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B72C3" w14:textId="463AAE7B" w:rsidR="00F64CFE" w:rsidRPr="00A313E6" w:rsidRDefault="00E500A1" w:rsidP="0099343A">
      <w:pPr>
        <w:ind w:right="-46"/>
        <w:rPr>
          <w:rFonts w:cs="Arial"/>
        </w:rPr>
      </w:pPr>
      <w:r>
        <w:rPr>
          <w:noProof/>
        </w:rPr>
        <w:drawing>
          <wp:anchor distT="0" distB="0" distL="114300" distR="114300" simplePos="0" relativeHeight="251658242" behindDoc="1" locked="0" layoutInCell="1" allowOverlap="1" wp14:anchorId="41F53013" wp14:editId="4D48580D">
            <wp:simplePos x="0" y="0"/>
            <wp:positionH relativeFrom="page">
              <wp:posOffset>6439</wp:posOffset>
            </wp:positionH>
            <wp:positionV relativeFrom="paragraph">
              <wp:posOffset>-927279</wp:posOffset>
            </wp:positionV>
            <wp:extent cx="7539990" cy="10703405"/>
            <wp:effectExtent l="0" t="0" r="381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40708" cy="10704424"/>
                    </a:xfrm>
                    <a:prstGeom prst="rect">
                      <a:avLst/>
                    </a:prstGeom>
                  </pic:spPr>
                </pic:pic>
              </a:graphicData>
            </a:graphic>
            <wp14:sizeRelH relativeFrom="page">
              <wp14:pctWidth>0</wp14:pctWidth>
            </wp14:sizeRelH>
            <wp14:sizeRelV relativeFrom="page">
              <wp14:pctHeight>0</wp14:pctHeight>
            </wp14:sizeRelV>
          </wp:anchor>
        </w:drawing>
      </w:r>
    </w:p>
    <w:p w14:paraId="3DD9CC57" w14:textId="5284A4E5" w:rsidR="0008356C" w:rsidRDefault="00E500A1" w:rsidP="00E500A1">
      <w:pPr>
        <w:tabs>
          <w:tab w:val="left" w:pos="6779"/>
        </w:tabs>
        <w:ind w:right="-46"/>
        <w:rPr>
          <w:rFonts w:cs="Arial"/>
          <w:b/>
          <w:bCs/>
          <w:color w:val="293868"/>
          <w:sz w:val="44"/>
          <w:szCs w:val="44"/>
        </w:rPr>
      </w:pPr>
      <w:r>
        <w:rPr>
          <w:rFonts w:cs="Arial"/>
          <w:b/>
          <w:bCs/>
          <w:color w:val="293868"/>
          <w:sz w:val="44"/>
          <w:szCs w:val="44"/>
        </w:rPr>
        <w:tab/>
      </w:r>
    </w:p>
    <w:p w14:paraId="581CE962" w14:textId="65125948" w:rsidR="0008356C" w:rsidRDefault="0008356C" w:rsidP="001728BB">
      <w:pPr>
        <w:ind w:right="-46"/>
        <w:rPr>
          <w:rFonts w:cs="Arial"/>
          <w:b/>
          <w:bCs/>
          <w:color w:val="293868"/>
          <w:sz w:val="44"/>
          <w:szCs w:val="44"/>
        </w:rPr>
      </w:pPr>
    </w:p>
    <w:p w14:paraId="681577C1" w14:textId="77777777" w:rsidR="0008356C" w:rsidRDefault="0008356C" w:rsidP="001728BB">
      <w:pPr>
        <w:ind w:right="-46"/>
        <w:rPr>
          <w:rFonts w:cs="Arial"/>
          <w:b/>
          <w:bCs/>
          <w:color w:val="293868"/>
          <w:sz w:val="44"/>
          <w:szCs w:val="44"/>
        </w:rPr>
      </w:pPr>
    </w:p>
    <w:p w14:paraId="0C30EA30" w14:textId="59277279" w:rsidR="0008356C" w:rsidRDefault="0065165C" w:rsidP="0065165C">
      <w:pPr>
        <w:tabs>
          <w:tab w:val="left" w:pos="7635"/>
        </w:tabs>
        <w:ind w:right="-46"/>
        <w:rPr>
          <w:rFonts w:cs="Arial"/>
          <w:b/>
          <w:bCs/>
          <w:color w:val="293868"/>
          <w:sz w:val="44"/>
          <w:szCs w:val="44"/>
        </w:rPr>
      </w:pPr>
      <w:r>
        <w:rPr>
          <w:rFonts w:cs="Arial"/>
          <w:b/>
          <w:bCs/>
          <w:color w:val="293868"/>
          <w:sz w:val="44"/>
          <w:szCs w:val="44"/>
        </w:rPr>
        <w:tab/>
      </w:r>
    </w:p>
    <w:p w14:paraId="216F34F2" w14:textId="77777777" w:rsidR="00862E2B" w:rsidRDefault="00862E2B" w:rsidP="001728BB">
      <w:pPr>
        <w:ind w:right="-46"/>
        <w:rPr>
          <w:rFonts w:cs="Arial"/>
          <w:b/>
          <w:bCs/>
          <w:color w:val="293868"/>
          <w:sz w:val="52"/>
          <w:szCs w:val="52"/>
        </w:rPr>
      </w:pPr>
    </w:p>
    <w:p w14:paraId="3F3FF0D7" w14:textId="77777777" w:rsidR="00862E2B" w:rsidRDefault="00862E2B" w:rsidP="001728BB">
      <w:pPr>
        <w:ind w:right="-46"/>
        <w:rPr>
          <w:rFonts w:cs="Arial"/>
          <w:b/>
          <w:bCs/>
          <w:color w:val="293868"/>
          <w:sz w:val="52"/>
          <w:szCs w:val="52"/>
        </w:rPr>
      </w:pPr>
    </w:p>
    <w:p w14:paraId="71807EEC" w14:textId="77777777" w:rsidR="00925581" w:rsidRDefault="00925581" w:rsidP="001728BB">
      <w:pPr>
        <w:ind w:right="-46"/>
        <w:rPr>
          <w:rFonts w:cs="Arial"/>
          <w:b/>
          <w:i/>
          <w:color w:val="293868"/>
          <w:sz w:val="32"/>
          <w:szCs w:val="32"/>
        </w:rPr>
      </w:pPr>
    </w:p>
    <w:p w14:paraId="26FDB9FD" w14:textId="77777777" w:rsidR="00925581" w:rsidRDefault="00925581" w:rsidP="001728BB">
      <w:pPr>
        <w:ind w:right="-46"/>
        <w:rPr>
          <w:rFonts w:cs="Arial"/>
          <w:b/>
          <w:i/>
          <w:color w:val="293868"/>
          <w:sz w:val="32"/>
          <w:szCs w:val="32"/>
        </w:rPr>
      </w:pPr>
    </w:p>
    <w:p w14:paraId="76E84281" w14:textId="77777777" w:rsidR="00925581" w:rsidRDefault="00925581" w:rsidP="001728BB">
      <w:pPr>
        <w:ind w:right="-46"/>
        <w:rPr>
          <w:rFonts w:cs="Arial"/>
          <w:b/>
          <w:i/>
          <w:color w:val="293868"/>
          <w:sz w:val="32"/>
          <w:szCs w:val="32"/>
        </w:rPr>
      </w:pPr>
    </w:p>
    <w:p w14:paraId="522F3734" w14:textId="77777777" w:rsidR="00925581" w:rsidRDefault="00925581" w:rsidP="001728BB">
      <w:pPr>
        <w:ind w:right="-46"/>
        <w:rPr>
          <w:rFonts w:cs="Arial"/>
          <w:b/>
          <w:i/>
          <w:color w:val="293868"/>
          <w:sz w:val="32"/>
          <w:szCs w:val="32"/>
        </w:rPr>
      </w:pPr>
    </w:p>
    <w:p w14:paraId="6D7CBCCD" w14:textId="5F5E2C6A" w:rsidR="00925581" w:rsidRPr="00925581" w:rsidRDefault="00925581" w:rsidP="001728BB">
      <w:pPr>
        <w:ind w:right="-46"/>
        <w:rPr>
          <w:rFonts w:cs="Arial"/>
          <w:b/>
          <w:iCs/>
          <w:color w:val="FF0000"/>
          <w:sz w:val="32"/>
          <w:szCs w:val="32"/>
        </w:rPr>
      </w:pPr>
    </w:p>
    <w:p w14:paraId="603C6079" w14:textId="7D32A816" w:rsidR="002E1666" w:rsidRPr="004846B0" w:rsidRDefault="00FD7029" w:rsidP="001728BB">
      <w:pPr>
        <w:ind w:right="-46"/>
        <w:rPr>
          <w:rFonts w:cs="Arial"/>
          <w:color w:val="365F91" w:themeColor="accent1" w:themeShade="BF"/>
          <w:sz w:val="56"/>
          <w:szCs w:val="56"/>
        </w:rPr>
      </w:pPr>
      <w:r>
        <w:rPr>
          <w:rFonts w:cs="Arial"/>
          <w:noProof/>
          <w:color w:val="365F91" w:themeColor="accent1" w:themeShade="BF"/>
          <w:sz w:val="56"/>
          <w:szCs w:val="56"/>
        </w:rPr>
        <mc:AlternateContent>
          <mc:Choice Requires="wps">
            <w:drawing>
              <wp:anchor distT="0" distB="0" distL="114300" distR="114300" simplePos="0" relativeHeight="251659270" behindDoc="0" locked="0" layoutInCell="1" allowOverlap="1" wp14:anchorId="1B673FD1" wp14:editId="13DA2214">
                <wp:simplePos x="0" y="0"/>
                <wp:positionH relativeFrom="column">
                  <wp:posOffset>-199623</wp:posOffset>
                </wp:positionH>
                <wp:positionV relativeFrom="paragraph">
                  <wp:posOffset>3539016</wp:posOffset>
                </wp:positionV>
                <wp:extent cx="3052293" cy="1165538"/>
                <wp:effectExtent l="0" t="0" r="0" b="0"/>
                <wp:wrapNone/>
                <wp:docPr id="483555273" name="Text Box 1"/>
                <wp:cNvGraphicFramePr/>
                <a:graphic xmlns:a="http://schemas.openxmlformats.org/drawingml/2006/main">
                  <a:graphicData uri="http://schemas.microsoft.com/office/word/2010/wordprocessingShape">
                    <wps:wsp>
                      <wps:cNvSpPr txBox="1"/>
                      <wps:spPr>
                        <a:xfrm>
                          <a:off x="0" y="0"/>
                          <a:ext cx="3052293" cy="1165538"/>
                        </a:xfrm>
                        <a:prstGeom prst="rect">
                          <a:avLst/>
                        </a:prstGeom>
                        <a:solidFill>
                          <a:schemeClr val="lt1"/>
                        </a:solidFill>
                        <a:ln w="6350">
                          <a:noFill/>
                        </a:ln>
                      </wps:spPr>
                      <wps:txbx>
                        <w:txbxContent>
                          <w:p w14:paraId="778F304D" w14:textId="77777777" w:rsidR="00FD7029" w:rsidRPr="00D20107" w:rsidRDefault="00FD7029">
                            <w:pPr>
                              <w:rPr>
                                <w:b/>
                                <w:bCs/>
                                <w:color w:val="FF0000"/>
                                <w:sz w:val="40"/>
                                <w:szCs w:val="40"/>
                              </w:rPr>
                            </w:pPr>
                            <w:r w:rsidRPr="00D20107">
                              <w:rPr>
                                <w:b/>
                                <w:bCs/>
                                <w:color w:val="FF0000"/>
                                <w:sz w:val="40"/>
                                <w:szCs w:val="40"/>
                              </w:rPr>
                              <w:t xml:space="preserve">DRAFT </w:t>
                            </w:r>
                          </w:p>
                          <w:p w14:paraId="43602351" w14:textId="77C1818C" w:rsidR="00FD7029" w:rsidRPr="00D20107" w:rsidRDefault="00FD7029">
                            <w:pPr>
                              <w:rPr>
                                <w:b/>
                                <w:bCs/>
                                <w:color w:val="FF0000"/>
                                <w:sz w:val="40"/>
                                <w:szCs w:val="40"/>
                              </w:rPr>
                            </w:pPr>
                            <w:r w:rsidRPr="00D20107">
                              <w:rPr>
                                <w:b/>
                                <w:bCs/>
                                <w:color w:val="FF0000"/>
                                <w:sz w:val="40"/>
                                <w:szCs w:val="40"/>
                              </w:rPr>
                              <w:t>November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73FD1" id="_x0000_t202" coordsize="21600,21600" o:spt="202" path="m,l,21600r21600,l21600,xe">
                <v:stroke joinstyle="miter"/>
                <v:path gradientshapeok="t" o:connecttype="rect"/>
              </v:shapetype>
              <v:shape id="Text Box 1" o:spid="_x0000_s1026" type="#_x0000_t202" style="position:absolute;margin-left:-15.7pt;margin-top:278.65pt;width:240.35pt;height:91.75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" fillcolor="white [3201]" stroked="f" strokeweight=".5pt">
                <v:textbox>
                  <w:txbxContent>
                    <w:p w14:paraId="778F304D" w14:textId="77777777" w:rsidR="00FD7029" w:rsidRPr="00D20107" w:rsidRDefault="00FD7029">
                      <w:pPr>
                        <w:rPr>
                          <w:b/>
                          <w:bCs/>
                          <w:color w:val="FF0000"/>
                          <w:sz w:val="40"/>
                          <w:szCs w:val="40"/>
                        </w:rPr>
                      </w:pPr>
                      <w:r w:rsidRPr="00D20107">
                        <w:rPr>
                          <w:b/>
                          <w:bCs/>
                          <w:color w:val="FF0000"/>
                          <w:sz w:val="40"/>
                          <w:szCs w:val="40"/>
                        </w:rPr>
                        <w:t xml:space="preserve">DRAFT </w:t>
                      </w:r>
                    </w:p>
                    <w:p w14:paraId="43602351" w14:textId="77C1818C" w:rsidR="00FD7029" w:rsidRPr="00D20107" w:rsidRDefault="00FD7029">
                      <w:pPr>
                        <w:rPr>
                          <w:b/>
                          <w:bCs/>
                          <w:color w:val="FF0000"/>
                          <w:sz w:val="40"/>
                          <w:szCs w:val="40"/>
                        </w:rPr>
                      </w:pPr>
                      <w:r w:rsidRPr="00D20107">
                        <w:rPr>
                          <w:b/>
                          <w:bCs/>
                          <w:color w:val="FF0000"/>
                          <w:sz w:val="40"/>
                          <w:szCs w:val="40"/>
                        </w:rPr>
                        <w:t>November 2023</w:t>
                      </w:r>
                    </w:p>
                  </w:txbxContent>
                </v:textbox>
              </v:shape>
            </w:pict>
          </mc:Fallback>
        </mc:AlternateContent>
      </w:r>
      <w:r w:rsidR="002E1666" w:rsidRPr="004846B0">
        <w:rPr>
          <w:rFonts w:cs="Arial"/>
          <w:color w:val="365F91" w:themeColor="accent1" w:themeShade="BF"/>
          <w:sz w:val="56"/>
          <w:szCs w:val="56"/>
        </w:rPr>
        <w:br w:type="page"/>
      </w:r>
    </w:p>
    <w:p w14:paraId="30CC7672" w14:textId="2FD855F3" w:rsidR="000F5DAF" w:rsidRPr="000F5DAF" w:rsidRDefault="000F5DAF" w:rsidP="005D4FD1">
      <w:pPr>
        <w:pStyle w:val="TeTcontents"/>
      </w:pPr>
      <w:r w:rsidRPr="000F5DAF">
        <w:lastRenderedPageBreak/>
        <w:t>Contents</w:t>
      </w:r>
    </w:p>
    <w:p w14:paraId="05F6D831" w14:textId="20513930" w:rsidR="00E824C8" w:rsidRDefault="002D7171">
      <w:pPr>
        <w:pStyle w:val="TOC1"/>
        <w:rPr>
          <w:rFonts w:asciiTheme="minorHAnsi" w:eastAsiaTheme="minorEastAsia" w:hAnsiTheme="minorHAnsi"/>
          <w:b w:val="0"/>
          <w:bCs w:val="0"/>
          <w:kern w:val="2"/>
          <w:lang w:eastAsia="en-NZ"/>
          <w14:ligatures w14:val="standardContextual"/>
        </w:rPr>
      </w:pPr>
      <w:r>
        <w:fldChar w:fldCharType="begin"/>
      </w:r>
      <w:r>
        <w:instrText xml:space="preserve"> TOC \h \z \t "Te Tāhū Hauora head 1,1,Te Tāhū Hauora head 2,2,Te Tāhū Hauora head 3,3" </w:instrText>
      </w:r>
      <w:r>
        <w:fldChar w:fldCharType="separate"/>
      </w:r>
      <w:hyperlink w:anchor="_Toc149560233" w:history="1">
        <w:r w:rsidR="00E824C8" w:rsidRPr="00901ECF">
          <w:rPr>
            <w:rStyle w:val="Hyperlink"/>
          </w:rPr>
          <w:t>Acknowledgements</w:t>
        </w:r>
        <w:r w:rsidR="00E824C8">
          <w:rPr>
            <w:webHidden/>
          </w:rPr>
          <w:tab/>
        </w:r>
        <w:r w:rsidR="00E824C8">
          <w:rPr>
            <w:webHidden/>
          </w:rPr>
          <w:fldChar w:fldCharType="begin"/>
        </w:r>
        <w:r w:rsidR="00E824C8">
          <w:rPr>
            <w:webHidden/>
          </w:rPr>
          <w:instrText xml:space="preserve"> PAGEREF _Toc149560233 \h </w:instrText>
        </w:r>
        <w:r w:rsidR="00E824C8">
          <w:rPr>
            <w:webHidden/>
          </w:rPr>
        </w:r>
        <w:r w:rsidR="00E824C8">
          <w:rPr>
            <w:webHidden/>
          </w:rPr>
          <w:fldChar w:fldCharType="separate"/>
        </w:r>
        <w:r w:rsidR="004465F9">
          <w:rPr>
            <w:webHidden/>
          </w:rPr>
          <w:t>5</w:t>
        </w:r>
        <w:r w:rsidR="00E824C8">
          <w:rPr>
            <w:webHidden/>
          </w:rPr>
          <w:fldChar w:fldCharType="end"/>
        </w:r>
      </w:hyperlink>
    </w:p>
    <w:p w14:paraId="69D084EC" w14:textId="6CC5A729" w:rsidR="00E824C8" w:rsidRDefault="00000000">
      <w:pPr>
        <w:pStyle w:val="TOC1"/>
        <w:rPr>
          <w:rFonts w:asciiTheme="minorHAnsi" w:eastAsiaTheme="minorEastAsia" w:hAnsiTheme="minorHAnsi"/>
          <w:b w:val="0"/>
          <w:bCs w:val="0"/>
          <w:kern w:val="2"/>
          <w:lang w:eastAsia="en-NZ"/>
          <w14:ligatures w14:val="standardContextual"/>
        </w:rPr>
      </w:pPr>
      <w:hyperlink w:anchor="_Toc149560234" w:history="1">
        <w:r w:rsidR="00E824C8" w:rsidRPr="00901ECF">
          <w:rPr>
            <w:rStyle w:val="Hyperlink"/>
          </w:rPr>
          <w:t>Clinical governance: collaborating for quality</w:t>
        </w:r>
        <w:r w:rsidR="00E824C8">
          <w:rPr>
            <w:webHidden/>
          </w:rPr>
          <w:tab/>
        </w:r>
        <w:r w:rsidR="00E824C8">
          <w:rPr>
            <w:webHidden/>
          </w:rPr>
          <w:fldChar w:fldCharType="begin"/>
        </w:r>
        <w:r w:rsidR="00E824C8">
          <w:rPr>
            <w:webHidden/>
          </w:rPr>
          <w:instrText xml:space="preserve"> PAGEREF _Toc149560234 \h </w:instrText>
        </w:r>
        <w:r w:rsidR="00E824C8">
          <w:rPr>
            <w:webHidden/>
          </w:rPr>
        </w:r>
        <w:r w:rsidR="00E824C8">
          <w:rPr>
            <w:webHidden/>
          </w:rPr>
          <w:fldChar w:fldCharType="separate"/>
        </w:r>
        <w:r w:rsidR="004465F9">
          <w:rPr>
            <w:webHidden/>
          </w:rPr>
          <w:t>6</w:t>
        </w:r>
        <w:r w:rsidR="00E824C8">
          <w:rPr>
            <w:webHidden/>
          </w:rPr>
          <w:fldChar w:fldCharType="end"/>
        </w:r>
      </w:hyperlink>
    </w:p>
    <w:p w14:paraId="7F88499E" w14:textId="1B2F7D5F" w:rsidR="00E824C8" w:rsidRDefault="00000000">
      <w:pPr>
        <w:pStyle w:val="TOC2"/>
        <w:rPr>
          <w:rFonts w:asciiTheme="minorHAnsi" w:eastAsiaTheme="minorEastAsia" w:hAnsiTheme="minorHAnsi"/>
          <w:noProof/>
          <w:kern w:val="2"/>
          <w:lang w:eastAsia="en-NZ"/>
          <w14:ligatures w14:val="standardContextual"/>
        </w:rPr>
      </w:pPr>
      <w:hyperlink w:anchor="_Toc149560235" w:history="1">
        <w:r w:rsidR="00E824C8" w:rsidRPr="00901ECF">
          <w:rPr>
            <w:rStyle w:val="Hyperlink"/>
            <w:noProof/>
          </w:rPr>
          <w:t>Introduction</w:t>
        </w:r>
        <w:r w:rsidR="00E824C8">
          <w:rPr>
            <w:noProof/>
            <w:webHidden/>
          </w:rPr>
          <w:tab/>
        </w:r>
        <w:r w:rsidR="00E824C8">
          <w:rPr>
            <w:noProof/>
            <w:webHidden/>
          </w:rPr>
          <w:fldChar w:fldCharType="begin"/>
        </w:r>
        <w:r w:rsidR="00E824C8">
          <w:rPr>
            <w:noProof/>
            <w:webHidden/>
          </w:rPr>
          <w:instrText xml:space="preserve"> PAGEREF _Toc149560235 \h </w:instrText>
        </w:r>
        <w:r w:rsidR="00E824C8">
          <w:rPr>
            <w:noProof/>
            <w:webHidden/>
          </w:rPr>
        </w:r>
        <w:r w:rsidR="00E824C8">
          <w:rPr>
            <w:noProof/>
            <w:webHidden/>
          </w:rPr>
          <w:fldChar w:fldCharType="separate"/>
        </w:r>
        <w:r w:rsidR="004465F9">
          <w:rPr>
            <w:noProof/>
            <w:webHidden/>
          </w:rPr>
          <w:t>6</w:t>
        </w:r>
        <w:r w:rsidR="00E824C8">
          <w:rPr>
            <w:noProof/>
            <w:webHidden/>
          </w:rPr>
          <w:fldChar w:fldCharType="end"/>
        </w:r>
      </w:hyperlink>
    </w:p>
    <w:p w14:paraId="2A7D2437" w14:textId="4AAD2BF8" w:rsidR="00E824C8" w:rsidRDefault="00000000">
      <w:pPr>
        <w:pStyle w:val="TOC3"/>
        <w:rPr>
          <w:rFonts w:asciiTheme="minorHAnsi" w:eastAsiaTheme="minorEastAsia" w:hAnsiTheme="minorHAnsi"/>
          <w:noProof/>
          <w:kern w:val="2"/>
          <w:lang w:eastAsia="en-NZ"/>
          <w14:ligatures w14:val="standardContextual"/>
        </w:rPr>
      </w:pPr>
      <w:hyperlink w:anchor="_Toc149560236" w:history="1">
        <w:r w:rsidR="00E824C8" w:rsidRPr="00901ECF">
          <w:rPr>
            <w:rStyle w:val="Hyperlink"/>
            <w:noProof/>
          </w:rPr>
          <w:t>Purpose of the framework</w:t>
        </w:r>
        <w:r w:rsidR="00E824C8">
          <w:rPr>
            <w:noProof/>
            <w:webHidden/>
          </w:rPr>
          <w:tab/>
        </w:r>
        <w:r w:rsidR="00E824C8">
          <w:rPr>
            <w:noProof/>
            <w:webHidden/>
          </w:rPr>
          <w:fldChar w:fldCharType="begin"/>
        </w:r>
        <w:r w:rsidR="00E824C8">
          <w:rPr>
            <w:noProof/>
            <w:webHidden/>
          </w:rPr>
          <w:instrText xml:space="preserve"> PAGEREF _Toc149560236 \h </w:instrText>
        </w:r>
        <w:r w:rsidR="00E824C8">
          <w:rPr>
            <w:noProof/>
            <w:webHidden/>
          </w:rPr>
        </w:r>
        <w:r w:rsidR="00E824C8">
          <w:rPr>
            <w:noProof/>
            <w:webHidden/>
          </w:rPr>
          <w:fldChar w:fldCharType="separate"/>
        </w:r>
        <w:r w:rsidR="004465F9">
          <w:rPr>
            <w:noProof/>
            <w:webHidden/>
          </w:rPr>
          <w:t>6</w:t>
        </w:r>
        <w:r w:rsidR="00E824C8">
          <w:rPr>
            <w:noProof/>
            <w:webHidden/>
          </w:rPr>
          <w:fldChar w:fldCharType="end"/>
        </w:r>
      </w:hyperlink>
    </w:p>
    <w:p w14:paraId="1DE32886" w14:textId="18D79460" w:rsidR="00E824C8" w:rsidRDefault="00000000">
      <w:pPr>
        <w:pStyle w:val="TOC2"/>
        <w:rPr>
          <w:rFonts w:asciiTheme="minorHAnsi" w:eastAsiaTheme="minorEastAsia" w:hAnsiTheme="minorHAnsi"/>
          <w:noProof/>
          <w:kern w:val="2"/>
          <w:lang w:eastAsia="en-NZ"/>
          <w14:ligatures w14:val="standardContextual"/>
        </w:rPr>
      </w:pPr>
      <w:hyperlink w:anchor="_Toc149560237" w:history="1">
        <w:r w:rsidR="00E824C8" w:rsidRPr="00901ECF">
          <w:rPr>
            <w:rStyle w:val="Hyperlink"/>
            <w:noProof/>
          </w:rPr>
          <w:t>The context of clinical governance in Aotearoa New Zealand</w:t>
        </w:r>
        <w:r w:rsidR="00E824C8">
          <w:rPr>
            <w:noProof/>
            <w:webHidden/>
          </w:rPr>
          <w:tab/>
        </w:r>
        <w:r w:rsidR="00E824C8">
          <w:rPr>
            <w:noProof/>
            <w:webHidden/>
          </w:rPr>
          <w:fldChar w:fldCharType="begin"/>
        </w:r>
        <w:r w:rsidR="00E824C8">
          <w:rPr>
            <w:noProof/>
            <w:webHidden/>
          </w:rPr>
          <w:instrText xml:space="preserve"> PAGEREF _Toc149560237 \h </w:instrText>
        </w:r>
        <w:r w:rsidR="00E824C8">
          <w:rPr>
            <w:noProof/>
            <w:webHidden/>
          </w:rPr>
        </w:r>
        <w:r w:rsidR="00E824C8">
          <w:rPr>
            <w:noProof/>
            <w:webHidden/>
          </w:rPr>
          <w:fldChar w:fldCharType="separate"/>
        </w:r>
        <w:r w:rsidR="004465F9">
          <w:rPr>
            <w:noProof/>
            <w:webHidden/>
          </w:rPr>
          <w:t>7</w:t>
        </w:r>
        <w:r w:rsidR="00E824C8">
          <w:rPr>
            <w:noProof/>
            <w:webHidden/>
          </w:rPr>
          <w:fldChar w:fldCharType="end"/>
        </w:r>
      </w:hyperlink>
    </w:p>
    <w:p w14:paraId="2E966EA7" w14:textId="178E2E20" w:rsidR="00E824C8" w:rsidRDefault="00000000">
      <w:pPr>
        <w:pStyle w:val="TOC2"/>
        <w:rPr>
          <w:rFonts w:asciiTheme="minorHAnsi" w:eastAsiaTheme="minorEastAsia" w:hAnsiTheme="minorHAnsi"/>
          <w:noProof/>
          <w:kern w:val="2"/>
          <w:lang w:eastAsia="en-NZ"/>
          <w14:ligatures w14:val="standardContextual"/>
        </w:rPr>
      </w:pPr>
      <w:hyperlink w:anchor="_Toc149560238" w:history="1">
        <w:r w:rsidR="00E824C8" w:rsidRPr="00901ECF">
          <w:rPr>
            <w:rStyle w:val="Hyperlink"/>
            <w:noProof/>
          </w:rPr>
          <w:t>The complex health system</w:t>
        </w:r>
        <w:r w:rsidR="00E824C8">
          <w:rPr>
            <w:noProof/>
            <w:webHidden/>
          </w:rPr>
          <w:tab/>
        </w:r>
        <w:r w:rsidR="00E824C8">
          <w:rPr>
            <w:noProof/>
            <w:webHidden/>
          </w:rPr>
          <w:fldChar w:fldCharType="begin"/>
        </w:r>
        <w:r w:rsidR="00E824C8">
          <w:rPr>
            <w:noProof/>
            <w:webHidden/>
          </w:rPr>
          <w:instrText xml:space="preserve"> PAGEREF _Toc149560238 \h </w:instrText>
        </w:r>
        <w:r w:rsidR="00E824C8">
          <w:rPr>
            <w:noProof/>
            <w:webHidden/>
          </w:rPr>
        </w:r>
        <w:r w:rsidR="00E824C8">
          <w:rPr>
            <w:noProof/>
            <w:webHidden/>
          </w:rPr>
          <w:fldChar w:fldCharType="separate"/>
        </w:r>
        <w:r w:rsidR="004465F9">
          <w:rPr>
            <w:noProof/>
            <w:webHidden/>
          </w:rPr>
          <w:t>9</w:t>
        </w:r>
        <w:r w:rsidR="00E824C8">
          <w:rPr>
            <w:noProof/>
            <w:webHidden/>
          </w:rPr>
          <w:fldChar w:fldCharType="end"/>
        </w:r>
      </w:hyperlink>
    </w:p>
    <w:p w14:paraId="5C1FCB91" w14:textId="124E7254" w:rsidR="00E824C8" w:rsidRDefault="00000000">
      <w:pPr>
        <w:pStyle w:val="TOC3"/>
        <w:rPr>
          <w:rFonts w:asciiTheme="minorHAnsi" w:eastAsiaTheme="minorEastAsia" w:hAnsiTheme="minorHAnsi"/>
          <w:noProof/>
          <w:kern w:val="2"/>
          <w:lang w:eastAsia="en-NZ"/>
          <w14:ligatures w14:val="standardContextual"/>
        </w:rPr>
      </w:pPr>
      <w:hyperlink w:anchor="_Toc149560239" w:history="1">
        <w:r w:rsidR="00E824C8" w:rsidRPr="00901ECF">
          <w:rPr>
            <w:rStyle w:val="Hyperlink"/>
            <w:noProof/>
          </w:rPr>
          <w:t>Leadership in clinical governance</w:t>
        </w:r>
        <w:r w:rsidR="00E824C8">
          <w:rPr>
            <w:noProof/>
            <w:webHidden/>
          </w:rPr>
          <w:tab/>
        </w:r>
        <w:r w:rsidR="00E824C8">
          <w:rPr>
            <w:noProof/>
            <w:webHidden/>
          </w:rPr>
          <w:fldChar w:fldCharType="begin"/>
        </w:r>
        <w:r w:rsidR="00E824C8">
          <w:rPr>
            <w:noProof/>
            <w:webHidden/>
          </w:rPr>
          <w:instrText xml:space="preserve"> PAGEREF _Toc149560239 \h </w:instrText>
        </w:r>
        <w:r w:rsidR="00E824C8">
          <w:rPr>
            <w:noProof/>
            <w:webHidden/>
          </w:rPr>
        </w:r>
        <w:r w:rsidR="00E824C8">
          <w:rPr>
            <w:noProof/>
            <w:webHidden/>
          </w:rPr>
          <w:fldChar w:fldCharType="separate"/>
        </w:r>
        <w:r w:rsidR="004465F9">
          <w:rPr>
            <w:noProof/>
            <w:webHidden/>
          </w:rPr>
          <w:t>9</w:t>
        </w:r>
        <w:r w:rsidR="00E824C8">
          <w:rPr>
            <w:noProof/>
            <w:webHidden/>
          </w:rPr>
          <w:fldChar w:fldCharType="end"/>
        </w:r>
      </w:hyperlink>
    </w:p>
    <w:p w14:paraId="4AD15DC8" w14:textId="577B3064" w:rsidR="00E824C8" w:rsidRDefault="00000000">
      <w:pPr>
        <w:pStyle w:val="TOC1"/>
        <w:rPr>
          <w:rFonts w:asciiTheme="minorHAnsi" w:eastAsiaTheme="minorEastAsia" w:hAnsiTheme="minorHAnsi"/>
          <w:b w:val="0"/>
          <w:bCs w:val="0"/>
          <w:kern w:val="2"/>
          <w:lang w:eastAsia="en-NZ"/>
          <w14:ligatures w14:val="standardContextual"/>
        </w:rPr>
      </w:pPr>
      <w:hyperlink w:anchor="_Toc149560240" w:history="1">
        <w:r w:rsidR="00E824C8" w:rsidRPr="00901ECF">
          <w:rPr>
            <w:rStyle w:val="Hyperlink"/>
          </w:rPr>
          <w:t>The clinical governance framework</w:t>
        </w:r>
        <w:r w:rsidR="00E824C8">
          <w:rPr>
            <w:webHidden/>
          </w:rPr>
          <w:tab/>
        </w:r>
        <w:r w:rsidR="00E824C8">
          <w:rPr>
            <w:webHidden/>
          </w:rPr>
          <w:fldChar w:fldCharType="begin"/>
        </w:r>
        <w:r w:rsidR="00E824C8">
          <w:rPr>
            <w:webHidden/>
          </w:rPr>
          <w:instrText xml:space="preserve"> PAGEREF _Toc149560240 \h </w:instrText>
        </w:r>
        <w:r w:rsidR="00E824C8">
          <w:rPr>
            <w:webHidden/>
          </w:rPr>
        </w:r>
        <w:r w:rsidR="00E824C8">
          <w:rPr>
            <w:webHidden/>
          </w:rPr>
          <w:fldChar w:fldCharType="separate"/>
        </w:r>
        <w:r w:rsidR="004465F9">
          <w:rPr>
            <w:webHidden/>
          </w:rPr>
          <w:t>10</w:t>
        </w:r>
        <w:r w:rsidR="00E824C8">
          <w:rPr>
            <w:webHidden/>
          </w:rPr>
          <w:fldChar w:fldCharType="end"/>
        </w:r>
      </w:hyperlink>
    </w:p>
    <w:p w14:paraId="5D078EE8" w14:textId="397363DC" w:rsidR="00E824C8" w:rsidRDefault="00000000">
      <w:pPr>
        <w:pStyle w:val="TOC1"/>
        <w:rPr>
          <w:rFonts w:asciiTheme="minorHAnsi" w:eastAsiaTheme="minorEastAsia" w:hAnsiTheme="minorHAnsi"/>
          <w:b w:val="0"/>
          <w:bCs w:val="0"/>
          <w:kern w:val="2"/>
          <w:lang w:eastAsia="en-NZ"/>
          <w14:ligatures w14:val="standardContextual"/>
        </w:rPr>
      </w:pPr>
      <w:hyperlink w:anchor="_Toc149560241" w:history="1">
        <w:r w:rsidR="00E824C8" w:rsidRPr="00901ECF">
          <w:rPr>
            <w:rStyle w:val="Hyperlink"/>
          </w:rPr>
          <w:t>Quality domains</w:t>
        </w:r>
        <w:r w:rsidR="00E824C8">
          <w:rPr>
            <w:webHidden/>
          </w:rPr>
          <w:tab/>
        </w:r>
        <w:r w:rsidR="00E824C8">
          <w:rPr>
            <w:webHidden/>
          </w:rPr>
          <w:fldChar w:fldCharType="begin"/>
        </w:r>
        <w:r w:rsidR="00E824C8">
          <w:rPr>
            <w:webHidden/>
          </w:rPr>
          <w:instrText xml:space="preserve"> PAGEREF _Toc149560241 \h </w:instrText>
        </w:r>
        <w:r w:rsidR="00E824C8">
          <w:rPr>
            <w:webHidden/>
          </w:rPr>
        </w:r>
        <w:r w:rsidR="00E824C8">
          <w:rPr>
            <w:webHidden/>
          </w:rPr>
          <w:fldChar w:fldCharType="separate"/>
        </w:r>
        <w:r w:rsidR="004465F9">
          <w:rPr>
            <w:webHidden/>
          </w:rPr>
          <w:t>11</w:t>
        </w:r>
        <w:r w:rsidR="00E824C8">
          <w:rPr>
            <w:webHidden/>
          </w:rPr>
          <w:fldChar w:fldCharType="end"/>
        </w:r>
      </w:hyperlink>
    </w:p>
    <w:p w14:paraId="06023E8A" w14:textId="5536EE65" w:rsidR="00E824C8" w:rsidRDefault="00000000">
      <w:pPr>
        <w:pStyle w:val="TOC2"/>
        <w:rPr>
          <w:rFonts w:asciiTheme="minorHAnsi" w:eastAsiaTheme="minorEastAsia" w:hAnsiTheme="minorHAnsi"/>
          <w:noProof/>
          <w:kern w:val="2"/>
          <w:lang w:eastAsia="en-NZ"/>
          <w14:ligatures w14:val="standardContextual"/>
        </w:rPr>
      </w:pPr>
      <w:hyperlink w:anchor="_Toc149560242" w:history="1">
        <w:r w:rsidR="00E824C8" w:rsidRPr="00901ECF">
          <w:rPr>
            <w:rStyle w:val="Hyperlink"/>
            <w:noProof/>
          </w:rPr>
          <w:t>Consumers and whānau as active partners of the health team</w:t>
        </w:r>
        <w:r w:rsidR="00E824C8">
          <w:rPr>
            <w:noProof/>
            <w:webHidden/>
          </w:rPr>
          <w:tab/>
        </w:r>
        <w:r w:rsidR="00E824C8">
          <w:rPr>
            <w:noProof/>
            <w:webHidden/>
          </w:rPr>
          <w:fldChar w:fldCharType="begin"/>
        </w:r>
        <w:r w:rsidR="00E824C8">
          <w:rPr>
            <w:noProof/>
            <w:webHidden/>
          </w:rPr>
          <w:instrText xml:space="preserve"> PAGEREF _Toc149560242 \h </w:instrText>
        </w:r>
        <w:r w:rsidR="00E824C8">
          <w:rPr>
            <w:noProof/>
            <w:webHidden/>
          </w:rPr>
        </w:r>
        <w:r w:rsidR="00E824C8">
          <w:rPr>
            <w:noProof/>
            <w:webHidden/>
          </w:rPr>
          <w:fldChar w:fldCharType="separate"/>
        </w:r>
        <w:r w:rsidR="004465F9">
          <w:rPr>
            <w:noProof/>
            <w:webHidden/>
          </w:rPr>
          <w:t>11</w:t>
        </w:r>
        <w:r w:rsidR="00E824C8">
          <w:rPr>
            <w:noProof/>
            <w:webHidden/>
          </w:rPr>
          <w:fldChar w:fldCharType="end"/>
        </w:r>
      </w:hyperlink>
    </w:p>
    <w:p w14:paraId="1F25E8F6" w14:textId="45B871C9" w:rsidR="00E824C8" w:rsidRDefault="00000000">
      <w:pPr>
        <w:pStyle w:val="TOC3"/>
        <w:rPr>
          <w:rFonts w:asciiTheme="minorHAnsi" w:eastAsiaTheme="minorEastAsia" w:hAnsiTheme="minorHAnsi"/>
          <w:noProof/>
          <w:kern w:val="2"/>
          <w:lang w:eastAsia="en-NZ"/>
          <w14:ligatures w14:val="standardContextual"/>
        </w:rPr>
      </w:pPr>
      <w:hyperlink w:anchor="_Toc149560243" w:history="1">
        <w:r w:rsidR="00E824C8" w:rsidRPr="00901ECF">
          <w:rPr>
            <w:rStyle w:val="Hyperlink"/>
            <w:noProof/>
          </w:rPr>
          <w:t>Guidance and resources</w:t>
        </w:r>
        <w:r w:rsidR="00E824C8">
          <w:rPr>
            <w:noProof/>
            <w:webHidden/>
          </w:rPr>
          <w:tab/>
        </w:r>
        <w:r w:rsidR="00E824C8">
          <w:rPr>
            <w:noProof/>
            <w:webHidden/>
          </w:rPr>
          <w:fldChar w:fldCharType="begin"/>
        </w:r>
        <w:r w:rsidR="00E824C8">
          <w:rPr>
            <w:noProof/>
            <w:webHidden/>
          </w:rPr>
          <w:instrText xml:space="preserve"> PAGEREF _Toc149560243 \h </w:instrText>
        </w:r>
        <w:r w:rsidR="00E824C8">
          <w:rPr>
            <w:noProof/>
            <w:webHidden/>
          </w:rPr>
        </w:r>
        <w:r w:rsidR="00E824C8">
          <w:rPr>
            <w:noProof/>
            <w:webHidden/>
          </w:rPr>
          <w:fldChar w:fldCharType="separate"/>
        </w:r>
        <w:r w:rsidR="004465F9">
          <w:rPr>
            <w:noProof/>
            <w:webHidden/>
          </w:rPr>
          <w:t>12</w:t>
        </w:r>
        <w:r w:rsidR="00E824C8">
          <w:rPr>
            <w:noProof/>
            <w:webHidden/>
          </w:rPr>
          <w:fldChar w:fldCharType="end"/>
        </w:r>
      </w:hyperlink>
    </w:p>
    <w:p w14:paraId="0C66DB05" w14:textId="386649F3" w:rsidR="00E824C8" w:rsidRDefault="00000000">
      <w:pPr>
        <w:pStyle w:val="TOC2"/>
        <w:rPr>
          <w:rFonts w:asciiTheme="minorHAnsi" w:eastAsiaTheme="minorEastAsia" w:hAnsiTheme="minorHAnsi"/>
          <w:noProof/>
          <w:kern w:val="2"/>
          <w:lang w:eastAsia="en-NZ"/>
          <w14:ligatures w14:val="standardContextual"/>
        </w:rPr>
      </w:pPr>
      <w:hyperlink w:anchor="_Toc149560244" w:history="1">
        <w:r w:rsidR="00E824C8" w:rsidRPr="00901ECF">
          <w:rPr>
            <w:rStyle w:val="Hyperlink"/>
            <w:noProof/>
          </w:rPr>
          <w:t>Engaged effective workforce</w:t>
        </w:r>
        <w:r w:rsidR="00E824C8">
          <w:rPr>
            <w:noProof/>
            <w:webHidden/>
          </w:rPr>
          <w:tab/>
        </w:r>
        <w:r w:rsidR="00E824C8">
          <w:rPr>
            <w:noProof/>
            <w:webHidden/>
          </w:rPr>
          <w:fldChar w:fldCharType="begin"/>
        </w:r>
        <w:r w:rsidR="00E824C8">
          <w:rPr>
            <w:noProof/>
            <w:webHidden/>
          </w:rPr>
          <w:instrText xml:space="preserve"> PAGEREF _Toc149560244 \h </w:instrText>
        </w:r>
        <w:r w:rsidR="00E824C8">
          <w:rPr>
            <w:noProof/>
            <w:webHidden/>
          </w:rPr>
        </w:r>
        <w:r w:rsidR="00E824C8">
          <w:rPr>
            <w:noProof/>
            <w:webHidden/>
          </w:rPr>
          <w:fldChar w:fldCharType="separate"/>
        </w:r>
        <w:r w:rsidR="004465F9">
          <w:rPr>
            <w:noProof/>
            <w:webHidden/>
          </w:rPr>
          <w:t>12</w:t>
        </w:r>
        <w:r w:rsidR="00E824C8">
          <w:rPr>
            <w:noProof/>
            <w:webHidden/>
          </w:rPr>
          <w:fldChar w:fldCharType="end"/>
        </w:r>
      </w:hyperlink>
    </w:p>
    <w:p w14:paraId="60ED0463" w14:textId="0D94A6EC" w:rsidR="00E824C8" w:rsidRDefault="00000000">
      <w:pPr>
        <w:pStyle w:val="TOC3"/>
        <w:rPr>
          <w:rFonts w:asciiTheme="minorHAnsi" w:eastAsiaTheme="minorEastAsia" w:hAnsiTheme="minorHAnsi"/>
          <w:noProof/>
          <w:kern w:val="2"/>
          <w:lang w:eastAsia="en-NZ"/>
          <w14:ligatures w14:val="standardContextual"/>
        </w:rPr>
      </w:pPr>
      <w:hyperlink w:anchor="_Toc149560245" w:history="1">
        <w:r w:rsidR="00E824C8" w:rsidRPr="00901ECF">
          <w:rPr>
            <w:rStyle w:val="Hyperlink"/>
            <w:noProof/>
          </w:rPr>
          <w:t>Guidance and resources</w:t>
        </w:r>
        <w:r w:rsidR="00E824C8">
          <w:rPr>
            <w:noProof/>
            <w:webHidden/>
          </w:rPr>
          <w:tab/>
        </w:r>
        <w:r w:rsidR="00E824C8">
          <w:rPr>
            <w:noProof/>
            <w:webHidden/>
          </w:rPr>
          <w:fldChar w:fldCharType="begin"/>
        </w:r>
        <w:r w:rsidR="00E824C8">
          <w:rPr>
            <w:noProof/>
            <w:webHidden/>
          </w:rPr>
          <w:instrText xml:space="preserve"> PAGEREF _Toc149560245 \h </w:instrText>
        </w:r>
        <w:r w:rsidR="00E824C8">
          <w:rPr>
            <w:noProof/>
            <w:webHidden/>
          </w:rPr>
        </w:r>
        <w:r w:rsidR="00E824C8">
          <w:rPr>
            <w:noProof/>
            <w:webHidden/>
          </w:rPr>
          <w:fldChar w:fldCharType="separate"/>
        </w:r>
        <w:r w:rsidR="004465F9">
          <w:rPr>
            <w:noProof/>
            <w:webHidden/>
          </w:rPr>
          <w:t>13</w:t>
        </w:r>
        <w:r w:rsidR="00E824C8">
          <w:rPr>
            <w:noProof/>
            <w:webHidden/>
          </w:rPr>
          <w:fldChar w:fldCharType="end"/>
        </w:r>
      </w:hyperlink>
    </w:p>
    <w:p w14:paraId="7FCE454B" w14:textId="3F92C6DD" w:rsidR="00E824C8" w:rsidRDefault="00000000">
      <w:pPr>
        <w:pStyle w:val="TOC2"/>
        <w:rPr>
          <w:rFonts w:asciiTheme="minorHAnsi" w:eastAsiaTheme="minorEastAsia" w:hAnsiTheme="minorHAnsi"/>
          <w:noProof/>
          <w:kern w:val="2"/>
          <w:lang w:eastAsia="en-NZ"/>
          <w14:ligatures w14:val="standardContextual"/>
        </w:rPr>
      </w:pPr>
      <w:hyperlink w:anchor="_Toc149560246" w:history="1">
        <w:r w:rsidR="00E824C8" w:rsidRPr="00901ECF">
          <w:rPr>
            <w:rStyle w:val="Hyperlink"/>
            <w:noProof/>
          </w:rPr>
          <w:t>Effective health services</w:t>
        </w:r>
        <w:r w:rsidR="00E824C8">
          <w:rPr>
            <w:noProof/>
            <w:webHidden/>
          </w:rPr>
          <w:tab/>
        </w:r>
        <w:r w:rsidR="00E824C8">
          <w:rPr>
            <w:noProof/>
            <w:webHidden/>
          </w:rPr>
          <w:fldChar w:fldCharType="begin"/>
        </w:r>
        <w:r w:rsidR="00E824C8">
          <w:rPr>
            <w:noProof/>
            <w:webHidden/>
          </w:rPr>
          <w:instrText xml:space="preserve"> PAGEREF _Toc149560246 \h </w:instrText>
        </w:r>
        <w:r w:rsidR="00E824C8">
          <w:rPr>
            <w:noProof/>
            <w:webHidden/>
          </w:rPr>
        </w:r>
        <w:r w:rsidR="00E824C8">
          <w:rPr>
            <w:noProof/>
            <w:webHidden/>
          </w:rPr>
          <w:fldChar w:fldCharType="separate"/>
        </w:r>
        <w:r w:rsidR="004465F9">
          <w:rPr>
            <w:noProof/>
            <w:webHidden/>
          </w:rPr>
          <w:t>14</w:t>
        </w:r>
        <w:r w:rsidR="00E824C8">
          <w:rPr>
            <w:noProof/>
            <w:webHidden/>
          </w:rPr>
          <w:fldChar w:fldCharType="end"/>
        </w:r>
      </w:hyperlink>
    </w:p>
    <w:p w14:paraId="27454DB3" w14:textId="55582FF0" w:rsidR="00E824C8" w:rsidRDefault="00000000">
      <w:pPr>
        <w:pStyle w:val="TOC3"/>
        <w:rPr>
          <w:rFonts w:asciiTheme="minorHAnsi" w:eastAsiaTheme="minorEastAsia" w:hAnsiTheme="minorHAnsi"/>
          <w:noProof/>
          <w:kern w:val="2"/>
          <w:lang w:eastAsia="en-NZ"/>
          <w14:ligatures w14:val="standardContextual"/>
        </w:rPr>
      </w:pPr>
      <w:hyperlink w:anchor="_Toc149560247" w:history="1">
        <w:r w:rsidR="00E824C8" w:rsidRPr="00901ECF">
          <w:rPr>
            <w:rStyle w:val="Hyperlink"/>
            <w:noProof/>
          </w:rPr>
          <w:t>Guidance and resources</w:t>
        </w:r>
        <w:r w:rsidR="00E824C8">
          <w:rPr>
            <w:noProof/>
            <w:webHidden/>
          </w:rPr>
          <w:tab/>
        </w:r>
        <w:r w:rsidR="00E824C8">
          <w:rPr>
            <w:noProof/>
            <w:webHidden/>
          </w:rPr>
          <w:fldChar w:fldCharType="begin"/>
        </w:r>
        <w:r w:rsidR="00E824C8">
          <w:rPr>
            <w:noProof/>
            <w:webHidden/>
          </w:rPr>
          <w:instrText xml:space="preserve"> PAGEREF _Toc149560247 \h </w:instrText>
        </w:r>
        <w:r w:rsidR="00E824C8">
          <w:rPr>
            <w:noProof/>
            <w:webHidden/>
          </w:rPr>
        </w:r>
        <w:r w:rsidR="00E824C8">
          <w:rPr>
            <w:noProof/>
            <w:webHidden/>
          </w:rPr>
          <w:fldChar w:fldCharType="separate"/>
        </w:r>
        <w:r w:rsidR="004465F9">
          <w:rPr>
            <w:noProof/>
            <w:webHidden/>
          </w:rPr>
          <w:t>14</w:t>
        </w:r>
        <w:r w:rsidR="00E824C8">
          <w:rPr>
            <w:noProof/>
            <w:webHidden/>
          </w:rPr>
          <w:fldChar w:fldCharType="end"/>
        </w:r>
      </w:hyperlink>
    </w:p>
    <w:p w14:paraId="28C2A4D2" w14:textId="12260DEF" w:rsidR="00E824C8" w:rsidRDefault="00000000">
      <w:pPr>
        <w:pStyle w:val="TOC2"/>
        <w:rPr>
          <w:rFonts w:asciiTheme="minorHAnsi" w:eastAsiaTheme="minorEastAsia" w:hAnsiTheme="minorHAnsi"/>
          <w:noProof/>
          <w:kern w:val="2"/>
          <w:lang w:eastAsia="en-NZ"/>
          <w14:ligatures w14:val="standardContextual"/>
        </w:rPr>
      </w:pPr>
      <w:hyperlink w:anchor="_Toc149560248" w:history="1">
        <w:r w:rsidR="00E824C8" w:rsidRPr="00901ECF">
          <w:rPr>
            <w:rStyle w:val="Hyperlink"/>
            <w:noProof/>
          </w:rPr>
          <w:t>Efficient health services</w:t>
        </w:r>
        <w:r w:rsidR="00E824C8">
          <w:rPr>
            <w:noProof/>
            <w:webHidden/>
          </w:rPr>
          <w:tab/>
        </w:r>
        <w:r w:rsidR="00E824C8">
          <w:rPr>
            <w:noProof/>
            <w:webHidden/>
          </w:rPr>
          <w:fldChar w:fldCharType="begin"/>
        </w:r>
        <w:r w:rsidR="00E824C8">
          <w:rPr>
            <w:noProof/>
            <w:webHidden/>
          </w:rPr>
          <w:instrText xml:space="preserve"> PAGEREF _Toc149560248 \h </w:instrText>
        </w:r>
        <w:r w:rsidR="00E824C8">
          <w:rPr>
            <w:noProof/>
            <w:webHidden/>
          </w:rPr>
        </w:r>
        <w:r w:rsidR="00E824C8">
          <w:rPr>
            <w:noProof/>
            <w:webHidden/>
          </w:rPr>
          <w:fldChar w:fldCharType="separate"/>
        </w:r>
        <w:r w:rsidR="004465F9">
          <w:rPr>
            <w:noProof/>
            <w:webHidden/>
          </w:rPr>
          <w:t>15</w:t>
        </w:r>
        <w:r w:rsidR="00E824C8">
          <w:rPr>
            <w:noProof/>
            <w:webHidden/>
          </w:rPr>
          <w:fldChar w:fldCharType="end"/>
        </w:r>
      </w:hyperlink>
    </w:p>
    <w:p w14:paraId="4E39C921" w14:textId="5933DFE4" w:rsidR="00E824C8" w:rsidRDefault="00000000">
      <w:pPr>
        <w:pStyle w:val="TOC3"/>
        <w:rPr>
          <w:rFonts w:asciiTheme="minorHAnsi" w:eastAsiaTheme="minorEastAsia" w:hAnsiTheme="minorHAnsi"/>
          <w:noProof/>
          <w:kern w:val="2"/>
          <w:lang w:eastAsia="en-NZ"/>
          <w14:ligatures w14:val="standardContextual"/>
        </w:rPr>
      </w:pPr>
      <w:hyperlink w:anchor="_Toc149560249" w:history="1">
        <w:r w:rsidR="00E824C8" w:rsidRPr="00901ECF">
          <w:rPr>
            <w:rStyle w:val="Hyperlink"/>
            <w:noProof/>
          </w:rPr>
          <w:t>Guidance and resources</w:t>
        </w:r>
        <w:r w:rsidR="00E824C8">
          <w:rPr>
            <w:noProof/>
            <w:webHidden/>
          </w:rPr>
          <w:tab/>
        </w:r>
        <w:r w:rsidR="00E824C8">
          <w:rPr>
            <w:noProof/>
            <w:webHidden/>
          </w:rPr>
          <w:fldChar w:fldCharType="begin"/>
        </w:r>
        <w:r w:rsidR="00E824C8">
          <w:rPr>
            <w:noProof/>
            <w:webHidden/>
          </w:rPr>
          <w:instrText xml:space="preserve"> PAGEREF _Toc149560249 \h </w:instrText>
        </w:r>
        <w:r w:rsidR="00E824C8">
          <w:rPr>
            <w:noProof/>
            <w:webHidden/>
          </w:rPr>
        </w:r>
        <w:r w:rsidR="00E824C8">
          <w:rPr>
            <w:noProof/>
            <w:webHidden/>
          </w:rPr>
          <w:fldChar w:fldCharType="separate"/>
        </w:r>
        <w:r w:rsidR="004465F9">
          <w:rPr>
            <w:noProof/>
            <w:webHidden/>
          </w:rPr>
          <w:t>16</w:t>
        </w:r>
        <w:r w:rsidR="00E824C8">
          <w:rPr>
            <w:noProof/>
            <w:webHidden/>
          </w:rPr>
          <w:fldChar w:fldCharType="end"/>
        </w:r>
      </w:hyperlink>
    </w:p>
    <w:p w14:paraId="19E5E3B6" w14:textId="23987ACF" w:rsidR="00E824C8" w:rsidRDefault="00000000">
      <w:pPr>
        <w:pStyle w:val="TOC2"/>
        <w:rPr>
          <w:rFonts w:asciiTheme="minorHAnsi" w:eastAsiaTheme="minorEastAsia" w:hAnsiTheme="minorHAnsi"/>
          <w:noProof/>
          <w:kern w:val="2"/>
          <w:lang w:eastAsia="en-NZ"/>
          <w14:ligatures w14:val="standardContextual"/>
        </w:rPr>
      </w:pPr>
      <w:hyperlink w:anchor="_Toc149560250" w:history="1">
        <w:r w:rsidR="00E824C8" w:rsidRPr="00901ECF">
          <w:rPr>
            <w:rStyle w:val="Hyperlink"/>
            <w:noProof/>
          </w:rPr>
          <w:t>System safety and learning</w:t>
        </w:r>
        <w:r w:rsidR="00E824C8">
          <w:rPr>
            <w:noProof/>
            <w:webHidden/>
          </w:rPr>
          <w:tab/>
        </w:r>
        <w:r w:rsidR="00E824C8">
          <w:rPr>
            <w:noProof/>
            <w:webHidden/>
          </w:rPr>
          <w:fldChar w:fldCharType="begin"/>
        </w:r>
        <w:r w:rsidR="00E824C8">
          <w:rPr>
            <w:noProof/>
            <w:webHidden/>
          </w:rPr>
          <w:instrText xml:space="preserve"> PAGEREF _Toc149560250 \h </w:instrText>
        </w:r>
        <w:r w:rsidR="00E824C8">
          <w:rPr>
            <w:noProof/>
            <w:webHidden/>
          </w:rPr>
        </w:r>
        <w:r w:rsidR="00E824C8">
          <w:rPr>
            <w:noProof/>
            <w:webHidden/>
          </w:rPr>
          <w:fldChar w:fldCharType="separate"/>
        </w:r>
        <w:r w:rsidR="004465F9">
          <w:rPr>
            <w:noProof/>
            <w:webHidden/>
          </w:rPr>
          <w:t>16</w:t>
        </w:r>
        <w:r w:rsidR="00E824C8">
          <w:rPr>
            <w:noProof/>
            <w:webHidden/>
          </w:rPr>
          <w:fldChar w:fldCharType="end"/>
        </w:r>
      </w:hyperlink>
    </w:p>
    <w:p w14:paraId="235D8619" w14:textId="5E455DE6" w:rsidR="00E824C8" w:rsidRDefault="00000000">
      <w:pPr>
        <w:pStyle w:val="TOC3"/>
        <w:rPr>
          <w:rFonts w:asciiTheme="minorHAnsi" w:eastAsiaTheme="minorEastAsia" w:hAnsiTheme="minorHAnsi"/>
          <w:noProof/>
          <w:kern w:val="2"/>
          <w:lang w:eastAsia="en-NZ"/>
          <w14:ligatures w14:val="standardContextual"/>
        </w:rPr>
      </w:pPr>
      <w:hyperlink w:anchor="_Toc149560251" w:history="1">
        <w:r w:rsidR="00E824C8" w:rsidRPr="00901ECF">
          <w:rPr>
            <w:rStyle w:val="Hyperlink"/>
            <w:noProof/>
          </w:rPr>
          <w:t>Guidance and resources</w:t>
        </w:r>
        <w:r w:rsidR="00E824C8">
          <w:rPr>
            <w:noProof/>
            <w:webHidden/>
          </w:rPr>
          <w:tab/>
        </w:r>
        <w:r w:rsidR="00E824C8">
          <w:rPr>
            <w:noProof/>
            <w:webHidden/>
          </w:rPr>
          <w:fldChar w:fldCharType="begin"/>
        </w:r>
        <w:r w:rsidR="00E824C8">
          <w:rPr>
            <w:noProof/>
            <w:webHidden/>
          </w:rPr>
          <w:instrText xml:space="preserve"> PAGEREF _Toc149560251 \h </w:instrText>
        </w:r>
        <w:r w:rsidR="00E824C8">
          <w:rPr>
            <w:noProof/>
            <w:webHidden/>
          </w:rPr>
        </w:r>
        <w:r w:rsidR="00E824C8">
          <w:rPr>
            <w:noProof/>
            <w:webHidden/>
          </w:rPr>
          <w:fldChar w:fldCharType="separate"/>
        </w:r>
        <w:r w:rsidR="004465F9">
          <w:rPr>
            <w:noProof/>
            <w:webHidden/>
          </w:rPr>
          <w:t>17</w:t>
        </w:r>
        <w:r w:rsidR="00E824C8">
          <w:rPr>
            <w:noProof/>
            <w:webHidden/>
          </w:rPr>
          <w:fldChar w:fldCharType="end"/>
        </w:r>
      </w:hyperlink>
    </w:p>
    <w:p w14:paraId="55EE43C6" w14:textId="18D3BD88" w:rsidR="00E824C8" w:rsidRDefault="00000000">
      <w:pPr>
        <w:pStyle w:val="TOC1"/>
        <w:rPr>
          <w:rFonts w:asciiTheme="minorHAnsi" w:eastAsiaTheme="minorEastAsia" w:hAnsiTheme="minorHAnsi"/>
          <w:b w:val="0"/>
          <w:bCs w:val="0"/>
          <w:kern w:val="2"/>
          <w:lang w:eastAsia="en-NZ"/>
          <w14:ligatures w14:val="standardContextual"/>
        </w:rPr>
      </w:pPr>
      <w:hyperlink w:anchor="_Toc149560252" w:history="1">
        <w:r w:rsidR="00E824C8" w:rsidRPr="00901ECF">
          <w:rPr>
            <w:rStyle w:val="Hyperlink"/>
          </w:rPr>
          <w:t>System drivers</w:t>
        </w:r>
        <w:r w:rsidR="00E824C8">
          <w:rPr>
            <w:webHidden/>
          </w:rPr>
          <w:tab/>
        </w:r>
        <w:r w:rsidR="00E824C8">
          <w:rPr>
            <w:webHidden/>
          </w:rPr>
          <w:fldChar w:fldCharType="begin"/>
        </w:r>
        <w:r w:rsidR="00E824C8">
          <w:rPr>
            <w:webHidden/>
          </w:rPr>
          <w:instrText xml:space="preserve"> PAGEREF _Toc149560252 \h </w:instrText>
        </w:r>
        <w:r w:rsidR="00E824C8">
          <w:rPr>
            <w:webHidden/>
          </w:rPr>
        </w:r>
        <w:r w:rsidR="00E824C8">
          <w:rPr>
            <w:webHidden/>
          </w:rPr>
          <w:fldChar w:fldCharType="separate"/>
        </w:r>
        <w:r w:rsidR="004465F9">
          <w:rPr>
            <w:webHidden/>
          </w:rPr>
          <w:t>18</w:t>
        </w:r>
        <w:r w:rsidR="00E824C8">
          <w:rPr>
            <w:webHidden/>
          </w:rPr>
          <w:fldChar w:fldCharType="end"/>
        </w:r>
      </w:hyperlink>
    </w:p>
    <w:p w14:paraId="30AAE2D7" w14:textId="5BA78D29" w:rsidR="00E824C8" w:rsidRDefault="00000000">
      <w:pPr>
        <w:pStyle w:val="TOC2"/>
        <w:rPr>
          <w:rFonts w:asciiTheme="minorHAnsi" w:eastAsiaTheme="minorEastAsia" w:hAnsiTheme="minorHAnsi"/>
          <w:noProof/>
          <w:kern w:val="2"/>
          <w:lang w:eastAsia="en-NZ"/>
          <w14:ligatures w14:val="standardContextual"/>
        </w:rPr>
      </w:pPr>
      <w:hyperlink w:anchor="_Toc149560253" w:history="1">
        <w:r w:rsidR="00E824C8" w:rsidRPr="00901ECF">
          <w:rPr>
            <w:rStyle w:val="Hyperlink"/>
            <w:noProof/>
          </w:rPr>
          <w:t>Collaborative care</w:t>
        </w:r>
        <w:r w:rsidR="00E824C8">
          <w:rPr>
            <w:noProof/>
            <w:webHidden/>
          </w:rPr>
          <w:tab/>
        </w:r>
        <w:r w:rsidR="00E824C8">
          <w:rPr>
            <w:noProof/>
            <w:webHidden/>
          </w:rPr>
          <w:fldChar w:fldCharType="begin"/>
        </w:r>
        <w:r w:rsidR="00E824C8">
          <w:rPr>
            <w:noProof/>
            <w:webHidden/>
          </w:rPr>
          <w:instrText xml:space="preserve"> PAGEREF _Toc149560253 \h </w:instrText>
        </w:r>
        <w:r w:rsidR="00E824C8">
          <w:rPr>
            <w:noProof/>
            <w:webHidden/>
          </w:rPr>
        </w:r>
        <w:r w:rsidR="00E824C8">
          <w:rPr>
            <w:noProof/>
            <w:webHidden/>
          </w:rPr>
          <w:fldChar w:fldCharType="separate"/>
        </w:r>
        <w:r w:rsidR="004465F9">
          <w:rPr>
            <w:noProof/>
            <w:webHidden/>
          </w:rPr>
          <w:t>18</w:t>
        </w:r>
        <w:r w:rsidR="00E824C8">
          <w:rPr>
            <w:noProof/>
            <w:webHidden/>
          </w:rPr>
          <w:fldChar w:fldCharType="end"/>
        </w:r>
      </w:hyperlink>
    </w:p>
    <w:p w14:paraId="26CD18C4" w14:textId="5390A968" w:rsidR="00E824C8" w:rsidRDefault="00000000">
      <w:pPr>
        <w:pStyle w:val="TOC2"/>
        <w:rPr>
          <w:rFonts w:asciiTheme="minorHAnsi" w:eastAsiaTheme="minorEastAsia" w:hAnsiTheme="minorHAnsi"/>
          <w:noProof/>
          <w:kern w:val="2"/>
          <w:lang w:eastAsia="en-NZ"/>
          <w14:ligatures w14:val="standardContextual"/>
        </w:rPr>
      </w:pPr>
      <w:hyperlink w:anchor="_Toc149560254" w:history="1">
        <w:r w:rsidR="00E824C8" w:rsidRPr="00901ECF">
          <w:rPr>
            <w:rStyle w:val="Hyperlink"/>
            <w:noProof/>
          </w:rPr>
          <w:t>Leadership</w:t>
        </w:r>
        <w:r w:rsidR="00E824C8">
          <w:rPr>
            <w:noProof/>
            <w:webHidden/>
          </w:rPr>
          <w:tab/>
        </w:r>
        <w:r w:rsidR="00E824C8">
          <w:rPr>
            <w:noProof/>
            <w:webHidden/>
          </w:rPr>
          <w:fldChar w:fldCharType="begin"/>
        </w:r>
        <w:r w:rsidR="00E824C8">
          <w:rPr>
            <w:noProof/>
            <w:webHidden/>
          </w:rPr>
          <w:instrText xml:space="preserve"> PAGEREF _Toc149560254 \h </w:instrText>
        </w:r>
        <w:r w:rsidR="00E824C8">
          <w:rPr>
            <w:noProof/>
            <w:webHidden/>
          </w:rPr>
        </w:r>
        <w:r w:rsidR="00E824C8">
          <w:rPr>
            <w:noProof/>
            <w:webHidden/>
          </w:rPr>
          <w:fldChar w:fldCharType="separate"/>
        </w:r>
        <w:r w:rsidR="004465F9">
          <w:rPr>
            <w:noProof/>
            <w:webHidden/>
          </w:rPr>
          <w:t>19</w:t>
        </w:r>
        <w:r w:rsidR="00E824C8">
          <w:rPr>
            <w:noProof/>
            <w:webHidden/>
          </w:rPr>
          <w:fldChar w:fldCharType="end"/>
        </w:r>
      </w:hyperlink>
    </w:p>
    <w:p w14:paraId="253BD5B2" w14:textId="084701DC" w:rsidR="00E824C8" w:rsidRDefault="00000000">
      <w:pPr>
        <w:pStyle w:val="TOC2"/>
        <w:rPr>
          <w:rFonts w:asciiTheme="minorHAnsi" w:eastAsiaTheme="minorEastAsia" w:hAnsiTheme="minorHAnsi"/>
          <w:noProof/>
          <w:kern w:val="2"/>
          <w:lang w:eastAsia="en-NZ"/>
          <w14:ligatures w14:val="standardContextual"/>
        </w:rPr>
      </w:pPr>
      <w:hyperlink w:anchor="_Toc149560255" w:history="1">
        <w:r w:rsidR="00E824C8" w:rsidRPr="00901ECF">
          <w:rPr>
            <w:rStyle w:val="Hyperlink"/>
            <w:noProof/>
          </w:rPr>
          <w:t>Monitoring and evaluation</w:t>
        </w:r>
        <w:r w:rsidR="00E824C8">
          <w:rPr>
            <w:noProof/>
            <w:webHidden/>
          </w:rPr>
          <w:tab/>
        </w:r>
        <w:r w:rsidR="00E824C8">
          <w:rPr>
            <w:noProof/>
            <w:webHidden/>
          </w:rPr>
          <w:fldChar w:fldCharType="begin"/>
        </w:r>
        <w:r w:rsidR="00E824C8">
          <w:rPr>
            <w:noProof/>
            <w:webHidden/>
          </w:rPr>
          <w:instrText xml:space="preserve"> PAGEREF _Toc149560255 \h </w:instrText>
        </w:r>
        <w:r w:rsidR="00E824C8">
          <w:rPr>
            <w:noProof/>
            <w:webHidden/>
          </w:rPr>
        </w:r>
        <w:r w:rsidR="00E824C8">
          <w:rPr>
            <w:noProof/>
            <w:webHidden/>
          </w:rPr>
          <w:fldChar w:fldCharType="separate"/>
        </w:r>
        <w:r w:rsidR="004465F9">
          <w:rPr>
            <w:noProof/>
            <w:webHidden/>
          </w:rPr>
          <w:t>19</w:t>
        </w:r>
        <w:r w:rsidR="00E824C8">
          <w:rPr>
            <w:noProof/>
            <w:webHidden/>
          </w:rPr>
          <w:fldChar w:fldCharType="end"/>
        </w:r>
      </w:hyperlink>
    </w:p>
    <w:p w14:paraId="0381D3E0" w14:textId="31268725" w:rsidR="00E824C8" w:rsidRDefault="00000000">
      <w:pPr>
        <w:pStyle w:val="TOC2"/>
        <w:rPr>
          <w:rFonts w:asciiTheme="minorHAnsi" w:eastAsiaTheme="minorEastAsia" w:hAnsiTheme="minorHAnsi"/>
          <w:noProof/>
          <w:kern w:val="2"/>
          <w:lang w:eastAsia="en-NZ"/>
          <w14:ligatures w14:val="standardContextual"/>
        </w:rPr>
      </w:pPr>
      <w:hyperlink w:anchor="_Toc149560256" w:history="1">
        <w:r w:rsidR="00E824C8" w:rsidRPr="00901ECF">
          <w:rPr>
            <w:rStyle w:val="Hyperlink"/>
            <w:noProof/>
          </w:rPr>
          <w:t>Relationships</w:t>
        </w:r>
        <w:r w:rsidR="00E824C8">
          <w:rPr>
            <w:noProof/>
            <w:webHidden/>
          </w:rPr>
          <w:tab/>
        </w:r>
        <w:r w:rsidR="00E824C8">
          <w:rPr>
            <w:noProof/>
            <w:webHidden/>
          </w:rPr>
          <w:fldChar w:fldCharType="begin"/>
        </w:r>
        <w:r w:rsidR="00E824C8">
          <w:rPr>
            <w:noProof/>
            <w:webHidden/>
          </w:rPr>
          <w:instrText xml:space="preserve"> PAGEREF _Toc149560256 \h </w:instrText>
        </w:r>
        <w:r w:rsidR="00E824C8">
          <w:rPr>
            <w:noProof/>
            <w:webHidden/>
          </w:rPr>
        </w:r>
        <w:r w:rsidR="00E824C8">
          <w:rPr>
            <w:noProof/>
            <w:webHidden/>
          </w:rPr>
          <w:fldChar w:fldCharType="separate"/>
        </w:r>
        <w:r w:rsidR="004465F9">
          <w:rPr>
            <w:noProof/>
            <w:webHidden/>
          </w:rPr>
          <w:t>20</w:t>
        </w:r>
        <w:r w:rsidR="00E824C8">
          <w:rPr>
            <w:noProof/>
            <w:webHidden/>
          </w:rPr>
          <w:fldChar w:fldCharType="end"/>
        </w:r>
      </w:hyperlink>
    </w:p>
    <w:p w14:paraId="26A9F36C" w14:textId="3DA50061" w:rsidR="00E824C8" w:rsidRDefault="00000000">
      <w:pPr>
        <w:pStyle w:val="TOC2"/>
        <w:rPr>
          <w:rFonts w:asciiTheme="minorHAnsi" w:eastAsiaTheme="minorEastAsia" w:hAnsiTheme="minorHAnsi"/>
          <w:noProof/>
          <w:kern w:val="2"/>
          <w:lang w:eastAsia="en-NZ"/>
          <w14:ligatures w14:val="standardContextual"/>
        </w:rPr>
      </w:pPr>
      <w:hyperlink w:anchor="_Toc149560257" w:history="1">
        <w:r w:rsidR="00E824C8" w:rsidRPr="00901ECF">
          <w:rPr>
            <w:rStyle w:val="Hyperlink"/>
            <w:noProof/>
          </w:rPr>
          <w:t>Using health technologies and data</w:t>
        </w:r>
        <w:r w:rsidR="00E824C8">
          <w:rPr>
            <w:noProof/>
            <w:webHidden/>
          </w:rPr>
          <w:tab/>
        </w:r>
        <w:r w:rsidR="00E824C8">
          <w:rPr>
            <w:noProof/>
            <w:webHidden/>
          </w:rPr>
          <w:fldChar w:fldCharType="begin"/>
        </w:r>
        <w:r w:rsidR="00E824C8">
          <w:rPr>
            <w:noProof/>
            <w:webHidden/>
          </w:rPr>
          <w:instrText xml:space="preserve"> PAGEREF _Toc149560257 \h </w:instrText>
        </w:r>
        <w:r w:rsidR="00E824C8">
          <w:rPr>
            <w:noProof/>
            <w:webHidden/>
          </w:rPr>
        </w:r>
        <w:r w:rsidR="00E824C8">
          <w:rPr>
            <w:noProof/>
            <w:webHidden/>
          </w:rPr>
          <w:fldChar w:fldCharType="separate"/>
        </w:r>
        <w:r w:rsidR="004465F9">
          <w:rPr>
            <w:noProof/>
            <w:webHidden/>
          </w:rPr>
          <w:t>20</w:t>
        </w:r>
        <w:r w:rsidR="00E824C8">
          <w:rPr>
            <w:noProof/>
            <w:webHidden/>
          </w:rPr>
          <w:fldChar w:fldCharType="end"/>
        </w:r>
      </w:hyperlink>
    </w:p>
    <w:p w14:paraId="60EC2ECE" w14:textId="1A8A832D" w:rsidR="00E824C8" w:rsidRDefault="00000000">
      <w:pPr>
        <w:pStyle w:val="TOC2"/>
        <w:rPr>
          <w:rFonts w:asciiTheme="minorHAnsi" w:eastAsiaTheme="minorEastAsia" w:hAnsiTheme="minorHAnsi"/>
          <w:noProof/>
          <w:kern w:val="2"/>
          <w:lang w:eastAsia="en-NZ"/>
          <w14:ligatures w14:val="standardContextual"/>
        </w:rPr>
      </w:pPr>
      <w:hyperlink w:anchor="_Toc149560258" w:history="1">
        <w:r w:rsidR="00E824C8" w:rsidRPr="00901ECF">
          <w:rPr>
            <w:rStyle w:val="Hyperlink"/>
            <w:noProof/>
          </w:rPr>
          <w:t>Whole-of-system population health approach</w:t>
        </w:r>
        <w:r w:rsidR="00E824C8">
          <w:rPr>
            <w:noProof/>
            <w:webHidden/>
          </w:rPr>
          <w:tab/>
        </w:r>
        <w:r w:rsidR="00E824C8">
          <w:rPr>
            <w:noProof/>
            <w:webHidden/>
          </w:rPr>
          <w:fldChar w:fldCharType="begin"/>
        </w:r>
        <w:r w:rsidR="00E824C8">
          <w:rPr>
            <w:noProof/>
            <w:webHidden/>
          </w:rPr>
          <w:instrText xml:space="preserve"> PAGEREF _Toc149560258 \h </w:instrText>
        </w:r>
        <w:r w:rsidR="00E824C8">
          <w:rPr>
            <w:noProof/>
            <w:webHidden/>
          </w:rPr>
        </w:r>
        <w:r w:rsidR="00E824C8">
          <w:rPr>
            <w:noProof/>
            <w:webHidden/>
          </w:rPr>
          <w:fldChar w:fldCharType="separate"/>
        </w:r>
        <w:r w:rsidR="004465F9">
          <w:rPr>
            <w:noProof/>
            <w:webHidden/>
          </w:rPr>
          <w:t>21</w:t>
        </w:r>
        <w:r w:rsidR="00E824C8">
          <w:rPr>
            <w:noProof/>
            <w:webHidden/>
          </w:rPr>
          <w:fldChar w:fldCharType="end"/>
        </w:r>
      </w:hyperlink>
    </w:p>
    <w:p w14:paraId="5FCC73FE" w14:textId="16090F35" w:rsidR="00E824C8" w:rsidRDefault="00000000">
      <w:pPr>
        <w:pStyle w:val="TOC1"/>
        <w:rPr>
          <w:rFonts w:asciiTheme="minorHAnsi" w:eastAsiaTheme="minorEastAsia" w:hAnsiTheme="minorHAnsi"/>
          <w:b w:val="0"/>
          <w:bCs w:val="0"/>
          <w:kern w:val="2"/>
          <w:lang w:eastAsia="en-NZ"/>
          <w14:ligatures w14:val="standardContextual"/>
        </w:rPr>
      </w:pPr>
      <w:hyperlink w:anchor="_Toc149560259" w:history="1">
        <w:r w:rsidR="00E824C8" w:rsidRPr="00901ECF">
          <w:rPr>
            <w:rStyle w:val="Hyperlink"/>
          </w:rPr>
          <w:t>Summary</w:t>
        </w:r>
        <w:r w:rsidR="00E824C8">
          <w:rPr>
            <w:webHidden/>
          </w:rPr>
          <w:tab/>
        </w:r>
        <w:r w:rsidR="00E824C8">
          <w:rPr>
            <w:webHidden/>
          </w:rPr>
          <w:fldChar w:fldCharType="begin"/>
        </w:r>
        <w:r w:rsidR="00E824C8">
          <w:rPr>
            <w:webHidden/>
          </w:rPr>
          <w:instrText xml:space="preserve"> PAGEREF _Toc149560259 \h </w:instrText>
        </w:r>
        <w:r w:rsidR="00E824C8">
          <w:rPr>
            <w:webHidden/>
          </w:rPr>
        </w:r>
        <w:r w:rsidR="00E824C8">
          <w:rPr>
            <w:webHidden/>
          </w:rPr>
          <w:fldChar w:fldCharType="separate"/>
        </w:r>
        <w:r w:rsidR="004465F9">
          <w:rPr>
            <w:webHidden/>
          </w:rPr>
          <w:t>22</w:t>
        </w:r>
        <w:r w:rsidR="00E824C8">
          <w:rPr>
            <w:webHidden/>
          </w:rPr>
          <w:fldChar w:fldCharType="end"/>
        </w:r>
      </w:hyperlink>
    </w:p>
    <w:p w14:paraId="418ACB56" w14:textId="51D38D50" w:rsidR="00E824C8" w:rsidRDefault="00000000">
      <w:pPr>
        <w:pStyle w:val="TOC1"/>
        <w:rPr>
          <w:rFonts w:asciiTheme="minorHAnsi" w:eastAsiaTheme="minorEastAsia" w:hAnsiTheme="minorHAnsi"/>
          <w:b w:val="0"/>
          <w:bCs w:val="0"/>
          <w:kern w:val="2"/>
          <w:lang w:eastAsia="en-NZ"/>
          <w14:ligatures w14:val="standardContextual"/>
        </w:rPr>
      </w:pPr>
      <w:hyperlink w:anchor="_Toc149560260" w:history="1">
        <w:r w:rsidR="00E824C8" w:rsidRPr="00901ECF">
          <w:rPr>
            <w:rStyle w:val="Hyperlink"/>
          </w:rPr>
          <w:t>Glossary</w:t>
        </w:r>
        <w:r w:rsidR="00E824C8">
          <w:rPr>
            <w:webHidden/>
          </w:rPr>
          <w:tab/>
        </w:r>
        <w:r w:rsidR="00E824C8">
          <w:rPr>
            <w:webHidden/>
          </w:rPr>
          <w:fldChar w:fldCharType="begin"/>
        </w:r>
        <w:r w:rsidR="00E824C8">
          <w:rPr>
            <w:webHidden/>
          </w:rPr>
          <w:instrText xml:space="preserve"> PAGEREF _Toc149560260 \h </w:instrText>
        </w:r>
        <w:r w:rsidR="00E824C8">
          <w:rPr>
            <w:webHidden/>
          </w:rPr>
        </w:r>
        <w:r w:rsidR="00E824C8">
          <w:rPr>
            <w:webHidden/>
          </w:rPr>
          <w:fldChar w:fldCharType="separate"/>
        </w:r>
        <w:r w:rsidR="004465F9">
          <w:rPr>
            <w:webHidden/>
          </w:rPr>
          <w:t>23</w:t>
        </w:r>
        <w:r w:rsidR="00E824C8">
          <w:rPr>
            <w:webHidden/>
          </w:rPr>
          <w:fldChar w:fldCharType="end"/>
        </w:r>
      </w:hyperlink>
    </w:p>
    <w:p w14:paraId="04A789F2" w14:textId="62729D07" w:rsidR="00E824C8" w:rsidRDefault="00000000">
      <w:pPr>
        <w:pStyle w:val="TOC1"/>
        <w:rPr>
          <w:rFonts w:asciiTheme="minorHAnsi" w:eastAsiaTheme="minorEastAsia" w:hAnsiTheme="minorHAnsi"/>
          <w:b w:val="0"/>
          <w:bCs w:val="0"/>
          <w:kern w:val="2"/>
          <w:lang w:eastAsia="en-NZ"/>
          <w14:ligatures w14:val="standardContextual"/>
        </w:rPr>
      </w:pPr>
      <w:hyperlink w:anchor="_Toc149560261" w:history="1">
        <w:r w:rsidR="00E824C8" w:rsidRPr="00901ECF">
          <w:rPr>
            <w:rStyle w:val="Hyperlink"/>
          </w:rPr>
          <w:t>Appendix: Methodology</w:t>
        </w:r>
        <w:r w:rsidR="00E824C8">
          <w:rPr>
            <w:webHidden/>
          </w:rPr>
          <w:tab/>
        </w:r>
        <w:r w:rsidR="00E824C8">
          <w:rPr>
            <w:webHidden/>
          </w:rPr>
          <w:fldChar w:fldCharType="begin"/>
        </w:r>
        <w:r w:rsidR="00E824C8">
          <w:rPr>
            <w:webHidden/>
          </w:rPr>
          <w:instrText xml:space="preserve"> PAGEREF _Toc149560261 \h </w:instrText>
        </w:r>
        <w:r w:rsidR="00E824C8">
          <w:rPr>
            <w:webHidden/>
          </w:rPr>
        </w:r>
        <w:r w:rsidR="00E824C8">
          <w:rPr>
            <w:webHidden/>
          </w:rPr>
          <w:fldChar w:fldCharType="separate"/>
        </w:r>
        <w:r w:rsidR="004465F9">
          <w:rPr>
            <w:webHidden/>
          </w:rPr>
          <w:t>25</w:t>
        </w:r>
        <w:r w:rsidR="00E824C8">
          <w:rPr>
            <w:webHidden/>
          </w:rPr>
          <w:fldChar w:fldCharType="end"/>
        </w:r>
      </w:hyperlink>
    </w:p>
    <w:p w14:paraId="2A63CB61" w14:textId="64912111" w:rsidR="00E824C8" w:rsidRDefault="00000000">
      <w:pPr>
        <w:pStyle w:val="TOC1"/>
        <w:rPr>
          <w:rFonts w:asciiTheme="minorHAnsi" w:eastAsiaTheme="minorEastAsia" w:hAnsiTheme="minorHAnsi"/>
          <w:b w:val="0"/>
          <w:bCs w:val="0"/>
          <w:kern w:val="2"/>
          <w:lang w:eastAsia="en-NZ"/>
          <w14:ligatures w14:val="standardContextual"/>
        </w:rPr>
      </w:pPr>
      <w:hyperlink w:anchor="_Toc149560262" w:history="1">
        <w:r w:rsidR="00E824C8" w:rsidRPr="00901ECF">
          <w:rPr>
            <w:rStyle w:val="Hyperlink"/>
          </w:rPr>
          <w:t>References and endnotes</w:t>
        </w:r>
        <w:r w:rsidR="00E824C8">
          <w:rPr>
            <w:webHidden/>
          </w:rPr>
          <w:tab/>
        </w:r>
        <w:r w:rsidR="00E824C8">
          <w:rPr>
            <w:webHidden/>
          </w:rPr>
          <w:fldChar w:fldCharType="begin"/>
        </w:r>
        <w:r w:rsidR="00E824C8">
          <w:rPr>
            <w:webHidden/>
          </w:rPr>
          <w:instrText xml:space="preserve"> PAGEREF _Toc149560262 \h </w:instrText>
        </w:r>
        <w:r w:rsidR="00E824C8">
          <w:rPr>
            <w:webHidden/>
          </w:rPr>
        </w:r>
        <w:r w:rsidR="00E824C8">
          <w:rPr>
            <w:webHidden/>
          </w:rPr>
          <w:fldChar w:fldCharType="separate"/>
        </w:r>
        <w:r w:rsidR="004465F9">
          <w:rPr>
            <w:webHidden/>
          </w:rPr>
          <w:t>26</w:t>
        </w:r>
        <w:r w:rsidR="00E824C8">
          <w:rPr>
            <w:webHidden/>
          </w:rPr>
          <w:fldChar w:fldCharType="end"/>
        </w:r>
      </w:hyperlink>
    </w:p>
    <w:p w14:paraId="6CB985BC" w14:textId="517E0022" w:rsidR="00E7258C" w:rsidRDefault="002D7171" w:rsidP="001C11C3">
      <w:pPr>
        <w:pStyle w:val="BodyText"/>
        <w:ind w:right="-46"/>
      </w:pPr>
      <w:r>
        <w:fldChar w:fldCharType="end"/>
      </w:r>
    </w:p>
    <w:p w14:paraId="214A195C" w14:textId="77777777" w:rsidR="00E7258C" w:rsidRDefault="00E7258C" w:rsidP="001C11C3">
      <w:pPr>
        <w:pStyle w:val="BodyText"/>
        <w:ind w:right="-46"/>
      </w:pPr>
    </w:p>
    <w:p w14:paraId="61998D8F" w14:textId="77777777" w:rsidR="00E7258C" w:rsidRDefault="00E7258C" w:rsidP="001C11C3">
      <w:pPr>
        <w:pStyle w:val="BodyText"/>
        <w:ind w:right="-46"/>
      </w:pPr>
    </w:p>
    <w:p w14:paraId="46FB13AC" w14:textId="77777777" w:rsidR="00F02149" w:rsidRDefault="00F02149">
      <w:pPr>
        <w:spacing w:after="200"/>
        <w:rPr>
          <w:rFonts w:eastAsia="Arial" w:cs="Arial"/>
        </w:rPr>
      </w:pPr>
      <w:r>
        <w:br w:type="page"/>
      </w:r>
    </w:p>
    <w:p w14:paraId="42DB03C4" w14:textId="00C95629" w:rsidR="001C11C3" w:rsidRDefault="001C11C3" w:rsidP="001C11C3">
      <w:pPr>
        <w:pStyle w:val="BodyText"/>
        <w:ind w:right="-46"/>
      </w:pPr>
      <w:r w:rsidRPr="00052E86">
        <w:lastRenderedPageBreak/>
        <w:t xml:space="preserve">Published </w:t>
      </w:r>
      <w:r>
        <w:t>[XXXXXXX] by Te Tāhū Hauora Health Quality &amp; Safety Commission, PO Box 25496, Te Whanganui-a-Tara Wellington, 6146.</w:t>
      </w:r>
    </w:p>
    <w:p w14:paraId="2BD372FA" w14:textId="77777777" w:rsidR="001C11C3" w:rsidRDefault="001C11C3" w:rsidP="001C11C3">
      <w:pPr>
        <w:pStyle w:val="BodyText"/>
        <w:ind w:right="-46"/>
        <w:rPr>
          <w:rFonts w:cstheme="minorHAnsi"/>
          <w:color w:val="000000"/>
        </w:rPr>
      </w:pPr>
      <w:r>
        <w:t xml:space="preserve">ISBN </w:t>
      </w:r>
      <w:r w:rsidRPr="001057BC">
        <w:rPr>
          <w:rFonts w:cstheme="minorHAnsi"/>
          <w:color w:val="000000"/>
        </w:rPr>
        <w:t>978-1-991122-05-6</w:t>
      </w:r>
      <w:r>
        <w:rPr>
          <w:rFonts w:cstheme="minorHAnsi"/>
          <w:color w:val="000000"/>
        </w:rPr>
        <w:t xml:space="preserve"> (online)</w:t>
      </w:r>
    </w:p>
    <w:p w14:paraId="69EEB304" w14:textId="6CC1881B" w:rsidR="001C11C3" w:rsidRPr="00052E86" w:rsidRDefault="001C11C3" w:rsidP="001C11C3">
      <w:pPr>
        <w:pStyle w:val="BodyText"/>
        <w:ind w:right="-46"/>
      </w:pPr>
      <w:r>
        <w:rPr>
          <w:rFonts w:cstheme="minorHAnsi"/>
          <w:color w:val="000000"/>
        </w:rPr>
        <w:t xml:space="preserve">ISBN </w:t>
      </w:r>
      <w:r w:rsidRPr="001057BC">
        <w:rPr>
          <w:rFonts w:cstheme="minorHAnsi"/>
          <w:color w:val="000000"/>
        </w:rPr>
        <w:t>978-1-991122-06-3</w:t>
      </w:r>
      <w:r>
        <w:rPr>
          <w:rFonts w:cstheme="minorHAnsi"/>
          <w:color w:val="000000"/>
        </w:rPr>
        <w:t xml:space="preserve"> (print)</w:t>
      </w:r>
    </w:p>
    <w:p w14:paraId="05568443" w14:textId="7439D7C9" w:rsidR="001C11C3" w:rsidRPr="00052E86" w:rsidRDefault="001C11C3" w:rsidP="001C11C3">
      <w:pPr>
        <w:pStyle w:val="BodyText"/>
        <w:ind w:right="-46"/>
      </w:pPr>
      <w:r>
        <w:t xml:space="preserve">Available online at </w:t>
      </w:r>
      <w:hyperlink r:id="rId14">
        <w:r w:rsidRPr="48964360">
          <w:rPr>
            <w:rStyle w:val="Hyperlink"/>
            <w:color w:val="904281"/>
          </w:rPr>
          <w:t>www.hqsc.govt.nz</w:t>
        </w:r>
      </w:hyperlink>
    </w:p>
    <w:p w14:paraId="631CAFB7" w14:textId="77777777" w:rsidR="001C11C3" w:rsidRDefault="001C11C3" w:rsidP="001C11C3">
      <w:pPr>
        <w:pStyle w:val="BodyText"/>
        <w:ind w:right="-46"/>
      </w:pPr>
      <w:r>
        <w:t>Enquiries to:</w:t>
      </w:r>
      <w:r w:rsidRPr="4AFA0822">
        <w:rPr>
          <w:color w:val="904281"/>
        </w:rPr>
        <w:t xml:space="preserve"> </w:t>
      </w:r>
      <w:hyperlink r:id="rId15">
        <w:r w:rsidRPr="4AFA0822">
          <w:rPr>
            <w:rStyle w:val="Hyperlink"/>
            <w:color w:val="904281"/>
          </w:rPr>
          <w:t>info@hqsc.govt.nz</w:t>
        </w:r>
      </w:hyperlink>
    </w:p>
    <w:p w14:paraId="06DEE209" w14:textId="54B6EE40" w:rsidR="001C11C3" w:rsidRDefault="001C11C3" w:rsidP="001C11C3">
      <w:pPr>
        <w:pStyle w:val="BodyText"/>
        <w:ind w:right="-46"/>
        <w:rPr>
          <w:rStyle w:val="Hyperlink"/>
          <w:color w:val="904281"/>
        </w:rPr>
      </w:pPr>
      <w:r>
        <w:rPr>
          <w:noProof/>
          <w:color w:val="2B579A"/>
          <w:shd w:val="clear" w:color="auto" w:fill="E6E6E6"/>
        </w:rPr>
        <w:drawing>
          <wp:anchor distT="0" distB="0" distL="114300" distR="114300" simplePos="0" relativeHeight="251658240" behindDoc="1" locked="0" layoutInCell="1" allowOverlap="1" wp14:anchorId="4D3D0874" wp14:editId="40D21DCF">
            <wp:simplePos x="0" y="0"/>
            <wp:positionH relativeFrom="margin">
              <wp:posOffset>4117975</wp:posOffset>
            </wp:positionH>
            <wp:positionV relativeFrom="paragraph">
              <wp:posOffset>34755</wp:posOffset>
            </wp:positionV>
            <wp:extent cx="1401445" cy="488950"/>
            <wp:effectExtent l="0" t="0" r="8255" b="6350"/>
            <wp:wrapTight wrapText="bothSides">
              <wp:wrapPolygon edited="0">
                <wp:start x="0" y="0"/>
                <wp:lineTo x="0" y="21039"/>
                <wp:lineTo x="21434" y="21039"/>
                <wp:lineTo x="21434" y="0"/>
                <wp:lineTo x="0" y="0"/>
              </wp:wrapPolygon>
            </wp:wrapTight>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t>This work is licensed under the Creative Commons Attribution</w:t>
      </w:r>
      <w:r w:rsidR="00800012">
        <w:t>-</w:t>
      </w:r>
      <w:r>
        <w:t xml:space="preserve">NonCommercial-ShareAlike 4.0 International </w:t>
      </w:r>
      <w:r>
        <w:br/>
        <w:t xml:space="preserve">(CC BY-NC-SA 4.0). To view a copy of this licence, visit </w:t>
      </w:r>
      <w:hyperlink r:id="rId17" w:history="1">
        <w:r w:rsidRPr="1207D675">
          <w:rPr>
            <w:rStyle w:val="Hyperlink"/>
            <w:color w:val="904281"/>
          </w:rPr>
          <w:t>creativecommons.org/licenses/by-nc-sa/4.0</w:t>
        </w:r>
      </w:hyperlink>
    </w:p>
    <w:p w14:paraId="73141FDE" w14:textId="5AF5B343" w:rsidR="001C11C3" w:rsidRDefault="001C11C3" w:rsidP="001C11C3">
      <w:pPr>
        <w:pStyle w:val="TeThHauorabodytext"/>
      </w:pPr>
    </w:p>
    <w:p w14:paraId="2FCC27A1" w14:textId="63EE142F" w:rsidR="001C11C3" w:rsidRDefault="001C11C3" w:rsidP="001C11C3">
      <w:pPr>
        <w:pStyle w:val="TeThHauorabodytext"/>
      </w:pPr>
      <w:r>
        <w:rPr>
          <w:noProof/>
          <w:color w:val="2B579A"/>
          <w:shd w:val="clear" w:color="auto" w:fill="E6E6E6"/>
        </w:rPr>
        <w:drawing>
          <wp:inline distT="0" distB="0" distL="0" distR="0" wp14:anchorId="3F894948" wp14:editId="7D1F9CDF">
            <wp:extent cx="1743740" cy="658394"/>
            <wp:effectExtent l="0" t="0" r="0" b="8890"/>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4DE4F73F" w14:textId="77777777" w:rsidR="001C11C3" w:rsidRDefault="001C11C3" w:rsidP="001C11C3">
      <w:pPr>
        <w:pStyle w:val="TeThHauorabodytext"/>
      </w:pPr>
    </w:p>
    <w:p w14:paraId="06A4A237" w14:textId="66178813" w:rsidR="001C11C3" w:rsidRDefault="001C11C3" w:rsidP="001C11C3">
      <w:pPr>
        <w:pStyle w:val="TeThHauorabodytext"/>
      </w:pPr>
      <w:r>
        <w:br w:type="page"/>
      </w:r>
    </w:p>
    <w:p w14:paraId="172CADA6" w14:textId="65E2C0CE" w:rsidR="004A66BA" w:rsidRDefault="00EA0538" w:rsidP="001728BB">
      <w:pPr>
        <w:ind w:right="-46"/>
        <w:rPr>
          <w:b/>
          <w:bCs/>
          <w:color w:val="1F497D" w:themeColor="text2"/>
          <w:sz w:val="28"/>
          <w:szCs w:val="28"/>
        </w:rPr>
      </w:pPr>
      <w:r w:rsidRPr="003270DB">
        <w:rPr>
          <w:b/>
          <w:bCs/>
          <w:color w:val="1F497D" w:themeColor="text2"/>
          <w:sz w:val="28"/>
          <w:szCs w:val="28"/>
        </w:rPr>
        <w:lastRenderedPageBreak/>
        <w:t>Ma te rongo ka m</w:t>
      </w:r>
      <w:r w:rsidR="000D1D9A">
        <w:rPr>
          <w:b/>
          <w:bCs/>
          <w:color w:val="1F497D" w:themeColor="text2"/>
          <w:sz w:val="28"/>
          <w:szCs w:val="28"/>
        </w:rPr>
        <w:t>ō</w:t>
      </w:r>
      <w:r w:rsidRPr="003270DB">
        <w:rPr>
          <w:b/>
          <w:bCs/>
          <w:color w:val="1F497D" w:themeColor="text2"/>
          <w:sz w:val="28"/>
          <w:szCs w:val="28"/>
        </w:rPr>
        <w:t>hio</w:t>
      </w:r>
    </w:p>
    <w:p w14:paraId="1ED83B2A" w14:textId="470B8111" w:rsidR="004A66BA" w:rsidRDefault="00EA0538" w:rsidP="001728BB">
      <w:pPr>
        <w:ind w:right="-46"/>
        <w:rPr>
          <w:b/>
          <w:bCs/>
          <w:color w:val="1F497D" w:themeColor="text2"/>
          <w:sz w:val="28"/>
          <w:szCs w:val="28"/>
        </w:rPr>
      </w:pPr>
      <w:r w:rsidRPr="003270DB">
        <w:rPr>
          <w:b/>
          <w:bCs/>
          <w:color w:val="1F497D" w:themeColor="text2"/>
          <w:sz w:val="28"/>
          <w:szCs w:val="28"/>
        </w:rPr>
        <w:t>Ma te mōhio ka m</w:t>
      </w:r>
      <w:r w:rsidR="00B5453D">
        <w:rPr>
          <w:b/>
          <w:bCs/>
          <w:color w:val="1F497D" w:themeColor="text2"/>
          <w:sz w:val="28"/>
          <w:szCs w:val="28"/>
        </w:rPr>
        <w:t>ā</w:t>
      </w:r>
      <w:r w:rsidRPr="003270DB">
        <w:rPr>
          <w:b/>
          <w:bCs/>
          <w:color w:val="1F497D" w:themeColor="text2"/>
          <w:sz w:val="28"/>
          <w:szCs w:val="28"/>
        </w:rPr>
        <w:t>rama</w:t>
      </w:r>
    </w:p>
    <w:p w14:paraId="4FE6F582" w14:textId="1F63480A" w:rsidR="004A66BA" w:rsidRDefault="00EA0538" w:rsidP="001728BB">
      <w:pPr>
        <w:ind w:right="-46"/>
        <w:rPr>
          <w:b/>
          <w:bCs/>
          <w:color w:val="1F497D" w:themeColor="text2"/>
          <w:sz w:val="28"/>
          <w:szCs w:val="28"/>
        </w:rPr>
      </w:pPr>
      <w:r w:rsidRPr="003270DB">
        <w:rPr>
          <w:b/>
          <w:bCs/>
          <w:color w:val="1F497D" w:themeColor="text2"/>
          <w:sz w:val="28"/>
          <w:szCs w:val="28"/>
        </w:rPr>
        <w:t>Ma te mārama ka m</w:t>
      </w:r>
      <w:r w:rsidR="000D1D9A">
        <w:rPr>
          <w:b/>
          <w:bCs/>
          <w:color w:val="1F497D" w:themeColor="text2"/>
          <w:sz w:val="28"/>
          <w:szCs w:val="28"/>
        </w:rPr>
        <w:t>ā</w:t>
      </w:r>
      <w:r w:rsidRPr="003270DB">
        <w:rPr>
          <w:b/>
          <w:bCs/>
          <w:color w:val="1F497D" w:themeColor="text2"/>
          <w:sz w:val="28"/>
          <w:szCs w:val="28"/>
        </w:rPr>
        <w:t>tau</w:t>
      </w:r>
    </w:p>
    <w:p w14:paraId="79FDDB22" w14:textId="77777777" w:rsidR="004A66BA" w:rsidRDefault="00EA0538" w:rsidP="001728BB">
      <w:pPr>
        <w:ind w:right="-46"/>
        <w:rPr>
          <w:b/>
          <w:bCs/>
          <w:color w:val="1F497D" w:themeColor="text2"/>
          <w:sz w:val="28"/>
          <w:szCs w:val="28"/>
        </w:rPr>
      </w:pPr>
      <w:r w:rsidRPr="003270DB">
        <w:rPr>
          <w:b/>
          <w:bCs/>
          <w:color w:val="1F497D" w:themeColor="text2"/>
          <w:sz w:val="28"/>
          <w:szCs w:val="28"/>
        </w:rPr>
        <w:t>Ma te mātau ka ora</w:t>
      </w:r>
    </w:p>
    <w:p w14:paraId="1A6309DB" w14:textId="748DAB9F" w:rsidR="00EA0538" w:rsidRPr="003270DB" w:rsidRDefault="00EA0538" w:rsidP="001728BB">
      <w:pPr>
        <w:ind w:right="-46"/>
        <w:rPr>
          <w:b/>
          <w:bCs/>
          <w:color w:val="1F497D" w:themeColor="text2"/>
          <w:sz w:val="28"/>
          <w:szCs w:val="28"/>
        </w:rPr>
      </w:pPr>
    </w:p>
    <w:p w14:paraId="16DF6D78" w14:textId="42AEDE07" w:rsidR="00EA0538" w:rsidRPr="00D67793" w:rsidRDefault="00EA0538" w:rsidP="001728BB">
      <w:pPr>
        <w:ind w:right="-46"/>
        <w:rPr>
          <w:b/>
          <w:i/>
          <w:color w:val="948A54" w:themeColor="background2" w:themeShade="80"/>
          <w:sz w:val="28"/>
          <w:szCs w:val="28"/>
        </w:rPr>
      </w:pPr>
      <w:r w:rsidRPr="63728FE6">
        <w:rPr>
          <w:b/>
          <w:i/>
          <w:color w:val="904281"/>
          <w:sz w:val="28"/>
          <w:szCs w:val="28"/>
        </w:rPr>
        <w:t>Through listening comes awareness</w:t>
      </w:r>
    </w:p>
    <w:p w14:paraId="3C602DE0" w14:textId="7751C3EC" w:rsidR="00EA0538" w:rsidRPr="00D67793" w:rsidRDefault="00EA0538" w:rsidP="001728BB">
      <w:pPr>
        <w:ind w:right="-46"/>
        <w:rPr>
          <w:b/>
          <w:i/>
          <w:color w:val="948A54" w:themeColor="background2" w:themeShade="80"/>
          <w:sz w:val="28"/>
          <w:szCs w:val="28"/>
        </w:rPr>
      </w:pPr>
      <w:r w:rsidRPr="63728FE6">
        <w:rPr>
          <w:b/>
          <w:i/>
          <w:color w:val="904281"/>
          <w:sz w:val="28"/>
          <w:szCs w:val="28"/>
        </w:rPr>
        <w:t>Through awareness comes understanding</w:t>
      </w:r>
    </w:p>
    <w:p w14:paraId="649BDB86" w14:textId="77777777" w:rsidR="004A66BA" w:rsidRDefault="00EA0538" w:rsidP="001728BB">
      <w:pPr>
        <w:ind w:right="-46"/>
        <w:rPr>
          <w:b/>
          <w:i/>
          <w:color w:val="948A54" w:themeColor="background2" w:themeShade="80"/>
          <w:sz w:val="28"/>
          <w:szCs w:val="28"/>
        </w:rPr>
      </w:pPr>
      <w:r w:rsidRPr="63728FE6">
        <w:rPr>
          <w:b/>
          <w:i/>
          <w:color w:val="904281"/>
          <w:sz w:val="28"/>
          <w:szCs w:val="28"/>
        </w:rPr>
        <w:t>Through understanding comes knowledge</w:t>
      </w:r>
    </w:p>
    <w:p w14:paraId="537640FE" w14:textId="5B7D3F1C" w:rsidR="00E7258C" w:rsidRDefault="00EA0538" w:rsidP="001728BB">
      <w:pPr>
        <w:ind w:right="-46"/>
        <w:rPr>
          <w:b/>
          <w:i/>
          <w:color w:val="948A54" w:themeColor="background2" w:themeShade="80"/>
          <w:sz w:val="28"/>
          <w:szCs w:val="28"/>
        </w:rPr>
      </w:pPr>
      <w:r w:rsidRPr="63728FE6">
        <w:rPr>
          <w:b/>
          <w:i/>
          <w:color w:val="904281"/>
          <w:sz w:val="28"/>
          <w:szCs w:val="28"/>
        </w:rPr>
        <w:t>Through knowledge comes life and wellbeing</w:t>
      </w:r>
    </w:p>
    <w:p w14:paraId="48A05814" w14:textId="77777777" w:rsidR="00E7258C" w:rsidRDefault="00E7258C" w:rsidP="00E7258C">
      <w:pPr>
        <w:pStyle w:val="TeThHauorabodytext"/>
      </w:pPr>
    </w:p>
    <w:p w14:paraId="0A23C5C5" w14:textId="24A42C4B" w:rsidR="00EA0538" w:rsidRPr="00EA0538" w:rsidRDefault="00EA0538" w:rsidP="001728BB">
      <w:pPr>
        <w:pStyle w:val="pf0"/>
        <w:ind w:right="-46"/>
        <w:rPr>
          <w:rFonts w:ascii="Arial" w:hAnsi="Arial" w:cs="Arial"/>
          <w:sz w:val="20"/>
          <w:szCs w:val="20"/>
        </w:rPr>
      </w:pPr>
      <w:r>
        <w:br w:type="page"/>
      </w:r>
    </w:p>
    <w:p w14:paraId="7E2C1D54" w14:textId="3FFAC4F6" w:rsidR="00A70375" w:rsidRDefault="00A70375" w:rsidP="001728BB">
      <w:pPr>
        <w:pStyle w:val="TeThHauorahead1"/>
        <w:ind w:right="-46"/>
      </w:pPr>
      <w:bookmarkStart w:id="0" w:name="_Toc149560233"/>
      <w:r>
        <w:lastRenderedPageBreak/>
        <w:t>Acknowledgements</w:t>
      </w:r>
      <w:bookmarkEnd w:id="0"/>
    </w:p>
    <w:p w14:paraId="29C767D4" w14:textId="77777777" w:rsidR="00AB437E" w:rsidRPr="00B827E2" w:rsidRDefault="00AB437E" w:rsidP="001728BB">
      <w:pPr>
        <w:pStyle w:val="TeThHauorabodytext"/>
        <w:ind w:right="-46"/>
        <w:rPr>
          <w:b/>
          <w:bCs/>
          <w:color w:val="4F81BD" w:themeColor="accent1"/>
        </w:rPr>
      </w:pPr>
    </w:p>
    <w:p w14:paraId="026DC27F" w14:textId="6CB45318" w:rsidR="00A70375" w:rsidRPr="000912D4" w:rsidRDefault="00AB437E" w:rsidP="001728BB">
      <w:pPr>
        <w:pStyle w:val="TeThHauorabodytext"/>
        <w:ind w:right="-46"/>
        <w:rPr>
          <w:color w:val="FF0000"/>
        </w:rPr>
      </w:pPr>
      <w:r w:rsidRPr="000912D4">
        <w:rPr>
          <w:color w:val="FF0000"/>
        </w:rPr>
        <w:t xml:space="preserve">To </w:t>
      </w:r>
      <w:r w:rsidR="004346E4" w:rsidRPr="000912D4">
        <w:rPr>
          <w:color w:val="FF0000"/>
        </w:rPr>
        <w:t>come</w:t>
      </w:r>
    </w:p>
    <w:p w14:paraId="75978556" w14:textId="77777777" w:rsidR="00A70375" w:rsidRPr="00E7258C" w:rsidRDefault="00A70375" w:rsidP="00E7258C">
      <w:pPr>
        <w:pStyle w:val="TeThHauorabodytext"/>
      </w:pPr>
      <w:r w:rsidRPr="00E7258C">
        <w:br w:type="page"/>
      </w:r>
    </w:p>
    <w:p w14:paraId="1702C115" w14:textId="7CECF1BC" w:rsidR="00C42DAF" w:rsidRPr="00C42DAF" w:rsidRDefault="00C42DAF" w:rsidP="00451E5E">
      <w:pPr>
        <w:pStyle w:val="TeThHauorahead1"/>
      </w:pPr>
      <w:bookmarkStart w:id="1" w:name="_Toc149560234"/>
      <w:r w:rsidRPr="00C42DAF">
        <w:rPr>
          <w:bCs/>
        </w:rPr>
        <w:lastRenderedPageBreak/>
        <w:t>Clinical governance</w:t>
      </w:r>
      <w:r>
        <w:rPr>
          <w:bCs/>
        </w:rPr>
        <w:t>:</w:t>
      </w:r>
      <w:r w:rsidRPr="00C42DAF">
        <w:rPr>
          <w:bCs/>
        </w:rPr>
        <w:t xml:space="preserve"> </w:t>
      </w:r>
      <w:r w:rsidRPr="00C42DAF">
        <w:t>collaborating for quality</w:t>
      </w:r>
      <w:bookmarkEnd w:id="1"/>
    </w:p>
    <w:p w14:paraId="185937EE" w14:textId="213461DB" w:rsidR="00F65785" w:rsidRDefault="00F65785" w:rsidP="007038AB">
      <w:pPr>
        <w:pStyle w:val="TeThHauorahead2"/>
      </w:pPr>
      <w:bookmarkStart w:id="2" w:name="_Toc149560235"/>
      <w:r>
        <w:t>Introduction</w:t>
      </w:r>
      <w:bookmarkEnd w:id="2"/>
    </w:p>
    <w:p w14:paraId="5CCDEFA9" w14:textId="2ED218A7" w:rsidR="00210CAC" w:rsidRDefault="00210CAC" w:rsidP="00210CAC">
      <w:pPr>
        <w:pStyle w:val="TeThHauorabodytext"/>
        <w:ind w:right="-46"/>
      </w:pPr>
      <w:r>
        <w:t>Clinical governance is an i</w:t>
      </w:r>
      <w:r w:rsidRPr="00B6535D">
        <w:t xml:space="preserve">ntegral component of modern health </w:t>
      </w:r>
      <w:hyperlink w:anchor="System" w:history="1">
        <w:r w:rsidRPr="007E06F2">
          <w:rPr>
            <w:rStyle w:val="Hyperlink"/>
          </w:rPr>
          <w:t>systems</w:t>
        </w:r>
      </w:hyperlink>
      <w:r>
        <w:t>. All parts of the Aotearoa New Zealand health system must have robust clinical governance systems</w:t>
      </w:r>
      <w:r w:rsidR="003F09C9">
        <w:t xml:space="preserve">. </w:t>
      </w:r>
      <w:r w:rsidR="0025237A">
        <w:t>These</w:t>
      </w:r>
      <w:r>
        <w:t xml:space="preserve"> </w:t>
      </w:r>
      <w:r w:rsidR="0025237A">
        <w:t xml:space="preserve">must </w:t>
      </w:r>
      <w:r>
        <w:t>foster</w:t>
      </w:r>
      <w:r w:rsidRPr="00B6535D">
        <w:t xml:space="preserve"> a </w:t>
      </w:r>
      <w:r>
        <w:t>supportive learning culture</w:t>
      </w:r>
      <w:r>
        <w:rPr>
          <w:rStyle w:val="EndnoteReference"/>
        </w:rPr>
        <w:endnoteReference w:id="2"/>
      </w:r>
      <w:r>
        <w:t xml:space="preserve"> and enable continuous quality improvement </w:t>
      </w:r>
      <w:r w:rsidRPr="00B6535D">
        <w:t xml:space="preserve">in the delivery </w:t>
      </w:r>
      <w:r w:rsidRPr="00542537">
        <w:t xml:space="preserve">of </w:t>
      </w:r>
      <w:hyperlink w:anchor="Consumer" w:history="1">
        <w:r w:rsidRPr="00F70CEF">
          <w:rPr>
            <w:rStyle w:val="Hyperlink"/>
          </w:rPr>
          <w:t>consumer</w:t>
        </w:r>
        <w:r w:rsidR="007E06F2">
          <w:rPr>
            <w:rStyle w:val="Hyperlink"/>
          </w:rPr>
          <w:t>-</w:t>
        </w:r>
        <w:r w:rsidRPr="007E06F2">
          <w:t xml:space="preserve"> </w:t>
        </w:r>
      </w:hyperlink>
      <w:r w:rsidRPr="00542537">
        <w:t xml:space="preserve">and </w:t>
      </w:r>
      <w:hyperlink w:anchor="Whanau" w:history="1">
        <w:r w:rsidRPr="00123D95">
          <w:rPr>
            <w:rStyle w:val="Hyperlink"/>
          </w:rPr>
          <w:t>whānau</w:t>
        </w:r>
      </w:hyperlink>
      <w:r w:rsidR="007E06F2">
        <w:t>-</w:t>
      </w:r>
      <w:r w:rsidRPr="00542537">
        <w:t xml:space="preserve">centred </w:t>
      </w:r>
      <w:hyperlink w:anchor="HealthServices" w:history="1">
        <w:r w:rsidRPr="002338E0">
          <w:rPr>
            <w:rStyle w:val="Hyperlink"/>
          </w:rPr>
          <w:t>health services</w:t>
        </w:r>
      </w:hyperlink>
      <w:r>
        <w:t>.</w:t>
      </w:r>
    </w:p>
    <w:p w14:paraId="4BDAD010" w14:textId="1DAD1F4E" w:rsidR="00157275" w:rsidRDefault="005A4B43" w:rsidP="007038AB">
      <w:r>
        <w:t>Te Tāhū Hauora</w:t>
      </w:r>
      <w:r w:rsidR="00F30463">
        <w:t xml:space="preserve"> define</w:t>
      </w:r>
      <w:r>
        <w:t>s</w:t>
      </w:r>
      <w:r w:rsidR="00F30463">
        <w:t xml:space="preserve"> c</w:t>
      </w:r>
      <w:r w:rsidR="5E11A752">
        <w:t>linical governance</w:t>
      </w:r>
      <w:r w:rsidR="00F30463">
        <w:t xml:space="preserve"> as</w:t>
      </w:r>
      <w:r w:rsidR="00157275">
        <w:t>:</w:t>
      </w:r>
    </w:p>
    <w:p w14:paraId="47E87FF4" w14:textId="2D1FC4BC" w:rsidR="007B5289" w:rsidRDefault="00F30463" w:rsidP="00157275">
      <w:pPr>
        <w:ind w:left="720"/>
        <w:rPr>
          <w:b/>
          <w:bCs/>
        </w:rPr>
      </w:pPr>
      <w:r w:rsidRPr="00157275">
        <w:rPr>
          <w:b/>
          <w:bCs/>
        </w:rPr>
        <w:t xml:space="preserve">the </w:t>
      </w:r>
      <w:r w:rsidR="00AB536F">
        <w:rPr>
          <w:b/>
          <w:bCs/>
        </w:rPr>
        <w:t>s</w:t>
      </w:r>
      <w:r w:rsidR="00367D9C">
        <w:rPr>
          <w:b/>
          <w:bCs/>
        </w:rPr>
        <w:t>ector and organisational approach</w:t>
      </w:r>
      <w:r w:rsidR="00A05098" w:rsidRPr="00157275">
        <w:rPr>
          <w:b/>
          <w:bCs/>
        </w:rPr>
        <w:t xml:space="preserve"> </w:t>
      </w:r>
      <w:r w:rsidR="5E11A752" w:rsidRPr="00157275">
        <w:rPr>
          <w:b/>
          <w:bCs/>
        </w:rPr>
        <w:t>through which health services are responsive to their communities</w:t>
      </w:r>
      <w:r w:rsidR="004A4D6B">
        <w:rPr>
          <w:b/>
          <w:bCs/>
        </w:rPr>
        <w:t>’</w:t>
      </w:r>
      <w:r w:rsidR="000722B4">
        <w:rPr>
          <w:b/>
          <w:bCs/>
        </w:rPr>
        <w:t xml:space="preserve"> </w:t>
      </w:r>
      <w:hyperlink w:anchor="Health" w:history="1">
        <w:r w:rsidR="00B50318" w:rsidRPr="002338E0">
          <w:rPr>
            <w:rStyle w:val="Hyperlink"/>
            <w:b/>
            <w:bCs/>
          </w:rPr>
          <w:t>health</w:t>
        </w:r>
      </w:hyperlink>
      <w:r w:rsidR="00B50318">
        <w:rPr>
          <w:b/>
          <w:bCs/>
        </w:rPr>
        <w:t xml:space="preserve"> needs</w:t>
      </w:r>
      <w:r w:rsidR="5E11A752" w:rsidRPr="00157275">
        <w:rPr>
          <w:b/>
          <w:bCs/>
        </w:rPr>
        <w:t xml:space="preserve">, creating </w:t>
      </w:r>
      <w:r w:rsidR="00817AB5">
        <w:rPr>
          <w:b/>
          <w:bCs/>
        </w:rPr>
        <w:t xml:space="preserve">a culture </w:t>
      </w:r>
      <w:r w:rsidR="000722B4">
        <w:rPr>
          <w:b/>
          <w:bCs/>
        </w:rPr>
        <w:t xml:space="preserve">and </w:t>
      </w:r>
      <w:r w:rsidR="000722B4" w:rsidRPr="00157275">
        <w:rPr>
          <w:b/>
          <w:bCs/>
        </w:rPr>
        <w:t>environment</w:t>
      </w:r>
      <w:r w:rsidR="5E11A752" w:rsidRPr="00157275">
        <w:rPr>
          <w:b/>
          <w:bCs/>
        </w:rPr>
        <w:t xml:space="preserve"> in which clinical excellence </w:t>
      </w:r>
      <w:r w:rsidR="005C69F2">
        <w:rPr>
          <w:b/>
          <w:bCs/>
        </w:rPr>
        <w:t xml:space="preserve">and continuous quality improvement can </w:t>
      </w:r>
      <w:r w:rsidR="5E11A752" w:rsidRPr="00157275">
        <w:rPr>
          <w:b/>
          <w:bCs/>
        </w:rPr>
        <w:t>flourish.</w:t>
      </w:r>
    </w:p>
    <w:bookmarkStart w:id="3" w:name="_Toc149560236"/>
    <w:p w14:paraId="3D88AC0A" w14:textId="4C8388B0" w:rsidR="00FF501B" w:rsidRDefault="00FF501B" w:rsidP="00FF501B">
      <w:pPr>
        <w:pStyle w:val="TeThHauorabodytext"/>
        <w:rPr>
          <w:b/>
          <w:color w:val="904281"/>
        </w:rPr>
      </w:pPr>
      <w:r>
        <w:rPr>
          <w:noProof/>
        </w:rPr>
        <mc:AlternateContent>
          <mc:Choice Requires="wps">
            <w:drawing>
              <wp:anchor distT="0" distB="0" distL="114300" distR="114300" simplePos="0" relativeHeight="251658243" behindDoc="1" locked="0" layoutInCell="1" allowOverlap="1" wp14:anchorId="207DF980" wp14:editId="0901BD63">
                <wp:simplePos x="0" y="0"/>
                <wp:positionH relativeFrom="column">
                  <wp:posOffset>-96982</wp:posOffset>
                </wp:positionH>
                <wp:positionV relativeFrom="paragraph">
                  <wp:posOffset>176991</wp:posOffset>
                </wp:positionV>
                <wp:extent cx="5791200" cy="1870363"/>
                <wp:effectExtent l="0" t="0" r="0" b="0"/>
                <wp:wrapNone/>
                <wp:docPr id="225533630" name="Rectangle 225533630"/>
                <wp:cNvGraphicFramePr/>
                <a:graphic xmlns:a="http://schemas.openxmlformats.org/drawingml/2006/main">
                  <a:graphicData uri="http://schemas.microsoft.com/office/word/2010/wordprocessingShape">
                    <wps:wsp>
                      <wps:cNvSpPr/>
                      <wps:spPr>
                        <a:xfrm>
                          <a:off x="0" y="0"/>
                          <a:ext cx="5791200" cy="1870363"/>
                        </a:xfrm>
                        <a:prstGeom prst="rect">
                          <a:avLst/>
                        </a:prstGeom>
                        <a:solidFill>
                          <a:srgbClr val="E9D9E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448F0" id="Rectangle 225533630" o:spid="_x0000_s1026" style="position:absolute;margin-left:-7.65pt;margin-top:13.95pt;width:456pt;height:147.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" fillcolor="#e9d9e6" stroked="f" strokeweight="2pt"/>
            </w:pict>
          </mc:Fallback>
        </mc:AlternateContent>
      </w:r>
    </w:p>
    <w:p w14:paraId="747E9399" w14:textId="786FD5DA" w:rsidR="00FF501B" w:rsidRPr="00A540A9" w:rsidRDefault="00FF501B" w:rsidP="00FF501B">
      <w:pPr>
        <w:pStyle w:val="TeThHauorabodytext"/>
        <w:rPr>
          <w:b/>
          <w:color w:val="904281"/>
        </w:rPr>
      </w:pPr>
      <w:r w:rsidRPr="00A540A9">
        <w:rPr>
          <w:b/>
          <w:color w:val="904281"/>
        </w:rPr>
        <w:t xml:space="preserve">A central role of clinical governance </w:t>
      </w:r>
      <w:r w:rsidR="001D0384">
        <w:rPr>
          <w:b/>
          <w:color w:val="904281"/>
        </w:rPr>
        <w:t xml:space="preserve">is </w:t>
      </w:r>
      <w:r w:rsidR="00E62123">
        <w:rPr>
          <w:b/>
          <w:color w:val="904281"/>
        </w:rPr>
        <w:t xml:space="preserve">how to sustainably improve the </w:t>
      </w:r>
      <w:r>
        <w:rPr>
          <w:b/>
          <w:color w:val="904281"/>
        </w:rPr>
        <w:t>quality</w:t>
      </w:r>
      <w:r w:rsidR="00E62123">
        <w:rPr>
          <w:b/>
          <w:color w:val="904281"/>
        </w:rPr>
        <w:t xml:space="preserve"> of health</w:t>
      </w:r>
      <w:r w:rsidR="007826A5">
        <w:rPr>
          <w:b/>
          <w:color w:val="904281"/>
        </w:rPr>
        <w:t xml:space="preserve"> </w:t>
      </w:r>
      <w:r w:rsidR="007A6060">
        <w:rPr>
          <w:b/>
          <w:color w:val="904281"/>
        </w:rPr>
        <w:t>services being provided.</w:t>
      </w:r>
      <w:r w:rsidR="00E70665">
        <w:rPr>
          <w:b/>
          <w:color w:val="904281"/>
        </w:rPr>
        <w:t xml:space="preserve"> This requires</w:t>
      </w:r>
      <w:r w:rsidR="00830B68">
        <w:rPr>
          <w:b/>
          <w:color w:val="904281"/>
        </w:rPr>
        <w:t>:</w:t>
      </w:r>
    </w:p>
    <w:p w14:paraId="66433E04" w14:textId="748DA9D0" w:rsidR="00D27CE2" w:rsidRPr="00D27CE2" w:rsidRDefault="008B5711" w:rsidP="00D27CE2">
      <w:pPr>
        <w:pStyle w:val="ListParagraph"/>
        <w:numPr>
          <w:ilvl w:val="0"/>
          <w:numId w:val="45"/>
        </w:numPr>
        <w:ind w:left="357" w:hanging="357"/>
        <w:contextualSpacing w:val="0"/>
        <w:rPr>
          <w:b/>
          <w:color w:val="904281"/>
        </w:rPr>
      </w:pPr>
      <w:r w:rsidRPr="008B5711">
        <w:rPr>
          <w:color w:val="904281"/>
        </w:rPr>
        <w:t>the</w:t>
      </w:r>
      <w:r w:rsidR="00FF501B" w:rsidRPr="008B5711">
        <w:rPr>
          <w:color w:val="904281"/>
        </w:rPr>
        <w:t xml:space="preserve"> assurance </w:t>
      </w:r>
      <w:r w:rsidRPr="008B5711">
        <w:rPr>
          <w:color w:val="904281"/>
        </w:rPr>
        <w:t>role of</w:t>
      </w:r>
      <w:r w:rsidR="00FF501B" w:rsidRPr="008B5711">
        <w:rPr>
          <w:color w:val="904281"/>
        </w:rPr>
        <w:t xml:space="preserve"> clinical governance</w:t>
      </w:r>
      <w:r w:rsidR="009D43DE">
        <w:rPr>
          <w:color w:val="904281"/>
        </w:rPr>
        <w:t xml:space="preserve"> </w:t>
      </w:r>
      <w:r w:rsidRPr="008B5711">
        <w:rPr>
          <w:color w:val="904281"/>
        </w:rPr>
        <w:t xml:space="preserve"> </w:t>
      </w:r>
    </w:p>
    <w:p w14:paraId="63AA70A0" w14:textId="6660027B" w:rsidR="00FF501B" w:rsidRPr="008B5711" w:rsidRDefault="00D27CE2" w:rsidP="00D27CE2">
      <w:pPr>
        <w:pStyle w:val="ListParagraph"/>
        <w:ind w:left="360"/>
        <w:rPr>
          <w:b/>
          <w:color w:val="904281"/>
        </w:rPr>
      </w:pPr>
      <w:r>
        <w:rPr>
          <w:b/>
          <w:color w:val="904281"/>
        </w:rPr>
        <w:t>A</w:t>
      </w:r>
      <w:r w:rsidR="00FF501B" w:rsidRPr="008B5711">
        <w:rPr>
          <w:b/>
          <w:color w:val="904281"/>
        </w:rPr>
        <w:t>re we doing things right?</w:t>
      </w:r>
    </w:p>
    <w:p w14:paraId="6DC49EB8" w14:textId="77777777" w:rsidR="008B5711" w:rsidRPr="008B5711" w:rsidRDefault="008B5711" w:rsidP="008B5711">
      <w:pPr>
        <w:pStyle w:val="ListParagraph"/>
        <w:ind w:left="360"/>
        <w:rPr>
          <w:b/>
          <w:color w:val="904281"/>
        </w:rPr>
      </w:pPr>
    </w:p>
    <w:p w14:paraId="36E7545A" w14:textId="77777777" w:rsidR="00D27CE2" w:rsidRPr="00D27CE2" w:rsidRDefault="008B5711" w:rsidP="00D27CE2">
      <w:pPr>
        <w:pStyle w:val="ListParagraph"/>
        <w:numPr>
          <w:ilvl w:val="0"/>
          <w:numId w:val="45"/>
        </w:numPr>
        <w:ind w:left="357" w:hanging="357"/>
        <w:contextualSpacing w:val="0"/>
        <w:rPr>
          <w:b/>
          <w:color w:val="904281"/>
        </w:rPr>
      </w:pPr>
      <w:r w:rsidRPr="008B5711">
        <w:rPr>
          <w:color w:val="904281"/>
        </w:rPr>
        <w:t>t</w:t>
      </w:r>
      <w:r w:rsidR="00FF501B" w:rsidRPr="008B5711">
        <w:rPr>
          <w:color w:val="904281"/>
        </w:rPr>
        <w:t xml:space="preserve">he </w:t>
      </w:r>
      <w:r w:rsidR="00850F2D" w:rsidRPr="008B5711">
        <w:rPr>
          <w:color w:val="904281"/>
        </w:rPr>
        <w:t>need</w:t>
      </w:r>
      <w:r w:rsidR="00FF501B" w:rsidRPr="008B5711">
        <w:rPr>
          <w:color w:val="904281"/>
        </w:rPr>
        <w:t xml:space="preserve"> to adapt care over time, for instance, to meet different community </w:t>
      </w:r>
      <w:r>
        <w:rPr>
          <w:color w:val="904281"/>
        </w:rPr>
        <w:t xml:space="preserve">health </w:t>
      </w:r>
      <w:r w:rsidR="00FF501B" w:rsidRPr="008B5711">
        <w:rPr>
          <w:color w:val="904281"/>
        </w:rPr>
        <w:t>needs or to incorporate new technology</w:t>
      </w:r>
    </w:p>
    <w:p w14:paraId="189C5BE8" w14:textId="79B88586" w:rsidR="00FF501B" w:rsidRPr="00A540A9" w:rsidRDefault="00D27CE2" w:rsidP="00D27CE2">
      <w:pPr>
        <w:pStyle w:val="ListParagraph"/>
        <w:ind w:left="360"/>
        <w:rPr>
          <w:b/>
          <w:color w:val="904281"/>
        </w:rPr>
      </w:pPr>
      <w:r w:rsidRPr="00D27CE2">
        <w:rPr>
          <w:b/>
          <w:bCs/>
          <w:color w:val="904281"/>
        </w:rPr>
        <w:t>A</w:t>
      </w:r>
      <w:r w:rsidR="00FF501B" w:rsidRPr="008B5711">
        <w:rPr>
          <w:b/>
          <w:bCs/>
          <w:color w:val="904281"/>
        </w:rPr>
        <w:t>r</w:t>
      </w:r>
      <w:r w:rsidR="00FF501B" w:rsidRPr="00A540A9">
        <w:rPr>
          <w:b/>
          <w:color w:val="904281"/>
        </w:rPr>
        <w:t>e we doing the right things?</w:t>
      </w:r>
    </w:p>
    <w:p w14:paraId="7A98E7DA" w14:textId="522CFB48" w:rsidR="00293C4A" w:rsidRDefault="00293C4A" w:rsidP="00A92507">
      <w:pPr>
        <w:pStyle w:val="TeThHauorahead3"/>
        <w:spacing w:before="480"/>
      </w:pPr>
      <w:r>
        <w:t>Purpose of the framework</w:t>
      </w:r>
      <w:bookmarkEnd w:id="3"/>
    </w:p>
    <w:p w14:paraId="2638D5B2" w14:textId="0DF79C7C" w:rsidR="00BC6E0A" w:rsidRDefault="00A70375" w:rsidP="0061061F">
      <w:pPr>
        <w:ind w:right="-46"/>
      </w:pPr>
      <w:r w:rsidRPr="001847F4">
        <w:rPr>
          <w:bCs/>
          <w:iCs/>
        </w:rPr>
        <w:t>Te Tāhū Hauora Health Quality &amp; Safety Commission</w:t>
      </w:r>
      <w:r w:rsidR="00E67E75">
        <w:rPr>
          <w:bCs/>
          <w:iCs/>
        </w:rPr>
        <w:t xml:space="preserve">’s </w:t>
      </w:r>
      <w:r w:rsidR="00A27829">
        <w:rPr>
          <w:bCs/>
          <w:iCs/>
        </w:rPr>
        <w:t>c</w:t>
      </w:r>
      <w:r w:rsidR="00B07A2D" w:rsidRPr="001847F4">
        <w:rPr>
          <w:bCs/>
          <w:iCs/>
        </w:rPr>
        <w:t xml:space="preserve">linical </w:t>
      </w:r>
      <w:r w:rsidR="00A27829">
        <w:rPr>
          <w:bCs/>
          <w:iCs/>
        </w:rPr>
        <w:t>g</w:t>
      </w:r>
      <w:r w:rsidR="00B07A2D" w:rsidRPr="001847F4">
        <w:rPr>
          <w:bCs/>
          <w:iCs/>
        </w:rPr>
        <w:t xml:space="preserve">overnance </w:t>
      </w:r>
      <w:r w:rsidR="00A27829">
        <w:rPr>
          <w:bCs/>
          <w:iCs/>
        </w:rPr>
        <w:t>f</w:t>
      </w:r>
      <w:r w:rsidR="00B07A2D" w:rsidRPr="001847F4">
        <w:rPr>
          <w:bCs/>
          <w:iCs/>
        </w:rPr>
        <w:t>ramework</w:t>
      </w:r>
      <w:r w:rsidR="00B07A2D" w:rsidRPr="00B07A2D">
        <w:rPr>
          <w:bCs/>
          <w:i/>
        </w:rPr>
        <w:t xml:space="preserve"> </w:t>
      </w:r>
      <w:r w:rsidR="1461CEF7">
        <w:t>(</w:t>
      </w:r>
      <w:r w:rsidR="00663D1B">
        <w:t>t</w:t>
      </w:r>
      <w:r w:rsidR="1461CEF7">
        <w:t xml:space="preserve">he </w:t>
      </w:r>
      <w:r w:rsidR="00663D1B">
        <w:t>f</w:t>
      </w:r>
      <w:r w:rsidR="1461CEF7">
        <w:t xml:space="preserve">ramework) </w:t>
      </w:r>
      <w:r w:rsidR="007A2DF4">
        <w:t>is intended to</w:t>
      </w:r>
      <w:r w:rsidR="004B16EA">
        <w:t xml:space="preserve"> provide</w:t>
      </w:r>
      <w:r w:rsidR="007A2DF4">
        <w:t xml:space="preserve"> </w:t>
      </w:r>
      <w:r w:rsidR="002B32AF">
        <w:t>a</w:t>
      </w:r>
      <w:r w:rsidR="007F04D3">
        <w:t xml:space="preserve"> comprehensive </w:t>
      </w:r>
      <w:r w:rsidR="004A2B02">
        <w:t xml:space="preserve">approach to enable the health </w:t>
      </w:r>
      <w:r w:rsidR="00BE033D" w:rsidRPr="00A46E4C">
        <w:t>sector</w:t>
      </w:r>
      <w:r>
        <w:t xml:space="preserve"> to </w:t>
      </w:r>
      <w:r w:rsidR="00721081">
        <w:t xml:space="preserve">develop </w:t>
      </w:r>
      <w:r w:rsidR="00E67E75">
        <w:t xml:space="preserve">their own </w:t>
      </w:r>
      <w:r w:rsidR="00721081">
        <w:t>clinical governance</w:t>
      </w:r>
      <w:r w:rsidR="00E67E75">
        <w:t xml:space="preserve"> infrastructure</w:t>
      </w:r>
      <w:r w:rsidR="006E416E">
        <w:t>,</w:t>
      </w:r>
      <w:r w:rsidR="00E67E75">
        <w:t xml:space="preserve"> </w:t>
      </w:r>
      <w:r w:rsidR="00424749">
        <w:t>adapted to</w:t>
      </w:r>
      <w:r w:rsidR="00AF2A08">
        <w:t xml:space="preserve"> their </w:t>
      </w:r>
      <w:r w:rsidR="006E416E">
        <w:t xml:space="preserve">clinical </w:t>
      </w:r>
      <w:r w:rsidR="00AF2A08">
        <w:t>context.</w:t>
      </w:r>
      <w:r w:rsidR="00BC6E0A">
        <w:t xml:space="preserve"> </w:t>
      </w:r>
    </w:p>
    <w:p w14:paraId="64A3002D" w14:textId="76EA77A5" w:rsidR="00BC6E0A" w:rsidRDefault="007E6140" w:rsidP="0061061F">
      <w:pPr>
        <w:ind w:right="-46"/>
      </w:pPr>
      <w:r w:rsidRPr="00BC6E0A">
        <w:t xml:space="preserve">The framework </w:t>
      </w:r>
      <w:r w:rsidR="000742BE">
        <w:t xml:space="preserve">is intended to support </w:t>
      </w:r>
      <w:r w:rsidR="005F2754">
        <w:t xml:space="preserve">a </w:t>
      </w:r>
      <w:r w:rsidRPr="00BC6E0A">
        <w:t>culture of participatory leadership, where collaboration drives quality.</w:t>
      </w:r>
      <w:r w:rsidR="00BA415E">
        <w:t xml:space="preserve"> This </w:t>
      </w:r>
      <w:r w:rsidR="00A8731B">
        <w:t>framework</w:t>
      </w:r>
      <w:r w:rsidR="00250816">
        <w:t xml:space="preserve"> </w:t>
      </w:r>
      <w:r w:rsidR="0049438B">
        <w:t xml:space="preserve">is </w:t>
      </w:r>
      <w:r w:rsidR="006F6238">
        <w:t>delibera</w:t>
      </w:r>
      <w:r w:rsidR="00A028D2">
        <w:t>tely</w:t>
      </w:r>
      <w:r w:rsidR="0049438B">
        <w:t xml:space="preserve"> inclusive of the </w:t>
      </w:r>
      <w:hyperlink w:anchor="HealthWorkforce" w:history="1">
        <w:r w:rsidR="0049438B" w:rsidRPr="0067554A">
          <w:rPr>
            <w:rStyle w:val="Hyperlink"/>
          </w:rPr>
          <w:t>health workforce</w:t>
        </w:r>
      </w:hyperlink>
      <w:r w:rsidR="0072382B">
        <w:t xml:space="preserve">, as opposed </w:t>
      </w:r>
      <w:r w:rsidR="00807A75">
        <w:t xml:space="preserve">to </w:t>
      </w:r>
      <w:r w:rsidR="00807A75" w:rsidRPr="00807A75">
        <w:t>being solely focussed on</w:t>
      </w:r>
      <w:r w:rsidR="0072382B">
        <w:t xml:space="preserve"> </w:t>
      </w:r>
      <w:r w:rsidR="00406F17">
        <w:t>managers and clinic</w:t>
      </w:r>
      <w:r w:rsidR="008157BA">
        <w:t>ians</w:t>
      </w:r>
      <w:r w:rsidR="005B7D6C">
        <w:t>,</w:t>
      </w:r>
      <w:r w:rsidR="008157BA">
        <w:t xml:space="preserve"> as it </w:t>
      </w:r>
      <w:r w:rsidR="00A028D2">
        <w:t>is applicable</w:t>
      </w:r>
      <w:r w:rsidR="00FD1D63">
        <w:t xml:space="preserve"> across the</w:t>
      </w:r>
      <w:r w:rsidR="004E2D4B">
        <w:t xml:space="preserve"> </w:t>
      </w:r>
      <w:r w:rsidR="00FD1D63">
        <w:t xml:space="preserve">health sector and </w:t>
      </w:r>
      <w:r w:rsidR="00B34081">
        <w:t>need</w:t>
      </w:r>
      <w:r w:rsidR="000B3913">
        <w:t>s</w:t>
      </w:r>
      <w:r w:rsidR="00B34081">
        <w:t xml:space="preserve"> to be inclusive</w:t>
      </w:r>
      <w:r w:rsidR="00387B9F">
        <w:t xml:space="preserve"> of </w:t>
      </w:r>
      <w:r w:rsidR="00F3624B">
        <w:t>all health environments.</w:t>
      </w:r>
      <w:r w:rsidR="001737BC">
        <w:t xml:space="preserve"> </w:t>
      </w:r>
      <w:r w:rsidR="007D041E">
        <w:t>This includes</w:t>
      </w:r>
      <w:r w:rsidR="007673D8">
        <w:t xml:space="preserve"> </w:t>
      </w:r>
      <w:r w:rsidR="009B2009">
        <w:t>individuals, organisations</w:t>
      </w:r>
      <w:r w:rsidR="007673D8">
        <w:t>,</w:t>
      </w:r>
      <w:r w:rsidR="009B2009">
        <w:t xml:space="preserve"> networks</w:t>
      </w:r>
      <w:r w:rsidR="007673D8">
        <w:t>,</w:t>
      </w:r>
      <w:r w:rsidR="009B2009">
        <w:t xml:space="preserve"> both the regulated and the unregulated </w:t>
      </w:r>
      <w:r w:rsidR="00D862AA">
        <w:t xml:space="preserve">health </w:t>
      </w:r>
      <w:r w:rsidR="009B2009">
        <w:t>workforce</w:t>
      </w:r>
      <w:r w:rsidR="007673D8">
        <w:t>,</w:t>
      </w:r>
      <w:r w:rsidR="009B2009">
        <w:t xml:space="preserve"> consumer networks and advisory groups. </w:t>
      </w:r>
      <w:r w:rsidR="007673D8">
        <w:t xml:space="preserve">It </w:t>
      </w:r>
      <w:r w:rsidR="0040428F">
        <w:t xml:space="preserve">promotes </w:t>
      </w:r>
      <w:r w:rsidR="009B2009">
        <w:t xml:space="preserve">the need for </w:t>
      </w:r>
      <w:r w:rsidR="00D03A8C">
        <w:t>local deci</w:t>
      </w:r>
      <w:r w:rsidR="00AD6B9E">
        <w:t>s</w:t>
      </w:r>
      <w:r w:rsidR="006F6238">
        <w:t>i</w:t>
      </w:r>
      <w:r w:rsidR="00D03A8C">
        <w:t>on</w:t>
      </w:r>
      <w:r w:rsidR="006F6238">
        <w:t>-</w:t>
      </w:r>
      <w:r w:rsidR="00D03A8C">
        <w:t xml:space="preserve">making and </w:t>
      </w:r>
      <w:r w:rsidR="009B2009">
        <w:t>clear</w:t>
      </w:r>
      <w:r w:rsidR="009B2009" w:rsidRPr="00D47D51">
        <w:t xml:space="preserve"> </w:t>
      </w:r>
      <w:r w:rsidR="009B2009">
        <w:t>e</w:t>
      </w:r>
      <w:r w:rsidR="009B2009" w:rsidRPr="00DC6D06">
        <w:t xml:space="preserve">scalation pathways </w:t>
      </w:r>
      <w:r w:rsidR="009B2009">
        <w:t xml:space="preserve">between different levels of the health system </w:t>
      </w:r>
      <w:r w:rsidR="0040428F">
        <w:t xml:space="preserve">as well as </w:t>
      </w:r>
      <w:r w:rsidR="007779D2">
        <w:t xml:space="preserve">communication </w:t>
      </w:r>
      <w:r w:rsidR="009B2009">
        <w:t>at all levels and in all directions.</w:t>
      </w:r>
      <w:r w:rsidR="009B2009">
        <w:rPr>
          <w:rStyle w:val="EndnoteReference"/>
        </w:rPr>
        <w:endnoteReference w:id="3"/>
      </w:r>
      <w:r w:rsidR="00C652E7">
        <w:t xml:space="preserve"> </w:t>
      </w:r>
    </w:p>
    <w:p w14:paraId="39180DFC" w14:textId="2F89272C" w:rsidR="006D2C9A" w:rsidRDefault="00C652E7" w:rsidP="009202D1">
      <w:pPr>
        <w:ind w:right="-46"/>
        <w:rPr>
          <w:rFonts w:eastAsiaTheme="majorEastAsia" w:cs="Arial"/>
          <w:b/>
          <w:i/>
          <w:color w:val="293868"/>
          <w:sz w:val="28"/>
          <w:szCs w:val="26"/>
        </w:rPr>
      </w:pPr>
      <w:r>
        <w:t xml:space="preserve">The framework has been intentionally designed for the Aotearoa New Zealand context, </w:t>
      </w:r>
      <w:r w:rsidR="007C74C2">
        <w:t xml:space="preserve">to </w:t>
      </w:r>
      <w:r>
        <w:t xml:space="preserve">enact </w:t>
      </w:r>
      <w:hyperlink w:anchor="TeTiritiOWaitangi" w:history="1">
        <w:r w:rsidRPr="007E06F2">
          <w:rPr>
            <w:rStyle w:val="Hyperlink"/>
          </w:rPr>
          <w:t>Te Tiriti o Waitangi</w:t>
        </w:r>
      </w:hyperlink>
      <w:r w:rsidRPr="00BC6E0A">
        <w:t xml:space="preserve"> and</w:t>
      </w:r>
      <w:r w:rsidR="00094687" w:rsidRPr="00BC6E0A">
        <w:t xml:space="preserve"> </w:t>
      </w:r>
      <w:r w:rsidR="005E2870">
        <w:t xml:space="preserve">strive </w:t>
      </w:r>
      <w:r w:rsidR="00651487">
        <w:t>to achieve</w:t>
      </w:r>
      <w:r w:rsidRPr="00BC6E0A">
        <w:t xml:space="preserve"> equity</w:t>
      </w:r>
      <w:r w:rsidR="00185483">
        <w:t xml:space="preserve">. </w:t>
      </w:r>
      <w:r w:rsidR="00C32B3A">
        <w:t>M</w:t>
      </w:r>
      <w:r w:rsidR="00185483">
        <w:t xml:space="preserve">ore information on how this has been </w:t>
      </w:r>
      <w:r w:rsidR="00C32B3A">
        <w:t xml:space="preserve">approached is provided in the </w:t>
      </w:r>
      <w:r w:rsidR="00185483">
        <w:t>Appendi</w:t>
      </w:r>
      <w:r w:rsidR="00C32B3A">
        <w:t>x</w:t>
      </w:r>
      <w:r w:rsidR="00B92C8C">
        <w:t>.</w:t>
      </w:r>
      <w:bookmarkStart w:id="4" w:name="_Toc149560237"/>
      <w:r w:rsidR="006D2C9A">
        <w:br w:type="page"/>
      </w:r>
    </w:p>
    <w:p w14:paraId="6DDF92DA" w14:textId="45C531E6" w:rsidR="009B2009" w:rsidRDefault="00753961" w:rsidP="001A20CE">
      <w:pPr>
        <w:pStyle w:val="TeThHauorahead2"/>
      </w:pPr>
      <w:r>
        <w:lastRenderedPageBreak/>
        <w:t>The context of c</w:t>
      </w:r>
      <w:r w:rsidR="005404E6">
        <w:t xml:space="preserve">linical governance </w:t>
      </w:r>
      <w:r w:rsidR="009B2009">
        <w:t>in Aotearoa New Zealand</w:t>
      </w:r>
      <w:bookmarkEnd w:id="4"/>
    </w:p>
    <w:p w14:paraId="11F15E56" w14:textId="452BDBBE" w:rsidR="00F43A56" w:rsidRDefault="009B2009" w:rsidP="00BF23B3">
      <w:pPr>
        <w:spacing w:after="200"/>
      </w:pPr>
      <w:r>
        <w:t>The</w:t>
      </w:r>
      <w:r w:rsidRPr="00923E8F">
        <w:t xml:space="preserve"> implement</w:t>
      </w:r>
      <w:r>
        <w:t>ation of</w:t>
      </w:r>
      <w:r w:rsidRPr="00923E8F">
        <w:t xml:space="preserve"> the </w:t>
      </w:r>
      <w:r w:rsidRPr="001B3586">
        <w:t>Pae Ora (Healthy Futures) Act 2022</w:t>
      </w:r>
      <w:r>
        <w:rPr>
          <w:rStyle w:val="EndnoteReference"/>
        </w:rPr>
        <w:endnoteReference w:id="4"/>
      </w:r>
      <w:r>
        <w:t xml:space="preserve"> </w:t>
      </w:r>
      <w:r w:rsidR="00026935">
        <w:t>(the Act)</w:t>
      </w:r>
      <w:r>
        <w:t xml:space="preserve"> </w:t>
      </w:r>
      <w:r w:rsidRPr="00923E8F">
        <w:t>presents opportunities for improve</w:t>
      </w:r>
      <w:r>
        <w:t>d ways of working with Māori</w:t>
      </w:r>
      <w:r w:rsidR="000A3502">
        <w:t>, and</w:t>
      </w:r>
      <w:r>
        <w:t xml:space="preserve"> to </w:t>
      </w:r>
      <w:r w:rsidRPr="0E4411EE">
        <w:rPr>
          <w:rFonts w:cs="Arial"/>
        </w:rPr>
        <w:t>engage</w:t>
      </w:r>
      <w:r>
        <w:rPr>
          <w:rFonts w:cs="Arial"/>
        </w:rPr>
        <w:t xml:space="preserve"> and collaborate</w:t>
      </w:r>
      <w:r w:rsidRPr="0E4411EE">
        <w:rPr>
          <w:rFonts w:cs="Arial"/>
        </w:rPr>
        <w:t xml:space="preserve"> meaningfully with consumers and whānau</w:t>
      </w:r>
      <w:r>
        <w:rPr>
          <w:rFonts w:cs="Arial"/>
        </w:rPr>
        <w:t xml:space="preserve"> and their communities</w:t>
      </w:r>
      <w:r>
        <w:t xml:space="preserve"> to achieve health equity.</w:t>
      </w:r>
      <w:r w:rsidR="00BF23B3">
        <w:t xml:space="preserve"> </w:t>
      </w:r>
    </w:p>
    <w:p w14:paraId="026EE02C" w14:textId="55B741E2" w:rsidR="00602E41" w:rsidRDefault="006A26CA" w:rsidP="00BF23B3">
      <w:pPr>
        <w:spacing w:after="200"/>
        <w:rPr>
          <w:rFonts w:cs="Arial"/>
        </w:rPr>
      </w:pPr>
      <w:r>
        <w:t>The Act is underpinned by health sector principles which incor</w:t>
      </w:r>
      <w:r w:rsidR="00A34038">
        <w:t xml:space="preserve">porate the </w:t>
      </w:r>
      <w:r w:rsidR="009B2009" w:rsidRPr="0092565F">
        <w:rPr>
          <w:rFonts w:cs="Arial"/>
        </w:rPr>
        <w:t xml:space="preserve">Crown’s </w:t>
      </w:r>
      <w:r w:rsidR="00A34038">
        <w:rPr>
          <w:rFonts w:cs="Arial"/>
        </w:rPr>
        <w:t>commitmen</w:t>
      </w:r>
      <w:r w:rsidR="006938D4">
        <w:rPr>
          <w:rFonts w:cs="Arial"/>
        </w:rPr>
        <w:t>t</w:t>
      </w:r>
      <w:r w:rsidR="009B2009" w:rsidRPr="0092565F">
        <w:rPr>
          <w:rFonts w:cs="Arial"/>
        </w:rPr>
        <w:t xml:space="preserve"> to</w:t>
      </w:r>
      <w:r w:rsidR="006938D4">
        <w:rPr>
          <w:rFonts w:cs="Arial"/>
        </w:rPr>
        <w:t xml:space="preserve"> address the findings of th</w:t>
      </w:r>
      <w:r w:rsidR="00F43A56">
        <w:rPr>
          <w:rFonts w:cs="Arial"/>
        </w:rPr>
        <w:t>e</w:t>
      </w:r>
      <w:r w:rsidR="00F13ECD" w:rsidRPr="00F13ECD">
        <w:t xml:space="preserve"> </w:t>
      </w:r>
      <w:r w:rsidR="00F13ECD">
        <w:t>Waitangi Tribu</w:t>
      </w:r>
      <w:r w:rsidR="00F43A56">
        <w:t>n</w:t>
      </w:r>
      <w:r w:rsidR="00F13ECD">
        <w:t xml:space="preserve">al’s </w:t>
      </w:r>
      <w:r w:rsidR="00E85D65">
        <w:t xml:space="preserve">2019 </w:t>
      </w:r>
      <w:r w:rsidR="00F13ECD" w:rsidRPr="00F13ECD">
        <w:rPr>
          <w:rFonts w:cs="Arial"/>
        </w:rPr>
        <w:t>Health Services and Outcomes Inquiry</w:t>
      </w:r>
      <w:r w:rsidR="00E85D65">
        <w:rPr>
          <w:rFonts w:cs="Arial"/>
        </w:rPr>
        <w:t xml:space="preserve"> </w:t>
      </w:r>
      <w:r w:rsidR="00E85D65" w:rsidRPr="00E85D65">
        <w:rPr>
          <w:rFonts w:cs="Arial"/>
          <w:i/>
          <w:iCs/>
        </w:rPr>
        <w:t xml:space="preserve">Hauora </w:t>
      </w:r>
      <w:r w:rsidR="00E85D65">
        <w:rPr>
          <w:rFonts w:cs="Arial"/>
        </w:rPr>
        <w:t>report</w:t>
      </w:r>
      <w:r w:rsidR="00D90254">
        <w:rPr>
          <w:rFonts w:cs="Arial"/>
        </w:rPr>
        <w:t>.</w:t>
      </w:r>
      <w:r w:rsidR="009B2009">
        <w:rPr>
          <w:rStyle w:val="EndnoteReference"/>
          <w:rFonts w:cs="Arial"/>
        </w:rPr>
        <w:endnoteReference w:id="5"/>
      </w:r>
      <w:r w:rsidR="00B44102">
        <w:rPr>
          <w:rFonts w:cs="Arial"/>
        </w:rPr>
        <w:t xml:space="preserve"> </w:t>
      </w:r>
    </w:p>
    <w:p w14:paraId="6A603921" w14:textId="4FD08B10" w:rsidR="00776E4E" w:rsidRPr="007038AB" w:rsidRDefault="00776E4E" w:rsidP="009544A6">
      <w:pPr>
        <w:pStyle w:val="TeThHauorahead4"/>
      </w:pPr>
      <w:r w:rsidRPr="007038AB">
        <w:rPr>
          <w:b/>
        </w:rPr>
        <w:t>There is no quality without Te Tiriti o Waitangi.</w:t>
      </w:r>
    </w:p>
    <w:p w14:paraId="62199B40" w14:textId="5C732F45" w:rsidR="008C39B0" w:rsidRDefault="00837D12" w:rsidP="00837D12">
      <w:pPr>
        <w:spacing w:after="200"/>
      </w:pPr>
      <w:bookmarkStart w:id="5" w:name="_Toc494090983"/>
      <w:r>
        <w:rPr>
          <w:rFonts w:cs="Arial"/>
        </w:rPr>
        <w:t xml:space="preserve">The </w:t>
      </w:r>
      <w:r w:rsidR="00F43A56">
        <w:rPr>
          <w:rFonts w:cs="Arial"/>
        </w:rPr>
        <w:t>f</w:t>
      </w:r>
      <w:r>
        <w:rPr>
          <w:rFonts w:cs="Arial"/>
        </w:rPr>
        <w:t xml:space="preserve">ramework embeds the principles of </w:t>
      </w:r>
      <w:r w:rsidR="00293D16">
        <w:rPr>
          <w:rFonts w:cs="Arial"/>
        </w:rPr>
        <w:t>T</w:t>
      </w:r>
      <w:r>
        <w:rPr>
          <w:rFonts w:cs="Arial"/>
        </w:rPr>
        <w:t xml:space="preserve">e Tiriti o Waitangi as articulated in the Waitangi Tribunal’s </w:t>
      </w:r>
      <w:r w:rsidRPr="00E85D65">
        <w:rPr>
          <w:rFonts w:cs="Arial"/>
          <w:i/>
          <w:iCs/>
        </w:rPr>
        <w:t>Hauora</w:t>
      </w:r>
      <w:r>
        <w:rPr>
          <w:rFonts w:cs="Arial"/>
        </w:rPr>
        <w:t xml:space="preserve"> report. </w:t>
      </w:r>
      <w:r w:rsidRPr="002E0727">
        <w:rPr>
          <w:rFonts w:cs="Arial"/>
        </w:rPr>
        <w:t xml:space="preserve">The guarantee of </w:t>
      </w:r>
      <w:r w:rsidRPr="00837D12">
        <w:rPr>
          <w:rFonts w:cs="Arial"/>
        </w:rPr>
        <w:t>tino rangatiratanga, equity, active protection, options and partnership</w:t>
      </w:r>
      <w:r>
        <w:rPr>
          <w:rFonts w:cs="Arial"/>
        </w:rPr>
        <w:t xml:space="preserve"> supports the health system to uphold</w:t>
      </w:r>
      <w:r w:rsidRPr="00993F0A">
        <w:t xml:space="preserve"> our responsibilities under Te Tiriti o Waitangi</w:t>
      </w:r>
      <w:r>
        <w:t xml:space="preserve"> in a </w:t>
      </w:r>
      <w:r w:rsidRPr="00844D6C">
        <w:t xml:space="preserve">meaningful </w:t>
      </w:r>
      <w:r>
        <w:t xml:space="preserve">way </w:t>
      </w:r>
      <w:r w:rsidRPr="00844D6C">
        <w:t>with Māori</w:t>
      </w:r>
      <w:r>
        <w:t xml:space="preserve">, through </w:t>
      </w:r>
      <w:r w:rsidR="00045F9E">
        <w:t xml:space="preserve">effective clinical </w:t>
      </w:r>
      <w:r w:rsidRPr="00993F0A">
        <w:t>governance</w:t>
      </w:r>
      <w:r>
        <w:t xml:space="preserve"> (more information is provided in the Appendix). </w:t>
      </w:r>
    </w:p>
    <w:p w14:paraId="7C7CB221" w14:textId="3F9CF633" w:rsidR="003F2CAA" w:rsidRDefault="00837D12" w:rsidP="009544A6">
      <w:pPr>
        <w:spacing w:after="200"/>
      </w:pPr>
      <w:r>
        <w:t xml:space="preserve">Te Tiriti </w:t>
      </w:r>
      <w:r w:rsidR="00D40787">
        <w:t xml:space="preserve">o Waitangi </w:t>
      </w:r>
      <w:r>
        <w:t>is the promise of an ongoing relationship of mutual benefit between Māori and all others who have come here</w:t>
      </w:r>
      <w:r w:rsidR="000E580C">
        <w:t xml:space="preserve"> to Aotearoa New Zealand</w:t>
      </w:r>
      <w:r>
        <w:t xml:space="preserve">. </w:t>
      </w:r>
      <w:r w:rsidR="002157AB">
        <w:t>E</w:t>
      </w:r>
      <w:r w:rsidR="003F2CAA">
        <w:t xml:space="preserve">nacting Te Tiriti o Waitangi in </w:t>
      </w:r>
      <w:r w:rsidR="009544A6">
        <w:t xml:space="preserve">the </w:t>
      </w:r>
      <w:r w:rsidR="003F2CAA">
        <w:t xml:space="preserve">health </w:t>
      </w:r>
      <w:r w:rsidR="009544A6">
        <w:t xml:space="preserve">sector </w:t>
      </w:r>
      <w:r w:rsidR="003F2CAA" w:rsidRPr="00231B1D">
        <w:t>provides</w:t>
      </w:r>
      <w:r w:rsidR="003F2CAA">
        <w:t xml:space="preserve"> </w:t>
      </w:r>
      <w:r w:rsidR="003F2CAA" w:rsidRPr="00231B1D">
        <w:t xml:space="preserve">all people </w:t>
      </w:r>
      <w:r w:rsidR="003F2CAA">
        <w:t>with</w:t>
      </w:r>
      <w:r w:rsidR="003F2CAA" w:rsidRPr="00231B1D">
        <w:t xml:space="preserve"> </w:t>
      </w:r>
      <w:r w:rsidR="003F2CAA">
        <w:t xml:space="preserve">the opportunity </w:t>
      </w:r>
      <w:r w:rsidR="003F2CAA" w:rsidRPr="00231B1D">
        <w:t>to live longer in good health</w:t>
      </w:r>
      <w:r w:rsidR="003F2CAA">
        <w:t xml:space="preserve">; to </w:t>
      </w:r>
      <w:r w:rsidR="003F2CAA" w:rsidRPr="00231B1D">
        <w:t>experience improved wellbeing and quality of life</w:t>
      </w:r>
      <w:r w:rsidR="003F2CAA">
        <w:t>; to</w:t>
      </w:r>
      <w:r w:rsidR="003F2CAA" w:rsidRPr="00231B1D">
        <w:t xml:space="preserve"> be part of healthy, inclusive and resilient communities; and </w:t>
      </w:r>
      <w:r w:rsidR="003F2CAA">
        <w:t xml:space="preserve">to </w:t>
      </w:r>
      <w:r w:rsidR="003F2CAA" w:rsidRPr="00231B1D">
        <w:t>live in environments that sustain their health and wellbeing.</w:t>
      </w:r>
    </w:p>
    <w:p w14:paraId="4F705027" w14:textId="343C5F01" w:rsidR="006668C9" w:rsidRPr="007038AB" w:rsidRDefault="006668C9" w:rsidP="009544A6">
      <w:pPr>
        <w:pStyle w:val="TeThHauorahead4"/>
      </w:pPr>
      <w:r w:rsidRPr="007038AB">
        <w:rPr>
          <w:b/>
        </w:rPr>
        <w:t>There is no quality without equity.</w:t>
      </w:r>
      <w:r w:rsidRPr="00CA7F0D">
        <w:rPr>
          <w:rStyle w:val="EndnoteReference"/>
          <w:b/>
          <w:i w:val="0"/>
          <w:iCs/>
          <w14:textOutline w14:w="9525" w14:cap="rnd" w14:cmpd="sng" w14:algn="ctr">
            <w14:noFill/>
            <w14:prstDash w14:val="solid"/>
            <w14:bevel/>
          </w14:textOutline>
        </w:rPr>
        <w:endnoteReference w:id="6"/>
      </w:r>
    </w:p>
    <w:p w14:paraId="43CCA304" w14:textId="22A00159" w:rsidR="00EE55BD" w:rsidRDefault="008D4E78" w:rsidP="00EE55BD">
      <w:pPr>
        <w:ind w:right="-46"/>
      </w:pPr>
      <w:r>
        <w:t>Integrating equitable approaches</w:t>
      </w:r>
      <w:r w:rsidR="00E13FE0">
        <w:t xml:space="preserve"> and focus</w:t>
      </w:r>
      <w:r w:rsidR="00EE55BD">
        <w:t xml:space="preserve"> into every aspect of health service provision and governance enables the health sector to respond to the needs of those currently poorly served</w:t>
      </w:r>
      <w:r w:rsidR="006C06CD">
        <w:t>,</w:t>
      </w:r>
      <w:r w:rsidR="00EE55BD">
        <w:t xml:space="preserve"> by identifying what changes are required and creating opportunities for action. It also</w:t>
      </w:r>
      <w:r w:rsidR="00EE55BD" w:rsidRPr="00231B1D" w:rsidDel="001B2E3F">
        <w:t xml:space="preserve"> aligns </w:t>
      </w:r>
      <w:r w:rsidR="00EE55BD">
        <w:t xml:space="preserve">with </w:t>
      </w:r>
      <w:r w:rsidR="00EE55BD" w:rsidRPr="00231B1D" w:rsidDel="001B2E3F">
        <w:t>the clinical standards of a modern health system.</w:t>
      </w:r>
      <w:r w:rsidR="00EE55BD" w:rsidRPr="00213AD4">
        <w:t xml:space="preserve"> </w:t>
      </w:r>
      <w:r w:rsidR="00EE55BD">
        <w:t>It is</w:t>
      </w:r>
      <w:r w:rsidR="00EE55BD" w:rsidRPr="00231B1D" w:rsidDel="001B2E3F">
        <w:t xml:space="preserve"> imperative that all parts and levels of the health sector engage with</w:t>
      </w:r>
      <w:r w:rsidR="00EE55BD">
        <w:t xml:space="preserve"> and involve</w:t>
      </w:r>
      <w:r w:rsidR="00EE55BD" w:rsidRPr="00231B1D" w:rsidDel="001B2E3F">
        <w:t xml:space="preserve"> consumers, whānau and </w:t>
      </w:r>
      <w:r w:rsidR="005D7981">
        <w:t xml:space="preserve">their </w:t>
      </w:r>
      <w:r w:rsidR="00EE55BD" w:rsidRPr="00231B1D" w:rsidDel="001B2E3F">
        <w:t>communities</w:t>
      </w:r>
      <w:r w:rsidR="00EE55BD">
        <w:t xml:space="preserve">, </w:t>
      </w:r>
      <w:r w:rsidR="005D7981">
        <w:t>including groups</w:t>
      </w:r>
      <w:r w:rsidR="00EE55BD" w:rsidRPr="00231B1D" w:rsidDel="001B2E3F">
        <w:t xml:space="preserve"> who are not well served</w:t>
      </w:r>
      <w:r w:rsidR="00EE55BD">
        <w:t xml:space="preserve">, to create a health system that meets the </w:t>
      </w:r>
      <w:r w:rsidR="00B50318">
        <w:t xml:space="preserve">different </w:t>
      </w:r>
      <w:r w:rsidR="00EE55BD">
        <w:t>needs of everyone</w:t>
      </w:r>
      <w:r w:rsidR="00EE55BD" w:rsidRPr="00231B1D" w:rsidDel="001B2E3F">
        <w:t>.</w:t>
      </w:r>
      <w:r w:rsidR="00E5095D">
        <w:t xml:space="preserve"> </w:t>
      </w:r>
    </w:p>
    <w:p w14:paraId="1C96B59C" w14:textId="085516C9" w:rsidR="00EE55BD" w:rsidRDefault="003228C1" w:rsidP="00EE55BD">
      <w:pPr>
        <w:ind w:right="-46"/>
      </w:pPr>
      <w:r>
        <w:t>There are g</w:t>
      </w:r>
      <w:r w:rsidR="00EE55BD">
        <w:t>roups experienc</w:t>
      </w:r>
      <w:r w:rsidR="00822626">
        <w:t>ing inequitable health outcomes</w:t>
      </w:r>
      <w:r w:rsidR="00EE55BD">
        <w:t xml:space="preserve"> in Aotearoa N</w:t>
      </w:r>
      <w:r w:rsidR="00767E04">
        <w:t>ew Zealand</w:t>
      </w:r>
      <w:r>
        <w:t>,</w:t>
      </w:r>
      <w:r w:rsidR="00152CC0">
        <w:t xml:space="preserve"> </w:t>
      </w:r>
      <w:r>
        <w:t>including</w:t>
      </w:r>
      <w:r w:rsidR="00EE55BD">
        <w:t xml:space="preserve"> (but are not limited to) </w:t>
      </w:r>
      <w:r w:rsidR="003E5F55">
        <w:t xml:space="preserve">Māori, </w:t>
      </w:r>
      <w:r w:rsidR="00EE55BD">
        <w:t>Pacific peoples, disabled people,</w:t>
      </w:r>
      <w:r>
        <w:t xml:space="preserve"> frail elderly,</w:t>
      </w:r>
      <w:r w:rsidR="00EE55BD">
        <w:t xml:space="preserve"> those living rurally, </w:t>
      </w:r>
      <w:r w:rsidR="00767E04">
        <w:t xml:space="preserve">women, </w:t>
      </w:r>
      <w:r w:rsidR="00EE55BD" w:rsidRPr="00080C25">
        <w:t>prison populations,</w:t>
      </w:r>
      <w:r w:rsidR="00EE55BD">
        <w:t xml:space="preserve"> and those living in deprivation. </w:t>
      </w:r>
    </w:p>
    <w:p w14:paraId="476D2B9E" w14:textId="0B156BC1" w:rsidR="00EE55BD" w:rsidRPr="007038AB" w:rsidRDefault="00FC0C53" w:rsidP="004C4558">
      <w:pPr>
        <w:pStyle w:val="TeThHauorahead4"/>
      </w:pPr>
      <w:r w:rsidRPr="007038AB">
        <w:rPr>
          <w:b/>
        </w:rPr>
        <w:t>There is no quality without equity for Māori</w:t>
      </w:r>
      <w:r w:rsidR="005C42ED">
        <w:rPr>
          <w:b/>
        </w:rPr>
        <w:t>.</w:t>
      </w:r>
      <w:r w:rsidR="000449EF" w:rsidRPr="00CA7F0D">
        <w:rPr>
          <w:rStyle w:val="EndnoteReference"/>
          <w:b/>
          <w:i w:val="0"/>
          <w:iCs/>
        </w:rPr>
        <w:endnoteReference w:id="7"/>
      </w:r>
    </w:p>
    <w:p w14:paraId="395ADD94" w14:textId="4447FFFE" w:rsidR="00756003" w:rsidRPr="00FA10DC" w:rsidRDefault="00756003" w:rsidP="0047448D">
      <w:pPr>
        <w:ind w:right="-46"/>
        <w:rPr>
          <w:rFonts w:cs="Arial"/>
        </w:rPr>
      </w:pPr>
      <w:r w:rsidRPr="0047448D">
        <w:t xml:space="preserve">Colonisation, failure to meet the requirements of </w:t>
      </w:r>
      <w:r w:rsidR="0047448D">
        <w:t>T</w:t>
      </w:r>
      <w:r w:rsidRPr="0047448D">
        <w:t>e Tiriti o Waitangi and institutional racism have established and maintained advantage for most non-Māori and disadvantage for Māori within the wider determinants of health, and within the health system itself. Institutional racism includes inappropriate action and/or inaction in response to need. It also includes monocultural perspectives and worldviews embedded in health, education, legal and other systems</w:t>
      </w:r>
      <w:r w:rsidR="00DC5CBB" w:rsidRPr="1F71EE39">
        <w:rPr>
          <w:rFonts w:asciiTheme="minorHAnsi" w:hAnsiTheme="minorHAnsi"/>
        </w:rPr>
        <w:t>.</w:t>
      </w:r>
      <w:r w:rsidR="00DC5CBB" w:rsidRPr="00FA10DC">
        <w:rPr>
          <w:rStyle w:val="EndnoteReference"/>
          <w:rFonts w:cs="Arial"/>
        </w:rPr>
        <w:endnoteReference w:id="8"/>
      </w:r>
    </w:p>
    <w:p w14:paraId="35DCC438" w14:textId="3D071931" w:rsidR="00607275" w:rsidRDefault="003E28D9" w:rsidP="00607275">
      <w:pPr>
        <w:ind w:right="-46"/>
      </w:pPr>
      <w:r w:rsidRPr="00347A4A">
        <w:t xml:space="preserve">Achieving </w:t>
      </w:r>
      <w:r w:rsidR="009B2009" w:rsidRPr="00347A4A">
        <w:t xml:space="preserve">Māori health equity is an </w:t>
      </w:r>
      <w:r w:rsidR="0082052C" w:rsidRPr="00347A4A">
        <w:t xml:space="preserve">integral component of </w:t>
      </w:r>
      <w:r w:rsidR="009868F4" w:rsidRPr="00347A4A">
        <w:t>quality</w:t>
      </w:r>
      <w:r w:rsidR="009868F4">
        <w:t>,</w:t>
      </w:r>
      <w:r w:rsidR="009868F4" w:rsidRPr="00347A4A">
        <w:t xml:space="preserve"> informed</w:t>
      </w:r>
      <w:r w:rsidR="009B2009" w:rsidRPr="00347A4A">
        <w:t xml:space="preserve"> by Te Tiriti o Waitangi, </w:t>
      </w:r>
      <w:hyperlink w:anchor="Kaupapa" w:history="1">
        <w:r w:rsidR="009B2009" w:rsidRPr="00833FED">
          <w:rPr>
            <w:rStyle w:val="Hyperlink"/>
          </w:rPr>
          <w:t>kaupapa</w:t>
        </w:r>
      </w:hyperlink>
      <w:r w:rsidR="009B2009" w:rsidRPr="00347A4A">
        <w:t xml:space="preserve"> Māori theory, </w:t>
      </w:r>
      <w:hyperlink w:anchor="Tikanga" w:history="1">
        <w:r w:rsidR="009B2009" w:rsidRPr="007E06F2">
          <w:rPr>
            <w:rStyle w:val="Hyperlink"/>
          </w:rPr>
          <w:t>tikanga</w:t>
        </w:r>
      </w:hyperlink>
      <w:r w:rsidR="009B2009" w:rsidRPr="00347A4A">
        <w:t xml:space="preserve"> Māori and </w:t>
      </w:r>
      <w:hyperlink w:anchor="Matauranga" w:history="1">
        <w:r w:rsidR="009B2009" w:rsidRPr="00BB79F1">
          <w:rPr>
            <w:rStyle w:val="Hyperlink"/>
          </w:rPr>
          <w:t>mātauranga</w:t>
        </w:r>
      </w:hyperlink>
      <w:r w:rsidR="009B2009" w:rsidRPr="00347A4A">
        <w:t xml:space="preserve"> Māori.</w:t>
      </w:r>
      <w:r w:rsidR="009B2009" w:rsidRPr="00347A4A">
        <w:rPr>
          <w:rStyle w:val="EndnoteReference"/>
        </w:rPr>
        <w:endnoteReference w:id="9"/>
      </w:r>
      <w:r w:rsidR="009D170F">
        <w:t xml:space="preserve"> </w:t>
      </w:r>
      <w:hyperlink w:anchor="TeAoMaori" w:history="1">
        <w:r w:rsidR="003E143F" w:rsidRPr="007E06F2">
          <w:rPr>
            <w:rStyle w:val="Hyperlink"/>
          </w:rPr>
          <w:t>T</w:t>
        </w:r>
        <w:r w:rsidR="00607275" w:rsidRPr="007E06F2">
          <w:rPr>
            <w:rStyle w:val="Hyperlink"/>
          </w:rPr>
          <w:t>e ao Māori</w:t>
        </w:r>
      </w:hyperlink>
      <w:r w:rsidR="00607275" w:rsidRPr="00347A4A">
        <w:t xml:space="preserve"> holistic view of health and wellbeing is intricately linked to the natural world and its resources and focuses on the wellbeing of current and future generations. </w:t>
      </w:r>
      <w:r w:rsidR="009B1E5A">
        <w:t>T</w:t>
      </w:r>
      <w:r w:rsidR="00607275" w:rsidRPr="00347A4A">
        <w:t xml:space="preserve">e ao Māori and modern safety </w:t>
      </w:r>
      <w:r w:rsidR="00607275" w:rsidRPr="00347A4A">
        <w:lastRenderedPageBreak/>
        <w:t>science</w:t>
      </w:r>
      <w:r w:rsidR="009B1E5A">
        <w:t xml:space="preserve"> share a common</w:t>
      </w:r>
      <w:r w:rsidR="00965CA5">
        <w:t xml:space="preserve"> understand</w:t>
      </w:r>
      <w:r w:rsidR="009B1E5A">
        <w:t>ing of the importan</w:t>
      </w:r>
      <w:r w:rsidR="009868F4">
        <w:t>ce</w:t>
      </w:r>
      <w:r w:rsidR="009B1E5A">
        <w:t xml:space="preserve"> of the relational nature of health within our complex health environment.</w:t>
      </w:r>
      <w:r w:rsidR="00607275" w:rsidRPr="00347A4A">
        <w:t xml:space="preserve"> </w:t>
      </w:r>
    </w:p>
    <w:bookmarkEnd w:id="5"/>
    <w:p w14:paraId="138AF0FA" w14:textId="4C57E799" w:rsidR="005E1C97" w:rsidRPr="00B71C68" w:rsidRDefault="005E1C97" w:rsidP="005E1C97">
      <w:r w:rsidRPr="00B71C68">
        <w:t xml:space="preserve">Clinical governance </w:t>
      </w:r>
      <w:r w:rsidRPr="00B71C68" w:rsidDel="004323F8">
        <w:t>need</w:t>
      </w:r>
      <w:r w:rsidRPr="00B71C68">
        <w:t>s</w:t>
      </w:r>
      <w:r w:rsidRPr="00B71C68" w:rsidDel="004323F8">
        <w:t xml:space="preserve"> to ensure </w:t>
      </w:r>
      <w:r w:rsidRPr="00B71C68">
        <w:t xml:space="preserve">that </w:t>
      </w:r>
      <w:hyperlink w:anchor="Iwi" w:history="1">
        <w:r w:rsidRPr="00E2393E" w:rsidDel="004323F8">
          <w:rPr>
            <w:rStyle w:val="Hyperlink"/>
          </w:rPr>
          <w:t>iwi</w:t>
        </w:r>
      </w:hyperlink>
      <w:r w:rsidRPr="00B71C68" w:rsidDel="004323F8">
        <w:t xml:space="preserve">, </w:t>
      </w:r>
      <w:hyperlink w:anchor="Hapu" w:history="1">
        <w:r w:rsidRPr="00F70CEF" w:rsidDel="004323F8">
          <w:rPr>
            <w:rStyle w:val="Hyperlink"/>
          </w:rPr>
          <w:t>hapū</w:t>
        </w:r>
      </w:hyperlink>
      <w:r w:rsidRPr="00B71C68" w:rsidDel="004323F8">
        <w:t xml:space="preserve"> and whānau views are </w:t>
      </w:r>
      <w:r w:rsidR="004373EE" w:rsidRPr="00B71C68">
        <w:t>integrated</w:t>
      </w:r>
      <w:r w:rsidRPr="00B71C68" w:rsidDel="004323F8">
        <w:t xml:space="preserve"> at all levels of health service delivery and </w:t>
      </w:r>
      <w:r w:rsidR="00611AEF">
        <w:t xml:space="preserve">that </w:t>
      </w:r>
      <w:r w:rsidRPr="00B71C68" w:rsidDel="004323F8">
        <w:t>Māori decide who represents them locally, regionally and nationally.</w:t>
      </w:r>
    </w:p>
    <w:p w14:paraId="544B64C9" w14:textId="0FC52A03" w:rsidR="005E1C97" w:rsidRPr="002E5606" w:rsidRDefault="005E1C97" w:rsidP="005E1C97">
      <w:pPr>
        <w:pStyle w:val="TeThHauoraindentedquote"/>
        <w:spacing w:after="240"/>
        <w:ind w:left="720" w:right="-46"/>
        <w:rPr>
          <w:iCs w:val="0"/>
        </w:rPr>
      </w:pPr>
      <w:r w:rsidRPr="00B71C68">
        <w:rPr>
          <w:iCs w:val="0"/>
        </w:rPr>
        <w:t xml:space="preserve">… Māori have a greater role in designing health services that better meet the needs of Māori. Māori communities will also play an important role in making sure our health services work for Māori and the many New Zealanders accessing </w:t>
      </w:r>
      <w:hyperlink w:anchor="KaupapaMaoriHealthServices" w:history="1">
        <w:r w:rsidRPr="000F7871">
          <w:rPr>
            <w:rStyle w:val="Hyperlink"/>
            <w:iCs w:val="0"/>
          </w:rPr>
          <w:t>kaupapa Māori health services</w:t>
        </w:r>
      </w:hyperlink>
      <w:r w:rsidRPr="00B71C68">
        <w:rPr>
          <w:iCs w:val="0"/>
        </w:rPr>
        <w:t>. And that will be better for everyone, because a health system that does better for Māori, does better for all. (Te Whatu Ora</w:t>
      </w:r>
      <w:r w:rsidRPr="00B71C68">
        <w:rPr>
          <w:rStyle w:val="EndnoteReference"/>
          <w:iCs w:val="0"/>
        </w:rPr>
        <w:endnoteReference w:id="10"/>
      </w:r>
      <w:r w:rsidRPr="00B71C68">
        <w:rPr>
          <w:iCs w:val="0"/>
        </w:rPr>
        <w:t>)</w:t>
      </w:r>
    </w:p>
    <w:p w14:paraId="36E51CF4" w14:textId="5E906149" w:rsidR="005745BC" w:rsidRDefault="00FF055C" w:rsidP="00A55F7C">
      <w:pPr>
        <w:ind w:right="-46"/>
      </w:pPr>
      <w:r>
        <w:rPr>
          <w:noProof/>
        </w:rPr>
        <mc:AlternateContent>
          <mc:Choice Requires="wps">
            <w:drawing>
              <wp:anchor distT="0" distB="0" distL="114300" distR="114300" simplePos="0" relativeHeight="251658241" behindDoc="0" locked="0" layoutInCell="1" allowOverlap="1" wp14:anchorId="44DA2A79" wp14:editId="38FAD2FF">
                <wp:simplePos x="0" y="0"/>
                <wp:positionH relativeFrom="column">
                  <wp:posOffset>-38100</wp:posOffset>
                </wp:positionH>
                <wp:positionV relativeFrom="paragraph">
                  <wp:posOffset>621665</wp:posOffset>
                </wp:positionV>
                <wp:extent cx="5855335" cy="2529840"/>
                <wp:effectExtent l="0" t="0" r="0" b="3810"/>
                <wp:wrapSquare wrapText="bothSides"/>
                <wp:docPr id="233323013" name="Text Box 233323013"/>
                <wp:cNvGraphicFramePr/>
                <a:graphic xmlns:a="http://schemas.openxmlformats.org/drawingml/2006/main">
                  <a:graphicData uri="http://schemas.microsoft.com/office/word/2010/wordprocessingShape">
                    <wps:wsp>
                      <wps:cNvSpPr txBox="1"/>
                      <wps:spPr>
                        <a:xfrm>
                          <a:off x="0" y="0"/>
                          <a:ext cx="5855335" cy="2529840"/>
                        </a:xfrm>
                        <a:prstGeom prst="rect">
                          <a:avLst/>
                        </a:prstGeom>
                        <a:solidFill>
                          <a:srgbClr val="E9D9E6"/>
                        </a:solidFill>
                        <a:ln w="6350">
                          <a:noFill/>
                        </a:ln>
                      </wps:spPr>
                      <wps:txbx>
                        <w:txbxContent>
                          <w:p w14:paraId="1B3A3EF9" w14:textId="77777777" w:rsidR="00A34260" w:rsidRPr="00D7037B" w:rsidRDefault="00A34260" w:rsidP="00CB06D3">
                            <w:pPr>
                              <w:rPr>
                                <w:rFonts w:eastAsiaTheme="minorEastAsia"/>
                                <w:b/>
                                <w:i/>
                                <w:color w:val="904281"/>
                              </w:rPr>
                            </w:pPr>
                            <w:r w:rsidRPr="00D7037B">
                              <w:rPr>
                                <w:rFonts w:eastAsiaTheme="minorEastAsia"/>
                                <w:b/>
                                <w:i/>
                                <w:color w:val="904281"/>
                              </w:rPr>
                              <w:t>Exemplar: Clinical governance by the Māori Regional Coordination Hub (MRCH) in Tāmaki Makaurau Auckland during the COVID-19 pandemic demonstrated this in action, with positive effects.</w:t>
                            </w:r>
                          </w:p>
                          <w:p w14:paraId="248EA163" w14:textId="77777777" w:rsidR="00A34260" w:rsidRPr="00D7037B" w:rsidRDefault="00A34260" w:rsidP="00A34260">
                            <w:pPr>
                              <w:rPr>
                                <w:rFonts w:eastAsiaTheme="minorEastAsia"/>
                                <w:i/>
                                <w:color w:val="904281"/>
                              </w:rPr>
                            </w:pPr>
                            <w:r w:rsidRPr="00D7037B">
                              <w:rPr>
                                <w:rFonts w:eastAsiaTheme="minorEastAsia"/>
                                <w:i/>
                                <w:color w:val="904281"/>
                              </w:rPr>
                              <w:t>In collaboration with Māori providers and communities, MRCH provided cultural insight and oversight to the local COVID-19 pandemic response; strengthened and advanced Māori leadership; expanded the Māori public health workforce; led the development of disease surveillance strategies; and supported stakeholder groups to appropriately respond to local needs and priorities.</w:t>
                            </w:r>
                          </w:p>
                          <w:p w14:paraId="0ED21F05" w14:textId="77777777" w:rsidR="00A34260" w:rsidRPr="00D7037B" w:rsidRDefault="00A34260" w:rsidP="00A34260">
                            <w:pPr>
                              <w:rPr>
                                <w:i/>
                                <w:color w:val="904281"/>
                              </w:rPr>
                            </w:pPr>
                            <w:r w:rsidRPr="00D7037B">
                              <w:rPr>
                                <w:rFonts w:eastAsiaTheme="minorEastAsia"/>
                                <w:i/>
                                <w:color w:val="904281"/>
                              </w:rPr>
                              <w:t>The MRCH model of clinical governance demonstrated the feasibility of embedding and valuing the principles of Māori self-determination and empowerment and of working within an equity, anti-racism and social justice framework to appropriately plan for and respond to a public health emergency.</w:t>
                            </w:r>
                          </w:p>
                          <w:p w14:paraId="2DFCC44E" w14:textId="77777777" w:rsidR="00A34260" w:rsidRDefault="00A34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2A79" id="Text Box 233323013" o:spid="_x0000_s1027" type="#_x0000_t202" style="position:absolute;margin-left:-3pt;margin-top:48.95pt;width:461.05pt;height:19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" fillcolor="#e9d9e6" stroked="f" strokeweight=".5pt">
                <v:textbox>
                  <w:txbxContent>
                    <w:p w14:paraId="1B3A3EF9" w14:textId="77777777" w:rsidR="00A34260" w:rsidRPr="00D7037B" w:rsidRDefault="00A34260" w:rsidP="00CB06D3">
                      <w:pPr>
                        <w:rPr>
                          <w:rFonts w:eastAsiaTheme="minorEastAsia"/>
                          <w:b/>
                          <w:i/>
                          <w:color w:val="904281"/>
                        </w:rPr>
                      </w:pPr>
                      <w:r w:rsidRPr="00D7037B">
                        <w:rPr>
                          <w:rFonts w:eastAsiaTheme="minorEastAsia"/>
                          <w:b/>
                          <w:i/>
                          <w:color w:val="904281"/>
                        </w:rPr>
                        <w:t>Exemplar: Clinical governance by the Māori Regional Coordination Hub (MRCH) in Tāmaki Makaurau Auckland during the COVID-19 pandemic demonstrated this in action, with positive effects.</w:t>
                      </w:r>
                    </w:p>
                    <w:p w14:paraId="248EA163" w14:textId="77777777" w:rsidR="00A34260" w:rsidRPr="00D7037B" w:rsidRDefault="00A34260" w:rsidP="00A34260">
                      <w:pPr>
                        <w:rPr>
                          <w:rFonts w:eastAsiaTheme="minorEastAsia"/>
                          <w:i/>
                          <w:color w:val="904281"/>
                        </w:rPr>
                      </w:pPr>
                      <w:r w:rsidRPr="00D7037B">
                        <w:rPr>
                          <w:rFonts w:eastAsiaTheme="minorEastAsia"/>
                          <w:i/>
                          <w:color w:val="904281"/>
                        </w:rPr>
                        <w:t>In collaboration with Māori providers and communities, MRCH provided cultural insight and oversight to the local COVID-19 pandemic response; strengthened and advanced Māori leadership; expanded the Māori public health workforce; led the development of disease surveillance strategies; and supported stakeholder groups to appropriately respond to local needs and priorities.</w:t>
                      </w:r>
                    </w:p>
                    <w:p w14:paraId="0ED21F05" w14:textId="77777777" w:rsidR="00A34260" w:rsidRPr="00D7037B" w:rsidRDefault="00A34260" w:rsidP="00A34260">
                      <w:pPr>
                        <w:rPr>
                          <w:i/>
                          <w:color w:val="904281"/>
                        </w:rPr>
                      </w:pPr>
                      <w:r w:rsidRPr="00D7037B">
                        <w:rPr>
                          <w:rFonts w:eastAsiaTheme="minorEastAsia"/>
                          <w:i/>
                          <w:color w:val="904281"/>
                        </w:rPr>
                        <w:t>The MRCH model of clinical governance demonstrated the feasibility of embedding and valuing the principles of Māori self-determination and empowerment and of working within an equity, anti-racism and social justice framework to appropriately plan for and respond to a public health emergency.</w:t>
                      </w:r>
                    </w:p>
                    <w:p w14:paraId="2DFCC44E" w14:textId="77777777" w:rsidR="00A34260" w:rsidRDefault="00A34260"/>
                  </w:txbxContent>
                </v:textbox>
                <w10:wrap type="square"/>
              </v:shape>
            </w:pict>
          </mc:Fallback>
        </mc:AlternateContent>
      </w:r>
      <w:r w:rsidR="005745BC">
        <w:t xml:space="preserve">The interweaving of western and Māori perspectives on quality has the potential to better serve the needs of our communities and equip </w:t>
      </w:r>
      <w:r w:rsidR="00D862AA">
        <w:t xml:space="preserve">the health </w:t>
      </w:r>
      <w:r w:rsidR="005745BC">
        <w:t>workforce with the necessary skills and capabilities required to fulfil their roles and responsibilities</w:t>
      </w:r>
      <w:r w:rsidR="008A6E69">
        <w:t>.</w:t>
      </w:r>
    </w:p>
    <w:p w14:paraId="7C196BDB" w14:textId="77777777" w:rsidR="00FF055C" w:rsidRDefault="00FF055C" w:rsidP="007038AB">
      <w:pPr>
        <w:spacing w:after="0"/>
        <w:ind w:right="-45"/>
        <w:rPr>
          <w:rFonts w:cs="Arial"/>
        </w:rPr>
      </w:pPr>
    </w:p>
    <w:p w14:paraId="7CDC27F1" w14:textId="3809AB48" w:rsidR="00F15251" w:rsidRPr="006D3697" w:rsidRDefault="00271731" w:rsidP="00FF055C">
      <w:pPr>
        <w:spacing w:after="200"/>
        <w:ind w:right="-46"/>
        <w:rPr>
          <w:rFonts w:cs="Arial"/>
          <w:b/>
          <w:bCs/>
        </w:rPr>
      </w:pPr>
      <w:r>
        <w:rPr>
          <w:rFonts w:cs="Arial"/>
          <w:b/>
          <w:bCs/>
        </w:rPr>
        <w:t>The e</w:t>
      </w:r>
      <w:r w:rsidR="006D3697" w:rsidRPr="006D3697">
        <w:rPr>
          <w:rFonts w:cs="Arial"/>
          <w:b/>
          <w:bCs/>
        </w:rPr>
        <w:t>volution of quality domains</w:t>
      </w:r>
    </w:p>
    <w:p w14:paraId="3A764089" w14:textId="41AF4AFA" w:rsidR="00F95EFD" w:rsidRDefault="00353E54" w:rsidP="00FF055C">
      <w:pPr>
        <w:spacing w:after="200"/>
        <w:ind w:right="-46"/>
        <w:rPr>
          <w:rFonts w:cs="Arial"/>
        </w:rPr>
      </w:pPr>
      <w:r w:rsidRPr="0C96F4C1">
        <w:rPr>
          <w:rFonts w:cs="Arial"/>
        </w:rPr>
        <w:t xml:space="preserve">The quality domains </w:t>
      </w:r>
      <w:r>
        <w:rPr>
          <w:rFonts w:cs="Arial"/>
        </w:rPr>
        <w:t xml:space="preserve">in the framework </w:t>
      </w:r>
      <w:r w:rsidRPr="0C96F4C1">
        <w:rPr>
          <w:rFonts w:cs="Arial"/>
        </w:rPr>
        <w:t xml:space="preserve">have </w:t>
      </w:r>
      <w:r>
        <w:rPr>
          <w:rFonts w:cs="Arial"/>
        </w:rPr>
        <w:t>therefore</w:t>
      </w:r>
      <w:r w:rsidRPr="0C96F4C1">
        <w:rPr>
          <w:rFonts w:cs="Arial"/>
        </w:rPr>
        <w:t xml:space="preserve"> evolved from the quality dimensions first listed in the 2001 Institute of Medicine report </w:t>
      </w:r>
      <w:r w:rsidRPr="0C96F4C1">
        <w:rPr>
          <w:rFonts w:cs="Arial"/>
          <w:i/>
          <w:iCs/>
        </w:rPr>
        <w:t>Crossing the Quality Chasm</w:t>
      </w:r>
      <w:r w:rsidR="00AF2401" w:rsidRPr="003E3FD7">
        <w:rPr>
          <w:rStyle w:val="EndnoteReference"/>
          <w:rFonts w:cs="Arial"/>
        </w:rPr>
        <w:endnoteReference w:id="11"/>
      </w:r>
      <w:r w:rsidRPr="0C96F4C1">
        <w:rPr>
          <w:rFonts w:cs="Arial"/>
        </w:rPr>
        <w:t xml:space="preserve"> and described by the Institute for Healthcare Improvement. These were: safety, effectiveness, patient centredness, timeliness, efficiency and equity. They were identified by the Ministry of Health in 2005 as the five key dimensions of quality that rested on the foundations of partnership, participation and protection principles of Te Tiriti o Waitangi (people centred, access and equity, safety, effectiveness and efficiency). </w:t>
      </w:r>
    </w:p>
    <w:p w14:paraId="35FDF582" w14:textId="1B72C7F5" w:rsidR="0025497D" w:rsidRDefault="00353E54" w:rsidP="00FF055C">
      <w:pPr>
        <w:spacing w:after="200"/>
        <w:ind w:right="-46"/>
        <w:rPr>
          <w:rFonts w:eastAsiaTheme="majorEastAsia" w:cs="Arial"/>
          <w:b/>
          <w:color w:val="293868"/>
          <w:sz w:val="36"/>
          <w:szCs w:val="32"/>
        </w:rPr>
      </w:pPr>
      <w:r w:rsidRPr="0C96F4C1">
        <w:rPr>
          <w:rFonts w:cs="Arial"/>
        </w:rPr>
        <w:t xml:space="preserve">The </w:t>
      </w:r>
      <w:r w:rsidR="00375F49">
        <w:rPr>
          <w:rFonts w:cs="Arial"/>
        </w:rPr>
        <w:t xml:space="preserve">domains now include the health </w:t>
      </w:r>
      <w:r w:rsidR="00352B7A">
        <w:rPr>
          <w:rFonts w:cs="Arial"/>
        </w:rPr>
        <w:t>workforce</w:t>
      </w:r>
      <w:r w:rsidR="00184F2A">
        <w:rPr>
          <w:rFonts w:cs="Arial"/>
        </w:rPr>
        <w:t xml:space="preserve">, </w:t>
      </w:r>
      <w:r w:rsidR="00375F49">
        <w:rPr>
          <w:rFonts w:cs="Arial"/>
        </w:rPr>
        <w:t>a focus on system safety</w:t>
      </w:r>
      <w:r w:rsidR="00352B7A">
        <w:rPr>
          <w:rFonts w:cs="Arial"/>
        </w:rPr>
        <w:t xml:space="preserve"> and learning</w:t>
      </w:r>
      <w:r w:rsidR="005577F8">
        <w:rPr>
          <w:rFonts w:cs="Arial"/>
        </w:rPr>
        <w:t xml:space="preserve">, and the importance of </w:t>
      </w:r>
      <w:r w:rsidR="003E3FD7">
        <w:rPr>
          <w:rFonts w:cs="Arial"/>
        </w:rPr>
        <w:t>whānau</w:t>
      </w:r>
      <w:r w:rsidR="00352B7A">
        <w:rPr>
          <w:rFonts w:cs="Arial"/>
        </w:rPr>
        <w:t xml:space="preserve">. The </w:t>
      </w:r>
      <w:r w:rsidRPr="0C96F4C1">
        <w:rPr>
          <w:rFonts w:cs="Arial"/>
        </w:rPr>
        <w:t xml:space="preserve">drivers were </w:t>
      </w:r>
      <w:r w:rsidR="00F2375E">
        <w:rPr>
          <w:rFonts w:cs="Arial"/>
        </w:rPr>
        <w:t>further</w:t>
      </w:r>
      <w:r w:rsidRPr="0C96F4C1">
        <w:rPr>
          <w:rFonts w:cs="Arial"/>
        </w:rPr>
        <w:t xml:space="preserve"> refined </w:t>
      </w:r>
      <w:r w:rsidRPr="00FF055C">
        <w:rPr>
          <w:rStyle w:val="normaltextrun"/>
        </w:rPr>
        <w:t>through workshops</w:t>
      </w:r>
      <w:r w:rsidR="00AD712B" w:rsidRPr="00FF055C">
        <w:rPr>
          <w:rStyle w:val="normaltextrun"/>
        </w:rPr>
        <w:t xml:space="preserve"> </w:t>
      </w:r>
      <w:r w:rsidR="00F2375E" w:rsidRPr="00FF055C">
        <w:rPr>
          <w:rStyle w:val="normaltextrun"/>
        </w:rPr>
        <w:t xml:space="preserve">to reflect the evolving health system </w:t>
      </w:r>
      <w:r w:rsidR="00DF1353">
        <w:rPr>
          <w:rStyle w:val="normaltextrun"/>
        </w:rPr>
        <w:t xml:space="preserve">within Aotearoa New Zealand </w:t>
      </w:r>
      <w:r w:rsidR="00AD712B" w:rsidRPr="00FF055C">
        <w:rPr>
          <w:rStyle w:val="normaltextrun"/>
        </w:rPr>
        <w:t xml:space="preserve">(more information </w:t>
      </w:r>
      <w:r w:rsidR="001135AF">
        <w:rPr>
          <w:rStyle w:val="normaltextrun"/>
        </w:rPr>
        <w:t xml:space="preserve">is provided </w:t>
      </w:r>
      <w:r w:rsidR="00F2375E" w:rsidRPr="00FF055C">
        <w:rPr>
          <w:rStyle w:val="normaltextrun"/>
        </w:rPr>
        <w:t>in the Appendix).</w:t>
      </w:r>
    </w:p>
    <w:p w14:paraId="5D753E58" w14:textId="77777777" w:rsidR="00F95EFD" w:rsidRDefault="00F95EFD">
      <w:pPr>
        <w:spacing w:after="200"/>
        <w:rPr>
          <w:rFonts w:eastAsiaTheme="majorEastAsia" w:cs="Arial"/>
          <w:b/>
          <w:i/>
          <w:color w:val="293868"/>
          <w:sz w:val="28"/>
          <w:szCs w:val="26"/>
        </w:rPr>
      </w:pPr>
      <w:r>
        <w:br w:type="page"/>
      </w:r>
    </w:p>
    <w:p w14:paraId="53640CF1" w14:textId="659698EA" w:rsidR="00394AF6" w:rsidRDefault="00394AF6" w:rsidP="00CB06D3">
      <w:pPr>
        <w:pStyle w:val="TeThHauorahead2"/>
      </w:pPr>
      <w:bookmarkStart w:id="6" w:name="_Toc149560238"/>
      <w:r>
        <w:lastRenderedPageBreak/>
        <w:t>The complex health system</w:t>
      </w:r>
      <w:bookmarkEnd w:id="6"/>
      <w:r>
        <w:t xml:space="preserve"> </w:t>
      </w:r>
    </w:p>
    <w:p w14:paraId="405149A6" w14:textId="4B7E9050" w:rsidR="00394AF6" w:rsidRDefault="00394AF6" w:rsidP="00394AF6">
      <w:pPr>
        <w:ind w:right="-46"/>
      </w:pPr>
      <w:r w:rsidRPr="00153EB6">
        <w:t xml:space="preserve">The health system is </w:t>
      </w:r>
      <w:r>
        <w:t xml:space="preserve">a </w:t>
      </w:r>
      <w:hyperlink w:anchor="ComplexAdaptiveSystem" w:history="1">
        <w:r w:rsidRPr="00F70CEF">
          <w:rPr>
            <w:rStyle w:val="Hyperlink"/>
          </w:rPr>
          <w:t>complex adaptive system</w:t>
        </w:r>
      </w:hyperlink>
      <w:r>
        <w:t xml:space="preserve"> </w:t>
      </w:r>
      <w:r w:rsidRPr="00153EB6">
        <w:t xml:space="preserve">made up of multiple interconnected parts </w:t>
      </w:r>
      <w:r w:rsidR="00404C6D">
        <w:t>all of which have</w:t>
      </w:r>
      <w:r w:rsidRPr="00153EB6">
        <w:t xml:space="preserve"> the joint purpose of providing health services. </w:t>
      </w:r>
      <w:r w:rsidR="00D27615">
        <w:t xml:space="preserve">It is </w:t>
      </w:r>
      <w:r w:rsidR="00D27615" w:rsidRPr="00C32FB3">
        <w:rPr>
          <w:rStyle w:val="normaltextrun"/>
        </w:rPr>
        <w:t>dynamic</w:t>
      </w:r>
      <w:r w:rsidR="00CD7188">
        <w:rPr>
          <w:rStyle w:val="normaltextrun"/>
        </w:rPr>
        <w:t xml:space="preserve"> and has </w:t>
      </w:r>
      <w:r w:rsidR="00D27615" w:rsidRPr="00C32FB3">
        <w:rPr>
          <w:rStyle w:val="normaltextrun"/>
        </w:rPr>
        <w:t>independent and inter-dependent relationships</w:t>
      </w:r>
      <w:r w:rsidR="00166C45">
        <w:rPr>
          <w:rStyle w:val="normaltextrun"/>
        </w:rPr>
        <w:t>,</w:t>
      </w:r>
      <w:r w:rsidR="00D27615" w:rsidRPr="00C32FB3">
        <w:rPr>
          <w:rStyle w:val="normaltextrun"/>
        </w:rPr>
        <w:t xml:space="preserve"> </w:t>
      </w:r>
      <w:r w:rsidR="00166C45">
        <w:rPr>
          <w:rStyle w:val="normaltextrun"/>
        </w:rPr>
        <w:t xml:space="preserve">and </w:t>
      </w:r>
      <w:r w:rsidR="002D11C9">
        <w:rPr>
          <w:rStyle w:val="normaltextrun"/>
        </w:rPr>
        <w:t xml:space="preserve">these </w:t>
      </w:r>
      <w:r w:rsidR="00D27615" w:rsidRPr="00C32FB3">
        <w:rPr>
          <w:rStyle w:val="normaltextrun"/>
        </w:rPr>
        <w:t>interact</w:t>
      </w:r>
      <w:r w:rsidR="002D11C9">
        <w:rPr>
          <w:rStyle w:val="normaltextrun"/>
        </w:rPr>
        <w:t>ions</w:t>
      </w:r>
      <w:r w:rsidR="00D27615" w:rsidRPr="00C32FB3">
        <w:rPr>
          <w:rStyle w:val="normaltextrun"/>
        </w:rPr>
        <w:t xml:space="preserve"> </w:t>
      </w:r>
      <w:r w:rsidR="00D27615">
        <w:rPr>
          <w:rStyle w:val="normaltextrun"/>
        </w:rPr>
        <w:t>with the wider system</w:t>
      </w:r>
      <w:r w:rsidR="00D27615" w:rsidRPr="00C32FB3">
        <w:rPr>
          <w:rStyle w:val="normaltextrun"/>
        </w:rPr>
        <w:t xml:space="preserve"> create </w:t>
      </w:r>
      <w:r w:rsidR="00D27615">
        <w:rPr>
          <w:rStyle w:val="normaltextrun"/>
        </w:rPr>
        <w:t xml:space="preserve">both </w:t>
      </w:r>
      <w:r w:rsidR="00D27615" w:rsidRPr="00C32FB3">
        <w:rPr>
          <w:rStyle w:val="normaltextrun"/>
        </w:rPr>
        <w:t xml:space="preserve">high-quality care </w:t>
      </w:r>
      <w:r w:rsidR="00D27615">
        <w:rPr>
          <w:rStyle w:val="normaltextrun"/>
        </w:rPr>
        <w:t>and</w:t>
      </w:r>
      <w:r w:rsidR="00D27615" w:rsidRPr="00C32FB3">
        <w:rPr>
          <w:rStyle w:val="normaltextrun"/>
        </w:rPr>
        <w:t xml:space="preserve"> inevitable risk.</w:t>
      </w:r>
      <w:r w:rsidR="00D27615">
        <w:rPr>
          <w:rStyle w:val="normaltextrun"/>
        </w:rPr>
        <w:t xml:space="preserve"> </w:t>
      </w:r>
      <w:r>
        <w:t>A</w:t>
      </w:r>
      <w:r w:rsidRPr="00153EB6">
        <w:t xml:space="preserve">s </w:t>
      </w:r>
      <w:r>
        <w:t>such</w:t>
      </w:r>
      <w:r w:rsidRPr="00153EB6">
        <w:t>, it is not possible to make sense of any sing</w:t>
      </w:r>
      <w:r>
        <w:t>le</w:t>
      </w:r>
      <w:r w:rsidRPr="00153EB6">
        <w:t xml:space="preserve"> part of the system without understanding </w:t>
      </w:r>
      <w:r>
        <w:t>its</w:t>
      </w:r>
      <w:r w:rsidRPr="00153EB6">
        <w:t xml:space="preserve"> relationships and interactions with the wider system.</w:t>
      </w:r>
      <w:r w:rsidR="00166C45" w:rsidRPr="00166C45">
        <w:t xml:space="preserve"> </w:t>
      </w:r>
      <w:r w:rsidR="00166C45">
        <w:t xml:space="preserve">This is demonstrated in the context of resilient health care </w:t>
      </w:r>
      <w:r w:rsidR="006F43C1">
        <w:t>| h</w:t>
      </w:r>
      <w:r w:rsidR="00166C45" w:rsidRPr="008446F6">
        <w:t xml:space="preserve">e </w:t>
      </w:r>
      <w:r w:rsidR="006F43C1">
        <w:t>t</w:t>
      </w:r>
      <w:r w:rsidR="00166C45" w:rsidRPr="008446F6">
        <w:t xml:space="preserve">oki </w:t>
      </w:r>
      <w:r w:rsidR="006F43C1">
        <w:t>n</w:t>
      </w:r>
      <w:r w:rsidR="00166C45" w:rsidRPr="008446F6">
        <w:t xml:space="preserve">gao </w:t>
      </w:r>
      <w:r w:rsidR="006F43C1">
        <w:t>m</w:t>
      </w:r>
      <w:r w:rsidR="00166C45" w:rsidRPr="008446F6">
        <w:t>atariki Aotearoa</w:t>
      </w:r>
      <w:r w:rsidR="00166C45">
        <w:t>.</w:t>
      </w:r>
      <w:r w:rsidR="00166C45">
        <w:rPr>
          <w:rStyle w:val="EndnoteReference"/>
        </w:rPr>
        <w:endnoteReference w:id="12"/>
      </w:r>
    </w:p>
    <w:p w14:paraId="639EDBB2" w14:textId="00A4CA54" w:rsidR="009B2009" w:rsidRDefault="009B2009" w:rsidP="00F74934">
      <w:pPr>
        <w:pStyle w:val="TeThHauorabodytext"/>
        <w:ind w:right="-46"/>
      </w:pPr>
      <w:r w:rsidRPr="00183F71">
        <w:t xml:space="preserve">The multiplicity of </w:t>
      </w:r>
      <w:r w:rsidR="00E215A3">
        <w:t xml:space="preserve">health </w:t>
      </w:r>
      <w:r w:rsidRPr="00183F71">
        <w:t xml:space="preserve">organisations and their differing contexts means that </w:t>
      </w:r>
      <w:r>
        <w:t>c</w:t>
      </w:r>
      <w:r w:rsidRPr="00183F71">
        <w:t xml:space="preserve">linical </w:t>
      </w:r>
      <w:r>
        <w:t>g</w:t>
      </w:r>
      <w:r w:rsidRPr="00183F71">
        <w:t>overnance may look different in different settings</w:t>
      </w:r>
      <w:r>
        <w:t>, but the key elements need to be consistent</w:t>
      </w:r>
      <w:r w:rsidR="00A85D43">
        <w:t xml:space="preserve"> and resourced accordingly</w:t>
      </w:r>
      <w:r w:rsidRPr="00183F71">
        <w:t xml:space="preserve">. </w:t>
      </w:r>
      <w:r>
        <w:t>Clinical governance structures need to be capable of coping with the scale and complexity of the health system and the services it provides</w:t>
      </w:r>
      <w:r w:rsidRPr="00C70A9D">
        <w:t>.</w:t>
      </w:r>
      <w:r w:rsidR="00C7041A">
        <w:rPr>
          <w:rStyle w:val="EndnoteReference"/>
        </w:rPr>
        <w:endnoteReference w:id="13"/>
      </w:r>
    </w:p>
    <w:p w14:paraId="725080D3" w14:textId="7DB28192" w:rsidR="009B2009" w:rsidRDefault="009B2009" w:rsidP="00F74934">
      <w:pPr>
        <w:pStyle w:val="TeThHauorabodytext"/>
        <w:ind w:right="-46"/>
      </w:pPr>
      <w:r>
        <w:t>Therefore, a ‘nested’ or ‘multi-level’ approach to clinical governance is needed</w:t>
      </w:r>
      <w:r w:rsidR="00CB3FEE">
        <w:t>,</w:t>
      </w:r>
      <w:r>
        <w:t xml:space="preserve"> </w:t>
      </w:r>
      <w:r w:rsidR="00CB3FEE">
        <w:t>o</w:t>
      </w:r>
      <w:r>
        <w:t xml:space="preserve">ne that has a tiered, </w:t>
      </w:r>
      <w:r w:rsidRPr="00BB2F93">
        <w:t xml:space="preserve">internally consistent and mutually re-enforcing planning and decision-making system that takes different forms at different levels. </w:t>
      </w:r>
      <w:r w:rsidR="00D52673" w:rsidRPr="00BB2F93">
        <w:t>The</w:t>
      </w:r>
      <w:r w:rsidR="00D52673">
        <w:t xml:space="preserve"> levels reflect consumers, whānau and their communities, health workforce, health organisations, regulators and legislation (government).</w:t>
      </w:r>
      <w:r w:rsidR="00B81E12" w:rsidRPr="0085381F">
        <w:rPr>
          <w:rStyle w:val="EndnoteReference"/>
          <w:sz w:val="20"/>
          <w:szCs w:val="20"/>
        </w:rPr>
        <w:endnoteReference w:id="14"/>
      </w:r>
      <w:r w:rsidR="00D52673">
        <w:t xml:space="preserve"> </w:t>
      </w:r>
      <w:r>
        <w:t xml:space="preserve">This </w:t>
      </w:r>
      <w:r w:rsidR="0045484D">
        <w:t xml:space="preserve">would </w:t>
      </w:r>
      <w:r>
        <w:t xml:space="preserve">allow people to </w:t>
      </w:r>
      <w:r w:rsidR="00675668">
        <w:t>address</w:t>
      </w:r>
      <w:r>
        <w:t xml:space="preserve"> challenges as locally as possible</w:t>
      </w:r>
      <w:r w:rsidR="00675668">
        <w:t>, with the ability</w:t>
      </w:r>
      <w:r w:rsidR="00150B8B">
        <w:t xml:space="preserve"> to</w:t>
      </w:r>
      <w:r>
        <w:t xml:space="preserve"> escalate concerns that need to be </w:t>
      </w:r>
      <w:r w:rsidR="00F869F4">
        <w:t xml:space="preserve">resolved </w:t>
      </w:r>
      <w:r w:rsidR="00675668">
        <w:t xml:space="preserve">regionally </w:t>
      </w:r>
      <w:r w:rsidR="00F869F4">
        <w:t>or</w:t>
      </w:r>
      <w:r w:rsidR="00675668">
        <w:t xml:space="preserve"> nationally</w:t>
      </w:r>
      <w:r>
        <w:t>.</w:t>
      </w:r>
    </w:p>
    <w:p w14:paraId="470E8620" w14:textId="4B9D38BB" w:rsidR="009B2009" w:rsidRDefault="009B2009" w:rsidP="00F74934">
      <w:pPr>
        <w:pStyle w:val="TeThHauorabodytext"/>
        <w:ind w:right="-46"/>
      </w:pPr>
      <w:r>
        <w:t>T</w:t>
      </w:r>
      <w:r w:rsidRPr="00CF0721" w:rsidDel="009871C9">
        <w:t xml:space="preserve">he important role </w:t>
      </w:r>
      <w:r>
        <w:t xml:space="preserve">of </w:t>
      </w:r>
      <w:r w:rsidRPr="00CF0721" w:rsidDel="009871C9">
        <w:t>the wider system in shaping the delivery of quality health services</w:t>
      </w:r>
      <w:r>
        <w:t xml:space="preserve"> is now recognised</w:t>
      </w:r>
      <w:r w:rsidRPr="00CF0721" w:rsidDel="009871C9">
        <w:t xml:space="preserve">. Elements such as policy directives, funding models, </w:t>
      </w:r>
      <w:r w:rsidR="00D862AA">
        <w:t xml:space="preserve">health </w:t>
      </w:r>
      <w:r w:rsidRPr="00CF0721" w:rsidDel="009871C9">
        <w:t xml:space="preserve">workforce planning and regulations all shape the context in which health services are </w:t>
      </w:r>
      <w:r w:rsidR="006F40D0">
        <w:t>delivered</w:t>
      </w:r>
      <w:r w:rsidRPr="00CF0721" w:rsidDel="009871C9">
        <w:t>.</w:t>
      </w:r>
      <w:r w:rsidR="00BB2F93">
        <w:t xml:space="preserve"> </w:t>
      </w:r>
      <w:r w:rsidDel="009871C9">
        <w:t xml:space="preserve">Without </w:t>
      </w:r>
      <w:r w:rsidR="00DD4660">
        <w:t xml:space="preserve">considering </w:t>
      </w:r>
      <w:r w:rsidDel="009871C9">
        <w:t>these relationships and influences</w:t>
      </w:r>
      <w:r w:rsidR="000F5CD1">
        <w:t xml:space="preserve"> between the levels</w:t>
      </w:r>
      <w:r w:rsidDel="009871C9">
        <w:t xml:space="preserve">, the impact of </w:t>
      </w:r>
      <w:r>
        <w:t>c</w:t>
      </w:r>
      <w:r w:rsidDel="009871C9">
        <w:t xml:space="preserve">linical </w:t>
      </w:r>
      <w:r>
        <w:t>g</w:t>
      </w:r>
      <w:r w:rsidDel="009871C9">
        <w:t xml:space="preserve">overnance activities </w:t>
      </w:r>
      <w:r w:rsidR="00096FE3">
        <w:t xml:space="preserve">risks </w:t>
      </w:r>
      <w:r w:rsidDel="009871C9">
        <w:t>remain</w:t>
      </w:r>
      <w:r w:rsidR="00096FE3">
        <w:t>ing</w:t>
      </w:r>
      <w:r w:rsidDel="009871C9">
        <w:t xml:space="preserve"> limited or unable to address the underlying drivers of quality issues.</w:t>
      </w:r>
    </w:p>
    <w:p w14:paraId="1CD24EA8" w14:textId="77777777" w:rsidR="00537360" w:rsidRDefault="00537360" w:rsidP="00506958">
      <w:pPr>
        <w:pStyle w:val="TeThHauorahead3"/>
      </w:pPr>
      <w:bookmarkStart w:id="7" w:name="_Toc149560239"/>
      <w:bookmarkStart w:id="8" w:name="_Toc146786337"/>
      <w:r>
        <w:t>Leadership in clinical governance</w:t>
      </w:r>
      <w:bookmarkEnd w:id="7"/>
    </w:p>
    <w:p w14:paraId="4B204BB6" w14:textId="6325754F" w:rsidR="00537360" w:rsidRPr="00BB2F93" w:rsidRDefault="00537360" w:rsidP="00537360">
      <w:pPr>
        <w:ind w:right="-46"/>
      </w:pPr>
      <w:r w:rsidRPr="00A52143">
        <w:t>Leaders</w:t>
      </w:r>
      <w:r>
        <w:t xml:space="preserve">hip plays an </w:t>
      </w:r>
      <w:r w:rsidRPr="00A52143">
        <w:t xml:space="preserve">important </w:t>
      </w:r>
      <w:r w:rsidR="00B804DC">
        <w:t>role</w:t>
      </w:r>
      <w:r>
        <w:t xml:space="preserve"> </w:t>
      </w:r>
      <w:r w:rsidRPr="00A52143">
        <w:t xml:space="preserve">in influencing the quality of </w:t>
      </w:r>
      <w:r>
        <w:t>services</w:t>
      </w:r>
      <w:r w:rsidRPr="00A52143">
        <w:t xml:space="preserve"> by setting priorities, shaping culture, supporting the</w:t>
      </w:r>
      <w:r w:rsidR="00A924EA">
        <w:t xml:space="preserve"> health</w:t>
      </w:r>
      <w:r w:rsidRPr="00A52143">
        <w:t xml:space="preserve"> workforce, </w:t>
      </w:r>
      <w:r w:rsidR="005B341B">
        <w:t xml:space="preserve">addressing problems, </w:t>
      </w:r>
      <w:r w:rsidRPr="00A52143">
        <w:t xml:space="preserve">engaging effective digital health services </w:t>
      </w:r>
      <w:r w:rsidRPr="00BB2F93">
        <w:t xml:space="preserve">and monitoring progress </w:t>
      </w:r>
      <w:r w:rsidR="00EB7A21">
        <w:t>towards</w:t>
      </w:r>
      <w:r w:rsidRPr="00BB2F93">
        <w:t xml:space="preserve"> quality performance.</w:t>
      </w:r>
    </w:p>
    <w:p w14:paraId="3105664D" w14:textId="3A427456" w:rsidR="00537360" w:rsidRDefault="00537360" w:rsidP="00537360">
      <w:pPr>
        <w:ind w:right="-46"/>
        <w:rPr>
          <w:rFonts w:eastAsiaTheme="minorEastAsia"/>
        </w:rPr>
      </w:pPr>
      <w:r w:rsidRPr="00BB2F93">
        <w:t xml:space="preserve">An effective clinical governance system </w:t>
      </w:r>
      <w:r w:rsidR="00805911" w:rsidRPr="00BB2F93">
        <w:t>supports</w:t>
      </w:r>
      <w:r w:rsidRPr="00BB2F93">
        <w:t xml:space="preserve"> everyone </w:t>
      </w:r>
      <w:r w:rsidR="00805911" w:rsidRPr="00BB2F93">
        <w:t>in</w:t>
      </w:r>
      <w:r w:rsidRPr="00BB2F93">
        <w:t xml:space="preserve"> achieving </w:t>
      </w:r>
      <w:r w:rsidR="00BD479D" w:rsidRPr="00BB2F93">
        <w:t xml:space="preserve">safe, skilled and compassionate </w:t>
      </w:r>
      <w:r w:rsidRPr="00BB2F93">
        <w:t xml:space="preserve">consumer- and whānau-centred care. It is a collaborative venture between consumers and whānau, the health workforce, clinicians and managers that aims to create a culture where quality is </w:t>
      </w:r>
      <w:r w:rsidRPr="00BB2F93">
        <w:rPr>
          <w:rFonts w:eastAsiaTheme="minorEastAsia"/>
        </w:rPr>
        <w:t>everyone’s primary goal.</w:t>
      </w:r>
      <w:r w:rsidRPr="00BB2F93">
        <w:rPr>
          <w:rFonts w:eastAsiaTheme="minorEastAsia"/>
          <w:vertAlign w:val="superscript"/>
        </w:rPr>
        <w:endnoteReference w:id="15"/>
      </w:r>
    </w:p>
    <w:p w14:paraId="10592814" w14:textId="2F23C63B" w:rsidR="00591931" w:rsidRDefault="00537360" w:rsidP="00591931">
      <w:pPr>
        <w:ind w:right="-46"/>
      </w:pPr>
      <w:r>
        <w:t>R</w:t>
      </w:r>
      <w:r w:rsidRPr="00183F71">
        <w:t>elationships that enable the exchange of information and learning in a context of mutual support and trust</w:t>
      </w:r>
      <w:r>
        <w:t xml:space="preserve"> are essential.</w:t>
      </w:r>
      <w:r w:rsidR="00591931" w:rsidRPr="00591931">
        <w:t xml:space="preserve"> </w:t>
      </w:r>
      <w:r w:rsidR="00591931" w:rsidRPr="00903771">
        <w:t xml:space="preserve">Local concerns that highlight wider system problems must have </w:t>
      </w:r>
      <w:r w:rsidR="00591931">
        <w:t>regional and national</w:t>
      </w:r>
      <w:r w:rsidR="00591931" w:rsidRPr="00903771">
        <w:t xml:space="preserve"> escalation</w:t>
      </w:r>
      <w:r w:rsidR="00591931">
        <w:t xml:space="preserve"> and response</w:t>
      </w:r>
      <w:r w:rsidR="00591931" w:rsidRPr="00903771">
        <w:t xml:space="preserve"> pathway</w:t>
      </w:r>
      <w:r w:rsidR="00591931">
        <w:t>s</w:t>
      </w:r>
      <w:r w:rsidR="00591931" w:rsidRPr="00903771">
        <w:t xml:space="preserve"> to enable</w:t>
      </w:r>
      <w:r w:rsidR="00A03CB5">
        <w:t xml:space="preserve"> </w:t>
      </w:r>
      <w:r w:rsidR="00591931" w:rsidRPr="00903771">
        <w:t>transparency</w:t>
      </w:r>
      <w:r w:rsidR="00A03CB5">
        <w:t xml:space="preserve">, learning and </w:t>
      </w:r>
      <w:r w:rsidR="00591931" w:rsidRPr="00903771">
        <w:t xml:space="preserve">effective resolution. </w:t>
      </w:r>
    </w:p>
    <w:p w14:paraId="22E68586" w14:textId="18251921" w:rsidR="00537360" w:rsidRDefault="00537360" w:rsidP="00537360">
      <w:pPr>
        <w:pStyle w:val="TeThHauorabodytext"/>
        <w:spacing w:after="0"/>
        <w:ind w:left="720" w:right="-45"/>
      </w:pPr>
      <w:r w:rsidRPr="00AD42CD">
        <w:t>A foundation for a learning culture must be to encourage broader definitions of quality that reflect the voices of people, their outcomes and experience, alongside matters such as clinical effectiveness and efficiency. This requires a broad conversation on what services aspire to achieve and what good looks like, to develop principles that reflect our diversity. (</w:t>
      </w:r>
      <w:r w:rsidR="00E130E1">
        <w:t>Manatū Hauora</w:t>
      </w:r>
      <w:r w:rsidR="00E130E1">
        <w:rPr>
          <w:rStyle w:val="EndnoteReference"/>
        </w:rPr>
        <w:endnoteReference w:id="16"/>
      </w:r>
      <w:r w:rsidRPr="00AD42CD">
        <w:t>)</w:t>
      </w:r>
    </w:p>
    <w:p w14:paraId="080B45E6" w14:textId="125F5074" w:rsidR="006852F2" w:rsidRDefault="006852F2">
      <w:pPr>
        <w:spacing w:after="200"/>
        <w:rPr>
          <w:rFonts w:cs="Arial"/>
        </w:rPr>
      </w:pPr>
      <w:r>
        <w:br w:type="page"/>
      </w:r>
    </w:p>
    <w:p w14:paraId="6ACF5CE1" w14:textId="56DB2E57" w:rsidR="003070E4" w:rsidRDefault="003070E4" w:rsidP="00A706B3">
      <w:pPr>
        <w:pStyle w:val="TeThHauorahead1"/>
      </w:pPr>
      <w:bookmarkStart w:id="9" w:name="_Toc149560240"/>
      <w:r>
        <w:lastRenderedPageBreak/>
        <w:t>The clinical governance framework</w:t>
      </w:r>
      <w:bookmarkEnd w:id="9"/>
    </w:p>
    <w:bookmarkEnd w:id="8"/>
    <w:p w14:paraId="570C9308" w14:textId="5E3624A2" w:rsidR="00560A0F" w:rsidRDefault="009B2009" w:rsidP="00560A0F">
      <w:pPr>
        <w:rPr>
          <w:lang w:eastAsia="en-NZ"/>
        </w:rPr>
      </w:pPr>
      <w:r w:rsidRPr="00CA6DB3">
        <w:t xml:space="preserve">The model for </w:t>
      </w:r>
      <w:r w:rsidR="008A2428">
        <w:t xml:space="preserve">the </w:t>
      </w:r>
      <w:r w:rsidRPr="00CA6DB3">
        <w:t xml:space="preserve">clinical governance </w:t>
      </w:r>
      <w:r w:rsidR="00FF0E66">
        <w:t xml:space="preserve">framework </w:t>
      </w:r>
      <w:r w:rsidRPr="00CA6DB3">
        <w:t>uses the symbol</w:t>
      </w:r>
      <w:r w:rsidR="00572794">
        <w:t>ism</w:t>
      </w:r>
      <w:r w:rsidRPr="00CA6DB3">
        <w:t xml:space="preserve"> of the </w:t>
      </w:r>
      <w:r w:rsidR="007E092B">
        <w:t>koru</w:t>
      </w:r>
      <w:r w:rsidR="000625D8">
        <w:t xml:space="preserve"> (see Figure 1)</w:t>
      </w:r>
      <w:r w:rsidR="00E87976">
        <w:t>.</w:t>
      </w:r>
      <w:r w:rsidR="005443DA">
        <w:t xml:space="preserve"> </w:t>
      </w:r>
      <w:r w:rsidR="00E87976">
        <w:t xml:space="preserve">The </w:t>
      </w:r>
      <w:r w:rsidR="00560A0F">
        <w:t xml:space="preserve">koru is a symbol of perpetual movement – including latent and potential energy. </w:t>
      </w:r>
      <w:r w:rsidR="00560A0F">
        <w:rPr>
          <w:lang w:eastAsia="en-NZ"/>
        </w:rPr>
        <w:t xml:space="preserve">It also </w:t>
      </w:r>
      <w:r w:rsidR="00560A0F" w:rsidRPr="001F2164">
        <w:t>returns to the point of origin – representing both change and consistency.</w:t>
      </w:r>
      <w:r w:rsidR="00560A0F" w:rsidRPr="006F74CB">
        <w:t xml:space="preserve"> </w:t>
      </w:r>
      <w:r w:rsidR="00560A0F">
        <w:t xml:space="preserve">The koru is the early unfurling fern frond as it grows, representing </w:t>
      </w:r>
      <w:r w:rsidR="00560A0F" w:rsidRPr="00AE003C">
        <w:rPr>
          <w:lang w:eastAsia="en-NZ"/>
        </w:rPr>
        <w:t xml:space="preserve">new life, </w:t>
      </w:r>
      <w:r w:rsidR="00560A0F">
        <w:rPr>
          <w:lang w:eastAsia="en-NZ"/>
        </w:rPr>
        <w:t xml:space="preserve">new beginnings, </w:t>
      </w:r>
      <w:r w:rsidR="00560A0F" w:rsidRPr="00AE003C">
        <w:rPr>
          <w:lang w:eastAsia="en-NZ"/>
        </w:rPr>
        <w:t xml:space="preserve">regeneration, continuation </w:t>
      </w:r>
      <w:r w:rsidR="00560A0F" w:rsidRPr="001F2164">
        <w:t xml:space="preserve">and </w:t>
      </w:r>
      <w:r w:rsidR="00560A0F" w:rsidRPr="00AE003C">
        <w:rPr>
          <w:lang w:eastAsia="en-NZ"/>
        </w:rPr>
        <w:t xml:space="preserve">growth. </w:t>
      </w:r>
    </w:p>
    <w:p w14:paraId="5A93E17C" w14:textId="569FAF01" w:rsidR="00551D6D" w:rsidRPr="00551D6D" w:rsidRDefault="009A62B8" w:rsidP="00551D6D">
      <w:r>
        <w:rPr>
          <w:lang w:eastAsia="en-NZ"/>
        </w:rPr>
        <w:t>The koru represents the ever-evolving spiral of life</w:t>
      </w:r>
      <w:r w:rsidR="00072DE3">
        <w:rPr>
          <w:lang w:eastAsia="en-NZ"/>
        </w:rPr>
        <w:t>,</w:t>
      </w:r>
      <w:r w:rsidR="00393686">
        <w:rPr>
          <w:lang w:eastAsia="en-NZ"/>
        </w:rPr>
        <w:t xml:space="preserve"> which is embodied within the concept of continuous improvement</w:t>
      </w:r>
      <w:r w:rsidR="00A35051">
        <w:t>,</w:t>
      </w:r>
      <w:r w:rsidR="00551D6D" w:rsidRPr="00551D6D">
        <w:t xml:space="preserve"> </w:t>
      </w:r>
      <w:r w:rsidR="00A35051">
        <w:t xml:space="preserve">a </w:t>
      </w:r>
      <w:r w:rsidR="00551D6D" w:rsidRPr="00551D6D">
        <w:t xml:space="preserve">constantly evolving activity that rejuvenates the health system </w:t>
      </w:r>
      <w:r w:rsidR="00F27544">
        <w:t>as it aims to meet</w:t>
      </w:r>
      <w:r w:rsidR="00551D6D" w:rsidRPr="00551D6D">
        <w:t xml:space="preserve"> the needs of the people of Aotearoa New Zealand.</w:t>
      </w:r>
    </w:p>
    <w:p w14:paraId="68594B01" w14:textId="4AFC1C17" w:rsidR="009B2009" w:rsidRPr="00551D6D" w:rsidRDefault="00EF23C0" w:rsidP="006F08C1">
      <w:r>
        <w:rPr>
          <w:noProof/>
          <w:sz w:val="16"/>
          <w:szCs w:val="16"/>
        </w:rPr>
        <w:drawing>
          <wp:anchor distT="0" distB="0" distL="114300" distR="114300" simplePos="0" relativeHeight="251658244" behindDoc="1" locked="0" layoutInCell="1" allowOverlap="1" wp14:anchorId="44CE7C04" wp14:editId="3037A7F2">
            <wp:simplePos x="0" y="0"/>
            <wp:positionH relativeFrom="column">
              <wp:posOffset>-135255</wp:posOffset>
            </wp:positionH>
            <wp:positionV relativeFrom="paragraph">
              <wp:posOffset>511596</wp:posOffset>
            </wp:positionV>
            <wp:extent cx="5966502" cy="5895110"/>
            <wp:effectExtent l="0" t="0" r="0" b="0"/>
            <wp:wrapNone/>
            <wp:docPr id="1008423063" name="Picture 10084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23063" name="Picture 10084230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6502" cy="5895110"/>
                    </a:xfrm>
                    <a:prstGeom prst="rect">
                      <a:avLst/>
                    </a:prstGeom>
                  </pic:spPr>
                </pic:pic>
              </a:graphicData>
            </a:graphic>
            <wp14:sizeRelH relativeFrom="margin">
              <wp14:pctWidth>0</wp14:pctWidth>
            </wp14:sizeRelH>
            <wp14:sizeRelV relativeFrom="margin">
              <wp14:pctHeight>0</wp14:pctHeight>
            </wp14:sizeRelV>
          </wp:anchor>
        </w:drawing>
      </w:r>
      <w:r w:rsidR="009B2009" w:rsidRPr="00551D6D">
        <w:t xml:space="preserve">The model is </w:t>
      </w:r>
      <w:r w:rsidR="009B2009" w:rsidRPr="00A9431F">
        <w:t xml:space="preserve">underpinned by </w:t>
      </w:r>
      <w:r w:rsidR="00293D16">
        <w:t>t</w:t>
      </w:r>
      <w:r w:rsidR="00293D16">
        <w:rPr>
          <w:rFonts w:cs="Arial"/>
        </w:rPr>
        <w:t xml:space="preserve">he principles of Te Tiriti o Waitangi as articulated in the Waitangi Tribunal’s </w:t>
      </w:r>
      <w:r w:rsidR="00293D16" w:rsidRPr="00E85D65">
        <w:rPr>
          <w:rFonts w:cs="Arial"/>
          <w:i/>
          <w:iCs/>
        </w:rPr>
        <w:t>Hauora</w:t>
      </w:r>
      <w:r w:rsidR="00293D16">
        <w:rPr>
          <w:rFonts w:cs="Arial"/>
        </w:rPr>
        <w:t xml:space="preserve"> report</w:t>
      </w:r>
      <w:r w:rsidR="00CE180C">
        <w:rPr>
          <w:rFonts w:cs="Arial"/>
        </w:rPr>
        <w:t>,</w:t>
      </w:r>
      <w:r w:rsidR="00BF5235">
        <w:rPr>
          <w:rFonts w:cs="Arial"/>
        </w:rPr>
        <w:t xml:space="preserve"> which </w:t>
      </w:r>
      <w:r w:rsidR="001B008F" w:rsidRPr="00551D6D">
        <w:t>are</w:t>
      </w:r>
      <w:r w:rsidR="009B2009" w:rsidRPr="00551D6D">
        <w:t xml:space="preserve"> interwoven with</w:t>
      </w:r>
      <w:r w:rsidR="001B008F" w:rsidRPr="00551D6D">
        <w:t>in</w:t>
      </w:r>
      <w:r w:rsidR="009B2009" w:rsidRPr="00551D6D">
        <w:t xml:space="preserve"> the </w:t>
      </w:r>
      <w:r w:rsidR="009B2009" w:rsidRPr="00A9431F">
        <w:t>quality domains</w:t>
      </w:r>
      <w:r w:rsidR="009B2009" w:rsidRPr="00551D6D">
        <w:t xml:space="preserve"> and </w:t>
      </w:r>
      <w:r w:rsidR="009B2009" w:rsidRPr="00A9431F">
        <w:t>system drivers</w:t>
      </w:r>
      <w:r w:rsidR="009B2009" w:rsidRPr="00551D6D">
        <w:t xml:space="preserve"> (see the ‘Quality domains’ and ‘System drivers’ sections, respectively). </w:t>
      </w:r>
      <w:r w:rsidR="007530F7">
        <w:t>T</w:t>
      </w:r>
      <w:r w:rsidR="00C34BCE" w:rsidRPr="00551D6D">
        <w:t xml:space="preserve">his </w:t>
      </w:r>
      <w:r w:rsidR="007464D3">
        <w:t>supports</w:t>
      </w:r>
      <w:r w:rsidR="00C34BCE" w:rsidRPr="00551D6D">
        <w:t xml:space="preserve"> a </w:t>
      </w:r>
      <w:r w:rsidR="00C34BCE" w:rsidRPr="00A9431F">
        <w:t>systems approach</w:t>
      </w:r>
      <w:r w:rsidR="00C34BCE" w:rsidRPr="00551D6D">
        <w:t xml:space="preserve"> that recognises quality as the </w:t>
      </w:r>
      <w:r w:rsidR="00C34BCE" w:rsidRPr="00BB2F93">
        <w:t>collective outcome of the relationship and interactions between consumers, whānau</w:t>
      </w:r>
      <w:r w:rsidR="007530F7" w:rsidRPr="00BB2F93">
        <w:t xml:space="preserve"> a</w:t>
      </w:r>
      <w:r w:rsidR="00C34BCE" w:rsidRPr="00BB2F93">
        <w:t>nd the health workforce.</w:t>
      </w:r>
      <w:r w:rsidR="00E87070">
        <w:t xml:space="preserve"> </w:t>
      </w:r>
    </w:p>
    <w:p w14:paraId="486D81B9" w14:textId="7C0D4443" w:rsidR="009B2009" w:rsidRDefault="009B2009" w:rsidP="00D13274">
      <w:pPr>
        <w:pStyle w:val="TeThHauoratablefigurecaption"/>
        <w:rPr>
          <w:rFonts w:cstheme="minorBidi"/>
          <w:b w:val="0"/>
        </w:rPr>
      </w:pPr>
    </w:p>
    <w:p w14:paraId="5E167D70" w14:textId="77777777" w:rsidR="00E3358B" w:rsidRDefault="00E3358B" w:rsidP="00FF055C">
      <w:pPr>
        <w:pStyle w:val="TeThHauoratablefigurecaption"/>
      </w:pPr>
      <w:bookmarkStart w:id="10" w:name="_Toc146723821"/>
      <w:bookmarkStart w:id="11" w:name="_Toc146786339"/>
      <w:bookmarkStart w:id="12" w:name="_Toc147417897"/>
      <w:bookmarkStart w:id="13" w:name="_Toc147746675"/>
    </w:p>
    <w:p w14:paraId="19DED4D4" w14:textId="77777777" w:rsidR="00E3358B" w:rsidRDefault="00E3358B" w:rsidP="00FF055C">
      <w:pPr>
        <w:pStyle w:val="TeThHauoratablefigurecaption"/>
      </w:pPr>
    </w:p>
    <w:p w14:paraId="126A6121" w14:textId="77777777" w:rsidR="00E3358B" w:rsidRDefault="00E3358B" w:rsidP="00FF055C">
      <w:pPr>
        <w:pStyle w:val="TeThHauoratablefigurecaption"/>
      </w:pPr>
    </w:p>
    <w:p w14:paraId="6F5F076C" w14:textId="77777777" w:rsidR="00E3358B" w:rsidRDefault="00E3358B" w:rsidP="00FF055C">
      <w:pPr>
        <w:pStyle w:val="TeThHauoratablefigurecaption"/>
      </w:pPr>
    </w:p>
    <w:p w14:paraId="1B795806" w14:textId="77777777" w:rsidR="00E3358B" w:rsidRDefault="00E3358B" w:rsidP="00FF055C">
      <w:pPr>
        <w:pStyle w:val="TeThHauoratablefigurecaption"/>
      </w:pPr>
    </w:p>
    <w:p w14:paraId="43895186" w14:textId="77777777" w:rsidR="00E3358B" w:rsidRDefault="00E3358B" w:rsidP="00FF055C">
      <w:pPr>
        <w:pStyle w:val="TeThHauoratablefigurecaption"/>
      </w:pPr>
    </w:p>
    <w:p w14:paraId="2F033AC2" w14:textId="77777777" w:rsidR="00E3358B" w:rsidRDefault="00E3358B" w:rsidP="00FF055C">
      <w:pPr>
        <w:pStyle w:val="TeThHauoratablefigurecaption"/>
      </w:pPr>
    </w:p>
    <w:p w14:paraId="425A6ABF" w14:textId="77777777" w:rsidR="00E3358B" w:rsidRDefault="00E3358B" w:rsidP="00FF055C">
      <w:pPr>
        <w:pStyle w:val="TeThHauoratablefigurecaption"/>
      </w:pPr>
    </w:p>
    <w:p w14:paraId="104792A7" w14:textId="77777777" w:rsidR="00E3358B" w:rsidRDefault="00E3358B" w:rsidP="00FF055C">
      <w:pPr>
        <w:pStyle w:val="TeThHauoratablefigurecaption"/>
      </w:pPr>
    </w:p>
    <w:p w14:paraId="07906CAC" w14:textId="77777777" w:rsidR="00E3358B" w:rsidRDefault="00E3358B" w:rsidP="00FF055C">
      <w:pPr>
        <w:pStyle w:val="TeThHauoratablefigurecaption"/>
      </w:pPr>
    </w:p>
    <w:p w14:paraId="5173795A" w14:textId="77777777" w:rsidR="00E3358B" w:rsidRDefault="00E3358B" w:rsidP="00FF055C">
      <w:pPr>
        <w:pStyle w:val="TeThHauoratablefigurecaption"/>
      </w:pPr>
    </w:p>
    <w:p w14:paraId="55DD6ACE" w14:textId="77777777" w:rsidR="00E3358B" w:rsidRDefault="00E3358B" w:rsidP="00FF055C">
      <w:pPr>
        <w:pStyle w:val="TeThHauoratablefigurecaption"/>
      </w:pPr>
    </w:p>
    <w:p w14:paraId="70D7407B" w14:textId="77777777" w:rsidR="00E3358B" w:rsidRDefault="00E3358B" w:rsidP="00FF055C">
      <w:pPr>
        <w:pStyle w:val="TeThHauoratablefigurecaption"/>
      </w:pPr>
    </w:p>
    <w:p w14:paraId="61466232" w14:textId="77777777" w:rsidR="00E3358B" w:rsidRDefault="00E3358B" w:rsidP="00FF055C">
      <w:pPr>
        <w:pStyle w:val="TeThHauoratablefigurecaption"/>
      </w:pPr>
    </w:p>
    <w:p w14:paraId="6D992574" w14:textId="77777777" w:rsidR="00E3358B" w:rsidRDefault="00E3358B" w:rsidP="00FF055C">
      <w:pPr>
        <w:pStyle w:val="TeThHauoratablefigurecaption"/>
      </w:pPr>
    </w:p>
    <w:p w14:paraId="2BEBFA95" w14:textId="77777777" w:rsidR="00E3358B" w:rsidRDefault="00E3358B" w:rsidP="00FF055C">
      <w:pPr>
        <w:pStyle w:val="TeThHauoratablefigurecaption"/>
      </w:pPr>
    </w:p>
    <w:p w14:paraId="494FD7C4" w14:textId="77777777" w:rsidR="00F02149" w:rsidRDefault="00F02149" w:rsidP="00FF055C">
      <w:pPr>
        <w:pStyle w:val="TeThHauoratablefigurecaption"/>
      </w:pPr>
    </w:p>
    <w:p w14:paraId="25E49716" w14:textId="77777777" w:rsidR="00F02149" w:rsidRDefault="00F02149" w:rsidP="00FF055C">
      <w:pPr>
        <w:pStyle w:val="TeThHauoratablefigurecaption"/>
      </w:pPr>
    </w:p>
    <w:p w14:paraId="13E013A6" w14:textId="055A3CB8" w:rsidR="00193FA7" w:rsidRDefault="009B2009" w:rsidP="00E733CB">
      <w:pPr>
        <w:pStyle w:val="TeThHauoratablefigurecaption"/>
        <w:rPr>
          <w:rFonts w:eastAsiaTheme="majorEastAsia"/>
          <w:b w:val="0"/>
          <w:color w:val="293868"/>
          <w:sz w:val="36"/>
          <w:szCs w:val="32"/>
        </w:rPr>
      </w:pPr>
      <w:r w:rsidRPr="00A9463C">
        <w:t>Figure 1:</w:t>
      </w:r>
      <w:bookmarkEnd w:id="10"/>
      <w:bookmarkEnd w:id="11"/>
      <w:r w:rsidRPr="00A9463C">
        <w:t xml:space="preserve"> </w:t>
      </w:r>
      <w:r w:rsidR="00FF0E66">
        <w:t>T</w:t>
      </w:r>
      <w:r w:rsidRPr="00A9463C">
        <w:t>he clinical governance framework</w:t>
      </w:r>
      <w:bookmarkStart w:id="14" w:name="_Toc147833614"/>
      <w:bookmarkEnd w:id="12"/>
      <w:bookmarkEnd w:id="13"/>
      <w:r w:rsidR="00193FA7">
        <w:br w:type="page"/>
      </w:r>
    </w:p>
    <w:p w14:paraId="1DFDAAB1" w14:textId="16F21C5F" w:rsidR="002A336D" w:rsidRPr="004846B0" w:rsidRDefault="002A336D" w:rsidP="002A336D">
      <w:pPr>
        <w:pStyle w:val="TeThHauorahead1"/>
        <w:ind w:right="-46"/>
      </w:pPr>
      <w:bookmarkStart w:id="15" w:name="_Toc149560241"/>
      <w:r>
        <w:lastRenderedPageBreak/>
        <w:t>Quality domains</w:t>
      </w:r>
      <w:bookmarkEnd w:id="14"/>
      <w:bookmarkEnd w:id="15"/>
    </w:p>
    <w:p w14:paraId="01D47732" w14:textId="7BF5721A" w:rsidR="009B2009" w:rsidRDefault="009B2009" w:rsidP="00CC64B4">
      <w:pPr>
        <w:ind w:right="-46"/>
      </w:pPr>
      <w:r w:rsidRPr="009D0970">
        <w:t xml:space="preserve">An effective </w:t>
      </w:r>
      <w:r>
        <w:t>c</w:t>
      </w:r>
      <w:r w:rsidRPr="009D0970">
        <w:t xml:space="preserve">linical </w:t>
      </w:r>
      <w:r>
        <w:t>g</w:t>
      </w:r>
      <w:r w:rsidRPr="009D0970">
        <w:t xml:space="preserve">overnance </w:t>
      </w:r>
      <w:r>
        <w:t>fr</w:t>
      </w:r>
      <w:r w:rsidRPr="009D0970">
        <w:t xml:space="preserve">amework </w:t>
      </w:r>
      <w:r w:rsidR="005C1D93">
        <w:t xml:space="preserve">provides excellence in clinical quality and governance of health service provision. It </w:t>
      </w:r>
      <w:r w:rsidRPr="009D0970">
        <w:t xml:space="preserve">has </w:t>
      </w:r>
      <w:r>
        <w:t>five</w:t>
      </w:r>
      <w:r w:rsidRPr="009D0970">
        <w:t xml:space="preserve"> </w:t>
      </w:r>
      <w:r>
        <w:t>quality domains for achieving a responsive and equitable health system:</w:t>
      </w:r>
    </w:p>
    <w:p w14:paraId="4EED68BE" w14:textId="5E57BA12" w:rsidR="009B2009" w:rsidRPr="00CE215C" w:rsidRDefault="009B2009" w:rsidP="00CC64B4">
      <w:pPr>
        <w:pStyle w:val="TeThHauorabullets"/>
        <w:numPr>
          <w:ilvl w:val="0"/>
          <w:numId w:val="4"/>
        </w:numPr>
        <w:tabs>
          <w:tab w:val="num" w:pos="360"/>
        </w:tabs>
        <w:ind w:left="357" w:right="-46" w:hanging="357"/>
        <w:rPr>
          <w:b/>
        </w:rPr>
      </w:pPr>
      <w:r>
        <w:rPr>
          <w:b/>
          <w:bCs/>
        </w:rPr>
        <w:t>c</w:t>
      </w:r>
      <w:r w:rsidRPr="00CE215C">
        <w:rPr>
          <w:b/>
          <w:bCs/>
        </w:rPr>
        <w:t>onsumer</w:t>
      </w:r>
      <w:r>
        <w:rPr>
          <w:b/>
          <w:bCs/>
        </w:rPr>
        <w:t>s</w:t>
      </w:r>
      <w:r w:rsidRPr="00CE215C">
        <w:rPr>
          <w:b/>
          <w:bCs/>
        </w:rPr>
        <w:t xml:space="preserve"> and whānau </w:t>
      </w:r>
      <w:r>
        <w:rPr>
          <w:b/>
          <w:bCs/>
        </w:rPr>
        <w:t>a</w:t>
      </w:r>
      <w:r w:rsidR="00810D18">
        <w:rPr>
          <w:b/>
          <w:bCs/>
        </w:rPr>
        <w:t>s</w:t>
      </w:r>
      <w:r>
        <w:rPr>
          <w:b/>
          <w:bCs/>
        </w:rPr>
        <w:t xml:space="preserve"> </w:t>
      </w:r>
      <w:r w:rsidRPr="00CE215C">
        <w:rPr>
          <w:b/>
          <w:bCs/>
        </w:rPr>
        <w:t xml:space="preserve">active </w:t>
      </w:r>
      <w:r>
        <w:rPr>
          <w:b/>
          <w:bCs/>
        </w:rPr>
        <w:t>partners</w:t>
      </w:r>
      <w:r w:rsidRPr="00CE215C">
        <w:rPr>
          <w:b/>
          <w:bCs/>
        </w:rPr>
        <w:t xml:space="preserve"> of the health team</w:t>
      </w:r>
    </w:p>
    <w:p w14:paraId="351E9997" w14:textId="7C2E369F" w:rsidR="009B2009" w:rsidRDefault="009B2009" w:rsidP="00CC64B4">
      <w:pPr>
        <w:pStyle w:val="TeThHauorabullets"/>
        <w:numPr>
          <w:ilvl w:val="0"/>
          <w:numId w:val="4"/>
        </w:numPr>
        <w:tabs>
          <w:tab w:val="num" w:pos="360"/>
        </w:tabs>
        <w:ind w:left="357" w:right="-46" w:hanging="357"/>
      </w:pPr>
      <w:r w:rsidRPr="00722E13">
        <w:rPr>
          <w:b/>
          <w:bCs/>
        </w:rPr>
        <w:t xml:space="preserve">engaged, effective, culturally safe </w:t>
      </w:r>
      <w:r w:rsidR="00611C45">
        <w:rPr>
          <w:b/>
          <w:bCs/>
        </w:rPr>
        <w:t xml:space="preserve">health </w:t>
      </w:r>
      <w:r w:rsidRPr="00722E13">
        <w:rPr>
          <w:b/>
          <w:bCs/>
        </w:rPr>
        <w:t>workforce</w:t>
      </w:r>
    </w:p>
    <w:p w14:paraId="2BF904A3" w14:textId="1B15D156" w:rsidR="009B2009" w:rsidRDefault="00B708C3" w:rsidP="00CC64B4">
      <w:pPr>
        <w:pStyle w:val="TeThHauorabullets"/>
        <w:numPr>
          <w:ilvl w:val="0"/>
          <w:numId w:val="4"/>
        </w:numPr>
        <w:tabs>
          <w:tab w:val="num" w:pos="360"/>
        </w:tabs>
        <w:ind w:left="357" w:right="-46" w:hanging="357"/>
        <w:rPr>
          <w:b/>
        </w:rPr>
      </w:pPr>
      <w:r>
        <w:rPr>
          <w:rFonts w:cstheme="minorBidi"/>
          <w:noProof/>
          <w:sz w:val="16"/>
          <w:szCs w:val="16"/>
        </w:rPr>
        <w:drawing>
          <wp:anchor distT="0" distB="0" distL="114300" distR="114300" simplePos="0" relativeHeight="251658245" behindDoc="1" locked="0" layoutInCell="1" allowOverlap="1" wp14:anchorId="3964BEA0" wp14:editId="4DF05897">
            <wp:simplePos x="0" y="0"/>
            <wp:positionH relativeFrom="column">
              <wp:posOffset>3054350</wp:posOffset>
            </wp:positionH>
            <wp:positionV relativeFrom="paragraph">
              <wp:posOffset>90170</wp:posOffset>
            </wp:positionV>
            <wp:extent cx="2978785" cy="2943225"/>
            <wp:effectExtent l="0" t="0" r="0" b="0"/>
            <wp:wrapSquare wrapText="bothSides"/>
            <wp:docPr id="786041419" name="Picture 78604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41419"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8785" cy="2943225"/>
                    </a:xfrm>
                    <a:prstGeom prst="rect">
                      <a:avLst/>
                    </a:prstGeom>
                  </pic:spPr>
                </pic:pic>
              </a:graphicData>
            </a:graphic>
            <wp14:sizeRelH relativeFrom="margin">
              <wp14:pctWidth>0</wp14:pctWidth>
            </wp14:sizeRelH>
            <wp14:sizeRelV relativeFrom="margin">
              <wp14:pctHeight>0</wp14:pctHeight>
            </wp14:sizeRelV>
          </wp:anchor>
        </w:drawing>
      </w:r>
      <w:r w:rsidR="009B2009" w:rsidRPr="00040980">
        <w:rPr>
          <w:b/>
        </w:rPr>
        <w:t xml:space="preserve">effective </w:t>
      </w:r>
      <w:r w:rsidR="009B2009">
        <w:rPr>
          <w:b/>
        </w:rPr>
        <w:t>health services</w:t>
      </w:r>
    </w:p>
    <w:p w14:paraId="180C0C6E" w14:textId="7E62459F" w:rsidR="009B2009" w:rsidRDefault="009B2009" w:rsidP="00CC64B4">
      <w:pPr>
        <w:pStyle w:val="TeThHauorabullets"/>
        <w:numPr>
          <w:ilvl w:val="0"/>
          <w:numId w:val="4"/>
        </w:numPr>
        <w:tabs>
          <w:tab w:val="num" w:pos="360"/>
        </w:tabs>
        <w:ind w:left="357" w:right="-46" w:hanging="357"/>
        <w:rPr>
          <w:b/>
          <w:bCs/>
        </w:rPr>
      </w:pPr>
      <w:r w:rsidRPr="00EF13C9">
        <w:rPr>
          <w:b/>
          <w:bCs/>
        </w:rPr>
        <w:t>efficien</w:t>
      </w:r>
      <w:r>
        <w:rPr>
          <w:b/>
          <w:bCs/>
        </w:rPr>
        <w:t>t health services</w:t>
      </w:r>
    </w:p>
    <w:p w14:paraId="432539E9" w14:textId="6D7366ED" w:rsidR="009B2009" w:rsidRDefault="009B2009" w:rsidP="001126EC">
      <w:pPr>
        <w:pStyle w:val="TeThHauorabullets"/>
        <w:numPr>
          <w:ilvl w:val="0"/>
          <w:numId w:val="4"/>
        </w:numPr>
        <w:tabs>
          <w:tab w:val="num" w:pos="360"/>
        </w:tabs>
        <w:spacing w:after="0"/>
        <w:ind w:left="357" w:right="-45" w:hanging="357"/>
      </w:pPr>
      <w:r>
        <w:rPr>
          <w:b/>
          <w:bCs/>
        </w:rPr>
        <w:t>s</w:t>
      </w:r>
      <w:r w:rsidRPr="00CE215C">
        <w:rPr>
          <w:b/>
          <w:bCs/>
        </w:rPr>
        <w:t>ystem safety and learning</w:t>
      </w:r>
      <w:r>
        <w:rPr>
          <w:b/>
          <w:bCs/>
        </w:rPr>
        <w:t>.</w:t>
      </w:r>
    </w:p>
    <w:p w14:paraId="0C687640" w14:textId="7D8932AF" w:rsidR="004D0CEA" w:rsidRDefault="004D0CEA" w:rsidP="00CC64B4">
      <w:pPr>
        <w:ind w:right="-46"/>
      </w:pPr>
    </w:p>
    <w:p w14:paraId="28C86049" w14:textId="1F7EFF6A" w:rsidR="009B2009" w:rsidRDefault="009B2009" w:rsidP="00CC64B4">
      <w:pPr>
        <w:ind w:right="-46"/>
      </w:pPr>
      <w:r>
        <w:rPr>
          <w:rFonts w:hint="eastAsia"/>
        </w:rPr>
        <w:t>T</w:t>
      </w:r>
      <w:r>
        <w:t>his section describes each quality domain of the framework</w:t>
      </w:r>
      <w:r w:rsidR="00FE66AA">
        <w:t xml:space="preserve"> in more detail</w:t>
      </w:r>
      <w:r w:rsidR="000A7248">
        <w:t xml:space="preserve">. It </w:t>
      </w:r>
      <w:r w:rsidR="00FE66AA">
        <w:t>provides</w:t>
      </w:r>
      <w:r>
        <w:t xml:space="preserve"> examples of what achieving that domain may look like at a strategic and operational level</w:t>
      </w:r>
      <w:r w:rsidR="00E32C81">
        <w:t xml:space="preserve">, followed by </w:t>
      </w:r>
      <w:r>
        <w:t xml:space="preserve">links to relevant guidance, resources and education. It is important that each area is not viewed in isolation – systematic joining up of all the elements of the framework </w:t>
      </w:r>
      <w:r w:rsidR="008A670E">
        <w:t>will result in</w:t>
      </w:r>
      <w:r>
        <w:t xml:space="preserve"> an effective whole-of-system approach.</w:t>
      </w:r>
    </w:p>
    <w:p w14:paraId="6EEE67DF" w14:textId="77777777" w:rsidR="00B708C3" w:rsidRDefault="00B708C3" w:rsidP="00CC64B4">
      <w:pPr>
        <w:ind w:right="-46"/>
      </w:pPr>
    </w:p>
    <w:p w14:paraId="2A229AA0" w14:textId="5E4DB58F" w:rsidR="009B2009" w:rsidRPr="004B5166" w:rsidRDefault="009B2009" w:rsidP="00042093">
      <w:pPr>
        <w:pStyle w:val="TeThHauorahead2"/>
      </w:pPr>
      <w:bookmarkStart w:id="16" w:name="_Toc149560242"/>
      <w:r w:rsidRPr="004B5166">
        <w:t>Consumer</w:t>
      </w:r>
      <w:r>
        <w:t>s</w:t>
      </w:r>
      <w:r w:rsidRPr="004B5166">
        <w:t xml:space="preserve"> and whānau </w:t>
      </w:r>
      <w:r>
        <w:t>a</w:t>
      </w:r>
      <w:r w:rsidR="003F569D">
        <w:t>s</w:t>
      </w:r>
      <w:r>
        <w:t xml:space="preserve"> </w:t>
      </w:r>
      <w:r w:rsidRPr="004B5166">
        <w:t xml:space="preserve">active </w:t>
      </w:r>
      <w:r w:rsidR="0058102F">
        <w:t xml:space="preserve">partners </w:t>
      </w:r>
      <w:r w:rsidRPr="004B5166">
        <w:t>of the health team</w:t>
      </w:r>
      <w:bookmarkEnd w:id="16"/>
    </w:p>
    <w:p w14:paraId="79A87A31" w14:textId="21CC5950" w:rsidR="009B2009" w:rsidRDefault="009B2009" w:rsidP="00CC64B4">
      <w:pPr>
        <w:pStyle w:val="TeThHauorabodytext"/>
        <w:ind w:right="-46"/>
      </w:pPr>
      <w:r>
        <w:t>C</w:t>
      </w:r>
      <w:r w:rsidRPr="00435ABC">
        <w:t>onsumers</w:t>
      </w:r>
      <w:r>
        <w:t xml:space="preserve"> and whānau </w:t>
      </w:r>
      <w:r w:rsidRPr="00435ABC">
        <w:t>are partners in care</w:t>
      </w:r>
      <w:r>
        <w:t>,</w:t>
      </w:r>
      <w:r w:rsidRPr="00435ABC">
        <w:t xml:space="preserve"> and their needs, aspirations and suggestions are central to improving the quality of health services.</w:t>
      </w:r>
    </w:p>
    <w:p w14:paraId="2A05F0F3" w14:textId="0F30960A" w:rsidR="009B2009" w:rsidRPr="002C624E" w:rsidRDefault="009B2009" w:rsidP="00CC64B4">
      <w:pPr>
        <w:pStyle w:val="TeThHauorabodytext"/>
        <w:ind w:right="-46"/>
      </w:pPr>
      <w:r>
        <w:t xml:space="preserve">This relationship must be </w:t>
      </w:r>
      <w:r w:rsidRPr="0006399E">
        <w:t>built on trust, authenticity, reciprocity</w:t>
      </w:r>
      <w:r w:rsidR="0058102F">
        <w:t>,</w:t>
      </w:r>
      <w:r w:rsidRPr="0006399E">
        <w:t xml:space="preserve"> </w:t>
      </w:r>
      <w:r w:rsidR="004D0CEA" w:rsidRPr="0006399E">
        <w:t>transparency</w:t>
      </w:r>
      <w:r>
        <w:t xml:space="preserve"> </w:t>
      </w:r>
      <w:r w:rsidR="0058102F">
        <w:t xml:space="preserve">and </w:t>
      </w:r>
      <w:r w:rsidRPr="0006399E">
        <w:t>a willingness to share and learn from each other</w:t>
      </w:r>
      <w:r w:rsidR="00B84299">
        <w:t xml:space="preserve"> and be </w:t>
      </w:r>
      <w:r w:rsidRPr="0006399E">
        <w:t>inclusive of all population groups and those with specific needs</w:t>
      </w:r>
      <w:r>
        <w:t>.</w:t>
      </w:r>
      <w:r>
        <w:rPr>
          <w:rStyle w:val="EndnoteReference"/>
        </w:rPr>
        <w:endnoteReference w:id="17"/>
      </w:r>
      <w:r>
        <w:t xml:space="preserve"> </w:t>
      </w:r>
      <w:r w:rsidRPr="00433B51">
        <w:t>The experience</w:t>
      </w:r>
      <w:r w:rsidR="00C71790">
        <w:t>s</w:t>
      </w:r>
      <w:r w:rsidRPr="00433B51">
        <w:t xml:space="preserve"> of consumers, whānau and </w:t>
      </w:r>
      <w:r w:rsidR="00B43A6A">
        <w:t xml:space="preserve">their </w:t>
      </w:r>
      <w:r w:rsidRPr="00433B51">
        <w:t>communities underpin health quality and safety, including cultural safety</w:t>
      </w:r>
      <w:r w:rsidRPr="002C624E">
        <w:t>.</w:t>
      </w:r>
      <w:r w:rsidRPr="002C624E">
        <w:rPr>
          <w:rStyle w:val="EndnoteReference"/>
        </w:rPr>
        <w:endnoteReference w:id="18"/>
      </w:r>
    </w:p>
    <w:p w14:paraId="432CA4D1" w14:textId="050AB653" w:rsidR="009B2009" w:rsidRPr="00267971" w:rsidRDefault="009B2009" w:rsidP="00CC64B4">
      <w:pPr>
        <w:pStyle w:val="TeThHauorabodytext"/>
        <w:ind w:right="-46"/>
        <w:rPr>
          <w:b/>
          <w:i/>
          <w:sz w:val="24"/>
          <w:szCs w:val="24"/>
        </w:rPr>
      </w:pPr>
      <w:r w:rsidRPr="00267971">
        <w:t>Quality health</w:t>
      </w:r>
      <w:r>
        <w:t xml:space="preserve"> services</w:t>
      </w:r>
      <w:r w:rsidRPr="00267971">
        <w:t xml:space="preserve"> </w:t>
      </w:r>
      <w:r>
        <w:t>provide</w:t>
      </w:r>
      <w:r w:rsidRPr="00267971">
        <w:t xml:space="preserve"> consumers</w:t>
      </w:r>
      <w:r w:rsidRPr="00365173">
        <w:t xml:space="preserve"> and whānau</w:t>
      </w:r>
      <w:r w:rsidRPr="00267971">
        <w:t xml:space="preserve"> with an experience of care tailored to their </w:t>
      </w:r>
      <w:r w:rsidRPr="00365173">
        <w:t>needs.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2AF39E94" w14:textId="77777777" w:rsidTr="001933EE">
        <w:tc>
          <w:tcPr>
            <w:tcW w:w="8931" w:type="dxa"/>
            <w:tcBorders>
              <w:top w:val="single" w:sz="4" w:space="0" w:color="auto"/>
              <w:bottom w:val="single" w:sz="4" w:space="0" w:color="auto"/>
            </w:tcBorders>
            <w:shd w:val="clear" w:color="auto" w:fill="E9D9E6"/>
          </w:tcPr>
          <w:p w14:paraId="173A1991" w14:textId="252A1015" w:rsidR="009B2009" w:rsidRPr="00F05FDE" w:rsidRDefault="009B2009" w:rsidP="00CC64B4">
            <w:pPr>
              <w:spacing w:before="60" w:after="60"/>
              <w:ind w:right="-46"/>
              <w:rPr>
                <w:rFonts w:cs="Arial"/>
                <w:b/>
                <w:bCs/>
              </w:rPr>
            </w:pPr>
            <w:r w:rsidRPr="001933EE">
              <w:rPr>
                <w:rFonts w:cs="Arial"/>
                <w:b/>
                <w:color w:val="904281"/>
              </w:rPr>
              <w:t>Strategic</w:t>
            </w:r>
            <w:r w:rsidR="008F098B" w:rsidRPr="001933EE">
              <w:rPr>
                <w:rFonts w:cs="Arial"/>
                <w:b/>
                <w:color w:val="904281"/>
              </w:rPr>
              <w:t xml:space="preserve"> examples</w:t>
            </w:r>
          </w:p>
        </w:tc>
      </w:tr>
      <w:tr w:rsidR="009B2009" w:rsidRPr="004846B0" w14:paraId="0FA4ED94" w14:textId="77777777" w:rsidTr="004A4898">
        <w:tc>
          <w:tcPr>
            <w:tcW w:w="8931" w:type="dxa"/>
            <w:tcBorders>
              <w:top w:val="single" w:sz="4" w:space="0" w:color="auto"/>
              <w:bottom w:val="single" w:sz="4" w:space="0" w:color="auto"/>
            </w:tcBorders>
          </w:tcPr>
          <w:p w14:paraId="1C9EB57B" w14:textId="7D6BF67E" w:rsidR="009B2009" w:rsidRPr="004846B0" w:rsidRDefault="00D8260A" w:rsidP="00CC64B4">
            <w:pPr>
              <w:pStyle w:val="TeThHauoratablecontent"/>
              <w:framePr w:hSpace="0" w:wrap="auto" w:vAnchor="margin" w:hAnchor="text" w:yAlign="inline"/>
              <w:ind w:right="-46"/>
            </w:pPr>
            <w:r>
              <w:t>O</w:t>
            </w:r>
            <w:r w:rsidRPr="00DD121F">
              <w:t xml:space="preserve">rganisational </w:t>
            </w:r>
            <w:r w:rsidR="007038AB">
              <w:t>c</w:t>
            </w:r>
            <w:r w:rsidR="0083207E">
              <w:t xml:space="preserve">linical </w:t>
            </w:r>
            <w:r w:rsidRPr="00DD121F">
              <w:t>priorities, processes and evaluation</w:t>
            </w:r>
            <w:r>
              <w:t xml:space="preserve">s are co-designed and developed collectively with consumers, whānau and </w:t>
            </w:r>
            <w:r w:rsidR="00B43A6A">
              <w:t xml:space="preserve">their </w:t>
            </w:r>
            <w:r>
              <w:t xml:space="preserve">communities so they </w:t>
            </w:r>
            <w:r w:rsidRPr="00DD121F">
              <w:t>are involved at all levels</w:t>
            </w:r>
            <w:r>
              <w:t>.</w:t>
            </w:r>
            <w:r>
              <w:rPr>
                <w:rStyle w:val="EndnoteReference"/>
              </w:rPr>
              <w:endnoteReference w:id="19"/>
            </w:r>
            <w:r w:rsidR="001527F1">
              <w:t xml:space="preserve"> </w:t>
            </w:r>
          </w:p>
        </w:tc>
      </w:tr>
      <w:tr w:rsidR="009728C5" w:rsidRPr="004846B0" w14:paraId="406FED31" w14:textId="77777777" w:rsidTr="004A4898">
        <w:tc>
          <w:tcPr>
            <w:tcW w:w="8931" w:type="dxa"/>
            <w:tcBorders>
              <w:top w:val="single" w:sz="4" w:space="0" w:color="auto"/>
              <w:bottom w:val="single" w:sz="4" w:space="0" w:color="auto"/>
            </w:tcBorders>
          </w:tcPr>
          <w:p w14:paraId="053AEBAD" w14:textId="1080A6A5" w:rsidR="009728C5" w:rsidRDefault="009728C5" w:rsidP="00CC64B4">
            <w:pPr>
              <w:pStyle w:val="TeThHauoratablecontent"/>
              <w:framePr w:hSpace="0" w:wrap="auto" w:vAnchor="margin" w:hAnchor="text" w:yAlign="inline"/>
              <w:ind w:right="-46"/>
            </w:pPr>
            <w:r>
              <w:t xml:space="preserve">The needs, values and aspirations of Māori drive </w:t>
            </w:r>
            <w:r w:rsidR="0083207E">
              <w:t xml:space="preserve">clinical </w:t>
            </w:r>
            <w:r>
              <w:t>strategy and decision-making.</w:t>
            </w:r>
          </w:p>
        </w:tc>
      </w:tr>
      <w:tr w:rsidR="009B2009" w:rsidRPr="004846B0" w14:paraId="67183F95" w14:textId="77777777" w:rsidTr="004A4898">
        <w:tc>
          <w:tcPr>
            <w:tcW w:w="8931" w:type="dxa"/>
            <w:tcBorders>
              <w:top w:val="single" w:sz="4" w:space="0" w:color="auto"/>
              <w:bottom w:val="single" w:sz="4" w:space="0" w:color="auto"/>
            </w:tcBorders>
          </w:tcPr>
          <w:p w14:paraId="02D2ABDF" w14:textId="6DC57CC7" w:rsidR="009B2009" w:rsidRPr="004846B0" w:rsidRDefault="00A00256" w:rsidP="00CC64B4">
            <w:pPr>
              <w:pStyle w:val="TeThHauoratablecontent"/>
              <w:framePr w:hSpace="0" w:wrap="auto" w:vAnchor="margin" w:hAnchor="text" w:yAlign="inline"/>
              <w:ind w:right="-46"/>
            </w:pPr>
            <w:r>
              <w:t>C</w:t>
            </w:r>
            <w:r w:rsidR="009B2009">
              <w:t>onsumer</w:t>
            </w:r>
            <w:r>
              <w:t>s</w:t>
            </w:r>
            <w:r w:rsidR="009B2009">
              <w:t xml:space="preserve"> and whānau </w:t>
            </w:r>
            <w:r>
              <w:t xml:space="preserve">are </w:t>
            </w:r>
            <w:r w:rsidR="00D13F32">
              <w:t>co-chairs</w:t>
            </w:r>
            <w:r w:rsidR="009728C5">
              <w:t xml:space="preserve"> </w:t>
            </w:r>
            <w:r w:rsidR="00D82B23">
              <w:t xml:space="preserve">within </w:t>
            </w:r>
            <w:r w:rsidR="00AA2C07">
              <w:t xml:space="preserve">clinical </w:t>
            </w:r>
            <w:r w:rsidR="009B2009">
              <w:t>governance.</w:t>
            </w:r>
            <w:r w:rsidR="00087528">
              <w:t xml:space="preserve"> </w:t>
            </w:r>
          </w:p>
        </w:tc>
      </w:tr>
      <w:tr w:rsidR="009B2009" w:rsidRPr="004846B0" w14:paraId="706C4F6A" w14:textId="77777777" w:rsidTr="004A4898">
        <w:tc>
          <w:tcPr>
            <w:tcW w:w="8931" w:type="dxa"/>
            <w:tcBorders>
              <w:top w:val="single" w:sz="4" w:space="0" w:color="auto"/>
              <w:bottom w:val="single" w:sz="4" w:space="0" w:color="auto"/>
            </w:tcBorders>
          </w:tcPr>
          <w:p w14:paraId="7FAB79CB" w14:textId="39DC870E" w:rsidR="009B2009" w:rsidRPr="004846B0" w:rsidRDefault="009B2009" w:rsidP="00CC64B4">
            <w:pPr>
              <w:pStyle w:val="TeThHauoratablecontent"/>
              <w:framePr w:hSpace="0" w:wrap="auto" w:vAnchor="margin" w:hAnchor="text" w:yAlign="inline"/>
              <w:ind w:right="-46"/>
            </w:pPr>
            <w:r>
              <w:t>Māori are actively supported to participate equitably in health settings.</w:t>
            </w:r>
          </w:p>
        </w:tc>
      </w:tr>
    </w:tbl>
    <w:p w14:paraId="2E025133" w14:textId="77777777" w:rsidR="00E1377C" w:rsidRDefault="00E1377C" w:rsidP="001A6267">
      <w:pPr>
        <w:pStyle w:val="TeThHauoratablecontent"/>
        <w:framePr w:hSpace="0" w:wrap="auto" w:vAnchor="margin" w:hAnchor="text" w:yAlign="inline"/>
        <w:ind w:right="-46"/>
      </w:pPr>
    </w:p>
    <w:p w14:paraId="57636D59" w14:textId="77777777" w:rsidR="008225E4" w:rsidRDefault="008225E4" w:rsidP="001A6267">
      <w:pPr>
        <w:pStyle w:val="TeThHauoratablecontent"/>
        <w:framePr w:hSpace="0" w:wrap="auto" w:vAnchor="margin" w:hAnchor="text" w:yAlign="inline"/>
        <w:ind w:right="-46"/>
      </w:pPr>
    </w:p>
    <w:p w14:paraId="7A9C8F30" w14:textId="77777777" w:rsidR="008225E4" w:rsidRDefault="008225E4" w:rsidP="001A6267">
      <w:pPr>
        <w:pStyle w:val="TeThHauoratablecontent"/>
        <w:framePr w:hSpace="0" w:wrap="auto" w:vAnchor="margin" w:hAnchor="text" w:yAlign="inline"/>
        <w:ind w:right="-46"/>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25"/>
      </w:tblGrid>
      <w:tr w:rsidR="009B2009" w:rsidRPr="004846B0" w14:paraId="153173CB" w14:textId="77777777" w:rsidTr="001933EE">
        <w:trPr>
          <w:trHeight w:val="300"/>
        </w:trPr>
        <w:tc>
          <w:tcPr>
            <w:tcW w:w="8925" w:type="dxa"/>
            <w:tcBorders>
              <w:top w:val="single" w:sz="4" w:space="0" w:color="auto"/>
              <w:bottom w:val="single" w:sz="4" w:space="0" w:color="auto"/>
            </w:tcBorders>
            <w:shd w:val="clear" w:color="auto" w:fill="E9D9E6"/>
          </w:tcPr>
          <w:p w14:paraId="681F55F5" w14:textId="3C0B0AEF" w:rsidR="009B2009" w:rsidRPr="004846B0" w:rsidRDefault="009B2009" w:rsidP="00CC64B4">
            <w:pPr>
              <w:spacing w:before="60" w:after="60"/>
              <w:ind w:right="-46"/>
              <w:rPr>
                <w:rFonts w:cs="Arial"/>
              </w:rPr>
            </w:pPr>
            <w:r w:rsidRPr="001933EE">
              <w:rPr>
                <w:rFonts w:cs="Arial"/>
                <w:b/>
                <w:color w:val="904281"/>
              </w:rPr>
              <w:lastRenderedPageBreak/>
              <w:t>Operational</w:t>
            </w:r>
            <w:r w:rsidR="00023504" w:rsidRPr="001933EE">
              <w:rPr>
                <w:rFonts w:cs="Arial"/>
                <w:b/>
                <w:color w:val="904281"/>
              </w:rPr>
              <w:t xml:space="preserve"> </w:t>
            </w:r>
            <w:r w:rsidR="008F098B" w:rsidRPr="001933EE">
              <w:rPr>
                <w:rFonts w:cs="Arial"/>
                <w:b/>
                <w:color w:val="904281"/>
              </w:rPr>
              <w:t>examples</w:t>
            </w:r>
          </w:p>
        </w:tc>
      </w:tr>
      <w:tr w:rsidR="009B2009" w:rsidRPr="004846B0" w14:paraId="0AA1345E" w14:textId="77777777" w:rsidTr="004A4898">
        <w:trPr>
          <w:trHeight w:val="300"/>
        </w:trPr>
        <w:tc>
          <w:tcPr>
            <w:tcW w:w="8925" w:type="dxa"/>
            <w:tcBorders>
              <w:top w:val="single" w:sz="4" w:space="0" w:color="auto"/>
              <w:bottom w:val="single" w:sz="4" w:space="0" w:color="auto"/>
            </w:tcBorders>
          </w:tcPr>
          <w:p w14:paraId="32C6AB2A" w14:textId="26B5C8E4" w:rsidR="009B2009" w:rsidRPr="00267971" w:rsidRDefault="005C5B2E" w:rsidP="00CC64B4">
            <w:pPr>
              <w:spacing w:before="60" w:after="60"/>
              <w:ind w:right="-46"/>
            </w:pPr>
            <w:r>
              <w:t>C</w:t>
            </w:r>
            <w:r w:rsidRPr="00114489">
              <w:t>linical decision-</w:t>
            </w:r>
            <w:r w:rsidRPr="00114489">
              <w:rPr>
                <w:rFonts w:cs="Arial"/>
              </w:rPr>
              <w:t>making</w:t>
            </w:r>
            <w:r w:rsidRPr="00114489">
              <w:t xml:space="preserve"> </w:t>
            </w:r>
            <w:r>
              <w:t>is shared</w:t>
            </w:r>
            <w:r w:rsidRPr="00114489">
              <w:t xml:space="preserve"> between consumers, whānau </w:t>
            </w:r>
            <w:r w:rsidR="00BE4582">
              <w:t xml:space="preserve">and their communities </w:t>
            </w:r>
            <w:r w:rsidRPr="00114489">
              <w:t>and the health</w:t>
            </w:r>
            <w:r>
              <w:t xml:space="preserve"> workforce</w:t>
            </w:r>
            <w:r w:rsidRPr="00114489">
              <w:t>.</w:t>
            </w:r>
          </w:p>
        </w:tc>
      </w:tr>
      <w:tr w:rsidR="009B2009" w:rsidRPr="004846B0" w14:paraId="560228A0" w14:textId="77777777" w:rsidTr="004A4898">
        <w:trPr>
          <w:trHeight w:val="300"/>
        </w:trPr>
        <w:tc>
          <w:tcPr>
            <w:tcW w:w="8925" w:type="dxa"/>
            <w:tcBorders>
              <w:top w:val="single" w:sz="4" w:space="0" w:color="auto"/>
              <w:bottom w:val="single" w:sz="4" w:space="0" w:color="auto"/>
            </w:tcBorders>
          </w:tcPr>
          <w:p w14:paraId="2533F9C8" w14:textId="5B674B3C" w:rsidR="009B2009" w:rsidRPr="004846B0" w:rsidRDefault="005C5B2E" w:rsidP="00CC64B4">
            <w:pPr>
              <w:spacing w:before="60" w:after="60"/>
              <w:ind w:right="-46"/>
              <w:rPr>
                <w:rFonts w:cs="Arial"/>
              </w:rPr>
            </w:pPr>
            <w:r w:rsidRPr="00267971">
              <w:t xml:space="preserve">Mechanisms </w:t>
            </w:r>
            <w:r>
              <w:t>are in place</w:t>
            </w:r>
            <w:r w:rsidRPr="00267971">
              <w:t xml:space="preserve"> to ensure consumer</w:t>
            </w:r>
            <w:r>
              <w:t>s</w:t>
            </w:r>
            <w:r w:rsidRPr="00267971">
              <w:t xml:space="preserve"> and whānau </w:t>
            </w:r>
            <w:r>
              <w:t>have</w:t>
            </w:r>
            <w:r w:rsidRPr="00267971">
              <w:t xml:space="preserve"> decision-</w:t>
            </w:r>
            <w:r w:rsidR="007002C7">
              <w:t>making</w:t>
            </w:r>
            <w:r w:rsidRPr="00267971">
              <w:t xml:space="preserve"> authority in their care</w:t>
            </w:r>
            <w:r>
              <w:t>.</w:t>
            </w:r>
          </w:p>
        </w:tc>
      </w:tr>
      <w:tr w:rsidR="00BE3E58" w:rsidRPr="004846B0" w14:paraId="6CFE7E0D" w14:textId="77777777" w:rsidTr="004A4898">
        <w:trPr>
          <w:trHeight w:val="300"/>
        </w:trPr>
        <w:tc>
          <w:tcPr>
            <w:tcW w:w="8925" w:type="dxa"/>
            <w:tcBorders>
              <w:top w:val="single" w:sz="4" w:space="0" w:color="auto"/>
              <w:bottom w:val="single" w:sz="4" w:space="0" w:color="auto"/>
            </w:tcBorders>
          </w:tcPr>
          <w:p w14:paraId="470D86F0" w14:textId="52F0BF57" w:rsidR="00BE3E58" w:rsidRPr="00267971" w:rsidRDefault="00BE3E58" w:rsidP="00CC64B4">
            <w:pPr>
              <w:spacing w:before="60" w:after="60"/>
              <w:ind w:right="-46"/>
            </w:pPr>
            <w:r>
              <w:t xml:space="preserve">Consumer and whānau lived-experience data is collected </w:t>
            </w:r>
            <w:r w:rsidR="009B1B5A">
              <w:t xml:space="preserve">to inform </w:t>
            </w:r>
            <w:r w:rsidR="003052D9">
              <w:t xml:space="preserve">quality </w:t>
            </w:r>
            <w:r w:rsidR="009B1B5A">
              <w:t>improvement</w:t>
            </w:r>
            <w:r w:rsidR="003052D9">
              <w:t xml:space="preserve"> opportunities</w:t>
            </w:r>
            <w:r w:rsidR="009B1B5A">
              <w:t>.</w:t>
            </w:r>
          </w:p>
        </w:tc>
      </w:tr>
      <w:tr w:rsidR="009B2009" w:rsidRPr="004846B0" w14:paraId="2F7A2A5B" w14:textId="77777777" w:rsidTr="004A4898">
        <w:trPr>
          <w:trHeight w:val="300"/>
        </w:trPr>
        <w:tc>
          <w:tcPr>
            <w:tcW w:w="8925" w:type="dxa"/>
            <w:tcBorders>
              <w:top w:val="single" w:sz="4" w:space="0" w:color="auto"/>
              <w:bottom w:val="single" w:sz="4" w:space="0" w:color="auto"/>
            </w:tcBorders>
          </w:tcPr>
          <w:p w14:paraId="5EEFC58A" w14:textId="513E904E" w:rsidR="009B2009" w:rsidRPr="004846B0" w:rsidRDefault="009B2009" w:rsidP="00CC64B4">
            <w:pPr>
              <w:spacing w:before="60" w:after="60"/>
              <w:ind w:right="-46"/>
              <w:rPr>
                <w:rFonts w:cs="Arial"/>
              </w:rPr>
            </w:pPr>
            <w:r>
              <w:t>The design and layout of facilities and clinical s</w:t>
            </w:r>
            <w:r w:rsidRPr="00267971">
              <w:t xml:space="preserve">ervice areas are </w:t>
            </w:r>
            <w:r>
              <w:t>w</w:t>
            </w:r>
            <w:r w:rsidRPr="00267971">
              <w:t>hānau</w:t>
            </w:r>
            <w:r w:rsidR="00D83612">
              <w:t>-</w:t>
            </w:r>
            <w:r w:rsidRPr="00267971">
              <w:t>cent</w:t>
            </w:r>
            <w:r w:rsidR="00424639">
              <w:t>red.</w:t>
            </w:r>
          </w:p>
        </w:tc>
      </w:tr>
      <w:tr w:rsidR="009B2009" w:rsidRPr="004846B0" w14:paraId="7A78CA4E" w14:textId="77777777" w:rsidTr="004A4898">
        <w:trPr>
          <w:trHeight w:val="300"/>
        </w:trPr>
        <w:tc>
          <w:tcPr>
            <w:tcW w:w="8925" w:type="dxa"/>
            <w:tcBorders>
              <w:top w:val="single" w:sz="4" w:space="0" w:color="auto"/>
              <w:bottom w:val="single" w:sz="4" w:space="0" w:color="auto"/>
            </w:tcBorders>
          </w:tcPr>
          <w:p w14:paraId="048842D6" w14:textId="6370B9AE" w:rsidR="009B2009" w:rsidRDefault="009707D4" w:rsidP="00CC64B4">
            <w:pPr>
              <w:spacing w:before="60" w:after="60"/>
              <w:ind w:right="-46"/>
            </w:pPr>
            <w:r>
              <w:t>Information is accessible so consumers and whānau can make informed decisions.</w:t>
            </w:r>
          </w:p>
        </w:tc>
      </w:tr>
      <w:tr w:rsidR="00914E8F" w:rsidRPr="004846B0" w14:paraId="0C931BC8" w14:textId="77777777" w:rsidTr="004A4898">
        <w:trPr>
          <w:trHeight w:val="300"/>
        </w:trPr>
        <w:tc>
          <w:tcPr>
            <w:tcW w:w="8925" w:type="dxa"/>
            <w:tcBorders>
              <w:top w:val="single" w:sz="4" w:space="0" w:color="auto"/>
              <w:bottom w:val="single" w:sz="4" w:space="0" w:color="auto"/>
            </w:tcBorders>
          </w:tcPr>
          <w:p w14:paraId="1D5CCF8D" w14:textId="0A36FAFE" w:rsidR="00914E8F" w:rsidRDefault="00180738" w:rsidP="00914E8F">
            <w:pPr>
              <w:spacing w:before="60" w:after="60"/>
              <w:ind w:right="-46"/>
            </w:pPr>
            <w:r>
              <w:t>Processes are in place for c</w:t>
            </w:r>
            <w:r w:rsidR="00914E8F" w:rsidRPr="00914E8F">
              <w:t xml:space="preserve">onsumers </w:t>
            </w:r>
            <w:r w:rsidR="00C60F8B">
              <w:t xml:space="preserve">and whānau </w:t>
            </w:r>
            <w:r w:rsidR="00197711">
              <w:t>to be</w:t>
            </w:r>
            <w:r>
              <w:t xml:space="preserve"> supported</w:t>
            </w:r>
            <w:r w:rsidR="00947479">
              <w:t xml:space="preserve">, </w:t>
            </w:r>
            <w:r w:rsidR="004D0CEA" w:rsidRPr="00914E8F">
              <w:t>orientated</w:t>
            </w:r>
            <w:r w:rsidR="0093372F">
              <w:t xml:space="preserve"> and reimbursed </w:t>
            </w:r>
            <w:r w:rsidR="00040D0F">
              <w:t xml:space="preserve">in their </w:t>
            </w:r>
            <w:r w:rsidR="00264148">
              <w:t>clinical governance roles.</w:t>
            </w:r>
          </w:p>
        </w:tc>
      </w:tr>
    </w:tbl>
    <w:p w14:paraId="7ACDF9CF" w14:textId="77777777" w:rsidR="002423B8" w:rsidRDefault="002423B8" w:rsidP="00FA30A1">
      <w:pPr>
        <w:pStyle w:val="TeThHauorahead3"/>
        <w:spacing w:before="0" w:after="0"/>
        <w:ind w:right="-45"/>
      </w:pPr>
      <w:bookmarkStart w:id="17" w:name="_Toc146786344"/>
      <w:bookmarkStart w:id="18" w:name="_Toc147417900"/>
      <w:bookmarkStart w:id="19" w:name="_Toc147746679"/>
      <w:bookmarkStart w:id="20" w:name="_Toc147833617"/>
    </w:p>
    <w:p w14:paraId="2F682367" w14:textId="4C506376" w:rsidR="002B475D" w:rsidRDefault="00635AAC" w:rsidP="498B99EA">
      <w:pPr>
        <w:pStyle w:val="TeThHauorahead3"/>
        <w:spacing w:before="0"/>
        <w:ind w:right="-45"/>
      </w:pPr>
      <w:bookmarkStart w:id="21" w:name="_Toc149560243"/>
      <w:r>
        <w:t>Guidance and resources</w:t>
      </w:r>
      <w:bookmarkEnd w:id="17"/>
      <w:bookmarkEnd w:id="18"/>
      <w:bookmarkEnd w:id="19"/>
      <w:bookmarkEnd w:id="20"/>
      <w:bookmarkEnd w:id="21"/>
    </w:p>
    <w:p w14:paraId="38969E9E" w14:textId="6448A856" w:rsidR="216612C0" w:rsidRDefault="00000000" w:rsidP="216612C0">
      <w:pPr>
        <w:pStyle w:val="TeThHauorabullets"/>
        <w:numPr>
          <w:ilvl w:val="0"/>
          <w:numId w:val="25"/>
        </w:numPr>
        <w:ind w:right="-46"/>
        <w:rPr>
          <w:color w:val="904281"/>
        </w:rPr>
      </w:pPr>
      <w:hyperlink r:id="rId21">
        <w:r w:rsidR="71FAB6D2" w:rsidRPr="3B2B0656">
          <w:rPr>
            <w:rStyle w:val="Hyperlink"/>
            <w:color w:val="904281"/>
          </w:rPr>
          <w:t>Health &amp; Disability Commissioner</w:t>
        </w:r>
        <w:r w:rsidR="0000375B">
          <w:rPr>
            <w:rStyle w:val="Hyperlink"/>
            <w:color w:val="904281"/>
          </w:rPr>
          <w:t>:</w:t>
        </w:r>
        <w:r w:rsidR="71FAB6D2" w:rsidRPr="3B2B0656">
          <w:rPr>
            <w:rStyle w:val="Hyperlink"/>
            <w:color w:val="904281"/>
          </w:rPr>
          <w:t xml:space="preserve"> Code of Health and Disability Services Commissioner Code of Rights</w:t>
        </w:r>
      </w:hyperlink>
    </w:p>
    <w:p w14:paraId="55F7D593" w14:textId="394EC499" w:rsidR="00A03121" w:rsidRDefault="00000000" w:rsidP="00A03121">
      <w:pPr>
        <w:pStyle w:val="TeThHauorabullets"/>
        <w:numPr>
          <w:ilvl w:val="0"/>
          <w:numId w:val="25"/>
        </w:numPr>
        <w:ind w:right="-46"/>
        <w:rPr>
          <w:color w:val="904281"/>
        </w:rPr>
      </w:pPr>
      <w:hyperlink r:id="rId22">
        <w:r w:rsidR="00A03121" w:rsidRPr="22DCA054">
          <w:rPr>
            <w:rStyle w:val="Hyperlink"/>
            <w:color w:val="904281"/>
          </w:rPr>
          <w:t>Te Arawhiti The Office for Māori Crown Relations</w:t>
        </w:r>
        <w:r w:rsidR="0000375B">
          <w:rPr>
            <w:rStyle w:val="Hyperlink"/>
            <w:color w:val="904281"/>
          </w:rPr>
          <w:t>:</w:t>
        </w:r>
        <w:r w:rsidR="00A03121" w:rsidRPr="22DCA054">
          <w:rPr>
            <w:rStyle w:val="Hyperlink"/>
            <w:color w:val="904281"/>
          </w:rPr>
          <w:t xml:space="preserve"> Māori Crown relations and engagement</w:t>
        </w:r>
      </w:hyperlink>
      <w:r w:rsidR="00A03121" w:rsidRPr="22DCA054">
        <w:rPr>
          <w:color w:val="904281"/>
        </w:rPr>
        <w:t xml:space="preserve"> </w:t>
      </w:r>
    </w:p>
    <w:p w14:paraId="2A6766CF" w14:textId="60E7F7B9" w:rsidR="002B475D" w:rsidRPr="00BF01BF" w:rsidRDefault="00000000" w:rsidP="002B475D">
      <w:pPr>
        <w:pStyle w:val="TeThHauorabullets"/>
        <w:numPr>
          <w:ilvl w:val="0"/>
          <w:numId w:val="25"/>
        </w:numPr>
        <w:rPr>
          <w:rFonts w:eastAsia="Helvetica"/>
          <w:color w:val="904281"/>
        </w:rPr>
      </w:pPr>
      <w:hyperlink r:id="rId23" w:history="1">
        <w:r w:rsidR="002B475D" w:rsidRPr="22DCA054">
          <w:rPr>
            <w:rStyle w:val="Hyperlink"/>
            <w:rFonts w:ascii="Helvetica" w:hAnsi="Helvetica" w:cs="Helvetica"/>
            <w:color w:val="904281"/>
            <w:shd w:val="clear" w:color="auto" w:fill="FFFFFF"/>
          </w:rPr>
          <w:t>Te Tāhū Hauora</w:t>
        </w:r>
        <w:r w:rsidR="0000375B">
          <w:rPr>
            <w:rStyle w:val="Hyperlink"/>
            <w:rFonts w:ascii="Helvetica" w:hAnsi="Helvetica" w:cs="Helvetica"/>
            <w:color w:val="904281"/>
            <w:shd w:val="clear" w:color="auto" w:fill="FFFFFF"/>
          </w:rPr>
          <w:t>:</w:t>
        </w:r>
        <w:r w:rsidR="002B475D" w:rsidRPr="22DCA054">
          <w:rPr>
            <w:rStyle w:val="Hyperlink"/>
            <w:rFonts w:ascii="Helvetica" w:hAnsi="Helvetica" w:cs="Helvetica"/>
            <w:color w:val="904281"/>
            <w:shd w:val="clear" w:color="auto" w:fill="FFFFFF"/>
          </w:rPr>
          <w:t xml:space="preserve"> Advance care planning and support for trainers</w:t>
        </w:r>
      </w:hyperlink>
      <w:r w:rsidR="002B475D" w:rsidRPr="22DCA054">
        <w:rPr>
          <w:rFonts w:eastAsia="Helvetica"/>
          <w:color w:val="904281"/>
        </w:rPr>
        <w:t xml:space="preserve"> </w:t>
      </w:r>
    </w:p>
    <w:p w14:paraId="0BA609D1" w14:textId="72868A56" w:rsidR="00A278B2" w:rsidRDefault="00000000" w:rsidP="00D83612">
      <w:pPr>
        <w:pStyle w:val="TeThHauorabullets"/>
        <w:numPr>
          <w:ilvl w:val="0"/>
          <w:numId w:val="25"/>
        </w:numPr>
        <w:ind w:right="-46"/>
        <w:rPr>
          <w:color w:val="904281"/>
        </w:rPr>
      </w:pPr>
      <w:hyperlink r:id="rId24">
        <w:r w:rsidR="002750AC" w:rsidRPr="22DCA054">
          <w:rPr>
            <w:rStyle w:val="Hyperlink"/>
            <w:color w:val="904281"/>
          </w:rPr>
          <w:t>Te Tāhū Hauora</w:t>
        </w:r>
        <w:r w:rsidR="0000375B">
          <w:rPr>
            <w:rStyle w:val="Hyperlink"/>
            <w:color w:val="904281"/>
          </w:rPr>
          <w:t>:</w:t>
        </w:r>
        <w:r w:rsidR="002750AC" w:rsidRPr="22DCA054">
          <w:rPr>
            <w:rStyle w:val="Hyperlink"/>
            <w:color w:val="904281"/>
          </w:rPr>
          <w:t xml:space="preserve"> Code of expectation</w:t>
        </w:r>
        <w:r w:rsidR="00C03382">
          <w:rPr>
            <w:rStyle w:val="Hyperlink"/>
            <w:color w:val="904281"/>
          </w:rPr>
          <w:t>s</w:t>
        </w:r>
        <w:r w:rsidR="00D5318A">
          <w:rPr>
            <w:rStyle w:val="Hyperlink"/>
            <w:color w:val="904281"/>
          </w:rPr>
          <w:t xml:space="preserve"> for health entities’ engagement with cons</w:t>
        </w:r>
        <w:r w:rsidR="002750AC" w:rsidRPr="22DCA054">
          <w:rPr>
            <w:rStyle w:val="Hyperlink"/>
            <w:color w:val="904281"/>
          </w:rPr>
          <w:t>umer and whānau</w:t>
        </w:r>
      </w:hyperlink>
      <w:r w:rsidR="001673CE" w:rsidRPr="22DCA054">
        <w:rPr>
          <w:color w:val="904281"/>
        </w:rPr>
        <w:t xml:space="preserve"> </w:t>
      </w:r>
    </w:p>
    <w:p w14:paraId="56D89555" w14:textId="77777777" w:rsidR="005430E9" w:rsidRDefault="00000000" w:rsidP="005430E9">
      <w:pPr>
        <w:pStyle w:val="TeThHauorabullets"/>
        <w:numPr>
          <w:ilvl w:val="0"/>
          <w:numId w:val="25"/>
        </w:numPr>
        <w:rPr>
          <w:rFonts w:ascii="Helvetica" w:hAnsi="Helvetica" w:cs="Helvetica"/>
          <w:color w:val="904281"/>
        </w:rPr>
      </w:pPr>
      <w:hyperlink r:id="rId25" w:history="1">
        <w:r w:rsidR="002B475D" w:rsidRPr="22DCA054">
          <w:rPr>
            <w:rStyle w:val="Hyperlink"/>
            <w:rFonts w:ascii="Helvetica" w:hAnsi="Helvetica" w:cs="Helvetica"/>
            <w:color w:val="904281"/>
            <w:shd w:val="clear" w:color="auto" w:fill="FFFFFF"/>
          </w:rPr>
          <w:t>Te Tāhū Hauora</w:t>
        </w:r>
        <w:r w:rsidR="0000375B">
          <w:rPr>
            <w:rStyle w:val="Hyperlink"/>
            <w:rFonts w:ascii="Helvetica" w:hAnsi="Helvetica" w:cs="Helvetica"/>
            <w:color w:val="904281"/>
            <w:shd w:val="clear" w:color="auto" w:fill="FFFFFF"/>
          </w:rPr>
          <w:t>:</w:t>
        </w:r>
        <w:r w:rsidR="002B475D" w:rsidRPr="22DCA054">
          <w:rPr>
            <w:rStyle w:val="Hyperlink"/>
            <w:rFonts w:ascii="Helvetica" w:hAnsi="Helvetica" w:cs="Helvetica"/>
            <w:color w:val="904281"/>
            <w:shd w:val="clear" w:color="auto" w:fill="FFFFFF"/>
          </w:rPr>
          <w:t xml:space="preserve"> Health </w:t>
        </w:r>
        <w:r w:rsidR="0000375B">
          <w:rPr>
            <w:rStyle w:val="Hyperlink"/>
            <w:rFonts w:ascii="Helvetica" w:hAnsi="Helvetica" w:cs="Helvetica"/>
            <w:color w:val="904281"/>
            <w:shd w:val="clear" w:color="auto" w:fill="FFFFFF"/>
          </w:rPr>
          <w:t>l</w:t>
        </w:r>
        <w:r w:rsidR="002B475D" w:rsidRPr="22DCA054">
          <w:rPr>
            <w:rStyle w:val="Hyperlink"/>
            <w:rFonts w:ascii="Helvetica" w:hAnsi="Helvetica" w:cs="Helvetica"/>
            <w:color w:val="904281"/>
            <w:shd w:val="clear" w:color="auto" w:fill="FFFFFF"/>
          </w:rPr>
          <w:t>iteracy</w:t>
        </w:r>
      </w:hyperlink>
      <w:r w:rsidR="002B475D" w:rsidRPr="22DCA054">
        <w:rPr>
          <w:rFonts w:ascii="Helvetica" w:hAnsi="Helvetica" w:cs="Helvetica"/>
          <w:color w:val="904281"/>
          <w:shd w:val="clear" w:color="auto" w:fill="FFFFFF"/>
        </w:rPr>
        <w:t xml:space="preserve"> </w:t>
      </w:r>
    </w:p>
    <w:p w14:paraId="73E898EF" w14:textId="77777777" w:rsidR="005430E9" w:rsidRPr="005430E9" w:rsidRDefault="00000000" w:rsidP="005430E9">
      <w:pPr>
        <w:pStyle w:val="TeThHauorabullets"/>
        <w:numPr>
          <w:ilvl w:val="0"/>
          <w:numId w:val="25"/>
        </w:numPr>
        <w:rPr>
          <w:rStyle w:val="contentpasted3"/>
          <w:rFonts w:ascii="Helvetica" w:hAnsi="Helvetica" w:cs="Helvetica"/>
          <w:color w:val="904281"/>
        </w:rPr>
      </w:pPr>
      <w:hyperlink r:id="rId26">
        <w:r w:rsidR="00A278B2" w:rsidRPr="005430E9">
          <w:rPr>
            <w:rStyle w:val="Hyperlink"/>
            <w:color w:val="904281"/>
          </w:rPr>
          <w:t>Te Tāhū Hauora</w:t>
        </w:r>
        <w:r w:rsidR="0000375B" w:rsidRPr="005430E9">
          <w:rPr>
            <w:rStyle w:val="Hyperlink"/>
            <w:color w:val="904281"/>
          </w:rPr>
          <w:t>:</w:t>
        </w:r>
        <w:r w:rsidR="00A278B2" w:rsidRPr="005430E9">
          <w:rPr>
            <w:rStyle w:val="Hyperlink"/>
            <w:color w:val="904281"/>
          </w:rPr>
          <w:t xml:space="preserve"> Pacific Hub</w:t>
        </w:r>
      </w:hyperlink>
      <w:r w:rsidR="00A278B2" w:rsidRPr="005430E9">
        <w:rPr>
          <w:rStyle w:val="contentpasted3"/>
          <w:color w:val="904281"/>
        </w:rPr>
        <w:t xml:space="preserve"> </w:t>
      </w:r>
    </w:p>
    <w:p w14:paraId="05229422" w14:textId="444DB369" w:rsidR="00A278B2" w:rsidRPr="005430E9" w:rsidRDefault="00000000" w:rsidP="005430E9">
      <w:pPr>
        <w:pStyle w:val="TeThHauorabullets"/>
        <w:numPr>
          <w:ilvl w:val="0"/>
          <w:numId w:val="25"/>
        </w:numPr>
        <w:rPr>
          <w:rFonts w:ascii="Helvetica" w:hAnsi="Helvetica" w:cs="Helvetica"/>
          <w:color w:val="904281"/>
        </w:rPr>
      </w:pPr>
      <w:hyperlink r:id="rId27" w:history="1">
        <w:r w:rsidR="002750AC" w:rsidRPr="005430E9">
          <w:rPr>
            <w:rStyle w:val="Hyperlink"/>
            <w:rFonts w:ascii="Helvetica" w:hAnsi="Helvetica" w:cs="Helvetica"/>
            <w:color w:val="904281"/>
            <w:shd w:val="clear" w:color="auto" w:fill="FFFFFF"/>
          </w:rPr>
          <w:t>Te Tāhū Hauora</w:t>
        </w:r>
        <w:r w:rsidR="0000375B" w:rsidRPr="005430E9">
          <w:rPr>
            <w:rStyle w:val="Hyperlink"/>
            <w:rFonts w:ascii="Helvetica" w:hAnsi="Helvetica" w:cs="Helvetica"/>
            <w:color w:val="904281"/>
            <w:shd w:val="clear" w:color="auto" w:fill="FFFFFF"/>
          </w:rPr>
          <w:t>:</w:t>
        </w:r>
        <w:r w:rsidR="002750AC" w:rsidRPr="005430E9">
          <w:rPr>
            <w:rStyle w:val="Hyperlink"/>
            <w:rFonts w:ascii="Helvetica" w:hAnsi="Helvetica" w:cs="Helvetica"/>
            <w:color w:val="904281"/>
            <w:shd w:val="clear" w:color="auto" w:fill="FFFFFF"/>
          </w:rPr>
          <w:t xml:space="preserve"> </w:t>
        </w:r>
        <w:r w:rsidR="002B475D" w:rsidRPr="005430E9">
          <w:rPr>
            <w:rStyle w:val="Hyperlink"/>
            <w:rFonts w:ascii="Helvetica" w:hAnsi="Helvetica" w:cs="Helvetica"/>
            <w:color w:val="904281"/>
            <w:shd w:val="clear" w:color="auto" w:fill="FFFFFF"/>
          </w:rPr>
          <w:t>S</w:t>
        </w:r>
        <w:r w:rsidR="002750AC" w:rsidRPr="005430E9">
          <w:rPr>
            <w:rStyle w:val="Hyperlink"/>
            <w:rFonts w:ascii="Helvetica" w:hAnsi="Helvetica" w:cs="Helvetica"/>
            <w:color w:val="904281"/>
            <w:shd w:val="clear" w:color="auto" w:fill="FFFFFF"/>
          </w:rPr>
          <w:t>uite of co-design e-learning courses</w:t>
        </w:r>
      </w:hyperlink>
      <w:r w:rsidR="00CF4AE8" w:rsidRPr="005430E9">
        <w:rPr>
          <w:rFonts w:ascii="Helvetica" w:hAnsi="Helvetica" w:cs="Helvetica"/>
          <w:color w:val="904281"/>
          <w:shd w:val="clear" w:color="auto" w:fill="FFFFFF"/>
        </w:rPr>
        <w:t xml:space="preserve"> </w:t>
      </w:r>
    </w:p>
    <w:p w14:paraId="70E44188" w14:textId="1F4DF9D7" w:rsidR="009B2009" w:rsidRDefault="009B2009" w:rsidP="00042093">
      <w:pPr>
        <w:pStyle w:val="TeThHauorahead2"/>
      </w:pPr>
      <w:bookmarkStart w:id="22" w:name="_Toc149560244"/>
      <w:r w:rsidRPr="004B5166">
        <w:t>Engaged</w:t>
      </w:r>
      <w:r w:rsidR="005437A5">
        <w:t>,</w:t>
      </w:r>
      <w:r w:rsidRPr="004B5166">
        <w:t xml:space="preserve"> effective</w:t>
      </w:r>
      <w:r w:rsidR="005437A5">
        <w:t>, culturally safe</w:t>
      </w:r>
      <w:r w:rsidR="003E3537">
        <w:t xml:space="preserve"> health</w:t>
      </w:r>
      <w:r w:rsidRPr="004B5166">
        <w:t xml:space="preserve"> workforce</w:t>
      </w:r>
      <w:bookmarkEnd w:id="22"/>
    </w:p>
    <w:p w14:paraId="27B3DEC8" w14:textId="0C628310" w:rsidR="009B2009" w:rsidRDefault="009B2009" w:rsidP="00CC64B4">
      <w:pPr>
        <w:pStyle w:val="TeThHauorabodytext"/>
        <w:ind w:right="-46"/>
      </w:pPr>
      <w:r w:rsidRPr="00B50AB4">
        <w:t>An engaged, effective, culturally safe</w:t>
      </w:r>
      <w:r w:rsidR="003E3537">
        <w:t xml:space="preserve"> health</w:t>
      </w:r>
      <w:r w:rsidRPr="00B50AB4">
        <w:t xml:space="preserve"> workforce that works in partnership with consumers and whānau is essential to achieving quality health services.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7E22A19C" w14:textId="77777777" w:rsidTr="001933EE">
        <w:tc>
          <w:tcPr>
            <w:tcW w:w="8931" w:type="dxa"/>
            <w:tcBorders>
              <w:top w:val="single" w:sz="4" w:space="0" w:color="auto"/>
              <w:bottom w:val="single" w:sz="4" w:space="0" w:color="auto"/>
            </w:tcBorders>
            <w:shd w:val="clear" w:color="auto" w:fill="E9D9E6"/>
          </w:tcPr>
          <w:p w14:paraId="386B0EC6" w14:textId="5159D4D9" w:rsidR="009B2009" w:rsidRPr="00F05FDE" w:rsidRDefault="009B2009" w:rsidP="00CC64B4">
            <w:pPr>
              <w:spacing w:before="60" w:after="60"/>
              <w:ind w:right="-46"/>
              <w:rPr>
                <w:rFonts w:cs="Arial"/>
                <w:b/>
                <w:bCs/>
              </w:rPr>
            </w:pPr>
            <w:r w:rsidRPr="001933EE">
              <w:rPr>
                <w:rFonts w:cs="Arial"/>
                <w:b/>
                <w:color w:val="904281"/>
              </w:rPr>
              <w:t>Strategic</w:t>
            </w:r>
            <w:r w:rsidR="00F00BA0" w:rsidRPr="001933EE">
              <w:rPr>
                <w:rFonts w:cs="Arial"/>
                <w:b/>
                <w:color w:val="904281"/>
              </w:rPr>
              <w:t xml:space="preserve"> examples</w:t>
            </w:r>
          </w:p>
        </w:tc>
      </w:tr>
      <w:tr w:rsidR="009B2009" w:rsidRPr="004846B0" w14:paraId="5C697929" w14:textId="77777777" w:rsidTr="00E061CC">
        <w:tc>
          <w:tcPr>
            <w:tcW w:w="8931" w:type="dxa"/>
            <w:tcBorders>
              <w:top w:val="single" w:sz="4" w:space="0" w:color="auto"/>
              <w:bottom w:val="single" w:sz="4" w:space="0" w:color="auto"/>
            </w:tcBorders>
          </w:tcPr>
          <w:p w14:paraId="71C98E6A" w14:textId="15588FEB" w:rsidR="009B2009" w:rsidRDefault="009B2009" w:rsidP="00CC64B4">
            <w:pPr>
              <w:pStyle w:val="TeThHauoratablecontent"/>
              <w:framePr w:hSpace="0" w:wrap="auto" w:vAnchor="margin" w:hAnchor="text" w:yAlign="inline"/>
              <w:ind w:right="-46"/>
            </w:pPr>
            <w:r>
              <w:t xml:space="preserve">The health workforce is valued, and their health and wellness needs are included in </w:t>
            </w:r>
            <w:r w:rsidR="00EF249D">
              <w:t xml:space="preserve">clinical </w:t>
            </w:r>
            <w:r>
              <w:t>organisational policies and processes.</w:t>
            </w:r>
          </w:p>
        </w:tc>
      </w:tr>
      <w:tr w:rsidR="009B2009" w:rsidRPr="004846B0" w14:paraId="674CA6DB" w14:textId="77777777" w:rsidTr="00E061CC">
        <w:tc>
          <w:tcPr>
            <w:tcW w:w="8931" w:type="dxa"/>
            <w:tcBorders>
              <w:top w:val="single" w:sz="4" w:space="0" w:color="auto"/>
              <w:bottom w:val="single" w:sz="4" w:space="0" w:color="auto"/>
            </w:tcBorders>
          </w:tcPr>
          <w:p w14:paraId="5DCEF2FC" w14:textId="237B8781" w:rsidR="009B2009" w:rsidRDefault="00293765" w:rsidP="00CC64B4">
            <w:pPr>
              <w:pStyle w:val="TeThHauoratablecontent"/>
              <w:framePr w:hSpace="0" w:wrap="auto" w:vAnchor="margin" w:hAnchor="text" w:yAlign="inline"/>
              <w:ind w:right="-46"/>
            </w:pPr>
            <w:r>
              <w:t>There is c</w:t>
            </w:r>
            <w:r w:rsidR="009B2009">
              <w:t>oordination and collaboration across the health sector to support frontline workforce and local providers to deliver the care their communities need.</w:t>
            </w:r>
          </w:p>
        </w:tc>
      </w:tr>
      <w:tr w:rsidR="009B2009" w:rsidRPr="004846B0" w14:paraId="16708F06" w14:textId="77777777" w:rsidTr="00E061CC">
        <w:tc>
          <w:tcPr>
            <w:tcW w:w="8931" w:type="dxa"/>
            <w:tcBorders>
              <w:top w:val="single" w:sz="4" w:space="0" w:color="auto"/>
              <w:bottom w:val="single" w:sz="4" w:space="0" w:color="auto"/>
            </w:tcBorders>
          </w:tcPr>
          <w:p w14:paraId="119EDC27" w14:textId="2E86DC95" w:rsidR="009B2009" w:rsidRPr="004846B0" w:rsidRDefault="00B3531E" w:rsidP="00CC64B4">
            <w:pPr>
              <w:pStyle w:val="TeThHauoratablecontent"/>
              <w:framePr w:hSpace="0" w:wrap="auto" w:vAnchor="margin" w:hAnchor="text" w:yAlign="inline"/>
              <w:ind w:right="-46"/>
            </w:pPr>
            <w:r>
              <w:t>The h</w:t>
            </w:r>
            <w:r w:rsidR="009B2009">
              <w:t xml:space="preserve">ealth workforce </w:t>
            </w:r>
            <w:r>
              <w:t xml:space="preserve">is </w:t>
            </w:r>
            <w:r w:rsidR="009B2009">
              <w:t>represented</w:t>
            </w:r>
            <w:r w:rsidR="009B2009" w:rsidRPr="008E170B">
              <w:t xml:space="preserve"> </w:t>
            </w:r>
            <w:r w:rsidR="00C14820">
              <w:t>within</w:t>
            </w:r>
            <w:r w:rsidR="00C14820" w:rsidRPr="008E170B">
              <w:t xml:space="preserve"> </w:t>
            </w:r>
            <w:r w:rsidR="00603242">
              <w:t>clinical</w:t>
            </w:r>
            <w:r w:rsidR="009B2009">
              <w:t xml:space="preserve"> </w:t>
            </w:r>
            <w:r w:rsidR="009B2009" w:rsidRPr="008E170B">
              <w:t>governance</w:t>
            </w:r>
            <w:r w:rsidR="00512D24">
              <w:t xml:space="preserve">, </w:t>
            </w:r>
            <w:r w:rsidR="00512D24" w:rsidRPr="002B4668">
              <w:t>and collective clinical advice is escalated as needed.</w:t>
            </w:r>
          </w:p>
        </w:tc>
      </w:tr>
      <w:tr w:rsidR="009B2009" w:rsidRPr="004846B0" w14:paraId="42C505FD" w14:textId="77777777" w:rsidTr="00E061CC">
        <w:tc>
          <w:tcPr>
            <w:tcW w:w="8931" w:type="dxa"/>
            <w:tcBorders>
              <w:top w:val="single" w:sz="4" w:space="0" w:color="auto"/>
              <w:bottom w:val="single" w:sz="4" w:space="0" w:color="auto"/>
            </w:tcBorders>
          </w:tcPr>
          <w:p w14:paraId="0D27967E" w14:textId="18CC60AC" w:rsidR="009B2009" w:rsidRPr="008E170B" w:rsidRDefault="00EF35A2" w:rsidP="00CC64B4">
            <w:pPr>
              <w:pStyle w:val="TeThHauoratablecontent"/>
              <w:framePr w:hSpace="0" w:wrap="auto" w:vAnchor="margin" w:hAnchor="text" w:yAlign="inline"/>
              <w:ind w:right="-46"/>
            </w:pPr>
            <w:r>
              <w:t>The h</w:t>
            </w:r>
            <w:r w:rsidR="009B2009" w:rsidRPr="008B7C55">
              <w:t>ealth work</w:t>
            </w:r>
            <w:r w:rsidR="009B2009">
              <w:t>force</w:t>
            </w:r>
            <w:r w:rsidR="005225E8">
              <w:t xml:space="preserve"> reflect</w:t>
            </w:r>
            <w:r w:rsidR="00D83612">
              <w:t>s</w:t>
            </w:r>
            <w:r w:rsidR="009B2009">
              <w:t xml:space="preserve"> </w:t>
            </w:r>
            <w:r w:rsidR="009B2009" w:rsidRPr="008B7C55">
              <w:t>the diverse communities they serve</w:t>
            </w:r>
            <w:r w:rsidR="00250DA4">
              <w:t>, which includes</w:t>
            </w:r>
            <w:r w:rsidR="00250DA4" w:rsidRPr="005E241F">
              <w:t xml:space="preserve"> </w:t>
            </w:r>
            <w:r w:rsidR="00250DA4">
              <w:t>the r</w:t>
            </w:r>
            <w:r w:rsidR="00250DA4" w:rsidRPr="005E241F">
              <w:t>ecruit</w:t>
            </w:r>
            <w:r w:rsidR="00250DA4">
              <w:t>ment</w:t>
            </w:r>
            <w:r w:rsidR="00250DA4" w:rsidRPr="005E241F">
              <w:t xml:space="preserve"> and </w:t>
            </w:r>
            <w:r w:rsidR="00250DA4">
              <w:t>retention of</w:t>
            </w:r>
            <w:r w:rsidR="00250DA4" w:rsidRPr="005E241F">
              <w:t xml:space="preserve"> a Māori health workforce</w:t>
            </w:r>
            <w:r w:rsidR="003E3537">
              <w:t>.</w:t>
            </w:r>
          </w:p>
        </w:tc>
      </w:tr>
      <w:tr w:rsidR="009B2009" w:rsidRPr="004846B0" w14:paraId="0C42434B" w14:textId="77777777" w:rsidTr="38E43D44">
        <w:tc>
          <w:tcPr>
            <w:tcW w:w="8931" w:type="dxa"/>
            <w:tcBorders>
              <w:top w:val="single" w:sz="4" w:space="0" w:color="auto"/>
              <w:bottom w:val="single" w:sz="4" w:space="0" w:color="auto"/>
            </w:tcBorders>
          </w:tcPr>
          <w:p w14:paraId="1969D5F8" w14:textId="27F43E91" w:rsidR="009B2009" w:rsidRDefault="00297917" w:rsidP="00CC64B4">
            <w:pPr>
              <w:pStyle w:val="TeThHauoratablecontent"/>
              <w:framePr w:hSpace="0" w:wrap="auto" w:vAnchor="margin" w:hAnchor="text" w:yAlign="inline"/>
              <w:ind w:right="-46"/>
            </w:pPr>
            <w:r>
              <w:t>The</w:t>
            </w:r>
            <w:r w:rsidR="00F637FE">
              <w:t xml:space="preserve"> health workforce</w:t>
            </w:r>
            <w:r w:rsidR="00F66A6F">
              <w:t xml:space="preserve"> just</w:t>
            </w:r>
            <w:r>
              <w:t xml:space="preserve"> culture </w:t>
            </w:r>
            <w:r w:rsidR="009B2009">
              <w:t xml:space="preserve">promotes </w:t>
            </w:r>
            <w:r w:rsidR="008E3DE0">
              <w:t xml:space="preserve">the use of restorative processes, sharing </w:t>
            </w:r>
            <w:r w:rsidR="009B2009">
              <w:t>and learning together.</w:t>
            </w:r>
          </w:p>
        </w:tc>
      </w:tr>
      <w:tr w:rsidR="0092294B" w:rsidRPr="004846B0" w14:paraId="2213D1A1" w14:textId="77777777" w:rsidTr="38E43D44">
        <w:tc>
          <w:tcPr>
            <w:tcW w:w="8931" w:type="dxa"/>
            <w:tcBorders>
              <w:top w:val="single" w:sz="4" w:space="0" w:color="auto"/>
              <w:bottom w:val="single" w:sz="4" w:space="0" w:color="auto"/>
            </w:tcBorders>
          </w:tcPr>
          <w:p w14:paraId="40DE0FE0" w14:textId="535D795D" w:rsidR="0092294B" w:rsidRDefault="0092294B" w:rsidP="00CC64B4">
            <w:pPr>
              <w:pStyle w:val="TeThHauoratablecontent"/>
              <w:framePr w:hSpace="0" w:wrap="auto" w:vAnchor="margin" w:hAnchor="text" w:yAlign="inline"/>
              <w:ind w:right="-46"/>
            </w:pPr>
            <w:r>
              <w:t>Clinical supervision and credentialling processes are in place and aligned with core competencies.</w:t>
            </w:r>
          </w:p>
        </w:tc>
      </w:tr>
    </w:tbl>
    <w:p w14:paraId="2DF66BF1" w14:textId="075D1488" w:rsidR="009B2009" w:rsidRDefault="009B2009" w:rsidP="00CC64B4">
      <w:pPr>
        <w:pStyle w:val="TeThHauorabullets"/>
        <w:spacing w:after="200"/>
        <w:ind w:right="-46"/>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2AB31BAF" w14:textId="77777777" w:rsidTr="001933EE">
        <w:tc>
          <w:tcPr>
            <w:tcW w:w="8931" w:type="dxa"/>
            <w:tcBorders>
              <w:top w:val="single" w:sz="4" w:space="0" w:color="auto"/>
              <w:bottom w:val="single" w:sz="4" w:space="0" w:color="auto"/>
            </w:tcBorders>
            <w:shd w:val="clear" w:color="auto" w:fill="E9D9E6"/>
          </w:tcPr>
          <w:p w14:paraId="123231F4" w14:textId="4DF5E2CA" w:rsidR="009B2009" w:rsidRPr="004846B0" w:rsidRDefault="009B2009" w:rsidP="00CC64B4">
            <w:pPr>
              <w:spacing w:before="60" w:after="60"/>
              <w:ind w:right="-46"/>
              <w:rPr>
                <w:rFonts w:cs="Arial"/>
              </w:rPr>
            </w:pPr>
            <w:r w:rsidRPr="001933EE">
              <w:rPr>
                <w:rFonts w:cs="Arial"/>
                <w:b/>
                <w:color w:val="904281"/>
              </w:rPr>
              <w:lastRenderedPageBreak/>
              <w:t>Operational</w:t>
            </w:r>
            <w:r w:rsidR="00F00BA0" w:rsidRPr="001933EE">
              <w:rPr>
                <w:rFonts w:cs="Arial"/>
                <w:b/>
                <w:color w:val="904281"/>
              </w:rPr>
              <w:t xml:space="preserve"> examples</w:t>
            </w:r>
          </w:p>
        </w:tc>
      </w:tr>
      <w:tr w:rsidR="009B2009" w:rsidRPr="004846B0" w14:paraId="08050738" w14:textId="77777777" w:rsidTr="00E061CC">
        <w:tc>
          <w:tcPr>
            <w:tcW w:w="8931" w:type="dxa"/>
            <w:tcBorders>
              <w:top w:val="single" w:sz="4" w:space="0" w:color="auto"/>
              <w:bottom w:val="single" w:sz="4" w:space="0" w:color="auto"/>
            </w:tcBorders>
          </w:tcPr>
          <w:p w14:paraId="2614D390" w14:textId="0463404C" w:rsidR="009B2009" w:rsidRPr="008E170B" w:rsidRDefault="009B2009" w:rsidP="00CC64B4">
            <w:pPr>
              <w:pStyle w:val="TeThHauoratablecontent"/>
              <w:framePr w:hSpace="0" w:wrap="auto" w:vAnchor="margin" w:hAnchor="text" w:yAlign="inline"/>
              <w:ind w:right="-46"/>
            </w:pPr>
            <w:r w:rsidRPr="00CC413F">
              <w:rPr>
                <w:bCs/>
              </w:rPr>
              <w:t>Learning opportunities are provided to upskill the health workforce in cultural competency, cultural safety, health equity, health literacy and quality improvement.</w:t>
            </w:r>
          </w:p>
        </w:tc>
      </w:tr>
      <w:tr w:rsidR="009B2009" w:rsidRPr="004846B0" w14:paraId="7AB339E5" w14:textId="77777777" w:rsidTr="00E061CC">
        <w:tc>
          <w:tcPr>
            <w:tcW w:w="8931" w:type="dxa"/>
            <w:tcBorders>
              <w:top w:val="single" w:sz="4" w:space="0" w:color="auto"/>
              <w:bottom w:val="nil"/>
            </w:tcBorders>
          </w:tcPr>
          <w:p w14:paraId="5A93FF3A" w14:textId="10C34605" w:rsidR="009B2009" w:rsidRPr="004846B0" w:rsidRDefault="00106745" w:rsidP="00CC64B4">
            <w:pPr>
              <w:pStyle w:val="TeThHauoratablecontent"/>
              <w:framePr w:hSpace="0" w:wrap="auto" w:vAnchor="margin" w:hAnchor="text" w:yAlign="inline"/>
              <w:ind w:right="-46"/>
            </w:pPr>
            <w:r>
              <w:t>O</w:t>
            </w:r>
            <w:r w:rsidR="009B2009" w:rsidRPr="008E170B">
              <w:t xml:space="preserve">rientation and induction </w:t>
            </w:r>
            <w:r w:rsidR="000E00EC">
              <w:t>include</w:t>
            </w:r>
            <w:r w:rsidR="009B2009">
              <w:t xml:space="preserve"> learning about </w:t>
            </w:r>
            <w:r w:rsidR="00A91720">
              <w:t xml:space="preserve">Te Tiriti o Waitangi, </w:t>
            </w:r>
            <w:r w:rsidR="009B2009">
              <w:t>existing</w:t>
            </w:r>
            <w:r w:rsidR="009B2009" w:rsidRPr="008E170B">
              <w:t xml:space="preserve"> inequities, </w:t>
            </w:r>
            <w:r w:rsidR="009B2009">
              <w:t>cultural safety and racism.</w:t>
            </w:r>
          </w:p>
        </w:tc>
      </w:tr>
      <w:tr w:rsidR="009B2009" w:rsidRPr="004846B0" w14:paraId="6D21412A" w14:textId="77777777" w:rsidTr="00E061CC">
        <w:tc>
          <w:tcPr>
            <w:tcW w:w="8931" w:type="dxa"/>
            <w:tcBorders>
              <w:top w:val="single" w:sz="4" w:space="0" w:color="auto"/>
              <w:bottom w:val="nil"/>
            </w:tcBorders>
          </w:tcPr>
          <w:p w14:paraId="7F835A04" w14:textId="1852D5CC" w:rsidR="009B2009" w:rsidRDefault="00A336FB" w:rsidP="00CC64B4">
            <w:pPr>
              <w:pStyle w:val="TeThHauoratablecontent"/>
              <w:framePr w:hSpace="0" w:wrap="auto" w:vAnchor="margin" w:hAnchor="text" w:yAlign="inline"/>
              <w:ind w:right="-46"/>
            </w:pPr>
            <w:r>
              <w:t>The h</w:t>
            </w:r>
            <w:r w:rsidR="009B2009">
              <w:t>ealth workforce</w:t>
            </w:r>
            <w:r>
              <w:t xml:space="preserve"> is </w:t>
            </w:r>
            <w:r w:rsidR="009B2009">
              <w:t>actively enabled to identify and participate in improvement projects.</w:t>
            </w:r>
          </w:p>
        </w:tc>
      </w:tr>
      <w:tr w:rsidR="009B2009" w:rsidRPr="004846B0" w14:paraId="1EE84758" w14:textId="77777777" w:rsidTr="007578F8">
        <w:tc>
          <w:tcPr>
            <w:tcW w:w="8931" w:type="dxa"/>
            <w:tcBorders>
              <w:top w:val="single" w:sz="4" w:space="0" w:color="auto"/>
              <w:bottom w:val="single" w:sz="4" w:space="0" w:color="auto"/>
            </w:tcBorders>
          </w:tcPr>
          <w:p w14:paraId="655592A9" w14:textId="39EEB035" w:rsidR="009B2009" w:rsidRDefault="00A336FB" w:rsidP="00CC64B4">
            <w:pPr>
              <w:pStyle w:val="TeThHauoratablecontent"/>
              <w:framePr w:hSpace="0" w:wrap="auto" w:vAnchor="margin" w:hAnchor="text" w:yAlign="inline"/>
              <w:ind w:right="-46"/>
            </w:pPr>
            <w:r>
              <w:t xml:space="preserve">The </w:t>
            </w:r>
            <w:r w:rsidR="00F66A6F">
              <w:t>h</w:t>
            </w:r>
            <w:r w:rsidR="009B2009">
              <w:t xml:space="preserve">ealth workforce </w:t>
            </w:r>
            <w:r>
              <w:t xml:space="preserve">is </w:t>
            </w:r>
            <w:r w:rsidR="009B2009">
              <w:t xml:space="preserve">actively involved in designing models of care that inform delivery of </w:t>
            </w:r>
            <w:r w:rsidR="00893729">
              <w:t xml:space="preserve">health </w:t>
            </w:r>
            <w:r w:rsidR="00E35291">
              <w:t>services.</w:t>
            </w:r>
          </w:p>
        </w:tc>
      </w:tr>
      <w:tr w:rsidR="0092294B" w:rsidRPr="004846B0" w14:paraId="543FB1E3" w14:textId="77777777" w:rsidTr="007578F8">
        <w:tc>
          <w:tcPr>
            <w:tcW w:w="8931" w:type="dxa"/>
            <w:tcBorders>
              <w:top w:val="single" w:sz="4" w:space="0" w:color="auto"/>
              <w:bottom w:val="single" w:sz="4" w:space="0" w:color="auto"/>
            </w:tcBorders>
          </w:tcPr>
          <w:p w14:paraId="19CC78B7" w14:textId="279216C1" w:rsidR="0092294B" w:rsidRDefault="0092294B" w:rsidP="00CC64B4">
            <w:pPr>
              <w:pStyle w:val="TeThHauoratablecontent"/>
              <w:framePr w:hSpace="0" w:wrap="auto" w:vAnchor="margin" w:hAnchor="text" w:yAlign="inline"/>
              <w:ind w:right="-46"/>
            </w:pPr>
            <w:r w:rsidRPr="00725F0C">
              <w:t xml:space="preserve">Future </w:t>
            </w:r>
            <w:r>
              <w:t xml:space="preserve">health </w:t>
            </w:r>
            <w:r w:rsidRPr="00725F0C">
              <w:t>workforce</w:t>
            </w:r>
            <w:r>
              <w:t xml:space="preserve"> leaders are </w:t>
            </w:r>
            <w:r w:rsidRPr="00725F0C">
              <w:t xml:space="preserve">supported </w:t>
            </w:r>
            <w:r>
              <w:t>to be</w:t>
            </w:r>
            <w:r w:rsidRPr="00725F0C">
              <w:t xml:space="preserve"> engaged</w:t>
            </w:r>
            <w:r w:rsidR="00C44E22">
              <w:t xml:space="preserve"> in</w:t>
            </w:r>
            <w:r w:rsidR="005136AC">
              <w:t xml:space="preserve"> </w:t>
            </w:r>
            <w:r w:rsidR="00C44E22">
              <w:t>inform</w:t>
            </w:r>
            <w:r w:rsidR="005136AC">
              <w:t>ing</w:t>
            </w:r>
            <w:r w:rsidR="00C44E22">
              <w:t xml:space="preserve"> delivery of health services</w:t>
            </w:r>
            <w:r>
              <w:t>.</w:t>
            </w:r>
          </w:p>
        </w:tc>
      </w:tr>
      <w:tr w:rsidR="00434375" w:rsidRPr="004846B0" w14:paraId="10E26BF2" w14:textId="77777777" w:rsidTr="007578F8">
        <w:tc>
          <w:tcPr>
            <w:tcW w:w="8931" w:type="dxa"/>
            <w:tcBorders>
              <w:top w:val="single" w:sz="4" w:space="0" w:color="auto"/>
              <w:bottom w:val="single" w:sz="4" w:space="0" w:color="auto"/>
            </w:tcBorders>
          </w:tcPr>
          <w:p w14:paraId="5AA54204" w14:textId="2E3F1796" w:rsidR="00434375" w:rsidRPr="00725F0C" w:rsidRDefault="00434375" w:rsidP="00CC64B4">
            <w:pPr>
              <w:pStyle w:val="TeThHauoratablecontent"/>
              <w:framePr w:hSpace="0" w:wrap="auto" w:vAnchor="margin" w:hAnchor="text" w:yAlign="inline"/>
              <w:ind w:right="-46"/>
            </w:pPr>
            <w:r>
              <w:t>People in the health workforce work within their scope of practice.</w:t>
            </w:r>
          </w:p>
        </w:tc>
      </w:tr>
      <w:tr w:rsidR="00434375" w:rsidRPr="004846B0" w14:paraId="3E9F86E9" w14:textId="77777777" w:rsidTr="007578F8">
        <w:tc>
          <w:tcPr>
            <w:tcW w:w="8931" w:type="dxa"/>
            <w:tcBorders>
              <w:top w:val="single" w:sz="4" w:space="0" w:color="auto"/>
              <w:bottom w:val="single" w:sz="4" w:space="0" w:color="auto"/>
            </w:tcBorders>
          </w:tcPr>
          <w:p w14:paraId="2E81A4E4" w14:textId="12E49BDB" w:rsidR="00434375" w:rsidRDefault="00434375" w:rsidP="00CC64B4">
            <w:pPr>
              <w:pStyle w:val="TeThHauoratablecontent"/>
              <w:framePr w:hSpace="0" w:wrap="auto" w:vAnchor="margin" w:hAnchor="text" w:yAlign="inline"/>
              <w:ind w:right="-46"/>
            </w:pPr>
            <w:r w:rsidRPr="00665FD6">
              <w:t>Scheduling and staffing in the health workforce ensure</w:t>
            </w:r>
            <w:r>
              <w:t>s</w:t>
            </w:r>
            <w:r w:rsidRPr="00665FD6">
              <w:t xml:space="preserve"> sufficient capacity for the delivery of safe health services.</w:t>
            </w:r>
          </w:p>
        </w:tc>
      </w:tr>
    </w:tbl>
    <w:p w14:paraId="6606346E" w14:textId="77777777" w:rsidR="00400EFE" w:rsidRDefault="00400EFE" w:rsidP="00FA30A1">
      <w:pPr>
        <w:pStyle w:val="TeThHauorahead3"/>
        <w:spacing w:before="0" w:after="0"/>
        <w:ind w:right="-45"/>
      </w:pPr>
      <w:bookmarkStart w:id="23" w:name="_Toc146786348"/>
      <w:bookmarkStart w:id="24" w:name="_Toc147417902"/>
      <w:bookmarkStart w:id="25" w:name="_Toc147746681"/>
      <w:bookmarkStart w:id="26" w:name="_Toc147833619"/>
    </w:p>
    <w:p w14:paraId="649F8BF9" w14:textId="77777777" w:rsidR="00D87F06" w:rsidRPr="004B5166" w:rsidRDefault="00D87F06" w:rsidP="00D87F06">
      <w:pPr>
        <w:pStyle w:val="TeThHauorahead3"/>
        <w:spacing w:before="0"/>
        <w:ind w:right="-45"/>
      </w:pPr>
      <w:bookmarkStart w:id="27" w:name="_Toc149560245"/>
      <w:bookmarkEnd w:id="23"/>
      <w:bookmarkEnd w:id="24"/>
      <w:bookmarkEnd w:id="25"/>
      <w:bookmarkEnd w:id="26"/>
      <w:r>
        <w:t>Guidance and resources</w:t>
      </w:r>
      <w:bookmarkEnd w:id="27"/>
    </w:p>
    <w:p w14:paraId="0C935398" w14:textId="3E81C9B1" w:rsidR="002B475D" w:rsidRPr="005165A9" w:rsidRDefault="00000000" w:rsidP="005430E9">
      <w:pPr>
        <w:pStyle w:val="TeThHauorabullets"/>
        <w:numPr>
          <w:ilvl w:val="0"/>
          <w:numId w:val="49"/>
        </w:numPr>
        <w:rPr>
          <w:color w:val="904281"/>
        </w:rPr>
      </w:pPr>
      <w:hyperlink r:id="rId28">
        <w:r w:rsidR="002B475D" w:rsidRPr="29CCE611">
          <w:rPr>
            <w:rStyle w:val="Hyperlink"/>
            <w:rFonts w:eastAsia="Helvetica"/>
            <w:color w:val="904281"/>
          </w:rPr>
          <w:t xml:space="preserve">Cultural </w:t>
        </w:r>
        <w:r w:rsidR="00297EF1">
          <w:rPr>
            <w:rStyle w:val="Hyperlink"/>
            <w:rFonts w:eastAsia="Helvetica"/>
            <w:color w:val="904281"/>
          </w:rPr>
          <w:t>s</w:t>
        </w:r>
        <w:r w:rsidR="002B475D" w:rsidRPr="29CCE611">
          <w:rPr>
            <w:rStyle w:val="Hyperlink"/>
            <w:rFonts w:eastAsia="Helvetica"/>
            <w:color w:val="904281"/>
          </w:rPr>
          <w:t xml:space="preserve">afety </w:t>
        </w:r>
        <w:r w:rsidR="00297EF1">
          <w:rPr>
            <w:rStyle w:val="Hyperlink"/>
            <w:rFonts w:eastAsia="Helvetica"/>
            <w:color w:val="904281"/>
          </w:rPr>
          <w:t>t</w:t>
        </w:r>
        <w:r w:rsidR="002B475D" w:rsidRPr="29CCE611">
          <w:rPr>
            <w:rStyle w:val="Hyperlink"/>
            <w:rFonts w:eastAsia="Helvetica"/>
            <w:color w:val="904281"/>
          </w:rPr>
          <w:t xml:space="preserve">raining </w:t>
        </w:r>
        <w:r w:rsidR="00297EF1">
          <w:rPr>
            <w:rStyle w:val="Hyperlink"/>
            <w:rFonts w:eastAsia="Helvetica"/>
            <w:color w:val="904281"/>
          </w:rPr>
          <w:t>p</w:t>
        </w:r>
        <w:r w:rsidR="002B475D" w:rsidRPr="29CCE611">
          <w:rPr>
            <w:rStyle w:val="Hyperlink"/>
            <w:rFonts w:eastAsia="Helvetica"/>
            <w:color w:val="904281"/>
          </w:rPr>
          <w:t xml:space="preserve">lan for </w:t>
        </w:r>
        <w:r w:rsidR="00297EF1">
          <w:rPr>
            <w:rStyle w:val="Hyperlink"/>
            <w:rFonts w:eastAsia="Helvetica"/>
            <w:color w:val="904281"/>
          </w:rPr>
          <w:t>v</w:t>
        </w:r>
        <w:r w:rsidR="002B475D" w:rsidRPr="29CCE611">
          <w:rPr>
            <w:rStyle w:val="Hyperlink"/>
            <w:rFonts w:eastAsia="Helvetica"/>
            <w:color w:val="904281"/>
          </w:rPr>
          <w:t xml:space="preserve">ocational </w:t>
        </w:r>
        <w:r w:rsidR="00297EF1">
          <w:rPr>
            <w:rStyle w:val="Hyperlink"/>
            <w:rFonts w:eastAsia="Helvetica"/>
            <w:color w:val="904281"/>
          </w:rPr>
          <w:t>m</w:t>
        </w:r>
        <w:r w:rsidR="002B475D" w:rsidRPr="29CCE611">
          <w:rPr>
            <w:rStyle w:val="Hyperlink"/>
            <w:rFonts w:eastAsia="Helvetica"/>
            <w:color w:val="904281"/>
          </w:rPr>
          <w:t>edicine in Aotearoa</w:t>
        </w:r>
      </w:hyperlink>
      <w:r w:rsidR="002B475D" w:rsidRPr="29CCE611">
        <w:rPr>
          <w:rFonts w:eastAsia="Helvetica"/>
          <w:color w:val="904281"/>
        </w:rPr>
        <w:t xml:space="preserve"> </w:t>
      </w:r>
    </w:p>
    <w:p w14:paraId="5942B015" w14:textId="50DC7997" w:rsidR="002B475D" w:rsidRPr="005165A9" w:rsidRDefault="00000000" w:rsidP="005430E9">
      <w:pPr>
        <w:pStyle w:val="TeThHauorabullets"/>
        <w:numPr>
          <w:ilvl w:val="0"/>
          <w:numId w:val="49"/>
        </w:numPr>
        <w:ind w:right="-46"/>
        <w:rPr>
          <w:rStyle w:val="Hyperlink"/>
          <w:color w:val="904281"/>
          <w:u w:val="none"/>
        </w:rPr>
      </w:pPr>
      <w:hyperlink r:id="rId29">
        <w:r w:rsidR="002B475D" w:rsidRPr="29CCE611">
          <w:rPr>
            <w:rStyle w:val="Hyperlink"/>
            <w:rFonts w:eastAsia="Calibri"/>
            <w:color w:val="904281"/>
          </w:rPr>
          <w:t xml:space="preserve">Introduction to Māori </w:t>
        </w:r>
        <w:r w:rsidR="00297EF1">
          <w:rPr>
            <w:rStyle w:val="Hyperlink"/>
            <w:rFonts w:eastAsia="Calibri"/>
            <w:color w:val="904281"/>
          </w:rPr>
          <w:t>h</w:t>
        </w:r>
        <w:r w:rsidR="002B475D" w:rsidRPr="29CCE611">
          <w:rPr>
            <w:rStyle w:val="Hyperlink"/>
            <w:rFonts w:eastAsia="Calibri"/>
            <w:color w:val="904281"/>
          </w:rPr>
          <w:t>ealth</w:t>
        </w:r>
        <w:r w:rsidR="00297EF1">
          <w:rPr>
            <w:rStyle w:val="Hyperlink"/>
            <w:rFonts w:eastAsia="Calibri"/>
            <w:color w:val="904281"/>
          </w:rPr>
          <w:t>:</w:t>
        </w:r>
        <w:r w:rsidR="002B475D" w:rsidRPr="29CCE611">
          <w:rPr>
            <w:rStyle w:val="Hyperlink"/>
            <w:rFonts w:eastAsia="Calibri"/>
            <w:color w:val="904281"/>
          </w:rPr>
          <w:t xml:space="preserve"> online course</w:t>
        </w:r>
      </w:hyperlink>
      <w:r w:rsidR="002B475D" w:rsidRPr="29CCE611">
        <w:rPr>
          <w:rStyle w:val="Hyperlink"/>
          <w:rFonts w:eastAsia="Calibri"/>
          <w:color w:val="904281"/>
        </w:rPr>
        <w:t xml:space="preserve"> </w:t>
      </w:r>
    </w:p>
    <w:p w14:paraId="4162A9C7" w14:textId="55C00F97" w:rsidR="002B475D" w:rsidRPr="005165A9" w:rsidRDefault="00000000" w:rsidP="005430E9">
      <w:pPr>
        <w:pStyle w:val="TeThHauorabullets"/>
        <w:numPr>
          <w:ilvl w:val="0"/>
          <w:numId w:val="49"/>
        </w:numPr>
        <w:ind w:right="-46"/>
        <w:rPr>
          <w:rStyle w:val="Hyperlink"/>
          <w:color w:val="904281"/>
          <w:u w:val="none"/>
        </w:rPr>
      </w:pPr>
      <w:hyperlink r:id="rId30">
        <w:r w:rsidR="002B475D" w:rsidRPr="29CCE611">
          <w:rPr>
            <w:rStyle w:val="Hyperlink"/>
            <w:rFonts w:eastAsia="Calibri"/>
            <w:color w:val="904281"/>
          </w:rPr>
          <w:t>Mahi Haumaru Aotearoa Worksafe</w:t>
        </w:r>
        <w:r w:rsidR="00EA5347">
          <w:rPr>
            <w:rStyle w:val="Hyperlink"/>
            <w:rFonts w:eastAsia="Calibri"/>
            <w:color w:val="904281"/>
          </w:rPr>
          <w:t>:</w:t>
        </w:r>
        <w:r w:rsidR="002B475D" w:rsidRPr="29CCE611">
          <w:rPr>
            <w:rStyle w:val="Hyperlink"/>
            <w:rFonts w:eastAsia="Calibri"/>
            <w:color w:val="904281"/>
          </w:rPr>
          <w:t xml:space="preserve"> health and safety risks to workers in the health sector and guidance on managing them</w:t>
        </w:r>
      </w:hyperlink>
    </w:p>
    <w:p w14:paraId="2F8EFA8E" w14:textId="650A26C5" w:rsidR="002B475D" w:rsidRPr="005165A9" w:rsidRDefault="00000000" w:rsidP="005430E9">
      <w:pPr>
        <w:pStyle w:val="TeThHauorabullets"/>
        <w:numPr>
          <w:ilvl w:val="0"/>
          <w:numId w:val="49"/>
        </w:numPr>
        <w:rPr>
          <w:rFonts w:eastAsia="Helvetica"/>
          <w:color w:val="904281"/>
        </w:rPr>
      </w:pPr>
      <w:hyperlink r:id="rId31">
        <w:r w:rsidR="002B475D" w:rsidRPr="29CCE611">
          <w:rPr>
            <w:rStyle w:val="Hyperlink"/>
            <w:rFonts w:eastAsia="Helvetica"/>
            <w:color w:val="904281"/>
          </w:rPr>
          <w:t>Manatū Hauora</w:t>
        </w:r>
        <w:r w:rsidR="00EA5347">
          <w:rPr>
            <w:rStyle w:val="Hyperlink"/>
            <w:rFonts w:eastAsia="Helvetica"/>
            <w:color w:val="904281"/>
          </w:rPr>
          <w:t>:</w:t>
        </w:r>
        <w:r w:rsidR="002B475D" w:rsidRPr="29CCE611">
          <w:rPr>
            <w:rStyle w:val="Hyperlink"/>
            <w:rFonts w:eastAsia="Helvetica"/>
            <w:color w:val="904281"/>
          </w:rPr>
          <w:t xml:space="preserve"> Credentialling</w:t>
        </w:r>
        <w:r w:rsidR="002B475D" w:rsidRPr="29CCE611">
          <w:rPr>
            <w:rStyle w:val="Hyperlink"/>
            <w:color w:val="904281"/>
          </w:rPr>
          <w:t xml:space="preserve"> framework for New Zealand Health professionals</w:t>
        </w:r>
      </w:hyperlink>
    </w:p>
    <w:p w14:paraId="387B8404" w14:textId="4BD8A716" w:rsidR="002B475D" w:rsidRPr="005165A9" w:rsidRDefault="00000000" w:rsidP="005430E9">
      <w:pPr>
        <w:pStyle w:val="TeThHauorabullets"/>
        <w:numPr>
          <w:ilvl w:val="0"/>
          <w:numId w:val="49"/>
        </w:numPr>
        <w:ind w:right="-46"/>
        <w:rPr>
          <w:rFonts w:eastAsia="Calibri"/>
          <w:color w:val="904281"/>
        </w:rPr>
      </w:pPr>
      <w:hyperlink r:id="rId32">
        <w:r w:rsidR="002B475D" w:rsidRPr="29CCE611">
          <w:rPr>
            <w:rStyle w:val="Hyperlink"/>
            <w:color w:val="904281"/>
          </w:rPr>
          <w:t>Manatū Hauora</w:t>
        </w:r>
        <w:r w:rsidR="00EA5347">
          <w:rPr>
            <w:rStyle w:val="Hyperlink"/>
            <w:color w:val="904281"/>
          </w:rPr>
          <w:t>:</w:t>
        </w:r>
        <w:r w:rsidR="002B475D" w:rsidRPr="29CCE611">
          <w:rPr>
            <w:rStyle w:val="Hyperlink"/>
            <w:color w:val="904281"/>
          </w:rPr>
          <w:t xml:space="preserve"> Health Workforce Strategic Framework</w:t>
        </w:r>
      </w:hyperlink>
      <w:r w:rsidR="002B475D" w:rsidRPr="29CCE611">
        <w:rPr>
          <w:color w:val="904281"/>
        </w:rPr>
        <w:t xml:space="preserve"> </w:t>
      </w:r>
    </w:p>
    <w:p w14:paraId="54CCDB69" w14:textId="6EFE3DE1" w:rsidR="00A278B2" w:rsidRPr="005165A9" w:rsidRDefault="00000000" w:rsidP="005430E9">
      <w:pPr>
        <w:pStyle w:val="TeThHauorabullets"/>
        <w:numPr>
          <w:ilvl w:val="0"/>
          <w:numId w:val="49"/>
        </w:numPr>
        <w:ind w:right="-46"/>
        <w:rPr>
          <w:color w:val="904281"/>
        </w:rPr>
      </w:pPr>
      <w:hyperlink r:id="rId33">
        <w:r w:rsidR="00A278B2" w:rsidRPr="29CCE611">
          <w:rPr>
            <w:rStyle w:val="Hyperlink"/>
            <w:color w:val="904281"/>
          </w:rPr>
          <w:t>Te Mauri o Rongo The New Zealand Health Charter</w:t>
        </w:r>
      </w:hyperlink>
      <w:r w:rsidR="00A278B2" w:rsidRPr="29CCE611">
        <w:rPr>
          <w:color w:val="904281"/>
        </w:rPr>
        <w:t xml:space="preserve"> </w:t>
      </w:r>
    </w:p>
    <w:p w14:paraId="6DA941A4" w14:textId="18132BB6" w:rsidR="00A278B2" w:rsidRPr="005165A9" w:rsidRDefault="00000000" w:rsidP="005430E9">
      <w:pPr>
        <w:pStyle w:val="TeThHauorabullets"/>
        <w:numPr>
          <w:ilvl w:val="0"/>
          <w:numId w:val="49"/>
        </w:numPr>
        <w:ind w:right="-46"/>
        <w:rPr>
          <w:rFonts w:eastAsia="Calibri"/>
          <w:color w:val="904281"/>
        </w:rPr>
      </w:pPr>
      <w:hyperlink r:id="rId34">
        <w:r w:rsidR="008678E7" w:rsidRPr="29CCE611">
          <w:rPr>
            <w:rStyle w:val="Hyperlink"/>
            <w:rFonts w:eastAsia="Calibri"/>
            <w:color w:val="904281"/>
          </w:rPr>
          <w:t>Te Pou ‘</w:t>
        </w:r>
        <w:r w:rsidR="00A278B2" w:rsidRPr="29CCE611">
          <w:rPr>
            <w:rStyle w:val="Hyperlink"/>
            <w:rFonts w:eastAsia="Calibri"/>
            <w:color w:val="904281"/>
          </w:rPr>
          <w:t>Working with Māori’ online learning modules</w:t>
        </w:r>
      </w:hyperlink>
      <w:r w:rsidR="00A278B2" w:rsidRPr="29CCE611">
        <w:rPr>
          <w:rFonts w:eastAsia="Calibri"/>
          <w:color w:val="904281"/>
        </w:rPr>
        <w:t xml:space="preserve"> </w:t>
      </w:r>
    </w:p>
    <w:p w14:paraId="58B8F9D4" w14:textId="69E7479A" w:rsidR="00446EB8" w:rsidRPr="005165A9" w:rsidRDefault="00000000" w:rsidP="005430E9">
      <w:pPr>
        <w:pStyle w:val="TeThHauorabullets"/>
        <w:numPr>
          <w:ilvl w:val="0"/>
          <w:numId w:val="49"/>
        </w:numPr>
        <w:rPr>
          <w:rStyle w:val="Hyperlink"/>
          <w:rFonts w:eastAsiaTheme="majorEastAsia"/>
          <w:color w:val="904281"/>
          <w:u w:val="none"/>
        </w:rPr>
      </w:pPr>
      <w:hyperlink r:id="rId35">
        <w:r w:rsidR="00446EB8" w:rsidRPr="29CCE611">
          <w:rPr>
            <w:rStyle w:val="Hyperlink"/>
            <w:color w:val="904281"/>
          </w:rPr>
          <w:t>Te Tāhū Hauora</w:t>
        </w:r>
        <w:r w:rsidR="00876E95">
          <w:rPr>
            <w:rStyle w:val="Hyperlink"/>
            <w:color w:val="904281"/>
          </w:rPr>
          <w:t>:</w:t>
        </w:r>
        <w:r w:rsidR="00446EB8" w:rsidRPr="29CCE611">
          <w:rPr>
            <w:rStyle w:val="Hyperlink"/>
            <w:color w:val="904281"/>
          </w:rPr>
          <w:t xml:space="preserve"> Human Factors | Ngā Āhua Tangata in health care </w:t>
        </w:r>
        <w:r w:rsidR="00537252">
          <w:rPr>
            <w:rStyle w:val="Hyperlink"/>
            <w:color w:val="904281"/>
          </w:rPr>
          <w:t>–</w:t>
        </w:r>
        <w:r w:rsidR="00446EB8" w:rsidRPr="29CCE611">
          <w:rPr>
            <w:rStyle w:val="Hyperlink"/>
            <w:color w:val="904281"/>
          </w:rPr>
          <w:t xml:space="preserve"> e-learning module</w:t>
        </w:r>
      </w:hyperlink>
      <w:r w:rsidR="00446EB8" w:rsidRPr="29CCE611">
        <w:rPr>
          <w:color w:val="904281"/>
        </w:rPr>
        <w:t xml:space="preserve"> </w:t>
      </w:r>
    </w:p>
    <w:p w14:paraId="6CBB8C7E" w14:textId="77777777" w:rsidR="001E4AFD" w:rsidRDefault="00000000" w:rsidP="001E4AFD">
      <w:pPr>
        <w:pStyle w:val="TeThHauorabullets"/>
        <w:numPr>
          <w:ilvl w:val="0"/>
          <w:numId w:val="49"/>
        </w:numPr>
        <w:rPr>
          <w:rFonts w:eastAsiaTheme="majorEastAsia"/>
          <w:color w:val="904281"/>
          <w:sz w:val="24"/>
          <w:szCs w:val="24"/>
        </w:rPr>
      </w:pPr>
      <w:hyperlink r:id="rId36">
        <w:r w:rsidR="00162F8E" w:rsidRPr="29CCE611">
          <w:rPr>
            <w:rStyle w:val="Hyperlink"/>
            <w:color w:val="904281"/>
          </w:rPr>
          <w:t>Te Tāhū Hauora</w:t>
        </w:r>
        <w:r w:rsidR="00537252">
          <w:rPr>
            <w:rStyle w:val="Hyperlink"/>
            <w:color w:val="904281"/>
          </w:rPr>
          <w:t>:</w:t>
        </w:r>
        <w:r w:rsidR="00162F8E" w:rsidRPr="29CCE611">
          <w:rPr>
            <w:rStyle w:val="Hyperlink"/>
            <w:color w:val="904281"/>
          </w:rPr>
          <w:t xml:space="preserve"> </w:t>
        </w:r>
        <w:r w:rsidR="00537252">
          <w:rPr>
            <w:rStyle w:val="Hyperlink"/>
            <w:color w:val="904281"/>
          </w:rPr>
          <w:t>L</w:t>
        </w:r>
        <w:r w:rsidR="00A278B2" w:rsidRPr="29CCE611">
          <w:rPr>
            <w:rStyle w:val="Hyperlink"/>
            <w:color w:val="904281"/>
          </w:rPr>
          <w:t>earning and education modules on understanding bias in health care</w:t>
        </w:r>
      </w:hyperlink>
      <w:r w:rsidR="00A278B2" w:rsidRPr="29CCE611">
        <w:rPr>
          <w:color w:val="904281"/>
        </w:rPr>
        <w:t xml:space="preserve"> </w:t>
      </w:r>
    </w:p>
    <w:p w14:paraId="0301A000" w14:textId="60C47B50" w:rsidR="00E55C5A" w:rsidRPr="001E4AFD" w:rsidRDefault="00000000" w:rsidP="001E4AFD">
      <w:pPr>
        <w:pStyle w:val="TeThHauorabullets"/>
        <w:numPr>
          <w:ilvl w:val="0"/>
          <w:numId w:val="49"/>
        </w:numPr>
        <w:rPr>
          <w:rFonts w:eastAsiaTheme="majorEastAsia"/>
          <w:color w:val="904281"/>
          <w:sz w:val="24"/>
          <w:szCs w:val="24"/>
        </w:rPr>
      </w:pPr>
      <w:hyperlink r:id="rId37">
        <w:r w:rsidR="00162F8E" w:rsidRPr="001E4AFD">
          <w:rPr>
            <w:rStyle w:val="Hyperlink"/>
            <w:color w:val="904281"/>
          </w:rPr>
          <w:t>Te Tāhū Hauora</w:t>
        </w:r>
        <w:r w:rsidR="00537252" w:rsidRPr="001E4AFD">
          <w:rPr>
            <w:rStyle w:val="Hyperlink"/>
            <w:color w:val="904281"/>
          </w:rPr>
          <w:t>:</w:t>
        </w:r>
        <w:r w:rsidR="00162F8E" w:rsidRPr="001E4AFD">
          <w:rPr>
            <w:rStyle w:val="Hyperlink"/>
            <w:color w:val="904281"/>
          </w:rPr>
          <w:t xml:space="preserve"> R</w:t>
        </w:r>
        <w:r w:rsidR="00A278B2" w:rsidRPr="001E4AFD">
          <w:rPr>
            <w:rStyle w:val="Hyperlink"/>
            <w:color w:val="904281"/>
          </w:rPr>
          <w:t xml:space="preserve">estorative </w:t>
        </w:r>
        <w:r w:rsidR="00537252" w:rsidRPr="001E4AFD">
          <w:rPr>
            <w:rStyle w:val="Hyperlink"/>
            <w:color w:val="904281"/>
          </w:rPr>
          <w:t>p</w:t>
        </w:r>
        <w:r w:rsidR="00A278B2" w:rsidRPr="001E4AFD">
          <w:rPr>
            <w:rStyle w:val="Hyperlink"/>
            <w:color w:val="904281"/>
          </w:rPr>
          <w:t>ractice</w:t>
        </w:r>
      </w:hyperlink>
      <w:r w:rsidR="00A278B2" w:rsidRPr="001E4AFD">
        <w:rPr>
          <w:color w:val="904281"/>
        </w:rPr>
        <w:t xml:space="preserve">  </w:t>
      </w:r>
      <w:bookmarkStart w:id="28" w:name="_Toc147833620"/>
    </w:p>
    <w:p w14:paraId="5211A243" w14:textId="77777777" w:rsidR="00E65AAE" w:rsidRPr="004B5166" w:rsidRDefault="00E65AAE" w:rsidP="00E65AAE">
      <w:pPr>
        <w:pStyle w:val="TeThHauorahead2"/>
        <w:ind w:right="-46"/>
      </w:pPr>
      <w:bookmarkStart w:id="29" w:name="_Toc149560246"/>
      <w:r w:rsidRPr="004B5166">
        <w:t>Effective</w:t>
      </w:r>
      <w:r>
        <w:t xml:space="preserve"> health services</w:t>
      </w:r>
      <w:bookmarkEnd w:id="28"/>
      <w:bookmarkEnd w:id="29"/>
    </w:p>
    <w:p w14:paraId="001C68AC" w14:textId="3BC51D3C" w:rsidR="009B2009" w:rsidRDefault="009B2009" w:rsidP="006E67CF">
      <w:pPr>
        <w:pStyle w:val="TeThHauorabodytext"/>
        <w:ind w:right="-46"/>
        <w:rPr>
          <w:b/>
        </w:rPr>
      </w:pPr>
      <w:r w:rsidRPr="00040980">
        <w:t>Health services are clinically effective and use evidence-</w:t>
      </w:r>
      <w:r>
        <w:t xml:space="preserve">informed </w:t>
      </w:r>
      <w:r w:rsidRPr="00040980">
        <w:t>decision</w:t>
      </w:r>
      <w:r>
        <w:t>-</w:t>
      </w:r>
      <w:r w:rsidRPr="00040980">
        <w:t xml:space="preserve">making derived from research, </w:t>
      </w:r>
      <w:r>
        <w:t>k</w:t>
      </w:r>
      <w:r w:rsidRPr="00040980">
        <w:t xml:space="preserve">aupapa Māori research, clinical </w:t>
      </w:r>
      <w:r w:rsidR="003D37FF" w:rsidRPr="00040980">
        <w:t>experience</w:t>
      </w:r>
      <w:r w:rsidRPr="00040980">
        <w:t xml:space="preserve"> and consumer and </w:t>
      </w:r>
      <w:r>
        <w:t>w</w:t>
      </w:r>
      <w:r w:rsidRPr="00040980">
        <w:t xml:space="preserve">hānau preferences to achieve optimum </w:t>
      </w:r>
      <w:r>
        <w:t xml:space="preserve">health </w:t>
      </w:r>
      <w:r w:rsidRPr="00040980">
        <w:t>care</w:t>
      </w:r>
      <w:r w:rsidR="00FD3C0F">
        <w:t xml:space="preserve"> outcomes and inf</w:t>
      </w:r>
      <w:r w:rsidR="007F6A66">
        <w:t>or</w:t>
      </w:r>
      <w:r w:rsidR="00FD3C0F">
        <w:t xml:space="preserve">m </w:t>
      </w:r>
      <w:r w:rsidR="00EE6E70">
        <w:t>quality improvement.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70A8757F" w14:textId="77777777" w:rsidTr="001933EE">
        <w:tc>
          <w:tcPr>
            <w:tcW w:w="8931" w:type="dxa"/>
            <w:tcBorders>
              <w:top w:val="single" w:sz="4" w:space="0" w:color="auto"/>
              <w:bottom w:val="single" w:sz="4" w:space="0" w:color="auto"/>
            </w:tcBorders>
            <w:shd w:val="clear" w:color="auto" w:fill="E9D9E6"/>
          </w:tcPr>
          <w:p w14:paraId="353FEE5F" w14:textId="6D474C59" w:rsidR="009B2009" w:rsidRPr="00F05FDE" w:rsidRDefault="009B2009" w:rsidP="00CC64B4">
            <w:pPr>
              <w:spacing w:before="60" w:after="60"/>
              <w:ind w:right="-46"/>
              <w:rPr>
                <w:rFonts w:cs="Arial"/>
                <w:b/>
                <w:bCs/>
              </w:rPr>
            </w:pPr>
            <w:r w:rsidRPr="001933EE">
              <w:rPr>
                <w:rFonts w:cs="Arial"/>
                <w:b/>
                <w:color w:val="904281"/>
              </w:rPr>
              <w:t>Strategic</w:t>
            </w:r>
            <w:r w:rsidR="00A417B5" w:rsidRPr="001933EE">
              <w:rPr>
                <w:rFonts w:cs="Arial"/>
                <w:b/>
                <w:color w:val="904281"/>
              </w:rPr>
              <w:t xml:space="preserve"> examples</w:t>
            </w:r>
          </w:p>
        </w:tc>
      </w:tr>
      <w:tr w:rsidR="009B2009" w:rsidRPr="004846B0" w14:paraId="435BF4B4" w14:textId="77777777" w:rsidTr="00E061CC">
        <w:tc>
          <w:tcPr>
            <w:tcW w:w="8931" w:type="dxa"/>
            <w:tcBorders>
              <w:top w:val="single" w:sz="4" w:space="0" w:color="auto"/>
              <w:bottom w:val="single" w:sz="4" w:space="0" w:color="auto"/>
            </w:tcBorders>
          </w:tcPr>
          <w:p w14:paraId="3EB1BAE7" w14:textId="4FBEC27E" w:rsidR="009B2009" w:rsidRPr="0016374D" w:rsidRDefault="00513417" w:rsidP="00CC64B4">
            <w:pPr>
              <w:pStyle w:val="TeThHauoratablecontent"/>
              <w:framePr w:hSpace="0" w:wrap="auto" w:vAnchor="margin" w:hAnchor="text" w:yAlign="inline"/>
              <w:ind w:right="-46"/>
            </w:pPr>
            <w:r>
              <w:t>C</w:t>
            </w:r>
            <w:r w:rsidR="009B2009">
              <w:t xml:space="preserve">linical outcomes </w:t>
            </w:r>
            <w:r w:rsidR="009F56A5">
              <w:t xml:space="preserve">are </w:t>
            </w:r>
            <w:r w:rsidR="00DA58B7">
              <w:t xml:space="preserve">publicly </w:t>
            </w:r>
            <w:r w:rsidR="009F56A5">
              <w:t>transparent</w:t>
            </w:r>
            <w:r w:rsidR="00C35EFF">
              <w:t>,</w:t>
            </w:r>
            <w:r w:rsidR="009F56A5">
              <w:t xml:space="preserve"> </w:t>
            </w:r>
            <w:r w:rsidR="009B2009">
              <w:t xml:space="preserve">and focused quality improvement initiatives </w:t>
            </w:r>
            <w:r w:rsidR="009F56A5">
              <w:t xml:space="preserve">are undertaken </w:t>
            </w:r>
            <w:r w:rsidR="00290D15">
              <w:t xml:space="preserve">in partnership </w:t>
            </w:r>
            <w:r w:rsidR="009B2009">
              <w:t xml:space="preserve">with </w:t>
            </w:r>
            <w:r w:rsidR="00290D15">
              <w:t xml:space="preserve">consumers, whānau </w:t>
            </w:r>
            <w:r w:rsidR="000F11CD">
              <w:t>and</w:t>
            </w:r>
            <w:r w:rsidR="00290D15">
              <w:t xml:space="preserve"> their </w:t>
            </w:r>
            <w:r w:rsidR="009B2009">
              <w:t>communities.</w:t>
            </w:r>
          </w:p>
        </w:tc>
      </w:tr>
      <w:tr w:rsidR="009B2009" w:rsidRPr="004846B0" w14:paraId="1728480C" w14:textId="77777777" w:rsidTr="00E061CC">
        <w:tc>
          <w:tcPr>
            <w:tcW w:w="8931" w:type="dxa"/>
            <w:tcBorders>
              <w:top w:val="single" w:sz="4" w:space="0" w:color="auto"/>
              <w:bottom w:val="single" w:sz="4" w:space="0" w:color="auto"/>
            </w:tcBorders>
          </w:tcPr>
          <w:p w14:paraId="077B102D" w14:textId="7382D483" w:rsidR="009B2009" w:rsidRPr="0016374D" w:rsidRDefault="009B2009" w:rsidP="00CC64B4">
            <w:pPr>
              <w:pStyle w:val="TeThHauoratablecontent"/>
              <w:framePr w:hSpace="0" w:wrap="auto" w:vAnchor="margin" w:hAnchor="text" w:yAlign="inline"/>
              <w:ind w:right="-46"/>
            </w:pPr>
            <w:r>
              <w:t xml:space="preserve">Patient-reported outcomes measures </w:t>
            </w:r>
            <w:r w:rsidR="007B247E">
              <w:t>(PR</w:t>
            </w:r>
            <w:r w:rsidR="001D0384">
              <w:t>O</w:t>
            </w:r>
            <w:r w:rsidR="007B247E">
              <w:t>M</w:t>
            </w:r>
            <w:r w:rsidR="00D27E8E">
              <w:t>s</w:t>
            </w:r>
            <w:r w:rsidR="007B247E">
              <w:t xml:space="preserve">) </w:t>
            </w:r>
            <w:r>
              <w:t xml:space="preserve">and patient-reported experience measures </w:t>
            </w:r>
            <w:r w:rsidR="007B247E">
              <w:t>(PR</w:t>
            </w:r>
            <w:r w:rsidR="001D0384">
              <w:t>E</w:t>
            </w:r>
            <w:r w:rsidR="007B247E">
              <w:t>M</w:t>
            </w:r>
            <w:r w:rsidR="00D27E8E">
              <w:t>s</w:t>
            </w:r>
            <w:r w:rsidR="007B247E">
              <w:t xml:space="preserve">) </w:t>
            </w:r>
            <w:r>
              <w:t xml:space="preserve">are </w:t>
            </w:r>
            <w:r w:rsidRPr="0016374D">
              <w:t xml:space="preserve">collected </w:t>
            </w:r>
            <w:r>
              <w:t xml:space="preserve">to inform </w:t>
            </w:r>
            <w:r w:rsidR="00E555D4">
              <w:t xml:space="preserve">quality </w:t>
            </w:r>
            <w:r>
              <w:t>improvement opportunities.</w:t>
            </w:r>
          </w:p>
        </w:tc>
      </w:tr>
      <w:tr w:rsidR="009B2009" w:rsidRPr="004846B0" w14:paraId="510B08F6" w14:textId="77777777" w:rsidTr="00E061CC">
        <w:tc>
          <w:tcPr>
            <w:tcW w:w="8931" w:type="dxa"/>
            <w:tcBorders>
              <w:top w:val="single" w:sz="4" w:space="0" w:color="auto"/>
              <w:bottom w:val="single" w:sz="4" w:space="0" w:color="auto"/>
            </w:tcBorders>
          </w:tcPr>
          <w:p w14:paraId="09B071D1" w14:textId="789474C8" w:rsidR="009B2009" w:rsidRPr="004846B0" w:rsidRDefault="00F5798E" w:rsidP="00CC64B4">
            <w:pPr>
              <w:pStyle w:val="TeThHauoratablecontent"/>
              <w:framePr w:hSpace="0" w:wrap="auto" w:vAnchor="margin" w:hAnchor="text" w:yAlign="inline"/>
              <w:ind w:right="-46"/>
            </w:pPr>
            <w:r>
              <w:t>Clinical s</w:t>
            </w:r>
            <w:r w:rsidR="009B2009" w:rsidRPr="0016374D">
              <w:t>trateg</w:t>
            </w:r>
            <w:r w:rsidR="009F56A5">
              <w:t>ies</w:t>
            </w:r>
            <w:r w:rsidR="00650C7E">
              <w:t>,</w:t>
            </w:r>
            <w:r w:rsidR="009B2009" w:rsidRPr="0016374D">
              <w:t xml:space="preserve"> polic</w:t>
            </w:r>
            <w:r w:rsidR="009F56A5">
              <w:t>ies</w:t>
            </w:r>
            <w:r w:rsidR="00650C7E">
              <w:t>, procedures, protocols and guidelines</w:t>
            </w:r>
            <w:r w:rsidR="009B2009" w:rsidRPr="0016374D">
              <w:t xml:space="preserve"> are people</w:t>
            </w:r>
            <w:r w:rsidR="00707F93">
              <w:t xml:space="preserve"> </w:t>
            </w:r>
            <w:r w:rsidR="009B2009" w:rsidRPr="0016374D">
              <w:t>centred</w:t>
            </w:r>
            <w:r w:rsidR="009B2009">
              <w:t>,</w:t>
            </w:r>
            <w:r w:rsidR="009B2009" w:rsidRPr="0016374D">
              <w:t xml:space="preserve"> </w:t>
            </w:r>
            <w:r w:rsidR="009B2009">
              <w:t xml:space="preserve">anti-racist </w:t>
            </w:r>
            <w:r w:rsidR="00FB1415">
              <w:t xml:space="preserve">and </w:t>
            </w:r>
            <w:r w:rsidR="009B2009">
              <w:t>informed by evidence</w:t>
            </w:r>
            <w:r w:rsidR="009B2009" w:rsidRPr="0016374D">
              <w:t xml:space="preserve"> and reduce the risk of unconscious bias</w:t>
            </w:r>
            <w:r w:rsidR="009B2009">
              <w:t>.</w:t>
            </w:r>
          </w:p>
        </w:tc>
      </w:tr>
      <w:tr w:rsidR="009B2009" w:rsidRPr="004846B0" w14:paraId="27EE1038" w14:textId="77777777" w:rsidTr="00E061CC">
        <w:tc>
          <w:tcPr>
            <w:tcW w:w="8931" w:type="dxa"/>
            <w:tcBorders>
              <w:top w:val="single" w:sz="4" w:space="0" w:color="auto"/>
              <w:bottom w:val="single" w:sz="4" w:space="0" w:color="auto"/>
            </w:tcBorders>
          </w:tcPr>
          <w:p w14:paraId="3A92AC70" w14:textId="3B31C9E3" w:rsidR="009B2009" w:rsidRPr="004846B0" w:rsidRDefault="009B2009" w:rsidP="00CC64B4">
            <w:pPr>
              <w:pStyle w:val="TeThHauoratablecontent"/>
              <w:framePr w:hSpace="0" w:wrap="auto" w:vAnchor="margin" w:hAnchor="text" w:yAlign="inline"/>
              <w:ind w:right="-46"/>
            </w:pPr>
            <w:r w:rsidRPr="0016374D">
              <w:t xml:space="preserve">All evidence for </w:t>
            </w:r>
            <w:r>
              <w:t>quality improvement</w:t>
            </w:r>
            <w:r w:rsidRPr="0016374D">
              <w:t xml:space="preserve"> interventions is informed by high</w:t>
            </w:r>
            <w:r>
              <w:t>-</w:t>
            </w:r>
            <w:r w:rsidRPr="0016374D">
              <w:t xml:space="preserve">quality </w:t>
            </w:r>
            <w:r w:rsidR="00691449">
              <w:t xml:space="preserve">quantitative and qualitative </w:t>
            </w:r>
            <w:r w:rsidRPr="0016374D">
              <w:t>data</w:t>
            </w:r>
            <w:r w:rsidR="00691449">
              <w:t>.</w:t>
            </w:r>
          </w:p>
        </w:tc>
      </w:tr>
      <w:tr w:rsidR="009B2009" w:rsidRPr="004846B0" w14:paraId="158ECA2D" w14:textId="77777777" w:rsidTr="00E061CC">
        <w:tc>
          <w:tcPr>
            <w:tcW w:w="8931" w:type="dxa"/>
            <w:tcBorders>
              <w:top w:val="single" w:sz="4" w:space="0" w:color="auto"/>
              <w:bottom w:val="single" w:sz="4" w:space="0" w:color="auto"/>
            </w:tcBorders>
          </w:tcPr>
          <w:p w14:paraId="6CC325D2" w14:textId="3373E8FB" w:rsidR="009B2009" w:rsidRPr="0016374D" w:rsidRDefault="00EC247A" w:rsidP="00F826E7">
            <w:pPr>
              <w:pStyle w:val="TeThHauoratablecontent"/>
              <w:framePr w:hSpace="0" w:wrap="auto" w:vAnchor="margin" w:hAnchor="text" w:yAlign="inline"/>
              <w:ind w:right="-46"/>
            </w:pPr>
            <w:r w:rsidRPr="00EC247A">
              <w:lastRenderedPageBreak/>
              <w:t xml:space="preserve">Health services </w:t>
            </w:r>
            <w:r>
              <w:t xml:space="preserve">are supported to be </w:t>
            </w:r>
            <w:r w:rsidRPr="00EC247A">
              <w:t>flexible in their ability to be responsive</w:t>
            </w:r>
            <w:r w:rsidR="00F826E7">
              <w:t xml:space="preserve"> and</w:t>
            </w:r>
            <w:r w:rsidRPr="00EC247A">
              <w:t xml:space="preserve"> relevant to the people </w:t>
            </w:r>
            <w:r w:rsidR="00DA58B7">
              <w:t xml:space="preserve">using </w:t>
            </w:r>
            <w:r w:rsidR="00B42E3B">
              <w:t xml:space="preserve">these </w:t>
            </w:r>
            <w:r w:rsidR="00DA58B7">
              <w:t>services</w:t>
            </w:r>
            <w:r w:rsidRPr="00EC247A">
              <w:t xml:space="preserve"> but flexible also in their mobility and ability to reach diverse groups and remote areas</w:t>
            </w:r>
            <w:r>
              <w:t>.</w:t>
            </w:r>
          </w:p>
        </w:tc>
      </w:tr>
      <w:tr w:rsidR="002E6474" w:rsidRPr="004846B0" w14:paraId="4BF09F7A" w14:textId="77777777" w:rsidTr="00E061CC">
        <w:tc>
          <w:tcPr>
            <w:tcW w:w="8931" w:type="dxa"/>
            <w:tcBorders>
              <w:top w:val="single" w:sz="4" w:space="0" w:color="auto"/>
              <w:bottom w:val="single" w:sz="4" w:space="0" w:color="auto"/>
            </w:tcBorders>
          </w:tcPr>
          <w:p w14:paraId="2FA444D0" w14:textId="6FD900BC" w:rsidR="002E6474" w:rsidRDefault="0028468A" w:rsidP="00F00C2D">
            <w:pPr>
              <w:pStyle w:val="TeThHauoratablecontent"/>
              <w:framePr w:hSpace="0" w:wrap="auto" w:vAnchor="margin" w:hAnchor="text" w:yAlign="inline"/>
              <w:ind w:right="-46"/>
            </w:pPr>
            <w:r>
              <w:rPr>
                <w:rFonts w:eastAsia="Times New Roman"/>
              </w:rPr>
              <w:t xml:space="preserve">Ensure kaupapa Māori and Pacific expertise in the analysis of collected data to inform equity </w:t>
            </w:r>
            <w:r w:rsidRPr="00F00C2D">
              <w:t>focused</w:t>
            </w:r>
            <w:r>
              <w:rPr>
                <w:rFonts w:eastAsia="Times New Roman"/>
              </w:rPr>
              <w:t xml:space="preserve"> quality improvement. </w:t>
            </w:r>
          </w:p>
        </w:tc>
      </w:tr>
      <w:tr w:rsidR="00E9191A" w:rsidRPr="004846B0" w14:paraId="039388C8" w14:textId="77777777" w:rsidTr="00E061CC">
        <w:tc>
          <w:tcPr>
            <w:tcW w:w="8931" w:type="dxa"/>
            <w:tcBorders>
              <w:top w:val="single" w:sz="4" w:space="0" w:color="auto"/>
              <w:bottom w:val="single" w:sz="4" w:space="0" w:color="auto"/>
            </w:tcBorders>
          </w:tcPr>
          <w:p w14:paraId="711D13F5" w14:textId="24943F6B" w:rsidR="00E9191A" w:rsidRDefault="005661FB" w:rsidP="00CC64B4">
            <w:pPr>
              <w:pStyle w:val="TeThHauoratablecontent"/>
              <w:framePr w:hSpace="0" w:wrap="auto" w:vAnchor="margin" w:hAnchor="text" w:yAlign="inline"/>
              <w:ind w:right="-46"/>
            </w:pPr>
            <w:r>
              <w:t>P</w:t>
            </w:r>
            <w:r w:rsidR="00AD7131" w:rsidRPr="00AD7131">
              <w:t xml:space="preserve">revention, wellness </w:t>
            </w:r>
            <w:r w:rsidR="004A2BCD">
              <w:t xml:space="preserve">and </w:t>
            </w:r>
            <w:r w:rsidR="00AD7131" w:rsidRPr="00AD7131">
              <w:t xml:space="preserve">healthy communities </w:t>
            </w:r>
            <w:r>
              <w:t xml:space="preserve">are prioritised </w:t>
            </w:r>
            <w:r w:rsidR="004A2BCD">
              <w:t>to</w:t>
            </w:r>
            <w:r w:rsidR="00AD7131" w:rsidRPr="00AD7131">
              <w:t xml:space="preserve"> stav</w:t>
            </w:r>
            <w:r w:rsidR="004A2BCD">
              <w:t>e</w:t>
            </w:r>
            <w:r w:rsidR="00AD7131" w:rsidRPr="00AD7131">
              <w:t xml:space="preserve"> off the onset of disease</w:t>
            </w:r>
            <w:r w:rsidR="004A2BCD">
              <w:t>.</w:t>
            </w:r>
          </w:p>
        </w:tc>
      </w:tr>
      <w:tr w:rsidR="00D37B59" w:rsidRPr="004846B0" w14:paraId="1F948E85" w14:textId="77777777" w:rsidTr="00E061CC">
        <w:tc>
          <w:tcPr>
            <w:tcW w:w="8931" w:type="dxa"/>
            <w:tcBorders>
              <w:top w:val="single" w:sz="4" w:space="0" w:color="auto"/>
              <w:bottom w:val="single" w:sz="4" w:space="0" w:color="auto"/>
            </w:tcBorders>
          </w:tcPr>
          <w:p w14:paraId="0568C685" w14:textId="4C26C558" w:rsidR="00D37B59" w:rsidRDefault="00D37B59" w:rsidP="00CC64B4">
            <w:pPr>
              <w:pStyle w:val="TeThHauoratablecontent"/>
              <w:framePr w:hSpace="0" w:wrap="auto" w:vAnchor="margin" w:hAnchor="text" w:yAlign="inline"/>
              <w:ind w:right="-46"/>
            </w:pPr>
            <w:r w:rsidRPr="009545B4">
              <w:t xml:space="preserve">A method of sharing quality improvement </w:t>
            </w:r>
            <w:r w:rsidR="009545B4" w:rsidRPr="009545B4">
              <w:t>is in place</w:t>
            </w:r>
            <w:r w:rsidRPr="009545B4">
              <w:t xml:space="preserve"> to ensure learnings are captured at all parts of the system and drive strategy and </w:t>
            </w:r>
            <w:r w:rsidR="00A73983">
              <w:t xml:space="preserve">support further </w:t>
            </w:r>
            <w:r w:rsidRPr="009545B4">
              <w:t>quality improvement</w:t>
            </w:r>
            <w:r w:rsidR="009545B4">
              <w:t>.</w:t>
            </w:r>
          </w:p>
        </w:tc>
      </w:tr>
    </w:tbl>
    <w:p w14:paraId="4D79B5CF" w14:textId="77777777" w:rsidR="00E1377C" w:rsidRPr="00267971" w:rsidRDefault="00E1377C" w:rsidP="00CC64B4">
      <w:pPr>
        <w:spacing w:before="60" w:after="60"/>
        <w:ind w:right="-46"/>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5657898C" w14:textId="77777777" w:rsidTr="001933EE">
        <w:tc>
          <w:tcPr>
            <w:tcW w:w="8931" w:type="dxa"/>
            <w:tcBorders>
              <w:top w:val="single" w:sz="4" w:space="0" w:color="auto"/>
              <w:bottom w:val="single" w:sz="4" w:space="0" w:color="auto"/>
            </w:tcBorders>
            <w:shd w:val="clear" w:color="auto" w:fill="E9D9E6"/>
          </w:tcPr>
          <w:p w14:paraId="7C4AA2E1" w14:textId="0C4CF46F" w:rsidR="009B2009" w:rsidRPr="004846B0" w:rsidRDefault="00A16F51" w:rsidP="00CC64B4">
            <w:pPr>
              <w:spacing w:before="60" w:after="60"/>
              <w:ind w:right="-46"/>
              <w:rPr>
                <w:rFonts w:cs="Arial"/>
              </w:rPr>
            </w:pPr>
            <w:r w:rsidRPr="001933EE">
              <w:rPr>
                <w:rFonts w:cs="Arial"/>
                <w:b/>
                <w:color w:val="904281"/>
              </w:rPr>
              <w:t>Operational</w:t>
            </w:r>
            <w:r w:rsidR="00A417B5" w:rsidRPr="001933EE">
              <w:rPr>
                <w:rFonts w:cs="Arial"/>
                <w:b/>
                <w:color w:val="904281"/>
              </w:rPr>
              <w:t xml:space="preserve"> examples</w:t>
            </w:r>
          </w:p>
        </w:tc>
      </w:tr>
      <w:tr w:rsidR="009B2009" w:rsidRPr="004846B0" w14:paraId="451E4211" w14:textId="77777777" w:rsidTr="00E061CC">
        <w:tc>
          <w:tcPr>
            <w:tcW w:w="8931" w:type="dxa"/>
            <w:tcBorders>
              <w:top w:val="single" w:sz="4" w:space="0" w:color="auto"/>
              <w:bottom w:val="single" w:sz="4" w:space="0" w:color="auto"/>
            </w:tcBorders>
          </w:tcPr>
          <w:p w14:paraId="026DB0A4" w14:textId="71D8DA22" w:rsidR="009B2009" w:rsidRPr="004846B0" w:rsidRDefault="00BD5E0F" w:rsidP="00CC64B4">
            <w:pPr>
              <w:pStyle w:val="TeThHauoratablecontent"/>
              <w:framePr w:hSpace="0" w:wrap="auto" w:vAnchor="margin" w:hAnchor="text" w:yAlign="inline"/>
              <w:ind w:right="-46"/>
            </w:pPr>
            <w:r>
              <w:t>S</w:t>
            </w:r>
            <w:r w:rsidR="009B2009">
              <w:t xml:space="preserve">ervice </w:t>
            </w:r>
            <w:r w:rsidR="009B2009" w:rsidRPr="0016374D">
              <w:t>credentialling</w:t>
            </w:r>
            <w:r w:rsidR="009B2009">
              <w:t xml:space="preserve"> </w:t>
            </w:r>
            <w:r w:rsidR="009B2009" w:rsidRPr="0016374D">
              <w:t xml:space="preserve">processes </w:t>
            </w:r>
            <w:r w:rsidR="009B2009">
              <w:t xml:space="preserve">are </w:t>
            </w:r>
            <w:r w:rsidR="009B2009" w:rsidRPr="0016374D">
              <w:t>in place</w:t>
            </w:r>
            <w:r w:rsidR="009B2009">
              <w:t>.</w:t>
            </w:r>
          </w:p>
        </w:tc>
      </w:tr>
      <w:tr w:rsidR="009B2009" w:rsidRPr="004846B0" w14:paraId="3EA8C424" w14:textId="77777777" w:rsidTr="00E061CC">
        <w:tc>
          <w:tcPr>
            <w:tcW w:w="8931" w:type="dxa"/>
            <w:tcBorders>
              <w:top w:val="single" w:sz="4" w:space="0" w:color="auto"/>
              <w:bottom w:val="single" w:sz="4" w:space="0" w:color="auto"/>
            </w:tcBorders>
          </w:tcPr>
          <w:p w14:paraId="21CC88CC" w14:textId="7A454EE3" w:rsidR="009B2009" w:rsidRDefault="009B2009" w:rsidP="00CC64B4">
            <w:pPr>
              <w:pStyle w:val="TeThHauoratablecontent"/>
              <w:framePr w:hSpace="0" w:wrap="auto" w:vAnchor="margin" w:hAnchor="text" w:yAlign="inline"/>
              <w:ind w:right="-46"/>
            </w:pPr>
            <w:r>
              <w:t xml:space="preserve">Processes are in place to guide the safe introduction of new technologies and clinical practice. </w:t>
            </w:r>
          </w:p>
        </w:tc>
      </w:tr>
      <w:tr w:rsidR="009B2009" w:rsidRPr="004846B0" w14:paraId="7BB28ACD" w14:textId="77777777" w:rsidTr="00E061CC">
        <w:tc>
          <w:tcPr>
            <w:tcW w:w="8931" w:type="dxa"/>
            <w:tcBorders>
              <w:top w:val="single" w:sz="4" w:space="0" w:color="auto"/>
              <w:bottom w:val="single" w:sz="4" w:space="0" w:color="auto"/>
            </w:tcBorders>
          </w:tcPr>
          <w:p w14:paraId="3B95C4FA" w14:textId="7227AC51" w:rsidR="009B2009" w:rsidRPr="004846B0" w:rsidRDefault="005775B9" w:rsidP="00CC64B4">
            <w:pPr>
              <w:pStyle w:val="TeThHauoratablecontent"/>
              <w:framePr w:hSpace="0" w:wrap="auto" w:vAnchor="margin" w:hAnchor="text" w:yAlign="inline"/>
              <w:ind w:right="-46"/>
            </w:pPr>
            <w:r>
              <w:t>Health workforce ha</w:t>
            </w:r>
            <w:r w:rsidR="00855836">
              <w:t xml:space="preserve">s </w:t>
            </w:r>
            <w:r>
              <w:t>a</w:t>
            </w:r>
            <w:r w:rsidR="009B2009">
              <w:t>ccess to evidence-informed p</w:t>
            </w:r>
            <w:r w:rsidR="009B2009" w:rsidRPr="0016374D">
              <w:t xml:space="preserve">olicies, procedures, protocols </w:t>
            </w:r>
            <w:r w:rsidR="009B2009">
              <w:t xml:space="preserve">and </w:t>
            </w:r>
            <w:r w:rsidR="009B2009" w:rsidRPr="0016374D">
              <w:t>guidelines</w:t>
            </w:r>
            <w:r w:rsidR="009B2009">
              <w:t>.</w:t>
            </w:r>
          </w:p>
        </w:tc>
      </w:tr>
      <w:tr w:rsidR="009B2009" w:rsidRPr="004846B0" w14:paraId="5A946599" w14:textId="77777777" w:rsidTr="00E061CC">
        <w:tc>
          <w:tcPr>
            <w:tcW w:w="8931" w:type="dxa"/>
            <w:tcBorders>
              <w:top w:val="single" w:sz="4" w:space="0" w:color="auto"/>
              <w:bottom w:val="nil"/>
            </w:tcBorders>
          </w:tcPr>
          <w:p w14:paraId="0B83CE77" w14:textId="05213BFD" w:rsidR="009B2009" w:rsidRPr="004846B0" w:rsidRDefault="005D6CB2" w:rsidP="00CC64B4">
            <w:pPr>
              <w:pStyle w:val="TeThHauoratablecontent"/>
              <w:framePr w:hSpace="0" w:wrap="auto" w:vAnchor="margin" w:hAnchor="text" w:yAlign="inline"/>
              <w:ind w:right="-46"/>
            </w:pPr>
            <w:r>
              <w:t>Health service n</w:t>
            </w:r>
            <w:r w:rsidR="009B2009">
              <w:t xml:space="preserve">on-compliance </w:t>
            </w:r>
            <w:r w:rsidR="00737A45">
              <w:t>with</w:t>
            </w:r>
            <w:r w:rsidR="009B2009" w:rsidRPr="0016374D">
              <w:t xml:space="preserve"> </w:t>
            </w:r>
            <w:r w:rsidR="00FF2FED">
              <w:t xml:space="preserve">clinical </w:t>
            </w:r>
            <w:r w:rsidR="009B2009" w:rsidRPr="0016374D">
              <w:t xml:space="preserve">standards and policies </w:t>
            </w:r>
            <w:r w:rsidR="009B2009">
              <w:t>is</w:t>
            </w:r>
            <w:r w:rsidR="009B2009" w:rsidRPr="0016374D">
              <w:t xml:space="preserve"> </w:t>
            </w:r>
            <w:r w:rsidR="009B2009">
              <w:t>managed through clinical risk management systems.</w:t>
            </w:r>
          </w:p>
        </w:tc>
      </w:tr>
      <w:tr w:rsidR="009B2009" w:rsidRPr="004846B0" w14:paraId="6A4B8F43" w14:textId="77777777">
        <w:tc>
          <w:tcPr>
            <w:tcW w:w="8931" w:type="dxa"/>
            <w:tcBorders>
              <w:top w:val="single" w:sz="4" w:space="0" w:color="auto"/>
              <w:bottom w:val="nil"/>
            </w:tcBorders>
          </w:tcPr>
          <w:p w14:paraId="566E8E07" w14:textId="51EEC4D9" w:rsidR="009B2009" w:rsidRPr="0016374D" w:rsidRDefault="009B2009" w:rsidP="00CC64B4">
            <w:pPr>
              <w:pStyle w:val="TeThHauoratablecontent"/>
              <w:framePr w:hSpace="0" w:wrap="auto" w:vAnchor="margin" w:hAnchor="text" w:yAlign="inline"/>
              <w:ind w:right="-46"/>
            </w:pPr>
            <w:r>
              <w:t>Clinical audit</w:t>
            </w:r>
            <w:r w:rsidR="00BC56C9">
              <w:t xml:space="preserve">, </w:t>
            </w:r>
            <w:r w:rsidR="0001138D">
              <w:t>benchmarking and research</w:t>
            </w:r>
            <w:r>
              <w:t xml:space="preserve"> </w:t>
            </w:r>
            <w:r w:rsidR="00B625CC">
              <w:t xml:space="preserve">is undertaken to assess best practice and </w:t>
            </w:r>
            <w:r>
              <w:t>to i</w:t>
            </w:r>
            <w:r w:rsidR="00046863">
              <w:t>nform</w:t>
            </w:r>
            <w:r>
              <w:t xml:space="preserve"> opportunities for quality improvement.</w:t>
            </w:r>
          </w:p>
        </w:tc>
      </w:tr>
      <w:tr w:rsidR="009B2009" w:rsidRPr="004846B0" w14:paraId="5AB16C74" w14:textId="77777777" w:rsidTr="007578F8">
        <w:tc>
          <w:tcPr>
            <w:tcW w:w="8931" w:type="dxa"/>
            <w:tcBorders>
              <w:top w:val="single" w:sz="4" w:space="0" w:color="auto"/>
              <w:bottom w:val="single" w:sz="4" w:space="0" w:color="auto"/>
            </w:tcBorders>
          </w:tcPr>
          <w:p w14:paraId="17BA21DA" w14:textId="33385CB6" w:rsidR="009B2009" w:rsidDel="00B367F7" w:rsidRDefault="00775F8B" w:rsidP="00CC64B4">
            <w:pPr>
              <w:pStyle w:val="TeThHauoratablecontent"/>
              <w:framePr w:hSpace="0" w:wrap="auto" w:vAnchor="margin" w:hAnchor="text" w:yAlign="inline"/>
              <w:tabs>
                <w:tab w:val="left" w:pos="1240"/>
              </w:tabs>
              <w:ind w:right="-46"/>
            </w:pPr>
            <w:r>
              <w:t>S</w:t>
            </w:r>
            <w:r w:rsidR="009B2009">
              <w:t>urveillance and early recognition</w:t>
            </w:r>
            <w:r>
              <w:t xml:space="preserve"> systems are in place</w:t>
            </w:r>
            <w:r w:rsidR="0010373E">
              <w:t>.</w:t>
            </w:r>
          </w:p>
        </w:tc>
      </w:tr>
    </w:tbl>
    <w:p w14:paraId="5D81C9C3" w14:textId="77777777" w:rsidR="00FA30A1" w:rsidRDefault="00FA30A1" w:rsidP="00FA30A1">
      <w:pPr>
        <w:pStyle w:val="TeThHauorahead3"/>
        <w:spacing w:before="0" w:after="0"/>
        <w:ind w:right="-45"/>
      </w:pPr>
      <w:bookmarkStart w:id="30" w:name="_Toc146786352"/>
      <w:bookmarkStart w:id="31" w:name="_Toc147417904"/>
      <w:bookmarkStart w:id="32" w:name="_Toc147746683"/>
      <w:bookmarkStart w:id="33" w:name="_Toc147833621"/>
      <w:bookmarkStart w:id="34" w:name="_Toc149560247"/>
    </w:p>
    <w:p w14:paraId="5EF969D0" w14:textId="043E1A40" w:rsidR="00A278B2" w:rsidRPr="00C633EC" w:rsidRDefault="00A278B2" w:rsidP="00FA30A1">
      <w:pPr>
        <w:pStyle w:val="TeThHauorahead3"/>
        <w:spacing w:before="0" w:after="0"/>
        <w:ind w:right="-45"/>
      </w:pPr>
      <w:r w:rsidRPr="00C633EC">
        <w:t>Guidance</w:t>
      </w:r>
      <w:bookmarkEnd w:id="30"/>
      <w:bookmarkEnd w:id="31"/>
      <w:bookmarkEnd w:id="32"/>
      <w:bookmarkEnd w:id="33"/>
      <w:r w:rsidR="00D87F06">
        <w:t xml:space="preserve"> and resources</w:t>
      </w:r>
      <w:bookmarkEnd w:id="34"/>
    </w:p>
    <w:p w14:paraId="162D7C38" w14:textId="77777777" w:rsidR="00D613CD" w:rsidRDefault="00000000" w:rsidP="00D613CD">
      <w:pPr>
        <w:pStyle w:val="TeThHauorabullets"/>
        <w:numPr>
          <w:ilvl w:val="0"/>
          <w:numId w:val="48"/>
        </w:numPr>
        <w:rPr>
          <w:color w:val="904281"/>
        </w:rPr>
      </w:pPr>
      <w:hyperlink r:id="rId38">
        <w:r w:rsidR="00446EB8" w:rsidRPr="2FB39B78">
          <w:rPr>
            <w:rStyle w:val="Hyperlink"/>
            <w:color w:val="904281"/>
          </w:rPr>
          <w:t>A Health Equity Assessment Tool (Equity Lens) for Tackling Inequalities in Health</w:t>
        </w:r>
      </w:hyperlink>
      <w:r w:rsidR="00446EB8" w:rsidRPr="2FB39B78">
        <w:rPr>
          <w:color w:val="904281"/>
        </w:rPr>
        <w:t xml:space="preserve"> </w:t>
      </w:r>
      <w:r w:rsidR="00446EB8">
        <w:t xml:space="preserve">and </w:t>
      </w:r>
      <w:hyperlink r:id="rId39">
        <w:r w:rsidR="00446EB8" w:rsidRPr="188F1166">
          <w:rPr>
            <w:rStyle w:val="Hyperlink"/>
            <w:color w:val="904281"/>
          </w:rPr>
          <w:t>users guide</w:t>
        </w:r>
      </w:hyperlink>
    </w:p>
    <w:p w14:paraId="4D3895E8" w14:textId="77B281E1" w:rsidR="00A278B2" w:rsidRPr="00D613CD" w:rsidRDefault="00A278B2" w:rsidP="00D613CD">
      <w:pPr>
        <w:pStyle w:val="TeThHauorabullets"/>
        <w:numPr>
          <w:ilvl w:val="0"/>
          <w:numId w:val="48"/>
        </w:numPr>
        <w:rPr>
          <w:rStyle w:val="Hyperlink"/>
          <w:i/>
          <w:iCs/>
          <w:color w:val="904281"/>
          <w:u w:val="none"/>
        </w:rPr>
      </w:pPr>
      <w:r w:rsidRPr="00D613CD">
        <w:rPr>
          <w:rStyle w:val="Hyperlink"/>
          <w:i/>
          <w:iCs/>
          <w:color w:val="904281"/>
          <w:u w:val="none"/>
        </w:rPr>
        <w:t>Benchmarking:</w:t>
      </w:r>
    </w:p>
    <w:p w14:paraId="0EDBB455" w14:textId="79ED3736" w:rsidR="00A278B2" w:rsidRPr="00F359F0" w:rsidRDefault="00000000" w:rsidP="00D613CD">
      <w:pPr>
        <w:pStyle w:val="TeThHauorabullets"/>
        <w:numPr>
          <w:ilvl w:val="1"/>
          <w:numId w:val="48"/>
        </w:numPr>
        <w:rPr>
          <w:color w:val="904281"/>
        </w:rPr>
      </w:pPr>
      <w:hyperlink r:id="rId40">
        <w:r w:rsidR="00A278B2" w:rsidRPr="188F1166">
          <w:rPr>
            <w:rStyle w:val="Hyperlink"/>
            <w:color w:val="904281"/>
          </w:rPr>
          <w:t>The Australian Council on Healthcare Standards</w:t>
        </w:r>
      </w:hyperlink>
      <w:r w:rsidR="00A278B2" w:rsidRPr="188F1166">
        <w:rPr>
          <w:color w:val="904281"/>
        </w:rPr>
        <w:t xml:space="preserve"> </w:t>
      </w:r>
    </w:p>
    <w:p w14:paraId="1DA1EC8F" w14:textId="3CCF5B45" w:rsidR="00A278B2" w:rsidRPr="00F359F0" w:rsidRDefault="00000000" w:rsidP="00D613CD">
      <w:pPr>
        <w:pStyle w:val="TeThHauorabullets"/>
        <w:numPr>
          <w:ilvl w:val="1"/>
          <w:numId w:val="48"/>
        </w:numPr>
        <w:rPr>
          <w:rFonts w:eastAsia="Calibri"/>
          <w:color w:val="904281"/>
        </w:rPr>
      </w:pPr>
      <w:hyperlink r:id="rId41">
        <w:r w:rsidR="00A278B2" w:rsidRPr="188F1166">
          <w:rPr>
            <w:rStyle w:val="Hyperlink"/>
            <w:rFonts w:eastAsia="Calibri"/>
            <w:color w:val="904281"/>
          </w:rPr>
          <w:t>The Health Round Table</w:t>
        </w:r>
      </w:hyperlink>
      <w:r w:rsidR="00A278B2" w:rsidRPr="188F1166">
        <w:rPr>
          <w:rFonts w:eastAsia="Calibri"/>
          <w:color w:val="904281"/>
        </w:rPr>
        <w:t xml:space="preserve"> </w:t>
      </w:r>
    </w:p>
    <w:p w14:paraId="7B5C2658" w14:textId="08AB3967" w:rsidR="00427C84" w:rsidRPr="00427C84" w:rsidRDefault="00000000" w:rsidP="00D613CD">
      <w:pPr>
        <w:pStyle w:val="TeThHauorabullets"/>
        <w:numPr>
          <w:ilvl w:val="0"/>
          <w:numId w:val="48"/>
        </w:numPr>
        <w:rPr>
          <w:color w:val="904281"/>
        </w:rPr>
      </w:pPr>
      <w:hyperlink r:id="rId42">
        <w:r w:rsidR="00A278B2" w:rsidRPr="556DD5FC">
          <w:rPr>
            <w:rStyle w:val="Hyperlink"/>
            <w:color w:val="904281"/>
          </w:rPr>
          <w:t>Manatū Hauora</w:t>
        </w:r>
        <w:r w:rsidR="008B6809">
          <w:rPr>
            <w:rStyle w:val="Hyperlink"/>
            <w:color w:val="904281"/>
          </w:rPr>
          <w:t>:</w:t>
        </w:r>
        <w:r w:rsidR="00A278B2" w:rsidRPr="556DD5FC">
          <w:rPr>
            <w:rStyle w:val="Hyperlink"/>
            <w:color w:val="904281"/>
          </w:rPr>
          <w:t xml:space="preserve"> Ao Mai te Rā | The Anti-Racism Kaupapa</w:t>
        </w:r>
      </w:hyperlink>
      <w:r w:rsidR="00493DEA" w:rsidRPr="556DD5FC">
        <w:rPr>
          <w:color w:val="904281"/>
        </w:rPr>
        <w:t xml:space="preserve"> </w:t>
      </w:r>
    </w:p>
    <w:p w14:paraId="42C26577" w14:textId="29298D6E" w:rsidR="00427C84" w:rsidRPr="00F97387" w:rsidRDefault="00000000" w:rsidP="00D613CD">
      <w:pPr>
        <w:pStyle w:val="TeThHauorabullets"/>
        <w:numPr>
          <w:ilvl w:val="0"/>
          <w:numId w:val="48"/>
        </w:numPr>
        <w:rPr>
          <w:color w:val="904281"/>
        </w:rPr>
      </w:pPr>
      <w:hyperlink r:id="rId43">
        <w:r w:rsidR="00427C84" w:rsidRPr="556DD5FC">
          <w:rPr>
            <w:rStyle w:val="Hyperlink"/>
            <w:color w:val="904281"/>
          </w:rPr>
          <w:t>Manatū Hauora</w:t>
        </w:r>
        <w:r w:rsidR="008B6809">
          <w:rPr>
            <w:rStyle w:val="Hyperlink"/>
            <w:color w:val="904281"/>
          </w:rPr>
          <w:t>:</w:t>
        </w:r>
        <w:r w:rsidR="00427C84" w:rsidRPr="556DD5FC">
          <w:rPr>
            <w:rStyle w:val="Hyperlink"/>
            <w:color w:val="904281"/>
          </w:rPr>
          <w:t xml:space="preserve"> New Zealand Health Research Strategy 2017–</w:t>
        </w:r>
        <w:r w:rsidR="009608AA">
          <w:rPr>
            <w:rStyle w:val="Hyperlink"/>
            <w:color w:val="904281"/>
          </w:rPr>
          <w:t>20</w:t>
        </w:r>
        <w:r w:rsidR="00427C84" w:rsidRPr="556DD5FC">
          <w:rPr>
            <w:rStyle w:val="Hyperlink"/>
            <w:color w:val="904281"/>
          </w:rPr>
          <w:t>27</w:t>
        </w:r>
      </w:hyperlink>
      <w:r w:rsidR="00427C84" w:rsidRPr="556DD5FC">
        <w:rPr>
          <w:color w:val="904281"/>
        </w:rPr>
        <w:t xml:space="preserve"> </w:t>
      </w:r>
    </w:p>
    <w:p w14:paraId="1A62840B" w14:textId="6C2F1471" w:rsidR="00446EB8" w:rsidRPr="00E41BE2" w:rsidRDefault="00000000" w:rsidP="00D613CD">
      <w:pPr>
        <w:pStyle w:val="TeThHauorabullets"/>
        <w:numPr>
          <w:ilvl w:val="0"/>
          <w:numId w:val="48"/>
        </w:numPr>
        <w:rPr>
          <w:rFonts w:eastAsia="Calibri"/>
          <w:color w:val="904281"/>
        </w:rPr>
      </w:pPr>
      <w:hyperlink r:id="rId44">
        <w:r w:rsidR="00446EB8" w:rsidRPr="556DD5FC">
          <w:rPr>
            <w:rStyle w:val="Hyperlink"/>
            <w:rFonts w:eastAsia="Calibri"/>
            <w:color w:val="904281"/>
          </w:rPr>
          <w:t>Manatū Hauora</w:t>
        </w:r>
        <w:r w:rsidR="009608AA">
          <w:rPr>
            <w:rStyle w:val="Hyperlink"/>
            <w:rFonts w:eastAsia="Calibri"/>
            <w:color w:val="904281"/>
          </w:rPr>
          <w:t>:</w:t>
        </w:r>
        <w:r w:rsidR="00446EB8" w:rsidRPr="556DD5FC">
          <w:rPr>
            <w:rStyle w:val="Hyperlink"/>
            <w:rFonts w:eastAsia="Calibri"/>
            <w:color w:val="904281"/>
          </w:rPr>
          <w:t xml:space="preserve"> Health Workforce Strategic Framework</w:t>
        </w:r>
      </w:hyperlink>
      <w:r w:rsidR="00446EB8" w:rsidRPr="556DD5FC">
        <w:rPr>
          <w:rFonts w:eastAsia="Calibri"/>
          <w:color w:val="904281"/>
        </w:rPr>
        <w:t xml:space="preserve"> </w:t>
      </w:r>
    </w:p>
    <w:p w14:paraId="507068D2" w14:textId="7154B1F8" w:rsidR="00446EB8" w:rsidRPr="000E00EC" w:rsidRDefault="00000000" w:rsidP="00D613CD">
      <w:pPr>
        <w:pStyle w:val="TeThHauorabullets"/>
        <w:numPr>
          <w:ilvl w:val="0"/>
          <w:numId w:val="48"/>
        </w:numPr>
        <w:rPr>
          <w:rFonts w:eastAsia="Calibri"/>
          <w:color w:val="904281"/>
        </w:rPr>
      </w:pPr>
      <w:hyperlink r:id="rId45">
        <w:r w:rsidR="00446EB8" w:rsidRPr="556DD5FC">
          <w:rPr>
            <w:rStyle w:val="Hyperlink"/>
            <w:color w:val="904281"/>
          </w:rPr>
          <w:t>Manatū</w:t>
        </w:r>
        <w:r w:rsidR="00446EB8" w:rsidRPr="556DD5FC">
          <w:rPr>
            <w:rStyle w:val="Hyperlink"/>
            <w:rFonts w:eastAsia="Calibri"/>
            <w:color w:val="904281"/>
          </w:rPr>
          <w:t xml:space="preserve"> Hauora</w:t>
        </w:r>
        <w:r w:rsidR="009608AA">
          <w:rPr>
            <w:rStyle w:val="Hyperlink"/>
            <w:rFonts w:eastAsia="Calibri"/>
            <w:color w:val="904281"/>
          </w:rPr>
          <w:t>:</w:t>
        </w:r>
        <w:r w:rsidR="00446EB8" w:rsidRPr="556DD5FC">
          <w:rPr>
            <w:rStyle w:val="Hyperlink"/>
            <w:rFonts w:eastAsia="Calibri"/>
            <w:color w:val="904281"/>
          </w:rPr>
          <w:t xml:space="preserve"> Toward Clinical Excellence: An introduction to clinical audit, peer review and other clinical practice improvements</w:t>
        </w:r>
      </w:hyperlink>
      <w:r w:rsidR="00446EB8" w:rsidRPr="556DD5FC">
        <w:rPr>
          <w:rFonts w:eastAsia="Calibri"/>
          <w:color w:val="904281"/>
        </w:rPr>
        <w:t xml:space="preserve"> </w:t>
      </w:r>
    </w:p>
    <w:p w14:paraId="7A398F33" w14:textId="77777777" w:rsidR="00B800CD" w:rsidRPr="00D87F06" w:rsidRDefault="00000000" w:rsidP="00D613CD">
      <w:pPr>
        <w:pStyle w:val="TeThHauorabullets"/>
        <w:numPr>
          <w:ilvl w:val="0"/>
          <w:numId w:val="48"/>
        </w:numPr>
        <w:rPr>
          <w:rFonts w:eastAsia="Calibri"/>
          <w:color w:val="904281"/>
        </w:rPr>
      </w:pPr>
      <w:hyperlink r:id="rId46">
        <w:r w:rsidR="00B800CD" w:rsidRPr="556DD5FC">
          <w:rPr>
            <w:rStyle w:val="Hyperlink"/>
            <w:rFonts w:ascii="Helvetica" w:eastAsia="Helvetica" w:hAnsi="Helvetica" w:cs="Helvetica"/>
            <w:color w:val="904281"/>
          </w:rPr>
          <w:t>National Ethical Standards for Health and Disability Research and Quality Improvement</w:t>
        </w:r>
      </w:hyperlink>
    </w:p>
    <w:p w14:paraId="59FA7527" w14:textId="77777777" w:rsidR="00B800CD" w:rsidRDefault="00000000" w:rsidP="00D613CD">
      <w:pPr>
        <w:pStyle w:val="TeThHauorabullets"/>
        <w:numPr>
          <w:ilvl w:val="0"/>
          <w:numId w:val="48"/>
        </w:numPr>
        <w:rPr>
          <w:color w:val="904281"/>
        </w:rPr>
      </w:pPr>
      <w:hyperlink r:id="rId47">
        <w:r w:rsidR="00B800CD" w:rsidRPr="556DD5FC">
          <w:rPr>
            <w:rStyle w:val="Hyperlink"/>
            <w:color w:val="904281"/>
          </w:rPr>
          <w:t>Ngā Paerewa Health and Disability Services Standard</w:t>
        </w:r>
      </w:hyperlink>
      <w:r w:rsidR="00B800CD" w:rsidRPr="556DD5FC">
        <w:rPr>
          <w:color w:val="904281"/>
        </w:rPr>
        <w:t xml:space="preserve"> </w:t>
      </w:r>
    </w:p>
    <w:p w14:paraId="26723815" w14:textId="52173C0F" w:rsidR="00446EB8" w:rsidRDefault="00000000" w:rsidP="00D613CD">
      <w:pPr>
        <w:pStyle w:val="TeThHauorabullets"/>
        <w:numPr>
          <w:ilvl w:val="0"/>
          <w:numId w:val="48"/>
        </w:numPr>
        <w:rPr>
          <w:color w:val="904281"/>
        </w:rPr>
      </w:pPr>
      <w:hyperlink r:id="rId48">
        <w:r w:rsidR="00446EB8" w:rsidRPr="556DD5FC">
          <w:rPr>
            <w:rStyle w:val="Hyperlink"/>
            <w:color w:val="904281"/>
          </w:rPr>
          <w:t>Te Tāhū Hauora</w:t>
        </w:r>
        <w:r w:rsidR="009C6DF6">
          <w:rPr>
            <w:rStyle w:val="Hyperlink"/>
            <w:color w:val="904281"/>
          </w:rPr>
          <w:t>:</w:t>
        </w:r>
        <w:r w:rsidR="00446EB8" w:rsidRPr="556DD5FC">
          <w:rPr>
            <w:rStyle w:val="Hyperlink"/>
            <w:color w:val="904281"/>
          </w:rPr>
          <w:t xml:space="preserve"> Atlas of Healthcare Variation</w:t>
        </w:r>
      </w:hyperlink>
      <w:r w:rsidR="00446EB8" w:rsidRPr="556DD5FC">
        <w:rPr>
          <w:color w:val="904281"/>
        </w:rPr>
        <w:t xml:space="preserve"> </w:t>
      </w:r>
    </w:p>
    <w:p w14:paraId="7814A415" w14:textId="7EC39612" w:rsidR="00F35CBA" w:rsidRDefault="00000000" w:rsidP="00D613CD">
      <w:pPr>
        <w:pStyle w:val="TeThHauorabullets"/>
        <w:numPr>
          <w:ilvl w:val="0"/>
          <w:numId w:val="48"/>
        </w:numPr>
        <w:rPr>
          <w:rStyle w:val="Hyperlink"/>
          <w:color w:val="904281"/>
        </w:rPr>
      </w:pPr>
      <w:hyperlink r:id="rId49" w:history="1">
        <w:r w:rsidR="00446EB8" w:rsidRPr="00F35CBA">
          <w:rPr>
            <w:rStyle w:val="Hyperlink"/>
            <w:color w:val="904281"/>
          </w:rPr>
          <w:t>Te Tāhū Hauora</w:t>
        </w:r>
        <w:r w:rsidR="009C6DF6">
          <w:rPr>
            <w:rStyle w:val="Hyperlink"/>
            <w:color w:val="904281"/>
          </w:rPr>
          <w:t>:</w:t>
        </w:r>
        <w:r w:rsidR="00446EB8" w:rsidRPr="00F35CBA">
          <w:rPr>
            <w:rStyle w:val="Hyperlink"/>
            <w:color w:val="904281"/>
          </w:rPr>
          <w:t xml:space="preserve"> </w:t>
        </w:r>
        <w:r w:rsidR="009C6DF6">
          <w:rPr>
            <w:rStyle w:val="Hyperlink"/>
            <w:color w:val="904281"/>
          </w:rPr>
          <w:t>C</w:t>
        </w:r>
        <w:r w:rsidR="00446EB8" w:rsidRPr="00F35CBA">
          <w:rPr>
            <w:rStyle w:val="Hyperlink"/>
            <w:color w:val="904281"/>
          </w:rPr>
          <w:t>linical quality improvement programmes</w:t>
        </w:r>
      </w:hyperlink>
    </w:p>
    <w:p w14:paraId="014EF198" w14:textId="43F1F820" w:rsidR="00446EB8" w:rsidRPr="00F35CBA" w:rsidRDefault="00000000" w:rsidP="00D613CD">
      <w:pPr>
        <w:pStyle w:val="TeThHauorabullets"/>
        <w:numPr>
          <w:ilvl w:val="0"/>
          <w:numId w:val="48"/>
        </w:numPr>
        <w:rPr>
          <w:color w:val="904281"/>
          <w:u w:val="single"/>
        </w:rPr>
      </w:pPr>
      <w:hyperlink r:id="rId50">
        <w:r w:rsidR="00446EB8" w:rsidRPr="00F35CBA">
          <w:rPr>
            <w:rStyle w:val="Hyperlink"/>
            <w:rFonts w:eastAsia="Helvetica"/>
            <w:color w:val="904281"/>
          </w:rPr>
          <w:t>Te Tāhū Hauora</w:t>
        </w:r>
        <w:r w:rsidR="009C6DF6">
          <w:rPr>
            <w:rStyle w:val="Hyperlink"/>
            <w:rFonts w:eastAsia="Helvetica"/>
            <w:color w:val="904281"/>
          </w:rPr>
          <w:t>:</w:t>
        </w:r>
        <w:r w:rsidR="00446EB8" w:rsidRPr="00F35CBA">
          <w:rPr>
            <w:rStyle w:val="Hyperlink"/>
            <w:rFonts w:eastAsia="Helvetica"/>
            <w:color w:val="904281"/>
          </w:rPr>
          <w:t xml:space="preserve"> Kia kounga te mātauranga mō te rāngai hauora, hauātanga hoki | Quality improvement education for the health and disability sector</w:t>
        </w:r>
      </w:hyperlink>
      <w:r w:rsidR="00446EB8" w:rsidRPr="00F35CBA">
        <w:rPr>
          <w:rFonts w:eastAsia="Helvetica"/>
          <w:color w:val="904281"/>
        </w:rPr>
        <w:t xml:space="preserve"> </w:t>
      </w:r>
    </w:p>
    <w:p w14:paraId="75B1DBC4" w14:textId="7E215E76" w:rsidR="00B800CD" w:rsidRPr="00F97387" w:rsidRDefault="00000000" w:rsidP="00D613CD">
      <w:pPr>
        <w:pStyle w:val="TeThHauorabullets"/>
        <w:numPr>
          <w:ilvl w:val="0"/>
          <w:numId w:val="48"/>
        </w:numPr>
        <w:rPr>
          <w:rFonts w:ascii="Helvetica" w:eastAsia="Helvetica" w:hAnsi="Helvetica" w:cs="Helvetica"/>
          <w:color w:val="904281"/>
        </w:rPr>
      </w:pPr>
      <w:hyperlink r:id="rId51">
        <w:r w:rsidR="00B800CD" w:rsidRPr="6AFE1791">
          <w:rPr>
            <w:rStyle w:val="Hyperlink"/>
            <w:rFonts w:ascii="Helvetica" w:eastAsia="Helvetica" w:hAnsi="Helvetica" w:cs="Helvetica"/>
            <w:color w:val="904281"/>
          </w:rPr>
          <w:t>Te Tāhū Hauora</w:t>
        </w:r>
        <w:r w:rsidR="009C6DF6">
          <w:rPr>
            <w:rStyle w:val="Hyperlink"/>
            <w:rFonts w:ascii="Helvetica" w:eastAsia="Helvetica" w:hAnsi="Helvetica" w:cs="Helvetica"/>
            <w:color w:val="904281"/>
          </w:rPr>
          <w:t>:</w:t>
        </w:r>
        <w:r w:rsidR="00B800CD" w:rsidRPr="6AFE1791">
          <w:rPr>
            <w:rStyle w:val="Hyperlink"/>
            <w:rFonts w:ascii="Helvetica" w:eastAsia="Helvetica" w:hAnsi="Helvetica" w:cs="Helvetica"/>
            <w:color w:val="904281"/>
          </w:rPr>
          <w:t xml:space="preserve"> Mōhiohio kounga e pā ana ki te hauora | Health quality intelligence programme</w:t>
        </w:r>
      </w:hyperlink>
      <w:r w:rsidR="00B800CD" w:rsidRPr="6AFE1791">
        <w:rPr>
          <w:rFonts w:ascii="Helvetica" w:eastAsia="Helvetica" w:hAnsi="Helvetica" w:cs="Helvetica"/>
          <w:color w:val="904281"/>
        </w:rPr>
        <w:t xml:space="preserve"> </w:t>
      </w:r>
    </w:p>
    <w:p w14:paraId="03092043" w14:textId="798F074D" w:rsidR="00446EB8" w:rsidRPr="00427C84" w:rsidRDefault="00000000" w:rsidP="00D613CD">
      <w:pPr>
        <w:pStyle w:val="TeThHauorabullets"/>
        <w:numPr>
          <w:ilvl w:val="0"/>
          <w:numId w:val="48"/>
        </w:numPr>
        <w:rPr>
          <w:rStyle w:val="Hyperlink"/>
          <w:color w:val="904281"/>
        </w:rPr>
      </w:pPr>
      <w:hyperlink r:id="rId52">
        <w:r w:rsidR="00446EB8" w:rsidRPr="6AFE1791">
          <w:rPr>
            <w:rStyle w:val="Hyperlink"/>
            <w:color w:val="904281"/>
          </w:rPr>
          <w:t>Te Tāhū Hauora</w:t>
        </w:r>
        <w:r w:rsidR="009C6DF6">
          <w:rPr>
            <w:rStyle w:val="Hyperlink"/>
            <w:color w:val="904281"/>
          </w:rPr>
          <w:t>:</w:t>
        </w:r>
        <w:r w:rsidR="00446EB8" w:rsidRPr="6AFE1791">
          <w:rPr>
            <w:rStyle w:val="Hyperlink"/>
            <w:color w:val="904281"/>
          </w:rPr>
          <w:t xml:space="preserve"> National infection prevention and control programme</w:t>
        </w:r>
      </w:hyperlink>
      <w:r w:rsidR="00446EB8" w:rsidRPr="6AFE1791">
        <w:rPr>
          <w:rStyle w:val="Hyperlink"/>
          <w:color w:val="904281"/>
        </w:rPr>
        <w:t xml:space="preserve"> </w:t>
      </w:r>
    </w:p>
    <w:p w14:paraId="3B02ABCB" w14:textId="34956E25" w:rsidR="00446EB8" w:rsidRDefault="00000000" w:rsidP="00D613CD">
      <w:pPr>
        <w:pStyle w:val="TeThHauorabullets"/>
        <w:numPr>
          <w:ilvl w:val="0"/>
          <w:numId w:val="48"/>
        </w:numPr>
        <w:rPr>
          <w:rFonts w:eastAsia="Helvetica"/>
          <w:color w:val="904281"/>
        </w:rPr>
      </w:pPr>
      <w:hyperlink r:id="rId53">
        <w:r w:rsidR="00446EB8" w:rsidRPr="6AFE1791">
          <w:rPr>
            <w:rStyle w:val="Hyperlink"/>
            <w:rFonts w:eastAsia="Helvetica"/>
            <w:color w:val="904281"/>
          </w:rPr>
          <w:t>Te Tāhū Hauora</w:t>
        </w:r>
        <w:r w:rsidR="00D513F4">
          <w:rPr>
            <w:rStyle w:val="Hyperlink"/>
            <w:rFonts w:eastAsia="Helvetica"/>
            <w:color w:val="904281"/>
          </w:rPr>
          <w:t>:</w:t>
        </w:r>
        <w:r w:rsidR="00446EB8" w:rsidRPr="6AFE1791">
          <w:rPr>
            <w:rStyle w:val="Hyperlink"/>
            <w:rFonts w:eastAsia="Helvetica"/>
            <w:color w:val="904281"/>
          </w:rPr>
          <w:t xml:space="preserve"> Quality improvement tools and resources</w:t>
        </w:r>
      </w:hyperlink>
      <w:r w:rsidR="00446EB8" w:rsidRPr="6AFE1791">
        <w:rPr>
          <w:rFonts w:eastAsia="Helvetica"/>
          <w:color w:val="904281"/>
        </w:rPr>
        <w:t xml:space="preserve"> </w:t>
      </w:r>
    </w:p>
    <w:p w14:paraId="0886ACAC" w14:textId="202D039C" w:rsidR="001C0796" w:rsidRPr="00C70354" w:rsidRDefault="00000000" w:rsidP="00D613CD">
      <w:pPr>
        <w:pStyle w:val="TeThHauorabullets"/>
        <w:numPr>
          <w:ilvl w:val="0"/>
          <w:numId w:val="48"/>
        </w:numPr>
        <w:rPr>
          <w:rStyle w:val="Hyperlink"/>
          <w:color w:val="904281"/>
        </w:rPr>
      </w:pPr>
      <w:hyperlink r:id="rId54" w:history="1">
        <w:r w:rsidR="001C0796" w:rsidRPr="00AF2A8F">
          <w:rPr>
            <w:rStyle w:val="Hyperlink"/>
            <w:color w:val="904281"/>
          </w:rPr>
          <w:t>Te Tāhū Hauora</w:t>
        </w:r>
        <w:r w:rsidR="00D513F4">
          <w:rPr>
            <w:rStyle w:val="Hyperlink"/>
            <w:color w:val="904281"/>
          </w:rPr>
          <w:t>:</w:t>
        </w:r>
        <w:r w:rsidR="001C0796" w:rsidRPr="00AF2A8F">
          <w:rPr>
            <w:rStyle w:val="Hyperlink"/>
            <w:color w:val="904281"/>
          </w:rPr>
          <w:t xml:space="preserve"> Patient-reported measures</w:t>
        </w:r>
      </w:hyperlink>
      <w:r w:rsidR="001C0796" w:rsidRPr="00C70354">
        <w:rPr>
          <w:rStyle w:val="Hyperlink"/>
          <w:color w:val="904281"/>
        </w:rPr>
        <w:t xml:space="preserve"> </w:t>
      </w:r>
    </w:p>
    <w:p w14:paraId="5861B777" w14:textId="536C2005" w:rsidR="00A278B2" w:rsidRPr="00F359F0" w:rsidRDefault="00000000" w:rsidP="00D613CD">
      <w:pPr>
        <w:pStyle w:val="TeThHauorabullets"/>
        <w:numPr>
          <w:ilvl w:val="0"/>
          <w:numId w:val="48"/>
        </w:numPr>
        <w:rPr>
          <w:rFonts w:eastAsia="Calibri"/>
          <w:color w:val="904281"/>
        </w:rPr>
      </w:pPr>
      <w:hyperlink r:id="rId55">
        <w:r w:rsidR="00493DEA" w:rsidRPr="6AFE1791">
          <w:rPr>
            <w:rStyle w:val="Hyperlink"/>
            <w:color w:val="904281"/>
          </w:rPr>
          <w:t>Te Tāhū Hauora</w:t>
        </w:r>
        <w:r w:rsidR="00D513F4">
          <w:rPr>
            <w:rStyle w:val="Hyperlink"/>
            <w:color w:val="904281"/>
          </w:rPr>
          <w:t>:</w:t>
        </w:r>
        <w:r w:rsidR="00493DEA" w:rsidRPr="6AFE1791">
          <w:rPr>
            <w:rStyle w:val="Hyperlink"/>
            <w:color w:val="904281"/>
          </w:rPr>
          <w:t xml:space="preserve"> Window on the quality of healthcare</w:t>
        </w:r>
      </w:hyperlink>
      <w:r w:rsidR="00641B9B" w:rsidRPr="6AFE1791">
        <w:rPr>
          <w:color w:val="904281"/>
        </w:rPr>
        <w:t xml:space="preserve"> </w:t>
      </w:r>
    </w:p>
    <w:p w14:paraId="7E4978BD" w14:textId="36CB022A" w:rsidR="009B2009" w:rsidRPr="004B5166" w:rsidRDefault="009B2009" w:rsidP="00042093">
      <w:pPr>
        <w:pStyle w:val="TeThHauorahead2"/>
      </w:pPr>
      <w:bookmarkStart w:id="35" w:name="_Toc149560248"/>
      <w:r w:rsidRPr="004B5166">
        <w:t>Efficien</w:t>
      </w:r>
      <w:r>
        <w:t>t health services</w:t>
      </w:r>
      <w:bookmarkEnd w:id="35"/>
    </w:p>
    <w:p w14:paraId="5AB98281" w14:textId="7CCDCD80" w:rsidR="001911CC" w:rsidRPr="002B4668" w:rsidRDefault="6F99462E" w:rsidP="379CDF9B">
      <w:pPr>
        <w:rPr>
          <w:rFonts w:eastAsia="Arial"/>
          <w:color w:val="D13438"/>
        </w:rPr>
      </w:pPr>
      <w:r w:rsidRPr="00F31401">
        <w:rPr>
          <w:rFonts w:cs="Arial"/>
        </w:rPr>
        <w:t xml:space="preserve">Allocating resources such that the </w:t>
      </w:r>
      <w:r w:rsidR="0010373E">
        <w:rPr>
          <w:rFonts w:cs="Arial"/>
        </w:rPr>
        <w:t>best outcome</w:t>
      </w:r>
      <w:r w:rsidRPr="00F31401">
        <w:rPr>
          <w:rFonts w:cs="Arial"/>
        </w:rPr>
        <w:t xml:space="preserve"> is generated in terms of health outcomes is known as allocative efficiency. Technical efficiency then follows on from this </w:t>
      </w:r>
      <w:r w:rsidRPr="002B4668">
        <w:rPr>
          <w:rFonts w:cs="Arial"/>
        </w:rPr>
        <w:t>allocation</w:t>
      </w:r>
      <w:r w:rsidR="001911CC" w:rsidRPr="002B4668">
        <w:rPr>
          <w:rFonts w:eastAsia="Arial"/>
        </w:rPr>
        <w:t>.</w:t>
      </w:r>
      <w:r w:rsidR="00F31401" w:rsidRPr="002B4668">
        <w:rPr>
          <w:rStyle w:val="EndnoteReference"/>
          <w:rFonts w:eastAsia="Arial"/>
        </w:rPr>
        <w:endnoteReference w:id="20"/>
      </w:r>
    </w:p>
    <w:p w14:paraId="1A82DDE3" w14:textId="2B3ED4A4" w:rsidR="6F99462E" w:rsidRDefault="6F99462E" w:rsidP="379CDF9B">
      <w:pPr>
        <w:rPr>
          <w:rFonts w:cs="Arial"/>
        </w:rPr>
      </w:pPr>
      <w:r w:rsidRPr="00F31401">
        <w:rPr>
          <w:rFonts w:cs="Arial"/>
        </w:rPr>
        <w:t xml:space="preserve">Equity can be treated as a </w:t>
      </w:r>
      <w:r w:rsidR="0064416B" w:rsidRPr="00F31401">
        <w:rPr>
          <w:rFonts w:cs="Arial"/>
        </w:rPr>
        <w:t>compl</w:t>
      </w:r>
      <w:r w:rsidR="0064416B">
        <w:rPr>
          <w:rFonts w:cs="Arial"/>
        </w:rPr>
        <w:t>e</w:t>
      </w:r>
      <w:r w:rsidR="0064416B" w:rsidRPr="00F31401">
        <w:rPr>
          <w:rFonts w:cs="Arial"/>
        </w:rPr>
        <w:t>mentary</w:t>
      </w:r>
      <w:r w:rsidRPr="00F31401">
        <w:rPr>
          <w:rFonts w:cs="Arial"/>
        </w:rPr>
        <w:t xml:space="preserve"> rather than a conflicting consideration in terms of efficiency. Agreement on what is ‘equitable’ around ensuring efficient allocation of resources</w:t>
      </w:r>
      <w:r w:rsidR="0053769F">
        <w:rPr>
          <w:rFonts w:cs="Arial"/>
        </w:rPr>
        <w:t xml:space="preserve"> is required,</w:t>
      </w:r>
      <w:r w:rsidRPr="00F31401">
        <w:rPr>
          <w:rFonts w:cs="Arial"/>
        </w:rPr>
        <w:t xml:space="preserve"> and what options will be considered more ‘efficient’ when equity objectives are pursued</w:t>
      </w:r>
      <w:r w:rsidRPr="002B4668">
        <w:rPr>
          <w:rFonts w:cs="Arial"/>
        </w:rPr>
        <w:t>.</w:t>
      </w:r>
      <w:r w:rsidR="0053769F">
        <w:rPr>
          <w:rStyle w:val="EndnoteReference"/>
          <w:rFonts w:cs="Arial"/>
        </w:rPr>
        <w:endnoteReference w:id="21"/>
      </w:r>
      <w:r w:rsidRPr="002B4668">
        <w:rPr>
          <w:rFonts w:cs="Arial"/>
        </w:rPr>
        <w:t xml:space="preserve"> </w:t>
      </w:r>
      <w:r w:rsidRPr="006A0CD4">
        <w:rPr>
          <w:rFonts w:cs="Arial"/>
        </w:rPr>
        <w:t>Technical and organisational innovation can be important potential drivers of greater efficiency and equity in health outcomes</w:t>
      </w:r>
      <w:r w:rsidR="002535DB">
        <w:rPr>
          <w:rFonts w:cs="Arial"/>
        </w:rPr>
        <w:t>.</w:t>
      </w:r>
      <w:r w:rsidR="00C77FE7">
        <w:rPr>
          <w:rStyle w:val="EndnoteReference"/>
          <w:rFonts w:cs="Arial"/>
        </w:rPr>
        <w:endnoteReference w:id="22"/>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505D13C0" w14:textId="77777777" w:rsidTr="001933EE">
        <w:tc>
          <w:tcPr>
            <w:tcW w:w="8931" w:type="dxa"/>
            <w:tcBorders>
              <w:top w:val="single" w:sz="4" w:space="0" w:color="auto"/>
              <w:bottom w:val="single" w:sz="4" w:space="0" w:color="auto"/>
            </w:tcBorders>
            <w:shd w:val="clear" w:color="auto" w:fill="E9D9E6"/>
          </w:tcPr>
          <w:p w14:paraId="464B432E" w14:textId="4A99ECC5" w:rsidR="009B2009" w:rsidRPr="00F05FDE" w:rsidRDefault="009B2009" w:rsidP="00CC64B4">
            <w:pPr>
              <w:spacing w:before="60" w:after="60"/>
              <w:ind w:right="-46"/>
              <w:rPr>
                <w:rFonts w:cs="Arial"/>
                <w:b/>
                <w:bCs/>
              </w:rPr>
            </w:pPr>
            <w:r w:rsidRPr="001933EE">
              <w:rPr>
                <w:rFonts w:cs="Arial"/>
                <w:b/>
                <w:color w:val="904281"/>
              </w:rPr>
              <w:t>Strategic</w:t>
            </w:r>
            <w:r w:rsidR="00F00BA0" w:rsidRPr="001933EE">
              <w:rPr>
                <w:rFonts w:cs="Arial"/>
                <w:b/>
                <w:color w:val="904281"/>
              </w:rPr>
              <w:t xml:space="preserve"> examples</w:t>
            </w:r>
          </w:p>
        </w:tc>
      </w:tr>
      <w:tr w:rsidR="009B2009" w:rsidRPr="004846B0" w14:paraId="2828CAB4" w14:textId="77777777" w:rsidTr="00E061CC">
        <w:tc>
          <w:tcPr>
            <w:tcW w:w="8931" w:type="dxa"/>
            <w:tcBorders>
              <w:top w:val="single" w:sz="4" w:space="0" w:color="auto"/>
              <w:bottom w:val="single" w:sz="4" w:space="0" w:color="auto"/>
            </w:tcBorders>
          </w:tcPr>
          <w:p w14:paraId="4E943E59" w14:textId="1601200F" w:rsidR="009B2009" w:rsidRPr="006F02C9" w:rsidDel="00B70536" w:rsidRDefault="009B2009" w:rsidP="00CC64B4">
            <w:pPr>
              <w:pStyle w:val="TeThHauoratablecontent"/>
              <w:framePr w:hSpace="0" w:wrap="auto" w:vAnchor="margin" w:hAnchor="text" w:yAlign="inline"/>
              <w:ind w:right="-46"/>
            </w:pPr>
            <w:r>
              <w:t>Health services are co-designed around the needs of</w:t>
            </w:r>
            <w:r w:rsidR="002A6633">
              <w:t>,</w:t>
            </w:r>
            <w:r>
              <w:t xml:space="preserve"> </w:t>
            </w:r>
            <w:r w:rsidR="002B583E">
              <w:t xml:space="preserve">and impacts of </w:t>
            </w:r>
            <w:hyperlink w:anchor="Intersectionality" w:history="1">
              <w:r w:rsidR="002B583E" w:rsidRPr="00E2393E">
                <w:rPr>
                  <w:rStyle w:val="Hyperlink"/>
                </w:rPr>
                <w:t>intersectionality</w:t>
              </w:r>
            </w:hyperlink>
            <w:r w:rsidR="002B583E">
              <w:t xml:space="preserve"> on</w:t>
            </w:r>
            <w:r w:rsidR="002A6633">
              <w:t>,</w:t>
            </w:r>
            <w:r w:rsidR="002B583E">
              <w:t xml:space="preserve"> </w:t>
            </w:r>
            <w:r>
              <w:t>consumers and whānau.</w:t>
            </w:r>
          </w:p>
        </w:tc>
      </w:tr>
      <w:tr w:rsidR="009B2009" w:rsidRPr="004846B0" w14:paraId="660CA1D6" w14:textId="77777777" w:rsidTr="00E061CC">
        <w:tc>
          <w:tcPr>
            <w:tcW w:w="8931" w:type="dxa"/>
            <w:tcBorders>
              <w:top w:val="single" w:sz="4" w:space="0" w:color="auto"/>
              <w:bottom w:val="single" w:sz="4" w:space="0" w:color="auto"/>
            </w:tcBorders>
          </w:tcPr>
          <w:p w14:paraId="646A88BD" w14:textId="1D5BF990" w:rsidR="009B2009" w:rsidRPr="006F02C9" w:rsidRDefault="009B2009" w:rsidP="00CC64B4">
            <w:pPr>
              <w:pStyle w:val="TeThHauoratablecontent"/>
              <w:framePr w:hSpace="0" w:wrap="auto" w:vAnchor="margin" w:hAnchor="text" w:yAlign="inline"/>
              <w:ind w:right="-46"/>
            </w:pPr>
            <w:r w:rsidRPr="0054397C">
              <w:t>Prioritisation processes align with Te Tiriti o Waitangi</w:t>
            </w:r>
            <w:r w:rsidR="002B583E">
              <w:t>,</w:t>
            </w:r>
            <w:r w:rsidRPr="0054397C">
              <w:t xml:space="preserve"> focus on the greatest needs of the </w:t>
            </w:r>
            <w:r w:rsidR="000E00EC" w:rsidRPr="0054397C">
              <w:t>population</w:t>
            </w:r>
            <w:r w:rsidR="002B583E">
              <w:t xml:space="preserve"> and </w:t>
            </w:r>
            <w:r>
              <w:t>actively acknowledg</w:t>
            </w:r>
            <w:r w:rsidR="002B583E">
              <w:t>e</w:t>
            </w:r>
            <w:r>
              <w:t xml:space="preserve"> and incorporat</w:t>
            </w:r>
            <w:r w:rsidR="002B583E">
              <w:t>e</w:t>
            </w:r>
            <w:r>
              <w:t xml:space="preserve"> the various interconnected influences on peoples’ health and wellbeing</w:t>
            </w:r>
            <w:r w:rsidRPr="0054397C">
              <w:t>.</w:t>
            </w:r>
          </w:p>
        </w:tc>
      </w:tr>
      <w:tr w:rsidR="009B2009" w:rsidRPr="004846B0" w14:paraId="410A70F5" w14:textId="77777777" w:rsidTr="00E061CC">
        <w:tc>
          <w:tcPr>
            <w:tcW w:w="8931" w:type="dxa"/>
            <w:tcBorders>
              <w:top w:val="single" w:sz="4" w:space="0" w:color="auto"/>
              <w:bottom w:val="single" w:sz="4" w:space="0" w:color="auto"/>
            </w:tcBorders>
          </w:tcPr>
          <w:p w14:paraId="30E44A7D" w14:textId="39972815" w:rsidR="009B2009" w:rsidRPr="004846B0" w:rsidRDefault="009B2009" w:rsidP="00CC64B4">
            <w:pPr>
              <w:pStyle w:val="TeThHauoratablecontent"/>
              <w:framePr w:hSpace="0" w:wrap="auto" w:vAnchor="margin" w:hAnchor="text" w:yAlign="inline"/>
              <w:ind w:right="-46"/>
            </w:pPr>
            <w:r w:rsidRPr="006F02C9">
              <w:t xml:space="preserve">Whānau, </w:t>
            </w:r>
            <w:hyperlink w:anchor="ManaWhenua" w:history="1">
              <w:r w:rsidRPr="00BB79F1">
                <w:rPr>
                  <w:rStyle w:val="Hyperlink"/>
                </w:rPr>
                <w:t>mana whenua</w:t>
              </w:r>
            </w:hyperlink>
            <w:r w:rsidRPr="006F02C9">
              <w:t xml:space="preserve"> and/or iwi Māori are engaged to implement appropriate te ao Māori and mātauranga Māori at </w:t>
            </w:r>
            <w:r w:rsidR="00340442">
              <w:t xml:space="preserve">the </w:t>
            </w:r>
            <w:r w:rsidRPr="006F02C9">
              <w:t>conceptual stage</w:t>
            </w:r>
            <w:r>
              <w:t>s</w:t>
            </w:r>
            <w:r w:rsidRPr="006F02C9">
              <w:t xml:space="preserve"> of service design</w:t>
            </w:r>
            <w:r>
              <w:t>.</w:t>
            </w:r>
          </w:p>
        </w:tc>
      </w:tr>
      <w:tr w:rsidR="009B2009" w:rsidRPr="004846B0" w14:paraId="2ABBAF4F" w14:textId="77777777" w:rsidTr="00E061CC">
        <w:tc>
          <w:tcPr>
            <w:tcW w:w="8931" w:type="dxa"/>
            <w:tcBorders>
              <w:top w:val="single" w:sz="4" w:space="0" w:color="auto"/>
              <w:bottom w:val="single" w:sz="4" w:space="0" w:color="auto"/>
            </w:tcBorders>
          </w:tcPr>
          <w:p w14:paraId="489C2EC9" w14:textId="034E77D9" w:rsidR="009B2009" w:rsidRPr="004846B0" w:rsidRDefault="009B2009" w:rsidP="00CC64B4">
            <w:pPr>
              <w:pStyle w:val="TeThHauoratablecontent"/>
              <w:framePr w:hSpace="0" w:wrap="auto" w:vAnchor="margin" w:hAnchor="text" w:yAlign="inline"/>
              <w:ind w:right="-46"/>
            </w:pPr>
            <w:r>
              <w:t xml:space="preserve">Consumers and whānau receive all the health interventions they need </w:t>
            </w:r>
            <w:r w:rsidR="00340442">
              <w:t xml:space="preserve">with </w:t>
            </w:r>
            <w:r>
              <w:t>the minimum number of health service interactions.</w:t>
            </w:r>
          </w:p>
        </w:tc>
      </w:tr>
      <w:tr w:rsidR="004B35E8" w:rsidRPr="004846B0" w14:paraId="131BE131" w14:textId="77777777" w:rsidTr="00E061CC">
        <w:tc>
          <w:tcPr>
            <w:tcW w:w="8931" w:type="dxa"/>
            <w:tcBorders>
              <w:top w:val="single" w:sz="4" w:space="0" w:color="auto"/>
              <w:bottom w:val="single" w:sz="4" w:space="0" w:color="auto"/>
            </w:tcBorders>
          </w:tcPr>
          <w:p w14:paraId="73049D85" w14:textId="0439C6E5" w:rsidR="004B35E8" w:rsidRDefault="004B35E8" w:rsidP="00CC64B4">
            <w:pPr>
              <w:pStyle w:val="TeThHauoratablecontent"/>
              <w:framePr w:hSpace="0" w:wrap="auto" w:vAnchor="margin" w:hAnchor="text" w:yAlign="inline"/>
              <w:ind w:right="-46"/>
            </w:pPr>
            <w:r>
              <w:t>Consumers and whānau are able to access health services as close to home</w:t>
            </w:r>
            <w:r w:rsidR="00921B5B">
              <w:t xml:space="preserve"> as </w:t>
            </w:r>
            <w:r w:rsidR="006049D5">
              <w:t>practical.</w:t>
            </w:r>
          </w:p>
        </w:tc>
      </w:tr>
      <w:tr w:rsidR="00D662C1" w:rsidRPr="004846B0" w14:paraId="237360A8" w14:textId="77777777" w:rsidTr="00E061CC">
        <w:tc>
          <w:tcPr>
            <w:tcW w:w="8931" w:type="dxa"/>
            <w:tcBorders>
              <w:top w:val="single" w:sz="4" w:space="0" w:color="auto"/>
              <w:bottom w:val="single" w:sz="4" w:space="0" w:color="auto"/>
            </w:tcBorders>
          </w:tcPr>
          <w:p w14:paraId="25C8CD29" w14:textId="7DA4EC2E" w:rsidR="00D662C1" w:rsidRDefault="000C5B3D" w:rsidP="00CC64B4">
            <w:pPr>
              <w:pStyle w:val="TeThHauoratablecontent"/>
              <w:framePr w:hSpace="0" w:wrap="auto" w:vAnchor="margin" w:hAnchor="text" w:yAlign="inline"/>
              <w:ind w:right="-46"/>
            </w:pPr>
            <w:r>
              <w:t xml:space="preserve">A </w:t>
            </w:r>
            <w:r w:rsidR="0074575B">
              <w:t xml:space="preserve">learning </w:t>
            </w:r>
            <w:r>
              <w:t xml:space="preserve">culture is fostered to support transparency </w:t>
            </w:r>
            <w:r w:rsidR="0074575B">
              <w:t>of data that informs</w:t>
            </w:r>
            <w:r w:rsidR="00CA68E2">
              <w:t xml:space="preserve"> </w:t>
            </w:r>
            <w:r w:rsidR="0074575B">
              <w:t>efficiency of service deliver</w:t>
            </w:r>
            <w:r w:rsidR="00CA68E2">
              <w:t>y improvement opportunities.</w:t>
            </w:r>
          </w:p>
        </w:tc>
      </w:tr>
      <w:tr w:rsidR="006049D5" w:rsidRPr="004846B0" w14:paraId="3B523E91" w14:textId="77777777" w:rsidTr="00E061CC">
        <w:tc>
          <w:tcPr>
            <w:tcW w:w="8931" w:type="dxa"/>
            <w:tcBorders>
              <w:top w:val="single" w:sz="4" w:space="0" w:color="auto"/>
              <w:bottom w:val="single" w:sz="4" w:space="0" w:color="auto"/>
            </w:tcBorders>
          </w:tcPr>
          <w:p w14:paraId="1FD7F803" w14:textId="0178B693" w:rsidR="006049D5" w:rsidRDefault="006049D5" w:rsidP="00CC64B4">
            <w:pPr>
              <w:pStyle w:val="TeThHauoratablecontent"/>
              <w:framePr w:hSpace="0" w:wrap="auto" w:vAnchor="margin" w:hAnchor="text" w:yAlign="inline"/>
              <w:ind w:right="-46"/>
            </w:pPr>
            <w:r w:rsidRPr="006049D5">
              <w:t xml:space="preserve">Monitored data on inputs and outputs are used for quality assurance and quality improvement </w:t>
            </w:r>
            <w:r w:rsidR="002B2396">
              <w:t xml:space="preserve">and </w:t>
            </w:r>
            <w:r w:rsidR="008843E7">
              <w:t xml:space="preserve">informs </w:t>
            </w:r>
            <w:r w:rsidR="002B2396">
              <w:t>opportunities for further quality improvement.</w:t>
            </w:r>
          </w:p>
        </w:tc>
      </w:tr>
    </w:tbl>
    <w:p w14:paraId="23A55D3E" w14:textId="62311D56" w:rsidR="0C96F4C1" w:rsidRDefault="0C96F4C1" w:rsidP="0C96F4C1">
      <w:pPr>
        <w:spacing w:before="60" w:after="60"/>
        <w:ind w:right="-46"/>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79F6779B" w14:textId="77777777" w:rsidTr="001933EE">
        <w:tc>
          <w:tcPr>
            <w:tcW w:w="8931" w:type="dxa"/>
            <w:tcBorders>
              <w:top w:val="single" w:sz="4" w:space="0" w:color="auto"/>
              <w:bottom w:val="single" w:sz="4" w:space="0" w:color="auto"/>
            </w:tcBorders>
            <w:shd w:val="clear" w:color="auto" w:fill="E9D9E6"/>
          </w:tcPr>
          <w:p w14:paraId="2256E0B0" w14:textId="210FBA19" w:rsidR="009B2009" w:rsidRPr="004846B0" w:rsidRDefault="009B2009" w:rsidP="00CC64B4">
            <w:pPr>
              <w:spacing w:before="60" w:after="60"/>
              <w:ind w:right="-46"/>
              <w:rPr>
                <w:rFonts w:cs="Arial"/>
              </w:rPr>
            </w:pPr>
            <w:r w:rsidRPr="001933EE">
              <w:rPr>
                <w:rFonts w:cs="Arial"/>
                <w:b/>
                <w:color w:val="904281"/>
              </w:rPr>
              <w:t>Operational</w:t>
            </w:r>
            <w:r w:rsidR="00F00BA0" w:rsidRPr="001933EE">
              <w:rPr>
                <w:rFonts w:cs="Arial"/>
                <w:b/>
                <w:color w:val="904281"/>
              </w:rPr>
              <w:t xml:space="preserve"> examples</w:t>
            </w:r>
          </w:p>
        </w:tc>
      </w:tr>
      <w:tr w:rsidR="009B2009" w:rsidRPr="004846B0" w14:paraId="3CF6FE8E" w14:textId="77777777" w:rsidTr="00E061CC">
        <w:tc>
          <w:tcPr>
            <w:tcW w:w="8931" w:type="dxa"/>
            <w:tcBorders>
              <w:top w:val="single" w:sz="4" w:space="0" w:color="auto"/>
              <w:bottom w:val="single" w:sz="4" w:space="0" w:color="auto"/>
            </w:tcBorders>
          </w:tcPr>
          <w:p w14:paraId="133D97D8" w14:textId="3DF2D79E" w:rsidR="009B2009" w:rsidRPr="004846B0" w:rsidRDefault="004052E4" w:rsidP="00CC64B4">
            <w:pPr>
              <w:pStyle w:val="TeThHauoratablecontent"/>
              <w:framePr w:hSpace="0" w:wrap="auto" w:vAnchor="margin" w:hAnchor="text" w:yAlign="inline"/>
              <w:ind w:right="-46"/>
            </w:pPr>
            <w:r>
              <w:t>Clinical s</w:t>
            </w:r>
            <w:r w:rsidR="009B2009">
              <w:t xml:space="preserve">ervices are designed to meet the needs of differentiated populations </w:t>
            </w:r>
            <w:r w:rsidR="00340442">
              <w:t xml:space="preserve">and </w:t>
            </w:r>
            <w:r w:rsidR="009B2009">
              <w:t>include representation of those people within the analysis and interpretation of data</w:t>
            </w:r>
            <w:r w:rsidR="00F5217B">
              <w:t xml:space="preserve"> collected about those services</w:t>
            </w:r>
            <w:r w:rsidR="009B2009">
              <w:t>.</w:t>
            </w:r>
          </w:p>
        </w:tc>
      </w:tr>
      <w:tr w:rsidR="00643A99" w:rsidRPr="004846B0" w14:paraId="34BF6902" w14:textId="77777777" w:rsidTr="00E061CC">
        <w:tc>
          <w:tcPr>
            <w:tcW w:w="8931" w:type="dxa"/>
            <w:tcBorders>
              <w:top w:val="single" w:sz="4" w:space="0" w:color="auto"/>
              <w:bottom w:val="single" w:sz="4" w:space="0" w:color="auto"/>
            </w:tcBorders>
          </w:tcPr>
          <w:p w14:paraId="19DFAB68" w14:textId="4D191779" w:rsidR="00643A99" w:rsidRDefault="00643A99" w:rsidP="00CC64B4">
            <w:pPr>
              <w:pStyle w:val="TeThHauoratablecontent"/>
              <w:framePr w:hSpace="0" w:wrap="auto" w:vAnchor="margin" w:hAnchor="text" w:yAlign="inline"/>
              <w:ind w:right="-46"/>
            </w:pPr>
            <w:r>
              <w:t xml:space="preserve">PREMs and PROMs are </w:t>
            </w:r>
            <w:r w:rsidRPr="0016374D">
              <w:t xml:space="preserve">collected </w:t>
            </w:r>
            <w:r>
              <w:t>to inform how to better tailor services for the needs of the community (ie, use of Aotearoa New Zealand telehealth and accessibility of services for rural communities).</w:t>
            </w:r>
          </w:p>
        </w:tc>
      </w:tr>
      <w:tr w:rsidR="009B2009" w:rsidRPr="004846B0" w14:paraId="20280F65" w14:textId="77777777" w:rsidTr="00E061CC">
        <w:tc>
          <w:tcPr>
            <w:tcW w:w="8931" w:type="dxa"/>
            <w:tcBorders>
              <w:top w:val="single" w:sz="4" w:space="0" w:color="auto"/>
              <w:bottom w:val="nil"/>
            </w:tcBorders>
          </w:tcPr>
          <w:p w14:paraId="44202494" w14:textId="2846A6F6" w:rsidR="009B2009" w:rsidRPr="006F02C9" w:rsidRDefault="00FC26A4" w:rsidP="005B1C7F">
            <w:pPr>
              <w:spacing w:before="60" w:after="60"/>
              <w:ind w:right="-46"/>
            </w:pPr>
            <w:r>
              <w:t>Clinical f</w:t>
            </w:r>
            <w:r w:rsidR="009B2009">
              <w:t>unding is intentionally redistributed toward initiatives that can deliver equitable health outcomes for Māori.</w:t>
            </w:r>
            <w:r w:rsidR="009B2009" w:rsidRPr="25124634">
              <w:rPr>
                <w:rStyle w:val="EndnoteReference"/>
              </w:rPr>
              <w:endnoteReference w:id="23"/>
            </w:r>
          </w:p>
        </w:tc>
      </w:tr>
      <w:tr w:rsidR="009B2009" w:rsidRPr="004846B0" w14:paraId="46A82DA3" w14:textId="77777777" w:rsidTr="007578F8">
        <w:tc>
          <w:tcPr>
            <w:tcW w:w="8931" w:type="dxa"/>
            <w:tcBorders>
              <w:top w:val="single" w:sz="4" w:space="0" w:color="auto"/>
              <w:bottom w:val="single" w:sz="4" w:space="0" w:color="auto"/>
            </w:tcBorders>
          </w:tcPr>
          <w:p w14:paraId="70173DBB" w14:textId="58C5D6C3" w:rsidR="009B2009" w:rsidRDefault="00C51ABB" w:rsidP="005B1C7F">
            <w:pPr>
              <w:spacing w:before="60" w:after="60"/>
              <w:ind w:right="-46"/>
            </w:pPr>
            <w:r>
              <w:t>Health services are designed to</w:t>
            </w:r>
            <w:r w:rsidR="003C339C">
              <w:t xml:space="preserve"> identify and address un</w:t>
            </w:r>
            <w:r w:rsidR="008F49CA">
              <w:t xml:space="preserve">warranted </w:t>
            </w:r>
            <w:r w:rsidR="009B2009" w:rsidRPr="00924AB1">
              <w:t>variation and eliminate waste.</w:t>
            </w:r>
          </w:p>
        </w:tc>
      </w:tr>
    </w:tbl>
    <w:p w14:paraId="7EB9A2B2" w14:textId="77777777" w:rsidR="00FA30A1" w:rsidRDefault="00FA30A1" w:rsidP="00FA30A1">
      <w:pPr>
        <w:pStyle w:val="TeThHauorahead3"/>
        <w:spacing w:before="0" w:after="0"/>
        <w:ind w:right="-45"/>
      </w:pPr>
      <w:bookmarkStart w:id="36" w:name="_Toc146786356"/>
      <w:bookmarkStart w:id="37" w:name="_Toc147417906"/>
      <w:bookmarkStart w:id="38" w:name="_Toc147746685"/>
      <w:bookmarkStart w:id="39" w:name="_Toc147833623"/>
      <w:bookmarkStart w:id="40" w:name="_Toc149560249"/>
    </w:p>
    <w:p w14:paraId="0C864916" w14:textId="6839713A" w:rsidR="00A278B2" w:rsidRPr="00AE1E30" w:rsidRDefault="00A278B2" w:rsidP="00FA30A1">
      <w:pPr>
        <w:pStyle w:val="TeThHauorahead3"/>
        <w:spacing w:before="0" w:after="0"/>
        <w:ind w:right="-45"/>
      </w:pPr>
      <w:r w:rsidRPr="00AE1E30">
        <w:t>Guidance</w:t>
      </w:r>
      <w:bookmarkEnd w:id="36"/>
      <w:bookmarkEnd w:id="37"/>
      <w:bookmarkEnd w:id="38"/>
      <w:bookmarkEnd w:id="39"/>
      <w:r w:rsidR="000E00EC">
        <w:t xml:space="preserve"> and resources</w:t>
      </w:r>
      <w:bookmarkEnd w:id="40"/>
    </w:p>
    <w:p w14:paraId="21447A2D" w14:textId="77777777" w:rsidR="001B2FA0" w:rsidRDefault="00000000" w:rsidP="001B2FA0">
      <w:pPr>
        <w:pStyle w:val="TeThHauorabullets"/>
        <w:numPr>
          <w:ilvl w:val="0"/>
          <w:numId w:val="47"/>
        </w:numPr>
        <w:ind w:right="-46"/>
        <w:rPr>
          <w:color w:val="904281"/>
        </w:rPr>
      </w:pPr>
      <w:hyperlink r:id="rId56">
        <w:r w:rsidR="002750AC" w:rsidRPr="6AFE1791">
          <w:rPr>
            <w:rStyle w:val="Hyperlink"/>
            <w:color w:val="904281"/>
          </w:rPr>
          <w:t>Manatū Hauora</w:t>
        </w:r>
        <w:r w:rsidR="00532D65">
          <w:rPr>
            <w:rStyle w:val="Hyperlink"/>
            <w:color w:val="904281"/>
          </w:rPr>
          <w:t>:</w:t>
        </w:r>
        <w:r w:rsidR="002750AC" w:rsidRPr="6AFE1791">
          <w:rPr>
            <w:rStyle w:val="Hyperlink"/>
            <w:color w:val="904281"/>
          </w:rPr>
          <w:t xml:space="preserve"> Commissioning for Pae Ora (Healthy Futures) 2022</w:t>
        </w:r>
      </w:hyperlink>
      <w:r w:rsidR="00A278B2" w:rsidRPr="6AFE1791">
        <w:rPr>
          <w:color w:val="904281"/>
        </w:rPr>
        <w:t xml:space="preserve"> </w:t>
      </w:r>
    </w:p>
    <w:p w14:paraId="4075DD42" w14:textId="059ADE08" w:rsidR="00A278B2" w:rsidRPr="001B2FA0" w:rsidRDefault="00000000" w:rsidP="001B2FA0">
      <w:pPr>
        <w:pStyle w:val="TeThHauorabullets"/>
        <w:numPr>
          <w:ilvl w:val="0"/>
          <w:numId w:val="47"/>
        </w:numPr>
        <w:ind w:right="-46"/>
        <w:rPr>
          <w:color w:val="904281"/>
        </w:rPr>
      </w:pPr>
      <w:hyperlink r:id="rId57">
        <w:r w:rsidR="00646356" w:rsidRPr="001B2FA0">
          <w:rPr>
            <w:rStyle w:val="Hyperlink"/>
            <w:color w:val="904281"/>
          </w:rPr>
          <w:t>Manatū Hauora</w:t>
        </w:r>
        <w:r w:rsidR="00532D65" w:rsidRPr="001B2FA0">
          <w:rPr>
            <w:rStyle w:val="Hyperlink"/>
            <w:color w:val="904281"/>
          </w:rPr>
          <w:t>:</w:t>
        </w:r>
        <w:r w:rsidR="00646356" w:rsidRPr="001B2FA0">
          <w:rPr>
            <w:rStyle w:val="Hyperlink"/>
            <w:color w:val="904281"/>
          </w:rPr>
          <w:t xml:space="preserve"> </w:t>
        </w:r>
        <w:r w:rsidR="0084480E" w:rsidRPr="001B2FA0">
          <w:rPr>
            <w:rStyle w:val="Hyperlink"/>
            <w:color w:val="904281"/>
          </w:rPr>
          <w:t xml:space="preserve">Aotearoa </w:t>
        </w:r>
        <w:r w:rsidR="00A278B2" w:rsidRPr="001B2FA0">
          <w:rPr>
            <w:rStyle w:val="Hyperlink"/>
            <w:color w:val="904281"/>
          </w:rPr>
          <w:t>N</w:t>
        </w:r>
        <w:r w:rsidR="0084480E" w:rsidRPr="001B2FA0">
          <w:rPr>
            <w:rStyle w:val="Hyperlink"/>
            <w:color w:val="904281"/>
          </w:rPr>
          <w:t xml:space="preserve">ew </w:t>
        </w:r>
        <w:r w:rsidR="00A278B2" w:rsidRPr="001B2FA0">
          <w:rPr>
            <w:rStyle w:val="Hyperlink"/>
            <w:color w:val="904281"/>
          </w:rPr>
          <w:t>Z</w:t>
        </w:r>
        <w:r w:rsidR="0084480E" w:rsidRPr="001B2FA0">
          <w:rPr>
            <w:rStyle w:val="Hyperlink"/>
            <w:color w:val="904281"/>
          </w:rPr>
          <w:t>ealand</w:t>
        </w:r>
        <w:r w:rsidR="00A278B2" w:rsidRPr="001B2FA0">
          <w:rPr>
            <w:rStyle w:val="Hyperlink"/>
            <w:color w:val="904281"/>
          </w:rPr>
          <w:t xml:space="preserve"> health strategies</w:t>
        </w:r>
      </w:hyperlink>
      <w:r w:rsidR="00A278B2" w:rsidRPr="001B2FA0">
        <w:rPr>
          <w:color w:val="904281"/>
        </w:rPr>
        <w:t xml:space="preserve"> </w:t>
      </w:r>
      <w:r w:rsidR="000E00EC" w:rsidRPr="001B2FA0">
        <w:rPr>
          <w:color w:val="904281"/>
          <w:u w:val="single"/>
        </w:rPr>
        <w:t xml:space="preserve"> </w:t>
      </w:r>
    </w:p>
    <w:p w14:paraId="4D9A6D63" w14:textId="20411CB4" w:rsidR="00A14916" w:rsidRPr="00137693" w:rsidRDefault="00000000" w:rsidP="008E12AE">
      <w:pPr>
        <w:pStyle w:val="TeThHauorabullets"/>
        <w:numPr>
          <w:ilvl w:val="0"/>
          <w:numId w:val="47"/>
        </w:numPr>
        <w:ind w:right="-46"/>
        <w:rPr>
          <w:rStyle w:val="Hyperlink"/>
          <w:color w:val="904281"/>
        </w:rPr>
      </w:pPr>
      <w:hyperlink r:id="rId58">
        <w:r w:rsidR="00A14916" w:rsidRPr="6AFE1791">
          <w:rPr>
            <w:rStyle w:val="Hyperlink"/>
            <w:color w:val="904281"/>
          </w:rPr>
          <w:t>Manatū Hau</w:t>
        </w:r>
        <w:r w:rsidR="008B5FF0" w:rsidRPr="6AFE1791">
          <w:rPr>
            <w:rStyle w:val="Hyperlink"/>
            <w:color w:val="904281"/>
          </w:rPr>
          <w:t>ora</w:t>
        </w:r>
        <w:r w:rsidR="0084480E">
          <w:rPr>
            <w:rStyle w:val="Hyperlink"/>
            <w:color w:val="904281"/>
          </w:rPr>
          <w:t>:</w:t>
        </w:r>
        <w:r w:rsidR="00A14916" w:rsidRPr="6AFE1791">
          <w:rPr>
            <w:rStyle w:val="Hyperlink"/>
            <w:color w:val="904281"/>
          </w:rPr>
          <w:t xml:space="preserve"> Sustainability and the health sector</w:t>
        </w:r>
        <w:r w:rsidR="0084480E">
          <w:rPr>
            <w:rStyle w:val="Hyperlink"/>
            <w:color w:val="904281"/>
          </w:rPr>
          <w:t>.</w:t>
        </w:r>
        <w:r w:rsidR="00A14916" w:rsidRPr="6AFE1791">
          <w:rPr>
            <w:rStyle w:val="Hyperlink"/>
            <w:color w:val="904281"/>
          </w:rPr>
          <w:t xml:space="preserve"> </w:t>
        </w:r>
        <w:r w:rsidR="0084480E">
          <w:rPr>
            <w:rStyle w:val="Hyperlink"/>
            <w:color w:val="904281"/>
          </w:rPr>
          <w:t>A</w:t>
        </w:r>
        <w:r w:rsidR="00A14916" w:rsidRPr="6AFE1791">
          <w:rPr>
            <w:rStyle w:val="Hyperlink"/>
            <w:color w:val="904281"/>
          </w:rPr>
          <w:t xml:space="preserve"> guide to getting started</w:t>
        </w:r>
      </w:hyperlink>
    </w:p>
    <w:p w14:paraId="3B560F47" w14:textId="6B08A88D" w:rsidR="007A1B94" w:rsidRDefault="00000000" w:rsidP="008E12AE">
      <w:pPr>
        <w:pStyle w:val="TeThHauorabullets"/>
        <w:numPr>
          <w:ilvl w:val="0"/>
          <w:numId w:val="47"/>
        </w:numPr>
        <w:ind w:right="-46"/>
        <w:rPr>
          <w:rStyle w:val="Hyperlink"/>
          <w:color w:val="904281"/>
        </w:rPr>
      </w:pPr>
      <w:hyperlink r:id="rId59">
        <w:r w:rsidR="00137693" w:rsidRPr="6AFE1791">
          <w:rPr>
            <w:rStyle w:val="Hyperlink"/>
            <w:color w:val="904281"/>
          </w:rPr>
          <w:t>Te Tāhū Hauora</w:t>
        </w:r>
        <w:r w:rsidR="0084480E">
          <w:rPr>
            <w:rStyle w:val="Hyperlink"/>
            <w:color w:val="904281"/>
          </w:rPr>
          <w:t>:</w:t>
        </w:r>
        <w:r w:rsidR="00137693" w:rsidRPr="6AFE1791">
          <w:rPr>
            <w:rStyle w:val="Hyperlink"/>
            <w:color w:val="904281"/>
          </w:rPr>
          <w:t xml:space="preserve"> C</w:t>
        </w:r>
        <w:r w:rsidR="00892BB4" w:rsidRPr="6AFE1791">
          <w:rPr>
            <w:rStyle w:val="Hyperlink"/>
            <w:color w:val="904281"/>
          </w:rPr>
          <w:t xml:space="preserve">hoosing </w:t>
        </w:r>
        <w:r w:rsidR="0084480E">
          <w:rPr>
            <w:rStyle w:val="Hyperlink"/>
            <w:color w:val="904281"/>
          </w:rPr>
          <w:t>w</w:t>
        </w:r>
        <w:r w:rsidR="00892BB4" w:rsidRPr="6AFE1791">
          <w:rPr>
            <w:rStyle w:val="Hyperlink"/>
            <w:color w:val="904281"/>
          </w:rPr>
          <w:t>isely</w:t>
        </w:r>
      </w:hyperlink>
    </w:p>
    <w:p w14:paraId="1789E2D7" w14:textId="4AD2AEC3" w:rsidR="00E77372" w:rsidRPr="00C70354" w:rsidRDefault="00000000" w:rsidP="008E12AE">
      <w:pPr>
        <w:pStyle w:val="TeThHauorabullets"/>
        <w:numPr>
          <w:ilvl w:val="0"/>
          <w:numId w:val="47"/>
        </w:numPr>
        <w:rPr>
          <w:rStyle w:val="Hyperlink"/>
          <w:color w:val="904281"/>
        </w:rPr>
      </w:pPr>
      <w:hyperlink r:id="rId60" w:history="1">
        <w:r w:rsidR="00E77372" w:rsidRPr="00AF2A8F">
          <w:rPr>
            <w:rStyle w:val="Hyperlink"/>
            <w:color w:val="904281"/>
          </w:rPr>
          <w:t>Te Tāhū Hauora</w:t>
        </w:r>
        <w:r w:rsidR="0084480E">
          <w:rPr>
            <w:rStyle w:val="Hyperlink"/>
            <w:color w:val="904281"/>
          </w:rPr>
          <w:t>:</w:t>
        </w:r>
        <w:r w:rsidR="00E77372" w:rsidRPr="00AF2A8F">
          <w:rPr>
            <w:rStyle w:val="Hyperlink"/>
            <w:color w:val="904281"/>
          </w:rPr>
          <w:t xml:space="preserve"> Patient-reported measures</w:t>
        </w:r>
      </w:hyperlink>
      <w:r w:rsidR="00E77372" w:rsidRPr="00C70354">
        <w:rPr>
          <w:rStyle w:val="Hyperlink"/>
          <w:color w:val="904281"/>
        </w:rPr>
        <w:t xml:space="preserve"> </w:t>
      </w:r>
    </w:p>
    <w:p w14:paraId="762A4BFD" w14:textId="1DB02D52" w:rsidR="00137693" w:rsidRPr="00A14916" w:rsidRDefault="00000000" w:rsidP="008E12AE">
      <w:pPr>
        <w:pStyle w:val="TeThHauorabullets"/>
        <w:numPr>
          <w:ilvl w:val="0"/>
          <w:numId w:val="47"/>
        </w:numPr>
        <w:ind w:right="-46"/>
        <w:rPr>
          <w:rStyle w:val="Hyperlink"/>
          <w:color w:val="904281"/>
        </w:rPr>
      </w:pPr>
      <w:hyperlink r:id="rId61">
        <w:r w:rsidR="00137693" w:rsidRPr="6AFE1791">
          <w:rPr>
            <w:rStyle w:val="Hyperlink"/>
            <w:color w:val="904281"/>
          </w:rPr>
          <w:t>Te Whatu Ora</w:t>
        </w:r>
        <w:r w:rsidR="000728A6">
          <w:rPr>
            <w:rStyle w:val="Hyperlink"/>
            <w:color w:val="904281"/>
          </w:rPr>
          <w:t>:</w:t>
        </w:r>
        <w:r w:rsidR="00137693" w:rsidRPr="6AFE1791">
          <w:rPr>
            <w:rStyle w:val="Hyperlink"/>
            <w:color w:val="904281"/>
          </w:rPr>
          <w:t xml:space="preserve"> </w:t>
        </w:r>
        <w:r w:rsidR="000728A6">
          <w:rPr>
            <w:rStyle w:val="Hyperlink"/>
            <w:color w:val="904281"/>
          </w:rPr>
          <w:t>S</w:t>
        </w:r>
        <w:r w:rsidR="00137693" w:rsidRPr="6AFE1791">
          <w:rPr>
            <w:rStyle w:val="Hyperlink"/>
            <w:color w:val="904281"/>
          </w:rPr>
          <w:t>ustainability resources</w:t>
        </w:r>
      </w:hyperlink>
    </w:p>
    <w:p w14:paraId="14C68791" w14:textId="7A4F9F5B" w:rsidR="009B2009" w:rsidRPr="004B5166" w:rsidRDefault="009B2009" w:rsidP="00042093">
      <w:pPr>
        <w:pStyle w:val="TeThHauorahead2"/>
      </w:pPr>
      <w:bookmarkStart w:id="41" w:name="_Toc149560250"/>
      <w:r w:rsidRPr="004B5166">
        <w:t>System safety and learning</w:t>
      </w:r>
      <w:bookmarkEnd w:id="41"/>
    </w:p>
    <w:p w14:paraId="5E0CB51F" w14:textId="7D603680" w:rsidR="006215FF" w:rsidRDefault="009E706E" w:rsidP="00CC64B4">
      <w:pPr>
        <w:pStyle w:val="TeThHauorabodytext"/>
        <w:ind w:right="-46"/>
      </w:pPr>
      <w:r w:rsidRPr="00657454">
        <w:t>‘</w:t>
      </w:r>
      <w:r w:rsidR="00754AC3" w:rsidRPr="00657454">
        <w:t>Assessing safety by what has happened in the past does not give us the whole picture</w:t>
      </w:r>
      <w:r w:rsidR="000728A6" w:rsidRPr="00657454">
        <w:t>,</w:t>
      </w:r>
      <w:r w:rsidR="00754AC3" w:rsidRPr="00657454">
        <w:t xml:space="preserve"> nor does it tell us how safe care is now or will be in the future.</w:t>
      </w:r>
      <w:r w:rsidR="00657454">
        <w:t>’</w:t>
      </w:r>
      <w:r w:rsidR="00D66ED4">
        <w:rPr>
          <w:rStyle w:val="EndnoteReference"/>
        </w:rPr>
        <w:endnoteReference w:id="24"/>
      </w:r>
      <w:r w:rsidR="00754AC3">
        <w:t xml:space="preserve"> </w:t>
      </w:r>
    </w:p>
    <w:p w14:paraId="2EAA10E0" w14:textId="27CD2EEA" w:rsidR="009B2009" w:rsidRDefault="00166D78" w:rsidP="00CC64B4">
      <w:pPr>
        <w:pStyle w:val="TeThHauorabodytext"/>
        <w:ind w:right="-46"/>
      </w:pPr>
      <w:r>
        <w:t>System</w:t>
      </w:r>
      <w:r w:rsidR="009B2009">
        <w:t xml:space="preserve"> safety and learning </w:t>
      </w:r>
      <w:r w:rsidR="009B2009" w:rsidRPr="00C664A5">
        <w:t xml:space="preserve">is about understanding </w:t>
      </w:r>
      <w:r w:rsidR="009B2009">
        <w:t xml:space="preserve">how the health system shapes </w:t>
      </w:r>
      <w:r w:rsidR="009B2009" w:rsidRPr="00C664A5">
        <w:t>the experience</w:t>
      </w:r>
      <w:r w:rsidR="009B2009">
        <w:t>s</w:t>
      </w:r>
      <w:r w:rsidR="009B2009" w:rsidRPr="00C664A5">
        <w:t xml:space="preserve"> of</w:t>
      </w:r>
      <w:r w:rsidR="009B2009">
        <w:t xml:space="preserve"> consumers and whānau</w:t>
      </w:r>
      <w:r w:rsidR="009B2009" w:rsidRPr="00C664A5">
        <w:t xml:space="preserve"> </w:t>
      </w:r>
      <w:r w:rsidR="008F5CC1">
        <w:t xml:space="preserve">and the health workforce </w:t>
      </w:r>
      <w:r w:rsidR="009B2009" w:rsidRPr="00C664A5">
        <w:t>within the health system</w:t>
      </w:r>
      <w:r w:rsidR="00230EC7">
        <w:t>. U</w:t>
      </w:r>
      <w:r w:rsidR="00230EC7" w:rsidRPr="00175AB2">
        <w:t>nderstanding</w:t>
      </w:r>
      <w:r w:rsidR="00230EC7">
        <w:t xml:space="preserve"> the lived experience helps </w:t>
      </w:r>
      <w:r w:rsidR="00AD253C" w:rsidRPr="00175AB2">
        <w:t>improve the care we deliver</w:t>
      </w:r>
      <w:r w:rsidR="009F7B7D">
        <w:t>,</w:t>
      </w:r>
      <w:r w:rsidR="009B2009">
        <w:t xml:space="preserve"> respond to any </w:t>
      </w:r>
      <w:hyperlink w:anchor="Harm" w:history="1">
        <w:r w:rsidR="009B2009" w:rsidRPr="00F70CEF">
          <w:rPr>
            <w:rStyle w:val="Hyperlink"/>
          </w:rPr>
          <w:t>harms</w:t>
        </w:r>
      </w:hyperlink>
      <w:r w:rsidR="009B2009">
        <w:t xml:space="preserve"> and build our capacity to learn. The aim is to make</w:t>
      </w:r>
      <w:r w:rsidR="009B2009" w:rsidRPr="00E812DA">
        <w:t xml:space="preserve"> visible </w:t>
      </w:r>
      <w:r w:rsidR="009B2009">
        <w:t xml:space="preserve">the </w:t>
      </w:r>
      <w:r w:rsidR="009B2009" w:rsidRPr="00E812DA">
        <w:t xml:space="preserve">wider system factors that </w:t>
      </w:r>
      <w:r w:rsidR="009B2009">
        <w:t>shape the conditions in which care is provided</w:t>
      </w:r>
      <w:r w:rsidR="009B2009" w:rsidRPr="00E812DA">
        <w:t xml:space="preserve"> and</w:t>
      </w:r>
      <w:r w:rsidR="009B2009">
        <w:t xml:space="preserve"> use this understanding to achieve </w:t>
      </w:r>
      <w:hyperlink w:anchor="PaeOra" w:history="1">
        <w:r w:rsidR="009B2009" w:rsidRPr="00BB79F1">
          <w:rPr>
            <w:rStyle w:val="Hyperlink"/>
          </w:rPr>
          <w:t>pae ora</w:t>
        </w:r>
      </w:hyperlink>
      <w:r w:rsidR="009B2009" w:rsidRPr="00E812DA">
        <w:t>.</w:t>
      </w:r>
    </w:p>
    <w:p w14:paraId="224062F1" w14:textId="4D03B2D2" w:rsidR="009B2009" w:rsidRDefault="009B2009" w:rsidP="00CC64B4">
      <w:pPr>
        <w:pStyle w:val="TeThHauorabodytext"/>
        <w:ind w:right="-46"/>
      </w:pPr>
      <w:r w:rsidRPr="00E812DA">
        <w:t xml:space="preserve">System safety </w:t>
      </w:r>
      <w:r>
        <w:t xml:space="preserve">also </w:t>
      </w:r>
      <w:r w:rsidRPr="00E812DA">
        <w:t xml:space="preserve">focuses on learning about the realities of everyday </w:t>
      </w:r>
      <w:r>
        <w:t>care</w:t>
      </w:r>
      <w:r w:rsidRPr="00E812DA">
        <w:t xml:space="preserve"> in a complex adaptive health system, how people normally navigate risk and </w:t>
      </w:r>
      <w:r>
        <w:t xml:space="preserve">understanding when </w:t>
      </w:r>
      <w:r w:rsidRPr="00E812DA">
        <w:t xml:space="preserve">risks become more difficult to manage. </w:t>
      </w:r>
      <w:r>
        <w:t>This requires a</w:t>
      </w:r>
      <w:r w:rsidRPr="00E812DA">
        <w:t xml:space="preserve"> systems</w:t>
      </w:r>
      <w:r>
        <w:t>-</w:t>
      </w:r>
      <w:r w:rsidRPr="00E812DA">
        <w:t xml:space="preserve">focused approach </w:t>
      </w:r>
      <w:r>
        <w:t>that</w:t>
      </w:r>
      <w:r w:rsidRPr="00E812DA">
        <w:t xml:space="preserve"> look</w:t>
      </w:r>
      <w:r>
        <w:t>s</w:t>
      </w:r>
      <w:r w:rsidRPr="00E812DA">
        <w:t xml:space="preserve"> at</w:t>
      </w:r>
      <w:r>
        <w:t xml:space="preserve"> </w:t>
      </w:r>
      <w:r w:rsidRPr="00E812DA">
        <w:t xml:space="preserve">the relationships and interactions between </w:t>
      </w:r>
      <w:r>
        <w:t xml:space="preserve">different parts of the health system. </w:t>
      </w:r>
      <w:r w:rsidR="00641628">
        <w:t>People within the system are the key resource for this adaptability, building on the relationships and expertise from working within that setting that develop over time.</w:t>
      </w:r>
      <w:r w:rsidR="008E0299">
        <w:rPr>
          <w:rStyle w:val="EndnoteReference"/>
        </w:rPr>
        <w:endnoteReference w:id="25"/>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341A2170" w14:textId="77777777" w:rsidTr="004E2803">
        <w:tc>
          <w:tcPr>
            <w:tcW w:w="8931" w:type="dxa"/>
            <w:tcBorders>
              <w:top w:val="single" w:sz="4" w:space="0" w:color="auto"/>
              <w:bottom w:val="single" w:sz="4" w:space="0" w:color="auto"/>
            </w:tcBorders>
            <w:shd w:val="clear" w:color="auto" w:fill="E9D9E6"/>
          </w:tcPr>
          <w:p w14:paraId="5B9D1421" w14:textId="2864A88E" w:rsidR="009B2009" w:rsidRPr="00F05FDE" w:rsidRDefault="009B2009" w:rsidP="00CC64B4">
            <w:pPr>
              <w:spacing w:before="60" w:after="60"/>
              <w:ind w:right="-46"/>
              <w:rPr>
                <w:rFonts w:cs="Arial"/>
                <w:b/>
                <w:bCs/>
              </w:rPr>
            </w:pPr>
            <w:r w:rsidRPr="004E2803">
              <w:rPr>
                <w:rFonts w:cs="Arial"/>
                <w:b/>
                <w:color w:val="904281"/>
              </w:rPr>
              <w:t>Strategic</w:t>
            </w:r>
            <w:r w:rsidR="00F00BA0" w:rsidRPr="004E2803">
              <w:rPr>
                <w:rFonts w:cs="Arial"/>
                <w:b/>
                <w:color w:val="904281"/>
              </w:rPr>
              <w:t xml:space="preserve"> examples</w:t>
            </w:r>
          </w:p>
        </w:tc>
      </w:tr>
      <w:tr w:rsidR="009B2009" w:rsidRPr="004846B0" w14:paraId="29C9B2A2" w14:textId="77777777" w:rsidTr="00E061CC">
        <w:tc>
          <w:tcPr>
            <w:tcW w:w="8931" w:type="dxa"/>
            <w:tcBorders>
              <w:top w:val="single" w:sz="4" w:space="0" w:color="auto"/>
              <w:bottom w:val="single" w:sz="4" w:space="0" w:color="auto"/>
            </w:tcBorders>
          </w:tcPr>
          <w:p w14:paraId="69818B4B" w14:textId="507484C7" w:rsidR="009B2009" w:rsidRPr="004846B0" w:rsidRDefault="005A6B9E" w:rsidP="00CC64B4">
            <w:pPr>
              <w:pStyle w:val="TeThHauoratablecontent"/>
              <w:framePr w:hSpace="0" w:wrap="auto" w:vAnchor="margin" w:hAnchor="text" w:yAlign="inline"/>
              <w:ind w:right="-46"/>
            </w:pPr>
            <w:r>
              <w:t>S</w:t>
            </w:r>
            <w:r w:rsidR="009B2009">
              <w:t xml:space="preserve">ystems </w:t>
            </w:r>
            <w:r>
              <w:t xml:space="preserve">are in place that </w:t>
            </w:r>
            <w:r w:rsidR="009B2009">
              <w:t>support health service teams to understand the experiences of people within the health system</w:t>
            </w:r>
            <w:r w:rsidR="00015A99">
              <w:t xml:space="preserve">, and those not accessing the current system, </w:t>
            </w:r>
            <w:r w:rsidR="009B2009">
              <w:t>and inform improved service delivery that minimises harm and promotes safety for consumers, whānau and the health workforce.</w:t>
            </w:r>
          </w:p>
        </w:tc>
      </w:tr>
      <w:tr w:rsidR="009B2009" w:rsidRPr="004846B0" w14:paraId="619EA051" w14:textId="77777777" w:rsidTr="00E061CC">
        <w:tc>
          <w:tcPr>
            <w:tcW w:w="8931" w:type="dxa"/>
            <w:tcBorders>
              <w:top w:val="single" w:sz="4" w:space="0" w:color="auto"/>
              <w:bottom w:val="single" w:sz="4" w:space="0" w:color="auto"/>
            </w:tcBorders>
          </w:tcPr>
          <w:p w14:paraId="094CC7EE" w14:textId="0A805223" w:rsidR="009B2009" w:rsidRPr="00FF34F6" w:rsidDel="00CC1567" w:rsidRDefault="488ED29F" w:rsidP="00CC64B4">
            <w:pPr>
              <w:pStyle w:val="TeThHauoratablecontent"/>
              <w:framePr w:hSpace="0" w:wrap="auto" w:vAnchor="margin" w:hAnchor="text" w:yAlign="inline"/>
              <w:ind w:right="-46"/>
            </w:pPr>
            <w:r>
              <w:t>Māori are partnered to design a clinically safe system that embraces a te ao Māori holistic view of health and wellbeing.</w:t>
            </w:r>
          </w:p>
        </w:tc>
      </w:tr>
      <w:tr w:rsidR="009B2009" w:rsidRPr="004846B0" w14:paraId="146B3840" w14:textId="77777777" w:rsidTr="00E061CC">
        <w:tc>
          <w:tcPr>
            <w:tcW w:w="8931" w:type="dxa"/>
            <w:tcBorders>
              <w:top w:val="single" w:sz="4" w:space="0" w:color="auto"/>
              <w:bottom w:val="single" w:sz="4" w:space="0" w:color="auto"/>
            </w:tcBorders>
          </w:tcPr>
          <w:p w14:paraId="4913B749" w14:textId="180ECAA7" w:rsidR="009B2009" w:rsidRPr="004846B0" w:rsidRDefault="005013AA" w:rsidP="00CC64B4">
            <w:pPr>
              <w:pStyle w:val="TeThHauoratablecontent"/>
              <w:framePr w:hSpace="0" w:wrap="auto" w:vAnchor="margin" w:hAnchor="text" w:yAlign="inline"/>
              <w:ind w:right="-46"/>
            </w:pPr>
            <w:r>
              <w:t>A</w:t>
            </w:r>
            <w:r w:rsidRPr="00EA5F68">
              <w:t xml:space="preserve"> ‘learning together’ culture incorporates restorative approaches when dealing with harm.</w:t>
            </w:r>
            <w:r>
              <w:t xml:space="preserve"> This includes </w:t>
            </w:r>
            <w:hyperlink w:anchor="HohouTeRongo" w:history="1">
              <w:r w:rsidRPr="00E2393E">
                <w:rPr>
                  <w:rStyle w:val="Hyperlink"/>
                </w:rPr>
                <w:t>Hohou te rongo</w:t>
              </w:r>
            </w:hyperlink>
            <w:r>
              <w:t xml:space="preserve">: Peace-making from a te ao Māori world view that addresses harm by restoring the </w:t>
            </w:r>
            <w:hyperlink w:anchor="Mana" w:history="1">
              <w:r w:rsidRPr="000F7871">
                <w:rPr>
                  <w:rStyle w:val="Hyperlink"/>
                </w:rPr>
                <w:t>mana</w:t>
              </w:r>
            </w:hyperlink>
            <w:r>
              <w:t>, power, authority and tapu of people and their relationships.</w:t>
            </w:r>
          </w:p>
        </w:tc>
      </w:tr>
      <w:tr w:rsidR="005013AA" w:rsidRPr="004846B0" w14:paraId="29CFA761" w14:textId="77777777" w:rsidTr="00E061CC">
        <w:tc>
          <w:tcPr>
            <w:tcW w:w="8931" w:type="dxa"/>
            <w:tcBorders>
              <w:top w:val="single" w:sz="4" w:space="0" w:color="auto"/>
              <w:bottom w:val="single" w:sz="4" w:space="0" w:color="auto"/>
            </w:tcBorders>
          </w:tcPr>
          <w:p w14:paraId="1C5CA917" w14:textId="214E915D" w:rsidR="005013AA" w:rsidRDefault="005013AA" w:rsidP="005013AA">
            <w:pPr>
              <w:pStyle w:val="TeThHauoratablecontent"/>
              <w:framePr w:hSpace="0" w:wrap="auto" w:vAnchor="margin" w:hAnchor="text" w:yAlign="inline"/>
              <w:ind w:right="-46"/>
            </w:pPr>
            <w:r>
              <w:t xml:space="preserve">Develop and sustain </w:t>
            </w:r>
            <w:r w:rsidR="00943560">
              <w:t xml:space="preserve">local, </w:t>
            </w:r>
            <w:r w:rsidR="009B3AFF">
              <w:t>regional and national</w:t>
            </w:r>
            <w:r>
              <w:t xml:space="preserve"> synergy, </w:t>
            </w:r>
            <w:r w:rsidR="00D7037B">
              <w:t>partnership</w:t>
            </w:r>
            <w:r>
              <w:t xml:space="preserve"> and solidarity to improve system safety and quality of care</w:t>
            </w:r>
            <w:r w:rsidR="009E3710">
              <w:t>.</w:t>
            </w:r>
            <w:r w:rsidR="00AA759F">
              <w:rPr>
                <w:rStyle w:val="EndnoteReference"/>
              </w:rPr>
              <w:endnoteReference w:id="26"/>
            </w:r>
            <w:r>
              <w:t xml:space="preserve"> </w:t>
            </w:r>
          </w:p>
        </w:tc>
      </w:tr>
    </w:tbl>
    <w:p w14:paraId="41355FF8" w14:textId="77777777" w:rsidR="0057553B" w:rsidRPr="00267971" w:rsidRDefault="0057553B" w:rsidP="00CC64B4">
      <w:pPr>
        <w:pStyle w:val="TeThHauoratablecontent"/>
        <w:framePr w:hSpace="0" w:wrap="auto" w:vAnchor="margin" w:hAnchor="text" w:yAlign="inline"/>
        <w:ind w:right="-46"/>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4846B0" w14:paraId="0B9A16AA" w14:textId="77777777" w:rsidTr="004E2803">
        <w:tc>
          <w:tcPr>
            <w:tcW w:w="8931" w:type="dxa"/>
            <w:tcBorders>
              <w:top w:val="single" w:sz="4" w:space="0" w:color="auto"/>
              <w:bottom w:val="single" w:sz="4" w:space="0" w:color="auto"/>
            </w:tcBorders>
            <w:shd w:val="clear" w:color="auto" w:fill="E9D9E6"/>
          </w:tcPr>
          <w:p w14:paraId="4A00611B" w14:textId="4A05EF71" w:rsidR="009B2009" w:rsidRPr="004846B0" w:rsidRDefault="003A5409" w:rsidP="00CC64B4">
            <w:pPr>
              <w:spacing w:before="60" w:after="60"/>
              <w:ind w:right="-46"/>
              <w:rPr>
                <w:rFonts w:cs="Arial"/>
              </w:rPr>
            </w:pPr>
            <w:r w:rsidRPr="004E2803">
              <w:rPr>
                <w:rFonts w:cs="Arial"/>
                <w:b/>
                <w:color w:val="904281"/>
              </w:rPr>
              <w:t>Operational</w:t>
            </w:r>
            <w:r w:rsidR="00F00BA0" w:rsidRPr="004E2803">
              <w:rPr>
                <w:rFonts w:cs="Arial"/>
                <w:b/>
                <w:color w:val="904281"/>
              </w:rPr>
              <w:t xml:space="preserve"> examples</w:t>
            </w:r>
          </w:p>
        </w:tc>
      </w:tr>
      <w:tr w:rsidR="009B2009" w:rsidRPr="004846B0" w14:paraId="7C5AA7C4" w14:textId="77777777" w:rsidTr="00E061CC">
        <w:tc>
          <w:tcPr>
            <w:tcW w:w="8931" w:type="dxa"/>
            <w:tcBorders>
              <w:top w:val="single" w:sz="4" w:space="0" w:color="auto"/>
              <w:bottom w:val="single" w:sz="4" w:space="0" w:color="auto"/>
            </w:tcBorders>
          </w:tcPr>
          <w:p w14:paraId="24E6F939" w14:textId="7331F11C" w:rsidR="00531261" w:rsidRDefault="00531261" w:rsidP="009E3710">
            <w:pPr>
              <w:pStyle w:val="TeThHauoratablecontent"/>
              <w:framePr w:hSpace="0" w:wrap="auto" w:vAnchor="margin" w:hAnchor="text" w:yAlign="inline"/>
              <w:ind w:right="-46"/>
            </w:pPr>
            <w:r>
              <w:t>A</w:t>
            </w:r>
            <w:r w:rsidRPr="0064534A">
              <w:t xml:space="preserve">ctively seek out organisational </w:t>
            </w:r>
            <w:r>
              <w:t>data that challenge</w:t>
            </w:r>
            <w:r w:rsidR="003962BF">
              <w:t>s</w:t>
            </w:r>
            <w:r>
              <w:t xml:space="preserve"> the sense that that </w:t>
            </w:r>
            <w:r w:rsidR="003962BF">
              <w:t>‘</w:t>
            </w:r>
            <w:r>
              <w:t>all is well</w:t>
            </w:r>
            <w:r w:rsidR="003962BF">
              <w:t>’</w:t>
            </w:r>
            <w:r>
              <w:t xml:space="preserve"> in the organisation. This may include a wide range of data sources (including </w:t>
            </w:r>
            <w:r w:rsidRPr="0064534A">
              <w:t xml:space="preserve">quality monitoring, </w:t>
            </w:r>
            <w:r w:rsidR="003962BF">
              <w:t>‘</w:t>
            </w:r>
            <w:r>
              <w:t>soft intelligence</w:t>
            </w:r>
            <w:r w:rsidR="003962BF">
              <w:t>’</w:t>
            </w:r>
            <w:r w:rsidRPr="0064534A">
              <w:t>, operations</w:t>
            </w:r>
            <w:r>
              <w:t xml:space="preserve"> data</w:t>
            </w:r>
            <w:r w:rsidRPr="0064534A">
              <w:t xml:space="preserve">, </w:t>
            </w:r>
            <w:r>
              <w:t>health workforce</w:t>
            </w:r>
            <w:r w:rsidRPr="0064534A">
              <w:t xml:space="preserve"> and </w:t>
            </w:r>
            <w:r>
              <w:t xml:space="preserve">consumer and whānau experience) that </w:t>
            </w:r>
            <w:r w:rsidR="00EE5378">
              <w:t xml:space="preserve">are </w:t>
            </w:r>
            <w:r>
              <w:t>brought</w:t>
            </w:r>
            <w:r w:rsidRPr="0064534A">
              <w:t xml:space="preserve"> together to understand how the </w:t>
            </w:r>
            <w:r w:rsidR="003854C9">
              <w:t xml:space="preserve">health </w:t>
            </w:r>
            <w:r w:rsidRPr="0064534A">
              <w:t xml:space="preserve">system is performing, how risk </w:t>
            </w:r>
            <w:r w:rsidR="00EE5378">
              <w:t xml:space="preserve">is </w:t>
            </w:r>
            <w:r w:rsidRPr="0064534A">
              <w:t>changing and where problems are developing</w:t>
            </w:r>
            <w:r>
              <w:t>.</w:t>
            </w:r>
            <w:r w:rsidR="00D13074" w:rsidRPr="009E3710">
              <w:rPr>
                <w:vertAlign w:val="superscript"/>
              </w:rPr>
              <w:endnoteReference w:id="27"/>
            </w:r>
            <w:r w:rsidR="009232B0">
              <w:t xml:space="preserve"> </w:t>
            </w:r>
          </w:p>
          <w:p w14:paraId="74BE976D" w14:textId="163B28A5" w:rsidR="000A4019" w:rsidRDefault="000A4019" w:rsidP="009E3710">
            <w:pPr>
              <w:pStyle w:val="TeThHauoratablecontent"/>
              <w:framePr w:hSpace="0" w:wrap="auto" w:vAnchor="margin" w:hAnchor="text" w:yAlign="inline"/>
              <w:ind w:right="-46"/>
            </w:pPr>
            <w:r>
              <w:t>T</w:t>
            </w:r>
            <w:r w:rsidRPr="00F045E6">
              <w:t xml:space="preserve">he following five dimensions </w:t>
            </w:r>
            <w:r>
              <w:t>may be used to give</w:t>
            </w:r>
            <w:r w:rsidRPr="00F045E6">
              <w:t xml:space="preserve"> a comprehensive and rounded picture of an organisation’s safet</w:t>
            </w:r>
            <w:r>
              <w:t>y</w:t>
            </w:r>
            <w:r w:rsidR="00EE5378">
              <w:t>.</w:t>
            </w:r>
          </w:p>
          <w:p w14:paraId="4EC4166D" w14:textId="76BF0B5E" w:rsidR="000A4019" w:rsidRDefault="000A4019" w:rsidP="00EE5378">
            <w:pPr>
              <w:pStyle w:val="TeThHauoratablecontent"/>
              <w:framePr w:wrap="around"/>
              <w:numPr>
                <w:ilvl w:val="0"/>
                <w:numId w:val="44"/>
              </w:numPr>
              <w:ind w:left="357" w:hanging="357"/>
            </w:pPr>
            <w:r>
              <w:lastRenderedPageBreak/>
              <w:t>Past safety: What do past events tell us about how risks are being managed and the resilience of our systems? How are these events being managed to address need, learn from harm and improve care?</w:t>
            </w:r>
          </w:p>
          <w:p w14:paraId="539D27BE" w14:textId="77777777" w:rsidR="000A4019" w:rsidRDefault="000A4019" w:rsidP="00EE5378">
            <w:pPr>
              <w:pStyle w:val="TeThHauoratablecontent"/>
              <w:framePr w:wrap="around"/>
              <w:numPr>
                <w:ilvl w:val="0"/>
                <w:numId w:val="44"/>
              </w:numPr>
              <w:ind w:left="357" w:hanging="357"/>
            </w:pPr>
            <w:r>
              <w:t>Reliability: How reliable are the systems in being able to deliver safe care? What are the behaviours, processes and outcomes that are critical and need to be monitored?</w:t>
            </w:r>
          </w:p>
          <w:p w14:paraId="4F0A7D30" w14:textId="77777777" w:rsidR="000A4019" w:rsidRDefault="000A4019" w:rsidP="00EE5378">
            <w:pPr>
              <w:pStyle w:val="TeThHauoratablecontent"/>
              <w:framePr w:wrap="around"/>
              <w:numPr>
                <w:ilvl w:val="0"/>
                <w:numId w:val="44"/>
              </w:numPr>
              <w:ind w:left="357" w:hanging="357"/>
            </w:pPr>
            <w:r>
              <w:t>Sensitivity to operations: What information is available to monitor threats to safety on an hourly or daily basis? What is the ability to respond to these signals in a timely way?</w:t>
            </w:r>
          </w:p>
          <w:p w14:paraId="60717A1F" w14:textId="740CE95F" w:rsidR="000A4019" w:rsidRDefault="000A4019" w:rsidP="00EE5378">
            <w:pPr>
              <w:pStyle w:val="TeThHauoratablecontent"/>
              <w:framePr w:wrap="around"/>
              <w:numPr>
                <w:ilvl w:val="0"/>
                <w:numId w:val="44"/>
              </w:numPr>
              <w:ind w:left="357" w:hanging="357"/>
            </w:pPr>
            <w:r>
              <w:t>Anticipation and preparedness: What is the capacity to anticipate and respond to problems that threaten high</w:t>
            </w:r>
            <w:r w:rsidR="00F822E9">
              <w:t>-</w:t>
            </w:r>
            <w:r>
              <w:t>quality care, both now and in the future?</w:t>
            </w:r>
          </w:p>
          <w:p w14:paraId="01C84DBB" w14:textId="000DD597" w:rsidR="009B2009" w:rsidRPr="00FF34F6" w:rsidRDefault="000A4019" w:rsidP="00EE5378">
            <w:pPr>
              <w:pStyle w:val="TeThHauoratablecontent"/>
              <w:framePr w:hSpace="0" w:wrap="auto" w:vAnchor="margin" w:hAnchor="text" w:yAlign="inline"/>
              <w:numPr>
                <w:ilvl w:val="0"/>
                <w:numId w:val="44"/>
              </w:numPr>
              <w:ind w:left="357" w:hanging="357"/>
            </w:pPr>
            <w:r>
              <w:t>Integration and learning:  What is the capacity of the organisation to integrate safety information and use this effectively to improve the safety and quality of care</w:t>
            </w:r>
            <w:r w:rsidR="009E3710">
              <w:t>?</w:t>
            </w:r>
            <w:r w:rsidR="00786F13">
              <w:rPr>
                <w:rStyle w:val="EndnoteReference"/>
              </w:rPr>
              <w:endnoteReference w:id="28"/>
            </w:r>
          </w:p>
        </w:tc>
      </w:tr>
    </w:tbl>
    <w:p w14:paraId="6212962F" w14:textId="77777777" w:rsidR="000F4E0A" w:rsidRDefault="000F4E0A" w:rsidP="00FA30A1">
      <w:pPr>
        <w:pStyle w:val="TeThHauorahead3"/>
        <w:spacing w:before="0" w:after="0"/>
        <w:ind w:right="-45"/>
      </w:pPr>
    </w:p>
    <w:p w14:paraId="29D16F68" w14:textId="64BD988C" w:rsidR="00A278B2" w:rsidRPr="004B5166" w:rsidRDefault="00A278B2" w:rsidP="00A278B2">
      <w:pPr>
        <w:pStyle w:val="TeThHauorahead3"/>
        <w:spacing w:before="0"/>
        <w:ind w:right="-45"/>
      </w:pPr>
      <w:bookmarkStart w:id="42" w:name="_Toc149560251"/>
      <w:r w:rsidRPr="004B5166">
        <w:t>Guidance</w:t>
      </w:r>
      <w:r w:rsidR="00273697">
        <w:t xml:space="preserve"> and resources</w:t>
      </w:r>
      <w:bookmarkEnd w:id="42"/>
    </w:p>
    <w:p w14:paraId="6DE9A012" w14:textId="77777777" w:rsidR="004851FA" w:rsidRPr="00D7657B" w:rsidRDefault="00000000" w:rsidP="008E12AE">
      <w:pPr>
        <w:pStyle w:val="TeThHauorabullets"/>
        <w:numPr>
          <w:ilvl w:val="0"/>
          <w:numId w:val="46"/>
        </w:numPr>
        <w:rPr>
          <w:color w:val="904281"/>
        </w:rPr>
      </w:pPr>
      <w:hyperlink r:id="rId62">
        <w:r w:rsidR="004851FA" w:rsidRPr="6AFE1791">
          <w:rPr>
            <w:rStyle w:val="Hyperlink"/>
            <w:color w:val="904281"/>
          </w:rPr>
          <w:t>Te Rā Haumaru Tūroro o Aotearoa | Aotearoa Patient Safety Day</w:t>
        </w:r>
      </w:hyperlink>
      <w:r w:rsidR="004851FA" w:rsidRPr="6AFE1791">
        <w:rPr>
          <w:color w:val="904281"/>
        </w:rPr>
        <w:t xml:space="preserve"> </w:t>
      </w:r>
    </w:p>
    <w:p w14:paraId="62ABA7CB" w14:textId="03388C15" w:rsidR="00A278B2" w:rsidRPr="000E00EC" w:rsidRDefault="00000000" w:rsidP="008E12AE">
      <w:pPr>
        <w:pStyle w:val="TeThHauorabullets"/>
        <w:numPr>
          <w:ilvl w:val="0"/>
          <w:numId w:val="46"/>
        </w:numPr>
        <w:ind w:right="-46"/>
        <w:rPr>
          <w:color w:val="904281"/>
        </w:rPr>
      </w:pPr>
      <w:hyperlink r:id="rId63">
        <w:r w:rsidR="000E00EC" w:rsidRPr="6AFE1791">
          <w:rPr>
            <w:rStyle w:val="Hyperlink"/>
            <w:color w:val="904281"/>
          </w:rPr>
          <w:t>Te Tāhū Hauora</w:t>
        </w:r>
        <w:r w:rsidR="00F822E9">
          <w:rPr>
            <w:rStyle w:val="Hyperlink"/>
            <w:color w:val="904281"/>
          </w:rPr>
          <w:t>:</w:t>
        </w:r>
        <w:r w:rsidR="000E00EC" w:rsidRPr="6AFE1791">
          <w:rPr>
            <w:rStyle w:val="Hyperlink"/>
            <w:color w:val="904281"/>
          </w:rPr>
          <w:t xml:space="preserve"> Healing, learning and improving from harm: National adverse events policy 2023 | Te whakaora, te ako me te whakapai ake i te kino: Te kaupapa here ā-motu mō ngā mahi tūkino 2023</w:t>
        </w:r>
      </w:hyperlink>
      <w:r w:rsidR="00A278B2" w:rsidRPr="6AFE1791">
        <w:rPr>
          <w:color w:val="904281"/>
        </w:rPr>
        <w:t xml:space="preserve"> </w:t>
      </w:r>
    </w:p>
    <w:p w14:paraId="6E510DBB" w14:textId="1093B938" w:rsidR="00A278B2" w:rsidRPr="00F56845" w:rsidRDefault="00000000" w:rsidP="008E12AE">
      <w:pPr>
        <w:pStyle w:val="TeThHauorabullets"/>
        <w:numPr>
          <w:ilvl w:val="0"/>
          <w:numId w:val="46"/>
        </w:numPr>
        <w:ind w:right="-46"/>
        <w:rPr>
          <w:rFonts w:ascii="Helvetica" w:eastAsia="Helvetica" w:hAnsi="Helvetica" w:cs="Helvetica"/>
          <w:color w:val="904281"/>
        </w:rPr>
      </w:pPr>
      <w:hyperlink r:id="rId64">
        <w:r w:rsidR="000E00EC" w:rsidRPr="6AFE1791">
          <w:rPr>
            <w:rStyle w:val="Hyperlink"/>
            <w:rFonts w:ascii="Helvetica" w:eastAsia="Helvetica" w:hAnsi="Helvetica" w:cs="Helvetica"/>
            <w:color w:val="904281"/>
          </w:rPr>
          <w:t>Te Tāhū Hauora</w:t>
        </w:r>
        <w:r w:rsidR="00944400">
          <w:rPr>
            <w:rStyle w:val="Hyperlink"/>
            <w:rFonts w:ascii="Helvetica" w:eastAsia="Helvetica" w:hAnsi="Helvetica" w:cs="Helvetica"/>
            <w:color w:val="904281"/>
          </w:rPr>
          <w:t>:</w:t>
        </w:r>
        <w:r w:rsidR="000E00EC" w:rsidRPr="6AFE1791">
          <w:rPr>
            <w:rStyle w:val="Hyperlink"/>
            <w:rFonts w:ascii="Helvetica" w:eastAsia="Helvetica" w:hAnsi="Helvetica" w:cs="Helvetica"/>
            <w:color w:val="904281"/>
          </w:rPr>
          <w:t xml:space="preserve"> </w:t>
        </w:r>
        <w:r w:rsidR="00A278B2" w:rsidRPr="6AFE1791">
          <w:rPr>
            <w:rStyle w:val="Hyperlink"/>
            <w:rFonts w:ascii="Helvetica" w:eastAsia="Helvetica" w:hAnsi="Helvetica" w:cs="Helvetica"/>
            <w:color w:val="904281"/>
          </w:rPr>
          <w:t>He maungarongo ki ngā iwi: Envisioning a restorative health system in Aotearoa New Zealand</w:t>
        </w:r>
      </w:hyperlink>
      <w:r w:rsidR="00A278B2" w:rsidRPr="6AFE1791">
        <w:rPr>
          <w:rFonts w:ascii="Helvetica" w:eastAsia="Helvetica" w:hAnsi="Helvetica" w:cs="Helvetica"/>
          <w:color w:val="904281"/>
        </w:rPr>
        <w:t xml:space="preserve"> </w:t>
      </w:r>
    </w:p>
    <w:p w14:paraId="44985FAE" w14:textId="7D4DD442" w:rsidR="004851FA" w:rsidRPr="00D7657B" w:rsidRDefault="00000000" w:rsidP="008E12AE">
      <w:pPr>
        <w:pStyle w:val="TeThHauorabullets"/>
        <w:numPr>
          <w:ilvl w:val="0"/>
          <w:numId w:val="46"/>
        </w:numPr>
        <w:rPr>
          <w:color w:val="904281"/>
        </w:rPr>
      </w:pPr>
      <w:hyperlink r:id="rId65">
        <w:r w:rsidR="004851FA" w:rsidRPr="6AFE1791">
          <w:rPr>
            <w:rStyle w:val="Hyperlink"/>
            <w:color w:val="904281"/>
          </w:rPr>
          <w:t>Te Tāhū Hauora</w:t>
        </w:r>
        <w:r w:rsidR="00944400">
          <w:rPr>
            <w:rStyle w:val="Hyperlink"/>
            <w:color w:val="904281"/>
          </w:rPr>
          <w:t>:</w:t>
        </w:r>
        <w:r w:rsidR="004851FA" w:rsidRPr="6AFE1791">
          <w:rPr>
            <w:rStyle w:val="Hyperlink"/>
            <w:color w:val="904281"/>
          </w:rPr>
          <w:t xml:space="preserve"> </w:t>
        </w:r>
        <w:r w:rsidR="002B02CF">
          <w:rPr>
            <w:rStyle w:val="Hyperlink"/>
            <w:color w:val="904281"/>
          </w:rPr>
          <w:t>H</w:t>
        </w:r>
        <w:r w:rsidR="004851FA" w:rsidRPr="6AFE1791">
          <w:rPr>
            <w:rStyle w:val="Hyperlink"/>
            <w:color w:val="904281"/>
          </w:rPr>
          <w:t>uman factors in health care and an e-learning module</w:t>
        </w:r>
      </w:hyperlink>
      <w:r w:rsidR="004851FA" w:rsidRPr="6AFE1791">
        <w:rPr>
          <w:color w:val="904281"/>
        </w:rPr>
        <w:t xml:space="preserve"> </w:t>
      </w:r>
    </w:p>
    <w:p w14:paraId="3688A9DB" w14:textId="26C59B93" w:rsidR="00A278B2" w:rsidRPr="009A27B1" w:rsidRDefault="00000000" w:rsidP="008E12AE">
      <w:pPr>
        <w:pStyle w:val="TeThHauorabullets"/>
        <w:numPr>
          <w:ilvl w:val="0"/>
          <w:numId w:val="46"/>
        </w:numPr>
        <w:ind w:right="-46"/>
        <w:rPr>
          <w:rStyle w:val="Hyperlink"/>
          <w:color w:val="904281"/>
          <w:u w:val="none"/>
        </w:rPr>
      </w:pPr>
      <w:hyperlink r:id="rId66">
        <w:r w:rsidR="00A278B2" w:rsidRPr="6AFE1791">
          <w:rPr>
            <w:rStyle w:val="Hyperlink"/>
            <w:color w:val="904281"/>
          </w:rPr>
          <w:t>Te Tāhū Hauora</w:t>
        </w:r>
        <w:r w:rsidR="00944400">
          <w:rPr>
            <w:rStyle w:val="Hyperlink"/>
            <w:color w:val="904281"/>
          </w:rPr>
          <w:t>:</w:t>
        </w:r>
        <w:r w:rsidR="00A278B2" w:rsidRPr="6AFE1791">
          <w:rPr>
            <w:rStyle w:val="Hyperlink"/>
            <w:color w:val="904281"/>
          </w:rPr>
          <w:t xml:space="preserve"> </w:t>
        </w:r>
        <w:r w:rsidR="00944400">
          <w:rPr>
            <w:rStyle w:val="Hyperlink"/>
            <w:color w:val="904281"/>
          </w:rPr>
          <w:t>N</w:t>
        </w:r>
        <w:r w:rsidR="00A278B2" w:rsidRPr="6AFE1791">
          <w:rPr>
            <w:rStyle w:val="Hyperlink"/>
            <w:color w:val="904281"/>
          </w:rPr>
          <w:t>ational mortality review</w:t>
        </w:r>
      </w:hyperlink>
      <w:r w:rsidR="00A278B2" w:rsidRPr="6AFE1791">
        <w:rPr>
          <w:color w:val="904281"/>
        </w:rPr>
        <w:t xml:space="preserve"> </w:t>
      </w:r>
    </w:p>
    <w:p w14:paraId="241B568F" w14:textId="49D0DF01" w:rsidR="004851FA" w:rsidRDefault="00000000" w:rsidP="008E12AE">
      <w:pPr>
        <w:pStyle w:val="TeThHauorabullets"/>
        <w:numPr>
          <w:ilvl w:val="0"/>
          <w:numId w:val="46"/>
        </w:numPr>
        <w:rPr>
          <w:rFonts w:ascii="Helvetica" w:hAnsi="Helvetica" w:cs="Helvetica"/>
          <w:color w:val="904281"/>
        </w:rPr>
      </w:pPr>
      <w:hyperlink r:id="rId67" w:history="1">
        <w:r w:rsidR="004851FA" w:rsidRPr="6AFE1791">
          <w:rPr>
            <w:rStyle w:val="Hyperlink"/>
            <w:rFonts w:ascii="Helvetica" w:hAnsi="Helvetica" w:cs="Helvetica"/>
            <w:color w:val="904281"/>
            <w:shd w:val="clear" w:color="auto" w:fill="FFFFFF"/>
          </w:rPr>
          <w:t>Te Tāhū Hauora</w:t>
        </w:r>
        <w:r w:rsidR="00944400">
          <w:rPr>
            <w:rStyle w:val="Hyperlink"/>
            <w:rFonts w:ascii="Helvetica" w:hAnsi="Helvetica" w:cs="Helvetica"/>
            <w:color w:val="904281"/>
            <w:shd w:val="clear" w:color="auto" w:fill="FFFFFF"/>
          </w:rPr>
          <w:t>:</w:t>
        </w:r>
        <w:r w:rsidR="004851FA" w:rsidRPr="6AFE1791">
          <w:rPr>
            <w:rStyle w:val="Hyperlink"/>
            <w:rFonts w:ascii="Helvetica" w:hAnsi="Helvetica" w:cs="Helvetica"/>
            <w:color w:val="904281"/>
            <w:shd w:val="clear" w:color="auto" w:fill="FFFFFF"/>
          </w:rPr>
          <w:t xml:space="preserve"> Restorative </w:t>
        </w:r>
        <w:r w:rsidR="00944400">
          <w:rPr>
            <w:rStyle w:val="Hyperlink"/>
            <w:rFonts w:ascii="Helvetica" w:hAnsi="Helvetica" w:cs="Helvetica"/>
            <w:color w:val="904281"/>
            <w:shd w:val="clear" w:color="auto" w:fill="FFFFFF"/>
          </w:rPr>
          <w:t>p</w:t>
        </w:r>
        <w:r w:rsidR="004851FA" w:rsidRPr="6AFE1791">
          <w:rPr>
            <w:rStyle w:val="Hyperlink"/>
            <w:rFonts w:ascii="Helvetica" w:hAnsi="Helvetica" w:cs="Helvetica"/>
            <w:color w:val="904281"/>
            <w:shd w:val="clear" w:color="auto" w:fill="FFFFFF"/>
          </w:rPr>
          <w:t>ractice</w:t>
        </w:r>
      </w:hyperlink>
      <w:r w:rsidR="004851FA" w:rsidRPr="6AFE1791">
        <w:rPr>
          <w:rFonts w:ascii="Helvetica" w:hAnsi="Helvetica" w:cs="Helvetica"/>
          <w:color w:val="904281"/>
          <w:shd w:val="clear" w:color="auto" w:fill="FFFFFF"/>
        </w:rPr>
        <w:t xml:space="preserve"> </w:t>
      </w:r>
    </w:p>
    <w:p w14:paraId="56EF8978" w14:textId="5E97995B" w:rsidR="004851FA" w:rsidRPr="00D7657B" w:rsidRDefault="00000000" w:rsidP="008E12AE">
      <w:pPr>
        <w:pStyle w:val="TeThHauorabullets"/>
        <w:numPr>
          <w:ilvl w:val="0"/>
          <w:numId w:val="46"/>
        </w:numPr>
        <w:rPr>
          <w:color w:val="904281"/>
        </w:rPr>
      </w:pPr>
      <w:hyperlink r:id="rId68">
        <w:r w:rsidR="004851FA" w:rsidRPr="6AFE1791">
          <w:rPr>
            <w:rStyle w:val="Hyperlink"/>
            <w:color w:val="904281"/>
          </w:rPr>
          <w:t>Te Tāhū Hauora</w:t>
        </w:r>
        <w:r w:rsidR="00944400">
          <w:rPr>
            <w:rStyle w:val="Hyperlink"/>
            <w:color w:val="904281"/>
          </w:rPr>
          <w:t>:</w:t>
        </w:r>
        <w:r w:rsidR="004851FA" w:rsidRPr="6AFE1791">
          <w:rPr>
            <w:rStyle w:val="Hyperlink"/>
            <w:color w:val="904281"/>
          </w:rPr>
          <w:t xml:space="preserve"> Tā te pūnaha ako | System learning</w:t>
        </w:r>
      </w:hyperlink>
      <w:r w:rsidR="004851FA" w:rsidRPr="6AFE1791">
        <w:rPr>
          <w:color w:val="904281"/>
        </w:rPr>
        <w:t xml:space="preserve"> </w:t>
      </w:r>
    </w:p>
    <w:p w14:paraId="6BD8C2D2" w14:textId="77777777" w:rsidR="00AF03BD" w:rsidRDefault="00AF03BD">
      <w:pPr>
        <w:spacing w:after="200"/>
        <w:rPr>
          <w:rFonts w:eastAsiaTheme="majorEastAsia" w:cs="Arial"/>
          <w:b/>
          <w:color w:val="293868"/>
          <w:sz w:val="36"/>
          <w:szCs w:val="32"/>
        </w:rPr>
      </w:pPr>
      <w:r>
        <w:br w:type="page"/>
      </w:r>
    </w:p>
    <w:p w14:paraId="1D022EAB" w14:textId="7EA56126" w:rsidR="009B2009" w:rsidRPr="004846B0" w:rsidRDefault="008A74A1" w:rsidP="00CC64B4">
      <w:pPr>
        <w:pStyle w:val="TeThHauorahead1"/>
        <w:ind w:right="-46"/>
      </w:pPr>
      <w:bookmarkStart w:id="43" w:name="_Toc149560252"/>
      <w:r>
        <w:lastRenderedPageBreak/>
        <w:t xml:space="preserve">System </w:t>
      </w:r>
      <w:r w:rsidR="009B2009">
        <w:t>drivers</w:t>
      </w:r>
      <w:bookmarkEnd w:id="43"/>
    </w:p>
    <w:p w14:paraId="5A5CE1BC" w14:textId="18AFC82A" w:rsidR="00A866E5" w:rsidRDefault="00DD7307" w:rsidP="00CC64B4">
      <w:pPr>
        <w:ind w:right="-46"/>
      </w:pPr>
      <w:r>
        <w:rPr>
          <w:noProof/>
          <w:sz w:val="16"/>
          <w:szCs w:val="16"/>
        </w:rPr>
        <w:drawing>
          <wp:anchor distT="0" distB="0" distL="114300" distR="114300" simplePos="0" relativeHeight="251658246" behindDoc="1" locked="0" layoutInCell="1" allowOverlap="1" wp14:anchorId="4FABFE36" wp14:editId="2422F8D1">
            <wp:simplePos x="0" y="0"/>
            <wp:positionH relativeFrom="column">
              <wp:posOffset>3164840</wp:posOffset>
            </wp:positionH>
            <wp:positionV relativeFrom="paragraph">
              <wp:posOffset>346075</wp:posOffset>
            </wp:positionV>
            <wp:extent cx="2948623" cy="2913972"/>
            <wp:effectExtent l="0" t="0" r="0" b="0"/>
            <wp:wrapNone/>
            <wp:docPr id="931424627" name="Picture 9314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24627" name="Picture 9314246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48623" cy="2913972"/>
                    </a:xfrm>
                    <a:prstGeom prst="rect">
                      <a:avLst/>
                    </a:prstGeom>
                  </pic:spPr>
                </pic:pic>
              </a:graphicData>
            </a:graphic>
            <wp14:sizeRelH relativeFrom="margin">
              <wp14:pctWidth>0</wp14:pctWidth>
            </wp14:sizeRelH>
            <wp14:sizeRelV relativeFrom="margin">
              <wp14:pctHeight>0</wp14:pctHeight>
            </wp14:sizeRelV>
          </wp:anchor>
        </w:drawing>
      </w:r>
      <w:r w:rsidR="009B2009" w:rsidRPr="00976D15">
        <w:t xml:space="preserve">The </w:t>
      </w:r>
      <w:r w:rsidR="009B2009">
        <w:t>six</w:t>
      </w:r>
      <w:r w:rsidR="009B2009" w:rsidRPr="00976D15">
        <w:t xml:space="preserve"> system drivers </w:t>
      </w:r>
      <w:r w:rsidR="009B2009">
        <w:t xml:space="preserve">of the clinical governance framework </w:t>
      </w:r>
      <w:r w:rsidR="009B2009" w:rsidRPr="00976D15">
        <w:t xml:space="preserve">describe how the wider system needs to </w:t>
      </w:r>
      <w:r w:rsidR="009B2009">
        <w:t>function collectively and in collaboration</w:t>
      </w:r>
      <w:r w:rsidR="009B2009" w:rsidRPr="00976D15">
        <w:t xml:space="preserve"> to</w:t>
      </w:r>
      <w:r w:rsidR="009B2009">
        <w:t xml:space="preserve"> realise </w:t>
      </w:r>
      <w:r w:rsidR="00737B7D">
        <w:t xml:space="preserve">the vision of </w:t>
      </w:r>
      <w:r w:rsidR="009B2009">
        <w:t>p</w:t>
      </w:r>
      <w:r w:rsidR="009B2009" w:rsidRPr="00976D15">
        <w:t xml:space="preserve">ae </w:t>
      </w:r>
      <w:r w:rsidR="009B2009">
        <w:t>o</w:t>
      </w:r>
      <w:r w:rsidR="009B2009" w:rsidRPr="00976D15">
        <w:t>ra</w:t>
      </w:r>
      <w:r w:rsidR="00A362C0">
        <w:t xml:space="preserve">, </w:t>
      </w:r>
      <w:r w:rsidR="009B2009">
        <w:t>demonstrate responsiveness to</w:t>
      </w:r>
      <w:r w:rsidR="009B2009" w:rsidRPr="00976D15">
        <w:t xml:space="preserve"> Te Tiriti o Waitangi</w:t>
      </w:r>
      <w:r w:rsidR="00A362C0">
        <w:t xml:space="preserve"> and achieve equity.</w:t>
      </w:r>
      <w:r w:rsidR="008C4B5B">
        <w:t xml:space="preserve"> The system drivers are:</w:t>
      </w:r>
    </w:p>
    <w:p w14:paraId="371D2A99" w14:textId="0CD173D2" w:rsidR="009B2009" w:rsidRDefault="00E50F49" w:rsidP="00CC64B4">
      <w:pPr>
        <w:pStyle w:val="TeThHauorabullets"/>
        <w:numPr>
          <w:ilvl w:val="0"/>
          <w:numId w:val="4"/>
        </w:numPr>
        <w:tabs>
          <w:tab w:val="num" w:pos="360"/>
        </w:tabs>
        <w:ind w:left="357" w:right="-46" w:hanging="357"/>
      </w:pPr>
      <w:r>
        <w:rPr>
          <w:b/>
          <w:bCs/>
        </w:rPr>
        <w:t>c</w:t>
      </w:r>
      <w:r w:rsidR="009B2009" w:rsidRPr="008D414D">
        <w:rPr>
          <w:b/>
          <w:bCs/>
        </w:rPr>
        <w:t>ollaborative care</w:t>
      </w:r>
    </w:p>
    <w:p w14:paraId="11F66D94" w14:textId="2D68222F" w:rsidR="009B2009" w:rsidRDefault="00E50F49" w:rsidP="00CC64B4">
      <w:pPr>
        <w:pStyle w:val="TeThHauorabullets"/>
        <w:numPr>
          <w:ilvl w:val="0"/>
          <w:numId w:val="4"/>
        </w:numPr>
        <w:tabs>
          <w:tab w:val="num" w:pos="360"/>
        </w:tabs>
        <w:ind w:left="357" w:right="-46" w:hanging="357"/>
      </w:pPr>
      <w:r>
        <w:rPr>
          <w:b/>
          <w:bCs/>
        </w:rPr>
        <w:t>l</w:t>
      </w:r>
      <w:r w:rsidR="009B2009" w:rsidRPr="00B56A77">
        <w:rPr>
          <w:b/>
          <w:bCs/>
        </w:rPr>
        <w:t>eadership</w:t>
      </w:r>
    </w:p>
    <w:p w14:paraId="3027EEA7" w14:textId="66070383" w:rsidR="009B2009" w:rsidRDefault="00E50F49" w:rsidP="00CC64B4">
      <w:pPr>
        <w:pStyle w:val="TeThHauorabullets"/>
        <w:numPr>
          <w:ilvl w:val="0"/>
          <w:numId w:val="4"/>
        </w:numPr>
        <w:tabs>
          <w:tab w:val="num" w:pos="360"/>
        </w:tabs>
        <w:ind w:left="357" w:right="-46" w:hanging="357"/>
        <w:rPr>
          <w:rFonts w:eastAsiaTheme="minorEastAsia"/>
          <w:color w:val="000000" w:themeColor="text1"/>
        </w:rPr>
      </w:pPr>
      <w:r>
        <w:rPr>
          <w:b/>
          <w:bCs/>
        </w:rPr>
        <w:t>m</w:t>
      </w:r>
      <w:r w:rsidR="009B2009" w:rsidRPr="006C2291">
        <w:rPr>
          <w:b/>
          <w:bCs/>
        </w:rPr>
        <w:t xml:space="preserve">onitoring and </w:t>
      </w:r>
      <w:r w:rsidR="009B2009" w:rsidRPr="2220CB3B">
        <w:rPr>
          <w:b/>
          <w:bCs/>
        </w:rPr>
        <w:t>evaluati</w:t>
      </w:r>
      <w:r w:rsidR="006F0C4D">
        <w:rPr>
          <w:b/>
          <w:bCs/>
        </w:rPr>
        <w:t>on</w:t>
      </w:r>
    </w:p>
    <w:p w14:paraId="4FBD6026" w14:textId="64027CBC" w:rsidR="009B2009" w:rsidRDefault="00E50F49" w:rsidP="00CC64B4">
      <w:pPr>
        <w:pStyle w:val="TeThHauorabullets"/>
        <w:numPr>
          <w:ilvl w:val="0"/>
          <w:numId w:val="4"/>
        </w:numPr>
        <w:tabs>
          <w:tab w:val="num" w:pos="360"/>
        </w:tabs>
        <w:ind w:left="357" w:right="-46" w:hanging="357"/>
        <w:rPr>
          <w:rFonts w:cstheme="minorBidi"/>
          <w:b/>
          <w:bCs/>
        </w:rPr>
      </w:pPr>
      <w:r>
        <w:rPr>
          <w:rFonts w:cstheme="minorBidi"/>
          <w:b/>
          <w:bCs/>
        </w:rPr>
        <w:t>r</w:t>
      </w:r>
      <w:r w:rsidR="009B2009" w:rsidRPr="00B56A77" w:rsidDel="00B62EC9">
        <w:rPr>
          <w:rFonts w:cstheme="minorBidi"/>
          <w:b/>
          <w:bCs/>
        </w:rPr>
        <w:t>elationships</w:t>
      </w:r>
    </w:p>
    <w:p w14:paraId="0EBA2BB3" w14:textId="682046F7" w:rsidR="009B2009" w:rsidRDefault="00E50F49" w:rsidP="00CC64B4">
      <w:pPr>
        <w:pStyle w:val="TeThHauorabullets"/>
        <w:numPr>
          <w:ilvl w:val="0"/>
          <w:numId w:val="4"/>
        </w:numPr>
        <w:tabs>
          <w:tab w:val="num" w:pos="360"/>
        </w:tabs>
        <w:ind w:left="357" w:right="-46" w:hanging="357"/>
        <w:rPr>
          <w:b/>
          <w:bCs/>
        </w:rPr>
      </w:pPr>
      <w:r>
        <w:rPr>
          <w:b/>
          <w:bCs/>
        </w:rPr>
        <w:t>h</w:t>
      </w:r>
      <w:r w:rsidR="009B2009">
        <w:rPr>
          <w:b/>
          <w:bCs/>
        </w:rPr>
        <w:t>ealth technologies and data</w:t>
      </w:r>
    </w:p>
    <w:p w14:paraId="0E7C0DEB" w14:textId="799D4D27" w:rsidR="009B2009" w:rsidRDefault="00E50F49" w:rsidP="00CC64B4">
      <w:pPr>
        <w:pStyle w:val="TeThHauorabullets"/>
        <w:numPr>
          <w:ilvl w:val="0"/>
          <w:numId w:val="4"/>
        </w:numPr>
        <w:tabs>
          <w:tab w:val="num" w:pos="360"/>
        </w:tabs>
        <w:ind w:left="357" w:right="-46" w:hanging="357"/>
        <w:rPr>
          <w:rFonts w:eastAsiaTheme="minorEastAsia"/>
          <w:color w:val="000000" w:themeColor="text1"/>
        </w:rPr>
      </w:pPr>
      <w:r>
        <w:rPr>
          <w:b/>
          <w:bCs/>
        </w:rPr>
        <w:t>w</w:t>
      </w:r>
      <w:r w:rsidR="009B2009" w:rsidRPr="009A2C66">
        <w:rPr>
          <w:b/>
          <w:bCs/>
        </w:rPr>
        <w:t>hole</w:t>
      </w:r>
      <w:r w:rsidR="009B2009">
        <w:rPr>
          <w:b/>
          <w:bCs/>
        </w:rPr>
        <w:t>-</w:t>
      </w:r>
      <w:r w:rsidR="009B2009" w:rsidRPr="009A2C66">
        <w:rPr>
          <w:b/>
          <w:bCs/>
        </w:rPr>
        <w:t>of</w:t>
      </w:r>
      <w:r w:rsidR="009B2009">
        <w:rPr>
          <w:b/>
          <w:bCs/>
        </w:rPr>
        <w:t>-</w:t>
      </w:r>
      <w:r w:rsidR="009B2009" w:rsidRPr="009A2C66">
        <w:rPr>
          <w:b/>
          <w:bCs/>
        </w:rPr>
        <w:t>system population health approach</w:t>
      </w:r>
      <w:r w:rsidR="009B2009">
        <w:rPr>
          <w:b/>
          <w:bCs/>
        </w:rPr>
        <w:t>.</w:t>
      </w:r>
    </w:p>
    <w:p w14:paraId="3514F1F4" w14:textId="3AF5FB9B" w:rsidR="009135F0" w:rsidRDefault="009135F0" w:rsidP="00FF055C">
      <w:pPr>
        <w:pStyle w:val="TeThHauorabullets"/>
        <w:ind w:left="0" w:right="-46" w:firstLine="0"/>
        <w:rPr>
          <w:rFonts w:eastAsiaTheme="minorEastAsia"/>
          <w:color w:val="000000" w:themeColor="text1"/>
        </w:rPr>
      </w:pPr>
    </w:p>
    <w:p w14:paraId="2AB4CA65" w14:textId="77777777" w:rsidR="005A79B5" w:rsidRDefault="005A79B5" w:rsidP="00FF055C">
      <w:pPr>
        <w:pStyle w:val="TeThHauorabullets"/>
        <w:ind w:left="0" w:right="-46" w:firstLine="0"/>
        <w:rPr>
          <w:rFonts w:eastAsiaTheme="minorEastAsia"/>
          <w:color w:val="000000" w:themeColor="text1"/>
        </w:rPr>
      </w:pPr>
    </w:p>
    <w:p w14:paraId="26301146" w14:textId="10234B85" w:rsidR="009B2009" w:rsidRDefault="009B2009" w:rsidP="00CC64B4">
      <w:pPr>
        <w:pStyle w:val="TeThHauorahead2"/>
        <w:ind w:right="-46"/>
      </w:pPr>
      <w:bookmarkStart w:id="44" w:name="_Toc149560253"/>
      <w:r>
        <w:t>Collaborative care</w:t>
      </w:r>
      <w:bookmarkEnd w:id="44"/>
    </w:p>
    <w:p w14:paraId="553225CD" w14:textId="7D28961E" w:rsidR="009B2009" w:rsidRDefault="009B2009" w:rsidP="00CC64B4">
      <w:pPr>
        <w:spacing w:before="60" w:after="60"/>
        <w:ind w:right="-46"/>
      </w:pPr>
      <w:r w:rsidRPr="00673EDA">
        <w:t xml:space="preserve">The system needs to be intentionally designed to maximise coordination and minimise duplication, ensuring </w:t>
      </w:r>
      <w:r>
        <w:t>consumers</w:t>
      </w:r>
      <w:r w:rsidRPr="00673EDA">
        <w:t xml:space="preserve"> and whānau do</w:t>
      </w:r>
      <w:r>
        <w:t xml:space="preserve"> not</w:t>
      </w:r>
      <w:r w:rsidRPr="00673EDA">
        <w:t xml:space="preserve"> fall through any gaps.</w:t>
      </w:r>
    </w:p>
    <w:p w14:paraId="0EBAF447" w14:textId="2C57FD6C" w:rsidR="009B2009" w:rsidRDefault="009B2009" w:rsidP="00CC64B4">
      <w:pPr>
        <w:spacing w:before="60" w:after="60"/>
        <w:ind w:right="-46"/>
      </w:pPr>
      <w:r w:rsidRPr="00673EDA">
        <w:t>This means system</w:t>
      </w:r>
      <w:r>
        <w:t>s</w:t>
      </w:r>
      <w:r w:rsidRPr="00673EDA">
        <w:t xml:space="preserve"> and processes support </w:t>
      </w:r>
      <w:r>
        <w:t xml:space="preserve">consumers </w:t>
      </w:r>
      <w:r w:rsidRPr="00673EDA">
        <w:t xml:space="preserve">and whānau to seamlessly navigate different providers </w:t>
      </w:r>
      <w:r>
        <w:t>by</w:t>
      </w:r>
      <w:r w:rsidRPr="00673EDA">
        <w:t xml:space="preserve"> safely sharing information, </w:t>
      </w:r>
      <w:r>
        <w:t>through t</w:t>
      </w:r>
      <w:r w:rsidRPr="00673EDA">
        <w:t xml:space="preserve">imely communication channels and </w:t>
      </w:r>
      <w:r>
        <w:t xml:space="preserve">with </w:t>
      </w:r>
      <w:r w:rsidRPr="00673EDA">
        <w:t>processes that close the loop once care has been provided.</w:t>
      </w:r>
    </w:p>
    <w:p w14:paraId="353A0FF3" w14:textId="77777777" w:rsidR="009B2009" w:rsidRDefault="009B2009" w:rsidP="00CC64B4">
      <w:pPr>
        <w:spacing w:before="60" w:after="60"/>
        <w:ind w:right="-46"/>
      </w:pPr>
      <w:r w:rsidRPr="00673EDA">
        <w:t>This type of care can extend beyond health sector relationships and involve other types of providers.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F05FDE" w14:paraId="10C283EA" w14:textId="77777777" w:rsidTr="004E2803">
        <w:tc>
          <w:tcPr>
            <w:tcW w:w="8931" w:type="dxa"/>
            <w:tcBorders>
              <w:top w:val="single" w:sz="4" w:space="0" w:color="auto"/>
              <w:bottom w:val="single" w:sz="4" w:space="0" w:color="auto"/>
            </w:tcBorders>
            <w:shd w:val="clear" w:color="auto" w:fill="E9D9E6"/>
          </w:tcPr>
          <w:p w14:paraId="2441F0E0" w14:textId="77777777" w:rsidR="009B2009" w:rsidRPr="00286845" w:rsidRDefault="009B2009" w:rsidP="00CC64B4">
            <w:pPr>
              <w:spacing w:before="60" w:after="60"/>
              <w:ind w:right="-46"/>
              <w:rPr>
                <w:rFonts w:cs="Arial"/>
                <w:b/>
                <w:bCs/>
              </w:rPr>
            </w:pPr>
            <w:r w:rsidRPr="004E2803">
              <w:rPr>
                <w:b/>
                <w:color w:val="904281"/>
              </w:rPr>
              <w:t>Examples of key elements</w:t>
            </w:r>
          </w:p>
        </w:tc>
      </w:tr>
      <w:tr w:rsidR="009B2009" w:rsidRPr="004846B0" w14:paraId="2A857FB0" w14:textId="77777777">
        <w:tc>
          <w:tcPr>
            <w:tcW w:w="8931" w:type="dxa"/>
            <w:tcBorders>
              <w:top w:val="single" w:sz="4" w:space="0" w:color="auto"/>
              <w:bottom w:val="single" w:sz="4" w:space="0" w:color="auto"/>
            </w:tcBorders>
          </w:tcPr>
          <w:p w14:paraId="5954EFEF" w14:textId="76997534" w:rsidR="009B2009" w:rsidRPr="00105BB2" w:rsidRDefault="009B2009" w:rsidP="00CC64B4">
            <w:pPr>
              <w:spacing w:before="60" w:after="60"/>
              <w:ind w:right="-46"/>
            </w:pPr>
            <w:r>
              <w:t xml:space="preserve">Prioritisation processes ensure </w:t>
            </w:r>
            <w:r w:rsidR="004217BD">
              <w:t xml:space="preserve">that </w:t>
            </w:r>
            <w:r>
              <w:t xml:space="preserve">equity and Te Tiriti o Waitangi considerations are </w:t>
            </w:r>
            <w:r w:rsidR="000C3BEA">
              <w:t>included</w:t>
            </w:r>
            <w:r>
              <w:t xml:space="preserve"> into decision-making.</w:t>
            </w:r>
          </w:p>
        </w:tc>
      </w:tr>
      <w:tr w:rsidR="009B2009" w:rsidRPr="004846B0" w14:paraId="18B23E97" w14:textId="77777777">
        <w:tc>
          <w:tcPr>
            <w:tcW w:w="8931" w:type="dxa"/>
            <w:tcBorders>
              <w:top w:val="single" w:sz="4" w:space="0" w:color="auto"/>
              <w:bottom w:val="single" w:sz="4" w:space="0" w:color="auto"/>
            </w:tcBorders>
          </w:tcPr>
          <w:p w14:paraId="0AF94AAB" w14:textId="16CECA0B" w:rsidR="009B2009" w:rsidRDefault="009B2009" w:rsidP="00CC64B4">
            <w:pPr>
              <w:spacing w:before="60" w:after="60"/>
              <w:ind w:right="-46"/>
            </w:pPr>
            <w:r w:rsidRPr="00105BB2">
              <w:t xml:space="preserve">Consumer </w:t>
            </w:r>
            <w:r>
              <w:t>and</w:t>
            </w:r>
            <w:r w:rsidRPr="00105BB2">
              <w:t xml:space="preserve"> whānau </w:t>
            </w:r>
            <w:r w:rsidR="000B024F">
              <w:t>engagement</w:t>
            </w:r>
            <w:r w:rsidRPr="00105BB2">
              <w:t xml:space="preserve"> on system coordination </w:t>
            </w:r>
            <w:r w:rsidR="00AA3E6B">
              <w:t>is</w:t>
            </w:r>
            <w:r w:rsidRPr="00105BB2">
              <w:t xml:space="preserve"> </w:t>
            </w:r>
            <w:r w:rsidR="00AA3E6B">
              <w:t xml:space="preserve">actively </w:t>
            </w:r>
            <w:r w:rsidRPr="00105BB2">
              <w:t>sought and integrated in co-design approach</w:t>
            </w:r>
            <w:r w:rsidR="00C34ECF">
              <w:t>es</w:t>
            </w:r>
            <w:r>
              <w:t>.</w:t>
            </w:r>
          </w:p>
        </w:tc>
      </w:tr>
      <w:tr w:rsidR="009B2009" w:rsidRPr="004846B0" w14:paraId="5A6E30F4" w14:textId="77777777">
        <w:tc>
          <w:tcPr>
            <w:tcW w:w="8931" w:type="dxa"/>
            <w:tcBorders>
              <w:top w:val="single" w:sz="4" w:space="0" w:color="auto"/>
              <w:bottom w:val="single" w:sz="4" w:space="0" w:color="auto"/>
            </w:tcBorders>
          </w:tcPr>
          <w:p w14:paraId="31566505" w14:textId="7EE1737F" w:rsidR="009B2009" w:rsidRDefault="009B2009" w:rsidP="00CC64B4">
            <w:pPr>
              <w:spacing w:before="60" w:after="60"/>
              <w:ind w:right="-46"/>
            </w:pPr>
            <w:r>
              <w:t>Partnerships are developed with providers within and beyond the health sector to allow for better service integration, planning and support for Māori.</w:t>
            </w:r>
          </w:p>
        </w:tc>
      </w:tr>
      <w:tr w:rsidR="009B2009" w:rsidRPr="004846B0" w14:paraId="55EDC8E4" w14:textId="77777777">
        <w:tc>
          <w:tcPr>
            <w:tcW w:w="8931" w:type="dxa"/>
            <w:tcBorders>
              <w:top w:val="single" w:sz="4" w:space="0" w:color="auto"/>
              <w:bottom w:val="single" w:sz="4" w:space="0" w:color="auto"/>
            </w:tcBorders>
          </w:tcPr>
          <w:p w14:paraId="3B3AB2E5" w14:textId="0960C8C0" w:rsidR="009B2009" w:rsidRPr="00105BB2" w:rsidDel="00533356" w:rsidRDefault="009B2009" w:rsidP="00CC64B4">
            <w:pPr>
              <w:spacing w:before="60" w:after="60"/>
              <w:ind w:right="-46"/>
            </w:pPr>
            <w:r w:rsidRPr="00105BB2">
              <w:t xml:space="preserve">Services enhance </w:t>
            </w:r>
            <w:r>
              <w:t xml:space="preserve">the </w:t>
            </w:r>
            <w:r w:rsidRPr="00105BB2">
              <w:t xml:space="preserve">multi-dimensional wellness </w:t>
            </w:r>
            <w:r w:rsidR="002B0578" w:rsidRPr="00105BB2">
              <w:t>(physical, mental, emotional, whānau, spiritual)</w:t>
            </w:r>
            <w:r w:rsidR="002B0578">
              <w:t xml:space="preserve"> </w:t>
            </w:r>
            <w:r w:rsidRPr="00105BB2">
              <w:t>of consumers</w:t>
            </w:r>
            <w:r>
              <w:t>, whānau</w:t>
            </w:r>
            <w:r w:rsidR="00872FD1">
              <w:t>,</w:t>
            </w:r>
            <w:r>
              <w:t xml:space="preserve"> </w:t>
            </w:r>
            <w:r w:rsidR="00872FD1">
              <w:t xml:space="preserve">communities </w:t>
            </w:r>
            <w:r w:rsidRPr="00105BB2">
              <w:t xml:space="preserve">and </w:t>
            </w:r>
            <w:r>
              <w:t xml:space="preserve">the </w:t>
            </w:r>
            <w:r w:rsidRPr="00105BB2">
              <w:t>health wor</w:t>
            </w:r>
            <w:r>
              <w:t>kforce,</w:t>
            </w:r>
            <w:r w:rsidR="00067192">
              <w:t xml:space="preserve"> to support</w:t>
            </w:r>
            <w:r w:rsidR="00E70610">
              <w:t xml:space="preserve"> </w:t>
            </w:r>
            <w:r w:rsidR="00067192">
              <w:t>improve</w:t>
            </w:r>
            <w:r w:rsidR="00A57597">
              <w:t>d experience.</w:t>
            </w:r>
          </w:p>
        </w:tc>
      </w:tr>
      <w:tr w:rsidR="00A57EA9" w:rsidRPr="004846B0" w14:paraId="37C6A8F5" w14:textId="77777777">
        <w:tc>
          <w:tcPr>
            <w:tcW w:w="8931" w:type="dxa"/>
            <w:tcBorders>
              <w:top w:val="single" w:sz="4" w:space="0" w:color="auto"/>
              <w:bottom w:val="single" w:sz="4" w:space="0" w:color="auto"/>
            </w:tcBorders>
          </w:tcPr>
          <w:p w14:paraId="2E817733" w14:textId="2C0F485E" w:rsidR="00A57EA9" w:rsidRPr="00A57EA9" w:rsidRDefault="00A8230C" w:rsidP="00A57EA9">
            <w:pPr>
              <w:spacing w:before="60" w:after="60"/>
              <w:ind w:right="-46"/>
            </w:pPr>
            <w:r>
              <w:t>Services utilise n</w:t>
            </w:r>
            <w:r w:rsidR="0078352A">
              <w:t xml:space="preserve">avigators and support people </w:t>
            </w:r>
            <w:r w:rsidR="00A73323">
              <w:t xml:space="preserve">to </w:t>
            </w:r>
            <w:r w:rsidR="004B33F1">
              <w:t>actively support consumers and whānau.</w:t>
            </w:r>
            <w:r>
              <w:t xml:space="preserve"> </w:t>
            </w:r>
          </w:p>
        </w:tc>
      </w:tr>
      <w:tr w:rsidR="00A57EA9" w:rsidRPr="004846B0" w14:paraId="585132C0" w14:textId="77777777">
        <w:tc>
          <w:tcPr>
            <w:tcW w:w="8931" w:type="dxa"/>
            <w:tcBorders>
              <w:top w:val="single" w:sz="4" w:space="0" w:color="auto"/>
              <w:bottom w:val="single" w:sz="4" w:space="0" w:color="auto"/>
            </w:tcBorders>
          </w:tcPr>
          <w:p w14:paraId="150768EE" w14:textId="764A9187" w:rsidR="00A57EA9" w:rsidRPr="00105BB2" w:rsidRDefault="00DF3C1B" w:rsidP="00CC64B4">
            <w:pPr>
              <w:spacing w:before="60" w:after="60"/>
              <w:ind w:right="-46"/>
            </w:pPr>
            <w:r>
              <w:t>The system is j</w:t>
            </w:r>
            <w:r w:rsidR="00A57EA9" w:rsidRPr="00A57EA9">
              <w:t>oined up by design</w:t>
            </w:r>
            <w:r w:rsidR="00911678">
              <w:t xml:space="preserve"> with</w:t>
            </w:r>
            <w:r w:rsidR="00A57EA9" w:rsidRPr="00A57EA9">
              <w:t xml:space="preserve"> interconnected </w:t>
            </w:r>
            <w:r w:rsidR="00A57EA9">
              <w:t>information technology</w:t>
            </w:r>
            <w:r w:rsidR="00911678">
              <w:t xml:space="preserve"> to support improved service delivery</w:t>
            </w:r>
            <w:r w:rsidR="003D0C84">
              <w:t>.</w:t>
            </w:r>
          </w:p>
        </w:tc>
      </w:tr>
    </w:tbl>
    <w:p w14:paraId="7FCDEFA5" w14:textId="77777777" w:rsidR="002867B3" w:rsidRDefault="002867B3" w:rsidP="00B37D94">
      <w:pPr>
        <w:pStyle w:val="TeThHauorahead2"/>
        <w:spacing w:after="200"/>
        <w:ind w:right="-46"/>
      </w:pPr>
    </w:p>
    <w:p w14:paraId="43EE3D1E" w14:textId="77777777" w:rsidR="002867B3" w:rsidRDefault="002867B3">
      <w:pPr>
        <w:spacing w:after="200"/>
        <w:rPr>
          <w:rFonts w:eastAsiaTheme="majorEastAsia" w:cs="Arial"/>
          <w:b/>
          <w:i/>
          <w:color w:val="293868"/>
          <w:sz w:val="28"/>
          <w:szCs w:val="26"/>
        </w:rPr>
      </w:pPr>
      <w:r>
        <w:br w:type="page"/>
      </w:r>
    </w:p>
    <w:p w14:paraId="0B2A4CA9" w14:textId="1A6F892D" w:rsidR="009B2009" w:rsidRDefault="009B2009" w:rsidP="00B37D94">
      <w:pPr>
        <w:pStyle w:val="TeThHauorahead2"/>
        <w:spacing w:after="200"/>
        <w:ind w:right="-46"/>
      </w:pPr>
      <w:bookmarkStart w:id="45" w:name="_Toc149560254"/>
      <w:r>
        <w:lastRenderedPageBreak/>
        <w:t>Leadership</w:t>
      </w:r>
      <w:bookmarkEnd w:id="45"/>
    </w:p>
    <w:p w14:paraId="317E4C85" w14:textId="3A0BBB13" w:rsidR="009B2009" w:rsidRDefault="009B2009" w:rsidP="00CC64B4">
      <w:pPr>
        <w:ind w:right="-46"/>
      </w:pPr>
      <w:r>
        <w:t xml:space="preserve">Leadership enables the health workforce to be active members of the learning organisation. This influences </w:t>
      </w:r>
      <w:hyperlink w:anchor="PsychologicalSafety" w:history="1">
        <w:r w:rsidRPr="00BB79F1">
          <w:rPr>
            <w:rStyle w:val="Hyperlink"/>
          </w:rPr>
          <w:t>psychological safety</w:t>
        </w:r>
      </w:hyperlink>
      <w:r>
        <w:t xml:space="preserve"> and trust within the organisation.</w:t>
      </w:r>
      <w:r>
        <w:rPr>
          <w:rStyle w:val="EndnoteReference"/>
        </w:rPr>
        <w:endnoteReference w:id="29"/>
      </w:r>
    </w:p>
    <w:p w14:paraId="7AFD196C" w14:textId="65CA4CFC" w:rsidR="009B2009" w:rsidRDefault="009B2009" w:rsidP="00CC64B4">
      <w:pPr>
        <w:ind w:right="-46"/>
      </w:pPr>
      <w:r>
        <w:t xml:space="preserve">Organisations need to </w:t>
      </w:r>
      <w:r w:rsidRPr="00F726D4">
        <w:t>share leadership</w:t>
      </w:r>
      <w:r>
        <w:t xml:space="preserve"> by valuing</w:t>
      </w:r>
      <w:r w:rsidRPr="00F726D4">
        <w:t xml:space="preserve"> knowledge and expertise drawn from lived experience </w:t>
      </w:r>
      <w:r w:rsidR="00452C88">
        <w:t xml:space="preserve">of consumers and whānau </w:t>
      </w:r>
      <w:r w:rsidRPr="00F726D4">
        <w:t>equally alongside clinical and other knowledge.</w:t>
      </w:r>
      <w:r>
        <w:rPr>
          <w:rStyle w:val="EndnoteReference"/>
        </w:rPr>
        <w:endnoteReference w:id="30"/>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F05FDE" w14:paraId="3484F60D" w14:textId="77777777" w:rsidTr="004E2803">
        <w:tc>
          <w:tcPr>
            <w:tcW w:w="8931" w:type="dxa"/>
            <w:tcBorders>
              <w:top w:val="single" w:sz="4" w:space="0" w:color="auto"/>
              <w:bottom w:val="single" w:sz="4" w:space="0" w:color="auto"/>
            </w:tcBorders>
            <w:shd w:val="clear" w:color="auto" w:fill="E9D9E6"/>
          </w:tcPr>
          <w:p w14:paraId="18B36060" w14:textId="535CBEE8" w:rsidR="009B2009" w:rsidRPr="00286845" w:rsidRDefault="009B2009" w:rsidP="00CC64B4">
            <w:pPr>
              <w:spacing w:before="60" w:after="60"/>
              <w:ind w:right="-46"/>
              <w:rPr>
                <w:rFonts w:cs="Arial"/>
                <w:b/>
                <w:bCs/>
              </w:rPr>
            </w:pPr>
            <w:r w:rsidRPr="004E2803">
              <w:rPr>
                <w:b/>
                <w:color w:val="904281"/>
              </w:rPr>
              <w:t>Examples of key elements</w:t>
            </w:r>
          </w:p>
        </w:tc>
      </w:tr>
      <w:tr w:rsidR="009B2009" w:rsidRPr="004846B0" w14:paraId="1226C3FA" w14:textId="77777777" w:rsidTr="00E061CC">
        <w:tc>
          <w:tcPr>
            <w:tcW w:w="8931" w:type="dxa"/>
            <w:tcBorders>
              <w:top w:val="single" w:sz="4" w:space="0" w:color="auto"/>
              <w:bottom w:val="single" w:sz="4" w:space="0" w:color="auto"/>
            </w:tcBorders>
          </w:tcPr>
          <w:p w14:paraId="6BE02CE2" w14:textId="7616213B" w:rsidR="009B2009" w:rsidRPr="004846B0" w:rsidRDefault="009B2009" w:rsidP="00CC64B4">
            <w:pPr>
              <w:pStyle w:val="TeThHauoratablecontent"/>
              <w:framePr w:hSpace="0" w:wrap="auto" w:vAnchor="margin" w:hAnchor="text" w:yAlign="inline"/>
              <w:ind w:right="-46"/>
            </w:pPr>
            <w:r>
              <w:t xml:space="preserve">Clinical leaders and managers </w:t>
            </w:r>
            <w:r w:rsidR="0092608A">
              <w:t xml:space="preserve">have sufficient time to </w:t>
            </w:r>
            <w:r>
              <w:t>work together to purposefully progress quality actions.</w:t>
            </w:r>
          </w:p>
        </w:tc>
      </w:tr>
      <w:tr w:rsidR="001029C9" w:rsidRPr="004846B0" w14:paraId="6BCC2F96" w14:textId="77777777" w:rsidTr="001029C9">
        <w:trPr>
          <w:trHeight w:val="824"/>
        </w:trPr>
        <w:tc>
          <w:tcPr>
            <w:tcW w:w="8931" w:type="dxa"/>
            <w:tcBorders>
              <w:top w:val="single" w:sz="4" w:space="0" w:color="auto"/>
              <w:bottom w:val="single" w:sz="4" w:space="0" w:color="auto"/>
            </w:tcBorders>
          </w:tcPr>
          <w:p w14:paraId="75AF93F6" w14:textId="799B801E" w:rsidR="001029C9" w:rsidRDefault="001029C9" w:rsidP="00A362C0">
            <w:pPr>
              <w:pStyle w:val="TeThHauoratablecontent"/>
              <w:framePr w:hSpace="0" w:wrap="auto" w:vAnchor="margin" w:hAnchor="text" w:yAlign="inline"/>
              <w:ind w:right="-46"/>
            </w:pPr>
            <w:r>
              <w:t xml:space="preserve">Every leader within the organisation can answer: how confident are you in the quality of care provided, are you improving and how does this compare to </w:t>
            </w:r>
            <w:r w:rsidR="004D6342">
              <w:t>similar or like</w:t>
            </w:r>
            <w:r>
              <w:t xml:space="preserve"> organisations?</w:t>
            </w:r>
          </w:p>
        </w:tc>
      </w:tr>
      <w:tr w:rsidR="009B2009" w:rsidRPr="004846B0" w14:paraId="6FFCCB8B" w14:textId="77777777" w:rsidTr="00E061CC">
        <w:tc>
          <w:tcPr>
            <w:tcW w:w="8931" w:type="dxa"/>
            <w:tcBorders>
              <w:top w:val="single" w:sz="4" w:space="0" w:color="auto"/>
              <w:bottom w:val="single" w:sz="4" w:space="0" w:color="auto"/>
            </w:tcBorders>
          </w:tcPr>
          <w:p w14:paraId="3EFFA229" w14:textId="21292B6C" w:rsidR="009B2009" w:rsidRPr="00665FD6" w:rsidRDefault="009B2009" w:rsidP="00CC64B4">
            <w:pPr>
              <w:pStyle w:val="TeThHauoratablecontent"/>
              <w:framePr w:hSpace="0" w:wrap="auto" w:vAnchor="margin" w:hAnchor="text" w:yAlign="inline"/>
              <w:ind w:right="-46"/>
            </w:pPr>
            <w:r w:rsidRPr="00665FD6">
              <w:t xml:space="preserve">Māori and iwi leaders have meaningful and substantive input into organisational policies and operational practices. </w:t>
            </w:r>
          </w:p>
        </w:tc>
      </w:tr>
      <w:tr w:rsidR="009B2009" w:rsidRPr="004846B0" w14:paraId="22C08E52" w14:textId="77777777" w:rsidTr="00E061CC">
        <w:tc>
          <w:tcPr>
            <w:tcW w:w="8931" w:type="dxa"/>
            <w:tcBorders>
              <w:top w:val="single" w:sz="4" w:space="0" w:color="auto"/>
              <w:bottom w:val="single" w:sz="4" w:space="0" w:color="auto"/>
            </w:tcBorders>
          </w:tcPr>
          <w:p w14:paraId="4C1D7FE7" w14:textId="49C16EAB" w:rsidR="009B2009" w:rsidRDefault="009B2009" w:rsidP="00CC64B4">
            <w:pPr>
              <w:pStyle w:val="TeThHauoratablecontent"/>
              <w:framePr w:hSpace="0" w:wrap="auto" w:vAnchor="margin" w:hAnchor="text" w:yAlign="inline"/>
              <w:ind w:right="-46"/>
            </w:pPr>
            <w:r>
              <w:t>Organisational respect and appreciation for te reo and tikanga Māori is modelled and demonstrated.</w:t>
            </w:r>
            <w:r w:rsidRPr="46F23FAF">
              <w:rPr>
                <w:rStyle w:val="EndnoteReference"/>
              </w:rPr>
              <w:endnoteReference w:id="31"/>
            </w:r>
          </w:p>
        </w:tc>
      </w:tr>
      <w:tr w:rsidR="009B2009" w:rsidRPr="004846B0" w14:paraId="124233E7" w14:textId="77777777" w:rsidTr="00E061CC">
        <w:tc>
          <w:tcPr>
            <w:tcW w:w="8931" w:type="dxa"/>
            <w:tcBorders>
              <w:top w:val="single" w:sz="4" w:space="0" w:color="auto"/>
              <w:bottom w:val="single" w:sz="4" w:space="0" w:color="auto"/>
            </w:tcBorders>
          </w:tcPr>
          <w:p w14:paraId="4E7FA74E" w14:textId="46419700" w:rsidR="009B2009" w:rsidRDefault="001029C9" w:rsidP="00CC64B4">
            <w:pPr>
              <w:pStyle w:val="TeThHauoratablecontent"/>
              <w:framePr w:hSpace="0" w:wrap="auto" w:vAnchor="margin" w:hAnchor="text" w:yAlign="inline"/>
              <w:ind w:right="-46"/>
            </w:pPr>
            <w:r>
              <w:t>Health service leaders e</w:t>
            </w:r>
            <w:r w:rsidR="009B2009">
              <w:t xml:space="preserve">nsure compliance with legislative, </w:t>
            </w:r>
            <w:r w:rsidR="0031538D">
              <w:t>contractual</w:t>
            </w:r>
            <w:r w:rsidR="009B2009">
              <w:t xml:space="preserve"> and regulatory requirements.</w:t>
            </w:r>
          </w:p>
        </w:tc>
      </w:tr>
      <w:tr w:rsidR="009B2009" w:rsidRPr="004846B0" w14:paraId="404751BE" w14:textId="77777777" w:rsidTr="00E061CC">
        <w:tc>
          <w:tcPr>
            <w:tcW w:w="8931" w:type="dxa"/>
            <w:tcBorders>
              <w:top w:val="single" w:sz="4" w:space="0" w:color="auto"/>
              <w:bottom w:val="single" w:sz="4" w:space="0" w:color="auto"/>
            </w:tcBorders>
          </w:tcPr>
          <w:p w14:paraId="141D3A03" w14:textId="16FBA9A6" w:rsidR="009B2009" w:rsidRPr="004846B0" w:rsidRDefault="009B2009" w:rsidP="00CC64B4">
            <w:pPr>
              <w:pStyle w:val="TeThHauoratablecontent"/>
              <w:framePr w:hSpace="0" w:wrap="auto" w:vAnchor="margin" w:hAnchor="text" w:yAlign="inline"/>
              <w:ind w:right="-46"/>
            </w:pPr>
            <w:r>
              <w:t xml:space="preserve">Service providers identify and work to address barriers to equitable </w:t>
            </w:r>
            <w:r w:rsidR="0066161B">
              <w:t>outcomes</w:t>
            </w:r>
            <w:r w:rsidR="00EF0336">
              <w:t xml:space="preserve"> for all</w:t>
            </w:r>
            <w:r w:rsidR="0066161B">
              <w:t>.</w:t>
            </w:r>
          </w:p>
        </w:tc>
      </w:tr>
      <w:tr w:rsidR="009B2009" w:rsidRPr="004846B0" w14:paraId="2FDF629F" w14:textId="77777777" w:rsidTr="3C2B209F">
        <w:tc>
          <w:tcPr>
            <w:tcW w:w="8931" w:type="dxa"/>
            <w:tcBorders>
              <w:top w:val="single" w:sz="4" w:space="0" w:color="auto"/>
              <w:bottom w:val="single" w:sz="4" w:space="0" w:color="auto"/>
            </w:tcBorders>
          </w:tcPr>
          <w:p w14:paraId="416A8E3C" w14:textId="5DB7BF60" w:rsidR="009B2009" w:rsidRPr="00174E32" w:rsidRDefault="009B2009" w:rsidP="00CC64B4">
            <w:pPr>
              <w:pStyle w:val="TeThHauoratablecontent"/>
              <w:framePr w:hSpace="0" w:wrap="auto" w:vAnchor="margin" w:hAnchor="text" w:yAlign="inline"/>
              <w:ind w:right="-46"/>
            </w:pPr>
            <w:r w:rsidRPr="004002DA">
              <w:t xml:space="preserve">Governance/board members receive comprehensive, up-to-date information and data about the quality </w:t>
            </w:r>
            <w:r w:rsidR="00AA6DB0" w:rsidRPr="004002DA">
              <w:t xml:space="preserve">of care </w:t>
            </w:r>
            <w:r w:rsidRPr="004002DA">
              <w:t xml:space="preserve">and </w:t>
            </w:r>
            <w:r w:rsidR="00AA6DB0" w:rsidRPr="004002DA">
              <w:t xml:space="preserve">the </w:t>
            </w:r>
            <w:r w:rsidRPr="004002DA">
              <w:t>experience</w:t>
            </w:r>
            <w:r w:rsidR="00AA6DB0" w:rsidRPr="004002DA">
              <w:t>s</w:t>
            </w:r>
            <w:r w:rsidRPr="004002DA">
              <w:t xml:space="preserve"> of consumer</w:t>
            </w:r>
            <w:r w:rsidR="00AA6DB0" w:rsidRPr="004002DA">
              <w:t>s</w:t>
            </w:r>
            <w:r w:rsidRPr="004002DA">
              <w:t xml:space="preserve"> and whānau.</w:t>
            </w:r>
            <w:r w:rsidRPr="004002DA">
              <w:rPr>
                <w:rStyle w:val="EndnoteReference"/>
              </w:rPr>
              <w:endnoteReference w:id="32"/>
            </w:r>
          </w:p>
        </w:tc>
      </w:tr>
      <w:tr w:rsidR="009B2009" w:rsidRPr="004846B0" w14:paraId="7131C957" w14:textId="77777777" w:rsidTr="3C2B209F">
        <w:tc>
          <w:tcPr>
            <w:tcW w:w="8931" w:type="dxa"/>
            <w:tcBorders>
              <w:top w:val="single" w:sz="4" w:space="0" w:color="auto"/>
              <w:bottom w:val="single" w:sz="4" w:space="0" w:color="auto"/>
            </w:tcBorders>
          </w:tcPr>
          <w:p w14:paraId="0A1C0D2A" w14:textId="4FA7F39C" w:rsidR="009B2009" w:rsidRDefault="009B2009" w:rsidP="00CC64B4">
            <w:pPr>
              <w:pStyle w:val="TeThHauoratablecontent"/>
              <w:framePr w:hSpace="0" w:wrap="auto" w:vAnchor="margin" w:hAnchor="text" w:yAlign="inline"/>
              <w:ind w:right="-46"/>
            </w:pPr>
            <w:r>
              <w:t xml:space="preserve">People </w:t>
            </w:r>
            <w:r w:rsidR="00B225BE">
              <w:t>at</w:t>
            </w:r>
            <w:r>
              <w:t xml:space="preserve"> senior levels lead a commitment to improving quality by setting the strategic direction and goals.</w:t>
            </w:r>
          </w:p>
        </w:tc>
      </w:tr>
      <w:tr w:rsidR="009B2009" w:rsidRPr="004846B0" w14:paraId="550DAADB" w14:textId="77777777" w:rsidTr="3C2B209F">
        <w:tc>
          <w:tcPr>
            <w:tcW w:w="8931" w:type="dxa"/>
            <w:tcBorders>
              <w:top w:val="single" w:sz="4" w:space="0" w:color="auto"/>
              <w:bottom w:val="single" w:sz="4" w:space="0" w:color="auto"/>
            </w:tcBorders>
          </w:tcPr>
          <w:p w14:paraId="364A222B" w14:textId="79398B40" w:rsidR="009B2009" w:rsidRDefault="009B2009" w:rsidP="00CC64B4">
            <w:pPr>
              <w:pStyle w:val="TeThHauoratablecontent"/>
              <w:framePr w:hSpace="0" w:wrap="auto" w:vAnchor="margin" w:hAnchor="text" w:yAlign="inline"/>
              <w:ind w:right="-46"/>
            </w:pPr>
            <w:r>
              <w:t>All people in the health workforce understand the importance of improving quality</w:t>
            </w:r>
            <w:r w:rsidR="00632235">
              <w:t xml:space="preserve"> </w:t>
            </w:r>
            <w:r>
              <w:t>in health services by reducing harm, waste and variation.</w:t>
            </w:r>
          </w:p>
        </w:tc>
      </w:tr>
      <w:tr w:rsidR="009B2009" w:rsidRPr="004846B0" w14:paraId="35743C1C" w14:textId="77777777" w:rsidTr="3C2B209F">
        <w:tc>
          <w:tcPr>
            <w:tcW w:w="8931" w:type="dxa"/>
            <w:tcBorders>
              <w:top w:val="single" w:sz="4" w:space="0" w:color="auto"/>
              <w:bottom w:val="single" w:sz="4" w:space="0" w:color="auto"/>
            </w:tcBorders>
          </w:tcPr>
          <w:p w14:paraId="3B75E8E4" w14:textId="2F9FFF73" w:rsidR="009B2009" w:rsidRDefault="009B2009" w:rsidP="00CC64B4">
            <w:pPr>
              <w:pStyle w:val="TeThHauoratablecontent"/>
              <w:framePr w:hSpace="0" w:wrap="auto" w:vAnchor="margin" w:hAnchor="text" w:yAlign="inline"/>
              <w:ind w:right="-46"/>
            </w:pPr>
            <w:r>
              <w:t>All people in the health workforce have the necessary knowledge, skills and behaviours to meet the quality requirements appropriate to their role.</w:t>
            </w:r>
          </w:p>
        </w:tc>
      </w:tr>
      <w:tr w:rsidR="009B2009" w:rsidRPr="004846B0" w14:paraId="3E374DD5" w14:textId="77777777" w:rsidTr="3C2B209F">
        <w:tc>
          <w:tcPr>
            <w:tcW w:w="8931" w:type="dxa"/>
            <w:tcBorders>
              <w:top w:val="single" w:sz="4" w:space="0" w:color="auto"/>
              <w:bottom w:val="single" w:sz="4" w:space="0" w:color="auto"/>
            </w:tcBorders>
          </w:tcPr>
          <w:p w14:paraId="77060D40" w14:textId="2A29F795" w:rsidR="009B2009" w:rsidRDefault="7A72C17F" w:rsidP="0043361B">
            <w:pPr>
              <w:pStyle w:val="TeThHauoratablecontent"/>
              <w:framePr w:hSpace="0" w:wrap="auto" w:vAnchor="margin" w:hAnchor="text" w:yAlign="inline"/>
              <w:tabs>
                <w:tab w:val="left" w:pos="5691"/>
              </w:tabs>
              <w:ind w:right="-46"/>
            </w:pPr>
            <w:r>
              <w:t xml:space="preserve">Clinical </w:t>
            </w:r>
            <w:r w:rsidR="00A01224">
              <w:t>l</w:t>
            </w:r>
            <w:r w:rsidR="6021D9E4">
              <w:t>eader</w:t>
            </w:r>
            <w:r w:rsidR="00F644F0">
              <w:t>s</w:t>
            </w:r>
            <w:r w:rsidR="0000592F" w:rsidRPr="0000592F">
              <w:t xml:space="preserve"> set clear expectations for escalation </w:t>
            </w:r>
            <w:r w:rsidR="01916369">
              <w:t xml:space="preserve">of </w:t>
            </w:r>
            <w:r w:rsidR="0000592F" w:rsidRPr="0000592F">
              <w:t>issues and provide transparency in decision</w:t>
            </w:r>
            <w:r w:rsidR="00A01224">
              <w:t>-</w:t>
            </w:r>
            <w:r w:rsidR="0000592F" w:rsidRPr="0000592F">
              <w:t>making</w:t>
            </w:r>
            <w:r w:rsidR="001071A5">
              <w:t>.</w:t>
            </w:r>
          </w:p>
        </w:tc>
      </w:tr>
    </w:tbl>
    <w:p w14:paraId="361A9405" w14:textId="21B60F41" w:rsidR="009B2009" w:rsidRDefault="009B2009" w:rsidP="00B35A65">
      <w:pPr>
        <w:pStyle w:val="TeThHauorahead2"/>
        <w:ind w:right="-46"/>
      </w:pPr>
      <w:bookmarkStart w:id="46" w:name="_Toc149560255"/>
      <w:r w:rsidRPr="0044006B">
        <w:t>Monitoring and evaluation</w:t>
      </w:r>
      <w:bookmarkEnd w:id="46"/>
    </w:p>
    <w:p w14:paraId="16FFB800" w14:textId="5339FA74" w:rsidR="009B2009" w:rsidRDefault="009B2009" w:rsidP="00B35A65">
      <w:pPr>
        <w:spacing w:before="60" w:after="60"/>
        <w:ind w:right="-46"/>
        <w:rPr>
          <w:rFonts w:eastAsiaTheme="minorEastAsia"/>
          <w:color w:val="000000" w:themeColor="text1"/>
        </w:rPr>
      </w:pPr>
      <w:r w:rsidRPr="00673EDA">
        <w:rPr>
          <w:rFonts w:eastAsiaTheme="minorEastAsia"/>
          <w:color w:val="000000" w:themeColor="text1"/>
        </w:rPr>
        <w:t>Ongoing monitoring and evaluation</w:t>
      </w:r>
      <w:r w:rsidR="00512F8E">
        <w:rPr>
          <w:rFonts w:eastAsiaTheme="minorEastAsia"/>
          <w:color w:val="000000" w:themeColor="text1"/>
        </w:rPr>
        <w:t>, and feedback loops,</w:t>
      </w:r>
      <w:r w:rsidRPr="00673EDA">
        <w:rPr>
          <w:rFonts w:eastAsiaTheme="minorEastAsia"/>
          <w:color w:val="000000" w:themeColor="text1"/>
        </w:rPr>
        <w:t xml:space="preserve"> </w:t>
      </w:r>
      <w:r w:rsidR="00512F8E">
        <w:rPr>
          <w:rFonts w:eastAsiaTheme="minorEastAsia"/>
          <w:color w:val="000000" w:themeColor="text1"/>
        </w:rPr>
        <w:t>are</w:t>
      </w:r>
      <w:r w:rsidR="0080023F" w:rsidRPr="00673EDA">
        <w:rPr>
          <w:rFonts w:eastAsiaTheme="minorEastAsia"/>
          <w:color w:val="000000" w:themeColor="text1"/>
        </w:rPr>
        <w:t xml:space="preserve"> </w:t>
      </w:r>
      <w:r w:rsidRPr="00673EDA">
        <w:rPr>
          <w:rFonts w:eastAsiaTheme="minorEastAsia"/>
          <w:color w:val="000000" w:themeColor="text1"/>
        </w:rPr>
        <w:t xml:space="preserve">essential for assessing the effectiveness of the health system in reducing health </w:t>
      </w:r>
      <w:r>
        <w:rPr>
          <w:rFonts w:eastAsiaTheme="minorEastAsia"/>
          <w:color w:val="000000" w:themeColor="text1"/>
        </w:rPr>
        <w:t>inequities</w:t>
      </w:r>
      <w:r w:rsidR="006C0C53">
        <w:rPr>
          <w:rFonts w:eastAsiaTheme="minorEastAsia"/>
          <w:color w:val="000000" w:themeColor="text1"/>
        </w:rPr>
        <w:t>, unwarranted variation</w:t>
      </w:r>
      <w:r>
        <w:rPr>
          <w:rFonts w:eastAsiaTheme="minorEastAsia"/>
          <w:color w:val="000000" w:themeColor="text1"/>
        </w:rPr>
        <w:t xml:space="preserve"> and using that information </w:t>
      </w:r>
      <w:r w:rsidR="004C7549" w:rsidRPr="004C7549">
        <w:rPr>
          <w:rFonts w:eastAsiaTheme="minorEastAsia"/>
          <w:color w:val="000000" w:themeColor="text1"/>
        </w:rPr>
        <w:t xml:space="preserve">to drive strategy </w:t>
      </w:r>
      <w:r>
        <w:rPr>
          <w:rFonts w:eastAsiaTheme="minorEastAsia"/>
          <w:color w:val="000000" w:themeColor="text1"/>
        </w:rPr>
        <w:t>to consistently make improvements t</w:t>
      </w:r>
      <w:r w:rsidRPr="2220CB3B">
        <w:rPr>
          <w:rFonts w:eastAsiaTheme="minorEastAsia"/>
          <w:color w:val="000000" w:themeColor="text1"/>
        </w:rPr>
        <w:t xml:space="preserve">hat result in better health </w:t>
      </w:r>
      <w:r w:rsidRPr="0084759D">
        <w:t>outcomes</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F05FDE" w14:paraId="32D25D9D" w14:textId="77777777" w:rsidTr="004E2803">
        <w:tc>
          <w:tcPr>
            <w:tcW w:w="8931" w:type="dxa"/>
            <w:tcBorders>
              <w:top w:val="single" w:sz="4" w:space="0" w:color="auto"/>
              <w:bottom w:val="single" w:sz="4" w:space="0" w:color="auto"/>
            </w:tcBorders>
            <w:shd w:val="clear" w:color="auto" w:fill="E9D9E6"/>
          </w:tcPr>
          <w:p w14:paraId="0BF43643" w14:textId="6999328A" w:rsidR="009B2009" w:rsidRPr="00286845" w:rsidRDefault="007B6AEC" w:rsidP="00B35A65">
            <w:pPr>
              <w:spacing w:before="60" w:after="60"/>
              <w:ind w:right="-46"/>
              <w:rPr>
                <w:rFonts w:cs="Arial"/>
                <w:b/>
                <w:bCs/>
              </w:rPr>
            </w:pPr>
            <w:r w:rsidRPr="004E2803">
              <w:rPr>
                <w:b/>
                <w:color w:val="904281"/>
              </w:rPr>
              <w:t>Examples of key elements</w:t>
            </w:r>
          </w:p>
        </w:tc>
      </w:tr>
      <w:tr w:rsidR="009B2009" w:rsidRPr="004846B0" w14:paraId="7750DE58" w14:textId="77777777" w:rsidTr="28D37070">
        <w:tc>
          <w:tcPr>
            <w:tcW w:w="8931" w:type="dxa"/>
            <w:tcBorders>
              <w:top w:val="single" w:sz="4" w:space="0" w:color="auto"/>
              <w:bottom w:val="single" w:sz="4" w:space="0" w:color="auto"/>
            </w:tcBorders>
          </w:tcPr>
          <w:p w14:paraId="4B5E2F7E" w14:textId="3A11F8DE" w:rsidR="009B2009" w:rsidRPr="004846B0" w:rsidRDefault="009B2009" w:rsidP="00CC64B4">
            <w:pPr>
              <w:spacing w:before="60" w:after="60"/>
              <w:ind w:right="-46"/>
            </w:pPr>
            <w:r w:rsidRPr="005A62D8">
              <w:t xml:space="preserve">Monitoring data </w:t>
            </w:r>
            <w:r w:rsidR="0080023F">
              <w:t xml:space="preserve">is </w:t>
            </w:r>
            <w:r w:rsidRPr="005A62D8">
              <w:t xml:space="preserve">fit for purpose, meaningful </w:t>
            </w:r>
            <w:r w:rsidR="008C77E8">
              <w:t xml:space="preserve">and understandable </w:t>
            </w:r>
            <w:r w:rsidRPr="005A62D8">
              <w:t xml:space="preserve">for </w:t>
            </w:r>
            <w:r w:rsidR="008C77E8">
              <w:t xml:space="preserve">consumers, whānau and their </w:t>
            </w:r>
            <w:r w:rsidRPr="005A62D8">
              <w:t xml:space="preserve">communities and </w:t>
            </w:r>
            <w:r w:rsidR="0080023F">
              <w:t xml:space="preserve">can </w:t>
            </w:r>
            <w:r w:rsidRPr="005A62D8">
              <w:t xml:space="preserve">be </w:t>
            </w:r>
            <w:r w:rsidR="003F63F8">
              <w:t xml:space="preserve">separated </w:t>
            </w:r>
            <w:r w:rsidRPr="005A62D8">
              <w:t>to show outcomes for p</w:t>
            </w:r>
            <w:r w:rsidR="003D6BFC">
              <w:t>opulation</w:t>
            </w:r>
            <w:r w:rsidR="00C20394">
              <w:t>s</w:t>
            </w:r>
            <w:r w:rsidR="002846CC">
              <w:t>.</w:t>
            </w:r>
            <w:r w:rsidR="004C6676">
              <w:t xml:space="preserve"> </w:t>
            </w:r>
          </w:p>
        </w:tc>
      </w:tr>
      <w:tr w:rsidR="009B2009" w:rsidRPr="004846B0" w14:paraId="68595AF8" w14:textId="77777777" w:rsidTr="28D37070">
        <w:tc>
          <w:tcPr>
            <w:tcW w:w="8931" w:type="dxa"/>
            <w:tcBorders>
              <w:top w:val="single" w:sz="4" w:space="0" w:color="auto"/>
              <w:bottom w:val="single" w:sz="4" w:space="0" w:color="auto"/>
            </w:tcBorders>
          </w:tcPr>
          <w:p w14:paraId="1A090D8B" w14:textId="51748EA4" w:rsidR="009B2009" w:rsidRPr="005A62D8" w:rsidRDefault="00AA005C" w:rsidP="00CC64B4">
            <w:pPr>
              <w:spacing w:before="60" w:after="60"/>
              <w:ind w:right="-46"/>
            </w:pPr>
            <w:r>
              <w:t>P</w:t>
            </w:r>
            <w:r w:rsidRPr="005A62D8">
              <w:t xml:space="preserve">erformance </w:t>
            </w:r>
            <w:r>
              <w:t xml:space="preserve">is evaluated </w:t>
            </w:r>
            <w:r w:rsidR="009B2009" w:rsidRPr="005A62D8">
              <w:t>against relevant standards (</w:t>
            </w:r>
            <w:r w:rsidR="002F453A" w:rsidRPr="005A62D8">
              <w:t>e</w:t>
            </w:r>
            <w:r w:rsidR="002F453A">
              <w:t>g</w:t>
            </w:r>
            <w:r w:rsidR="009B2009">
              <w:t>,</w:t>
            </w:r>
            <w:r w:rsidR="009B2009" w:rsidRPr="005A62D8">
              <w:t xml:space="preserve"> Ng</w:t>
            </w:r>
            <w:r w:rsidR="009B2009">
              <w:t>ā</w:t>
            </w:r>
            <w:r w:rsidR="009B2009" w:rsidRPr="005A62D8">
              <w:t xml:space="preserve"> Paerewa </w:t>
            </w:r>
            <w:r w:rsidR="009B2009">
              <w:t xml:space="preserve">Health and Disability Services </w:t>
            </w:r>
            <w:r w:rsidR="009B2009" w:rsidRPr="005A62D8">
              <w:t xml:space="preserve">Standard) </w:t>
            </w:r>
            <w:r w:rsidR="00A362C0" w:rsidRPr="005A62D8">
              <w:t xml:space="preserve">and in comparison </w:t>
            </w:r>
            <w:r w:rsidR="009B2009" w:rsidRPr="005A62D8">
              <w:t>with peers (e</w:t>
            </w:r>
            <w:r w:rsidR="009B2009">
              <w:t>g,</w:t>
            </w:r>
            <w:r w:rsidR="009B2009" w:rsidRPr="005A62D8">
              <w:t xml:space="preserve"> A</w:t>
            </w:r>
            <w:r w:rsidR="009B2009">
              <w:t>ustralian Council on Healthcare Standards</w:t>
            </w:r>
            <w:r w:rsidR="009B2009" w:rsidRPr="005A62D8">
              <w:t xml:space="preserve"> </w:t>
            </w:r>
            <w:r w:rsidR="009B2009">
              <w:t>c</w:t>
            </w:r>
            <w:r w:rsidR="009B2009" w:rsidRPr="005A62D8">
              <w:t xml:space="preserve">linical </w:t>
            </w:r>
            <w:r w:rsidR="009B2009">
              <w:t>i</w:t>
            </w:r>
            <w:r w:rsidR="009B2009" w:rsidRPr="005A62D8">
              <w:t>ndicators/</w:t>
            </w:r>
            <w:r w:rsidR="009B2009">
              <w:t>Maternity Quality and Safety Programme c</w:t>
            </w:r>
            <w:r w:rsidR="009B2009" w:rsidRPr="005A62D8">
              <w:t xml:space="preserve">linical </w:t>
            </w:r>
            <w:r w:rsidR="009B2009">
              <w:t>i</w:t>
            </w:r>
            <w:r w:rsidR="009B2009" w:rsidRPr="005A62D8">
              <w:t>ndicators)</w:t>
            </w:r>
            <w:r w:rsidR="009B2009">
              <w:t>.</w:t>
            </w:r>
          </w:p>
        </w:tc>
      </w:tr>
      <w:tr w:rsidR="009B2009" w:rsidRPr="004846B0" w14:paraId="015EB2C0" w14:textId="77777777" w:rsidTr="28D37070">
        <w:tc>
          <w:tcPr>
            <w:tcW w:w="8931" w:type="dxa"/>
            <w:tcBorders>
              <w:top w:val="single" w:sz="4" w:space="0" w:color="auto"/>
              <w:bottom w:val="single" w:sz="4" w:space="0" w:color="auto"/>
            </w:tcBorders>
          </w:tcPr>
          <w:p w14:paraId="21638128" w14:textId="28AE6B52" w:rsidR="009B2009" w:rsidRPr="005A62D8" w:rsidRDefault="009B2009" w:rsidP="00CC64B4">
            <w:pPr>
              <w:spacing w:before="60" w:after="60"/>
              <w:ind w:right="-46"/>
            </w:pPr>
            <w:r w:rsidRPr="005A62D8">
              <w:lastRenderedPageBreak/>
              <w:t>Equity measures are co-designed and tested, monitored and publicly reported for progress</w:t>
            </w:r>
            <w:r>
              <w:t>.</w:t>
            </w:r>
          </w:p>
        </w:tc>
      </w:tr>
      <w:tr w:rsidR="009B2009" w:rsidRPr="004846B0" w14:paraId="5681B33B" w14:textId="77777777" w:rsidTr="28D37070">
        <w:tc>
          <w:tcPr>
            <w:tcW w:w="8931" w:type="dxa"/>
            <w:tcBorders>
              <w:top w:val="single" w:sz="4" w:space="0" w:color="auto"/>
              <w:bottom w:val="single" w:sz="4" w:space="0" w:color="auto"/>
            </w:tcBorders>
          </w:tcPr>
          <w:p w14:paraId="282CB753" w14:textId="53945E60" w:rsidR="009B2009" w:rsidRPr="005A62D8" w:rsidRDefault="0045544E" w:rsidP="00CC64B4">
            <w:pPr>
              <w:spacing w:before="60" w:after="60"/>
              <w:ind w:right="-46"/>
            </w:pPr>
            <w:r>
              <w:t>When</w:t>
            </w:r>
            <w:r w:rsidR="00FD31D7">
              <w:t xml:space="preserve"> reviews of reports of quality and clinical risk activity raise concerns, the p</w:t>
            </w:r>
            <w:r w:rsidR="009D35BA" w:rsidRPr="005A62D8">
              <w:t xml:space="preserve">athways </w:t>
            </w:r>
            <w:r w:rsidR="009D35BA">
              <w:t>for escalation within and between system levels are clear</w:t>
            </w:r>
            <w:r w:rsidR="00FD31D7">
              <w:t>.</w:t>
            </w:r>
            <w:r w:rsidR="009D35BA">
              <w:t xml:space="preserve"> </w:t>
            </w:r>
          </w:p>
        </w:tc>
      </w:tr>
      <w:tr w:rsidR="009B2009" w:rsidRPr="00267971" w14:paraId="0F372DE1" w14:textId="77777777" w:rsidTr="00C13618">
        <w:trPr>
          <w:trHeight w:val="50"/>
        </w:trPr>
        <w:tc>
          <w:tcPr>
            <w:tcW w:w="8931" w:type="dxa"/>
            <w:tcBorders>
              <w:top w:val="single" w:sz="4" w:space="0" w:color="auto"/>
              <w:bottom w:val="single" w:sz="4" w:space="0" w:color="auto"/>
            </w:tcBorders>
          </w:tcPr>
          <w:p w14:paraId="67750469" w14:textId="2174F03B" w:rsidR="009B2009" w:rsidRDefault="00DC11F6" w:rsidP="00CC64B4">
            <w:pPr>
              <w:spacing w:before="60" w:after="60"/>
              <w:ind w:right="-46"/>
            </w:pPr>
            <w:r>
              <w:t>S</w:t>
            </w:r>
            <w:r w:rsidR="0046734E">
              <w:t>tatistical analysis of data that detects special</w:t>
            </w:r>
            <w:r w:rsidR="00FB0944">
              <w:t>-</w:t>
            </w:r>
            <w:r w:rsidR="0046734E">
              <w:t xml:space="preserve">cause variation </w:t>
            </w:r>
            <w:r>
              <w:t xml:space="preserve">is used </w:t>
            </w:r>
            <w:r w:rsidR="0046734E">
              <w:t>to inform focused improvement.</w:t>
            </w:r>
            <w:r w:rsidR="00CB72AB">
              <w:rPr>
                <w:rStyle w:val="EndnoteReference"/>
              </w:rPr>
              <w:endnoteReference w:id="33"/>
            </w:r>
          </w:p>
        </w:tc>
      </w:tr>
      <w:tr w:rsidR="009B2009" w:rsidRPr="00267971" w14:paraId="43C7AB3E" w14:textId="77777777" w:rsidTr="00C13618">
        <w:trPr>
          <w:trHeight w:val="50"/>
        </w:trPr>
        <w:tc>
          <w:tcPr>
            <w:tcW w:w="8931" w:type="dxa"/>
            <w:tcBorders>
              <w:top w:val="single" w:sz="4" w:space="0" w:color="auto"/>
              <w:bottom w:val="single" w:sz="4" w:space="0" w:color="auto"/>
            </w:tcBorders>
          </w:tcPr>
          <w:p w14:paraId="2DC04299" w14:textId="7FF9A49B" w:rsidR="009B2009" w:rsidRDefault="00CD5338" w:rsidP="00CC64B4">
            <w:pPr>
              <w:spacing w:before="60" w:after="60"/>
              <w:ind w:right="-46"/>
            </w:pPr>
            <w:r>
              <w:t>R</w:t>
            </w:r>
            <w:r w:rsidR="009B2009">
              <w:t xml:space="preserve">esults of data analysis </w:t>
            </w:r>
            <w:r w:rsidR="00D328C1">
              <w:t xml:space="preserve">and subsequent actions </w:t>
            </w:r>
            <w:r>
              <w:t xml:space="preserve">are communicated </w:t>
            </w:r>
            <w:r w:rsidR="009B2009">
              <w:t>promptly and effectivel</w:t>
            </w:r>
            <w:r w:rsidR="00D328C1">
              <w:t xml:space="preserve">y within the organisation and the communities </w:t>
            </w:r>
            <w:r w:rsidR="00CD3BB8">
              <w:t xml:space="preserve">it </w:t>
            </w:r>
            <w:r w:rsidR="00D328C1">
              <w:t>serve</w:t>
            </w:r>
            <w:r w:rsidR="00CD3BB8">
              <w:t>s</w:t>
            </w:r>
            <w:r w:rsidR="00D328C1">
              <w:t>.</w:t>
            </w:r>
          </w:p>
        </w:tc>
      </w:tr>
    </w:tbl>
    <w:p w14:paraId="38C521AD" w14:textId="36FFC006" w:rsidR="009B2009" w:rsidRDefault="009B2009" w:rsidP="00CC64B4">
      <w:pPr>
        <w:pStyle w:val="TeThHauorahead2"/>
        <w:spacing w:after="200"/>
        <w:ind w:right="-46"/>
      </w:pPr>
      <w:bookmarkStart w:id="47" w:name="_Toc149560256"/>
      <w:r>
        <w:t>Relationships</w:t>
      </w:r>
      <w:bookmarkEnd w:id="47"/>
    </w:p>
    <w:p w14:paraId="2353D5A8" w14:textId="4695E50A" w:rsidR="009B2009" w:rsidRPr="00673EDA" w:rsidRDefault="009B2009" w:rsidP="00CC64B4">
      <w:pPr>
        <w:pStyle w:val="Figuretableheading"/>
        <w:ind w:right="-46"/>
        <w:rPr>
          <w:rFonts w:cstheme="minorBidi"/>
          <w:b w:val="0"/>
        </w:rPr>
      </w:pPr>
      <w:r w:rsidRPr="003578FE" w:rsidDel="00B62EC9">
        <w:rPr>
          <w:rFonts w:cstheme="minorBidi"/>
          <w:b w:val="0"/>
          <w:bCs/>
        </w:rPr>
        <w:t>Relationships</w:t>
      </w:r>
      <w:r w:rsidRPr="003578FE">
        <w:rPr>
          <w:rFonts w:cstheme="minorBidi"/>
          <w:b w:val="0"/>
          <w:bCs/>
        </w:rPr>
        <w:t xml:space="preserve"> </w:t>
      </w:r>
      <w:r w:rsidRPr="002A02EC">
        <w:rPr>
          <w:rFonts w:cstheme="minorBidi"/>
          <w:b w:val="0"/>
          <w:bCs/>
        </w:rPr>
        <w:t>are essential</w:t>
      </w:r>
      <w:r w:rsidRPr="003578FE">
        <w:rPr>
          <w:rFonts w:cstheme="minorBidi"/>
          <w:b w:val="0"/>
          <w:bCs/>
        </w:rPr>
        <w:t xml:space="preserve"> </w:t>
      </w:r>
      <w:r w:rsidRPr="002A02EC">
        <w:rPr>
          <w:rFonts w:cstheme="minorBidi"/>
          <w:b w:val="0"/>
          <w:bCs/>
        </w:rPr>
        <w:t>to the quality of health services</w:t>
      </w:r>
      <w:r>
        <w:rPr>
          <w:rFonts w:cstheme="minorBidi"/>
          <w:b w:val="0"/>
          <w:bCs/>
        </w:rPr>
        <w:t xml:space="preserve">. </w:t>
      </w:r>
      <w:r w:rsidR="0045544E">
        <w:rPr>
          <w:rFonts w:cstheme="minorBidi"/>
          <w:b w:val="0"/>
        </w:rPr>
        <w:t>All</w:t>
      </w:r>
      <w:r w:rsidR="00F67E0A">
        <w:rPr>
          <w:rFonts w:cstheme="minorBidi"/>
          <w:b w:val="0"/>
        </w:rPr>
        <w:t xml:space="preserve"> health services</w:t>
      </w:r>
      <w:r w:rsidR="00437B0B">
        <w:rPr>
          <w:rFonts w:cstheme="minorBidi"/>
          <w:b w:val="0"/>
        </w:rPr>
        <w:t xml:space="preserve"> </w:t>
      </w:r>
      <w:r>
        <w:rPr>
          <w:rFonts w:cstheme="minorBidi"/>
          <w:b w:val="0"/>
        </w:rPr>
        <w:t xml:space="preserve">must build </w:t>
      </w:r>
      <w:r w:rsidRPr="00673EDA">
        <w:rPr>
          <w:rFonts w:cstheme="minorBidi"/>
          <w:b w:val="0"/>
        </w:rPr>
        <w:t>effective</w:t>
      </w:r>
      <w:r>
        <w:rPr>
          <w:rFonts w:cstheme="minorBidi"/>
          <w:b w:val="0"/>
        </w:rPr>
        <w:t xml:space="preserve"> and trusting</w:t>
      </w:r>
      <w:r w:rsidRPr="00673EDA">
        <w:rPr>
          <w:rFonts w:cstheme="minorBidi"/>
          <w:b w:val="0"/>
        </w:rPr>
        <w:t xml:space="preserve"> relationships</w:t>
      </w:r>
      <w:r>
        <w:rPr>
          <w:rFonts w:cstheme="minorBidi"/>
          <w:b w:val="0"/>
        </w:rPr>
        <w:t>,</w:t>
      </w:r>
      <w:r w:rsidRPr="00673EDA">
        <w:rPr>
          <w:rFonts w:cstheme="minorBidi"/>
          <w:b w:val="0"/>
        </w:rPr>
        <w:t xml:space="preserve"> prioritis</w:t>
      </w:r>
      <w:r w:rsidR="00CD3BB8">
        <w:rPr>
          <w:rFonts w:cstheme="minorBidi"/>
          <w:b w:val="0"/>
        </w:rPr>
        <w:t>e</w:t>
      </w:r>
      <w:r w:rsidR="007B6AEC">
        <w:rPr>
          <w:rFonts w:cstheme="minorBidi"/>
          <w:b w:val="0"/>
        </w:rPr>
        <w:t xml:space="preserve"> meaningful Te Tiriti o Waitangi</w:t>
      </w:r>
      <w:r w:rsidR="00CD3BB8">
        <w:rPr>
          <w:rFonts w:cstheme="minorBidi"/>
          <w:b w:val="0"/>
        </w:rPr>
        <w:t>-</w:t>
      </w:r>
      <w:r w:rsidR="00FA098D">
        <w:rPr>
          <w:rFonts w:cstheme="minorBidi"/>
          <w:b w:val="0"/>
        </w:rPr>
        <w:t xml:space="preserve">based </w:t>
      </w:r>
      <w:r w:rsidR="00FA098D" w:rsidRPr="00673EDA">
        <w:rPr>
          <w:rFonts w:cstheme="minorBidi"/>
          <w:b w:val="0"/>
        </w:rPr>
        <w:t>partnerships</w:t>
      </w:r>
      <w:r w:rsidRPr="00673EDA">
        <w:rPr>
          <w:rFonts w:cstheme="minorBidi"/>
          <w:b w:val="0"/>
        </w:rPr>
        <w:t xml:space="preserve"> with Māori</w:t>
      </w:r>
      <w:r w:rsidR="002967F3">
        <w:rPr>
          <w:rFonts w:cstheme="minorBidi"/>
          <w:b w:val="0"/>
        </w:rPr>
        <w:t xml:space="preserve"> </w:t>
      </w:r>
      <w:r w:rsidRPr="00673EDA">
        <w:rPr>
          <w:rFonts w:cstheme="minorBidi"/>
          <w:b w:val="0"/>
        </w:rPr>
        <w:t>and establish partnerships within</w:t>
      </w:r>
      <w:r>
        <w:rPr>
          <w:rFonts w:cstheme="minorBidi"/>
          <w:b w:val="0"/>
        </w:rPr>
        <w:t xml:space="preserve"> and</w:t>
      </w:r>
      <w:r w:rsidRPr="00673EDA">
        <w:rPr>
          <w:rFonts w:cstheme="minorBidi"/>
          <w:b w:val="0"/>
        </w:rPr>
        <w:t xml:space="preserve"> outside of the health sector</w:t>
      </w:r>
      <w:r>
        <w:rPr>
          <w:rFonts w:cstheme="minorBidi"/>
          <w:b w:val="0"/>
        </w:rPr>
        <w:t>.</w:t>
      </w:r>
    </w:p>
    <w:p w14:paraId="5A23F86B" w14:textId="2328C42E" w:rsidR="009B2009" w:rsidRDefault="00000000" w:rsidP="00CC64B4">
      <w:pPr>
        <w:pStyle w:val="Figuretableheading"/>
        <w:ind w:right="-46"/>
        <w:rPr>
          <w:rFonts w:cstheme="minorBidi"/>
          <w:b w:val="0"/>
        </w:rPr>
      </w:pPr>
      <w:hyperlink w:anchor="Whakawhanaungatanga" w:history="1">
        <w:r w:rsidR="009B2009" w:rsidRPr="007E06F2">
          <w:rPr>
            <w:rStyle w:val="Hyperlink"/>
            <w:rFonts w:cstheme="minorBidi"/>
            <w:b w:val="0"/>
          </w:rPr>
          <w:t>Whakawhanaungatanga</w:t>
        </w:r>
      </w:hyperlink>
      <w:r w:rsidR="009B2009" w:rsidRPr="00673EDA">
        <w:rPr>
          <w:rFonts w:cstheme="minorBidi"/>
          <w:b w:val="0"/>
        </w:rPr>
        <w:t xml:space="preserve"> and </w:t>
      </w:r>
      <w:hyperlink w:anchor="Manaakitanga" w:history="1">
        <w:r w:rsidR="009B2009" w:rsidRPr="000F7871">
          <w:rPr>
            <w:rStyle w:val="Hyperlink"/>
            <w:rFonts w:cstheme="minorBidi"/>
            <w:b w:val="0"/>
          </w:rPr>
          <w:t>manaakitanga</w:t>
        </w:r>
      </w:hyperlink>
      <w:r w:rsidR="009B2009">
        <w:rPr>
          <w:rFonts w:cstheme="minorBidi"/>
          <w:b w:val="0"/>
        </w:rPr>
        <w:t xml:space="preserve"> should be at the heart of our health system, and every health care interaction must be valued a</w:t>
      </w:r>
      <w:r w:rsidR="009B2009" w:rsidRPr="00673EDA">
        <w:rPr>
          <w:rFonts w:cstheme="minorBidi"/>
          <w:b w:val="0"/>
        </w:rPr>
        <w:t xml:space="preserve">s a moment of connection </w:t>
      </w:r>
      <w:r w:rsidR="009B2009">
        <w:rPr>
          <w:rFonts w:cstheme="minorBidi"/>
          <w:b w:val="0"/>
        </w:rPr>
        <w:t xml:space="preserve">that should </w:t>
      </w:r>
      <w:r w:rsidR="009B2009" w:rsidRPr="00673EDA">
        <w:rPr>
          <w:rFonts w:cstheme="minorBidi"/>
          <w:b w:val="0"/>
        </w:rPr>
        <w:t>be mana enhancing.</w:t>
      </w:r>
      <w:r w:rsidR="009B2009" w:rsidRPr="00673EDA">
        <w:rPr>
          <w:rFonts w:cstheme="minorBidi"/>
          <w:b w:val="0"/>
          <w:vertAlign w:val="superscript"/>
        </w:rPr>
        <w:endnoteReference w:id="34"/>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F05FDE" w14:paraId="70308452" w14:textId="77777777" w:rsidTr="004E2803">
        <w:tc>
          <w:tcPr>
            <w:tcW w:w="8931" w:type="dxa"/>
            <w:tcBorders>
              <w:top w:val="single" w:sz="4" w:space="0" w:color="auto"/>
              <w:bottom w:val="single" w:sz="4" w:space="0" w:color="auto"/>
            </w:tcBorders>
            <w:shd w:val="clear" w:color="auto" w:fill="E9D9E6"/>
          </w:tcPr>
          <w:p w14:paraId="5EAB6437" w14:textId="77777777" w:rsidR="009B2009" w:rsidRPr="00286845" w:rsidRDefault="009B2009" w:rsidP="00CC64B4">
            <w:pPr>
              <w:spacing w:before="60" w:after="60"/>
              <w:ind w:right="-46"/>
              <w:rPr>
                <w:rFonts w:cs="Arial"/>
                <w:b/>
                <w:bCs/>
              </w:rPr>
            </w:pPr>
            <w:r w:rsidRPr="004E2803">
              <w:rPr>
                <w:b/>
                <w:color w:val="904281"/>
              </w:rPr>
              <w:t>Examples of key elements</w:t>
            </w:r>
          </w:p>
        </w:tc>
      </w:tr>
      <w:tr w:rsidR="009B2009" w:rsidRPr="004846B0" w14:paraId="339AF865" w14:textId="77777777" w:rsidTr="00E061CC">
        <w:tc>
          <w:tcPr>
            <w:tcW w:w="8931" w:type="dxa"/>
            <w:tcBorders>
              <w:top w:val="single" w:sz="4" w:space="0" w:color="auto"/>
              <w:bottom w:val="single" w:sz="4" w:space="0" w:color="auto"/>
            </w:tcBorders>
          </w:tcPr>
          <w:p w14:paraId="126479A2" w14:textId="28EA7568" w:rsidR="009B2009" w:rsidRPr="004846B0" w:rsidRDefault="009B2009" w:rsidP="001D75B8">
            <w:pPr>
              <w:spacing w:before="60" w:after="60"/>
              <w:ind w:right="-46"/>
            </w:pPr>
            <w:r>
              <w:t xml:space="preserve">Whakawhanaungatanga is foundational </w:t>
            </w:r>
            <w:r w:rsidR="006A3667">
              <w:t xml:space="preserve">when </w:t>
            </w:r>
            <w:r>
              <w:t xml:space="preserve">establishing relationships between consumers, whānau and </w:t>
            </w:r>
            <w:r w:rsidR="00D41C98">
              <w:t>t</w:t>
            </w:r>
            <w:r w:rsidR="003B0B6F">
              <w:t xml:space="preserve">heir communities and </w:t>
            </w:r>
            <w:r>
              <w:t>the health workforce.</w:t>
            </w:r>
          </w:p>
        </w:tc>
      </w:tr>
      <w:tr w:rsidR="009B2009" w:rsidRPr="004846B0" w14:paraId="31F4D46A" w14:textId="77777777" w:rsidTr="00E061CC">
        <w:tc>
          <w:tcPr>
            <w:tcW w:w="8931" w:type="dxa"/>
            <w:tcBorders>
              <w:top w:val="single" w:sz="4" w:space="0" w:color="auto"/>
              <w:bottom w:val="single" w:sz="4" w:space="0" w:color="auto"/>
            </w:tcBorders>
          </w:tcPr>
          <w:p w14:paraId="5C9096C4" w14:textId="19C66234" w:rsidR="009B2009" w:rsidRDefault="009B2009" w:rsidP="001D75B8">
            <w:pPr>
              <w:spacing w:before="60" w:after="60"/>
              <w:ind w:right="-46"/>
            </w:pPr>
            <w:r w:rsidRPr="007D3C02">
              <w:t xml:space="preserve">Relationships with key stakeholders </w:t>
            </w:r>
            <w:r w:rsidR="006A3667">
              <w:t>are built and nurtured</w:t>
            </w:r>
            <w:r w:rsidR="00515BCD">
              <w:t>.</w:t>
            </w:r>
          </w:p>
        </w:tc>
      </w:tr>
      <w:tr w:rsidR="009B2009" w:rsidRPr="004846B0" w14:paraId="28998771" w14:textId="77777777" w:rsidTr="00E061CC">
        <w:tc>
          <w:tcPr>
            <w:tcW w:w="8931" w:type="dxa"/>
            <w:tcBorders>
              <w:top w:val="single" w:sz="4" w:space="0" w:color="auto"/>
              <w:bottom w:val="single" w:sz="4" w:space="0" w:color="auto"/>
            </w:tcBorders>
          </w:tcPr>
          <w:p w14:paraId="71BADC12" w14:textId="791259C5" w:rsidR="009B2009" w:rsidRDefault="009B2009" w:rsidP="001D75B8">
            <w:pPr>
              <w:spacing w:before="60" w:after="60"/>
              <w:ind w:right="-46"/>
            </w:pPr>
            <w:r>
              <w:t>Active</w:t>
            </w:r>
            <w:r w:rsidR="00B56E41">
              <w:t xml:space="preserve">ly partner with </w:t>
            </w:r>
            <w:r>
              <w:t>organisations outside of the health sector for better service integration, planning and support.</w:t>
            </w:r>
          </w:p>
        </w:tc>
      </w:tr>
      <w:tr w:rsidR="009B2009" w:rsidRPr="004846B0" w14:paraId="4EDEC71B" w14:textId="77777777" w:rsidTr="00E061CC">
        <w:tc>
          <w:tcPr>
            <w:tcW w:w="8931" w:type="dxa"/>
            <w:tcBorders>
              <w:top w:val="single" w:sz="4" w:space="0" w:color="auto"/>
              <w:bottom w:val="single" w:sz="4" w:space="0" w:color="auto"/>
            </w:tcBorders>
          </w:tcPr>
          <w:p w14:paraId="677D597C" w14:textId="0935D23C" w:rsidR="009B2009" w:rsidRDefault="009B2009" w:rsidP="001D75B8">
            <w:pPr>
              <w:spacing w:before="60" w:after="60"/>
              <w:ind w:right="-46"/>
            </w:pPr>
            <w:r>
              <w:t>Relationships with communities underserved by the system are prioritised for development.</w:t>
            </w:r>
            <w:r>
              <w:rPr>
                <w:rStyle w:val="EndnoteReference"/>
              </w:rPr>
              <w:endnoteReference w:id="35"/>
            </w:r>
          </w:p>
        </w:tc>
      </w:tr>
      <w:tr w:rsidR="009B2009" w:rsidRPr="004846B0" w14:paraId="2EA249ED" w14:textId="77777777" w:rsidTr="00E061CC">
        <w:tc>
          <w:tcPr>
            <w:tcW w:w="8931" w:type="dxa"/>
            <w:tcBorders>
              <w:top w:val="single" w:sz="4" w:space="0" w:color="auto"/>
              <w:bottom w:val="single" w:sz="4" w:space="0" w:color="auto"/>
            </w:tcBorders>
          </w:tcPr>
          <w:p w14:paraId="247B70C7" w14:textId="2184D170" w:rsidR="009B2009" w:rsidRPr="004846B0" w:rsidRDefault="00F148BB" w:rsidP="001D75B8">
            <w:pPr>
              <w:spacing w:before="60" w:after="60"/>
              <w:ind w:right="-46"/>
            </w:pPr>
            <w:r>
              <w:t>F</w:t>
            </w:r>
            <w:r w:rsidR="009B2009">
              <w:t>rameworks</w:t>
            </w:r>
            <w:r>
              <w:t xml:space="preserve"> and</w:t>
            </w:r>
            <w:r w:rsidR="009B2009">
              <w:t>/</w:t>
            </w:r>
            <w:r>
              <w:t xml:space="preserve">or </w:t>
            </w:r>
            <w:r w:rsidR="009B2009">
              <w:t xml:space="preserve">tools that protect the health rights of Māori </w:t>
            </w:r>
            <w:r w:rsidR="000E473C">
              <w:t xml:space="preserve">people </w:t>
            </w:r>
            <w:r w:rsidR="009B2009">
              <w:t>and whānau using health services</w:t>
            </w:r>
            <w:r w:rsidR="000E473C">
              <w:t xml:space="preserve"> are established and tested</w:t>
            </w:r>
            <w:r w:rsidR="009B2009">
              <w:t>.</w:t>
            </w:r>
            <w:r w:rsidR="009B2009">
              <w:rPr>
                <w:rStyle w:val="EndnoteReference"/>
              </w:rPr>
              <w:endnoteReference w:id="36"/>
            </w:r>
            <w:r w:rsidR="009B2009" w:rsidRPr="00364D8F">
              <w:rPr>
                <w:vertAlign w:val="superscript"/>
              </w:rPr>
              <w:t>,</w:t>
            </w:r>
            <w:r w:rsidR="009B2009">
              <w:rPr>
                <w:rStyle w:val="EndnoteReference"/>
              </w:rPr>
              <w:endnoteReference w:id="37"/>
            </w:r>
          </w:p>
        </w:tc>
      </w:tr>
      <w:tr w:rsidR="009B2009" w:rsidRPr="004846B0" w14:paraId="6991E09B" w14:textId="77777777" w:rsidTr="00E061CC">
        <w:tc>
          <w:tcPr>
            <w:tcW w:w="8931" w:type="dxa"/>
            <w:tcBorders>
              <w:top w:val="single" w:sz="4" w:space="0" w:color="auto"/>
              <w:bottom w:val="single" w:sz="4" w:space="0" w:color="auto"/>
            </w:tcBorders>
          </w:tcPr>
          <w:p w14:paraId="52BAF690" w14:textId="58C20DFB" w:rsidR="009B2009" w:rsidRDefault="009B2009" w:rsidP="001D75B8">
            <w:pPr>
              <w:spacing w:before="60" w:after="60"/>
              <w:ind w:right="-46"/>
            </w:pPr>
            <w:r>
              <w:t xml:space="preserve">Community initiatives that meet the </w:t>
            </w:r>
            <w:r w:rsidR="00651546">
              <w:t xml:space="preserve">wellbeing </w:t>
            </w:r>
            <w:r>
              <w:t>aspirations of Māori are enabled through</w:t>
            </w:r>
            <w:r w:rsidR="002B0823">
              <w:t xml:space="preserve"> self-determination</w:t>
            </w:r>
            <w:r w:rsidR="000C1DCE">
              <w:t>.</w:t>
            </w:r>
            <w:r>
              <w:t xml:space="preserve"> </w:t>
            </w:r>
          </w:p>
        </w:tc>
      </w:tr>
    </w:tbl>
    <w:p w14:paraId="183FB760" w14:textId="586E7BD7" w:rsidR="009B2009" w:rsidRDefault="009B2009" w:rsidP="00CC64B4">
      <w:pPr>
        <w:pStyle w:val="TeThHauorahead2"/>
        <w:ind w:right="-46"/>
        <w:rPr>
          <w:b w:val="0"/>
        </w:rPr>
      </w:pPr>
      <w:bookmarkStart w:id="48" w:name="_Toc149560257"/>
      <w:r>
        <w:t>Using health technologies and data</w:t>
      </w:r>
      <w:bookmarkEnd w:id="48"/>
    </w:p>
    <w:p w14:paraId="7BBED4A7" w14:textId="7F543710" w:rsidR="009B2009" w:rsidRPr="00812C9F" w:rsidRDefault="009B2009" w:rsidP="00812C9F">
      <w:r>
        <w:t xml:space="preserve">Digital solutions that are </w:t>
      </w:r>
      <w:r w:rsidR="00944063">
        <w:t xml:space="preserve">interconnected, </w:t>
      </w:r>
      <w:r>
        <w:t>equitable and reliable and add value can enable</w:t>
      </w:r>
      <w:r w:rsidRPr="00812C9F">
        <w:t xml:space="preserve"> consumers and whānau to manage their wellbeing and</w:t>
      </w:r>
      <w:r w:rsidR="000C051C">
        <w:t xml:space="preserve"> support</w:t>
      </w:r>
      <w:r w:rsidRPr="00812C9F">
        <w:t xml:space="preserve"> the health workforce to deliver high</w:t>
      </w:r>
      <w:r>
        <w:t>-</w:t>
      </w:r>
      <w:r w:rsidRPr="00812C9F">
        <w:t>quality care.</w:t>
      </w:r>
    </w:p>
    <w:p w14:paraId="62F0FC1C" w14:textId="6A7688F8" w:rsidR="009B2009" w:rsidRPr="00812C9F" w:rsidRDefault="009B2009" w:rsidP="00812C9F">
      <w:r w:rsidRPr="00812C9F">
        <w:t xml:space="preserve">The use of health technologies and data for good has the potential to transform the health system and achieve integrated care. Digital access, data governance, data security and data sovereignty, especially for Māori, are recognised as key to the vision of pae ora and achieving equity.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F05FDE" w14:paraId="5200C5CB" w14:textId="77777777" w:rsidTr="004E2803">
        <w:tc>
          <w:tcPr>
            <w:tcW w:w="8931" w:type="dxa"/>
            <w:tcBorders>
              <w:top w:val="single" w:sz="4" w:space="0" w:color="auto"/>
              <w:bottom w:val="single" w:sz="4" w:space="0" w:color="auto"/>
            </w:tcBorders>
            <w:shd w:val="clear" w:color="auto" w:fill="E9D9E6"/>
          </w:tcPr>
          <w:p w14:paraId="1553FC3F" w14:textId="77777777" w:rsidR="009B2009" w:rsidRPr="00286845" w:rsidRDefault="009B2009" w:rsidP="00CC64B4">
            <w:pPr>
              <w:spacing w:before="60" w:after="60"/>
              <w:ind w:right="-46"/>
              <w:rPr>
                <w:rFonts w:cs="Arial"/>
                <w:b/>
                <w:bCs/>
              </w:rPr>
            </w:pPr>
            <w:r w:rsidRPr="004E2803">
              <w:rPr>
                <w:b/>
                <w:color w:val="904281"/>
              </w:rPr>
              <w:t>Examples of key elements</w:t>
            </w:r>
          </w:p>
        </w:tc>
      </w:tr>
      <w:tr w:rsidR="009B2009" w:rsidRPr="004846B0" w14:paraId="53A0FB9F" w14:textId="77777777">
        <w:tc>
          <w:tcPr>
            <w:tcW w:w="8931" w:type="dxa"/>
            <w:tcBorders>
              <w:top w:val="single" w:sz="4" w:space="0" w:color="auto"/>
              <w:bottom w:val="single" w:sz="4" w:space="0" w:color="auto"/>
            </w:tcBorders>
          </w:tcPr>
          <w:p w14:paraId="02B0CC79" w14:textId="76AFF29D" w:rsidR="009B2009" w:rsidRPr="004846B0" w:rsidRDefault="009B2009" w:rsidP="00CC64B4">
            <w:pPr>
              <w:spacing w:before="60" w:after="60"/>
              <w:ind w:right="-46"/>
            </w:pPr>
            <w:r w:rsidRPr="00DF3D54">
              <w:t xml:space="preserve">Consumers and </w:t>
            </w:r>
            <w:r>
              <w:t>whānau</w:t>
            </w:r>
            <w:r w:rsidRPr="00DF3D54">
              <w:t xml:space="preserve"> co-determine the</w:t>
            </w:r>
            <w:r w:rsidR="004625D8">
              <w:t xml:space="preserve"> prioritisation and</w:t>
            </w:r>
            <w:r w:rsidRPr="00DF3D54">
              <w:t xml:space="preserve"> use of health data and digital initiatives, including new and emerging technologies</w:t>
            </w:r>
            <w:r>
              <w:t>.</w:t>
            </w:r>
          </w:p>
        </w:tc>
      </w:tr>
      <w:tr w:rsidR="00FF3EBD" w:rsidRPr="004846B0" w14:paraId="4EE9A817" w14:textId="77777777">
        <w:tc>
          <w:tcPr>
            <w:tcW w:w="8931" w:type="dxa"/>
            <w:tcBorders>
              <w:top w:val="single" w:sz="4" w:space="0" w:color="auto"/>
              <w:bottom w:val="single" w:sz="4" w:space="0" w:color="auto"/>
            </w:tcBorders>
          </w:tcPr>
          <w:p w14:paraId="154338E0" w14:textId="2C06B053" w:rsidR="00FF3EBD" w:rsidRPr="00DF3D54" w:rsidRDefault="00E16CA2" w:rsidP="00CC64B4">
            <w:pPr>
              <w:spacing w:before="60" w:after="60"/>
              <w:ind w:right="-46"/>
            </w:pPr>
            <w:r>
              <w:t>A</w:t>
            </w:r>
            <w:r w:rsidR="00FC21FE">
              <w:t>ccessible personal data portals</w:t>
            </w:r>
            <w:r>
              <w:t xml:space="preserve"> are maximised</w:t>
            </w:r>
            <w:r w:rsidR="00FC21FE">
              <w:t>.</w:t>
            </w:r>
          </w:p>
        </w:tc>
      </w:tr>
      <w:tr w:rsidR="009B2009" w:rsidRPr="004846B0" w14:paraId="30A9E5C5" w14:textId="77777777">
        <w:tc>
          <w:tcPr>
            <w:tcW w:w="8931" w:type="dxa"/>
            <w:tcBorders>
              <w:top w:val="single" w:sz="4" w:space="0" w:color="auto"/>
              <w:bottom w:val="single" w:sz="4" w:space="0" w:color="auto"/>
            </w:tcBorders>
          </w:tcPr>
          <w:p w14:paraId="6D1DF0C0" w14:textId="1D78BD34" w:rsidR="009B2009" w:rsidRPr="00DF3D54" w:rsidRDefault="009C207D" w:rsidP="00CC64B4">
            <w:pPr>
              <w:spacing w:before="60" w:after="60"/>
              <w:ind w:right="-46"/>
            </w:pPr>
            <w:r>
              <w:lastRenderedPageBreak/>
              <w:t>A</w:t>
            </w:r>
            <w:r w:rsidR="009B2009">
              <w:t xml:space="preserve"> broad range of metrics </w:t>
            </w:r>
            <w:r>
              <w:t xml:space="preserve">are used </w:t>
            </w:r>
            <w:r w:rsidR="009B2009">
              <w:t>to monitor and measure system performance and reliability.</w:t>
            </w:r>
          </w:p>
        </w:tc>
      </w:tr>
      <w:tr w:rsidR="009B2009" w:rsidRPr="004846B0" w14:paraId="33AA6829" w14:textId="77777777">
        <w:tc>
          <w:tcPr>
            <w:tcW w:w="8931" w:type="dxa"/>
            <w:tcBorders>
              <w:top w:val="single" w:sz="4" w:space="0" w:color="auto"/>
              <w:bottom w:val="single" w:sz="4" w:space="0" w:color="auto"/>
            </w:tcBorders>
          </w:tcPr>
          <w:p w14:paraId="61E1EF69" w14:textId="1A77CA57" w:rsidR="009B2009" w:rsidRPr="004846B0" w:rsidRDefault="009B2009" w:rsidP="00CC64B4">
            <w:pPr>
              <w:spacing w:before="60" w:after="60"/>
              <w:ind w:right="-46"/>
            </w:pPr>
            <w:r>
              <w:t xml:space="preserve">Māori data sovereignty is integral to organisational protocols that determine </w:t>
            </w:r>
            <w:r w:rsidR="00656F24">
              <w:t xml:space="preserve">the </w:t>
            </w:r>
            <w:r>
              <w:t>access to</w:t>
            </w:r>
            <w:r w:rsidR="009C207D">
              <w:t xml:space="preserve"> and </w:t>
            </w:r>
            <w:r>
              <w:t>use and storage of health data.</w:t>
            </w:r>
          </w:p>
        </w:tc>
      </w:tr>
      <w:tr w:rsidR="009B2009" w:rsidRPr="004846B0" w14:paraId="392079F0" w14:textId="77777777">
        <w:tc>
          <w:tcPr>
            <w:tcW w:w="8931" w:type="dxa"/>
            <w:tcBorders>
              <w:top w:val="single" w:sz="4" w:space="0" w:color="auto"/>
              <w:bottom w:val="single" w:sz="4" w:space="0" w:color="auto"/>
            </w:tcBorders>
          </w:tcPr>
          <w:p w14:paraId="2B6ABEA5" w14:textId="70D45ACB" w:rsidR="009B2009" w:rsidRPr="004846B0" w:rsidRDefault="009B2009" w:rsidP="00CC64B4">
            <w:pPr>
              <w:spacing w:before="60" w:after="60"/>
              <w:ind w:right="-46"/>
            </w:pPr>
            <w:r w:rsidRPr="00105BB2">
              <w:t xml:space="preserve">Equity considerations </w:t>
            </w:r>
            <w:r w:rsidR="00E11018">
              <w:t xml:space="preserve">should </w:t>
            </w:r>
            <w:r w:rsidRPr="00105BB2">
              <w:t>drive decision-making around the funding and use of data and digital tools</w:t>
            </w:r>
            <w:r>
              <w:t>.</w:t>
            </w:r>
          </w:p>
        </w:tc>
      </w:tr>
      <w:tr w:rsidR="009B2009" w:rsidRPr="004846B0" w14:paraId="5348275F" w14:textId="77777777">
        <w:tc>
          <w:tcPr>
            <w:tcW w:w="8931" w:type="dxa"/>
            <w:tcBorders>
              <w:top w:val="single" w:sz="4" w:space="0" w:color="auto"/>
              <w:bottom w:val="single" w:sz="4" w:space="0" w:color="auto"/>
            </w:tcBorders>
          </w:tcPr>
          <w:p w14:paraId="2DF2B64B" w14:textId="4DB153FF" w:rsidR="009B2009" w:rsidRPr="004846B0" w:rsidRDefault="009B2009" w:rsidP="00CC64B4">
            <w:pPr>
              <w:spacing w:before="60" w:after="60"/>
              <w:ind w:right="-46"/>
            </w:pPr>
            <w:r w:rsidRPr="00812C9F">
              <w:t xml:space="preserve">Data and digital tool initiatives aim to align with kaupapa Māori principles. </w:t>
            </w:r>
          </w:p>
        </w:tc>
      </w:tr>
      <w:tr w:rsidR="009B2009" w:rsidRPr="00267971" w14:paraId="4DA41FEC" w14:textId="77777777" w:rsidTr="00C13618">
        <w:trPr>
          <w:trHeight w:val="50"/>
        </w:trPr>
        <w:tc>
          <w:tcPr>
            <w:tcW w:w="8931" w:type="dxa"/>
            <w:tcBorders>
              <w:top w:val="single" w:sz="4" w:space="0" w:color="auto"/>
              <w:bottom w:val="single" w:sz="4" w:space="0" w:color="auto"/>
            </w:tcBorders>
          </w:tcPr>
          <w:p w14:paraId="3DCBC728" w14:textId="3DB2F87D" w:rsidR="009B2009" w:rsidRPr="00267971" w:rsidRDefault="009B2009" w:rsidP="00CC64B4">
            <w:pPr>
              <w:spacing w:before="60" w:after="60"/>
              <w:ind w:right="-46"/>
            </w:pPr>
            <w:r>
              <w:t xml:space="preserve">IT services are </w:t>
            </w:r>
            <w:r w:rsidR="004625D8">
              <w:t>inter</w:t>
            </w:r>
            <w:r>
              <w:t>connected and enable health information sharing for consumer- and whānau-based care.</w:t>
            </w:r>
            <w:r>
              <w:rPr>
                <w:rStyle w:val="EndnoteReference"/>
              </w:rPr>
              <w:endnoteReference w:id="38"/>
            </w:r>
            <w:r>
              <w:t xml:space="preserve"> </w:t>
            </w:r>
          </w:p>
        </w:tc>
      </w:tr>
      <w:tr w:rsidR="009B2009" w:rsidRPr="00267971" w14:paraId="7C57C199" w14:textId="77777777" w:rsidTr="00C13618">
        <w:trPr>
          <w:trHeight w:val="50"/>
        </w:trPr>
        <w:tc>
          <w:tcPr>
            <w:tcW w:w="8931" w:type="dxa"/>
            <w:tcBorders>
              <w:top w:val="single" w:sz="4" w:space="0" w:color="auto"/>
              <w:bottom w:val="single" w:sz="4" w:space="0" w:color="auto"/>
            </w:tcBorders>
          </w:tcPr>
          <w:p w14:paraId="7422F682" w14:textId="0C64684A" w:rsidR="009B2009" w:rsidRDefault="009B2009" w:rsidP="00CC64B4">
            <w:pPr>
              <w:spacing w:before="60" w:after="60"/>
              <w:ind w:right="-46"/>
            </w:pPr>
            <w:r>
              <w:t xml:space="preserve">The potential impacts of discrimination and biases in algorithm generation are explicitly considered and </w:t>
            </w:r>
            <w:r w:rsidR="009D4084">
              <w:t>addressed.</w:t>
            </w:r>
          </w:p>
        </w:tc>
      </w:tr>
    </w:tbl>
    <w:p w14:paraId="4A7EDDE4" w14:textId="543459CD" w:rsidR="009B2009" w:rsidRDefault="009B2009" w:rsidP="00CC64B4">
      <w:pPr>
        <w:pStyle w:val="TeThHauorahead2"/>
        <w:ind w:right="-46"/>
      </w:pPr>
      <w:bookmarkStart w:id="49" w:name="_Toc149560258"/>
      <w:r>
        <w:t>Whole-of-system population health approach</w:t>
      </w:r>
      <w:bookmarkEnd w:id="49"/>
    </w:p>
    <w:p w14:paraId="2F92EE02" w14:textId="24A8FD39" w:rsidR="009B2009" w:rsidRDefault="009B2009" w:rsidP="00CC64B4">
      <w:pPr>
        <w:spacing w:before="60" w:after="60"/>
        <w:ind w:right="-46"/>
        <w:rPr>
          <w:rFonts w:eastAsiaTheme="minorEastAsia"/>
          <w:color w:val="000000" w:themeColor="text1"/>
        </w:rPr>
      </w:pPr>
      <w:r w:rsidRPr="6AC43527">
        <w:rPr>
          <w:rFonts w:eastAsiaTheme="minorEastAsia"/>
          <w:color w:val="000000" w:themeColor="text1"/>
        </w:rPr>
        <w:t xml:space="preserve">A population health approach involves understanding and responding </w:t>
      </w:r>
      <w:r w:rsidR="00E651E4">
        <w:rPr>
          <w:rFonts w:eastAsiaTheme="minorEastAsia"/>
          <w:color w:val="000000" w:themeColor="text1"/>
        </w:rPr>
        <w:t xml:space="preserve">to </w:t>
      </w:r>
      <w:r w:rsidR="009130D8" w:rsidRPr="6AC43527">
        <w:rPr>
          <w:rFonts w:eastAsiaTheme="minorEastAsia"/>
          <w:color w:val="000000" w:themeColor="text1"/>
        </w:rPr>
        <w:t xml:space="preserve">the distribution of </w:t>
      </w:r>
      <w:r w:rsidRPr="009B74CA">
        <w:t>health</w:t>
      </w:r>
      <w:r w:rsidRPr="6AC43527">
        <w:rPr>
          <w:rFonts w:eastAsiaTheme="minorEastAsia"/>
          <w:color w:val="000000" w:themeColor="text1"/>
        </w:rPr>
        <w:t xml:space="preserve"> outcomes </w:t>
      </w:r>
      <w:r>
        <w:rPr>
          <w:rFonts w:eastAsiaTheme="minorEastAsia"/>
          <w:color w:val="000000" w:themeColor="text1"/>
        </w:rPr>
        <w:t xml:space="preserve">of </w:t>
      </w:r>
      <w:r w:rsidRPr="6AC43527">
        <w:rPr>
          <w:rFonts w:eastAsiaTheme="minorEastAsia"/>
          <w:color w:val="000000" w:themeColor="text1"/>
        </w:rPr>
        <w:t>populations</w:t>
      </w:r>
      <w:r>
        <w:rPr>
          <w:rFonts w:eastAsiaTheme="minorEastAsia"/>
          <w:color w:val="000000" w:themeColor="text1"/>
        </w:rPr>
        <w:t>.</w:t>
      </w:r>
      <w:r w:rsidRPr="00EC1DFA">
        <w:rPr>
          <w:rFonts w:eastAsiaTheme="minorEastAsia"/>
          <w:color w:val="000000" w:themeColor="text1"/>
        </w:rPr>
        <w:t xml:space="preserve"> </w:t>
      </w:r>
      <w:r>
        <w:rPr>
          <w:rFonts w:eastAsiaTheme="minorEastAsia"/>
          <w:color w:val="000000" w:themeColor="text1"/>
        </w:rPr>
        <w:t>It</w:t>
      </w:r>
      <w:r w:rsidRPr="6AC43527">
        <w:rPr>
          <w:rFonts w:eastAsiaTheme="minorEastAsia"/>
          <w:color w:val="000000" w:themeColor="text1"/>
        </w:rPr>
        <w:t xml:space="preserve"> is the responsibility of the </w:t>
      </w:r>
      <w:r>
        <w:rPr>
          <w:rFonts w:eastAsiaTheme="minorEastAsia"/>
          <w:color w:val="000000" w:themeColor="text1"/>
        </w:rPr>
        <w:t>entire</w:t>
      </w:r>
      <w:r w:rsidRPr="6AC43527">
        <w:rPr>
          <w:rFonts w:eastAsiaTheme="minorEastAsia"/>
          <w:color w:val="000000" w:themeColor="text1"/>
        </w:rPr>
        <w:t xml:space="preserve"> health system, including public health</w:t>
      </w:r>
      <w:r>
        <w:rPr>
          <w:rFonts w:eastAsiaTheme="minorEastAsia"/>
          <w:color w:val="000000" w:themeColor="text1"/>
        </w:rPr>
        <w:t>.</w:t>
      </w:r>
      <w:r>
        <w:rPr>
          <w:rStyle w:val="EndnoteReference"/>
          <w:rFonts w:eastAsiaTheme="minorEastAsia"/>
          <w:color w:val="000000" w:themeColor="text1"/>
        </w:rPr>
        <w:endnoteReference w:id="39"/>
      </w:r>
    </w:p>
    <w:p w14:paraId="0F983BE6" w14:textId="1087F62D" w:rsidR="009B2009" w:rsidRDefault="009B2009" w:rsidP="00CC64B4">
      <w:pPr>
        <w:ind w:right="-46"/>
      </w:pPr>
      <w:r w:rsidRPr="4FF89379">
        <w:t xml:space="preserve">It is about improving </w:t>
      </w:r>
      <w:r>
        <w:t xml:space="preserve">the overall </w:t>
      </w:r>
      <w:r w:rsidRPr="4FF89379">
        <w:t xml:space="preserve">wellbeing of local, regional </w:t>
      </w:r>
      <w:r>
        <w:t xml:space="preserve">and </w:t>
      </w:r>
      <w:r w:rsidRPr="007A45D7">
        <w:rPr>
          <w:rFonts w:eastAsiaTheme="minorEastAsia"/>
          <w:color w:val="000000" w:themeColor="text1"/>
        </w:rPr>
        <w:t>national</w:t>
      </w:r>
      <w:r w:rsidRPr="4FF89379">
        <w:t xml:space="preserve"> population</w:t>
      </w:r>
      <w:r>
        <w:t>s</w:t>
      </w:r>
      <w:r w:rsidRPr="4FF89379">
        <w:t xml:space="preserve"> while </w:t>
      </w:r>
      <w:r w:rsidRPr="007D7F48">
        <w:t>prioritis</w:t>
      </w:r>
      <w:r>
        <w:t>ing</w:t>
      </w:r>
      <w:r w:rsidRPr="007D7F48">
        <w:t xml:space="preserve"> proactive and preventive care alongside reactive care and addressing health inequities.</w:t>
      </w:r>
      <w:r w:rsidRPr="4FF89379">
        <w:t xml:space="preserve"> It includes action</w:t>
      </w:r>
      <w:r>
        <w:t>s</w:t>
      </w:r>
      <w:r w:rsidRPr="4FF89379">
        <w:t xml:space="preserve"> to reduce the occurrence of ill health, deliver appropriate health services and </w:t>
      </w:r>
      <w:r>
        <w:t>address inequities</w:t>
      </w:r>
      <w:r w:rsidRPr="4FF89379">
        <w:t>. It requires working with communities and partner agencies.</w:t>
      </w:r>
      <w:r>
        <w:rPr>
          <w:rStyle w:val="EndnoteReference"/>
          <w:rFonts w:ascii="Arial Nova" w:eastAsia="Arial Nova" w:hAnsi="Arial Nova" w:cs="Arial Nova"/>
          <w:color w:val="141414"/>
        </w:rPr>
        <w:endnoteReference w:id="40"/>
      </w:r>
      <w:r w:rsidRPr="4FF89379">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31"/>
      </w:tblGrid>
      <w:tr w:rsidR="009B2009" w:rsidRPr="00F05FDE" w14:paraId="37E36B7A" w14:textId="77777777" w:rsidTr="004E2803">
        <w:tc>
          <w:tcPr>
            <w:tcW w:w="8931" w:type="dxa"/>
            <w:tcBorders>
              <w:top w:val="single" w:sz="4" w:space="0" w:color="auto"/>
              <w:bottom w:val="single" w:sz="4" w:space="0" w:color="auto"/>
            </w:tcBorders>
            <w:shd w:val="clear" w:color="auto" w:fill="E9D9E6"/>
          </w:tcPr>
          <w:p w14:paraId="4776E95D" w14:textId="77777777" w:rsidR="009B2009" w:rsidRPr="00286845" w:rsidRDefault="009B2009" w:rsidP="00CC64B4">
            <w:pPr>
              <w:spacing w:before="60" w:after="60"/>
              <w:ind w:right="-46"/>
              <w:rPr>
                <w:rFonts w:cs="Arial"/>
                <w:b/>
                <w:bCs/>
              </w:rPr>
            </w:pPr>
            <w:r w:rsidRPr="004E2803">
              <w:rPr>
                <w:b/>
                <w:color w:val="904281"/>
              </w:rPr>
              <w:t>Examples of key elements</w:t>
            </w:r>
          </w:p>
        </w:tc>
      </w:tr>
      <w:tr w:rsidR="009B2009" w:rsidRPr="004846B0" w14:paraId="3F663C36" w14:textId="77777777" w:rsidTr="400AFD80">
        <w:tc>
          <w:tcPr>
            <w:tcW w:w="8931" w:type="dxa"/>
            <w:tcBorders>
              <w:top w:val="single" w:sz="4" w:space="0" w:color="auto"/>
              <w:bottom w:val="single" w:sz="4" w:space="0" w:color="auto"/>
            </w:tcBorders>
          </w:tcPr>
          <w:p w14:paraId="31E52918" w14:textId="4093AE72" w:rsidR="009B2009" w:rsidRPr="004846B0" w:rsidRDefault="003052D1" w:rsidP="00CC64B4">
            <w:pPr>
              <w:spacing w:before="60" w:after="60"/>
              <w:ind w:right="-46"/>
            </w:pPr>
            <w:r>
              <w:t>Where able, c</w:t>
            </w:r>
            <w:r w:rsidR="009B2009">
              <w:t xml:space="preserve">omprehensive population health needs assessments </w:t>
            </w:r>
            <w:r w:rsidR="00EC26E8">
              <w:t xml:space="preserve">use </w:t>
            </w:r>
            <w:r w:rsidR="009B2009">
              <w:t xml:space="preserve">social and economic status measures, patient experience data and whānau voices to inform organisational design, funding, </w:t>
            </w:r>
            <w:r w:rsidR="001B387D">
              <w:t>monitoring</w:t>
            </w:r>
            <w:r w:rsidR="009B2009">
              <w:t xml:space="preserve"> and evaluation. </w:t>
            </w:r>
          </w:p>
        </w:tc>
      </w:tr>
      <w:tr w:rsidR="009B2009" w:rsidRPr="004846B0" w14:paraId="3E2941C3" w14:textId="77777777" w:rsidTr="400AFD80">
        <w:tc>
          <w:tcPr>
            <w:tcW w:w="8931" w:type="dxa"/>
            <w:tcBorders>
              <w:top w:val="single" w:sz="4" w:space="0" w:color="auto"/>
              <w:bottom w:val="single" w:sz="4" w:space="0" w:color="auto"/>
            </w:tcBorders>
          </w:tcPr>
          <w:p w14:paraId="32A34F62" w14:textId="2B9B261B" w:rsidR="009B2009" w:rsidRPr="007D3C02" w:rsidRDefault="004E2C29" w:rsidP="00CC64B4">
            <w:pPr>
              <w:spacing w:before="60" w:after="60"/>
              <w:ind w:right="-46"/>
            </w:pPr>
            <w:r>
              <w:t>Where applicable, s</w:t>
            </w:r>
            <w:r w:rsidR="009B2009">
              <w:t>ervices provide access to</w:t>
            </w:r>
            <w:r w:rsidR="009B2009" w:rsidRPr="00281524">
              <w:t xml:space="preserve"> necessary prevention activities</w:t>
            </w:r>
            <w:r w:rsidR="00C81569">
              <w:t>, including those with established conditions</w:t>
            </w:r>
            <w:r w:rsidR="004916AB">
              <w:t>, to reduce</w:t>
            </w:r>
            <w:r w:rsidR="009B2009" w:rsidRPr="00281524">
              <w:t xml:space="preserve"> disease progression and the development of additional </w:t>
            </w:r>
            <w:r w:rsidR="009B2009">
              <w:t>illnesses.</w:t>
            </w:r>
          </w:p>
        </w:tc>
      </w:tr>
      <w:tr w:rsidR="009B2009" w:rsidRPr="004846B0" w14:paraId="0C1953D9" w14:textId="77777777" w:rsidTr="400AFD80">
        <w:tc>
          <w:tcPr>
            <w:tcW w:w="8931" w:type="dxa"/>
            <w:tcBorders>
              <w:top w:val="single" w:sz="4" w:space="0" w:color="auto"/>
              <w:bottom w:val="single" w:sz="4" w:space="0" w:color="auto"/>
            </w:tcBorders>
          </w:tcPr>
          <w:p w14:paraId="2C8BD93A" w14:textId="1B6D8553" w:rsidR="009B2009" w:rsidRPr="00281524" w:rsidRDefault="009B2009" w:rsidP="00CC64B4">
            <w:pPr>
              <w:spacing w:before="60" w:after="60"/>
              <w:ind w:right="-46"/>
            </w:pPr>
            <w:r>
              <w:t>Data is used to evaluate population health outcomes through an equity lens</w:t>
            </w:r>
            <w:r w:rsidR="009863D5">
              <w:t xml:space="preserve"> and</w:t>
            </w:r>
            <w:r>
              <w:t xml:space="preserve"> using holistic definitions of health and wellbeing</w:t>
            </w:r>
            <w:r w:rsidR="009863D5">
              <w:t xml:space="preserve">, including </w:t>
            </w:r>
            <w:r>
              <w:t xml:space="preserve">health status, access to care, experiences of care and quality of care. </w:t>
            </w:r>
          </w:p>
        </w:tc>
      </w:tr>
      <w:tr w:rsidR="009B2009" w:rsidRPr="004846B0" w14:paraId="6BC2670B" w14:textId="77777777" w:rsidTr="400AFD80">
        <w:tc>
          <w:tcPr>
            <w:tcW w:w="8931" w:type="dxa"/>
            <w:tcBorders>
              <w:top w:val="single" w:sz="4" w:space="0" w:color="auto"/>
              <w:bottom w:val="single" w:sz="4" w:space="0" w:color="auto"/>
            </w:tcBorders>
          </w:tcPr>
          <w:p w14:paraId="51274D04" w14:textId="44EFB45B" w:rsidR="009B2009" w:rsidRDefault="009B2009" w:rsidP="00CC64B4">
            <w:pPr>
              <w:spacing w:before="60" w:after="60"/>
              <w:ind w:right="-46"/>
            </w:pPr>
            <w:r>
              <w:t>Analyses are stratified by population group (</w:t>
            </w:r>
            <w:r w:rsidR="009863D5">
              <w:t>ie,</w:t>
            </w:r>
            <w:r>
              <w:t xml:space="preserve"> age, sex, ethnicity, gender, rurality, socioeconomic status, etc), and the equity impacts of multiple intersectionalities are explicitly considered.</w:t>
            </w:r>
          </w:p>
        </w:tc>
      </w:tr>
      <w:tr w:rsidR="009B2009" w:rsidRPr="004846B0" w14:paraId="531E476B" w14:textId="77777777" w:rsidTr="400AFD80">
        <w:tc>
          <w:tcPr>
            <w:tcW w:w="8931" w:type="dxa"/>
            <w:tcBorders>
              <w:top w:val="single" w:sz="4" w:space="0" w:color="auto"/>
              <w:bottom w:val="single" w:sz="4" w:space="0" w:color="auto"/>
            </w:tcBorders>
          </w:tcPr>
          <w:p w14:paraId="42B27423" w14:textId="44C2C687" w:rsidR="009B2009" w:rsidRPr="00281524" w:rsidRDefault="001B7AF7" w:rsidP="00CC64B4">
            <w:pPr>
              <w:spacing w:before="60" w:after="60"/>
              <w:ind w:right="-46"/>
            </w:pPr>
            <w:r>
              <w:t>P</w:t>
            </w:r>
            <w:r w:rsidR="009B2009">
              <w:t xml:space="preserve">rocesses consider the population health impacts of system changes </w:t>
            </w:r>
            <w:r>
              <w:t>(</w:t>
            </w:r>
            <w:r w:rsidR="00FE02EA">
              <w:t>eg</w:t>
            </w:r>
            <w:r w:rsidR="009B2009">
              <w:t>, new infrastructure and national programmes</w:t>
            </w:r>
            <w:r>
              <w:t>) and</w:t>
            </w:r>
            <w:r w:rsidR="009B2009">
              <w:t xml:space="preserve"> encompass holistic interpretations of health and wellbeing.</w:t>
            </w:r>
          </w:p>
        </w:tc>
      </w:tr>
      <w:tr w:rsidR="009B2009" w:rsidRPr="004846B0" w14:paraId="01B1AFD9" w14:textId="77777777" w:rsidTr="400AFD80">
        <w:tc>
          <w:tcPr>
            <w:tcW w:w="8931" w:type="dxa"/>
            <w:tcBorders>
              <w:top w:val="single" w:sz="4" w:space="0" w:color="auto"/>
              <w:bottom w:val="single" w:sz="4" w:space="0" w:color="auto"/>
            </w:tcBorders>
          </w:tcPr>
          <w:p w14:paraId="0FC13241" w14:textId="0E1CD9B5" w:rsidR="009B2009" w:rsidRDefault="009B2009" w:rsidP="00CC64B4">
            <w:pPr>
              <w:spacing w:before="60" w:after="60"/>
              <w:ind w:right="-46"/>
            </w:pPr>
            <w:r>
              <w:t>Carbon mitigation and whole-of-product life-cycle waste</w:t>
            </w:r>
            <w:r w:rsidR="008779F9">
              <w:t>-</w:t>
            </w:r>
            <w:r>
              <w:t>reduction measures are universally adopted by all organisations. Protecting and promoting planetary health is an integral component of a quality system.</w:t>
            </w:r>
          </w:p>
        </w:tc>
      </w:tr>
      <w:tr w:rsidR="009B2009" w:rsidRPr="004846B0" w14:paraId="05CF0547" w14:textId="77777777" w:rsidTr="400AFD80">
        <w:tc>
          <w:tcPr>
            <w:tcW w:w="8931" w:type="dxa"/>
            <w:tcBorders>
              <w:top w:val="single" w:sz="4" w:space="0" w:color="auto"/>
              <w:bottom w:val="single" w:sz="4" w:space="0" w:color="auto"/>
            </w:tcBorders>
          </w:tcPr>
          <w:p w14:paraId="4EBB62ED" w14:textId="44A946D3" w:rsidR="009B2009" w:rsidRDefault="009B2009" w:rsidP="00CC64B4">
            <w:pPr>
              <w:spacing w:before="60" w:after="60"/>
              <w:ind w:right="-46"/>
            </w:pPr>
            <w:r w:rsidRPr="00E01DF5">
              <w:t xml:space="preserve">Environmental sustainability considerations </w:t>
            </w:r>
            <w:r w:rsidR="005E0F9C">
              <w:t xml:space="preserve">include </w:t>
            </w:r>
            <w:r w:rsidRPr="00E01DF5">
              <w:t xml:space="preserve">Māori knowledge, </w:t>
            </w:r>
            <w:r w:rsidR="001B387D" w:rsidRPr="00E01DF5">
              <w:t>culture</w:t>
            </w:r>
            <w:r w:rsidRPr="00E01DF5">
              <w:t xml:space="preserve"> and traditional practices</w:t>
            </w:r>
            <w:r w:rsidR="005E0F9C">
              <w:t xml:space="preserve">, which </w:t>
            </w:r>
            <w:r w:rsidRPr="00E01DF5">
              <w:t>contributes to sustainable and equitable development and proper management of the environment.</w:t>
            </w:r>
            <w:r w:rsidRPr="000428F5">
              <w:rPr>
                <w:rStyle w:val="EndnoteReference"/>
              </w:rPr>
              <w:endnoteReference w:id="41"/>
            </w:r>
            <w:r w:rsidRPr="000428F5">
              <w:rPr>
                <w:vertAlign w:val="superscript"/>
              </w:rPr>
              <w:t>,</w:t>
            </w:r>
            <w:r w:rsidR="00270343">
              <w:rPr>
                <w:rStyle w:val="EndnoteReference"/>
              </w:rPr>
              <w:endnoteReference w:id="42"/>
            </w:r>
            <w:r w:rsidRPr="000428F5">
              <w:rPr>
                <w:vertAlign w:val="superscript"/>
              </w:rPr>
              <w:t>,</w:t>
            </w:r>
            <w:r w:rsidR="009315B5">
              <w:rPr>
                <w:rStyle w:val="EndnoteReference"/>
              </w:rPr>
              <w:endnoteReference w:id="43"/>
            </w:r>
            <w:r w:rsidR="001B387D">
              <w:rPr>
                <w:vertAlign w:val="superscript"/>
              </w:rPr>
              <w:t>,</w:t>
            </w:r>
            <w:r w:rsidRPr="000428F5">
              <w:rPr>
                <w:rStyle w:val="EndnoteReference"/>
              </w:rPr>
              <w:endnoteReference w:id="44"/>
            </w:r>
            <w:r w:rsidRPr="000428F5">
              <w:rPr>
                <w:vertAlign w:val="superscript"/>
              </w:rPr>
              <w:t>,</w:t>
            </w:r>
            <w:r w:rsidRPr="000428F5">
              <w:rPr>
                <w:rStyle w:val="EndnoteReference"/>
              </w:rPr>
              <w:endnoteReference w:id="45"/>
            </w:r>
            <w:r w:rsidRPr="00E01DF5">
              <w:t xml:space="preserve"> </w:t>
            </w:r>
          </w:p>
        </w:tc>
      </w:tr>
    </w:tbl>
    <w:p w14:paraId="298C8F70" w14:textId="77777777" w:rsidR="00A91393" w:rsidRDefault="00A91393">
      <w:pPr>
        <w:spacing w:after="200"/>
        <w:rPr>
          <w:rFonts w:eastAsiaTheme="majorEastAsia" w:cs="Arial"/>
          <w:b/>
          <w:color w:val="293868"/>
          <w:sz w:val="36"/>
          <w:szCs w:val="32"/>
        </w:rPr>
      </w:pPr>
      <w:r>
        <w:br w:type="page"/>
      </w:r>
    </w:p>
    <w:p w14:paraId="596CD773" w14:textId="631A6E3F" w:rsidR="009B2009" w:rsidRDefault="006330AA" w:rsidP="00A63BF2">
      <w:pPr>
        <w:pStyle w:val="TeThHauorahead1"/>
        <w:ind w:right="-46"/>
      </w:pPr>
      <w:bookmarkStart w:id="50" w:name="_Toc149560259"/>
      <w:r>
        <w:lastRenderedPageBreak/>
        <w:t>S</w:t>
      </w:r>
      <w:r w:rsidR="009B2009">
        <w:t>ummary</w:t>
      </w:r>
      <w:bookmarkEnd w:id="50"/>
    </w:p>
    <w:p w14:paraId="20B6C38F" w14:textId="236DB1E6" w:rsidR="00B14762" w:rsidRDefault="009B2009" w:rsidP="001F2BE5">
      <w:r>
        <w:t xml:space="preserve">The framework </w:t>
      </w:r>
      <w:r w:rsidR="00D153AA">
        <w:t>affirms</w:t>
      </w:r>
      <w:r>
        <w:t xml:space="preserve"> the importance of clinical governance within the Aotearoa New Zealand health system. </w:t>
      </w:r>
    </w:p>
    <w:p w14:paraId="28B58805" w14:textId="1099D3BF" w:rsidR="0047535F" w:rsidRPr="008F52D5" w:rsidRDefault="009B2009" w:rsidP="008F52D5">
      <w:r>
        <w:t>It is inclusive</w:t>
      </w:r>
      <w:r w:rsidR="00BF54AA">
        <w:t xml:space="preserve"> </w:t>
      </w:r>
      <w:r w:rsidR="0092728D">
        <w:t>of</w:t>
      </w:r>
      <w:r>
        <w:t xml:space="preserve"> consumers and whānau</w:t>
      </w:r>
      <w:r w:rsidR="0092728D">
        <w:t xml:space="preserve"> and all of the health workforce</w:t>
      </w:r>
      <w:r>
        <w:t>. The framework upholds responsibilities under Te Tiriti o Waitangi and supports the health system in a meaningful partnership with Māori, through governance, leadership, relationships and accountability.</w:t>
      </w:r>
      <w:r w:rsidR="008F52D5" w:rsidRPr="008F52D5">
        <w:t xml:space="preserve"> </w:t>
      </w:r>
    </w:p>
    <w:p w14:paraId="00075BDC" w14:textId="07C575C3" w:rsidR="22D8B5B4" w:rsidRPr="008F52D5" w:rsidRDefault="3460DFB1" w:rsidP="22D8B5B4">
      <w:r w:rsidRPr="008F52D5">
        <w:t xml:space="preserve">An equity lens has been </w:t>
      </w:r>
      <w:r w:rsidR="69972024" w:rsidRPr="008F52D5">
        <w:t xml:space="preserve">applied to </w:t>
      </w:r>
      <w:r w:rsidRPr="008F52D5">
        <w:t>this</w:t>
      </w:r>
      <w:r w:rsidR="699C0A06" w:rsidRPr="008F52D5">
        <w:t xml:space="preserve"> framework from </w:t>
      </w:r>
      <w:r w:rsidR="3B352F52" w:rsidRPr="008F52D5">
        <w:t xml:space="preserve">its inception </w:t>
      </w:r>
      <w:r w:rsidR="0B178A24" w:rsidRPr="008F52D5">
        <w:t>a</w:t>
      </w:r>
      <w:r w:rsidR="7C083D89" w:rsidRPr="008F52D5">
        <w:t xml:space="preserve">s an </w:t>
      </w:r>
      <w:r w:rsidR="0B178A24" w:rsidRPr="008F52D5">
        <w:t>essential component of quality</w:t>
      </w:r>
      <w:r w:rsidR="3425443C" w:rsidRPr="008F52D5">
        <w:t xml:space="preserve">, </w:t>
      </w:r>
      <w:r w:rsidR="3A3C3B37" w:rsidRPr="008F52D5">
        <w:t>shaping both approach and content</w:t>
      </w:r>
      <w:r w:rsidR="2C4CF5AD" w:rsidRPr="008F52D5">
        <w:t xml:space="preserve"> </w:t>
      </w:r>
      <w:r w:rsidR="617D7B0E" w:rsidRPr="008F52D5">
        <w:t xml:space="preserve">to intentionally </w:t>
      </w:r>
      <w:r w:rsidR="5703216F" w:rsidRPr="008F52D5">
        <w:t xml:space="preserve">steer the system towards </w:t>
      </w:r>
      <w:r w:rsidR="617D7B0E" w:rsidRPr="008F52D5">
        <w:t>equitable health gains through clinical governance.</w:t>
      </w:r>
    </w:p>
    <w:p w14:paraId="55FB9F84" w14:textId="05E31D40" w:rsidR="009B2009" w:rsidRDefault="009B2009" w:rsidP="001F2BE5">
      <w:r>
        <w:t>Differing contexts means that clinical governance may look different in different settings</w:t>
      </w:r>
      <w:r w:rsidR="00EB64EA">
        <w:t xml:space="preserve"> but remain</w:t>
      </w:r>
      <w:r>
        <w:t xml:space="preserve"> </w:t>
      </w:r>
      <w:r w:rsidRPr="00737B7D">
        <w:t xml:space="preserve">connected through the quality domains, supported by the system drivers as outlined in the framework. Clinical governance is a tiered, internally </w:t>
      </w:r>
      <w:r w:rsidR="006B0FAF" w:rsidRPr="00737B7D">
        <w:t>consistent</w:t>
      </w:r>
      <w:r w:rsidRPr="00737B7D">
        <w:t xml:space="preserve"> and mutually </w:t>
      </w:r>
      <w:r w:rsidR="001B6C67" w:rsidRPr="00737B7D">
        <w:t>reinforcing</w:t>
      </w:r>
      <w:r w:rsidRPr="00737B7D">
        <w:t xml:space="preserve"> planning and decision-making system. It </w:t>
      </w:r>
      <w:r w:rsidR="0047535F" w:rsidRPr="00737B7D">
        <w:t>enables</w:t>
      </w:r>
      <w:r>
        <w:t xml:space="preserve"> people to deal with challenges as locally as possible while also being able to escalate concerns that need to be addressed at other system levels.</w:t>
      </w:r>
    </w:p>
    <w:p w14:paraId="1B62B38B" w14:textId="0F6836F1" w:rsidR="00181FFA" w:rsidRDefault="009B2009" w:rsidP="00181FFA">
      <w:r>
        <w:t xml:space="preserve">The framework is intended to </w:t>
      </w:r>
      <w:r w:rsidRPr="005D506D">
        <w:t>foster a supportive learning culture</w:t>
      </w:r>
      <w:r>
        <w:t xml:space="preserve"> that values</w:t>
      </w:r>
      <w:r w:rsidRPr="005D506D">
        <w:t xml:space="preserve"> </w:t>
      </w:r>
      <w:r>
        <w:t xml:space="preserve">relationships that enable the exchange of information and facilitates </w:t>
      </w:r>
      <w:r w:rsidRPr="005D506D">
        <w:t>ongoing continuous quality improvement in the delivery of consumer</w:t>
      </w:r>
      <w:r>
        <w:t>-</w:t>
      </w:r>
      <w:r w:rsidRPr="005D506D">
        <w:t xml:space="preserve"> and whānau-centred health services</w:t>
      </w:r>
      <w:r>
        <w:t xml:space="preserve"> within the context of </w:t>
      </w:r>
      <w:r w:rsidR="00EB64EA">
        <w:t xml:space="preserve">enacting </w:t>
      </w:r>
      <w:r>
        <w:t>Te Tiriti o Waitangi</w:t>
      </w:r>
      <w:r w:rsidR="0047535F">
        <w:t>.</w:t>
      </w:r>
      <w:r>
        <w:t xml:space="preserve"> Such an approach supports our collective </w:t>
      </w:r>
      <w:r w:rsidR="00161454">
        <w:t>vision</w:t>
      </w:r>
      <w:r>
        <w:t xml:space="preserve"> of </w:t>
      </w:r>
      <w:r w:rsidR="00161454">
        <w:t>pae ora and</w:t>
      </w:r>
      <w:r w:rsidR="00FF6BA4">
        <w:t xml:space="preserve"> </w:t>
      </w:r>
      <w:r>
        <w:t>health equity for all</w:t>
      </w:r>
      <w:r w:rsidR="00FF6BA4">
        <w:t>.</w:t>
      </w:r>
    </w:p>
    <w:p w14:paraId="72EC2E1F" w14:textId="48450878" w:rsidR="009B2009" w:rsidRPr="00D7657B" w:rsidRDefault="009B2009" w:rsidP="00181FFA">
      <w:r w:rsidRPr="00D7657B">
        <w:br w:type="page"/>
      </w:r>
    </w:p>
    <w:p w14:paraId="28E68AD7" w14:textId="6E1D9FE0" w:rsidR="009B2009" w:rsidRDefault="009B2009" w:rsidP="00456056">
      <w:pPr>
        <w:pStyle w:val="TeThHauorahead1"/>
      </w:pPr>
      <w:bookmarkStart w:id="51" w:name="_Toc149560260"/>
      <w:r>
        <w:lastRenderedPageBreak/>
        <w:t>Glossary</w:t>
      </w:r>
      <w:bookmarkEnd w:id="51"/>
    </w:p>
    <w:p w14:paraId="6E2454EA" w14:textId="60C0ADF9" w:rsidR="009B2009" w:rsidRPr="00413A7E" w:rsidRDefault="009B2009" w:rsidP="00CC64B4">
      <w:pPr>
        <w:spacing w:after="200"/>
        <w:ind w:right="-46"/>
        <w:rPr>
          <w:rFonts w:cs="Arial"/>
          <w:color w:val="000000" w:themeColor="text1"/>
        </w:rPr>
      </w:pPr>
      <w:bookmarkStart w:id="52" w:name="ComplexAdaptiveSystem"/>
      <w:r w:rsidRPr="00413A7E">
        <w:rPr>
          <w:rFonts w:cs="Arial"/>
          <w:b/>
          <w:color w:val="000000" w:themeColor="text1"/>
        </w:rPr>
        <w:t>Complex adaptive system</w:t>
      </w:r>
      <w:bookmarkEnd w:id="52"/>
      <w:r>
        <w:rPr>
          <w:rFonts w:cs="Arial"/>
          <w:b/>
          <w:bCs/>
          <w:color w:val="000000" w:themeColor="text1"/>
        </w:rPr>
        <w:t xml:space="preserve"> </w:t>
      </w:r>
      <w:r>
        <w:rPr>
          <w:rFonts w:cs="Arial"/>
          <w:color w:val="000000" w:themeColor="text1"/>
        </w:rPr>
        <w:t>–</w:t>
      </w:r>
      <w:r w:rsidRPr="00413A7E">
        <w:rPr>
          <w:rFonts w:cs="Arial"/>
          <w:color w:val="000000" w:themeColor="text1"/>
        </w:rPr>
        <w:t xml:space="preserve"> A way of thinking and analysing that recognises complexity, patterns and interrelationships rather than focusing on cause and effect.</w:t>
      </w:r>
    </w:p>
    <w:p w14:paraId="02DA76F1" w14:textId="33016D12" w:rsidR="009B2009" w:rsidRPr="00413A7E" w:rsidRDefault="009B2009" w:rsidP="00CC64B4">
      <w:pPr>
        <w:spacing w:after="200"/>
        <w:ind w:right="-46"/>
        <w:rPr>
          <w:rFonts w:cs="Arial"/>
          <w:color w:val="000000" w:themeColor="text1"/>
        </w:rPr>
      </w:pPr>
      <w:bookmarkStart w:id="53" w:name="Consumer"/>
      <w:r w:rsidRPr="00413A7E">
        <w:rPr>
          <w:rFonts w:cs="Arial"/>
          <w:b/>
          <w:color w:val="000000" w:themeColor="text1"/>
        </w:rPr>
        <w:t>Consumer</w:t>
      </w:r>
      <w:bookmarkEnd w:id="53"/>
      <w:r w:rsidRPr="00413A7E">
        <w:rPr>
          <w:rFonts w:cs="Arial"/>
          <w:color w:val="000000" w:themeColor="text1"/>
        </w:rPr>
        <w:t xml:space="preserve"> </w:t>
      </w:r>
      <w:r>
        <w:rPr>
          <w:rFonts w:cs="Arial"/>
          <w:color w:val="000000" w:themeColor="text1"/>
        </w:rPr>
        <w:t xml:space="preserve">– </w:t>
      </w:r>
      <w:r w:rsidRPr="00413A7E">
        <w:rPr>
          <w:rFonts w:cs="Arial"/>
          <w:color w:val="000000" w:themeColor="text1"/>
        </w:rPr>
        <w:t xml:space="preserve">Te Tāhū Hauora recognises there are many views about who a ‘health consumer’ is. While there is no universally agreed definition, we use ‘consumer’ for our projects and in our documents for consistency across our work. We use the term ‘consumer’ to refer to anyone who has used or is currently using a health or disability service or is likely to do so in the future. This includes individuals, community members, whānau and family, carers, patients </w:t>
      </w:r>
      <w:r w:rsidRPr="00B941F5">
        <w:rPr>
          <w:rFonts w:cs="Arial"/>
          <w:color w:val="000000" w:themeColor="text1"/>
        </w:rPr>
        <w:t>and t</w:t>
      </w:r>
      <w:r>
        <w:rPr>
          <w:rFonts w:cs="Arial"/>
          <w:color w:val="000000" w:themeColor="text1"/>
        </w:rPr>
        <w:t>ā</w:t>
      </w:r>
      <w:r w:rsidRPr="00B941F5">
        <w:rPr>
          <w:rFonts w:cs="Arial"/>
          <w:color w:val="000000" w:themeColor="text1"/>
        </w:rPr>
        <w:t>ngata whai</w:t>
      </w:r>
      <w:r>
        <w:rPr>
          <w:rFonts w:cs="Arial"/>
          <w:color w:val="000000" w:themeColor="text1"/>
        </w:rPr>
        <w:t>ora</w:t>
      </w:r>
      <w:r w:rsidRPr="00B941F5">
        <w:rPr>
          <w:rFonts w:cs="Arial"/>
          <w:color w:val="000000" w:themeColor="text1"/>
        </w:rPr>
        <w:t>. ‘</w:t>
      </w:r>
      <w:r w:rsidRPr="00413A7E">
        <w:rPr>
          <w:rFonts w:cs="Arial"/>
          <w:color w:val="000000" w:themeColor="text1"/>
        </w:rPr>
        <w:t>Consumer’ resonates with some people more than others. It is important people use the language they feel resonates for them.</w:t>
      </w:r>
    </w:p>
    <w:p w14:paraId="70786FA4" w14:textId="07C59BA2" w:rsidR="009B2009" w:rsidRPr="00413A7E" w:rsidRDefault="009B2009" w:rsidP="00CC64B4">
      <w:pPr>
        <w:ind w:right="-46"/>
        <w:rPr>
          <w:rFonts w:cs="Arial"/>
          <w:color w:val="000000" w:themeColor="text1"/>
        </w:rPr>
      </w:pPr>
      <w:bookmarkStart w:id="54" w:name="Hapu"/>
      <w:r w:rsidRPr="00413A7E">
        <w:rPr>
          <w:rFonts w:cs="Arial"/>
          <w:b/>
          <w:bCs/>
          <w:color w:val="000000" w:themeColor="text1"/>
        </w:rPr>
        <w:t>Hapū</w:t>
      </w:r>
      <w:bookmarkEnd w:id="54"/>
      <w:r w:rsidRPr="00413A7E">
        <w:rPr>
          <w:rFonts w:cs="Arial"/>
          <w:b/>
          <w:bCs/>
          <w:color w:val="000000" w:themeColor="text1"/>
        </w:rPr>
        <w:t xml:space="preserve"> </w:t>
      </w:r>
      <w:r w:rsidRPr="00413A7E">
        <w:rPr>
          <w:rFonts w:cs="Arial"/>
          <w:color w:val="000000" w:themeColor="text1"/>
        </w:rPr>
        <w:t xml:space="preserve">– </w:t>
      </w:r>
      <w:r w:rsidR="00C55DCA" w:rsidRPr="00413A7E">
        <w:rPr>
          <w:rFonts w:cs="Arial"/>
          <w:color w:val="000000" w:themeColor="text1"/>
        </w:rPr>
        <w:t>K</w:t>
      </w:r>
      <w:r w:rsidRPr="00413A7E">
        <w:rPr>
          <w:rFonts w:cs="Arial"/>
          <w:color w:val="000000" w:themeColor="text1"/>
        </w:rPr>
        <w:t xml:space="preserve">inship group, clan, tribe, </w:t>
      </w:r>
      <w:r w:rsidR="001B387D" w:rsidRPr="00413A7E">
        <w:rPr>
          <w:rFonts w:cs="Arial"/>
          <w:color w:val="000000" w:themeColor="text1"/>
        </w:rPr>
        <w:t>subtribe</w:t>
      </w:r>
      <w:r w:rsidR="00D378C4">
        <w:rPr>
          <w:rFonts w:cs="Arial"/>
          <w:color w:val="000000" w:themeColor="text1"/>
        </w:rPr>
        <w:t xml:space="preserve"> </w:t>
      </w:r>
      <w:r w:rsidRPr="00413A7E">
        <w:rPr>
          <w:rFonts w:cs="Arial"/>
          <w:color w:val="000000" w:themeColor="text1"/>
        </w:rPr>
        <w:t>and primary political unit in traditional Māori society. It consists of a number of</w:t>
      </w:r>
      <w:r w:rsidR="00D378C4">
        <w:rPr>
          <w:rFonts w:cs="Arial"/>
          <w:color w:val="000000" w:themeColor="text1"/>
        </w:rPr>
        <w:t xml:space="preserve"> </w:t>
      </w:r>
      <w:r w:rsidRPr="00413A7E">
        <w:rPr>
          <w:rFonts w:cs="Arial"/>
          <w:color w:val="000000" w:themeColor="text1"/>
        </w:rPr>
        <w:t>whānau sharing descent from a common ancestor.</w:t>
      </w:r>
    </w:p>
    <w:p w14:paraId="1211BE9D" w14:textId="29BF3BD2" w:rsidR="009B2009" w:rsidRPr="00413A7E" w:rsidRDefault="009B2009" w:rsidP="001B387D">
      <w:pPr>
        <w:ind w:right="-45"/>
        <w:rPr>
          <w:rFonts w:cs="Arial"/>
          <w:color w:val="000000" w:themeColor="text1"/>
        </w:rPr>
      </w:pPr>
      <w:bookmarkStart w:id="55" w:name="Harm"/>
      <w:r w:rsidRPr="00413A7E">
        <w:rPr>
          <w:rFonts w:cs="Arial"/>
          <w:b/>
          <w:color w:val="000000" w:themeColor="text1"/>
        </w:rPr>
        <w:t>Harm</w:t>
      </w:r>
      <w:r>
        <w:rPr>
          <w:rFonts w:cs="Arial"/>
          <w:color w:val="000000" w:themeColor="text1"/>
        </w:rPr>
        <w:t xml:space="preserve"> </w:t>
      </w:r>
      <w:bookmarkEnd w:id="55"/>
      <w:r>
        <w:rPr>
          <w:rFonts w:cs="Arial"/>
          <w:color w:val="000000" w:themeColor="text1"/>
        </w:rPr>
        <w:t>–</w:t>
      </w:r>
      <w:r w:rsidRPr="00413A7E">
        <w:rPr>
          <w:rFonts w:cs="Arial"/>
          <w:color w:val="000000" w:themeColor="text1"/>
        </w:rPr>
        <w:t xml:space="preserve"> Negative consequences for consumers and whānau directly arising from or associated with plans made, actions taken or omissions during the provision of health</w:t>
      </w:r>
      <w:r>
        <w:rPr>
          <w:rFonts w:cs="Arial"/>
          <w:color w:val="000000" w:themeColor="text1"/>
        </w:rPr>
        <w:t xml:space="preserve"> care</w:t>
      </w:r>
      <w:r w:rsidRPr="00413A7E">
        <w:rPr>
          <w:rFonts w:cs="Arial"/>
          <w:color w:val="000000" w:themeColor="text1"/>
        </w:rPr>
        <w:t xml:space="preserve"> rather than an underlying disease or injur</w:t>
      </w:r>
      <w:r w:rsidRPr="009566CC">
        <w:rPr>
          <w:rFonts w:cs="Arial"/>
          <w:color w:val="000000" w:themeColor="text1"/>
        </w:rPr>
        <w:t>y.</w:t>
      </w:r>
      <w:r w:rsidRPr="009566CC">
        <w:rPr>
          <w:rStyle w:val="EndnoteReference"/>
          <w:rFonts w:cs="Arial"/>
          <w:color w:val="000000" w:themeColor="text1"/>
        </w:rPr>
        <w:endnoteReference w:id="46"/>
      </w:r>
      <w:r w:rsidRPr="00413A7E">
        <w:rPr>
          <w:rFonts w:cs="Arial"/>
          <w:color w:val="000000" w:themeColor="text1"/>
        </w:rPr>
        <w:t xml:space="preserve"> Harm may be:</w:t>
      </w:r>
    </w:p>
    <w:p w14:paraId="4DCA5651" w14:textId="77777777" w:rsidR="009B2009" w:rsidRPr="00413A7E" w:rsidRDefault="009B2009" w:rsidP="009D468A">
      <w:pPr>
        <w:pStyle w:val="TeThHauorabullets"/>
        <w:numPr>
          <w:ilvl w:val="0"/>
          <w:numId w:val="18"/>
        </w:numPr>
        <w:ind w:left="357" w:hanging="357"/>
        <w:rPr>
          <w:color w:val="000000" w:themeColor="text1"/>
        </w:rPr>
      </w:pPr>
      <w:r w:rsidRPr="00413A7E">
        <w:rPr>
          <w:color w:val="000000" w:themeColor="text1"/>
        </w:rPr>
        <w:t>physical – harm that leads to bodily injury or impairment or disease. This includes limitations in cognitive functioning and skills, including communication, social and self-care skills</w:t>
      </w:r>
    </w:p>
    <w:p w14:paraId="665E44A1" w14:textId="77777777" w:rsidR="009B2009" w:rsidRPr="00413A7E" w:rsidRDefault="009B2009" w:rsidP="009D468A">
      <w:pPr>
        <w:pStyle w:val="TeThHauorabullets"/>
        <w:numPr>
          <w:ilvl w:val="0"/>
          <w:numId w:val="18"/>
        </w:numPr>
        <w:ind w:left="357" w:hanging="357"/>
        <w:rPr>
          <w:color w:val="000000" w:themeColor="text1"/>
        </w:rPr>
      </w:pPr>
      <w:r w:rsidRPr="00413A7E">
        <w:rPr>
          <w:color w:val="000000" w:themeColor="text1"/>
        </w:rPr>
        <w:t>psychological – harm that causes mental or emotional trauma or that causes behavioural change or physical symptoms</w:t>
      </w:r>
    </w:p>
    <w:p w14:paraId="567D23CD" w14:textId="2866A27C" w:rsidR="00A95E37" w:rsidRDefault="009B2009" w:rsidP="009D468A">
      <w:pPr>
        <w:pStyle w:val="TeThHauorabullets"/>
        <w:numPr>
          <w:ilvl w:val="0"/>
          <w:numId w:val="18"/>
        </w:numPr>
        <w:ind w:left="357" w:hanging="357"/>
        <w:rPr>
          <w:color w:val="000000" w:themeColor="text1"/>
        </w:rPr>
      </w:pPr>
      <w:r w:rsidRPr="00413A7E">
        <w:rPr>
          <w:color w:val="000000" w:themeColor="text1"/>
        </w:rPr>
        <w:t>cultural – the marginalisation of a consumer’s belief and value systems</w:t>
      </w:r>
    </w:p>
    <w:p w14:paraId="497BC135" w14:textId="0314F810" w:rsidR="009B2009" w:rsidRPr="00413A7E" w:rsidRDefault="009B2009" w:rsidP="009D468A">
      <w:pPr>
        <w:pStyle w:val="TeThHauorabullets"/>
        <w:numPr>
          <w:ilvl w:val="0"/>
          <w:numId w:val="18"/>
        </w:numPr>
        <w:ind w:left="357" w:hanging="357"/>
        <w:rPr>
          <w:color w:val="000000" w:themeColor="text1"/>
        </w:rPr>
      </w:pPr>
      <w:r w:rsidRPr="00413A7E">
        <w:rPr>
          <w:color w:val="000000" w:themeColor="text1"/>
        </w:rPr>
        <w:t>spiritual (also known as spiritual distress) – a state of suffering, related to the impaired ability to experience meaning in life through connectedness with self, others, world or a superior being.</w:t>
      </w:r>
      <w:r>
        <w:rPr>
          <w:rStyle w:val="EndnoteReference"/>
          <w:color w:val="000000" w:themeColor="text1"/>
        </w:rPr>
        <w:endnoteReference w:id="47"/>
      </w:r>
    </w:p>
    <w:p w14:paraId="2BAFFD99" w14:textId="37C16F08" w:rsidR="009B2009" w:rsidRPr="00413A7E" w:rsidRDefault="009B2009" w:rsidP="00CC64B4">
      <w:pPr>
        <w:spacing w:after="200"/>
        <w:ind w:right="-46"/>
        <w:rPr>
          <w:rFonts w:cs="Arial"/>
          <w:color w:val="000000" w:themeColor="text1"/>
        </w:rPr>
      </w:pPr>
      <w:bookmarkStart w:id="56" w:name="Health"/>
      <w:r w:rsidRPr="00413A7E">
        <w:rPr>
          <w:rFonts w:cs="Arial"/>
          <w:b/>
          <w:color w:val="000000" w:themeColor="text1"/>
        </w:rPr>
        <w:t>Health</w:t>
      </w:r>
      <w:r>
        <w:rPr>
          <w:rFonts w:cs="Arial"/>
          <w:color w:val="000000" w:themeColor="text1"/>
        </w:rPr>
        <w:t xml:space="preserve"> </w:t>
      </w:r>
      <w:bookmarkEnd w:id="56"/>
      <w:r>
        <w:rPr>
          <w:rFonts w:cs="Arial"/>
          <w:color w:val="000000" w:themeColor="text1"/>
        </w:rPr>
        <w:t xml:space="preserve">– </w:t>
      </w:r>
      <w:r w:rsidRPr="00413A7E">
        <w:rPr>
          <w:rFonts w:cs="Arial"/>
          <w:color w:val="000000" w:themeColor="text1"/>
        </w:rPr>
        <w:t>A state of holistic (physical, mental, spiritual, social and whānau) wellbeing, not merely the absence of disease or infirmity.</w:t>
      </w:r>
      <w:r>
        <w:rPr>
          <w:rStyle w:val="EndnoteReference"/>
          <w:rFonts w:cs="Arial"/>
          <w:color w:val="000000" w:themeColor="text1"/>
        </w:rPr>
        <w:endnoteReference w:id="48"/>
      </w:r>
    </w:p>
    <w:p w14:paraId="19A0AD47" w14:textId="0AC4EB67" w:rsidR="009B2009" w:rsidRPr="00413A7E" w:rsidRDefault="009B2009" w:rsidP="00CC64B4">
      <w:pPr>
        <w:spacing w:after="200"/>
        <w:ind w:right="-46"/>
        <w:rPr>
          <w:rFonts w:cs="Arial"/>
          <w:color w:val="000000" w:themeColor="text1"/>
        </w:rPr>
      </w:pPr>
      <w:bookmarkStart w:id="57" w:name="HealthServices"/>
      <w:r w:rsidRPr="00413A7E">
        <w:rPr>
          <w:rFonts w:cs="Arial"/>
          <w:b/>
          <w:color w:val="000000" w:themeColor="text1"/>
        </w:rPr>
        <w:t>Health</w:t>
      </w:r>
      <w:r>
        <w:rPr>
          <w:rFonts w:cs="Arial"/>
          <w:b/>
          <w:color w:val="000000" w:themeColor="text1"/>
        </w:rPr>
        <w:t xml:space="preserve"> services</w:t>
      </w:r>
      <w:bookmarkEnd w:id="57"/>
      <w:r>
        <w:rPr>
          <w:rFonts w:cs="Arial"/>
          <w:color w:val="000000" w:themeColor="text1"/>
        </w:rPr>
        <w:t xml:space="preserve"> –</w:t>
      </w:r>
      <w:r w:rsidRPr="00413A7E">
        <w:rPr>
          <w:rFonts w:cs="Arial"/>
          <w:color w:val="000000" w:themeColor="text1"/>
        </w:rPr>
        <w:t xml:space="preserve"> Services received by individuals or communities to promote, maintain, monitor or restore health.</w:t>
      </w:r>
    </w:p>
    <w:p w14:paraId="44243657" w14:textId="31D96EC5" w:rsidR="009B2009" w:rsidRPr="00413A7E" w:rsidRDefault="009B2009" w:rsidP="00CC64B4">
      <w:pPr>
        <w:spacing w:after="200"/>
        <w:ind w:right="-46"/>
        <w:rPr>
          <w:rFonts w:cs="Arial"/>
          <w:color w:val="000000" w:themeColor="text1"/>
        </w:rPr>
      </w:pPr>
      <w:bookmarkStart w:id="58" w:name="HealthWorkforce"/>
      <w:r w:rsidRPr="00413A7E">
        <w:rPr>
          <w:rFonts w:cs="Arial"/>
          <w:b/>
          <w:color w:val="000000" w:themeColor="text1"/>
        </w:rPr>
        <w:t>Health work</w:t>
      </w:r>
      <w:r>
        <w:rPr>
          <w:rFonts w:cs="Arial"/>
          <w:b/>
          <w:color w:val="000000" w:themeColor="text1"/>
        </w:rPr>
        <w:t>force</w:t>
      </w:r>
      <w:bookmarkEnd w:id="58"/>
      <w:r>
        <w:rPr>
          <w:rFonts w:cs="Arial"/>
          <w:color w:val="000000" w:themeColor="text1"/>
        </w:rPr>
        <w:t xml:space="preserve"> –</w:t>
      </w:r>
      <w:r w:rsidRPr="00413A7E">
        <w:rPr>
          <w:rFonts w:cs="Arial"/>
          <w:color w:val="000000" w:themeColor="text1"/>
        </w:rPr>
        <w:t xml:space="preserve"> The people employed or contracted by a service provider involved in providing care. This includes clinical and non-clinical staff and regulated and non-regulated workers.</w:t>
      </w:r>
    </w:p>
    <w:p w14:paraId="3C456E43" w14:textId="7077179E" w:rsidR="009B2009" w:rsidRPr="00413A7E" w:rsidRDefault="009B2009" w:rsidP="00CC64B4">
      <w:pPr>
        <w:spacing w:after="200"/>
        <w:ind w:right="-46"/>
        <w:rPr>
          <w:rFonts w:cs="Arial"/>
          <w:color w:val="000000" w:themeColor="text1"/>
        </w:rPr>
      </w:pPr>
      <w:bookmarkStart w:id="59" w:name="HohouTeRongo"/>
      <w:r w:rsidRPr="00413A7E">
        <w:rPr>
          <w:rFonts w:cs="Arial"/>
          <w:b/>
          <w:color w:val="000000" w:themeColor="text1"/>
        </w:rPr>
        <w:t>Hohou te rongo</w:t>
      </w:r>
      <w:bookmarkEnd w:id="59"/>
      <w:r>
        <w:rPr>
          <w:rFonts w:cs="Arial"/>
          <w:color w:val="000000" w:themeColor="text1"/>
        </w:rPr>
        <w:t xml:space="preserve"> – </w:t>
      </w:r>
      <w:r w:rsidRPr="00413A7E">
        <w:rPr>
          <w:rFonts w:cs="Arial"/>
          <w:color w:val="000000" w:themeColor="text1"/>
        </w:rPr>
        <w:t>Peace-making from a te ao Māori world view. This process addresses harm by restoring the mana, power, authority and tapu of people and their relationships.</w:t>
      </w:r>
    </w:p>
    <w:p w14:paraId="4EA3E531" w14:textId="79F95E91" w:rsidR="009B2009" w:rsidRPr="00413A7E" w:rsidRDefault="009B2009" w:rsidP="00CC64B4">
      <w:pPr>
        <w:spacing w:after="200"/>
        <w:ind w:right="-46"/>
        <w:rPr>
          <w:rFonts w:cs="Arial"/>
          <w:color w:val="000000" w:themeColor="text1"/>
        </w:rPr>
      </w:pPr>
      <w:bookmarkStart w:id="60" w:name="HumanFactors"/>
      <w:r w:rsidRPr="00413A7E">
        <w:rPr>
          <w:rFonts w:cs="Arial"/>
          <w:b/>
          <w:color w:val="000000" w:themeColor="text1"/>
        </w:rPr>
        <w:t>Human factors</w:t>
      </w:r>
      <w:bookmarkEnd w:id="60"/>
      <w:r>
        <w:rPr>
          <w:rFonts w:cs="Arial"/>
          <w:color w:val="000000" w:themeColor="text1"/>
        </w:rPr>
        <w:t xml:space="preserve"> –</w:t>
      </w:r>
      <w:r w:rsidRPr="00413A7E">
        <w:rPr>
          <w:rFonts w:cs="Arial"/>
          <w:color w:val="000000" w:themeColor="text1"/>
        </w:rPr>
        <w:t xml:space="preserve"> ‘Understanding the interactions between people and all other elements within the system and design in light of this understanding</w:t>
      </w:r>
      <w:r>
        <w:rPr>
          <w:rFonts w:cs="Arial"/>
          <w:color w:val="000000" w:themeColor="text1"/>
        </w:rPr>
        <w:t>’</w:t>
      </w:r>
      <w:r w:rsidRPr="00413A7E">
        <w:rPr>
          <w:rFonts w:cs="Arial"/>
          <w:color w:val="000000" w:themeColor="text1"/>
        </w:rPr>
        <w:t>.</w:t>
      </w:r>
      <w:r>
        <w:rPr>
          <w:rStyle w:val="EndnoteReference"/>
          <w:rFonts w:cs="Arial"/>
          <w:color w:val="000000" w:themeColor="text1"/>
        </w:rPr>
        <w:endnoteReference w:id="49"/>
      </w:r>
    </w:p>
    <w:p w14:paraId="2A581AC6" w14:textId="4A01EDC7" w:rsidR="002F453A" w:rsidRDefault="002F453A" w:rsidP="00CC64B4">
      <w:pPr>
        <w:ind w:right="-46"/>
        <w:rPr>
          <w:rFonts w:cs="Arial"/>
          <w:b/>
          <w:bCs/>
          <w:color w:val="000000" w:themeColor="text1"/>
        </w:rPr>
      </w:pPr>
      <w:bookmarkStart w:id="61" w:name="Intersectionality"/>
      <w:r>
        <w:rPr>
          <w:rFonts w:cs="Arial"/>
          <w:b/>
          <w:bCs/>
          <w:color w:val="000000" w:themeColor="text1"/>
        </w:rPr>
        <w:t>Intersectionality</w:t>
      </w:r>
      <w:bookmarkEnd w:id="61"/>
      <w:r>
        <w:rPr>
          <w:rFonts w:cs="Arial"/>
          <w:b/>
          <w:bCs/>
          <w:color w:val="000000" w:themeColor="text1"/>
        </w:rPr>
        <w:t xml:space="preserve"> </w:t>
      </w:r>
      <w:r w:rsidR="001B387D">
        <w:rPr>
          <w:rFonts w:cs="Arial"/>
          <w:color w:val="000000" w:themeColor="text1"/>
        </w:rPr>
        <w:t>–</w:t>
      </w:r>
      <w:r w:rsidR="001B387D" w:rsidRPr="00413A7E">
        <w:rPr>
          <w:rFonts w:cs="Arial"/>
          <w:color w:val="000000" w:themeColor="text1"/>
        </w:rPr>
        <w:t xml:space="preserve"> </w:t>
      </w:r>
      <w:r w:rsidR="005C1D60">
        <w:rPr>
          <w:rFonts w:cs="Arial"/>
          <w:color w:val="000000" w:themeColor="text1"/>
        </w:rPr>
        <w:t>T</w:t>
      </w:r>
      <w:r w:rsidR="77DE3F9F" w:rsidRPr="00706D0E">
        <w:rPr>
          <w:rFonts w:cs="Arial"/>
          <w:color w:val="000000" w:themeColor="text1"/>
        </w:rPr>
        <w:t>he converging effects of ethnicity, gender, sexuality, disability and other social group characteristics that influence life experiences.</w:t>
      </w:r>
      <w:r w:rsidR="007A74FA">
        <w:rPr>
          <w:rStyle w:val="EndnoteReference"/>
          <w:rFonts w:cs="Arial"/>
          <w:color w:val="000000" w:themeColor="text1"/>
        </w:rPr>
        <w:endnoteReference w:id="50"/>
      </w:r>
    </w:p>
    <w:p w14:paraId="6AD7D579" w14:textId="183AFF12" w:rsidR="009B2009" w:rsidRPr="00413A7E" w:rsidRDefault="009B2009" w:rsidP="00CC64B4">
      <w:pPr>
        <w:ind w:right="-46"/>
        <w:rPr>
          <w:rFonts w:cs="Arial"/>
          <w:color w:val="000000" w:themeColor="text1"/>
        </w:rPr>
      </w:pPr>
      <w:bookmarkStart w:id="62" w:name="Iwi"/>
      <w:r w:rsidRPr="00413A7E">
        <w:rPr>
          <w:rFonts w:cs="Arial"/>
          <w:b/>
          <w:bCs/>
          <w:color w:val="000000" w:themeColor="text1"/>
        </w:rPr>
        <w:t>Iwi</w:t>
      </w:r>
      <w:bookmarkEnd w:id="62"/>
      <w:r w:rsidRPr="00413A7E">
        <w:rPr>
          <w:rFonts w:cs="Arial"/>
          <w:b/>
          <w:bCs/>
          <w:color w:val="000000" w:themeColor="text1"/>
        </w:rPr>
        <w:t xml:space="preserve"> </w:t>
      </w:r>
      <w:r w:rsidRPr="00413A7E">
        <w:rPr>
          <w:rFonts w:cs="Arial"/>
          <w:color w:val="000000" w:themeColor="text1"/>
        </w:rPr>
        <w:t xml:space="preserve">– </w:t>
      </w:r>
      <w:r w:rsidR="00C55DCA" w:rsidRPr="00413A7E">
        <w:rPr>
          <w:rFonts w:cs="Arial"/>
          <w:color w:val="000000" w:themeColor="text1"/>
        </w:rPr>
        <w:t>E</w:t>
      </w:r>
      <w:r w:rsidRPr="00413A7E">
        <w:rPr>
          <w:rFonts w:cs="Arial"/>
          <w:color w:val="000000" w:themeColor="text1"/>
        </w:rPr>
        <w:t>xtended kinship group, tribe, nation, people, nationality, race – often refers to a large group of people descended from a common ancestor and associated with a distinct territory.</w:t>
      </w:r>
    </w:p>
    <w:p w14:paraId="1F0A1B01" w14:textId="57121E0F" w:rsidR="009B2009" w:rsidRPr="00413A7E" w:rsidRDefault="009B2009" w:rsidP="00CC64B4">
      <w:pPr>
        <w:ind w:right="-46"/>
        <w:rPr>
          <w:rFonts w:cs="Arial"/>
          <w:color w:val="000000" w:themeColor="text1"/>
        </w:rPr>
      </w:pPr>
      <w:bookmarkStart w:id="63" w:name="Kaupapa"/>
      <w:r w:rsidRPr="00413A7E">
        <w:rPr>
          <w:rFonts w:cs="Arial"/>
          <w:b/>
          <w:bCs/>
          <w:color w:val="000000" w:themeColor="text1"/>
        </w:rPr>
        <w:lastRenderedPageBreak/>
        <w:t>Kaupapa</w:t>
      </w:r>
      <w:bookmarkEnd w:id="63"/>
      <w:r w:rsidRPr="00413A7E">
        <w:rPr>
          <w:rFonts w:cs="Arial"/>
          <w:color w:val="000000" w:themeColor="text1"/>
        </w:rPr>
        <w:t xml:space="preserve"> – </w:t>
      </w:r>
      <w:r w:rsidR="00C55DCA" w:rsidRPr="00413A7E">
        <w:rPr>
          <w:rFonts w:cs="Arial"/>
          <w:color w:val="000000" w:themeColor="text1"/>
        </w:rPr>
        <w:t>T</w:t>
      </w:r>
      <w:r w:rsidRPr="00413A7E">
        <w:rPr>
          <w:rFonts w:cs="Arial"/>
          <w:color w:val="000000" w:themeColor="text1"/>
        </w:rPr>
        <w:t xml:space="preserve">opic, </w:t>
      </w:r>
      <w:r w:rsidR="008229F7" w:rsidRPr="00413A7E">
        <w:rPr>
          <w:rFonts w:cs="Arial"/>
          <w:color w:val="000000" w:themeColor="text1"/>
        </w:rPr>
        <w:t>purpose</w:t>
      </w:r>
      <w:r w:rsidRPr="00413A7E">
        <w:rPr>
          <w:rFonts w:cs="Arial"/>
          <w:color w:val="000000" w:themeColor="text1"/>
        </w:rPr>
        <w:t xml:space="preserve"> or matter for discussion.</w:t>
      </w:r>
    </w:p>
    <w:p w14:paraId="61BAB3A1" w14:textId="77777777" w:rsidR="009B2009" w:rsidRPr="00413A7E" w:rsidRDefault="009B2009" w:rsidP="00CC64B4">
      <w:pPr>
        <w:ind w:right="-46"/>
        <w:rPr>
          <w:rFonts w:cs="Arial"/>
          <w:color w:val="000000" w:themeColor="text1"/>
        </w:rPr>
      </w:pPr>
      <w:bookmarkStart w:id="64" w:name="KaupapaMaoriHealthServices"/>
      <w:r w:rsidRPr="00413A7E">
        <w:rPr>
          <w:rFonts w:cs="Arial"/>
          <w:b/>
          <w:bCs/>
          <w:color w:val="000000" w:themeColor="text1"/>
        </w:rPr>
        <w:t>Kaupapa Māori health services</w:t>
      </w:r>
      <w:bookmarkEnd w:id="64"/>
      <w:r w:rsidRPr="00413A7E">
        <w:rPr>
          <w:rFonts w:cs="Arial"/>
          <w:b/>
          <w:bCs/>
          <w:color w:val="000000" w:themeColor="text1"/>
        </w:rPr>
        <w:t xml:space="preserve"> </w:t>
      </w:r>
      <w:r w:rsidRPr="00413A7E">
        <w:rPr>
          <w:rFonts w:cs="Arial"/>
          <w:color w:val="000000" w:themeColor="text1"/>
        </w:rPr>
        <w:t>–</w:t>
      </w:r>
      <w:r w:rsidRPr="00413A7E">
        <w:rPr>
          <w:rFonts w:cs="Arial"/>
          <w:b/>
          <w:bCs/>
          <w:color w:val="000000" w:themeColor="text1"/>
        </w:rPr>
        <w:t xml:space="preserve"> </w:t>
      </w:r>
      <w:r w:rsidRPr="00413A7E">
        <w:rPr>
          <w:rFonts w:cs="Arial"/>
          <w:color w:val="000000" w:themeColor="text1"/>
        </w:rPr>
        <w:t>Māori approach to providing culturally appropriate health care to enable equitable health outcomes for whānau.</w:t>
      </w:r>
    </w:p>
    <w:p w14:paraId="07A86128" w14:textId="055B6D28" w:rsidR="009B2009" w:rsidRPr="00413A7E" w:rsidRDefault="009B2009" w:rsidP="00CC64B4">
      <w:pPr>
        <w:ind w:right="-46"/>
        <w:rPr>
          <w:rFonts w:cs="Arial"/>
          <w:color w:val="000000" w:themeColor="text1"/>
        </w:rPr>
      </w:pPr>
      <w:bookmarkStart w:id="65" w:name="Mana"/>
      <w:r w:rsidRPr="00413A7E">
        <w:rPr>
          <w:rFonts w:cs="Arial"/>
          <w:b/>
          <w:bCs/>
          <w:color w:val="000000" w:themeColor="text1"/>
        </w:rPr>
        <w:t>Mana</w:t>
      </w:r>
      <w:bookmarkEnd w:id="65"/>
      <w:r w:rsidRPr="00413A7E">
        <w:rPr>
          <w:rFonts w:cs="Arial"/>
          <w:b/>
          <w:bCs/>
          <w:color w:val="000000" w:themeColor="text1"/>
        </w:rPr>
        <w:t xml:space="preserve"> </w:t>
      </w:r>
      <w:r>
        <w:rPr>
          <w:rFonts w:cs="Arial"/>
          <w:color w:val="000000" w:themeColor="text1"/>
        </w:rPr>
        <w:t>–</w:t>
      </w:r>
      <w:r w:rsidRPr="00413A7E">
        <w:rPr>
          <w:rFonts w:cs="Arial"/>
          <w:color w:val="000000" w:themeColor="text1"/>
        </w:rPr>
        <w:t> </w:t>
      </w:r>
      <w:r w:rsidR="00C55DCA" w:rsidRPr="00413A7E">
        <w:rPr>
          <w:rFonts w:cs="Arial"/>
          <w:color w:val="000000" w:themeColor="text1"/>
        </w:rPr>
        <w:t>P</w:t>
      </w:r>
      <w:r w:rsidRPr="00413A7E">
        <w:rPr>
          <w:rFonts w:cs="Arial"/>
          <w:color w:val="000000" w:themeColor="text1"/>
        </w:rPr>
        <w:t xml:space="preserve">restige, authority, control, power, </w:t>
      </w:r>
      <w:r w:rsidR="008229F7" w:rsidRPr="00413A7E">
        <w:rPr>
          <w:rFonts w:cs="Arial"/>
          <w:color w:val="000000" w:themeColor="text1"/>
        </w:rPr>
        <w:t>influence</w:t>
      </w:r>
      <w:r w:rsidRPr="00413A7E">
        <w:rPr>
          <w:rFonts w:cs="Arial"/>
          <w:color w:val="000000" w:themeColor="text1"/>
        </w:rPr>
        <w:t xml:space="preserve"> or status.</w:t>
      </w:r>
    </w:p>
    <w:p w14:paraId="61A3E663" w14:textId="39CCE474" w:rsidR="009B2009" w:rsidRPr="00413A7E" w:rsidRDefault="009B2009" w:rsidP="00CC64B4">
      <w:pPr>
        <w:ind w:right="-46"/>
        <w:rPr>
          <w:rFonts w:cs="Arial"/>
          <w:color w:val="000000" w:themeColor="text1"/>
        </w:rPr>
      </w:pPr>
      <w:bookmarkStart w:id="66" w:name="Manaakitanga"/>
      <w:r w:rsidRPr="00413A7E">
        <w:rPr>
          <w:rFonts w:cs="Arial"/>
          <w:b/>
          <w:bCs/>
          <w:color w:val="000000" w:themeColor="text1"/>
        </w:rPr>
        <w:t>Manaakitanga</w:t>
      </w:r>
      <w:bookmarkEnd w:id="66"/>
      <w:r w:rsidRPr="00413A7E">
        <w:rPr>
          <w:rFonts w:cs="Arial"/>
          <w:color w:val="000000" w:themeColor="text1"/>
        </w:rPr>
        <w:t xml:space="preserve"> </w:t>
      </w:r>
      <w:r>
        <w:rPr>
          <w:rFonts w:cs="Arial"/>
          <w:color w:val="000000" w:themeColor="text1"/>
        </w:rPr>
        <w:t>–</w:t>
      </w:r>
      <w:r w:rsidRPr="00413A7E">
        <w:rPr>
          <w:rFonts w:cs="Arial"/>
          <w:color w:val="000000" w:themeColor="text1"/>
        </w:rPr>
        <w:t xml:space="preserve"> </w:t>
      </w:r>
      <w:r w:rsidR="00C55DCA" w:rsidRPr="00413A7E">
        <w:rPr>
          <w:rFonts w:cs="Arial"/>
          <w:color w:val="000000" w:themeColor="text1"/>
        </w:rPr>
        <w:t>H</w:t>
      </w:r>
      <w:r w:rsidRPr="00413A7E">
        <w:rPr>
          <w:rFonts w:cs="Arial"/>
          <w:color w:val="000000" w:themeColor="text1"/>
        </w:rPr>
        <w:t xml:space="preserve">ospitality, kindness, generosity, support </w:t>
      </w:r>
      <w:r>
        <w:rPr>
          <w:rFonts w:cs="Arial"/>
          <w:color w:val="000000" w:themeColor="text1"/>
        </w:rPr>
        <w:t>–</w:t>
      </w:r>
      <w:r w:rsidRPr="00413A7E">
        <w:rPr>
          <w:rFonts w:cs="Arial"/>
          <w:color w:val="000000" w:themeColor="text1"/>
        </w:rPr>
        <w:t xml:space="preserve"> the process of showing respect, generosity and care for others.</w:t>
      </w:r>
    </w:p>
    <w:p w14:paraId="67CA6045" w14:textId="04651A2D" w:rsidR="009B2009" w:rsidRPr="00413A7E" w:rsidRDefault="009B2009" w:rsidP="00CC64B4">
      <w:pPr>
        <w:ind w:right="-46"/>
        <w:rPr>
          <w:rFonts w:cs="Arial"/>
          <w:color w:val="000000" w:themeColor="text1"/>
        </w:rPr>
      </w:pPr>
      <w:bookmarkStart w:id="67" w:name="ManaMotuhake"/>
      <w:r w:rsidRPr="00413A7E">
        <w:rPr>
          <w:rFonts w:cs="Arial"/>
          <w:b/>
          <w:bCs/>
          <w:color w:val="000000" w:themeColor="text1"/>
        </w:rPr>
        <w:t>Mana motuhake</w:t>
      </w:r>
      <w:bookmarkEnd w:id="67"/>
      <w:r w:rsidRPr="00413A7E">
        <w:rPr>
          <w:rFonts w:cs="Arial"/>
          <w:b/>
          <w:bCs/>
          <w:color w:val="000000" w:themeColor="text1"/>
        </w:rPr>
        <w:t xml:space="preserve"> </w:t>
      </w:r>
      <w:r w:rsidRPr="00413A7E">
        <w:rPr>
          <w:rFonts w:cs="Arial"/>
          <w:color w:val="000000" w:themeColor="text1"/>
        </w:rPr>
        <w:t>–</w:t>
      </w:r>
      <w:r w:rsidRPr="00413A7E">
        <w:rPr>
          <w:rFonts w:cs="Arial"/>
          <w:b/>
          <w:bCs/>
          <w:color w:val="000000" w:themeColor="text1"/>
        </w:rPr>
        <w:t xml:space="preserve"> </w:t>
      </w:r>
      <w:r w:rsidR="00C55DCA" w:rsidRPr="00413A7E">
        <w:rPr>
          <w:rFonts w:cs="Arial"/>
          <w:color w:val="000000" w:themeColor="text1"/>
        </w:rPr>
        <w:t>S</w:t>
      </w:r>
      <w:r w:rsidRPr="00413A7E">
        <w:rPr>
          <w:rFonts w:cs="Arial"/>
          <w:color w:val="000000" w:themeColor="text1"/>
        </w:rPr>
        <w:t>eparate identity, autonomy, self-government, self-determination, independence, sovereignty, authority</w:t>
      </w:r>
      <w:r w:rsidR="00C55DCA">
        <w:rPr>
          <w:rFonts w:cs="Arial"/>
          <w:color w:val="000000" w:themeColor="text1"/>
        </w:rPr>
        <w:t>;</w:t>
      </w:r>
      <w:r w:rsidRPr="00413A7E">
        <w:rPr>
          <w:rFonts w:cs="Arial"/>
          <w:color w:val="000000" w:themeColor="text1"/>
        </w:rPr>
        <w:t> mana through self-determination and control over one's own destiny.</w:t>
      </w:r>
    </w:p>
    <w:p w14:paraId="59DC1E04" w14:textId="7CFF2055" w:rsidR="009B2009" w:rsidRPr="00413A7E" w:rsidRDefault="009B2009" w:rsidP="00CC64B4">
      <w:pPr>
        <w:ind w:right="-46"/>
        <w:rPr>
          <w:rFonts w:cs="Arial"/>
          <w:color w:val="000000" w:themeColor="text1"/>
        </w:rPr>
      </w:pPr>
      <w:bookmarkStart w:id="68" w:name="ManaWhenua"/>
      <w:r w:rsidRPr="00413A7E">
        <w:rPr>
          <w:rFonts w:cs="Arial"/>
          <w:b/>
          <w:bCs/>
          <w:color w:val="000000" w:themeColor="text1"/>
        </w:rPr>
        <w:t>Mana whenua</w:t>
      </w:r>
      <w:bookmarkEnd w:id="68"/>
      <w:r w:rsidRPr="00413A7E">
        <w:rPr>
          <w:rFonts w:cs="Arial"/>
          <w:color w:val="000000" w:themeColor="text1"/>
        </w:rPr>
        <w:t xml:space="preserve"> – </w:t>
      </w:r>
      <w:r w:rsidR="00CF653F">
        <w:rPr>
          <w:rFonts w:cs="Arial"/>
          <w:color w:val="000000" w:themeColor="text1"/>
        </w:rPr>
        <w:t>T</w:t>
      </w:r>
      <w:r w:rsidRPr="00413A7E">
        <w:rPr>
          <w:rFonts w:cs="Arial"/>
          <w:color w:val="000000" w:themeColor="text1"/>
        </w:rPr>
        <w:t>he indigenous people (Māori iwi and hapū) who have historic and territorial rights over the land.</w:t>
      </w:r>
    </w:p>
    <w:p w14:paraId="6C786F52" w14:textId="12EBD5F9" w:rsidR="009B2009" w:rsidRPr="00413A7E" w:rsidRDefault="009B2009" w:rsidP="00CC64B4">
      <w:pPr>
        <w:ind w:right="-46"/>
        <w:rPr>
          <w:rFonts w:cs="Arial"/>
          <w:color w:val="000000" w:themeColor="text1"/>
        </w:rPr>
      </w:pPr>
      <w:bookmarkStart w:id="69" w:name="Matauranga"/>
      <w:r w:rsidRPr="00413A7E">
        <w:rPr>
          <w:rFonts w:cs="Arial"/>
          <w:b/>
          <w:bCs/>
          <w:color w:val="000000" w:themeColor="text1"/>
        </w:rPr>
        <w:t>Mātauranga</w:t>
      </w:r>
      <w:bookmarkEnd w:id="69"/>
      <w:r w:rsidRPr="00413A7E">
        <w:rPr>
          <w:rFonts w:cs="Arial"/>
          <w:color w:val="000000" w:themeColor="text1"/>
        </w:rPr>
        <w:t xml:space="preserve"> </w:t>
      </w:r>
      <w:r>
        <w:rPr>
          <w:rFonts w:cs="Arial"/>
          <w:color w:val="000000" w:themeColor="text1"/>
        </w:rPr>
        <w:t>–</w:t>
      </w:r>
      <w:r w:rsidRPr="00413A7E">
        <w:rPr>
          <w:rFonts w:cs="Arial"/>
          <w:color w:val="000000" w:themeColor="text1"/>
        </w:rPr>
        <w:t xml:space="preserve"> </w:t>
      </w:r>
      <w:r w:rsidR="00C55DCA" w:rsidRPr="00413A7E">
        <w:rPr>
          <w:rFonts w:cs="Arial"/>
          <w:color w:val="000000" w:themeColor="text1"/>
        </w:rPr>
        <w:t>K</w:t>
      </w:r>
      <w:r w:rsidRPr="00413A7E">
        <w:rPr>
          <w:rFonts w:cs="Arial"/>
          <w:color w:val="000000" w:themeColor="text1"/>
        </w:rPr>
        <w:t>nowledge, wisdom, understanding, skill.</w:t>
      </w:r>
    </w:p>
    <w:p w14:paraId="30CBE3BA" w14:textId="35A9D045" w:rsidR="009B2009" w:rsidRPr="00413A7E" w:rsidRDefault="009B2009" w:rsidP="00CC64B4">
      <w:pPr>
        <w:ind w:right="-46"/>
        <w:rPr>
          <w:rFonts w:cs="Arial"/>
          <w:color w:val="000000" w:themeColor="text1"/>
        </w:rPr>
      </w:pPr>
      <w:bookmarkStart w:id="70" w:name="PaeOra"/>
      <w:r w:rsidRPr="00413A7E">
        <w:rPr>
          <w:rFonts w:cs="Arial"/>
          <w:b/>
          <w:bCs/>
          <w:color w:val="000000" w:themeColor="text1"/>
        </w:rPr>
        <w:t xml:space="preserve">Pae </w:t>
      </w:r>
      <w:r>
        <w:rPr>
          <w:rFonts w:cs="Arial"/>
          <w:b/>
          <w:bCs/>
          <w:color w:val="000000" w:themeColor="text1"/>
        </w:rPr>
        <w:t>o</w:t>
      </w:r>
      <w:r w:rsidRPr="00413A7E">
        <w:rPr>
          <w:rFonts w:cs="Arial"/>
          <w:b/>
          <w:bCs/>
          <w:color w:val="000000" w:themeColor="text1"/>
        </w:rPr>
        <w:t>ra</w:t>
      </w:r>
      <w:bookmarkEnd w:id="70"/>
      <w:r w:rsidRPr="00413A7E">
        <w:rPr>
          <w:rFonts w:cs="Arial"/>
          <w:color w:val="000000" w:themeColor="text1"/>
        </w:rPr>
        <w:t xml:space="preserve"> </w:t>
      </w:r>
      <w:r>
        <w:rPr>
          <w:rFonts w:cs="Arial"/>
          <w:color w:val="000000" w:themeColor="text1"/>
        </w:rPr>
        <w:t>–</w:t>
      </w:r>
      <w:r w:rsidRPr="00413A7E">
        <w:rPr>
          <w:rFonts w:cs="Arial"/>
          <w:color w:val="000000" w:themeColor="text1"/>
        </w:rPr>
        <w:t xml:space="preserve"> </w:t>
      </w:r>
      <w:r w:rsidR="00C55DCA" w:rsidRPr="00413A7E">
        <w:rPr>
          <w:rFonts w:cs="Arial"/>
          <w:color w:val="000000" w:themeColor="text1"/>
        </w:rPr>
        <w:t>H</w:t>
      </w:r>
      <w:r w:rsidRPr="00413A7E">
        <w:rPr>
          <w:rFonts w:cs="Arial"/>
          <w:color w:val="000000" w:themeColor="text1"/>
        </w:rPr>
        <w:t>ealthy futures</w:t>
      </w:r>
      <w:r w:rsidR="00C55DCA">
        <w:rPr>
          <w:rFonts w:cs="Arial"/>
          <w:color w:val="000000" w:themeColor="text1"/>
        </w:rPr>
        <w:t>,</w:t>
      </w:r>
      <w:r w:rsidRPr="00413A7E">
        <w:rPr>
          <w:rFonts w:cs="Arial"/>
          <w:color w:val="000000" w:themeColor="text1"/>
        </w:rPr>
        <w:t xml:space="preserve"> underpinned by the three key elements of whānau ora (health</w:t>
      </w:r>
      <w:r>
        <w:rPr>
          <w:rFonts w:cs="Arial"/>
          <w:color w:val="000000" w:themeColor="text1"/>
        </w:rPr>
        <w:t>y</w:t>
      </w:r>
      <w:r w:rsidRPr="00413A7E">
        <w:rPr>
          <w:rFonts w:cs="Arial"/>
          <w:color w:val="000000" w:themeColor="text1"/>
        </w:rPr>
        <w:t xml:space="preserve"> families), mauri ora (healthy individuals) and wai ora (healthy environments).</w:t>
      </w:r>
    </w:p>
    <w:p w14:paraId="72908FDE" w14:textId="664176B9" w:rsidR="009B2009" w:rsidRPr="00413A7E" w:rsidRDefault="009B2009" w:rsidP="00CC64B4">
      <w:pPr>
        <w:ind w:right="-46"/>
        <w:rPr>
          <w:rFonts w:cs="Arial"/>
          <w:color w:val="000000" w:themeColor="text1"/>
        </w:rPr>
      </w:pPr>
      <w:bookmarkStart w:id="71" w:name="PsychologicalSafety"/>
      <w:r w:rsidRPr="000F65EE">
        <w:rPr>
          <w:rFonts w:cs="Arial"/>
          <w:b/>
          <w:bCs/>
          <w:color w:val="000000" w:themeColor="text1"/>
        </w:rPr>
        <w:t>Psychological safety</w:t>
      </w:r>
      <w:bookmarkEnd w:id="71"/>
      <w:r>
        <w:rPr>
          <w:rFonts w:cs="Arial"/>
          <w:color w:val="000000" w:themeColor="text1"/>
        </w:rPr>
        <w:t xml:space="preserve"> – </w:t>
      </w:r>
      <w:r w:rsidR="005A34B2" w:rsidRPr="008E034F">
        <w:rPr>
          <w:rFonts w:cs="Arial"/>
          <w:color w:val="000000" w:themeColor="text1"/>
        </w:rPr>
        <w:t>A</w:t>
      </w:r>
      <w:r w:rsidRPr="008E034F">
        <w:rPr>
          <w:rFonts w:cs="Arial"/>
          <w:color w:val="000000" w:themeColor="text1"/>
        </w:rPr>
        <w:t xml:space="preserve"> belief that one will not be punished or humiliated for speaking up with ideas, questions, </w:t>
      </w:r>
      <w:r w:rsidR="008229F7" w:rsidRPr="008E034F">
        <w:rPr>
          <w:rFonts w:cs="Arial"/>
          <w:color w:val="000000" w:themeColor="text1"/>
        </w:rPr>
        <w:t>concerns</w:t>
      </w:r>
      <w:r w:rsidRPr="008E034F">
        <w:rPr>
          <w:rFonts w:cs="Arial"/>
          <w:color w:val="000000" w:themeColor="text1"/>
        </w:rPr>
        <w:t xml:space="preserve"> or mistakes</w:t>
      </w:r>
      <w:r>
        <w:rPr>
          <w:rFonts w:cs="Arial"/>
          <w:color w:val="000000" w:themeColor="text1"/>
        </w:rPr>
        <w:t>.</w:t>
      </w:r>
      <w:r>
        <w:rPr>
          <w:rStyle w:val="EndnoteReference"/>
          <w:rFonts w:cs="Arial"/>
          <w:color w:val="000000" w:themeColor="text1"/>
        </w:rPr>
        <w:endnoteReference w:id="51"/>
      </w:r>
    </w:p>
    <w:p w14:paraId="0D4F9EEC" w14:textId="7C8D283F" w:rsidR="009B2009" w:rsidRPr="00413A7E" w:rsidRDefault="009B2009" w:rsidP="00CC64B4">
      <w:pPr>
        <w:ind w:right="-46"/>
        <w:rPr>
          <w:rFonts w:cs="Arial"/>
          <w:color w:val="000000" w:themeColor="text1"/>
        </w:rPr>
      </w:pPr>
      <w:bookmarkStart w:id="72" w:name="RestorativePractice"/>
      <w:r w:rsidRPr="00413A7E">
        <w:rPr>
          <w:rFonts w:cs="Arial"/>
          <w:b/>
          <w:color w:val="000000" w:themeColor="text1"/>
        </w:rPr>
        <w:t>Restorative practice</w:t>
      </w:r>
      <w:bookmarkEnd w:id="72"/>
      <w:r>
        <w:rPr>
          <w:rFonts w:cs="Arial"/>
          <w:color w:val="000000" w:themeColor="text1"/>
        </w:rPr>
        <w:t xml:space="preserve"> – </w:t>
      </w:r>
      <w:r w:rsidRPr="00413A7E">
        <w:rPr>
          <w:rFonts w:cs="Arial"/>
          <w:color w:val="000000" w:themeColor="text1"/>
        </w:rPr>
        <w:t xml:space="preserve">A ‘voluntary, relational process, ideally where all those affected by an adverse event </w:t>
      </w:r>
      <w:r w:rsidR="00F77E70">
        <w:rPr>
          <w:rFonts w:cs="Arial"/>
          <w:color w:val="000000" w:themeColor="text1"/>
        </w:rPr>
        <w:t>(a</w:t>
      </w:r>
      <w:r w:rsidR="00F77E70" w:rsidRPr="00413A7E">
        <w:rPr>
          <w:rFonts w:cs="Arial"/>
          <w:color w:val="000000" w:themeColor="text1"/>
        </w:rPr>
        <w:t>n event in which a person receiving health</w:t>
      </w:r>
      <w:r w:rsidR="00F77E70">
        <w:rPr>
          <w:rFonts w:cs="Arial"/>
          <w:color w:val="000000" w:themeColor="text1"/>
        </w:rPr>
        <w:t xml:space="preserve"> care</w:t>
      </w:r>
      <w:r w:rsidR="00F77E70" w:rsidRPr="00413A7E">
        <w:rPr>
          <w:rFonts w:cs="Arial"/>
          <w:color w:val="000000" w:themeColor="text1"/>
        </w:rPr>
        <w:t xml:space="preserve"> experienced harm</w:t>
      </w:r>
      <w:r w:rsidR="00F77E70">
        <w:rPr>
          <w:rStyle w:val="EndnoteReference"/>
          <w:rFonts w:cs="Arial"/>
          <w:color w:val="000000" w:themeColor="text1"/>
        </w:rPr>
        <w:endnoteReference w:id="52"/>
      </w:r>
      <w:r w:rsidR="00F77E70">
        <w:rPr>
          <w:rFonts w:cs="Arial"/>
          <w:color w:val="000000" w:themeColor="text1"/>
        </w:rPr>
        <w:t xml:space="preserve">) </w:t>
      </w:r>
      <w:r w:rsidRPr="00413A7E">
        <w:rPr>
          <w:rFonts w:cs="Arial"/>
          <w:color w:val="000000" w:themeColor="text1"/>
        </w:rPr>
        <w:t>come together in a safe and supportive environment, with the help of skilled facilitators, to speak openly about what happened, to understand the human impacts and to clarify responsibility for the actions required for healing and learning’.</w:t>
      </w:r>
      <w:r>
        <w:rPr>
          <w:rStyle w:val="EndnoteReference"/>
          <w:rFonts w:cs="Arial"/>
          <w:color w:val="000000" w:themeColor="text1"/>
        </w:rPr>
        <w:endnoteReference w:id="53"/>
      </w:r>
    </w:p>
    <w:p w14:paraId="42907C4E" w14:textId="7AB394B9" w:rsidR="009B2009" w:rsidRPr="00413A7E" w:rsidRDefault="009B2009" w:rsidP="00CC64B4">
      <w:pPr>
        <w:ind w:right="-46"/>
        <w:rPr>
          <w:rFonts w:cs="Arial"/>
          <w:color w:val="000000" w:themeColor="text1"/>
        </w:rPr>
      </w:pPr>
      <w:bookmarkStart w:id="73" w:name="System"/>
      <w:r w:rsidRPr="00413A7E">
        <w:rPr>
          <w:rFonts w:cs="Arial"/>
          <w:b/>
          <w:color w:val="000000" w:themeColor="text1"/>
        </w:rPr>
        <w:t>System</w:t>
      </w:r>
      <w:bookmarkEnd w:id="73"/>
      <w:r>
        <w:rPr>
          <w:rFonts w:cs="Arial"/>
          <w:color w:val="000000" w:themeColor="text1"/>
        </w:rPr>
        <w:t xml:space="preserve"> –</w:t>
      </w:r>
      <w:r w:rsidRPr="00413A7E">
        <w:rPr>
          <w:rFonts w:cs="Arial"/>
          <w:color w:val="000000" w:themeColor="text1"/>
        </w:rPr>
        <w:t xml:space="preserve"> A set of elements or parts that is coherently organised and interconnected in a pattern or structure that produces a characteristic set of behaviours, often classified as its function or purpose. A system must consist of elements, interconnections and function or purpose.</w:t>
      </w:r>
      <w:r>
        <w:rPr>
          <w:rStyle w:val="EndnoteReference"/>
          <w:rFonts w:cs="Arial"/>
          <w:color w:val="000000" w:themeColor="text1"/>
        </w:rPr>
        <w:endnoteReference w:id="54"/>
      </w:r>
    </w:p>
    <w:p w14:paraId="6239D7BB" w14:textId="256B4321" w:rsidR="004A66BA" w:rsidRDefault="0022406C" w:rsidP="00CC64B4">
      <w:pPr>
        <w:ind w:right="-46"/>
        <w:rPr>
          <w:rFonts w:cs="Arial"/>
          <w:color w:val="000000" w:themeColor="text1"/>
        </w:rPr>
      </w:pPr>
      <w:bookmarkStart w:id="74" w:name="TeAoMaori"/>
      <w:r w:rsidRPr="00413A7E">
        <w:rPr>
          <w:rFonts w:cs="Arial"/>
          <w:b/>
          <w:bCs/>
          <w:color w:val="000000" w:themeColor="text1"/>
        </w:rPr>
        <w:t>Te ao Māori</w:t>
      </w:r>
      <w:bookmarkEnd w:id="74"/>
      <w:r w:rsidRPr="00413A7E">
        <w:rPr>
          <w:rFonts w:cs="Arial"/>
          <w:color w:val="000000" w:themeColor="text1"/>
        </w:rPr>
        <w:t xml:space="preserve"> </w:t>
      </w:r>
      <w:r w:rsidR="0030291C">
        <w:rPr>
          <w:rFonts w:cs="Arial"/>
          <w:color w:val="000000" w:themeColor="text1"/>
        </w:rPr>
        <w:t>–</w:t>
      </w:r>
      <w:r w:rsidRPr="00413A7E">
        <w:rPr>
          <w:rFonts w:cs="Arial"/>
          <w:color w:val="000000" w:themeColor="text1"/>
        </w:rPr>
        <w:t xml:space="preserve"> The Māori world</w:t>
      </w:r>
      <w:r w:rsidR="005A34B2">
        <w:rPr>
          <w:rFonts w:cs="Arial"/>
          <w:color w:val="000000" w:themeColor="text1"/>
        </w:rPr>
        <w:t>,</w:t>
      </w:r>
      <w:r w:rsidRPr="00413A7E">
        <w:rPr>
          <w:rFonts w:cs="Arial"/>
          <w:color w:val="000000" w:themeColor="text1"/>
        </w:rPr>
        <w:t xml:space="preserve"> including language, </w:t>
      </w:r>
      <w:r w:rsidR="008229F7" w:rsidRPr="00413A7E">
        <w:rPr>
          <w:rFonts w:cs="Arial"/>
          <w:color w:val="000000" w:themeColor="text1"/>
        </w:rPr>
        <w:t>customs</w:t>
      </w:r>
      <w:r w:rsidRPr="00413A7E">
        <w:rPr>
          <w:rFonts w:cs="Arial"/>
          <w:color w:val="000000" w:themeColor="text1"/>
        </w:rPr>
        <w:t xml:space="preserve"> and community practices.</w:t>
      </w:r>
    </w:p>
    <w:p w14:paraId="218A9839" w14:textId="393646DF" w:rsidR="0022406C" w:rsidRPr="00413A7E" w:rsidRDefault="0022406C" w:rsidP="00CC64B4">
      <w:pPr>
        <w:ind w:right="-46"/>
        <w:rPr>
          <w:rFonts w:cs="Arial"/>
          <w:color w:val="000000" w:themeColor="text1"/>
        </w:rPr>
      </w:pPr>
      <w:bookmarkStart w:id="75" w:name="TeTiritiOWaitangi"/>
      <w:r w:rsidRPr="00413A7E">
        <w:rPr>
          <w:rFonts w:cs="Arial"/>
          <w:b/>
          <w:bCs/>
          <w:color w:val="000000" w:themeColor="text1"/>
        </w:rPr>
        <w:t>Te Tiriti o Waitangi</w:t>
      </w:r>
      <w:bookmarkEnd w:id="75"/>
      <w:r w:rsidRPr="00413A7E">
        <w:rPr>
          <w:rFonts w:cs="Arial"/>
          <w:color w:val="000000" w:themeColor="text1"/>
        </w:rPr>
        <w:t xml:space="preserve"> – The founding document of Aotearoa New Zealand, signed by the Crown and many </w:t>
      </w:r>
      <w:r w:rsidR="005A34B2" w:rsidRPr="00413A7E">
        <w:rPr>
          <w:rFonts w:cs="Arial"/>
          <w:color w:val="000000" w:themeColor="text1"/>
        </w:rPr>
        <w:t>h</w:t>
      </w:r>
      <w:r w:rsidRPr="00413A7E">
        <w:rPr>
          <w:rFonts w:cs="Arial"/>
          <w:color w:val="000000" w:themeColor="text1"/>
        </w:rPr>
        <w:t xml:space="preserve">apū and </w:t>
      </w:r>
      <w:r w:rsidR="005A34B2" w:rsidRPr="00413A7E">
        <w:rPr>
          <w:rFonts w:cs="Arial"/>
          <w:color w:val="000000" w:themeColor="text1"/>
        </w:rPr>
        <w:t>i</w:t>
      </w:r>
      <w:r w:rsidRPr="00413A7E">
        <w:rPr>
          <w:rFonts w:cs="Arial"/>
          <w:color w:val="000000" w:themeColor="text1"/>
        </w:rPr>
        <w:t xml:space="preserve">wi leaders. A key intent of Te Tiriti </w:t>
      </w:r>
      <w:r w:rsidR="009B2CC6">
        <w:rPr>
          <w:rFonts w:cs="Arial"/>
          <w:color w:val="000000" w:themeColor="text1"/>
        </w:rPr>
        <w:t xml:space="preserve">o Waitangi </w:t>
      </w:r>
      <w:r w:rsidRPr="00413A7E">
        <w:rPr>
          <w:rFonts w:cs="Arial"/>
          <w:color w:val="000000" w:themeColor="text1"/>
        </w:rPr>
        <w:t>was to uphold relationships of mutual benefit between the indigenous peoples of Aotearoa (tāngata whenua) and all those who had come and were to come to settle here (tāngata tiriti).</w:t>
      </w:r>
    </w:p>
    <w:p w14:paraId="5CFE7535" w14:textId="7A4EF280" w:rsidR="0022406C" w:rsidRPr="00413A7E" w:rsidRDefault="0022406C" w:rsidP="00CC64B4">
      <w:pPr>
        <w:ind w:right="-46"/>
        <w:rPr>
          <w:rFonts w:cs="Arial"/>
          <w:color w:val="000000" w:themeColor="text1"/>
        </w:rPr>
      </w:pPr>
      <w:bookmarkStart w:id="76" w:name="Tikanga"/>
      <w:r w:rsidRPr="00413A7E">
        <w:rPr>
          <w:rFonts w:cs="Arial"/>
          <w:b/>
          <w:bCs/>
          <w:color w:val="000000" w:themeColor="text1"/>
        </w:rPr>
        <w:t>Tikanga</w:t>
      </w:r>
      <w:bookmarkEnd w:id="76"/>
      <w:r w:rsidRPr="00413A7E">
        <w:rPr>
          <w:rFonts w:cs="Arial"/>
          <w:color w:val="000000" w:themeColor="text1"/>
        </w:rPr>
        <w:t xml:space="preserve"> </w:t>
      </w:r>
      <w:r w:rsidR="0030291C">
        <w:rPr>
          <w:rFonts w:cs="Arial"/>
          <w:color w:val="000000" w:themeColor="text1"/>
        </w:rPr>
        <w:t>–</w:t>
      </w:r>
      <w:r w:rsidRPr="00413A7E">
        <w:rPr>
          <w:rFonts w:cs="Arial"/>
          <w:color w:val="000000" w:themeColor="text1"/>
        </w:rPr>
        <w:t xml:space="preserve"> </w:t>
      </w:r>
      <w:r w:rsidR="00A834DA" w:rsidRPr="00413A7E">
        <w:rPr>
          <w:rFonts w:cs="Arial"/>
          <w:color w:val="000000" w:themeColor="text1"/>
        </w:rPr>
        <w:t>C</w:t>
      </w:r>
      <w:r w:rsidRPr="00413A7E">
        <w:rPr>
          <w:rFonts w:cs="Arial"/>
          <w:color w:val="000000" w:themeColor="text1"/>
        </w:rPr>
        <w:t>orrect procedure and the customary system of values and practices that have developed over time and are deeply embedded in the social context.</w:t>
      </w:r>
    </w:p>
    <w:p w14:paraId="5772577E" w14:textId="5A48ABB4" w:rsidR="0022406C" w:rsidRPr="00413A7E" w:rsidRDefault="0022406C" w:rsidP="00CC64B4">
      <w:pPr>
        <w:ind w:right="-46"/>
        <w:rPr>
          <w:rFonts w:cs="Arial"/>
          <w:color w:val="000000" w:themeColor="text1"/>
        </w:rPr>
      </w:pPr>
      <w:bookmarkStart w:id="77" w:name="Whakawhanaungatanga"/>
      <w:r w:rsidRPr="00413A7E">
        <w:rPr>
          <w:rFonts w:cs="Arial"/>
          <w:b/>
          <w:bCs/>
          <w:color w:val="000000" w:themeColor="text1"/>
        </w:rPr>
        <w:t>Whakawhanaungatanga</w:t>
      </w:r>
      <w:bookmarkEnd w:id="77"/>
      <w:r w:rsidRPr="00413A7E">
        <w:rPr>
          <w:rFonts w:cs="Arial"/>
          <w:color w:val="000000" w:themeColor="text1"/>
        </w:rPr>
        <w:t xml:space="preserve"> </w:t>
      </w:r>
      <w:r w:rsidR="0030291C">
        <w:rPr>
          <w:rFonts w:cs="Arial"/>
          <w:color w:val="000000" w:themeColor="text1"/>
        </w:rPr>
        <w:t>–</w:t>
      </w:r>
      <w:r w:rsidRPr="00413A7E">
        <w:rPr>
          <w:rFonts w:cs="Arial"/>
          <w:color w:val="000000" w:themeColor="text1"/>
        </w:rPr>
        <w:t xml:space="preserve"> </w:t>
      </w:r>
      <w:r w:rsidR="00A834DA" w:rsidRPr="00413A7E">
        <w:rPr>
          <w:rFonts w:cs="Arial"/>
          <w:color w:val="000000" w:themeColor="text1"/>
        </w:rPr>
        <w:t>P</w:t>
      </w:r>
      <w:r w:rsidRPr="00413A7E">
        <w:rPr>
          <w:rFonts w:cs="Arial"/>
          <w:color w:val="000000" w:themeColor="text1"/>
        </w:rPr>
        <w:t>rocess of establishing relationships, relating well to others.</w:t>
      </w:r>
    </w:p>
    <w:p w14:paraId="06110368" w14:textId="4CCAC636" w:rsidR="009B32E0" w:rsidRDefault="00A70375" w:rsidP="00905DA7">
      <w:pPr>
        <w:spacing w:after="200"/>
        <w:ind w:right="-46"/>
        <w:rPr>
          <w:rFonts w:cs="Arial"/>
        </w:rPr>
      </w:pPr>
      <w:bookmarkStart w:id="78" w:name="Whanau"/>
      <w:r w:rsidRPr="00C649CA">
        <w:rPr>
          <w:rFonts w:cs="Arial"/>
          <w:b/>
          <w:bCs/>
          <w:color w:val="000000" w:themeColor="text1"/>
        </w:rPr>
        <w:t>Whānau</w:t>
      </w:r>
      <w:bookmarkEnd w:id="78"/>
      <w:r w:rsidR="00C649CA">
        <w:rPr>
          <w:rFonts w:cs="Arial"/>
          <w:color w:val="000000" w:themeColor="text1"/>
        </w:rPr>
        <w:t xml:space="preserve"> </w:t>
      </w:r>
      <w:r w:rsidR="0030291C">
        <w:rPr>
          <w:rFonts w:cs="Arial"/>
          <w:color w:val="000000" w:themeColor="text1"/>
        </w:rPr>
        <w:t>–</w:t>
      </w:r>
      <w:r w:rsidRPr="00413A7E">
        <w:rPr>
          <w:rFonts w:cs="Arial"/>
          <w:color w:val="000000" w:themeColor="text1"/>
        </w:rPr>
        <w:t xml:space="preserve"> The family, extended family or family group of people who are important to a person. Whānau includes a person’s extended family, their partners, friends, </w:t>
      </w:r>
      <w:r w:rsidR="008229F7" w:rsidRPr="00413A7E">
        <w:rPr>
          <w:rFonts w:cs="Arial"/>
          <w:color w:val="000000" w:themeColor="text1"/>
        </w:rPr>
        <w:t>guardians</w:t>
      </w:r>
      <w:r w:rsidRPr="00413A7E">
        <w:rPr>
          <w:rFonts w:cs="Arial"/>
          <w:color w:val="000000" w:themeColor="text1"/>
        </w:rPr>
        <w:t xml:space="preserve"> or other representatives chosen by the person.</w:t>
      </w:r>
      <w:r w:rsidR="00DE56C5" w:rsidRPr="000A50D7">
        <w:br w:type="page"/>
      </w:r>
    </w:p>
    <w:p w14:paraId="17F30DCE" w14:textId="6B1A9CC3" w:rsidR="009B32E0" w:rsidRPr="00DD57D0" w:rsidRDefault="009B32E0" w:rsidP="009B32E0">
      <w:pPr>
        <w:pStyle w:val="TeThHauorahead1"/>
      </w:pPr>
      <w:bookmarkStart w:id="79" w:name="_Toc149560261"/>
      <w:r>
        <w:lastRenderedPageBreak/>
        <w:t xml:space="preserve">Appendix: </w:t>
      </w:r>
      <w:r w:rsidRPr="00DD57D0">
        <w:t>Methodology</w:t>
      </w:r>
      <w:bookmarkEnd w:id="79"/>
    </w:p>
    <w:p w14:paraId="4488BFF1" w14:textId="77777777" w:rsidR="007A34DF" w:rsidRDefault="001E4B37" w:rsidP="009C6BDB">
      <w:pPr>
        <w:spacing w:after="200"/>
        <w:ind w:right="-46"/>
        <w:rPr>
          <w:rFonts w:cs="Arial"/>
        </w:rPr>
      </w:pPr>
      <w:r>
        <w:rPr>
          <w:rFonts w:cs="Arial"/>
        </w:rPr>
        <w:t>This framework</w:t>
      </w:r>
      <w:r w:rsidRPr="0021459E">
        <w:rPr>
          <w:rFonts w:cs="Arial"/>
        </w:rPr>
        <w:t xml:space="preserve"> supports the delivery of quality care while ensuring that the system remains deeply rooted in the unique priorities, peoples, cultures and aspirations of the people of Aotearoa New Zealand.</w:t>
      </w:r>
      <w:r w:rsidR="003554C3">
        <w:rPr>
          <w:rFonts w:cs="Arial"/>
        </w:rPr>
        <w:t xml:space="preserve"> </w:t>
      </w:r>
    </w:p>
    <w:p w14:paraId="23368ECC" w14:textId="4A706788" w:rsidR="009C6BDB" w:rsidRPr="007A34DF" w:rsidRDefault="007A34DF" w:rsidP="009C6BDB">
      <w:pPr>
        <w:spacing w:after="200"/>
        <w:ind w:right="-46"/>
        <w:rPr>
          <w:rFonts w:cs="Arial"/>
        </w:rPr>
      </w:pPr>
      <w:r>
        <w:rPr>
          <w:rFonts w:cs="Arial"/>
        </w:rPr>
        <w:t>Its</w:t>
      </w:r>
      <w:r w:rsidR="009B32E0" w:rsidRPr="5B2C54D6">
        <w:rPr>
          <w:rFonts w:cs="Arial"/>
        </w:rPr>
        <w:t xml:space="preserve"> development us</w:t>
      </w:r>
      <w:r>
        <w:rPr>
          <w:rFonts w:cs="Arial"/>
        </w:rPr>
        <w:t>ed</w:t>
      </w:r>
      <w:r w:rsidR="009B32E0" w:rsidRPr="5B2C54D6">
        <w:rPr>
          <w:rFonts w:cs="Arial"/>
        </w:rPr>
        <w:t xml:space="preserve"> </w:t>
      </w:r>
      <w:r w:rsidR="009C6BDB">
        <w:rPr>
          <w:rFonts w:cs="Arial"/>
        </w:rPr>
        <w:t>numerous</w:t>
      </w:r>
      <w:r w:rsidR="009B32E0" w:rsidRPr="5B2C54D6">
        <w:rPr>
          <w:rFonts w:cs="Arial"/>
        </w:rPr>
        <w:t xml:space="preserve"> sources</w:t>
      </w:r>
      <w:r w:rsidR="001138AE">
        <w:rPr>
          <w:rFonts w:cs="Arial"/>
        </w:rPr>
        <w:t xml:space="preserve"> </w:t>
      </w:r>
      <w:r>
        <w:rPr>
          <w:rFonts w:cs="Arial"/>
        </w:rPr>
        <w:t xml:space="preserve">of information </w:t>
      </w:r>
      <w:r w:rsidR="001138AE">
        <w:rPr>
          <w:rFonts w:cs="Arial"/>
        </w:rPr>
        <w:t xml:space="preserve">and </w:t>
      </w:r>
      <w:r w:rsidR="009B32E0">
        <w:rPr>
          <w:rFonts w:eastAsia="Arial" w:cs="Arial"/>
        </w:rPr>
        <w:t>has</w:t>
      </w:r>
      <w:r w:rsidR="009B32E0" w:rsidRPr="00D51051">
        <w:rPr>
          <w:rFonts w:eastAsia="Arial" w:cs="Arial"/>
        </w:rPr>
        <w:t xml:space="preserve"> </w:t>
      </w:r>
      <w:r w:rsidR="009B32E0">
        <w:rPr>
          <w:rFonts w:eastAsia="Arial" w:cs="Arial"/>
        </w:rPr>
        <w:t>been informed by</w:t>
      </w:r>
      <w:r w:rsidR="009B32E0" w:rsidRPr="00D51051">
        <w:rPr>
          <w:rFonts w:eastAsia="Arial" w:cs="Arial"/>
        </w:rPr>
        <w:t xml:space="preserve"> international practices </w:t>
      </w:r>
      <w:r w:rsidR="009B32E0" w:rsidRPr="0021459E">
        <w:rPr>
          <w:rFonts w:cs="Arial"/>
        </w:rPr>
        <w:t xml:space="preserve">and the specific context and knowledge of Aotearoa New Zealand. </w:t>
      </w:r>
      <w:r w:rsidR="009C6BDB">
        <w:rPr>
          <w:rFonts w:cs="Arial"/>
        </w:rPr>
        <w:t>The initial development phase of the framework was outsourced</w:t>
      </w:r>
      <w:r w:rsidR="00766949">
        <w:rPr>
          <w:rFonts w:cs="Arial"/>
        </w:rPr>
        <w:t xml:space="preserve"> </w:t>
      </w:r>
      <w:r w:rsidR="009C6BDB">
        <w:rPr>
          <w:rFonts w:cs="Arial"/>
        </w:rPr>
        <w:t xml:space="preserve">prior to </w:t>
      </w:r>
      <w:r w:rsidR="00766949">
        <w:rPr>
          <w:rFonts w:cs="Arial"/>
        </w:rPr>
        <w:t>its further development within Te Tāhū Hauora</w:t>
      </w:r>
      <w:r w:rsidR="00E37225">
        <w:rPr>
          <w:rFonts w:cs="Arial"/>
        </w:rPr>
        <w:t xml:space="preserve">. Both phases </w:t>
      </w:r>
      <w:r w:rsidR="00F30505">
        <w:rPr>
          <w:rFonts w:cs="Arial"/>
        </w:rPr>
        <w:t xml:space="preserve">sought feedback and expertise from a </w:t>
      </w:r>
      <w:r w:rsidR="009C6BDB" w:rsidRPr="006A0CD6">
        <w:rPr>
          <w:rFonts w:cs="Arial"/>
        </w:rPr>
        <w:t>consumer</w:t>
      </w:r>
      <w:r w:rsidR="00F30505" w:rsidRPr="006A0CD6">
        <w:rPr>
          <w:rFonts w:cs="Arial"/>
        </w:rPr>
        <w:t xml:space="preserve"> and </w:t>
      </w:r>
      <w:r w:rsidR="009C6BDB" w:rsidRPr="006A0CD6">
        <w:rPr>
          <w:rFonts w:cs="Arial"/>
        </w:rPr>
        <w:t>wh</w:t>
      </w:r>
      <w:r w:rsidR="00F30505" w:rsidRPr="006A0CD6">
        <w:rPr>
          <w:rFonts w:cs="Arial"/>
        </w:rPr>
        <w:t>ā</w:t>
      </w:r>
      <w:r w:rsidR="009C6BDB" w:rsidRPr="006A0CD6">
        <w:rPr>
          <w:rFonts w:cs="Arial"/>
        </w:rPr>
        <w:t>nau</w:t>
      </w:r>
      <w:r w:rsidR="00F30505" w:rsidRPr="006A0CD6">
        <w:rPr>
          <w:rFonts w:cs="Arial"/>
        </w:rPr>
        <w:t xml:space="preserve"> representatives</w:t>
      </w:r>
      <w:r w:rsidR="009C6BDB" w:rsidRPr="006A0CD6">
        <w:rPr>
          <w:rFonts w:cs="Arial"/>
        </w:rPr>
        <w:t xml:space="preserve"> </w:t>
      </w:r>
      <w:r w:rsidR="001C0D51">
        <w:rPr>
          <w:rFonts w:cs="Arial"/>
        </w:rPr>
        <w:t xml:space="preserve">and </w:t>
      </w:r>
      <w:r w:rsidR="009C6BDB" w:rsidRPr="006A0CD6">
        <w:rPr>
          <w:rFonts w:cs="Arial"/>
        </w:rPr>
        <w:t xml:space="preserve">members of the </w:t>
      </w:r>
      <w:r w:rsidR="00F30505" w:rsidRPr="006A0CD6">
        <w:rPr>
          <w:rFonts w:cs="Arial"/>
        </w:rPr>
        <w:t xml:space="preserve">health </w:t>
      </w:r>
      <w:r w:rsidR="009C6BDB" w:rsidRPr="006A0CD6">
        <w:rPr>
          <w:rFonts w:cs="Arial"/>
        </w:rPr>
        <w:t>workforce</w:t>
      </w:r>
      <w:r w:rsidR="001E4B37" w:rsidRPr="006A0CD6">
        <w:rPr>
          <w:rFonts w:cs="Arial"/>
        </w:rPr>
        <w:t xml:space="preserve">, </w:t>
      </w:r>
      <w:r w:rsidR="001C0D51">
        <w:rPr>
          <w:rFonts w:cs="Arial"/>
        </w:rPr>
        <w:t>including a</w:t>
      </w:r>
      <w:r w:rsidR="001E4B37" w:rsidRPr="006A0CD6">
        <w:rPr>
          <w:rFonts w:cs="Arial"/>
        </w:rPr>
        <w:t>n expert advisory group</w:t>
      </w:r>
      <w:r w:rsidR="000D1CE0">
        <w:rPr>
          <w:rFonts w:cs="Arial"/>
        </w:rPr>
        <w:t xml:space="preserve"> of</w:t>
      </w:r>
      <w:r w:rsidR="001E4B37" w:rsidRPr="006A0CD6">
        <w:rPr>
          <w:rFonts w:cs="Arial"/>
        </w:rPr>
        <w:t xml:space="preserve"> leaders </w:t>
      </w:r>
      <w:r w:rsidR="000D1CE0">
        <w:rPr>
          <w:rFonts w:cs="Arial"/>
        </w:rPr>
        <w:t xml:space="preserve">from </w:t>
      </w:r>
      <w:r w:rsidR="001E4B37" w:rsidRPr="006A0CD6">
        <w:rPr>
          <w:rFonts w:cs="Arial"/>
        </w:rPr>
        <w:t>across the health sector</w:t>
      </w:r>
      <w:r w:rsidR="00E5666D">
        <w:rPr>
          <w:rFonts w:cs="Arial"/>
        </w:rPr>
        <w:t>,</w:t>
      </w:r>
      <w:r w:rsidR="001C0D51">
        <w:rPr>
          <w:rFonts w:cs="Arial"/>
        </w:rPr>
        <w:t xml:space="preserve"> provided information.</w:t>
      </w:r>
    </w:p>
    <w:p w14:paraId="6756DC12" w14:textId="108C182A" w:rsidR="009B32E0" w:rsidRDefault="009B32E0" w:rsidP="009B32E0">
      <w:pPr>
        <w:ind w:right="-46"/>
        <w:rPr>
          <w:rFonts w:cs="Arial"/>
        </w:rPr>
      </w:pPr>
      <w:r>
        <w:rPr>
          <w:rFonts w:cs="Arial"/>
        </w:rPr>
        <w:t xml:space="preserve">It </w:t>
      </w:r>
      <w:r w:rsidRPr="5B2C54D6">
        <w:rPr>
          <w:rFonts w:cs="Arial"/>
        </w:rPr>
        <w:t>includ</w:t>
      </w:r>
      <w:r>
        <w:rPr>
          <w:rFonts w:cs="Arial"/>
        </w:rPr>
        <w:t>es</w:t>
      </w:r>
      <w:r w:rsidRPr="5B2C54D6">
        <w:rPr>
          <w:rFonts w:cs="Arial"/>
        </w:rPr>
        <w:t xml:space="preserve"> (but </w:t>
      </w:r>
      <w:r w:rsidR="001138AE">
        <w:rPr>
          <w:rFonts w:cs="Arial"/>
        </w:rPr>
        <w:t>is</w:t>
      </w:r>
      <w:r w:rsidR="001138AE" w:rsidRPr="5B2C54D6">
        <w:rPr>
          <w:rFonts w:cs="Arial"/>
        </w:rPr>
        <w:t xml:space="preserve"> </w:t>
      </w:r>
      <w:r w:rsidRPr="5B2C54D6">
        <w:rPr>
          <w:rFonts w:cs="Arial"/>
        </w:rPr>
        <w:t xml:space="preserve">not limited to) sector learnings from our </w:t>
      </w:r>
      <w:r w:rsidR="0055052F">
        <w:rPr>
          <w:rFonts w:cs="Arial"/>
        </w:rPr>
        <w:t>COVID</w:t>
      </w:r>
      <w:r>
        <w:rPr>
          <w:rFonts w:cs="Arial"/>
        </w:rPr>
        <w:t>-19 pandemic</w:t>
      </w:r>
      <w:r w:rsidRPr="5B2C54D6">
        <w:rPr>
          <w:rFonts w:cs="Arial"/>
        </w:rPr>
        <w:t xml:space="preserve"> experience to date</w:t>
      </w:r>
      <w:r w:rsidR="001138AE">
        <w:rPr>
          <w:rFonts w:cs="Arial"/>
        </w:rPr>
        <w:t xml:space="preserve"> and</w:t>
      </w:r>
      <w:r w:rsidRPr="5B2C54D6">
        <w:rPr>
          <w:rFonts w:cs="Arial"/>
        </w:rPr>
        <w:t xml:space="preserve"> new policies on approaches to harm</w:t>
      </w:r>
      <w:r>
        <w:rPr>
          <w:rFonts w:cs="Arial"/>
        </w:rPr>
        <w:t xml:space="preserve">. </w:t>
      </w:r>
      <w:r>
        <w:t xml:space="preserve">It builds from the previous </w:t>
      </w:r>
      <w:r w:rsidRPr="009B7F05">
        <w:rPr>
          <w:i/>
          <w:iCs/>
        </w:rPr>
        <w:t>Health Quality &amp; Safety Commission Clinical Governance Framework</w:t>
      </w:r>
      <w:r>
        <w:t>, published in 2017,</w:t>
      </w:r>
      <w:r>
        <w:rPr>
          <w:rStyle w:val="EndnoteReference"/>
        </w:rPr>
        <w:endnoteReference w:id="55"/>
      </w:r>
      <w:r>
        <w:t xml:space="preserve"> </w:t>
      </w:r>
      <w:r w:rsidR="001138AE">
        <w:t xml:space="preserve">and </w:t>
      </w:r>
      <w:r>
        <w:t xml:space="preserve">adheres to the requirements of </w:t>
      </w:r>
      <w:r w:rsidRPr="005D08C8">
        <w:rPr>
          <w:i/>
          <w:iCs/>
        </w:rPr>
        <w:t>Ngā Paerewa Health and Disability Services Standard</w:t>
      </w:r>
      <w:r>
        <w:rPr>
          <w:rStyle w:val="EndnoteReference"/>
        </w:rPr>
        <w:endnoteReference w:id="56"/>
      </w:r>
      <w:r>
        <w:t xml:space="preserve"> </w:t>
      </w:r>
      <w:r w:rsidRPr="5B2C54D6">
        <w:rPr>
          <w:rFonts w:cs="Arial"/>
        </w:rPr>
        <w:t>and emerging approaches to governance in Aotearoa</w:t>
      </w:r>
      <w:r>
        <w:rPr>
          <w:rFonts w:cs="Arial"/>
        </w:rPr>
        <w:t xml:space="preserve"> New Zealand</w:t>
      </w:r>
      <w:r w:rsidRPr="5B2C54D6">
        <w:rPr>
          <w:rFonts w:cs="Arial"/>
        </w:rPr>
        <w:t>.</w:t>
      </w:r>
    </w:p>
    <w:p w14:paraId="2A668207" w14:textId="13791C56" w:rsidR="009B32E0" w:rsidRDefault="009B32E0" w:rsidP="009B32E0">
      <w:pPr>
        <w:spacing w:after="200"/>
        <w:ind w:right="-46"/>
        <w:rPr>
          <w:rFonts w:cs="Arial"/>
        </w:rPr>
      </w:pPr>
      <w:r w:rsidRPr="004E5357">
        <w:rPr>
          <w:rFonts w:cs="Arial"/>
        </w:rPr>
        <w:t xml:space="preserve">Te Tāhū Hauora is committed to </w:t>
      </w:r>
      <w:r w:rsidR="00DF1D14">
        <w:rPr>
          <w:rFonts w:cs="Arial"/>
        </w:rPr>
        <w:t>enacting</w:t>
      </w:r>
      <w:r w:rsidR="00DF1D14" w:rsidRPr="004E5357">
        <w:rPr>
          <w:rFonts w:cs="Arial"/>
        </w:rPr>
        <w:t xml:space="preserve"> </w:t>
      </w:r>
      <w:r w:rsidRPr="004E5357">
        <w:rPr>
          <w:rFonts w:cs="Arial"/>
        </w:rPr>
        <w:t>Te Tiriti o Waitangi</w:t>
      </w:r>
      <w:r w:rsidR="00BB7D25">
        <w:rPr>
          <w:rFonts w:cs="Arial"/>
        </w:rPr>
        <w:t xml:space="preserve"> </w:t>
      </w:r>
      <w:r w:rsidR="003F1874">
        <w:rPr>
          <w:rFonts w:cs="Arial"/>
        </w:rPr>
        <w:t>in all its work</w:t>
      </w:r>
      <w:r w:rsidR="00BB7D25">
        <w:rPr>
          <w:rFonts w:cs="Arial"/>
        </w:rPr>
        <w:t>.</w:t>
      </w:r>
      <w:r>
        <w:rPr>
          <w:rStyle w:val="EndnoteReference"/>
          <w:rFonts w:cs="Arial"/>
        </w:rPr>
        <w:endnoteReference w:id="57"/>
      </w:r>
      <w:r>
        <w:rPr>
          <w:rFonts w:cs="Arial"/>
        </w:rPr>
        <w:t xml:space="preserve"> </w:t>
      </w:r>
      <w:r w:rsidR="004B2819">
        <w:rPr>
          <w:rFonts w:cs="Arial"/>
        </w:rPr>
        <w:t>Quality d</w:t>
      </w:r>
      <w:r w:rsidRPr="5B2C54D6">
        <w:rPr>
          <w:rFonts w:cs="Arial"/>
        </w:rPr>
        <w:t xml:space="preserve">omains and </w:t>
      </w:r>
      <w:r w:rsidR="004B2819">
        <w:rPr>
          <w:rFonts w:cs="Arial"/>
        </w:rPr>
        <w:t xml:space="preserve">system </w:t>
      </w:r>
      <w:r w:rsidRPr="5B2C54D6">
        <w:rPr>
          <w:rFonts w:cs="Arial"/>
        </w:rPr>
        <w:t>drivers were mapped</w:t>
      </w:r>
      <w:r w:rsidR="00250DFC">
        <w:rPr>
          <w:rFonts w:cs="Arial"/>
        </w:rPr>
        <w:t xml:space="preserve"> to</w:t>
      </w:r>
      <w:r w:rsidRPr="5B2C54D6">
        <w:rPr>
          <w:rFonts w:cs="Arial"/>
        </w:rPr>
        <w:t xml:space="preserve"> </w:t>
      </w:r>
      <w:r w:rsidRPr="004E5357">
        <w:rPr>
          <w:rFonts w:cs="Arial"/>
        </w:rPr>
        <w:t xml:space="preserve">the principles articulated by the courts and by the Waitangi Tribunal in </w:t>
      </w:r>
      <w:r w:rsidRPr="00AA0ACC">
        <w:rPr>
          <w:rFonts w:cs="Arial"/>
          <w:i/>
          <w:iCs/>
        </w:rPr>
        <w:t>Hauora: Report on Stage One of the Health Services and Outcomes Kaupapa Inquiry</w:t>
      </w:r>
      <w:r>
        <w:rPr>
          <w:rStyle w:val="EndnoteReference"/>
          <w:rFonts w:cs="Arial"/>
        </w:rPr>
        <w:endnoteReference w:id="58"/>
      </w:r>
      <w:r w:rsidR="00BF4CA0">
        <w:rPr>
          <w:rFonts w:cs="Arial"/>
          <w:i/>
          <w:iCs/>
        </w:rPr>
        <w:t xml:space="preserve"> </w:t>
      </w:r>
      <w:r w:rsidR="00BF4CA0" w:rsidRPr="00F9680B">
        <w:rPr>
          <w:rFonts w:cs="Arial"/>
        </w:rPr>
        <w:t xml:space="preserve">to provide guidance for </w:t>
      </w:r>
      <w:r w:rsidR="00F9680B">
        <w:rPr>
          <w:rFonts w:cs="Arial"/>
        </w:rPr>
        <w:t xml:space="preserve">the </w:t>
      </w:r>
      <w:r w:rsidR="00BF4CA0" w:rsidRPr="00F9680B">
        <w:rPr>
          <w:rFonts w:cs="Arial"/>
        </w:rPr>
        <w:t>health sector.</w:t>
      </w:r>
      <w:r w:rsidR="004C5982">
        <w:rPr>
          <w:rFonts w:cs="Arial"/>
        </w:rPr>
        <w:t xml:space="preserve"> </w:t>
      </w:r>
      <w:r>
        <w:rPr>
          <w:rFonts w:cs="Arial"/>
        </w:rPr>
        <w:t>The principles are:</w:t>
      </w:r>
    </w:p>
    <w:p w14:paraId="399708B5" w14:textId="5EE5900B" w:rsidR="009B32E0" w:rsidRDefault="009B32E0" w:rsidP="000A2870">
      <w:pPr>
        <w:pStyle w:val="ListParagraph"/>
        <w:numPr>
          <w:ilvl w:val="0"/>
          <w:numId w:val="36"/>
        </w:numPr>
        <w:spacing w:after="60"/>
        <w:ind w:left="357" w:hanging="357"/>
        <w:contextualSpacing w:val="0"/>
        <w:rPr>
          <w:rFonts w:cs="Arial"/>
        </w:rPr>
      </w:pPr>
      <w:r w:rsidRPr="00C62EB6">
        <w:rPr>
          <w:rFonts w:cs="Arial"/>
          <w:b/>
          <w:bCs/>
        </w:rPr>
        <w:t>Tino rangatiratanga:</w:t>
      </w:r>
      <w:r>
        <w:rPr>
          <w:rFonts w:cs="Arial"/>
          <w:b/>
          <w:bCs/>
        </w:rPr>
        <w:t xml:space="preserve"> </w:t>
      </w:r>
      <w:r w:rsidRPr="00C62EB6">
        <w:rPr>
          <w:rFonts w:cs="Arial"/>
        </w:rPr>
        <w:t xml:space="preserve">The guarantee of tino rangatiratanga provides for Māori self-determination and </w:t>
      </w:r>
      <w:hyperlink w:anchor="ManaMotuhake" w:history="1">
        <w:r w:rsidRPr="000F7871">
          <w:rPr>
            <w:rStyle w:val="Hyperlink"/>
            <w:rFonts w:cs="Arial"/>
          </w:rPr>
          <w:t>mana motuhake</w:t>
        </w:r>
      </w:hyperlink>
      <w:r w:rsidRPr="00C62EB6">
        <w:rPr>
          <w:rFonts w:cs="Arial"/>
        </w:rPr>
        <w:t xml:space="preserve"> in the design, </w:t>
      </w:r>
      <w:r w:rsidR="008229F7" w:rsidRPr="00C62EB6">
        <w:rPr>
          <w:rFonts w:cs="Arial"/>
        </w:rPr>
        <w:t>delivery</w:t>
      </w:r>
      <w:r w:rsidRPr="00C62EB6">
        <w:rPr>
          <w:rFonts w:cs="Arial"/>
        </w:rPr>
        <w:t xml:space="preserve"> and monitoring of health services.</w:t>
      </w:r>
    </w:p>
    <w:p w14:paraId="7235CA23" w14:textId="24C33564" w:rsidR="009B32E0" w:rsidRDefault="009B32E0" w:rsidP="000A2870">
      <w:pPr>
        <w:pStyle w:val="ListParagraph"/>
        <w:numPr>
          <w:ilvl w:val="0"/>
          <w:numId w:val="36"/>
        </w:numPr>
        <w:spacing w:after="60"/>
        <w:ind w:left="357" w:hanging="357"/>
        <w:contextualSpacing w:val="0"/>
        <w:rPr>
          <w:rFonts w:cs="Arial"/>
        </w:rPr>
      </w:pPr>
      <w:r w:rsidRPr="00C62EB6">
        <w:rPr>
          <w:rFonts w:cs="Arial"/>
          <w:b/>
          <w:bCs/>
        </w:rPr>
        <w:t>Equity:</w:t>
      </w:r>
      <w:r w:rsidRPr="00C62EB6">
        <w:rPr>
          <w:rFonts w:cs="Arial"/>
        </w:rPr>
        <w:t xml:space="preserve"> The principle of equity requires the Crown to commit to achieving equitable health outcomes for Māori.</w:t>
      </w:r>
    </w:p>
    <w:p w14:paraId="14989E5F" w14:textId="2BC0AB43" w:rsidR="009B32E0" w:rsidRDefault="009B32E0" w:rsidP="000A2870">
      <w:pPr>
        <w:pStyle w:val="ListParagraph"/>
        <w:numPr>
          <w:ilvl w:val="0"/>
          <w:numId w:val="36"/>
        </w:numPr>
        <w:spacing w:after="60"/>
        <w:ind w:left="357" w:hanging="357"/>
        <w:contextualSpacing w:val="0"/>
        <w:rPr>
          <w:rFonts w:cs="Arial"/>
        </w:rPr>
      </w:pPr>
      <w:r w:rsidRPr="00C62EB6">
        <w:rPr>
          <w:rFonts w:cs="Arial"/>
          <w:b/>
          <w:bCs/>
        </w:rPr>
        <w:t>Active protection:</w:t>
      </w:r>
      <w:r w:rsidRPr="00C62EB6">
        <w:rPr>
          <w:rFonts w:cs="Arial"/>
        </w:rPr>
        <w:t xml:space="preserve"> The principle of active protection requires the Crown to act, to the fullest extent practicable, to achieve equitable health outcomes for Māori. This includes ensuring that the Crown, its </w:t>
      </w:r>
      <w:r w:rsidR="008229F7" w:rsidRPr="00C62EB6">
        <w:rPr>
          <w:rFonts w:cs="Arial"/>
        </w:rPr>
        <w:t>agents</w:t>
      </w:r>
      <w:r w:rsidRPr="00C62EB6">
        <w:rPr>
          <w:rFonts w:cs="Arial"/>
        </w:rPr>
        <w:t xml:space="preserve"> and its Te Tiriti partner are well informed on the extent and nature of both Māori health outcomes and efforts to achieve Māori health equity.</w:t>
      </w:r>
    </w:p>
    <w:p w14:paraId="3E006D84" w14:textId="67155C72" w:rsidR="009B32E0" w:rsidRDefault="009B32E0" w:rsidP="000A2870">
      <w:pPr>
        <w:pStyle w:val="ListParagraph"/>
        <w:numPr>
          <w:ilvl w:val="0"/>
          <w:numId w:val="36"/>
        </w:numPr>
        <w:spacing w:after="60"/>
        <w:ind w:left="357" w:hanging="357"/>
        <w:contextualSpacing w:val="0"/>
        <w:rPr>
          <w:rFonts w:cs="Arial"/>
        </w:rPr>
      </w:pPr>
      <w:r w:rsidRPr="00C62EB6">
        <w:rPr>
          <w:rFonts w:cs="Arial"/>
          <w:b/>
          <w:bCs/>
        </w:rPr>
        <w:t>Options:</w:t>
      </w:r>
      <w:r w:rsidRPr="00C62EB6">
        <w:rPr>
          <w:rFonts w:cs="Arial"/>
        </w:rPr>
        <w:t xml:space="preserve"> The principle of options requires the Crown to provide for and properly resource kaupapa Māori health services. Furthermore, the Crown is obliged to ensure that all health and disability services are provided in a culturally appropriate way that recognises and supports the expression of hauora Māori models of care.</w:t>
      </w:r>
    </w:p>
    <w:p w14:paraId="440D9059" w14:textId="178B460C" w:rsidR="00DE56C5" w:rsidRPr="009B32E0" w:rsidRDefault="009B32E0" w:rsidP="000A2870">
      <w:pPr>
        <w:pStyle w:val="ListParagraph"/>
        <w:numPr>
          <w:ilvl w:val="0"/>
          <w:numId w:val="36"/>
        </w:numPr>
        <w:spacing w:after="60"/>
        <w:ind w:left="357" w:hanging="357"/>
        <w:contextualSpacing w:val="0"/>
        <w:rPr>
          <w:rFonts w:cs="Arial"/>
        </w:rPr>
      </w:pPr>
      <w:r w:rsidRPr="00C62EB6">
        <w:rPr>
          <w:rFonts w:cs="Arial"/>
          <w:b/>
          <w:bCs/>
        </w:rPr>
        <w:t>Partnership:</w:t>
      </w:r>
      <w:r w:rsidRPr="00C62EB6">
        <w:rPr>
          <w:rFonts w:cs="Arial"/>
        </w:rPr>
        <w:t xml:space="preserve"> The principle of partnership requires the Crown and Māori to work in partnership in the governance, design, delivery and monitoring of health services. Māori and the Crown must be co-designers of the primary health system for Māori.</w:t>
      </w:r>
    </w:p>
    <w:p w14:paraId="68558968" w14:textId="77777777" w:rsidR="001C444C" w:rsidRDefault="001C444C">
      <w:pPr>
        <w:spacing w:after="200"/>
        <w:rPr>
          <w:rFonts w:eastAsiaTheme="majorEastAsia" w:cs="Arial"/>
          <w:b/>
          <w:color w:val="293868"/>
          <w:sz w:val="36"/>
          <w:szCs w:val="32"/>
        </w:rPr>
      </w:pPr>
      <w:r>
        <w:br w:type="page"/>
      </w:r>
    </w:p>
    <w:p w14:paraId="0D586CE1" w14:textId="77777777" w:rsidR="00D321FF" w:rsidRDefault="00D321FF" w:rsidP="00D321FF">
      <w:pPr>
        <w:pStyle w:val="TeThHauorahead1"/>
        <w:rPr>
          <w:noProof/>
        </w:rPr>
      </w:pPr>
      <w:bookmarkStart w:id="80" w:name="_Toc149560262"/>
      <w:r>
        <w:lastRenderedPageBreak/>
        <w:t>References and endnotes</w:t>
      </w:r>
      <w:bookmarkEnd w:id="80"/>
    </w:p>
    <w:sectPr w:rsidR="00D321FF" w:rsidSect="0002389B">
      <w:headerReference w:type="default" r:id="rId70"/>
      <w:footerReference w:type="default" r:id="rId71"/>
      <w:endnotePr>
        <w:numFmt w:val="decimal"/>
      </w:endnotePr>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EC39E" w14:textId="77777777" w:rsidR="005D02F6" w:rsidRPr="001C6CF0" w:rsidRDefault="005D02F6" w:rsidP="001C6CF0">
      <w:pPr>
        <w:pStyle w:val="Footer"/>
      </w:pPr>
    </w:p>
  </w:endnote>
  <w:endnote w:type="continuationSeparator" w:id="0">
    <w:p w14:paraId="175BDC8E" w14:textId="77777777" w:rsidR="005D02F6" w:rsidRDefault="005D02F6" w:rsidP="003C45E1">
      <w:pPr>
        <w:spacing w:after="0" w:line="240" w:lineRule="auto"/>
      </w:pPr>
      <w:r>
        <w:continuationSeparator/>
      </w:r>
    </w:p>
  </w:endnote>
  <w:endnote w:type="continuationNotice" w:id="1">
    <w:p w14:paraId="4F29777E" w14:textId="77777777" w:rsidR="005D02F6" w:rsidRDefault="005D02F6">
      <w:pPr>
        <w:spacing w:after="0" w:line="240" w:lineRule="auto"/>
      </w:pPr>
    </w:p>
  </w:endnote>
  <w:endnote w:id="2">
    <w:p w14:paraId="63700C85" w14:textId="77777777" w:rsidR="00210CAC" w:rsidRPr="00240921" w:rsidRDefault="00210CAC" w:rsidP="00210CAC">
      <w:pPr>
        <w:pStyle w:val="EndnoteText"/>
        <w:spacing w:after="60" w:line="276" w:lineRule="auto"/>
        <w:ind w:left="357" w:hanging="357"/>
        <w:rPr>
          <w:sz w:val="22"/>
          <w:szCs w:val="22"/>
        </w:rPr>
      </w:pPr>
      <w:r w:rsidRPr="00240921">
        <w:rPr>
          <w:rStyle w:val="EndnoteReference"/>
          <w:sz w:val="22"/>
          <w:szCs w:val="22"/>
        </w:rPr>
        <w:endnoteRef/>
      </w:r>
      <w:r w:rsidRPr="00240921">
        <w:rPr>
          <w:sz w:val="22"/>
          <w:szCs w:val="22"/>
        </w:rPr>
        <w:t xml:space="preserve"> </w:t>
      </w:r>
      <w:r>
        <w:rPr>
          <w:sz w:val="22"/>
          <w:szCs w:val="22"/>
        </w:rPr>
        <w:tab/>
      </w:r>
      <w:r w:rsidRPr="00240921">
        <w:rPr>
          <w:rFonts w:cs="Arial"/>
          <w:sz w:val="22"/>
          <w:szCs w:val="22"/>
        </w:rPr>
        <w:t xml:space="preserve">The Institute of Medicine described a learning health system as </w:t>
      </w:r>
      <w:r>
        <w:rPr>
          <w:rFonts w:cs="Arial"/>
          <w:sz w:val="22"/>
          <w:szCs w:val="22"/>
        </w:rPr>
        <w:t xml:space="preserve">one </w:t>
      </w:r>
      <w:r w:rsidRPr="00240921">
        <w:rPr>
          <w:rFonts w:cs="Arial"/>
          <w:sz w:val="22"/>
          <w:szCs w:val="22"/>
        </w:rPr>
        <w:t xml:space="preserve">where ‘science, informatics, incentives and culture are aligned for continuous improvement and innovation, with best practices seamlessly embedded in the care process, patients and families’ active participants in all elements, and new knowledge captured as an integral by-product of the care experience.’ </w:t>
      </w:r>
      <w:r>
        <w:rPr>
          <w:rFonts w:cs="Arial"/>
          <w:sz w:val="22"/>
          <w:szCs w:val="22"/>
        </w:rPr>
        <w:t xml:space="preserve">Committee on the Learning Health Care System in America, </w:t>
      </w:r>
      <w:r w:rsidRPr="00240921">
        <w:rPr>
          <w:rFonts w:cs="Arial"/>
          <w:sz w:val="22"/>
          <w:szCs w:val="22"/>
        </w:rPr>
        <w:t>Institute of Medicine</w:t>
      </w:r>
      <w:r>
        <w:rPr>
          <w:rFonts w:cs="Arial"/>
          <w:sz w:val="22"/>
          <w:szCs w:val="22"/>
        </w:rPr>
        <w:t>, Smith M, et al</w:t>
      </w:r>
      <w:r w:rsidRPr="00240921">
        <w:rPr>
          <w:rFonts w:cs="Arial"/>
          <w:sz w:val="22"/>
          <w:szCs w:val="22"/>
        </w:rPr>
        <w:t xml:space="preserve">. 2013. </w:t>
      </w:r>
      <w:r w:rsidRPr="00240921">
        <w:rPr>
          <w:rFonts w:cs="Arial"/>
          <w:i/>
          <w:iCs/>
          <w:sz w:val="22"/>
          <w:szCs w:val="22"/>
        </w:rPr>
        <w:t>Best Care at Lower Cost: The path to continuously learning health care in America</w:t>
      </w:r>
      <w:r w:rsidRPr="00240921">
        <w:rPr>
          <w:rFonts w:cs="Arial"/>
          <w:sz w:val="22"/>
          <w:szCs w:val="22"/>
        </w:rPr>
        <w:t>. Washington, DC: National Academies Press. DOI: 10.17226/13444.</w:t>
      </w:r>
    </w:p>
  </w:endnote>
  <w:endnote w:id="3">
    <w:p w14:paraId="09881890" w14:textId="025973FA"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Allen P. 2000. Accountability for clinical governance: developing collective responsibility for quality in primary care. </w:t>
      </w:r>
      <w:r w:rsidRPr="00240921">
        <w:rPr>
          <w:rStyle w:val="italic"/>
          <w:rFonts w:cs="Arial"/>
          <w:i/>
          <w:iCs/>
          <w:color w:val="333333"/>
          <w:sz w:val="22"/>
          <w:szCs w:val="22"/>
          <w:bdr w:val="none" w:sz="0" w:space="0" w:color="auto" w:frame="1"/>
          <w:shd w:val="clear" w:color="auto" w:fill="FFFFFF"/>
        </w:rPr>
        <w:t>British Medical Journal</w:t>
      </w:r>
      <w:r w:rsidRPr="00240921">
        <w:rPr>
          <w:rFonts w:cs="Arial"/>
          <w:color w:val="333333"/>
          <w:sz w:val="22"/>
          <w:szCs w:val="22"/>
          <w:shd w:val="clear" w:color="auto" w:fill="FFFFFF"/>
        </w:rPr>
        <w:t> 321</w:t>
      </w:r>
      <w:r w:rsidR="00033C65">
        <w:rPr>
          <w:rFonts w:cs="Arial"/>
          <w:color w:val="333333"/>
          <w:sz w:val="22"/>
          <w:szCs w:val="22"/>
          <w:shd w:val="clear" w:color="auto" w:fill="FFFFFF"/>
        </w:rPr>
        <w:t>(7261)</w:t>
      </w:r>
      <w:r w:rsidRPr="00240921">
        <w:rPr>
          <w:rFonts w:cs="Arial"/>
          <w:color w:val="333333"/>
          <w:sz w:val="22"/>
          <w:szCs w:val="22"/>
          <w:shd w:val="clear" w:color="auto" w:fill="FFFFFF"/>
        </w:rPr>
        <w:t>:</w:t>
      </w:r>
      <w:r w:rsidR="00F93E75">
        <w:rPr>
          <w:rFonts w:cs="Arial"/>
          <w:color w:val="333333"/>
          <w:sz w:val="22"/>
          <w:szCs w:val="22"/>
          <w:shd w:val="clear" w:color="auto" w:fill="FFFFFF"/>
        </w:rPr>
        <w:t xml:space="preserve"> </w:t>
      </w:r>
      <w:r w:rsidRPr="00240921">
        <w:rPr>
          <w:rFonts w:cs="Arial"/>
          <w:color w:val="333333"/>
          <w:sz w:val="22"/>
          <w:szCs w:val="22"/>
          <w:shd w:val="clear" w:color="auto" w:fill="FFFFFF"/>
        </w:rPr>
        <w:t>608</w:t>
      </w:r>
      <w:r w:rsidR="00033C65">
        <w:rPr>
          <w:rFonts w:cs="Arial"/>
          <w:color w:val="333333"/>
          <w:sz w:val="22"/>
          <w:szCs w:val="22"/>
          <w:shd w:val="clear" w:color="auto" w:fill="FFFFFF"/>
        </w:rPr>
        <w:t>–11</w:t>
      </w:r>
      <w:r w:rsidRPr="00240921">
        <w:rPr>
          <w:rFonts w:cs="Arial"/>
          <w:color w:val="333333"/>
          <w:sz w:val="22"/>
          <w:szCs w:val="22"/>
          <w:shd w:val="clear" w:color="auto" w:fill="FFFFFF"/>
        </w:rPr>
        <w:t>. DOI</w:t>
      </w:r>
      <w:r w:rsidRPr="00240921">
        <w:rPr>
          <w:rFonts w:cs="Arial"/>
          <w:sz w:val="22"/>
          <w:szCs w:val="22"/>
        </w:rPr>
        <w:t xml:space="preserve">: </w:t>
      </w:r>
      <w:r w:rsidR="006D4661" w:rsidRPr="006D4661">
        <w:rPr>
          <w:rFonts w:cs="Arial"/>
          <w:sz w:val="22"/>
          <w:szCs w:val="22"/>
        </w:rPr>
        <w:t>10.1136/bmj.321.7261.608</w:t>
      </w:r>
      <w:r w:rsidR="00F93E75">
        <w:rPr>
          <w:rFonts w:cs="Arial"/>
          <w:sz w:val="22"/>
          <w:szCs w:val="22"/>
        </w:rPr>
        <w:t>.</w:t>
      </w:r>
    </w:p>
  </w:endnote>
  <w:endnote w:id="4">
    <w:p w14:paraId="2F747D9A" w14:textId="50B75892"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00EB4291" w:rsidRPr="00240921">
        <w:rPr>
          <w:rFonts w:cs="Arial"/>
          <w:sz w:val="22"/>
          <w:szCs w:val="22"/>
        </w:rPr>
        <w:t xml:space="preserve">The Pae Ora (Healthy Futures) Act 2022 </w:t>
      </w:r>
      <w:r w:rsidR="001942E9">
        <w:rPr>
          <w:rFonts w:cs="Arial"/>
          <w:sz w:val="22"/>
          <w:szCs w:val="22"/>
        </w:rPr>
        <w:t>(</w:t>
      </w:r>
      <w:hyperlink r:id="rId1" w:history="1">
        <w:r w:rsidR="001942E9" w:rsidRPr="001942E9">
          <w:rPr>
            <w:rStyle w:val="Hyperlink"/>
            <w:rFonts w:cs="Arial"/>
            <w:sz w:val="22"/>
            <w:szCs w:val="22"/>
          </w:rPr>
          <w:t>www.legislation.govt.nz/act/public/2022/0030/latest/versions.aspx</w:t>
        </w:r>
      </w:hyperlink>
      <w:r w:rsidR="001942E9">
        <w:rPr>
          <w:rFonts w:cs="Arial"/>
          <w:sz w:val="22"/>
          <w:szCs w:val="22"/>
        </w:rPr>
        <w:t xml:space="preserve">) </w:t>
      </w:r>
      <w:r w:rsidR="00EB4291" w:rsidRPr="00240921">
        <w:rPr>
          <w:rFonts w:cs="Arial"/>
          <w:sz w:val="22"/>
          <w:szCs w:val="22"/>
        </w:rPr>
        <w:t>sets the objectives of Te Tāhū Hauora to lead and coordinate work across the health sector for the purposes of monitoring and improving the quality of health services.</w:t>
      </w:r>
    </w:p>
  </w:endnote>
  <w:endnote w:id="5">
    <w:p w14:paraId="198B17EE" w14:textId="24729309"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00C55CE4" w:rsidRPr="00240921">
        <w:rPr>
          <w:rFonts w:cs="Arial"/>
          <w:sz w:val="22"/>
          <w:szCs w:val="22"/>
        </w:rPr>
        <w:t xml:space="preserve">Waitangi Tribunal. </w:t>
      </w:r>
      <w:r w:rsidR="00C91283" w:rsidRPr="00240921">
        <w:rPr>
          <w:rFonts w:cs="Arial"/>
          <w:sz w:val="22"/>
          <w:szCs w:val="22"/>
        </w:rPr>
        <w:t xml:space="preserve">2023. </w:t>
      </w:r>
      <w:r w:rsidRPr="00240921">
        <w:rPr>
          <w:rFonts w:cs="Arial"/>
          <w:i/>
          <w:iCs/>
          <w:sz w:val="22"/>
          <w:szCs w:val="22"/>
        </w:rPr>
        <w:t>Hauora: Report on Stage One of the Health Services and Outcomes Kaupapa Inquiry</w:t>
      </w:r>
      <w:r w:rsidR="003C7E69" w:rsidRPr="00240921">
        <w:rPr>
          <w:rFonts w:cs="Arial"/>
          <w:i/>
          <w:iCs/>
          <w:sz w:val="22"/>
          <w:szCs w:val="22"/>
        </w:rPr>
        <w:t>.</w:t>
      </w:r>
      <w:r w:rsidRPr="00240921">
        <w:rPr>
          <w:rFonts w:cs="Arial"/>
          <w:i/>
          <w:iCs/>
          <w:sz w:val="22"/>
          <w:szCs w:val="22"/>
        </w:rPr>
        <w:t xml:space="preserve"> </w:t>
      </w:r>
      <w:r w:rsidRPr="00240921">
        <w:rPr>
          <w:rFonts w:cs="Arial"/>
          <w:sz w:val="22"/>
          <w:szCs w:val="22"/>
        </w:rPr>
        <w:t>Wai 2575</w:t>
      </w:r>
      <w:r w:rsidR="003C7E69" w:rsidRPr="00240921">
        <w:rPr>
          <w:rFonts w:cs="Arial"/>
          <w:sz w:val="22"/>
          <w:szCs w:val="22"/>
        </w:rPr>
        <w:t xml:space="preserve"> Waitangi Tribunal Report 2023. </w:t>
      </w:r>
      <w:r w:rsidR="00F93E75">
        <w:rPr>
          <w:rFonts w:cs="Arial"/>
          <w:sz w:val="22"/>
          <w:szCs w:val="22"/>
        </w:rPr>
        <w:t xml:space="preserve">Wellington: Waitangi Tribunal. </w:t>
      </w:r>
      <w:r w:rsidR="003C7E69" w:rsidRPr="00240921">
        <w:rPr>
          <w:rFonts w:cs="Arial"/>
          <w:sz w:val="22"/>
          <w:szCs w:val="22"/>
        </w:rPr>
        <w:t xml:space="preserve">URL: </w:t>
      </w:r>
      <w:hyperlink r:id="rId2" w:history="1">
        <w:r w:rsidRPr="00240921">
          <w:rPr>
            <w:rStyle w:val="Hyperlink"/>
            <w:rFonts w:cs="Arial"/>
            <w:sz w:val="22"/>
            <w:szCs w:val="22"/>
          </w:rPr>
          <w:t>forms.justice.govt.nz/search/Documents/WT/wt_DOC_195476216/Hauora%202023%20W.pdf</w:t>
        </w:r>
      </w:hyperlink>
    </w:p>
  </w:endnote>
  <w:endnote w:id="6">
    <w:p w14:paraId="08189173" w14:textId="476288C0" w:rsidR="006668C9" w:rsidRPr="00240921" w:rsidRDefault="006668C9" w:rsidP="006668C9">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Pr>
          <w:rFonts w:cs="Arial"/>
          <w:sz w:val="22"/>
          <w:szCs w:val="22"/>
        </w:rPr>
        <w:tab/>
      </w:r>
      <w:r w:rsidRPr="00240921">
        <w:rPr>
          <w:rFonts w:cs="Arial"/>
          <w:sz w:val="22"/>
          <w:szCs w:val="22"/>
        </w:rPr>
        <w:t xml:space="preserve">Poynter M, Hamblin R, Shuker C, et al. </w:t>
      </w:r>
      <w:r w:rsidR="00DA625E">
        <w:rPr>
          <w:rFonts w:cs="Arial"/>
          <w:sz w:val="22"/>
          <w:szCs w:val="22"/>
        </w:rPr>
        <w:t xml:space="preserve">2017. </w:t>
      </w:r>
      <w:r w:rsidRPr="00240921">
        <w:rPr>
          <w:rFonts w:cs="Arial"/>
          <w:sz w:val="22"/>
          <w:szCs w:val="22"/>
        </w:rPr>
        <w:t xml:space="preserve">Quality improvement: no quality without equity? Wellington: Health Quality &amp; Safety Commission. URL: </w:t>
      </w:r>
      <w:hyperlink r:id="rId3" w:history="1">
        <w:r w:rsidRPr="00240921">
          <w:rPr>
            <w:rStyle w:val="Hyperlink"/>
            <w:rFonts w:cs="Arial"/>
            <w:sz w:val="22"/>
            <w:szCs w:val="22"/>
          </w:rPr>
          <w:t>www.hqsc.govt.nz/assets/Our-data/Publications-resources/Quality-improvement-no-quality-without-equity.pdf</w:t>
        </w:r>
      </w:hyperlink>
    </w:p>
  </w:endnote>
  <w:endnote w:id="7">
    <w:p w14:paraId="5F050379" w14:textId="38C2630B" w:rsidR="000449EF" w:rsidRDefault="000449EF" w:rsidP="000449EF">
      <w:pPr>
        <w:pStyle w:val="EndnoteText"/>
        <w:spacing w:after="60" w:line="276" w:lineRule="auto"/>
        <w:ind w:left="357" w:hanging="357"/>
      </w:pPr>
      <w:r>
        <w:rPr>
          <w:rStyle w:val="EndnoteReference"/>
        </w:rPr>
        <w:endnoteRef/>
      </w:r>
      <w:r>
        <w:t xml:space="preserve"> </w:t>
      </w:r>
      <w:r>
        <w:tab/>
      </w:r>
      <w:r w:rsidR="004C4EDA" w:rsidRPr="004C4EDA">
        <w:rPr>
          <w:i/>
          <w:iCs/>
          <w:sz w:val="22"/>
          <w:szCs w:val="22"/>
        </w:rPr>
        <w:t>Ibid.</w:t>
      </w:r>
      <w:r w:rsidR="004C4EDA" w:rsidRPr="004C4EDA">
        <w:rPr>
          <w:sz w:val="22"/>
          <w:szCs w:val="22"/>
        </w:rPr>
        <w:t xml:space="preserve"> </w:t>
      </w:r>
    </w:p>
  </w:endnote>
  <w:endnote w:id="8">
    <w:p w14:paraId="71742757" w14:textId="605EE610" w:rsidR="00DC5CBB" w:rsidRDefault="00DC5CBB" w:rsidP="00836578">
      <w:pPr>
        <w:pStyle w:val="EndnoteText"/>
        <w:spacing w:after="60" w:line="276" w:lineRule="auto"/>
        <w:ind w:left="357" w:hanging="357"/>
      </w:pPr>
      <w:r>
        <w:rPr>
          <w:rStyle w:val="EndnoteReference"/>
        </w:rPr>
        <w:endnoteRef/>
      </w:r>
      <w:r w:rsidR="000365E7">
        <w:t xml:space="preserve"> </w:t>
      </w:r>
      <w:r w:rsidR="003E3FD7">
        <w:tab/>
      </w:r>
      <w:r w:rsidR="000365E7" w:rsidRPr="00240921">
        <w:rPr>
          <w:rFonts w:cs="Arial"/>
          <w:sz w:val="22"/>
          <w:szCs w:val="22"/>
        </w:rPr>
        <w:t>Te Tāhū Hauora Health Quality &amp; Safety Commission</w:t>
      </w:r>
      <w:r w:rsidR="00145F61">
        <w:rPr>
          <w:rFonts w:cs="Arial"/>
          <w:sz w:val="22"/>
          <w:szCs w:val="22"/>
        </w:rPr>
        <w:t>.</w:t>
      </w:r>
      <w:r w:rsidR="000365E7" w:rsidRPr="000365E7">
        <w:rPr>
          <w:rFonts w:cs="Arial"/>
          <w:sz w:val="22"/>
          <w:szCs w:val="22"/>
        </w:rPr>
        <w:t xml:space="preserve"> </w:t>
      </w:r>
      <w:r w:rsidR="00DA625E">
        <w:rPr>
          <w:rFonts w:cs="Arial"/>
          <w:sz w:val="22"/>
          <w:szCs w:val="22"/>
        </w:rPr>
        <w:t xml:space="preserve">2023. </w:t>
      </w:r>
      <w:r w:rsidR="00836578" w:rsidRPr="00836578">
        <w:rPr>
          <w:rFonts w:cs="Arial"/>
          <w:sz w:val="22"/>
          <w:szCs w:val="22"/>
        </w:rPr>
        <w:t>A window on the quality of Aotearoa New Zealand's health care 2019 – a view on Māori health equity</w:t>
      </w:r>
      <w:r w:rsidR="00F93E75">
        <w:rPr>
          <w:rFonts w:cs="Arial"/>
          <w:sz w:val="22"/>
          <w:szCs w:val="22"/>
        </w:rPr>
        <w:t>. Wellington: Te Tāhū Hauora.</w:t>
      </w:r>
      <w:r w:rsidR="00836578" w:rsidRPr="00836578">
        <w:rPr>
          <w:rFonts w:cs="Arial"/>
          <w:sz w:val="22"/>
          <w:szCs w:val="22"/>
        </w:rPr>
        <w:t xml:space="preserve"> </w:t>
      </w:r>
      <w:r w:rsidR="000365E7" w:rsidRPr="000365E7">
        <w:rPr>
          <w:rFonts w:cs="Arial"/>
          <w:sz w:val="22"/>
          <w:szCs w:val="22"/>
        </w:rPr>
        <w:t xml:space="preserve">URL: </w:t>
      </w:r>
      <w:hyperlink r:id="rId4" w:history="1">
        <w:r w:rsidR="00145F61" w:rsidRPr="00145F61">
          <w:rPr>
            <w:rStyle w:val="Hyperlink"/>
            <w:rFonts w:cs="Arial"/>
            <w:sz w:val="22"/>
            <w:szCs w:val="22"/>
          </w:rPr>
          <w:t>www.hqsc.govt.nz/resources/resource-library/a-window-on-the-quality-of-aotearoa-new-zealands-health-care-2019-a-view-on-maori-health-equity-2</w:t>
        </w:r>
      </w:hyperlink>
      <w:r w:rsidR="00836578">
        <w:rPr>
          <w:rFonts w:cs="Arial"/>
          <w:sz w:val="22"/>
          <w:szCs w:val="22"/>
        </w:rPr>
        <w:t xml:space="preserve">  </w:t>
      </w:r>
    </w:p>
  </w:endnote>
  <w:endnote w:id="9">
    <w:p w14:paraId="168C4998" w14:textId="20CAC896"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Webster K, Cheyne C. 2017. Creating treaty-based local governance in New Zealand: Māori and Pākehā views. </w:t>
      </w:r>
      <w:r w:rsidRPr="00240921">
        <w:rPr>
          <w:rFonts w:cs="Arial"/>
          <w:i/>
          <w:iCs/>
          <w:sz w:val="22"/>
          <w:szCs w:val="22"/>
        </w:rPr>
        <w:t>Kōtuitui: New Zealand Journal of Social Sciences Online</w:t>
      </w:r>
      <w:r w:rsidRPr="00240921">
        <w:rPr>
          <w:rFonts w:cs="Arial"/>
          <w:sz w:val="22"/>
          <w:szCs w:val="22"/>
        </w:rPr>
        <w:t xml:space="preserve"> 12(2): 146‒64. DOI: 10.1080/1177083X.2017.1345766.</w:t>
      </w:r>
    </w:p>
  </w:endnote>
  <w:endnote w:id="10">
    <w:p w14:paraId="24913B8C" w14:textId="77777777" w:rsidR="005E1C97" w:rsidRPr="00962EAB" w:rsidRDefault="005E1C97" w:rsidP="005E1C97">
      <w:pPr>
        <w:pStyle w:val="EndnoteText"/>
        <w:spacing w:after="60" w:line="276" w:lineRule="auto"/>
        <w:ind w:left="357" w:hanging="357"/>
        <w:rPr>
          <w:rFonts w:cs="Arial"/>
          <w:sz w:val="22"/>
          <w:szCs w:val="22"/>
        </w:rPr>
      </w:pPr>
      <w:r w:rsidRPr="00962EAB">
        <w:rPr>
          <w:rFonts w:cs="Arial"/>
          <w:sz w:val="22"/>
          <w:szCs w:val="22"/>
          <w:vertAlign w:val="superscript"/>
        </w:rPr>
        <w:endnoteRef/>
      </w:r>
      <w:r w:rsidRPr="00962EAB">
        <w:rPr>
          <w:rFonts w:cs="Arial"/>
          <w:sz w:val="22"/>
          <w:szCs w:val="22"/>
        </w:rPr>
        <w:t xml:space="preserve"> </w:t>
      </w:r>
      <w:r w:rsidRPr="00962EAB">
        <w:rPr>
          <w:rFonts w:cs="Arial"/>
          <w:sz w:val="22"/>
          <w:szCs w:val="22"/>
        </w:rPr>
        <w:tab/>
        <w:t xml:space="preserve">Te Whatu Ora Health New Zealand. 2023. Changing the system | Te huri i te punaha. URL: </w:t>
      </w:r>
      <w:hyperlink r:id="rId5" w:history="1">
        <w:r w:rsidRPr="001F49AD">
          <w:rPr>
            <w:rStyle w:val="Hyperlink"/>
            <w:rFonts w:cs="Arial"/>
            <w:sz w:val="22"/>
            <w:szCs w:val="22"/>
          </w:rPr>
          <w:t>www.tewhatuora.govt.nz/whats-happening/changing-the-system</w:t>
        </w:r>
      </w:hyperlink>
    </w:p>
  </w:endnote>
  <w:endnote w:id="11">
    <w:p w14:paraId="7D455C00" w14:textId="53C82D13" w:rsidR="00AF2401" w:rsidRPr="0005181A" w:rsidRDefault="00AF2401" w:rsidP="0005181A">
      <w:pPr>
        <w:pStyle w:val="EndnoteText"/>
        <w:ind w:left="357" w:hanging="357"/>
        <w:rPr>
          <w:sz w:val="22"/>
          <w:szCs w:val="22"/>
        </w:rPr>
      </w:pPr>
      <w:r w:rsidRPr="0005181A">
        <w:rPr>
          <w:rStyle w:val="EndnoteReference"/>
          <w:sz w:val="22"/>
          <w:szCs w:val="22"/>
        </w:rPr>
        <w:endnoteRef/>
      </w:r>
      <w:r w:rsidRPr="0005181A">
        <w:rPr>
          <w:sz w:val="22"/>
          <w:szCs w:val="22"/>
        </w:rPr>
        <w:t xml:space="preserve"> </w:t>
      </w:r>
      <w:r w:rsidR="005E3018" w:rsidRPr="0005181A">
        <w:rPr>
          <w:sz w:val="22"/>
          <w:szCs w:val="22"/>
        </w:rPr>
        <w:tab/>
      </w:r>
      <w:r w:rsidR="00180829" w:rsidRPr="0005181A">
        <w:rPr>
          <w:sz w:val="22"/>
          <w:szCs w:val="22"/>
        </w:rPr>
        <w:t xml:space="preserve">Institute of Medicine. 2001. </w:t>
      </w:r>
      <w:r w:rsidR="00180829" w:rsidRPr="0005181A">
        <w:rPr>
          <w:i/>
          <w:iCs/>
          <w:sz w:val="22"/>
          <w:szCs w:val="22"/>
        </w:rPr>
        <w:t xml:space="preserve">Crossing the Quality Chasm: A new healthy system for the 21st century. </w:t>
      </w:r>
      <w:r w:rsidR="00180829" w:rsidRPr="0005181A">
        <w:rPr>
          <w:sz w:val="22"/>
          <w:szCs w:val="22"/>
        </w:rPr>
        <w:t xml:space="preserve">Washington, DC: </w:t>
      </w:r>
      <w:r w:rsidR="0083594B" w:rsidRPr="0005181A">
        <w:rPr>
          <w:sz w:val="22"/>
          <w:szCs w:val="22"/>
        </w:rPr>
        <w:t>National Acad</w:t>
      </w:r>
      <w:r w:rsidR="00F93E75">
        <w:rPr>
          <w:sz w:val="22"/>
          <w:szCs w:val="22"/>
        </w:rPr>
        <w:t>e</w:t>
      </w:r>
      <w:r w:rsidR="0083594B" w:rsidRPr="0005181A">
        <w:rPr>
          <w:sz w:val="22"/>
          <w:szCs w:val="22"/>
        </w:rPr>
        <w:t>mies Press</w:t>
      </w:r>
      <w:r w:rsidR="00F340AE" w:rsidRPr="0005181A">
        <w:rPr>
          <w:sz w:val="22"/>
          <w:szCs w:val="22"/>
        </w:rPr>
        <w:t>.</w:t>
      </w:r>
    </w:p>
  </w:endnote>
  <w:endnote w:id="12">
    <w:p w14:paraId="6FDCB568" w14:textId="23FD3DB3" w:rsidR="00166C45" w:rsidRPr="00240921" w:rsidRDefault="00166C45" w:rsidP="00166C45">
      <w:pPr>
        <w:pStyle w:val="EndnoteText"/>
        <w:spacing w:after="60" w:line="276" w:lineRule="auto"/>
        <w:ind w:left="357" w:hanging="357"/>
        <w:rPr>
          <w:rFonts w:cs="Arial"/>
          <w:sz w:val="22"/>
          <w:szCs w:val="22"/>
        </w:rPr>
      </w:pPr>
      <w:r w:rsidRPr="0074714A">
        <w:rPr>
          <w:rStyle w:val="EndnoteReference"/>
          <w:rFonts w:cs="Arial"/>
          <w:sz w:val="22"/>
          <w:szCs w:val="22"/>
        </w:rPr>
        <w:endnoteRef/>
      </w:r>
      <w:r w:rsidRPr="0074714A">
        <w:rPr>
          <w:rFonts w:cs="Arial"/>
          <w:sz w:val="22"/>
          <w:szCs w:val="22"/>
        </w:rPr>
        <w:t xml:space="preserve"> </w:t>
      </w:r>
      <w:r w:rsidRPr="0074714A">
        <w:rPr>
          <w:rFonts w:cs="Arial"/>
          <w:sz w:val="22"/>
          <w:szCs w:val="22"/>
        </w:rPr>
        <w:tab/>
        <w:t>Te Tāhū Hauora Health Quality &amp; Safety Commission. (nd). He toki ngao matariki Aotearoa | Resilient health care. URL:</w:t>
      </w:r>
      <w:r w:rsidRPr="00240921">
        <w:rPr>
          <w:rFonts w:cs="Arial"/>
          <w:sz w:val="22"/>
          <w:szCs w:val="22"/>
        </w:rPr>
        <w:t xml:space="preserve"> </w:t>
      </w:r>
      <w:hyperlink r:id="rId6" w:history="1">
        <w:r w:rsidRPr="00BE4BB4">
          <w:rPr>
            <w:rStyle w:val="Hyperlink"/>
            <w:rFonts w:cs="Arial"/>
            <w:sz w:val="22"/>
            <w:szCs w:val="22"/>
          </w:rPr>
          <w:t>www.hqsc.govt.nz/our-work/system-safety/resilient-healthcare</w:t>
        </w:r>
      </w:hyperlink>
    </w:p>
  </w:endnote>
  <w:endnote w:id="13">
    <w:p w14:paraId="44B8EF1D" w14:textId="08B4ABD0" w:rsidR="00C7041A" w:rsidRPr="00742B07" w:rsidRDefault="00C7041A" w:rsidP="00742B07">
      <w:pPr>
        <w:spacing w:after="60"/>
        <w:ind w:left="357" w:hanging="357"/>
        <w:rPr>
          <w:rFonts w:cs="Arial"/>
        </w:rPr>
      </w:pPr>
      <w:r>
        <w:rPr>
          <w:rStyle w:val="EndnoteReference"/>
        </w:rPr>
        <w:endnoteRef/>
      </w:r>
      <w:r>
        <w:t xml:space="preserve"> </w:t>
      </w:r>
      <w:r w:rsidR="00742B07">
        <w:tab/>
      </w:r>
      <w:r w:rsidR="00432E76">
        <w:t xml:space="preserve">Kaur M, Rantcheva A, Colchester J. (nd). </w:t>
      </w:r>
      <w:r w:rsidR="00432E76" w:rsidRPr="004C4EDA">
        <w:rPr>
          <w:rFonts w:cs="Arial"/>
          <w:i/>
          <w:iCs/>
        </w:rPr>
        <w:t xml:space="preserve">Governing </w:t>
      </w:r>
      <w:r w:rsidR="009315A3" w:rsidRPr="004C4EDA">
        <w:rPr>
          <w:rFonts w:cs="Arial"/>
          <w:i/>
          <w:iCs/>
        </w:rPr>
        <w:t>i</w:t>
      </w:r>
      <w:r w:rsidR="00432E76" w:rsidRPr="004C4EDA">
        <w:rPr>
          <w:rFonts w:cs="Arial"/>
          <w:i/>
          <w:iCs/>
        </w:rPr>
        <w:t>n Complexity</w:t>
      </w:r>
      <w:r w:rsidR="009315A3" w:rsidRPr="004C4EDA">
        <w:rPr>
          <w:rFonts w:cs="Arial"/>
          <w:i/>
          <w:iCs/>
        </w:rPr>
        <w:t>:</w:t>
      </w:r>
      <w:r w:rsidR="00432E76" w:rsidRPr="004C4EDA">
        <w:rPr>
          <w:rFonts w:cs="Arial"/>
          <w:i/>
          <w:iCs/>
        </w:rPr>
        <w:t xml:space="preserve"> </w:t>
      </w:r>
      <w:r w:rsidRPr="004C4EDA">
        <w:rPr>
          <w:rFonts w:cs="Arial"/>
          <w:i/>
          <w:iCs/>
        </w:rPr>
        <w:t xml:space="preserve">Principles for the </w:t>
      </w:r>
      <w:r w:rsidR="009315A3" w:rsidRPr="004C4EDA">
        <w:rPr>
          <w:rFonts w:cs="Arial"/>
          <w:i/>
          <w:iCs/>
        </w:rPr>
        <w:t>p</w:t>
      </w:r>
      <w:r w:rsidRPr="004C4EDA">
        <w:rPr>
          <w:rFonts w:cs="Arial"/>
          <w:i/>
          <w:iCs/>
        </w:rPr>
        <w:t xml:space="preserve">ublic </w:t>
      </w:r>
      <w:r w:rsidR="009315A3" w:rsidRPr="004C4EDA">
        <w:rPr>
          <w:rFonts w:cs="Arial"/>
          <w:i/>
          <w:iCs/>
        </w:rPr>
        <w:t>s</w:t>
      </w:r>
      <w:r w:rsidRPr="004C4EDA">
        <w:rPr>
          <w:rFonts w:cs="Arial"/>
          <w:i/>
          <w:iCs/>
        </w:rPr>
        <w:t>ector</w:t>
      </w:r>
      <w:r w:rsidR="00742B07" w:rsidRPr="004C4EDA">
        <w:rPr>
          <w:rFonts w:cs="Arial"/>
        </w:rPr>
        <w:t>. URL: media2-production.mightynetworks.com/asset/3590c196-7ada-4a70-90e9-090a045e1ac5/Governance_Principles_Paper.pdf</w:t>
      </w:r>
    </w:p>
  </w:endnote>
  <w:endnote w:id="14">
    <w:p w14:paraId="6D42C588" w14:textId="77777777" w:rsidR="00B81E12" w:rsidRPr="001E29C2" w:rsidRDefault="00B81E12" w:rsidP="00B81E12">
      <w:pPr>
        <w:spacing w:after="60"/>
        <w:ind w:left="357" w:hanging="357"/>
        <w:rPr>
          <w:rFonts w:cs="Arial"/>
        </w:rPr>
      </w:pPr>
      <w:r w:rsidRPr="00240921">
        <w:rPr>
          <w:rStyle w:val="EndnoteReference"/>
          <w:rFonts w:cs="Arial"/>
        </w:rPr>
        <w:endnoteRef/>
      </w:r>
      <w:r w:rsidRPr="00240921">
        <w:rPr>
          <w:rFonts w:cs="Arial"/>
        </w:rPr>
        <w:t xml:space="preserve"> </w:t>
      </w:r>
      <w:r>
        <w:rPr>
          <w:rFonts w:cs="Arial"/>
        </w:rPr>
        <w:tab/>
      </w:r>
      <w:r w:rsidRPr="00240921">
        <w:rPr>
          <w:rFonts w:cs="Arial"/>
        </w:rPr>
        <w:t xml:space="preserve">Rasmussen J. 1997. Risk management in a dynamic society: a modelling problem. </w:t>
      </w:r>
      <w:r w:rsidRPr="001E29C2">
        <w:rPr>
          <w:rFonts w:cs="Arial"/>
          <w:i/>
          <w:iCs/>
        </w:rPr>
        <w:t>Safety Science</w:t>
      </w:r>
      <w:r w:rsidRPr="001E29C2">
        <w:rPr>
          <w:rFonts w:cs="Arial"/>
        </w:rPr>
        <w:t xml:space="preserve"> 27(2-3):183-213. DOI: 10.1016/S0925-7535(97)00052-0</w:t>
      </w:r>
    </w:p>
  </w:endnote>
  <w:endnote w:id="15">
    <w:p w14:paraId="4B4A3F2A" w14:textId="77777777" w:rsidR="00537360" w:rsidRPr="001E29C2" w:rsidRDefault="00537360" w:rsidP="00537360">
      <w:pPr>
        <w:pStyle w:val="EndnoteText"/>
        <w:spacing w:after="60" w:line="276" w:lineRule="auto"/>
        <w:ind w:left="357" w:hanging="357"/>
        <w:rPr>
          <w:rFonts w:cs="Arial"/>
          <w:sz w:val="22"/>
          <w:szCs w:val="22"/>
        </w:rPr>
      </w:pPr>
      <w:r w:rsidRPr="001E29C2">
        <w:rPr>
          <w:rStyle w:val="EndnoteReference"/>
          <w:rFonts w:cs="Arial"/>
          <w:sz w:val="22"/>
          <w:szCs w:val="22"/>
        </w:rPr>
        <w:endnoteRef/>
      </w:r>
      <w:r w:rsidRPr="001E29C2">
        <w:rPr>
          <w:rFonts w:cs="Arial"/>
          <w:sz w:val="22"/>
          <w:szCs w:val="22"/>
        </w:rPr>
        <w:t xml:space="preserve"> </w:t>
      </w:r>
      <w:r w:rsidRPr="001E29C2">
        <w:rPr>
          <w:rFonts w:cs="Arial"/>
          <w:sz w:val="22"/>
          <w:szCs w:val="22"/>
        </w:rPr>
        <w:tab/>
      </w:r>
      <w:r w:rsidRPr="001E29C2">
        <w:rPr>
          <w:rFonts w:cs="Arial"/>
          <w:i/>
          <w:sz w:val="22"/>
          <w:szCs w:val="22"/>
        </w:rPr>
        <w:t>Ibid.</w:t>
      </w:r>
    </w:p>
  </w:endnote>
  <w:endnote w:id="16">
    <w:p w14:paraId="73C3FE97" w14:textId="595C6DCA" w:rsidR="00E130E1" w:rsidRPr="001E29C2" w:rsidRDefault="00E130E1" w:rsidP="0077147E">
      <w:pPr>
        <w:pStyle w:val="EndnoteText"/>
        <w:spacing w:after="60" w:line="276" w:lineRule="auto"/>
        <w:ind w:left="357" w:hanging="357"/>
        <w:rPr>
          <w:rFonts w:cs="Arial"/>
          <w:sz w:val="22"/>
          <w:szCs w:val="22"/>
        </w:rPr>
      </w:pPr>
      <w:r w:rsidRPr="001E29C2">
        <w:rPr>
          <w:rStyle w:val="EndnoteReference"/>
        </w:rPr>
        <w:endnoteRef/>
      </w:r>
      <w:r w:rsidRPr="001E29C2">
        <w:t xml:space="preserve">    </w:t>
      </w:r>
      <w:r w:rsidRPr="001E29C2">
        <w:rPr>
          <w:rFonts w:cs="Arial"/>
          <w:sz w:val="22"/>
          <w:szCs w:val="22"/>
        </w:rPr>
        <w:t xml:space="preserve">Minister of Health. 2023. New Zealand Health Strategy. URL: </w:t>
      </w:r>
      <w:hyperlink r:id="rId7" w:history="1">
        <w:r w:rsidR="00D63E2B" w:rsidRPr="00D63E2B">
          <w:rPr>
            <w:rStyle w:val="Hyperlink"/>
            <w:rFonts w:cs="Arial"/>
            <w:sz w:val="22"/>
            <w:szCs w:val="22"/>
          </w:rPr>
          <w:t>www.health.govt.nz/publication/new-zealand-health-strategy</w:t>
        </w:r>
      </w:hyperlink>
      <w:r w:rsidR="00F306FA" w:rsidRPr="001E29C2">
        <w:rPr>
          <w:rFonts w:cs="Arial"/>
          <w:sz w:val="22"/>
          <w:szCs w:val="22"/>
        </w:rPr>
        <w:t xml:space="preserve"> </w:t>
      </w:r>
    </w:p>
  </w:endnote>
  <w:endnote w:id="17">
    <w:p w14:paraId="40F96608" w14:textId="49E3BA5C" w:rsidR="009B2009" w:rsidRPr="001E29C2" w:rsidRDefault="009B2009" w:rsidP="00240921">
      <w:pPr>
        <w:pStyle w:val="EndnoteText"/>
        <w:spacing w:after="60" w:line="276" w:lineRule="auto"/>
        <w:ind w:left="357" w:hanging="357"/>
        <w:rPr>
          <w:rFonts w:cs="Arial"/>
          <w:sz w:val="22"/>
          <w:szCs w:val="22"/>
        </w:rPr>
      </w:pPr>
      <w:r w:rsidRPr="001E29C2">
        <w:rPr>
          <w:rStyle w:val="EndnoteReference"/>
          <w:rFonts w:cs="Arial"/>
          <w:sz w:val="22"/>
          <w:szCs w:val="22"/>
        </w:rPr>
        <w:endnoteRef/>
      </w:r>
      <w:r w:rsidRPr="001E29C2">
        <w:rPr>
          <w:rFonts w:cs="Arial"/>
          <w:sz w:val="22"/>
          <w:szCs w:val="22"/>
        </w:rPr>
        <w:t xml:space="preserve"> </w:t>
      </w:r>
      <w:r w:rsidR="00240921" w:rsidRPr="001E29C2">
        <w:rPr>
          <w:rFonts w:cs="Arial"/>
          <w:sz w:val="22"/>
          <w:szCs w:val="22"/>
        </w:rPr>
        <w:tab/>
      </w:r>
      <w:r w:rsidRPr="001E29C2">
        <w:rPr>
          <w:rFonts w:cs="Arial"/>
          <w:sz w:val="22"/>
          <w:szCs w:val="22"/>
        </w:rPr>
        <w:t>Te Tāhū Hauora Health Quality &amp; Safety Commission. 2023</w:t>
      </w:r>
      <w:r w:rsidR="006753D7" w:rsidRPr="001E29C2">
        <w:rPr>
          <w:rFonts w:cs="Arial"/>
          <w:sz w:val="22"/>
          <w:szCs w:val="22"/>
        </w:rPr>
        <w:t>a</w:t>
      </w:r>
      <w:r w:rsidRPr="001E29C2">
        <w:rPr>
          <w:rFonts w:cs="Arial"/>
          <w:sz w:val="22"/>
          <w:szCs w:val="22"/>
        </w:rPr>
        <w:t xml:space="preserve">. Code of expectations for health entities’ engagement with consumers and whānau. </w:t>
      </w:r>
      <w:r w:rsidR="006B74A0" w:rsidRPr="001E29C2">
        <w:rPr>
          <w:rFonts w:cs="Arial"/>
          <w:sz w:val="22"/>
          <w:szCs w:val="22"/>
        </w:rPr>
        <w:t xml:space="preserve">Wellington: Te Tāhū Hauora. </w:t>
      </w:r>
      <w:r w:rsidRPr="001E29C2">
        <w:rPr>
          <w:rFonts w:cs="Arial"/>
          <w:sz w:val="22"/>
          <w:szCs w:val="22"/>
        </w:rPr>
        <w:t xml:space="preserve">URL: </w:t>
      </w:r>
      <w:hyperlink r:id="rId8" w:history="1">
        <w:r w:rsidRPr="001E29C2">
          <w:rPr>
            <w:rStyle w:val="Hyperlink"/>
            <w:rFonts w:cs="Arial"/>
            <w:sz w:val="22"/>
            <w:szCs w:val="22"/>
          </w:rPr>
          <w:t>www.hqsc.govt.nz/consumer-hub/engaging-consumers-and-whanau/code-of-expectations-for-health-entities-engagement-with-consumers-and-whanau</w:t>
        </w:r>
      </w:hyperlink>
    </w:p>
  </w:endnote>
  <w:endnote w:id="18">
    <w:p w14:paraId="497FD9E3" w14:textId="1C79460B" w:rsidR="009B2009" w:rsidRPr="001E29C2" w:rsidRDefault="009B2009" w:rsidP="00240921">
      <w:pPr>
        <w:pStyle w:val="EndnoteText"/>
        <w:spacing w:after="60" w:line="276" w:lineRule="auto"/>
        <w:ind w:left="357" w:hanging="357"/>
        <w:rPr>
          <w:rFonts w:cs="Arial"/>
          <w:sz w:val="22"/>
          <w:szCs w:val="22"/>
        </w:rPr>
      </w:pPr>
      <w:r w:rsidRPr="001E29C2">
        <w:rPr>
          <w:rStyle w:val="EndnoteReference"/>
          <w:rFonts w:cs="Arial"/>
          <w:sz w:val="22"/>
          <w:szCs w:val="22"/>
        </w:rPr>
        <w:endnoteRef/>
      </w:r>
      <w:r w:rsidRPr="001E29C2">
        <w:rPr>
          <w:rFonts w:cs="Arial"/>
          <w:sz w:val="22"/>
          <w:szCs w:val="22"/>
        </w:rPr>
        <w:t xml:space="preserve"> </w:t>
      </w:r>
      <w:r w:rsidR="00240921" w:rsidRPr="001E29C2">
        <w:rPr>
          <w:rFonts w:cs="Arial"/>
          <w:sz w:val="22"/>
          <w:szCs w:val="22"/>
        </w:rPr>
        <w:tab/>
      </w:r>
      <w:r w:rsidRPr="001E29C2">
        <w:rPr>
          <w:rFonts w:cs="Arial"/>
          <w:i/>
          <w:sz w:val="22"/>
          <w:szCs w:val="22"/>
        </w:rPr>
        <w:t>Ibid</w:t>
      </w:r>
      <w:r w:rsidRPr="001E29C2">
        <w:rPr>
          <w:rFonts w:cs="Arial"/>
          <w:sz w:val="22"/>
          <w:szCs w:val="22"/>
        </w:rPr>
        <w:t>.</w:t>
      </w:r>
    </w:p>
  </w:endnote>
  <w:endnote w:id="19">
    <w:p w14:paraId="4CF7167D" w14:textId="77777777" w:rsidR="00D8260A" w:rsidRPr="001E29C2" w:rsidRDefault="00D8260A" w:rsidP="00D8260A">
      <w:pPr>
        <w:pStyle w:val="EndnoteText"/>
        <w:spacing w:after="60" w:line="276" w:lineRule="auto"/>
        <w:ind w:left="357" w:hanging="357"/>
        <w:rPr>
          <w:rFonts w:cs="Arial"/>
          <w:sz w:val="22"/>
          <w:szCs w:val="22"/>
        </w:rPr>
      </w:pPr>
      <w:r w:rsidRPr="001E29C2">
        <w:rPr>
          <w:rStyle w:val="EndnoteReference"/>
          <w:rFonts w:cs="Arial"/>
          <w:sz w:val="22"/>
          <w:szCs w:val="22"/>
        </w:rPr>
        <w:endnoteRef/>
      </w:r>
      <w:r w:rsidRPr="001E29C2">
        <w:rPr>
          <w:rFonts w:cs="Arial"/>
          <w:sz w:val="22"/>
          <w:szCs w:val="22"/>
        </w:rPr>
        <w:t xml:space="preserve"> </w:t>
      </w:r>
      <w:r w:rsidRPr="001E29C2">
        <w:rPr>
          <w:rFonts w:cs="Arial"/>
          <w:sz w:val="22"/>
          <w:szCs w:val="22"/>
        </w:rPr>
        <w:tab/>
      </w:r>
      <w:r w:rsidRPr="001E29C2">
        <w:rPr>
          <w:rFonts w:cs="Arial"/>
          <w:i/>
          <w:sz w:val="22"/>
          <w:szCs w:val="22"/>
        </w:rPr>
        <w:t>Ibid</w:t>
      </w:r>
      <w:r w:rsidRPr="001E29C2">
        <w:rPr>
          <w:rFonts w:cs="Arial"/>
          <w:sz w:val="22"/>
          <w:szCs w:val="22"/>
        </w:rPr>
        <w:t>.</w:t>
      </w:r>
    </w:p>
  </w:endnote>
  <w:endnote w:id="20">
    <w:p w14:paraId="59EF04D6" w14:textId="17B1C8C5" w:rsidR="00F31401" w:rsidRPr="001E29C2" w:rsidRDefault="00F31401" w:rsidP="00F31401">
      <w:pPr>
        <w:pStyle w:val="EndnoteText"/>
        <w:spacing w:after="60" w:line="276" w:lineRule="auto"/>
        <w:ind w:left="357" w:hanging="357"/>
        <w:rPr>
          <w:rFonts w:cs="Arial"/>
          <w:sz w:val="22"/>
          <w:szCs w:val="22"/>
        </w:rPr>
      </w:pPr>
      <w:r w:rsidRPr="001E29C2">
        <w:rPr>
          <w:rStyle w:val="EndnoteReference"/>
        </w:rPr>
        <w:endnoteRef/>
      </w:r>
      <w:r w:rsidRPr="001E29C2">
        <w:t xml:space="preserve"> </w:t>
      </w:r>
      <w:r w:rsidRPr="001E29C2">
        <w:tab/>
      </w:r>
      <w:r w:rsidR="0016323B" w:rsidRPr="0016323B">
        <w:rPr>
          <w:rFonts w:cs="Arial"/>
          <w:sz w:val="22"/>
          <w:szCs w:val="22"/>
        </w:rPr>
        <w:t>Palmer S, Torgerson DJ. Economic notes: definitions of efficiency. BMJ. 1999 Apr 24;318(7191):1136. doi: 10.1136/bmj.318.7191.1136. PMID: 10213735; PMCID: PMC1115526.</w:t>
      </w:r>
    </w:p>
  </w:endnote>
  <w:endnote w:id="21">
    <w:p w14:paraId="24705745" w14:textId="19B6AAEB" w:rsidR="0053769F" w:rsidRDefault="0053769F" w:rsidP="0053769F">
      <w:pPr>
        <w:pStyle w:val="EndnoteText"/>
        <w:spacing w:after="60" w:line="276" w:lineRule="auto"/>
        <w:ind w:left="357" w:hanging="357"/>
      </w:pPr>
      <w:r>
        <w:rPr>
          <w:rStyle w:val="EndnoteReference"/>
        </w:rPr>
        <w:endnoteRef/>
      </w:r>
      <w:r>
        <w:t xml:space="preserve"> </w:t>
      </w:r>
      <w:r>
        <w:tab/>
      </w:r>
      <w:r w:rsidR="0016323B" w:rsidRPr="001E29C2">
        <w:rPr>
          <w:rFonts w:cs="Arial"/>
          <w:sz w:val="22"/>
          <w:szCs w:val="22"/>
        </w:rPr>
        <w:t xml:space="preserve">Asamani JA, Alugsi SA, Ismaila H, </w:t>
      </w:r>
      <w:r w:rsidR="0016323B">
        <w:rPr>
          <w:rFonts w:cs="Arial"/>
          <w:sz w:val="22"/>
          <w:szCs w:val="22"/>
        </w:rPr>
        <w:t>et al</w:t>
      </w:r>
      <w:r w:rsidR="0016323B" w:rsidRPr="001E29C2">
        <w:rPr>
          <w:rFonts w:cs="Arial"/>
          <w:sz w:val="22"/>
          <w:szCs w:val="22"/>
        </w:rPr>
        <w:t xml:space="preserve">. </w:t>
      </w:r>
      <w:r w:rsidR="0016323B">
        <w:rPr>
          <w:rFonts w:cs="Arial"/>
          <w:sz w:val="22"/>
          <w:szCs w:val="22"/>
        </w:rPr>
        <w:t xml:space="preserve">2021. </w:t>
      </w:r>
      <w:r w:rsidR="0016323B" w:rsidRPr="001E29C2">
        <w:rPr>
          <w:rFonts w:cs="Arial"/>
          <w:sz w:val="22"/>
          <w:szCs w:val="22"/>
        </w:rPr>
        <w:t xml:space="preserve">Balancing </w:t>
      </w:r>
      <w:r w:rsidR="0016323B">
        <w:rPr>
          <w:rFonts w:cs="Arial"/>
          <w:sz w:val="22"/>
          <w:szCs w:val="22"/>
        </w:rPr>
        <w:t>e</w:t>
      </w:r>
      <w:r w:rsidR="0016323B" w:rsidRPr="001E29C2">
        <w:rPr>
          <w:rFonts w:cs="Arial"/>
          <w:sz w:val="22"/>
          <w:szCs w:val="22"/>
        </w:rPr>
        <w:t xml:space="preserve">quity and </w:t>
      </w:r>
      <w:r w:rsidR="0016323B">
        <w:rPr>
          <w:rFonts w:cs="Arial"/>
          <w:sz w:val="22"/>
          <w:szCs w:val="22"/>
        </w:rPr>
        <w:t>e</w:t>
      </w:r>
      <w:r w:rsidR="0016323B" w:rsidRPr="001E29C2">
        <w:rPr>
          <w:rFonts w:cs="Arial"/>
          <w:sz w:val="22"/>
          <w:szCs w:val="22"/>
        </w:rPr>
        <w:t xml:space="preserve">fficiency in the </w:t>
      </w:r>
      <w:r w:rsidR="0016323B">
        <w:rPr>
          <w:rFonts w:cs="Arial"/>
          <w:sz w:val="22"/>
          <w:szCs w:val="22"/>
        </w:rPr>
        <w:t>a</w:t>
      </w:r>
      <w:r w:rsidR="0016323B" w:rsidRPr="001E29C2">
        <w:rPr>
          <w:rFonts w:cs="Arial"/>
          <w:sz w:val="22"/>
          <w:szCs w:val="22"/>
        </w:rPr>
        <w:t xml:space="preserve">llocation of </w:t>
      </w:r>
      <w:r w:rsidR="0016323B">
        <w:rPr>
          <w:rFonts w:cs="Arial"/>
          <w:sz w:val="22"/>
          <w:szCs w:val="22"/>
        </w:rPr>
        <w:t>h</w:t>
      </w:r>
      <w:r w:rsidR="0016323B" w:rsidRPr="001E29C2">
        <w:rPr>
          <w:rFonts w:cs="Arial"/>
          <w:sz w:val="22"/>
          <w:szCs w:val="22"/>
        </w:rPr>
        <w:t xml:space="preserve">ealth </w:t>
      </w:r>
      <w:r w:rsidR="0016323B">
        <w:rPr>
          <w:rFonts w:cs="Arial"/>
          <w:sz w:val="22"/>
          <w:szCs w:val="22"/>
        </w:rPr>
        <w:t>r</w:t>
      </w:r>
      <w:r w:rsidR="0016323B" w:rsidRPr="001E29C2">
        <w:rPr>
          <w:rFonts w:cs="Arial"/>
          <w:sz w:val="22"/>
          <w:szCs w:val="22"/>
        </w:rPr>
        <w:t>esources</w:t>
      </w:r>
      <w:r w:rsidR="0016323B">
        <w:rPr>
          <w:rFonts w:cs="Arial"/>
          <w:sz w:val="22"/>
          <w:szCs w:val="22"/>
        </w:rPr>
        <w:t xml:space="preserve"> – w</w:t>
      </w:r>
      <w:r w:rsidR="0016323B" w:rsidRPr="001E29C2">
        <w:rPr>
          <w:rFonts w:cs="Arial"/>
          <w:sz w:val="22"/>
          <w:szCs w:val="22"/>
        </w:rPr>
        <w:t xml:space="preserve">here </w:t>
      </w:r>
      <w:r w:rsidR="0016323B">
        <w:rPr>
          <w:rFonts w:cs="Arial"/>
          <w:sz w:val="22"/>
          <w:szCs w:val="22"/>
        </w:rPr>
        <w:t>i</w:t>
      </w:r>
      <w:r w:rsidR="0016323B" w:rsidRPr="001E29C2">
        <w:rPr>
          <w:rFonts w:cs="Arial"/>
          <w:sz w:val="22"/>
          <w:szCs w:val="22"/>
        </w:rPr>
        <w:t xml:space="preserve">s the </w:t>
      </w:r>
      <w:r w:rsidR="0016323B">
        <w:rPr>
          <w:rFonts w:cs="Arial"/>
          <w:sz w:val="22"/>
          <w:szCs w:val="22"/>
        </w:rPr>
        <w:t>m</w:t>
      </w:r>
      <w:r w:rsidR="0016323B" w:rsidRPr="001E29C2">
        <w:rPr>
          <w:rFonts w:cs="Arial"/>
          <w:sz w:val="22"/>
          <w:szCs w:val="22"/>
        </w:rPr>
        <w:t xml:space="preserve">iddle </w:t>
      </w:r>
      <w:r w:rsidR="0016323B">
        <w:rPr>
          <w:rFonts w:cs="Arial"/>
          <w:sz w:val="22"/>
          <w:szCs w:val="22"/>
        </w:rPr>
        <w:t>g</w:t>
      </w:r>
      <w:r w:rsidR="0016323B" w:rsidRPr="001E29C2">
        <w:rPr>
          <w:rFonts w:cs="Arial"/>
          <w:sz w:val="22"/>
          <w:szCs w:val="22"/>
        </w:rPr>
        <w:t xml:space="preserve">round? </w:t>
      </w:r>
      <w:r w:rsidR="0016323B" w:rsidRPr="004C4EDA">
        <w:rPr>
          <w:rFonts w:cs="Arial"/>
          <w:i/>
          <w:iCs/>
          <w:sz w:val="22"/>
          <w:szCs w:val="22"/>
        </w:rPr>
        <w:t>Healthcare</w:t>
      </w:r>
      <w:r w:rsidR="0016323B" w:rsidRPr="001E29C2">
        <w:rPr>
          <w:rFonts w:cs="Arial"/>
          <w:sz w:val="22"/>
          <w:szCs w:val="22"/>
        </w:rPr>
        <w:t xml:space="preserve"> 9(10):1257. DOI: 10.3390/healthcare9101257.</w:t>
      </w:r>
    </w:p>
  </w:endnote>
  <w:endnote w:id="22">
    <w:p w14:paraId="267A08BD" w14:textId="0D7C99EB" w:rsidR="00C77FE7" w:rsidRPr="001E29C2" w:rsidRDefault="00C77FE7" w:rsidP="001E29C2">
      <w:pPr>
        <w:pStyle w:val="EndnoteText"/>
        <w:spacing w:after="60" w:line="276" w:lineRule="auto"/>
        <w:ind w:left="357" w:hanging="357"/>
        <w:rPr>
          <w:rFonts w:cs="Arial"/>
          <w:sz w:val="22"/>
          <w:szCs w:val="22"/>
        </w:rPr>
      </w:pPr>
      <w:r w:rsidRPr="001E29C2">
        <w:rPr>
          <w:rStyle w:val="EndnoteReference"/>
        </w:rPr>
        <w:endnoteRef/>
      </w:r>
      <w:r w:rsidRPr="001E29C2">
        <w:t xml:space="preserve"> </w:t>
      </w:r>
      <w:r w:rsidR="001E29C2">
        <w:tab/>
      </w:r>
      <w:r w:rsidRPr="001E29C2">
        <w:rPr>
          <w:rFonts w:cs="Arial"/>
          <w:sz w:val="22"/>
          <w:szCs w:val="22"/>
        </w:rPr>
        <w:t xml:space="preserve">Sandiford P, Vivas Consuelo D, Rouse P, </w:t>
      </w:r>
      <w:r w:rsidR="00FB1FF7">
        <w:rPr>
          <w:rFonts w:cs="Arial"/>
          <w:sz w:val="22"/>
          <w:szCs w:val="22"/>
        </w:rPr>
        <w:t>et al</w:t>
      </w:r>
      <w:r w:rsidRPr="001E29C2">
        <w:rPr>
          <w:rFonts w:cs="Arial"/>
          <w:sz w:val="22"/>
          <w:szCs w:val="22"/>
        </w:rPr>
        <w:t xml:space="preserve">. </w:t>
      </w:r>
      <w:r w:rsidR="00FB1FF7">
        <w:rPr>
          <w:rFonts w:cs="Arial"/>
          <w:sz w:val="22"/>
          <w:szCs w:val="22"/>
        </w:rPr>
        <w:t xml:space="preserve">2018. </w:t>
      </w:r>
      <w:r w:rsidRPr="001E29C2">
        <w:rPr>
          <w:rFonts w:cs="Arial"/>
          <w:sz w:val="22"/>
          <w:szCs w:val="22"/>
        </w:rPr>
        <w:t xml:space="preserve">The trade-off between equity and efficiency in population health gain: Making it real. </w:t>
      </w:r>
      <w:r w:rsidRPr="004C4EDA">
        <w:rPr>
          <w:rFonts w:cs="Arial"/>
          <w:i/>
          <w:iCs/>
          <w:sz w:val="22"/>
          <w:szCs w:val="22"/>
        </w:rPr>
        <w:t>Soc</w:t>
      </w:r>
      <w:r w:rsidR="00E75503" w:rsidRPr="004C4EDA">
        <w:rPr>
          <w:rFonts w:cs="Arial"/>
          <w:i/>
          <w:iCs/>
          <w:sz w:val="22"/>
          <w:szCs w:val="22"/>
        </w:rPr>
        <w:t>ial</w:t>
      </w:r>
      <w:r w:rsidRPr="004C4EDA">
        <w:rPr>
          <w:rFonts w:cs="Arial"/>
          <w:i/>
          <w:iCs/>
          <w:sz w:val="22"/>
          <w:szCs w:val="22"/>
        </w:rPr>
        <w:t xml:space="preserve"> Sci</w:t>
      </w:r>
      <w:r w:rsidR="00E75503" w:rsidRPr="004C4EDA">
        <w:rPr>
          <w:rFonts w:cs="Arial"/>
          <w:i/>
          <w:iCs/>
          <w:sz w:val="22"/>
          <w:szCs w:val="22"/>
        </w:rPr>
        <w:t>ence</w:t>
      </w:r>
      <w:r w:rsidRPr="004C4EDA">
        <w:rPr>
          <w:rFonts w:cs="Arial"/>
          <w:i/>
          <w:iCs/>
          <w:sz w:val="22"/>
          <w:szCs w:val="22"/>
        </w:rPr>
        <w:t xml:space="preserve"> </w:t>
      </w:r>
      <w:r w:rsidR="007B1F98" w:rsidRPr="004C4EDA">
        <w:rPr>
          <w:rFonts w:cs="Arial"/>
          <w:i/>
          <w:iCs/>
          <w:sz w:val="22"/>
          <w:szCs w:val="22"/>
        </w:rPr>
        <w:t xml:space="preserve">&amp; </w:t>
      </w:r>
      <w:r w:rsidRPr="004C4EDA">
        <w:rPr>
          <w:rFonts w:cs="Arial"/>
          <w:i/>
          <w:iCs/>
          <w:sz w:val="22"/>
          <w:szCs w:val="22"/>
        </w:rPr>
        <w:t>Med</w:t>
      </w:r>
      <w:r w:rsidR="007B1F98" w:rsidRPr="004C4EDA">
        <w:rPr>
          <w:rFonts w:cs="Arial"/>
          <w:i/>
          <w:iCs/>
          <w:sz w:val="22"/>
          <w:szCs w:val="22"/>
        </w:rPr>
        <w:t>icine</w:t>
      </w:r>
      <w:r w:rsidRPr="001E29C2">
        <w:rPr>
          <w:rFonts w:cs="Arial"/>
          <w:sz w:val="22"/>
          <w:szCs w:val="22"/>
        </w:rPr>
        <w:t xml:space="preserve"> 212:136</w:t>
      </w:r>
      <w:r w:rsidR="00564C7F">
        <w:rPr>
          <w:rFonts w:cs="Arial"/>
          <w:sz w:val="22"/>
          <w:szCs w:val="22"/>
        </w:rPr>
        <w:t>–</w:t>
      </w:r>
      <w:r w:rsidRPr="001E29C2">
        <w:rPr>
          <w:rFonts w:cs="Arial"/>
          <w:sz w:val="22"/>
          <w:szCs w:val="22"/>
        </w:rPr>
        <w:t xml:space="preserve">44. </w:t>
      </w:r>
      <w:r w:rsidR="00564C7F" w:rsidRPr="001E29C2">
        <w:rPr>
          <w:rFonts w:cs="Arial"/>
          <w:sz w:val="22"/>
          <w:szCs w:val="22"/>
        </w:rPr>
        <w:t>DOI</w:t>
      </w:r>
      <w:r w:rsidRPr="001E29C2">
        <w:rPr>
          <w:rFonts w:cs="Arial"/>
          <w:sz w:val="22"/>
          <w:szCs w:val="22"/>
        </w:rPr>
        <w:t>: 10.1016/j.socscimed.2018.07.005.</w:t>
      </w:r>
    </w:p>
  </w:endnote>
  <w:endnote w:id="23">
    <w:p w14:paraId="57935ADC" w14:textId="7417E3F3" w:rsidR="009B2009" w:rsidRPr="001E29C2" w:rsidRDefault="009B2009" w:rsidP="00240921">
      <w:pPr>
        <w:pStyle w:val="EndnoteText"/>
        <w:spacing w:after="60" w:line="276" w:lineRule="auto"/>
        <w:ind w:left="357" w:hanging="357"/>
        <w:rPr>
          <w:rFonts w:cs="Arial"/>
          <w:sz w:val="22"/>
          <w:szCs w:val="22"/>
        </w:rPr>
      </w:pPr>
      <w:r w:rsidRPr="001E29C2">
        <w:rPr>
          <w:rStyle w:val="EndnoteReference"/>
          <w:rFonts w:cs="Arial"/>
          <w:sz w:val="22"/>
          <w:szCs w:val="22"/>
        </w:rPr>
        <w:endnoteRef/>
      </w:r>
      <w:r w:rsidRPr="001E29C2">
        <w:rPr>
          <w:rFonts w:cs="Arial"/>
          <w:sz w:val="22"/>
          <w:szCs w:val="22"/>
        </w:rPr>
        <w:t xml:space="preserve"> </w:t>
      </w:r>
      <w:r w:rsidR="00240921" w:rsidRPr="001E29C2">
        <w:rPr>
          <w:rFonts w:cs="Arial"/>
          <w:sz w:val="22"/>
          <w:szCs w:val="22"/>
        </w:rPr>
        <w:tab/>
      </w:r>
      <w:r w:rsidR="009C3C32" w:rsidRPr="001E29C2">
        <w:rPr>
          <w:rFonts w:cs="Arial"/>
          <w:sz w:val="22"/>
          <w:szCs w:val="22"/>
        </w:rPr>
        <w:t xml:space="preserve">Manatū Hauora Ministry of Health. 2014. </w:t>
      </w:r>
      <w:r w:rsidRPr="001E29C2">
        <w:rPr>
          <w:rFonts w:cs="Arial"/>
          <w:i/>
          <w:iCs/>
          <w:sz w:val="22"/>
          <w:szCs w:val="22"/>
        </w:rPr>
        <w:t>Equity of Health Care for Māori: A framework</w:t>
      </w:r>
      <w:r w:rsidR="009C3C32" w:rsidRPr="001E29C2">
        <w:rPr>
          <w:rFonts w:cs="Arial"/>
          <w:sz w:val="22"/>
          <w:szCs w:val="22"/>
        </w:rPr>
        <w:t>.</w:t>
      </w:r>
      <w:r w:rsidRPr="001E29C2">
        <w:rPr>
          <w:rFonts w:cs="Arial"/>
          <w:sz w:val="22"/>
          <w:szCs w:val="22"/>
        </w:rPr>
        <w:t xml:space="preserve"> </w:t>
      </w:r>
      <w:r w:rsidR="00F2374B">
        <w:rPr>
          <w:rFonts w:cs="Arial"/>
          <w:sz w:val="22"/>
          <w:szCs w:val="22"/>
        </w:rPr>
        <w:t xml:space="preserve">Wellington: Manatū Hauora. </w:t>
      </w:r>
      <w:r w:rsidR="009C3C32" w:rsidRPr="001E29C2">
        <w:rPr>
          <w:rFonts w:cs="Arial"/>
          <w:sz w:val="22"/>
          <w:szCs w:val="22"/>
        </w:rPr>
        <w:t xml:space="preserve">URL: </w:t>
      </w:r>
      <w:hyperlink r:id="rId9" w:history="1">
        <w:r w:rsidR="009C3C32" w:rsidRPr="001E29C2">
          <w:rPr>
            <w:rStyle w:val="Hyperlink"/>
            <w:rFonts w:cs="Arial"/>
            <w:sz w:val="22"/>
            <w:szCs w:val="22"/>
          </w:rPr>
          <w:t>www.health.govt.nz/publication/equity-health-care-maori-framework</w:t>
        </w:r>
      </w:hyperlink>
    </w:p>
  </w:endnote>
  <w:endnote w:id="24">
    <w:p w14:paraId="539DE64F" w14:textId="16147A77" w:rsidR="00D66ED4" w:rsidRPr="00A92423" w:rsidRDefault="00D66ED4" w:rsidP="002F5732">
      <w:pPr>
        <w:pStyle w:val="EndnoteText"/>
        <w:spacing w:after="60" w:line="276" w:lineRule="auto"/>
        <w:ind w:left="357" w:hanging="357"/>
        <w:rPr>
          <w:rFonts w:cs="Arial"/>
          <w:sz w:val="22"/>
          <w:szCs w:val="22"/>
        </w:rPr>
      </w:pPr>
      <w:r w:rsidRPr="004C4EDA">
        <w:rPr>
          <w:rStyle w:val="EndnoteReference"/>
          <w:sz w:val="22"/>
          <w:szCs w:val="22"/>
        </w:rPr>
        <w:endnoteRef/>
      </w:r>
      <w:r w:rsidRPr="004C4EDA">
        <w:rPr>
          <w:sz w:val="22"/>
          <w:szCs w:val="22"/>
        </w:rPr>
        <w:t xml:space="preserve"> </w:t>
      </w:r>
      <w:r w:rsidR="002F5732" w:rsidRPr="004C4EDA">
        <w:rPr>
          <w:sz w:val="22"/>
          <w:szCs w:val="22"/>
        </w:rPr>
        <w:tab/>
      </w:r>
      <w:r w:rsidR="00321C1A" w:rsidRPr="004C4EDA">
        <w:rPr>
          <w:sz w:val="22"/>
          <w:szCs w:val="22"/>
        </w:rPr>
        <w:t xml:space="preserve">Vincent C, Burnett S, Carthey J. 2013. </w:t>
      </w:r>
      <w:r w:rsidR="002F5732" w:rsidRPr="004C4EDA">
        <w:rPr>
          <w:rFonts w:cs="Arial"/>
          <w:i/>
          <w:iCs/>
          <w:sz w:val="22"/>
          <w:szCs w:val="22"/>
        </w:rPr>
        <w:t xml:space="preserve">The </w:t>
      </w:r>
      <w:r w:rsidR="00023238">
        <w:rPr>
          <w:rFonts w:cs="Arial"/>
          <w:i/>
          <w:iCs/>
          <w:sz w:val="22"/>
          <w:szCs w:val="22"/>
        </w:rPr>
        <w:t>M</w:t>
      </w:r>
      <w:r w:rsidR="00023238" w:rsidRPr="004C4EDA">
        <w:rPr>
          <w:rFonts w:cs="Arial"/>
          <w:i/>
          <w:iCs/>
          <w:sz w:val="22"/>
          <w:szCs w:val="22"/>
        </w:rPr>
        <w:t xml:space="preserve">easurement </w:t>
      </w:r>
      <w:r w:rsidR="002F5732" w:rsidRPr="004C4EDA">
        <w:rPr>
          <w:rFonts w:cs="Arial"/>
          <w:i/>
          <w:iCs/>
          <w:sz w:val="22"/>
          <w:szCs w:val="22"/>
        </w:rPr>
        <w:t xml:space="preserve">and </w:t>
      </w:r>
      <w:r w:rsidR="00023238">
        <w:rPr>
          <w:rFonts w:cs="Arial"/>
          <w:i/>
          <w:iCs/>
          <w:sz w:val="22"/>
          <w:szCs w:val="22"/>
        </w:rPr>
        <w:t>M</w:t>
      </w:r>
      <w:r w:rsidR="00023238" w:rsidRPr="004C4EDA">
        <w:rPr>
          <w:rFonts w:cs="Arial"/>
          <w:i/>
          <w:iCs/>
          <w:sz w:val="22"/>
          <w:szCs w:val="22"/>
        </w:rPr>
        <w:t xml:space="preserve">onitoring </w:t>
      </w:r>
      <w:r w:rsidR="002F5732" w:rsidRPr="004C4EDA">
        <w:rPr>
          <w:rFonts w:cs="Arial"/>
          <w:i/>
          <w:iCs/>
          <w:sz w:val="22"/>
          <w:szCs w:val="22"/>
        </w:rPr>
        <w:t xml:space="preserve">of </w:t>
      </w:r>
      <w:r w:rsidR="00023238">
        <w:rPr>
          <w:rFonts w:cs="Arial"/>
          <w:i/>
          <w:iCs/>
          <w:sz w:val="22"/>
          <w:szCs w:val="22"/>
        </w:rPr>
        <w:t>S</w:t>
      </w:r>
      <w:r w:rsidR="00023238" w:rsidRPr="004C4EDA">
        <w:rPr>
          <w:rFonts w:cs="Arial"/>
          <w:i/>
          <w:iCs/>
          <w:sz w:val="22"/>
          <w:szCs w:val="22"/>
        </w:rPr>
        <w:t>afety</w:t>
      </w:r>
      <w:r w:rsidR="00321C1A" w:rsidRPr="004C4EDA">
        <w:rPr>
          <w:rFonts w:cs="Arial"/>
          <w:sz w:val="22"/>
          <w:szCs w:val="22"/>
        </w:rPr>
        <w:t>.</w:t>
      </w:r>
      <w:r w:rsidR="003B0F49" w:rsidRPr="004C4EDA">
        <w:rPr>
          <w:rFonts w:cs="Arial"/>
          <w:sz w:val="22"/>
          <w:szCs w:val="22"/>
        </w:rPr>
        <w:t xml:space="preserve"> </w:t>
      </w:r>
      <w:r w:rsidR="0008381E" w:rsidRPr="004C4EDA">
        <w:rPr>
          <w:rFonts w:cs="Arial"/>
          <w:sz w:val="22"/>
          <w:szCs w:val="22"/>
        </w:rPr>
        <w:t xml:space="preserve">London: Health Foundation. </w:t>
      </w:r>
      <w:r w:rsidR="002F5732" w:rsidRPr="004C4EDA">
        <w:rPr>
          <w:rFonts w:cs="Arial"/>
          <w:sz w:val="22"/>
          <w:szCs w:val="22"/>
        </w:rPr>
        <w:t xml:space="preserve">URL: </w:t>
      </w:r>
      <w:hyperlink r:id="rId10" w:history="1">
        <w:r w:rsidR="00321C1A" w:rsidRPr="004C4EDA">
          <w:rPr>
            <w:rStyle w:val="Hyperlink"/>
            <w:rFonts w:cs="Arial"/>
            <w:sz w:val="22"/>
            <w:szCs w:val="22"/>
          </w:rPr>
          <w:t>www.health.org.uk/publications/the-measurement-and-monitoring-of-safety</w:t>
        </w:r>
      </w:hyperlink>
      <w:r w:rsidR="002F5732" w:rsidRPr="00A92423">
        <w:rPr>
          <w:rFonts w:cs="Arial"/>
          <w:sz w:val="22"/>
          <w:szCs w:val="22"/>
        </w:rPr>
        <w:t xml:space="preserve"> </w:t>
      </w:r>
    </w:p>
  </w:endnote>
  <w:endnote w:id="25">
    <w:p w14:paraId="21F01010" w14:textId="2913A062" w:rsidR="008E0299" w:rsidRPr="00A92423" w:rsidRDefault="008E0299" w:rsidP="00761B33">
      <w:pPr>
        <w:pStyle w:val="EndnoteText"/>
        <w:spacing w:after="60" w:line="276" w:lineRule="auto"/>
        <w:ind w:left="357" w:hanging="357"/>
        <w:rPr>
          <w:rFonts w:cs="Arial"/>
          <w:sz w:val="22"/>
          <w:szCs w:val="22"/>
        </w:rPr>
      </w:pPr>
      <w:r w:rsidRPr="00A92423">
        <w:rPr>
          <w:rStyle w:val="EndnoteReference"/>
        </w:rPr>
        <w:endnoteRef/>
      </w:r>
      <w:r w:rsidRPr="00A92423">
        <w:t xml:space="preserve"> </w:t>
      </w:r>
      <w:r w:rsidRPr="00A92423">
        <w:tab/>
      </w:r>
      <w:r w:rsidRPr="004C4EDA">
        <w:rPr>
          <w:rFonts w:cs="Arial"/>
          <w:sz w:val="22"/>
          <w:szCs w:val="22"/>
        </w:rPr>
        <w:t>Chatburn E, Macrae C, Carthey J, et al</w:t>
      </w:r>
      <w:r w:rsidR="0008381E" w:rsidRPr="004C4EDA">
        <w:rPr>
          <w:rFonts w:cs="Arial"/>
          <w:sz w:val="22"/>
          <w:szCs w:val="22"/>
        </w:rPr>
        <w:t>. 2018.</w:t>
      </w:r>
      <w:r w:rsidRPr="004C4EDA">
        <w:rPr>
          <w:rFonts w:cs="Arial"/>
          <w:sz w:val="22"/>
          <w:szCs w:val="22"/>
        </w:rPr>
        <w:t xml:space="preserve"> Measurement and monitoring of safety: impact and challenges of putting a conceptual framework into practice</w:t>
      </w:r>
      <w:r w:rsidR="006B18B9" w:rsidRPr="004C4EDA">
        <w:rPr>
          <w:rFonts w:cs="Arial"/>
          <w:sz w:val="22"/>
          <w:szCs w:val="22"/>
        </w:rPr>
        <w:t>.</w:t>
      </w:r>
      <w:r w:rsidRPr="004C4EDA">
        <w:rPr>
          <w:rFonts w:cs="Arial"/>
          <w:sz w:val="22"/>
          <w:szCs w:val="22"/>
        </w:rPr>
        <w:t xml:space="preserve"> </w:t>
      </w:r>
      <w:r w:rsidRPr="004C4EDA">
        <w:rPr>
          <w:rFonts w:cs="Arial"/>
          <w:i/>
          <w:iCs/>
          <w:sz w:val="22"/>
          <w:szCs w:val="22"/>
        </w:rPr>
        <w:t>BMJ Quality &amp; Safety</w:t>
      </w:r>
      <w:r w:rsidRPr="004C4EDA">
        <w:rPr>
          <w:rFonts w:cs="Arial"/>
          <w:sz w:val="22"/>
          <w:szCs w:val="22"/>
        </w:rPr>
        <w:t> 27:</w:t>
      </w:r>
      <w:r w:rsidR="00023238">
        <w:rPr>
          <w:rFonts w:cs="Arial"/>
          <w:sz w:val="22"/>
          <w:szCs w:val="22"/>
        </w:rPr>
        <w:t xml:space="preserve"> </w:t>
      </w:r>
      <w:r w:rsidRPr="004C4EDA">
        <w:rPr>
          <w:rFonts w:cs="Arial"/>
          <w:sz w:val="22"/>
          <w:szCs w:val="22"/>
        </w:rPr>
        <w:t>818</w:t>
      </w:r>
      <w:r w:rsidR="00EB2EFB" w:rsidRPr="004C4EDA">
        <w:rPr>
          <w:rFonts w:cs="Arial"/>
          <w:sz w:val="22"/>
          <w:szCs w:val="22"/>
        </w:rPr>
        <w:t>–</w:t>
      </w:r>
      <w:r w:rsidRPr="004C4EDA">
        <w:rPr>
          <w:rFonts w:cs="Arial"/>
          <w:sz w:val="22"/>
          <w:szCs w:val="22"/>
        </w:rPr>
        <w:t>26.</w:t>
      </w:r>
      <w:r w:rsidR="00EB2EFB" w:rsidRPr="00A92423">
        <w:rPr>
          <w:rFonts w:cs="Arial"/>
          <w:sz w:val="22"/>
          <w:szCs w:val="22"/>
        </w:rPr>
        <w:t xml:space="preserve"> DOI: 10.1136/bmjqs-2017-007175</w:t>
      </w:r>
      <w:r w:rsidR="00023238">
        <w:rPr>
          <w:rFonts w:cs="Arial"/>
          <w:sz w:val="22"/>
          <w:szCs w:val="22"/>
        </w:rPr>
        <w:t>.</w:t>
      </w:r>
    </w:p>
  </w:endnote>
  <w:endnote w:id="26">
    <w:p w14:paraId="7AA013BD" w14:textId="61E80A45" w:rsidR="00AA759F" w:rsidRPr="00A92423" w:rsidRDefault="00AA759F" w:rsidP="00AA759F">
      <w:pPr>
        <w:pStyle w:val="EndnoteText"/>
        <w:spacing w:after="60" w:line="276" w:lineRule="auto"/>
        <w:ind w:left="357" w:hanging="357"/>
      </w:pPr>
      <w:r w:rsidRPr="004C4EDA">
        <w:rPr>
          <w:rStyle w:val="EndnoteReference"/>
          <w:sz w:val="22"/>
          <w:szCs w:val="22"/>
        </w:rPr>
        <w:endnoteRef/>
      </w:r>
      <w:r w:rsidRPr="004C4EDA">
        <w:rPr>
          <w:sz w:val="22"/>
          <w:szCs w:val="22"/>
        </w:rPr>
        <w:t xml:space="preserve"> </w:t>
      </w:r>
      <w:r w:rsidRPr="004C4EDA">
        <w:rPr>
          <w:sz w:val="22"/>
          <w:szCs w:val="22"/>
        </w:rPr>
        <w:tab/>
      </w:r>
      <w:r w:rsidR="00EB2EFB" w:rsidRPr="004C4EDA">
        <w:rPr>
          <w:sz w:val="22"/>
          <w:szCs w:val="22"/>
        </w:rPr>
        <w:t xml:space="preserve">World Health Organization. </w:t>
      </w:r>
      <w:r w:rsidR="00445C76" w:rsidRPr="004C4EDA">
        <w:rPr>
          <w:sz w:val="22"/>
          <w:szCs w:val="22"/>
        </w:rPr>
        <w:t xml:space="preserve">2012. </w:t>
      </w:r>
      <w:r w:rsidRPr="004C4EDA">
        <w:rPr>
          <w:rFonts w:cs="Arial"/>
          <w:i/>
          <w:iCs/>
          <w:sz w:val="22"/>
          <w:szCs w:val="22"/>
        </w:rPr>
        <w:t>Global Patient Safety Action Plan 2021</w:t>
      </w:r>
      <w:r w:rsidR="00EB2EFB" w:rsidRPr="004C4EDA">
        <w:rPr>
          <w:rFonts w:cs="Arial"/>
          <w:i/>
          <w:iCs/>
          <w:sz w:val="22"/>
          <w:szCs w:val="22"/>
        </w:rPr>
        <w:t>–</w:t>
      </w:r>
      <w:r w:rsidRPr="004C4EDA">
        <w:rPr>
          <w:rFonts w:cs="Arial"/>
          <w:i/>
          <w:iCs/>
          <w:sz w:val="22"/>
          <w:szCs w:val="22"/>
        </w:rPr>
        <w:t>203</w:t>
      </w:r>
      <w:r w:rsidR="00F45416" w:rsidRPr="004C4EDA">
        <w:rPr>
          <w:rFonts w:cs="Arial"/>
          <w:i/>
          <w:iCs/>
          <w:sz w:val="22"/>
          <w:szCs w:val="22"/>
        </w:rPr>
        <w:t>0</w:t>
      </w:r>
      <w:r w:rsidR="00940BEC" w:rsidRPr="004C4EDA">
        <w:rPr>
          <w:rFonts w:cs="Arial"/>
          <w:i/>
          <w:iCs/>
          <w:sz w:val="22"/>
          <w:szCs w:val="22"/>
        </w:rPr>
        <w:t>: towards eliminating avoidable harm in health care.</w:t>
      </w:r>
      <w:r w:rsidR="0085419F" w:rsidRPr="004C4EDA">
        <w:rPr>
          <w:rFonts w:cs="Arial"/>
          <w:sz w:val="22"/>
          <w:szCs w:val="22"/>
        </w:rPr>
        <w:t xml:space="preserve"> </w:t>
      </w:r>
      <w:r w:rsidR="00940BEC" w:rsidRPr="004C4EDA">
        <w:rPr>
          <w:rFonts w:cs="Arial"/>
          <w:sz w:val="22"/>
          <w:szCs w:val="22"/>
        </w:rPr>
        <w:t xml:space="preserve">Geneva: WHO. </w:t>
      </w:r>
      <w:r w:rsidR="0085419F" w:rsidRPr="004C4EDA">
        <w:rPr>
          <w:rFonts w:cs="Arial"/>
          <w:sz w:val="22"/>
          <w:szCs w:val="22"/>
        </w:rPr>
        <w:t xml:space="preserve">URL: </w:t>
      </w:r>
      <w:hyperlink r:id="rId11" w:history="1">
        <w:r w:rsidR="00EB2EFB" w:rsidRPr="00504133">
          <w:rPr>
            <w:rStyle w:val="Hyperlink"/>
            <w:rFonts w:cs="Arial"/>
            <w:sz w:val="22"/>
            <w:szCs w:val="22"/>
          </w:rPr>
          <w:t>www.who.int/teams/integrated-health-services/patient-safety/policy/global-patient-safety-action-plan</w:t>
        </w:r>
      </w:hyperlink>
      <w:r w:rsidR="00B532FC">
        <w:rPr>
          <w:rFonts w:cs="Arial"/>
          <w:sz w:val="22"/>
          <w:szCs w:val="22"/>
        </w:rPr>
        <w:t>.</w:t>
      </w:r>
      <w:r w:rsidR="0085419F" w:rsidRPr="00A92423">
        <w:rPr>
          <w:rFonts w:cs="Arial"/>
          <w:sz w:val="22"/>
          <w:szCs w:val="22"/>
        </w:rPr>
        <w:t xml:space="preserve"> </w:t>
      </w:r>
    </w:p>
  </w:endnote>
  <w:endnote w:id="27">
    <w:p w14:paraId="77F2B79D" w14:textId="0A5AFECB" w:rsidR="00D13074" w:rsidRDefault="00D13074" w:rsidP="00F9349E">
      <w:pPr>
        <w:pStyle w:val="EndnoteText"/>
        <w:spacing w:after="60" w:line="276" w:lineRule="auto"/>
        <w:ind w:left="357" w:hanging="357"/>
      </w:pPr>
      <w:r w:rsidRPr="00504133">
        <w:rPr>
          <w:rStyle w:val="EndnoteReference"/>
          <w:sz w:val="22"/>
          <w:szCs w:val="22"/>
        </w:rPr>
        <w:endnoteRef/>
      </w:r>
      <w:r w:rsidRPr="00504133">
        <w:rPr>
          <w:sz w:val="22"/>
          <w:szCs w:val="22"/>
        </w:rPr>
        <w:t xml:space="preserve"> </w:t>
      </w:r>
      <w:r w:rsidR="00F9349E" w:rsidRPr="00504133">
        <w:rPr>
          <w:sz w:val="22"/>
          <w:szCs w:val="22"/>
        </w:rPr>
        <w:tab/>
      </w:r>
      <w:r w:rsidR="003A0029" w:rsidRPr="00504133">
        <w:rPr>
          <w:sz w:val="22"/>
          <w:szCs w:val="22"/>
        </w:rPr>
        <w:t xml:space="preserve">Dixon-Woods M, Martin G. </w:t>
      </w:r>
      <w:r w:rsidR="006C7BCB" w:rsidRPr="00504133">
        <w:rPr>
          <w:sz w:val="22"/>
          <w:szCs w:val="22"/>
        </w:rPr>
        <w:t xml:space="preserve">2023. </w:t>
      </w:r>
      <w:r w:rsidRPr="00504133">
        <w:rPr>
          <w:rFonts w:cs="Arial"/>
          <w:sz w:val="22"/>
          <w:szCs w:val="22"/>
        </w:rPr>
        <w:t>Organisational culture: problem-sensing and comfort-seeking.</w:t>
      </w:r>
      <w:r w:rsidR="003273B6" w:rsidRPr="00504133">
        <w:rPr>
          <w:rFonts w:cs="Arial"/>
          <w:sz w:val="22"/>
          <w:szCs w:val="22"/>
        </w:rPr>
        <w:t xml:space="preserve"> </w:t>
      </w:r>
      <w:r w:rsidR="005A3E3E" w:rsidRPr="00504133">
        <w:rPr>
          <w:rFonts w:cs="Arial"/>
          <w:sz w:val="22"/>
          <w:szCs w:val="22"/>
        </w:rPr>
        <w:t xml:space="preserve">London: The Healthcare Improvement Studies Institute. </w:t>
      </w:r>
      <w:r w:rsidR="003273B6" w:rsidRPr="00504133">
        <w:rPr>
          <w:rFonts w:cs="Arial"/>
          <w:sz w:val="22"/>
          <w:szCs w:val="22"/>
        </w:rPr>
        <w:t xml:space="preserve">URL: </w:t>
      </w:r>
      <w:hyperlink r:id="rId12" w:history="1">
        <w:r w:rsidR="003273B6" w:rsidRPr="00504133">
          <w:rPr>
            <w:rFonts w:cs="Arial"/>
            <w:color w:val="0000FF"/>
            <w:sz w:val="22"/>
            <w:szCs w:val="22"/>
            <w:u w:val="single"/>
          </w:rPr>
          <w:t>nhsproviders.org/media/695531/culture-and-problem-sensing.pdf</w:t>
        </w:r>
      </w:hyperlink>
    </w:p>
  </w:endnote>
  <w:endnote w:id="28">
    <w:p w14:paraId="1C48F725" w14:textId="0F750716" w:rsidR="00786F13" w:rsidRPr="00786F13" w:rsidRDefault="00786F13" w:rsidP="00786F13">
      <w:pPr>
        <w:pStyle w:val="EndnoteText"/>
        <w:spacing w:after="60" w:line="276" w:lineRule="auto"/>
        <w:ind w:left="357" w:hanging="357"/>
        <w:rPr>
          <w:rFonts w:cs="Arial"/>
          <w:sz w:val="22"/>
          <w:szCs w:val="22"/>
        </w:rPr>
      </w:pPr>
      <w:r w:rsidRPr="00504133">
        <w:rPr>
          <w:rStyle w:val="EndnoteReference"/>
          <w:sz w:val="22"/>
          <w:szCs w:val="22"/>
        </w:rPr>
        <w:endnoteRef/>
      </w:r>
      <w:r w:rsidRPr="00504133">
        <w:rPr>
          <w:sz w:val="22"/>
          <w:szCs w:val="22"/>
        </w:rPr>
        <w:t xml:space="preserve"> </w:t>
      </w:r>
      <w:r w:rsidR="005A3E3E" w:rsidRPr="00504133">
        <w:rPr>
          <w:sz w:val="22"/>
          <w:szCs w:val="22"/>
        </w:rPr>
        <w:tab/>
        <w:t>Vincent et al 2013</w:t>
      </w:r>
      <w:r w:rsidR="006E1C70">
        <w:rPr>
          <w:sz w:val="22"/>
          <w:szCs w:val="22"/>
        </w:rPr>
        <w:t>,</w:t>
      </w:r>
      <w:r w:rsidR="005A3E3E" w:rsidRPr="00504133">
        <w:rPr>
          <w:sz w:val="22"/>
          <w:szCs w:val="22"/>
        </w:rPr>
        <w:t xml:space="preserve"> </w:t>
      </w:r>
      <w:r w:rsidR="005A3E3E" w:rsidRPr="00504133">
        <w:rPr>
          <w:i/>
          <w:iCs/>
          <w:sz w:val="22"/>
          <w:szCs w:val="22"/>
        </w:rPr>
        <w:t>op. cit.</w:t>
      </w:r>
    </w:p>
  </w:endnote>
  <w:endnote w:id="29">
    <w:p w14:paraId="09ECBCDF" w14:textId="33686B99" w:rsidR="009B2009" w:rsidRPr="004839A8" w:rsidRDefault="009B2009" w:rsidP="004839A8">
      <w:pPr>
        <w:pStyle w:val="EndnoteText"/>
        <w:spacing w:after="60" w:line="276" w:lineRule="auto"/>
        <w:ind w:left="357" w:hanging="357"/>
      </w:pPr>
      <w:r w:rsidRPr="001E29C2">
        <w:rPr>
          <w:rStyle w:val="EndnoteReference"/>
          <w:rFonts w:cs="Arial"/>
          <w:sz w:val="22"/>
          <w:szCs w:val="22"/>
        </w:rPr>
        <w:endnoteRef/>
      </w:r>
      <w:r w:rsidRPr="001E29C2">
        <w:rPr>
          <w:rFonts w:cs="Arial"/>
          <w:sz w:val="22"/>
          <w:szCs w:val="22"/>
        </w:rPr>
        <w:t xml:space="preserve"> </w:t>
      </w:r>
      <w:r w:rsidR="00240921" w:rsidRPr="001E29C2">
        <w:rPr>
          <w:rFonts w:cs="Arial"/>
          <w:sz w:val="22"/>
          <w:szCs w:val="22"/>
        </w:rPr>
        <w:tab/>
      </w:r>
      <w:r w:rsidR="004839A8" w:rsidRPr="00446BC5">
        <w:rPr>
          <w:sz w:val="22"/>
          <w:szCs w:val="14"/>
        </w:rPr>
        <w:t xml:space="preserve">Edmondson, A.C. and Z. Lei, </w:t>
      </w:r>
      <w:r w:rsidR="004839A8" w:rsidRPr="00446BC5">
        <w:rPr>
          <w:i/>
          <w:sz w:val="22"/>
          <w:szCs w:val="14"/>
        </w:rPr>
        <w:t>Psychological Safety: The History, Renaissance, and Future of an Interpersonal Construct.</w:t>
      </w:r>
      <w:r w:rsidR="004839A8" w:rsidRPr="00446BC5">
        <w:rPr>
          <w:sz w:val="22"/>
          <w:szCs w:val="14"/>
        </w:rPr>
        <w:t xml:space="preserve"> Annual Review of Organizational Psychology and Organizational Behavior, 2014. </w:t>
      </w:r>
      <w:r w:rsidR="004839A8" w:rsidRPr="00446BC5">
        <w:rPr>
          <w:b/>
          <w:sz w:val="22"/>
          <w:szCs w:val="14"/>
        </w:rPr>
        <w:t>1</w:t>
      </w:r>
      <w:r w:rsidR="004839A8" w:rsidRPr="00446BC5">
        <w:rPr>
          <w:sz w:val="22"/>
          <w:szCs w:val="14"/>
        </w:rPr>
        <w:t>(1): p. 23-43.</w:t>
      </w:r>
    </w:p>
  </w:endnote>
  <w:endnote w:id="30">
    <w:p w14:paraId="5D13D62B" w14:textId="7302FCD5"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Te Tāhū Hauora Health Quality &amp; Safety Commission 2023</w:t>
      </w:r>
      <w:r w:rsidR="00506A40">
        <w:rPr>
          <w:rFonts w:cs="Arial"/>
          <w:sz w:val="22"/>
          <w:szCs w:val="22"/>
        </w:rPr>
        <w:t>a</w:t>
      </w:r>
      <w:r w:rsidR="00A20192">
        <w:rPr>
          <w:rFonts w:cs="Arial"/>
          <w:sz w:val="22"/>
          <w:szCs w:val="22"/>
        </w:rPr>
        <w:t>,</w:t>
      </w:r>
      <w:r w:rsidRPr="00240921">
        <w:rPr>
          <w:rFonts w:cs="Arial"/>
          <w:sz w:val="22"/>
          <w:szCs w:val="22"/>
        </w:rPr>
        <w:t xml:space="preserve"> </w:t>
      </w:r>
      <w:r w:rsidR="00A20192" w:rsidRPr="00790A9A">
        <w:rPr>
          <w:rFonts w:cs="Arial"/>
          <w:i/>
          <w:iCs/>
          <w:sz w:val="22"/>
          <w:szCs w:val="22"/>
        </w:rPr>
        <w:t>o</w:t>
      </w:r>
      <w:r w:rsidRPr="00240921">
        <w:rPr>
          <w:rFonts w:cs="Arial"/>
          <w:i/>
          <w:iCs/>
          <w:sz w:val="22"/>
          <w:szCs w:val="22"/>
        </w:rPr>
        <w:t>p</w:t>
      </w:r>
      <w:r w:rsidR="00A20192">
        <w:rPr>
          <w:rFonts w:cs="Arial"/>
          <w:i/>
          <w:iCs/>
          <w:sz w:val="22"/>
          <w:szCs w:val="22"/>
        </w:rPr>
        <w:t>.</w:t>
      </w:r>
      <w:r w:rsidRPr="00240921">
        <w:rPr>
          <w:rFonts w:cs="Arial"/>
          <w:i/>
          <w:iCs/>
          <w:sz w:val="22"/>
          <w:szCs w:val="22"/>
        </w:rPr>
        <w:t xml:space="preserve"> cit. </w:t>
      </w:r>
    </w:p>
  </w:endnote>
  <w:endnote w:id="31">
    <w:p w14:paraId="1ACB0DD4" w14:textId="2C442A9E"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0018270D" w:rsidRPr="00240921">
        <w:rPr>
          <w:rFonts w:cs="Arial"/>
          <w:sz w:val="22"/>
          <w:szCs w:val="22"/>
        </w:rPr>
        <w:t>Manatū Hauora Ministry of Health 2014</w:t>
      </w:r>
      <w:r w:rsidR="00350BB8">
        <w:rPr>
          <w:rFonts w:cs="Arial"/>
          <w:sz w:val="22"/>
          <w:szCs w:val="22"/>
        </w:rPr>
        <w:t>,</w:t>
      </w:r>
      <w:r w:rsidR="0018270D" w:rsidRPr="00240921">
        <w:rPr>
          <w:rFonts w:cs="Arial"/>
          <w:sz w:val="22"/>
          <w:szCs w:val="22"/>
        </w:rPr>
        <w:t xml:space="preserve"> </w:t>
      </w:r>
      <w:r w:rsidR="00350BB8" w:rsidRPr="00790A9A">
        <w:rPr>
          <w:rFonts w:cs="Arial"/>
          <w:i/>
          <w:iCs/>
          <w:sz w:val="22"/>
          <w:szCs w:val="22"/>
        </w:rPr>
        <w:t>o</w:t>
      </w:r>
      <w:r w:rsidR="0018270D" w:rsidRPr="00240921">
        <w:rPr>
          <w:rFonts w:cs="Arial"/>
          <w:i/>
          <w:iCs/>
          <w:sz w:val="22"/>
          <w:szCs w:val="22"/>
        </w:rPr>
        <w:t>p</w:t>
      </w:r>
      <w:r w:rsidR="00350BB8">
        <w:rPr>
          <w:rFonts w:cs="Arial"/>
          <w:i/>
          <w:iCs/>
          <w:sz w:val="22"/>
          <w:szCs w:val="22"/>
        </w:rPr>
        <w:t>.</w:t>
      </w:r>
      <w:r w:rsidR="0018270D" w:rsidRPr="00240921">
        <w:rPr>
          <w:rFonts w:cs="Arial"/>
          <w:i/>
          <w:iCs/>
          <w:sz w:val="22"/>
          <w:szCs w:val="22"/>
        </w:rPr>
        <w:t xml:space="preserve"> cit.</w:t>
      </w:r>
    </w:p>
  </w:endnote>
  <w:endnote w:id="32">
    <w:p w14:paraId="0362E37C" w14:textId="7DA0C07C" w:rsidR="009B2009" w:rsidRPr="00240921" w:rsidRDefault="009B2009" w:rsidP="00240921">
      <w:pPr>
        <w:spacing w:after="60"/>
        <w:ind w:left="357" w:hanging="357"/>
        <w:rPr>
          <w:rFonts w:cs="Arial"/>
        </w:rPr>
      </w:pPr>
      <w:r w:rsidRPr="00240921">
        <w:rPr>
          <w:rStyle w:val="EndnoteReference"/>
          <w:rFonts w:cs="Arial"/>
        </w:rPr>
        <w:endnoteRef/>
      </w:r>
      <w:r w:rsidRPr="00240921">
        <w:rPr>
          <w:rFonts w:cs="Arial"/>
        </w:rPr>
        <w:t xml:space="preserve"> </w:t>
      </w:r>
      <w:r w:rsidR="00240921">
        <w:rPr>
          <w:rFonts w:cs="Arial"/>
        </w:rPr>
        <w:tab/>
      </w:r>
      <w:r w:rsidRPr="00240921">
        <w:rPr>
          <w:rFonts w:cs="Arial"/>
          <w:shd w:val="clear" w:color="auto" w:fill="FFFFFF"/>
        </w:rPr>
        <w:t xml:space="preserve">5 Million Lives Campaign. 2008. </w:t>
      </w:r>
      <w:r w:rsidRPr="00240921">
        <w:rPr>
          <w:rStyle w:val="Emphasis"/>
          <w:rFonts w:cs="Arial"/>
          <w:shd w:val="clear" w:color="auto" w:fill="FFFFFF"/>
        </w:rPr>
        <w:t>Getting Started Kit: Governance Leadership “Boards on Board” How-to Guide.</w:t>
      </w:r>
      <w:r w:rsidRPr="00240921">
        <w:rPr>
          <w:rFonts w:cs="Arial"/>
          <w:shd w:val="clear" w:color="auto" w:fill="FFFFFF"/>
        </w:rPr>
        <w:t xml:space="preserve"> Cambridge, MA: Institute for Healthcare Improvement. URL: </w:t>
      </w:r>
      <w:hyperlink r:id="rId13" w:history="1">
        <w:r w:rsidR="00350BB8" w:rsidRPr="009874AF">
          <w:rPr>
            <w:rStyle w:val="Hyperlink"/>
            <w:rFonts w:cs="Arial"/>
            <w:shd w:val="clear" w:color="auto" w:fill="FFFFFF"/>
          </w:rPr>
          <w:t>www.ihi.org/resources/Pages/Tools/HowtoGuideGovernanceLeadership.aspx</w:t>
        </w:r>
      </w:hyperlink>
      <w:r w:rsidR="00350BB8">
        <w:rPr>
          <w:rFonts w:cs="Arial"/>
          <w:shd w:val="clear" w:color="auto" w:fill="FFFFFF"/>
        </w:rPr>
        <w:t xml:space="preserve"> </w:t>
      </w:r>
    </w:p>
  </w:endnote>
  <w:endnote w:id="33">
    <w:p w14:paraId="228B6E5E" w14:textId="6102D09E" w:rsidR="00CB72AB" w:rsidRPr="00A90FAC" w:rsidRDefault="00CB72AB" w:rsidP="00A90FAC">
      <w:pPr>
        <w:spacing w:after="60"/>
        <w:ind w:left="357" w:hanging="357"/>
        <w:rPr>
          <w:rFonts w:ascii="Calibri" w:hAnsi="Calibri"/>
        </w:rPr>
      </w:pPr>
      <w:r w:rsidRPr="00B72843">
        <w:rPr>
          <w:rStyle w:val="EndnoteReference"/>
        </w:rPr>
        <w:endnoteRef/>
      </w:r>
      <w:r w:rsidRPr="00B72843">
        <w:t xml:space="preserve"> </w:t>
      </w:r>
      <w:r w:rsidR="00A90FAC" w:rsidRPr="00B72843">
        <w:tab/>
      </w:r>
      <w:r w:rsidR="000B2C83" w:rsidRPr="00B72843">
        <w:t xml:space="preserve">Krueger J. </w:t>
      </w:r>
      <w:r w:rsidR="00E40DA0" w:rsidRPr="00B72843">
        <w:t xml:space="preserve">2016. </w:t>
      </w:r>
      <w:r w:rsidR="00A90FAC" w:rsidRPr="00504133">
        <w:rPr>
          <w:i/>
          <w:iCs/>
        </w:rPr>
        <w:t xml:space="preserve">Advanced Control Charts: </w:t>
      </w:r>
      <w:r w:rsidR="00E40DA0" w:rsidRPr="00504133">
        <w:rPr>
          <w:i/>
          <w:iCs/>
        </w:rPr>
        <w:t>when and why to use them</w:t>
      </w:r>
      <w:r w:rsidR="00A90FAC" w:rsidRPr="00504133">
        <w:t xml:space="preserve">. </w:t>
      </w:r>
      <w:r w:rsidR="005A1028" w:rsidRPr="00B72843">
        <w:t>Wellington:</w:t>
      </w:r>
      <w:r w:rsidR="005A1028">
        <w:t xml:space="preserve"> Health Quality &amp; Safety Commission. URL: </w:t>
      </w:r>
      <w:hyperlink r:id="rId14" w:history="1">
        <w:r w:rsidR="00B72843" w:rsidRPr="00F35368">
          <w:rPr>
            <w:rStyle w:val="Hyperlink"/>
          </w:rPr>
          <w:t>www.hqsc.govt.nz/resources/resource-library/presentations-from-the-2016-quality-improvement-scientific-symposium</w:t>
        </w:r>
      </w:hyperlink>
      <w:r w:rsidR="005A1028" w:rsidRPr="00A90FAC">
        <w:rPr>
          <w:rFonts w:ascii="Calibri" w:hAnsi="Calibri"/>
        </w:rPr>
        <w:t xml:space="preserve"> </w:t>
      </w:r>
    </w:p>
  </w:endnote>
  <w:endnote w:id="34">
    <w:p w14:paraId="5E71D09A" w14:textId="31F727E2"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The National Collaborative for Restorative Initiatives in Health. 2023. </w:t>
      </w:r>
      <w:r w:rsidRPr="00240921">
        <w:rPr>
          <w:rFonts w:cs="Arial"/>
          <w:i/>
          <w:iCs/>
          <w:sz w:val="22"/>
          <w:szCs w:val="22"/>
        </w:rPr>
        <w:t>He Maungarongo ki Ngā Iwi: Envisioning a Restorative Health System in Aotearoa New Zealand.</w:t>
      </w:r>
      <w:r w:rsidRPr="00240921">
        <w:rPr>
          <w:rFonts w:cs="Arial"/>
          <w:sz w:val="22"/>
          <w:szCs w:val="22"/>
        </w:rPr>
        <w:t xml:space="preserve"> Wellington: The National Collaborative for Restorative Initiatives in Health. URL: </w:t>
      </w:r>
      <w:hyperlink r:id="rId15" w:history="1">
        <w:r w:rsidR="006F7EA7" w:rsidRPr="006F7EA7">
          <w:rPr>
            <w:rStyle w:val="Hyperlink"/>
            <w:rFonts w:cs="Arial"/>
            <w:sz w:val="22"/>
            <w:szCs w:val="22"/>
          </w:rPr>
          <w:t>www.hqsc.govt.nz/resources/resource-library/he-maungarongo-ki-nga-iwi-envisioning-a-restorative-health-system-in-aotearoa-new-zealand</w:t>
        </w:r>
      </w:hyperlink>
    </w:p>
  </w:endnote>
  <w:endnote w:id="35">
    <w:p w14:paraId="50209481" w14:textId="0A376860" w:rsidR="009B2009" w:rsidRPr="00240921" w:rsidRDefault="009B2009" w:rsidP="00240921">
      <w:pPr>
        <w:pStyle w:val="EndnoteText"/>
        <w:spacing w:after="60" w:line="276" w:lineRule="auto"/>
        <w:ind w:left="357" w:hanging="357"/>
        <w:rPr>
          <w:rFonts w:cs="Arial"/>
          <w:b/>
          <w:bCs/>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Te Tāhū Hauora Health Quality &amp; Safety Commission. 2023</w:t>
      </w:r>
      <w:r w:rsidR="00506A40">
        <w:rPr>
          <w:rFonts w:cs="Arial"/>
          <w:sz w:val="22"/>
          <w:szCs w:val="22"/>
        </w:rPr>
        <w:t>b</w:t>
      </w:r>
      <w:r w:rsidRPr="00240921">
        <w:rPr>
          <w:rFonts w:cs="Arial"/>
          <w:sz w:val="22"/>
          <w:szCs w:val="22"/>
        </w:rPr>
        <w:t>. COVID-19 care in the community system learning opportunities | KŌWHEORI-19 he whai wāhi hei ako pūnaha manaaki i te hapori. URL:</w:t>
      </w:r>
      <w:r w:rsidR="00402F5A" w:rsidRPr="00240921">
        <w:rPr>
          <w:rFonts w:cs="Arial"/>
          <w:sz w:val="22"/>
          <w:szCs w:val="22"/>
        </w:rPr>
        <w:t xml:space="preserve"> </w:t>
      </w:r>
      <w:hyperlink r:id="rId16" w:history="1">
        <w:r w:rsidR="006F7EA7" w:rsidRPr="006F7EA7">
          <w:rPr>
            <w:rStyle w:val="Hyperlink"/>
            <w:rFonts w:cs="Arial"/>
            <w:sz w:val="22"/>
            <w:szCs w:val="22"/>
          </w:rPr>
          <w:t>www.hqsc.govt.nz/resources/resource-library/covid-19-care-in-the-community-system-learning-opportunities-kowheori-19-he-whai-wahi-hei-ako-punaha-manaaki-i-te-hapori</w:t>
        </w:r>
      </w:hyperlink>
    </w:p>
  </w:endnote>
  <w:endnote w:id="36">
    <w:p w14:paraId="0112FFA7" w14:textId="0C78074C"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The Office for Māori Crown Relations Te Arawhiti. (nd)</w:t>
      </w:r>
      <w:r w:rsidR="00E42F61">
        <w:rPr>
          <w:rFonts w:cs="Arial"/>
          <w:sz w:val="22"/>
          <w:szCs w:val="22"/>
        </w:rPr>
        <w:t>.</w:t>
      </w:r>
      <w:r w:rsidRPr="00240921">
        <w:rPr>
          <w:rFonts w:cs="Arial"/>
          <w:sz w:val="22"/>
          <w:szCs w:val="22"/>
        </w:rPr>
        <w:t xml:space="preserve"> Māori Crown relations capability framework for the public service – individual capability component. URL: </w:t>
      </w:r>
      <w:hyperlink r:id="rId17" w:history="1">
        <w:r w:rsidR="00A66563" w:rsidRPr="00A66563">
          <w:rPr>
            <w:rStyle w:val="Hyperlink"/>
            <w:rFonts w:cs="Arial"/>
            <w:sz w:val="22"/>
            <w:szCs w:val="22"/>
          </w:rPr>
          <w:t>www.tearawhiti.govt.nz/assets/Tools-and-Resources/Maori-Crown-Relations-Capability-Framework-Individual-Capability-Component.pdf</w:t>
        </w:r>
      </w:hyperlink>
    </w:p>
  </w:endnote>
  <w:endnote w:id="37">
    <w:p w14:paraId="5C14D864" w14:textId="4C0FDA99"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The Office for Māori Crown Relations Te Arawhiti. 2019. Public sector capability</w:t>
      </w:r>
      <w:r w:rsidR="00E31CE6">
        <w:rPr>
          <w:rFonts w:cs="Arial"/>
          <w:sz w:val="22"/>
          <w:szCs w:val="22"/>
        </w:rPr>
        <w:t>. URL</w:t>
      </w:r>
      <w:r w:rsidRPr="00240921">
        <w:rPr>
          <w:rFonts w:cs="Arial"/>
          <w:sz w:val="22"/>
          <w:szCs w:val="22"/>
        </w:rPr>
        <w:t xml:space="preserve">: </w:t>
      </w:r>
      <w:hyperlink r:id="rId18" w:history="1">
        <w:r w:rsidR="00A66563" w:rsidRPr="00A66563">
          <w:rPr>
            <w:rStyle w:val="Hyperlink"/>
            <w:rFonts w:cs="Arial"/>
            <w:sz w:val="22"/>
            <w:szCs w:val="22"/>
          </w:rPr>
          <w:t>www.tearawhiti.govt.nz/tools-and-resources/public-sector-capability</w:t>
        </w:r>
      </w:hyperlink>
    </w:p>
  </w:endnote>
  <w:endnote w:id="38">
    <w:p w14:paraId="199ABB22" w14:textId="336D4B35"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Te Tāhū Hauora Health Quality &amp; Safety Commission 2023</w:t>
      </w:r>
      <w:r w:rsidR="00506A40">
        <w:rPr>
          <w:rFonts w:cs="Arial"/>
          <w:sz w:val="22"/>
          <w:szCs w:val="22"/>
        </w:rPr>
        <w:t>b</w:t>
      </w:r>
      <w:r w:rsidR="00833B05">
        <w:rPr>
          <w:rFonts w:cs="Arial"/>
          <w:sz w:val="22"/>
          <w:szCs w:val="22"/>
        </w:rPr>
        <w:t>,</w:t>
      </w:r>
      <w:r w:rsidRPr="00240921">
        <w:rPr>
          <w:rFonts w:cs="Arial"/>
          <w:sz w:val="22"/>
          <w:szCs w:val="22"/>
        </w:rPr>
        <w:t xml:space="preserve"> </w:t>
      </w:r>
      <w:r w:rsidR="00E31CE6">
        <w:rPr>
          <w:rFonts w:cs="Arial"/>
          <w:i/>
          <w:iCs/>
          <w:sz w:val="22"/>
          <w:szCs w:val="22"/>
        </w:rPr>
        <w:t>o</w:t>
      </w:r>
      <w:r w:rsidRPr="00240921">
        <w:rPr>
          <w:rFonts w:cs="Arial"/>
          <w:i/>
          <w:iCs/>
          <w:sz w:val="22"/>
          <w:szCs w:val="22"/>
        </w:rPr>
        <w:t>p</w:t>
      </w:r>
      <w:r w:rsidR="00E31CE6">
        <w:rPr>
          <w:rFonts w:cs="Arial"/>
          <w:i/>
          <w:iCs/>
          <w:sz w:val="22"/>
          <w:szCs w:val="22"/>
        </w:rPr>
        <w:t>.</w:t>
      </w:r>
      <w:r w:rsidRPr="00240921">
        <w:rPr>
          <w:rFonts w:cs="Arial"/>
          <w:i/>
          <w:iCs/>
          <w:sz w:val="22"/>
          <w:szCs w:val="22"/>
        </w:rPr>
        <w:t xml:space="preserve"> cit</w:t>
      </w:r>
      <w:r w:rsidRPr="00240921">
        <w:rPr>
          <w:rFonts w:cs="Arial"/>
          <w:sz w:val="22"/>
          <w:szCs w:val="22"/>
        </w:rPr>
        <w:t xml:space="preserve">. </w:t>
      </w:r>
    </w:p>
  </w:endnote>
  <w:endnote w:id="39">
    <w:p w14:paraId="7D90E31C" w14:textId="24075CB7"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Edwards D. 2022. Population health in New Zealand’s reformed health and disability system: working definition and approach. Community &amp; Public Health Te Mana Ora. URL: </w:t>
      </w:r>
      <w:hyperlink r:id="rId19" w:history="1">
        <w:r w:rsidRPr="00240921">
          <w:rPr>
            <w:rStyle w:val="Hyperlink"/>
            <w:rFonts w:eastAsiaTheme="minorEastAsia" w:cs="Arial"/>
            <w:sz w:val="22"/>
            <w:szCs w:val="22"/>
          </w:rPr>
          <w:t>www.cph.co.nz/wp-content/uploads/PHAgencyPopulationHealthDefinition.pdf</w:t>
        </w:r>
      </w:hyperlink>
    </w:p>
  </w:endnote>
  <w:endnote w:id="40">
    <w:p w14:paraId="24F25DB0" w14:textId="3C00BC6E"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Buck D, Baylis A, Dougall D, et al. 2018. A vision for population health: towards a healthier future. London: The Kings Fund. URL: </w:t>
      </w:r>
      <w:hyperlink r:id="rId20" w:history="1">
        <w:r w:rsidR="00A56529" w:rsidRPr="00A56529">
          <w:rPr>
            <w:rStyle w:val="Hyperlink"/>
            <w:rFonts w:eastAsia="Arial Nova" w:cs="Arial"/>
            <w:sz w:val="22"/>
            <w:szCs w:val="22"/>
          </w:rPr>
          <w:t>www.kingsfund.org.uk/sites/default/files/2018-11/A%20vision%20for%20population%20health%20online%20version.pdf</w:t>
        </w:r>
      </w:hyperlink>
    </w:p>
  </w:endnote>
  <w:endnote w:id="41">
    <w:p w14:paraId="65D9F1BF" w14:textId="538FF87C"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Kaplan S, Sadler B, Little K, et al. 2012. Can sustainable hospitals help bend the health care cost curve? </w:t>
      </w:r>
      <w:r w:rsidRPr="00C85AEF">
        <w:rPr>
          <w:rFonts w:cs="Arial"/>
          <w:i/>
          <w:iCs/>
          <w:sz w:val="22"/>
          <w:szCs w:val="22"/>
        </w:rPr>
        <w:t>The Commonwealth Fund</w:t>
      </w:r>
      <w:r w:rsidRPr="00240921">
        <w:rPr>
          <w:rFonts w:cs="Arial"/>
          <w:sz w:val="22"/>
          <w:szCs w:val="22"/>
        </w:rPr>
        <w:t xml:space="preserve">. URL: </w:t>
      </w:r>
      <w:hyperlink r:id="rId21" w:history="1">
        <w:r w:rsidR="00656EB2" w:rsidRPr="00656EB2">
          <w:rPr>
            <w:rStyle w:val="Hyperlink"/>
            <w:rFonts w:cs="Arial"/>
            <w:sz w:val="22"/>
            <w:szCs w:val="22"/>
          </w:rPr>
          <w:t>www.commonwealthfund.org/publications/issue-briefs/2012/nov/sustainable-hospitals</w:t>
        </w:r>
      </w:hyperlink>
    </w:p>
  </w:endnote>
  <w:endnote w:id="42">
    <w:p w14:paraId="22D344C2" w14:textId="00F8F278" w:rsidR="00270343" w:rsidRDefault="00270343" w:rsidP="009315B5">
      <w:pPr>
        <w:pStyle w:val="EndnoteText"/>
        <w:spacing w:after="60" w:line="276" w:lineRule="auto"/>
        <w:ind w:left="357" w:hanging="357"/>
      </w:pPr>
      <w:r w:rsidRPr="00504133">
        <w:rPr>
          <w:rStyle w:val="EndnoteReference"/>
          <w:rFonts w:cs="Arial"/>
          <w:sz w:val="22"/>
          <w:szCs w:val="22"/>
        </w:rPr>
        <w:endnoteRef/>
      </w:r>
      <w:r w:rsidRPr="00504133">
        <w:rPr>
          <w:rFonts w:cs="Arial"/>
          <w:sz w:val="22"/>
          <w:szCs w:val="22"/>
        </w:rPr>
        <w:t xml:space="preserve"> </w:t>
      </w:r>
      <w:r w:rsidR="009315B5" w:rsidRPr="00504133">
        <w:rPr>
          <w:rFonts w:cs="Arial"/>
          <w:sz w:val="22"/>
          <w:szCs w:val="22"/>
        </w:rPr>
        <w:tab/>
      </w:r>
      <w:r w:rsidR="0043627C" w:rsidRPr="00D85BB5">
        <w:rPr>
          <w:rFonts w:cs="Arial"/>
          <w:sz w:val="22"/>
          <w:szCs w:val="22"/>
        </w:rPr>
        <w:t xml:space="preserve">United Nations. </w:t>
      </w:r>
      <w:r w:rsidR="00A74679" w:rsidRPr="00D85BB5">
        <w:rPr>
          <w:rFonts w:cs="Arial"/>
          <w:sz w:val="22"/>
          <w:szCs w:val="22"/>
        </w:rPr>
        <w:t xml:space="preserve">2008. </w:t>
      </w:r>
      <w:r w:rsidR="0043627C" w:rsidRPr="00D85BB5">
        <w:rPr>
          <w:rFonts w:cs="Arial"/>
          <w:sz w:val="22"/>
          <w:szCs w:val="22"/>
        </w:rPr>
        <w:t>United Nations Declaration on the Rights of Indigenous Peoples.</w:t>
      </w:r>
      <w:r w:rsidR="0043627C" w:rsidRPr="00504133">
        <w:rPr>
          <w:rFonts w:cs="Arial"/>
          <w:sz w:val="22"/>
          <w:szCs w:val="22"/>
        </w:rPr>
        <w:t xml:space="preserve"> </w:t>
      </w:r>
      <w:r w:rsidR="00D85BB5" w:rsidRPr="00504133">
        <w:rPr>
          <w:rFonts w:cs="Arial"/>
          <w:sz w:val="22"/>
          <w:szCs w:val="22"/>
        </w:rPr>
        <w:t xml:space="preserve">New York: United Nations. </w:t>
      </w:r>
      <w:r w:rsidR="009315B5" w:rsidRPr="009315B5">
        <w:rPr>
          <w:rFonts w:cs="Arial"/>
          <w:sz w:val="22"/>
          <w:szCs w:val="22"/>
        </w:rPr>
        <w:t xml:space="preserve">URL: </w:t>
      </w:r>
      <w:hyperlink r:id="rId22" w:history="1">
        <w:r w:rsidR="00D85BB5" w:rsidRPr="00F35368">
          <w:rPr>
            <w:rStyle w:val="Hyperlink"/>
            <w:rFonts w:cs="Arial"/>
            <w:sz w:val="22"/>
            <w:szCs w:val="22"/>
          </w:rPr>
          <w:t>www.un.org/esa/socdev/unpfii/documents/DRIPS_en.pdf</w:t>
        </w:r>
      </w:hyperlink>
    </w:p>
  </w:endnote>
  <w:endnote w:id="43">
    <w:p w14:paraId="4C97877C" w14:textId="6F87E868" w:rsidR="009315B5" w:rsidRDefault="009315B5" w:rsidP="009315B5">
      <w:pPr>
        <w:pStyle w:val="EndnoteText"/>
        <w:spacing w:after="60" w:line="276" w:lineRule="auto"/>
        <w:ind w:left="357" w:hanging="357"/>
      </w:pPr>
      <w:r>
        <w:rPr>
          <w:rStyle w:val="EndnoteReference"/>
        </w:rPr>
        <w:endnoteRef/>
      </w:r>
      <w:r>
        <w:t xml:space="preserve"> </w:t>
      </w:r>
      <w:r>
        <w:tab/>
      </w:r>
      <w:r w:rsidRPr="009315B5">
        <w:rPr>
          <w:rFonts w:cs="Arial"/>
          <w:sz w:val="22"/>
          <w:szCs w:val="22"/>
        </w:rPr>
        <w:t>Ruwhiu D, Arahanga-Doyle H, Donaldson-Gush R</w:t>
      </w:r>
      <w:r w:rsidR="00E4515A">
        <w:rPr>
          <w:rFonts w:cs="Arial"/>
          <w:sz w:val="22"/>
          <w:szCs w:val="22"/>
        </w:rPr>
        <w:t>,</w:t>
      </w:r>
      <w:r w:rsidRPr="009315B5">
        <w:rPr>
          <w:rFonts w:cs="Arial"/>
          <w:sz w:val="22"/>
          <w:szCs w:val="22"/>
        </w:rPr>
        <w:t xml:space="preserve"> et al. </w:t>
      </w:r>
      <w:r w:rsidR="00D57B52">
        <w:rPr>
          <w:rFonts w:cs="Arial"/>
          <w:sz w:val="22"/>
          <w:szCs w:val="22"/>
        </w:rPr>
        <w:t xml:space="preserve">2022. </w:t>
      </w:r>
      <w:r w:rsidRPr="009315B5">
        <w:rPr>
          <w:rFonts w:cs="Arial"/>
          <w:sz w:val="22"/>
          <w:szCs w:val="22"/>
        </w:rPr>
        <w:t xml:space="preserve">Enhancing the sustainability science agenda through Indigenous methodology. </w:t>
      </w:r>
      <w:r w:rsidRPr="00504133">
        <w:rPr>
          <w:rFonts w:cs="Arial"/>
          <w:i/>
          <w:iCs/>
          <w:sz w:val="22"/>
          <w:szCs w:val="22"/>
        </w:rPr>
        <w:t>Sustain</w:t>
      </w:r>
      <w:r w:rsidR="00A1274D" w:rsidRPr="00504133">
        <w:rPr>
          <w:rFonts w:cs="Arial"/>
          <w:i/>
          <w:iCs/>
          <w:sz w:val="22"/>
          <w:szCs w:val="22"/>
        </w:rPr>
        <w:t>ability Science</w:t>
      </w:r>
      <w:r w:rsidRPr="009315B5">
        <w:rPr>
          <w:rFonts w:cs="Arial"/>
          <w:sz w:val="22"/>
          <w:szCs w:val="22"/>
        </w:rPr>
        <w:t xml:space="preserve">  17</w:t>
      </w:r>
      <w:r w:rsidR="00D57B52">
        <w:rPr>
          <w:rFonts w:cs="Arial"/>
          <w:sz w:val="22"/>
          <w:szCs w:val="22"/>
        </w:rPr>
        <w:t>:</w:t>
      </w:r>
      <w:r w:rsidR="00C17A05">
        <w:rPr>
          <w:rFonts w:cs="Arial"/>
          <w:sz w:val="22"/>
          <w:szCs w:val="22"/>
        </w:rPr>
        <w:t xml:space="preserve"> </w:t>
      </w:r>
      <w:r w:rsidRPr="009315B5">
        <w:rPr>
          <w:rFonts w:cs="Arial"/>
          <w:sz w:val="22"/>
          <w:szCs w:val="22"/>
        </w:rPr>
        <w:t xml:space="preserve">403–14. </w:t>
      </w:r>
      <w:r w:rsidR="00E4515A">
        <w:rPr>
          <w:rFonts w:cs="Arial"/>
          <w:sz w:val="22"/>
          <w:szCs w:val="22"/>
        </w:rPr>
        <w:t>DOI: 10.1007/s11625-021-01054-2</w:t>
      </w:r>
      <w:r w:rsidR="00C17A05">
        <w:rPr>
          <w:rFonts w:cs="Arial"/>
          <w:sz w:val="22"/>
          <w:szCs w:val="22"/>
        </w:rPr>
        <w:t>.</w:t>
      </w:r>
    </w:p>
  </w:endnote>
  <w:endnote w:id="44">
    <w:p w14:paraId="069B84F3" w14:textId="6B29D7BC"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Thomas JM, Cosford PA. 2010. Place sustainability at the heart of the quality agenda. </w:t>
      </w:r>
      <w:r w:rsidRPr="00240921">
        <w:rPr>
          <w:rFonts w:cs="Arial"/>
          <w:i/>
          <w:iCs/>
          <w:sz w:val="22"/>
          <w:szCs w:val="22"/>
        </w:rPr>
        <w:t>Quality &amp; Safety in Health Care</w:t>
      </w:r>
      <w:r w:rsidRPr="00240921">
        <w:rPr>
          <w:rFonts w:cs="Arial"/>
          <w:sz w:val="22"/>
          <w:szCs w:val="22"/>
        </w:rPr>
        <w:t xml:space="preserve"> 19:</w:t>
      </w:r>
      <w:r w:rsidR="000313CA" w:rsidRPr="00240921">
        <w:rPr>
          <w:rFonts w:cs="Arial"/>
          <w:sz w:val="22"/>
          <w:szCs w:val="22"/>
        </w:rPr>
        <w:t xml:space="preserve"> </w:t>
      </w:r>
      <w:r w:rsidRPr="00240921">
        <w:rPr>
          <w:rFonts w:cs="Arial"/>
          <w:sz w:val="22"/>
          <w:szCs w:val="22"/>
        </w:rPr>
        <w:t>260–1. DOI:</w:t>
      </w:r>
      <w:r w:rsidR="00C17A05">
        <w:rPr>
          <w:rFonts w:cs="Arial"/>
          <w:sz w:val="22"/>
          <w:szCs w:val="22"/>
        </w:rPr>
        <w:t xml:space="preserve"> </w:t>
      </w:r>
      <w:r w:rsidRPr="00240921">
        <w:rPr>
          <w:rFonts w:cs="Arial"/>
          <w:sz w:val="22"/>
          <w:szCs w:val="22"/>
        </w:rPr>
        <w:t>10.1136/qshc.2010.044123.</w:t>
      </w:r>
    </w:p>
  </w:endnote>
  <w:endnote w:id="45">
    <w:p w14:paraId="17480BC3" w14:textId="2CDF9A8F"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Royal College of Physicians. 2010. </w:t>
      </w:r>
      <w:r w:rsidRPr="00C85AEF">
        <w:rPr>
          <w:rFonts w:cs="Arial"/>
          <w:i/>
          <w:iCs/>
          <w:sz w:val="22"/>
          <w:szCs w:val="22"/>
        </w:rPr>
        <w:t xml:space="preserve">Leading for Quality: </w:t>
      </w:r>
      <w:r w:rsidR="00155588" w:rsidRPr="00C85AEF">
        <w:rPr>
          <w:rFonts w:cs="Arial"/>
          <w:i/>
          <w:iCs/>
          <w:sz w:val="22"/>
          <w:szCs w:val="22"/>
        </w:rPr>
        <w:t>t</w:t>
      </w:r>
      <w:r w:rsidRPr="00C85AEF">
        <w:rPr>
          <w:rFonts w:cs="Arial"/>
          <w:i/>
          <w:iCs/>
          <w:sz w:val="22"/>
          <w:szCs w:val="22"/>
        </w:rPr>
        <w:t xml:space="preserve">he </w:t>
      </w:r>
      <w:r w:rsidR="005E6FDF" w:rsidRPr="00C85AEF">
        <w:rPr>
          <w:rFonts w:cs="Arial"/>
          <w:i/>
          <w:iCs/>
          <w:sz w:val="22"/>
          <w:szCs w:val="22"/>
        </w:rPr>
        <w:t>foundation for healthcare over the next decade</w:t>
      </w:r>
      <w:r w:rsidRPr="00240921">
        <w:rPr>
          <w:rFonts w:cs="Arial"/>
          <w:sz w:val="22"/>
          <w:szCs w:val="22"/>
        </w:rPr>
        <w:t>.</w:t>
      </w:r>
      <w:r w:rsidR="00D765EA">
        <w:rPr>
          <w:rFonts w:cs="Arial"/>
          <w:sz w:val="22"/>
          <w:szCs w:val="22"/>
        </w:rPr>
        <w:t xml:space="preserve"> London: Royal College of Physicians.</w:t>
      </w:r>
      <w:r w:rsidRPr="00240921">
        <w:rPr>
          <w:rFonts w:cs="Arial"/>
          <w:sz w:val="22"/>
          <w:szCs w:val="22"/>
        </w:rPr>
        <w:t xml:space="preserve"> URL: </w:t>
      </w:r>
      <w:hyperlink r:id="rId23" w:history="1">
        <w:r w:rsidR="005E6FDF" w:rsidRPr="009874AF">
          <w:rPr>
            <w:rStyle w:val="Hyperlink"/>
            <w:rFonts w:cs="Arial"/>
            <w:sz w:val="22"/>
            <w:szCs w:val="22"/>
          </w:rPr>
          <w:t>www.rcplondon.ac.uk/file/271/download</w:t>
        </w:r>
      </w:hyperlink>
      <w:r w:rsidR="008264E2">
        <w:rPr>
          <w:rFonts w:cs="Arial"/>
          <w:sz w:val="22"/>
          <w:szCs w:val="22"/>
        </w:rPr>
        <w:t>.</w:t>
      </w:r>
    </w:p>
  </w:endnote>
  <w:endnote w:id="46">
    <w:p w14:paraId="3820B47F" w14:textId="34BDE28C"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Leitch S, Dovey S, Cunningham W, et al. 2021. Epidemiology of healthcare harm in New Zealand general practice: a retrospective records review study. </w:t>
      </w:r>
      <w:r w:rsidRPr="00240921">
        <w:rPr>
          <w:rFonts w:cs="Arial"/>
          <w:i/>
          <w:iCs/>
          <w:sz w:val="22"/>
          <w:szCs w:val="22"/>
        </w:rPr>
        <w:t>BMJ Open</w:t>
      </w:r>
      <w:r w:rsidRPr="00240921">
        <w:rPr>
          <w:rFonts w:cs="Arial"/>
          <w:sz w:val="22"/>
          <w:szCs w:val="22"/>
        </w:rPr>
        <w:t xml:space="preserve"> 11(7): e048316. DOI: 10.1136/ bmjopen-2020-048316.</w:t>
      </w:r>
    </w:p>
  </w:endnote>
  <w:endnote w:id="47">
    <w:p w14:paraId="12E89A02" w14:textId="5ECD9902"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Caldeira S, Carvalho EC, Vieira M. 2013. Spiritual distress – proposing a new definition and defining characteristics. </w:t>
      </w:r>
      <w:r w:rsidRPr="00240921">
        <w:rPr>
          <w:rFonts w:cs="Arial"/>
          <w:i/>
          <w:iCs/>
          <w:sz w:val="22"/>
          <w:szCs w:val="22"/>
        </w:rPr>
        <w:t>International Journal of Nursing Knowledge</w:t>
      </w:r>
      <w:r w:rsidRPr="00240921">
        <w:rPr>
          <w:rFonts w:cs="Arial"/>
          <w:sz w:val="22"/>
          <w:szCs w:val="22"/>
        </w:rPr>
        <w:t xml:space="preserve"> 24(2): 77–84. DOI: 10.1111/j.2047-3095.2013.01234.x</w:t>
      </w:r>
    </w:p>
  </w:endnote>
  <w:endnote w:id="48">
    <w:p w14:paraId="37283715" w14:textId="6DE8467C"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Grad FP. 2002. The preamble of the constitution of the World Health Organization. </w:t>
      </w:r>
      <w:r w:rsidRPr="00240921">
        <w:rPr>
          <w:rFonts w:cs="Arial"/>
          <w:i/>
          <w:iCs/>
          <w:sz w:val="22"/>
          <w:szCs w:val="22"/>
        </w:rPr>
        <w:t>Bulletin of the World Health Organization</w:t>
      </w:r>
      <w:r w:rsidRPr="00240921">
        <w:rPr>
          <w:rFonts w:cs="Arial"/>
          <w:sz w:val="22"/>
          <w:szCs w:val="22"/>
        </w:rPr>
        <w:t xml:space="preserve"> 80(12): 981–4. URL: </w:t>
      </w:r>
      <w:r w:rsidR="00080429" w:rsidRPr="00240921">
        <w:rPr>
          <w:sz w:val="22"/>
          <w:szCs w:val="22"/>
        </w:rPr>
        <w:t xml:space="preserve"> </w:t>
      </w:r>
      <w:hyperlink r:id="rId24" w:history="1">
        <w:r w:rsidR="009B3C4E" w:rsidRPr="009B3C4E">
          <w:rPr>
            <w:rStyle w:val="Hyperlink"/>
            <w:rFonts w:cs="Arial"/>
            <w:sz w:val="22"/>
            <w:szCs w:val="22"/>
          </w:rPr>
          <w:t>www.ncbi.nlm.nih.gov/pmc/articles/PMC2567708</w:t>
        </w:r>
      </w:hyperlink>
      <w:r w:rsidRPr="00240921">
        <w:rPr>
          <w:rFonts w:cs="Arial"/>
          <w:sz w:val="22"/>
          <w:szCs w:val="22"/>
        </w:rPr>
        <w:t>.</w:t>
      </w:r>
    </w:p>
  </w:endnote>
  <w:endnote w:id="49">
    <w:p w14:paraId="7B10019F" w14:textId="711FA5D1"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Wilson JR. 2014. Fundamentals of systems ergonomics/human factors. </w:t>
      </w:r>
      <w:r w:rsidRPr="00240921">
        <w:rPr>
          <w:rFonts w:cs="Arial"/>
          <w:i/>
          <w:iCs/>
          <w:sz w:val="22"/>
          <w:szCs w:val="22"/>
        </w:rPr>
        <w:t>Applied Ergonomics</w:t>
      </w:r>
      <w:r w:rsidRPr="00240921">
        <w:rPr>
          <w:rFonts w:cs="Arial"/>
          <w:sz w:val="22"/>
          <w:szCs w:val="22"/>
        </w:rPr>
        <w:t xml:space="preserve"> 45(1): 5–13. DOI: 10.1016/j. apergo.2013.03.021.</w:t>
      </w:r>
    </w:p>
  </w:endnote>
  <w:endnote w:id="50">
    <w:p w14:paraId="3AFCF264" w14:textId="30CCF406" w:rsidR="007A74FA" w:rsidRPr="004517EC" w:rsidRDefault="007A74FA" w:rsidP="007A74FA">
      <w:pPr>
        <w:pStyle w:val="EndnoteText"/>
        <w:spacing w:after="60" w:line="276" w:lineRule="auto"/>
        <w:ind w:left="357" w:hanging="357"/>
        <w:rPr>
          <w:rFonts w:cs="Arial"/>
          <w:sz w:val="22"/>
          <w:szCs w:val="22"/>
        </w:rPr>
      </w:pPr>
      <w:r w:rsidRPr="00504133">
        <w:rPr>
          <w:rStyle w:val="EndnoteReference"/>
          <w:sz w:val="22"/>
          <w:szCs w:val="22"/>
        </w:rPr>
        <w:endnoteRef/>
      </w:r>
      <w:r w:rsidRPr="00504133">
        <w:rPr>
          <w:sz w:val="22"/>
          <w:szCs w:val="22"/>
        </w:rPr>
        <w:t xml:space="preserve"> </w:t>
      </w:r>
      <w:r w:rsidRPr="00504133">
        <w:rPr>
          <w:sz w:val="22"/>
          <w:szCs w:val="22"/>
        </w:rPr>
        <w:tab/>
      </w:r>
      <w:r w:rsidR="00AF588B" w:rsidRPr="00504133">
        <w:rPr>
          <w:sz w:val="22"/>
          <w:szCs w:val="22"/>
        </w:rPr>
        <w:t xml:space="preserve">Roy R, Greaves L, Fenaughty J, et al. 2023. </w:t>
      </w:r>
      <w:r w:rsidRPr="00504133">
        <w:rPr>
          <w:rFonts w:cs="Arial"/>
          <w:sz w:val="22"/>
          <w:szCs w:val="22"/>
        </w:rPr>
        <w:t xml:space="preserve">Mental </w:t>
      </w:r>
      <w:r w:rsidR="00AF588B" w:rsidRPr="00504133">
        <w:rPr>
          <w:rFonts w:cs="Arial"/>
          <w:sz w:val="22"/>
          <w:szCs w:val="22"/>
        </w:rPr>
        <w:t>h</w:t>
      </w:r>
      <w:r w:rsidRPr="00504133">
        <w:rPr>
          <w:rFonts w:cs="Arial"/>
          <w:sz w:val="22"/>
          <w:szCs w:val="22"/>
        </w:rPr>
        <w:t xml:space="preserve">ealth and </w:t>
      </w:r>
      <w:r w:rsidR="00AF588B" w:rsidRPr="00504133">
        <w:rPr>
          <w:rFonts w:cs="Arial"/>
          <w:sz w:val="22"/>
          <w:szCs w:val="22"/>
        </w:rPr>
        <w:t>w</w:t>
      </w:r>
      <w:r w:rsidRPr="00504133">
        <w:rPr>
          <w:rFonts w:cs="Arial"/>
          <w:sz w:val="22"/>
          <w:szCs w:val="22"/>
        </w:rPr>
        <w:t xml:space="preserve">ellbeing for </w:t>
      </w:r>
      <w:r w:rsidR="00AF588B" w:rsidRPr="00504133">
        <w:rPr>
          <w:rFonts w:cs="Arial"/>
          <w:sz w:val="22"/>
          <w:szCs w:val="22"/>
        </w:rPr>
        <w:t>y</w:t>
      </w:r>
      <w:r w:rsidRPr="00504133">
        <w:rPr>
          <w:rFonts w:cs="Arial"/>
          <w:sz w:val="22"/>
          <w:szCs w:val="22"/>
        </w:rPr>
        <w:t xml:space="preserve">oung </w:t>
      </w:r>
      <w:r w:rsidR="00AF588B" w:rsidRPr="00504133">
        <w:rPr>
          <w:rFonts w:cs="Arial"/>
          <w:sz w:val="22"/>
          <w:szCs w:val="22"/>
        </w:rPr>
        <w:t>p</w:t>
      </w:r>
      <w:r w:rsidRPr="00504133">
        <w:rPr>
          <w:rFonts w:cs="Arial"/>
          <w:sz w:val="22"/>
          <w:szCs w:val="22"/>
        </w:rPr>
        <w:t xml:space="preserve">eople from </w:t>
      </w:r>
      <w:r w:rsidR="00AF588B" w:rsidRPr="00504133">
        <w:rPr>
          <w:rFonts w:cs="Arial"/>
          <w:sz w:val="22"/>
          <w:szCs w:val="22"/>
        </w:rPr>
        <w:t>i</w:t>
      </w:r>
      <w:r w:rsidRPr="00504133">
        <w:rPr>
          <w:rFonts w:cs="Arial"/>
          <w:sz w:val="22"/>
          <w:szCs w:val="22"/>
        </w:rPr>
        <w:t xml:space="preserve">ntersectional </w:t>
      </w:r>
      <w:r w:rsidR="00AF588B" w:rsidRPr="00504133">
        <w:rPr>
          <w:rFonts w:cs="Arial"/>
          <w:sz w:val="22"/>
          <w:szCs w:val="22"/>
        </w:rPr>
        <w:t>i</w:t>
      </w:r>
      <w:r w:rsidRPr="00504133">
        <w:rPr>
          <w:rFonts w:cs="Arial"/>
          <w:sz w:val="22"/>
          <w:szCs w:val="22"/>
        </w:rPr>
        <w:t xml:space="preserve">dentity </w:t>
      </w:r>
      <w:r w:rsidR="00AF588B" w:rsidRPr="00504133">
        <w:rPr>
          <w:rFonts w:cs="Arial"/>
          <w:sz w:val="22"/>
          <w:szCs w:val="22"/>
        </w:rPr>
        <w:t>g</w:t>
      </w:r>
      <w:r w:rsidRPr="00504133">
        <w:rPr>
          <w:rFonts w:cs="Arial"/>
          <w:sz w:val="22"/>
          <w:szCs w:val="22"/>
        </w:rPr>
        <w:t xml:space="preserve">roups: </w:t>
      </w:r>
      <w:r w:rsidR="00AF588B" w:rsidRPr="00504133">
        <w:rPr>
          <w:rFonts w:cs="Arial"/>
          <w:sz w:val="22"/>
          <w:szCs w:val="22"/>
        </w:rPr>
        <w:t>i</w:t>
      </w:r>
      <w:r w:rsidRPr="00504133">
        <w:rPr>
          <w:rFonts w:cs="Arial"/>
          <w:sz w:val="22"/>
          <w:szCs w:val="22"/>
        </w:rPr>
        <w:t xml:space="preserve">nequity for Māori, Pacific, Rainbow </w:t>
      </w:r>
      <w:r w:rsidR="00AF588B" w:rsidRPr="00504133">
        <w:rPr>
          <w:rFonts w:cs="Arial"/>
          <w:sz w:val="22"/>
          <w:szCs w:val="22"/>
        </w:rPr>
        <w:t>y</w:t>
      </w:r>
      <w:r w:rsidRPr="00504133">
        <w:rPr>
          <w:rFonts w:cs="Arial"/>
          <w:sz w:val="22"/>
          <w:szCs w:val="22"/>
        </w:rPr>
        <w:t xml:space="preserve">oung </w:t>
      </w:r>
      <w:r w:rsidR="00AF588B" w:rsidRPr="00504133">
        <w:rPr>
          <w:rFonts w:cs="Arial"/>
          <w:sz w:val="22"/>
          <w:szCs w:val="22"/>
        </w:rPr>
        <w:t>p</w:t>
      </w:r>
      <w:r w:rsidRPr="00504133">
        <w:rPr>
          <w:rFonts w:cs="Arial"/>
          <w:sz w:val="22"/>
          <w:szCs w:val="22"/>
        </w:rPr>
        <w:t xml:space="preserve">eople, and those with a </w:t>
      </w:r>
      <w:r w:rsidR="00AF588B" w:rsidRPr="00504133">
        <w:rPr>
          <w:rFonts w:cs="Arial"/>
          <w:sz w:val="22"/>
          <w:szCs w:val="22"/>
        </w:rPr>
        <w:t>d</w:t>
      </w:r>
      <w:r w:rsidRPr="00504133">
        <w:rPr>
          <w:rFonts w:cs="Arial"/>
          <w:sz w:val="22"/>
          <w:szCs w:val="22"/>
        </w:rPr>
        <w:t xml:space="preserve">isabling </w:t>
      </w:r>
      <w:r w:rsidR="00AF588B" w:rsidRPr="00504133">
        <w:rPr>
          <w:rFonts w:cs="Arial"/>
          <w:sz w:val="22"/>
          <w:szCs w:val="22"/>
        </w:rPr>
        <w:t>c</w:t>
      </w:r>
      <w:r w:rsidRPr="00504133">
        <w:rPr>
          <w:rFonts w:cs="Arial"/>
          <w:sz w:val="22"/>
          <w:szCs w:val="22"/>
        </w:rPr>
        <w:t>ondition</w:t>
      </w:r>
      <w:r w:rsidR="00AF588B" w:rsidRPr="00504133">
        <w:rPr>
          <w:rFonts w:cs="Arial"/>
          <w:sz w:val="22"/>
          <w:szCs w:val="22"/>
        </w:rPr>
        <w:t>.</w:t>
      </w:r>
      <w:r w:rsidR="007E7CC3" w:rsidRPr="00504133">
        <w:rPr>
          <w:rFonts w:cs="Arial"/>
          <w:sz w:val="22"/>
          <w:szCs w:val="22"/>
        </w:rPr>
        <w:t xml:space="preserve"> </w:t>
      </w:r>
      <w:r w:rsidR="00167262" w:rsidRPr="00504133">
        <w:rPr>
          <w:rFonts w:cs="Arial"/>
          <w:i/>
          <w:iCs/>
          <w:sz w:val="22"/>
          <w:szCs w:val="22"/>
        </w:rPr>
        <w:t>New Zealand Journal of Psychology</w:t>
      </w:r>
      <w:r w:rsidR="00A82999" w:rsidRPr="00504133">
        <w:rPr>
          <w:rFonts w:cs="Arial"/>
          <w:sz w:val="22"/>
          <w:szCs w:val="22"/>
        </w:rPr>
        <w:t xml:space="preserve"> 52(1): 25–40. </w:t>
      </w:r>
      <w:r w:rsidR="007E7CC3" w:rsidRPr="00504133">
        <w:rPr>
          <w:rFonts w:cs="Arial"/>
          <w:sz w:val="22"/>
          <w:szCs w:val="22"/>
        </w:rPr>
        <w:t xml:space="preserve">URL: </w:t>
      </w:r>
      <w:hyperlink r:id="rId25" w:history="1">
        <w:r w:rsidR="00A82999" w:rsidRPr="00674376">
          <w:rPr>
            <w:rStyle w:val="Hyperlink"/>
            <w:rFonts w:cs="Arial"/>
            <w:sz w:val="22"/>
            <w:szCs w:val="22"/>
          </w:rPr>
          <w:t>researchcommons.waikato.ac.nz/handle/10289/16027</w:t>
        </w:r>
      </w:hyperlink>
      <w:r w:rsidR="00674376">
        <w:rPr>
          <w:rFonts w:cs="Arial"/>
          <w:sz w:val="22"/>
          <w:szCs w:val="22"/>
        </w:rPr>
        <w:t>.</w:t>
      </w:r>
    </w:p>
  </w:endnote>
  <w:endnote w:id="51">
    <w:p w14:paraId="456D8EA0" w14:textId="69C83C49"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Edmondson </w:t>
      </w:r>
      <w:r w:rsidR="00080429" w:rsidRPr="00240921">
        <w:rPr>
          <w:rFonts w:cs="Arial"/>
          <w:sz w:val="22"/>
          <w:szCs w:val="22"/>
        </w:rPr>
        <w:t xml:space="preserve">A, </w:t>
      </w:r>
      <w:r w:rsidRPr="00240921">
        <w:rPr>
          <w:rFonts w:cs="Arial"/>
          <w:sz w:val="22"/>
          <w:szCs w:val="22"/>
        </w:rPr>
        <w:t>Bevan</w:t>
      </w:r>
      <w:r w:rsidR="00080429" w:rsidRPr="00240921">
        <w:rPr>
          <w:rFonts w:cs="Arial"/>
          <w:sz w:val="22"/>
          <w:szCs w:val="22"/>
        </w:rPr>
        <w:t xml:space="preserve"> H</w:t>
      </w:r>
      <w:r w:rsidRPr="00240921">
        <w:rPr>
          <w:rFonts w:cs="Arial"/>
          <w:sz w:val="22"/>
          <w:szCs w:val="22"/>
        </w:rPr>
        <w:t xml:space="preserve">. 2021. </w:t>
      </w:r>
      <w:r w:rsidRPr="00240921">
        <w:rPr>
          <w:rFonts w:cs="Arial"/>
          <w:i/>
          <w:iCs/>
          <w:sz w:val="22"/>
          <w:szCs w:val="22"/>
        </w:rPr>
        <w:t>A practical guide to the art of psychological safety in the real world of health and care</w:t>
      </w:r>
      <w:r w:rsidRPr="00240921">
        <w:rPr>
          <w:rFonts w:cs="Arial"/>
          <w:sz w:val="22"/>
          <w:szCs w:val="22"/>
        </w:rPr>
        <w:t xml:space="preserve">. </w:t>
      </w:r>
      <w:r w:rsidR="00237C9A" w:rsidRPr="00240921">
        <w:rPr>
          <w:rFonts w:cs="Arial"/>
          <w:sz w:val="22"/>
          <w:szCs w:val="22"/>
        </w:rPr>
        <w:t>Coventry</w:t>
      </w:r>
      <w:r w:rsidR="00556BD8" w:rsidRPr="00240921">
        <w:rPr>
          <w:rFonts w:cs="Arial"/>
          <w:sz w:val="22"/>
          <w:szCs w:val="22"/>
        </w:rPr>
        <w:t xml:space="preserve">: </w:t>
      </w:r>
      <w:r w:rsidRPr="00240921">
        <w:rPr>
          <w:rFonts w:cs="Arial"/>
          <w:sz w:val="22"/>
          <w:szCs w:val="22"/>
        </w:rPr>
        <w:t xml:space="preserve">NHS Horizons. URL: </w:t>
      </w:r>
      <w:hyperlink r:id="rId26" w:history="1">
        <w:r w:rsidR="001424C7" w:rsidRPr="00240921">
          <w:rPr>
            <w:rStyle w:val="Hyperlink"/>
            <w:rFonts w:cs="Arial"/>
            <w:sz w:val="22"/>
            <w:szCs w:val="22"/>
          </w:rPr>
          <w:t>www.horizonsnhs.com/wp-content/uploads/2021/06/A-practical-guide-to-the-art-of-psychological-safety-in-the-real-world-of-health-and-care-.pdf</w:t>
        </w:r>
      </w:hyperlink>
      <w:r w:rsidR="001424C7" w:rsidRPr="00240921">
        <w:rPr>
          <w:rFonts w:cs="Arial"/>
          <w:sz w:val="22"/>
          <w:szCs w:val="22"/>
        </w:rPr>
        <w:t xml:space="preserve"> </w:t>
      </w:r>
    </w:p>
  </w:endnote>
  <w:endnote w:id="52">
    <w:p w14:paraId="1E40923C" w14:textId="77777777" w:rsidR="00F77E70" w:rsidRPr="00240921" w:rsidRDefault="00F77E70" w:rsidP="00F77E70">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Pr>
          <w:rFonts w:cs="Arial"/>
          <w:sz w:val="22"/>
          <w:szCs w:val="22"/>
        </w:rPr>
        <w:tab/>
      </w:r>
      <w:r w:rsidRPr="00240921">
        <w:rPr>
          <w:rFonts w:cs="Arial"/>
          <w:sz w:val="22"/>
          <w:szCs w:val="22"/>
        </w:rPr>
        <w:t xml:space="preserve">Runciman WB. 2006. Shared meanings: preferred terms and definitions for safety and quality concepts. </w:t>
      </w:r>
      <w:r w:rsidRPr="00240921">
        <w:rPr>
          <w:rFonts w:cs="Arial"/>
          <w:i/>
          <w:iCs/>
          <w:sz w:val="22"/>
          <w:szCs w:val="22"/>
        </w:rPr>
        <w:t>Medical Journal of Australia</w:t>
      </w:r>
      <w:r w:rsidRPr="00240921">
        <w:rPr>
          <w:rFonts w:cs="Arial"/>
          <w:sz w:val="22"/>
          <w:szCs w:val="22"/>
        </w:rPr>
        <w:t xml:space="preserve"> 184(S10): S41–3. DOI: 10.5694/j.1326-5377.2006. tb00360.x.</w:t>
      </w:r>
    </w:p>
  </w:endnote>
  <w:endnote w:id="53">
    <w:p w14:paraId="62E431AC" w14:textId="13C26C34" w:rsidR="009B2009" w:rsidRPr="00240921"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Wailling J, Cameron G, Stolarek I, et al. 2023. </w:t>
      </w:r>
      <w:r w:rsidRPr="00240921">
        <w:rPr>
          <w:rFonts w:cs="Arial"/>
          <w:i/>
          <w:iCs/>
          <w:sz w:val="22"/>
          <w:szCs w:val="22"/>
        </w:rPr>
        <w:t>Envisioning a Restorative Health System for Aotearoa New Zealand</w:t>
      </w:r>
      <w:r w:rsidRPr="00240921">
        <w:rPr>
          <w:rFonts w:cs="Arial"/>
          <w:sz w:val="22"/>
          <w:szCs w:val="22"/>
        </w:rPr>
        <w:t>. Wellington: The National Collaborative for Restorative Initiatives in Health.</w:t>
      </w:r>
    </w:p>
  </w:endnote>
  <w:endnote w:id="54">
    <w:p w14:paraId="1ED34E41" w14:textId="044D97C3" w:rsidR="009B2009" w:rsidRPr="00B61555" w:rsidRDefault="009B2009" w:rsidP="00240921">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sidR="00240921">
        <w:rPr>
          <w:rFonts w:cs="Arial"/>
          <w:sz w:val="22"/>
          <w:szCs w:val="22"/>
        </w:rPr>
        <w:tab/>
      </w:r>
      <w:r w:rsidRPr="00240921">
        <w:rPr>
          <w:rFonts w:cs="Arial"/>
          <w:sz w:val="22"/>
          <w:szCs w:val="22"/>
        </w:rPr>
        <w:t xml:space="preserve">Meadows DH. 2008. </w:t>
      </w:r>
      <w:r w:rsidRPr="00240921">
        <w:rPr>
          <w:rFonts w:cs="Arial"/>
          <w:i/>
          <w:iCs/>
          <w:sz w:val="22"/>
          <w:szCs w:val="22"/>
        </w:rPr>
        <w:t xml:space="preserve">Thinking in Systems. A </w:t>
      </w:r>
      <w:r w:rsidR="005B33CE" w:rsidRPr="00240921">
        <w:rPr>
          <w:rFonts w:cs="Arial"/>
          <w:i/>
          <w:iCs/>
          <w:sz w:val="22"/>
          <w:szCs w:val="22"/>
        </w:rPr>
        <w:t>p</w:t>
      </w:r>
      <w:r w:rsidRPr="00240921">
        <w:rPr>
          <w:rFonts w:cs="Arial"/>
          <w:i/>
          <w:iCs/>
          <w:sz w:val="22"/>
          <w:szCs w:val="22"/>
        </w:rPr>
        <w:t>rimer</w:t>
      </w:r>
      <w:r w:rsidRPr="00240921">
        <w:rPr>
          <w:rFonts w:cs="Arial"/>
          <w:sz w:val="22"/>
          <w:szCs w:val="22"/>
        </w:rPr>
        <w:t>. White River Junction, VT: Chelsea Green Publishing.</w:t>
      </w:r>
    </w:p>
  </w:endnote>
  <w:endnote w:id="55">
    <w:p w14:paraId="1EB4BB30" w14:textId="623AE484" w:rsidR="009B32E0" w:rsidRPr="00240921" w:rsidRDefault="009B32E0" w:rsidP="009B32E0">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Pr>
          <w:rFonts w:cs="Arial"/>
          <w:sz w:val="22"/>
          <w:szCs w:val="22"/>
        </w:rPr>
        <w:tab/>
      </w:r>
      <w:r w:rsidRPr="00240921">
        <w:rPr>
          <w:rFonts w:cs="Arial"/>
          <w:sz w:val="22"/>
          <w:szCs w:val="22"/>
        </w:rPr>
        <w:t xml:space="preserve">Health Quality &amp; Safety Commission. 2017. Clinical governance: guidance for health and disability providers. </w:t>
      </w:r>
      <w:r w:rsidR="00D86867">
        <w:rPr>
          <w:rFonts w:cs="Arial"/>
          <w:sz w:val="22"/>
          <w:szCs w:val="22"/>
        </w:rPr>
        <w:t xml:space="preserve">Wellington: Health Quality &amp; Safety Commission. </w:t>
      </w:r>
      <w:r w:rsidRPr="00240921">
        <w:rPr>
          <w:rFonts w:cs="Arial"/>
          <w:sz w:val="22"/>
          <w:szCs w:val="22"/>
        </w:rPr>
        <w:t xml:space="preserve">URL: </w:t>
      </w:r>
      <w:hyperlink r:id="rId27" w:history="1">
        <w:r w:rsidRPr="00240921">
          <w:rPr>
            <w:rStyle w:val="Hyperlink"/>
            <w:rFonts w:cs="Arial"/>
            <w:sz w:val="22"/>
            <w:szCs w:val="22"/>
          </w:rPr>
          <w:t>www.hqsc.govt.nz/assets/Our-work/Leadership-and-capability/Building-leadership-and-capability/Publications-resources/HQS-ClinicalGovernance.pdf</w:t>
        </w:r>
      </w:hyperlink>
    </w:p>
  </w:endnote>
  <w:endnote w:id="56">
    <w:p w14:paraId="167DF137" w14:textId="543D8D53" w:rsidR="009B32E0" w:rsidRPr="00240921" w:rsidRDefault="009B32E0" w:rsidP="009B32E0">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Pr>
          <w:rFonts w:cs="Arial"/>
          <w:sz w:val="22"/>
          <w:szCs w:val="22"/>
        </w:rPr>
        <w:tab/>
      </w:r>
      <w:r w:rsidRPr="00240921">
        <w:rPr>
          <w:rFonts w:cs="Arial"/>
          <w:sz w:val="22"/>
          <w:szCs w:val="22"/>
        </w:rPr>
        <w:t xml:space="preserve">Standards New Zealand Te Mana Tautikanga o Aotearoa. NZS 8134:2021. Ngā paerewa Health and disability services standard. URL: </w:t>
      </w:r>
      <w:hyperlink r:id="rId28" w:history="1">
        <w:r w:rsidRPr="00240921">
          <w:rPr>
            <w:rStyle w:val="Hyperlink"/>
            <w:rFonts w:cs="Arial"/>
            <w:sz w:val="22"/>
            <w:szCs w:val="22"/>
          </w:rPr>
          <w:t>www.standards.govt.nz/shop/nzs-81342021</w:t>
        </w:r>
      </w:hyperlink>
    </w:p>
  </w:endnote>
  <w:endnote w:id="57">
    <w:p w14:paraId="3F9DAE74" w14:textId="052C1F5D" w:rsidR="009B32E0" w:rsidRPr="00240921" w:rsidRDefault="009B32E0" w:rsidP="009B32E0">
      <w:pPr>
        <w:pStyle w:val="pf0"/>
        <w:spacing w:before="0" w:beforeAutospacing="0" w:after="60" w:afterAutospacing="0" w:line="276" w:lineRule="auto"/>
        <w:ind w:left="357" w:hanging="357"/>
        <w:rPr>
          <w:rFonts w:ascii="Arial" w:hAnsi="Arial" w:cs="Arial"/>
          <w:sz w:val="22"/>
          <w:szCs w:val="22"/>
        </w:rPr>
      </w:pPr>
      <w:r w:rsidRPr="00240921">
        <w:rPr>
          <w:rStyle w:val="EndnoteReference"/>
          <w:rFonts w:ascii="Arial" w:hAnsi="Arial" w:cs="Arial"/>
          <w:sz w:val="22"/>
          <w:szCs w:val="22"/>
        </w:rPr>
        <w:endnoteRef/>
      </w:r>
      <w:r w:rsidRPr="00240921">
        <w:rPr>
          <w:rFonts w:ascii="Arial" w:hAnsi="Arial" w:cs="Arial"/>
          <w:sz w:val="22"/>
          <w:szCs w:val="22"/>
        </w:rPr>
        <w:t xml:space="preserve"> </w:t>
      </w:r>
      <w:r>
        <w:rPr>
          <w:rFonts w:ascii="Arial" w:hAnsi="Arial" w:cs="Arial"/>
          <w:sz w:val="22"/>
          <w:szCs w:val="22"/>
        </w:rPr>
        <w:tab/>
      </w:r>
      <w:r w:rsidRPr="00240921">
        <w:rPr>
          <w:rFonts w:ascii="Arial" w:hAnsi="Arial" w:cs="Arial"/>
          <w:sz w:val="22"/>
          <w:szCs w:val="22"/>
        </w:rPr>
        <w:t xml:space="preserve">Te Tāhū Hauora Health Quality &amp; Safety Commission. </w:t>
      </w:r>
      <w:r w:rsidR="009F02FE">
        <w:rPr>
          <w:rFonts w:ascii="Arial" w:hAnsi="Arial" w:cs="Arial"/>
          <w:sz w:val="22"/>
          <w:szCs w:val="22"/>
        </w:rPr>
        <w:t xml:space="preserve">2023. </w:t>
      </w:r>
      <w:r w:rsidRPr="00240921">
        <w:rPr>
          <w:rFonts w:ascii="Arial" w:hAnsi="Arial" w:cs="Arial"/>
          <w:sz w:val="22"/>
          <w:szCs w:val="22"/>
        </w:rPr>
        <w:t xml:space="preserve">Tauākī koronga | Statement of Intent 2023–27. Wellington: Te Tāhū Hauora. URL: </w:t>
      </w:r>
      <w:hyperlink r:id="rId29" w:history="1">
        <w:r w:rsidR="001D450F" w:rsidRPr="00C55A01">
          <w:rPr>
            <w:rStyle w:val="Hyperlink"/>
            <w:rFonts w:ascii="Arial" w:hAnsi="Arial" w:cs="Arial"/>
            <w:sz w:val="22"/>
            <w:szCs w:val="22"/>
          </w:rPr>
          <w:t>www.hqsc.govt.nz/assets/Core-pages/About-us/SOI-2023-27_final2.pdf</w:t>
        </w:r>
      </w:hyperlink>
    </w:p>
  </w:endnote>
  <w:endnote w:id="58">
    <w:p w14:paraId="1F3A6817" w14:textId="4CDF4DDB" w:rsidR="009B32E0" w:rsidRPr="00240921" w:rsidRDefault="009B32E0" w:rsidP="009B32E0">
      <w:pPr>
        <w:pStyle w:val="EndnoteText"/>
        <w:spacing w:after="60" w:line="276" w:lineRule="auto"/>
        <w:ind w:left="357" w:hanging="357"/>
        <w:rPr>
          <w:rFonts w:cs="Arial"/>
          <w:sz w:val="22"/>
          <w:szCs w:val="22"/>
        </w:rPr>
      </w:pPr>
      <w:r w:rsidRPr="00240921">
        <w:rPr>
          <w:rStyle w:val="EndnoteReference"/>
          <w:rFonts w:cs="Arial"/>
          <w:sz w:val="22"/>
          <w:szCs w:val="22"/>
        </w:rPr>
        <w:endnoteRef/>
      </w:r>
      <w:r w:rsidRPr="00240921">
        <w:rPr>
          <w:rFonts w:cs="Arial"/>
          <w:sz w:val="22"/>
          <w:szCs w:val="22"/>
        </w:rPr>
        <w:t xml:space="preserve"> </w:t>
      </w:r>
      <w:r>
        <w:rPr>
          <w:rFonts w:cs="Arial"/>
          <w:sz w:val="22"/>
          <w:szCs w:val="22"/>
        </w:rPr>
        <w:tab/>
      </w:r>
      <w:r w:rsidRPr="00240921">
        <w:rPr>
          <w:rFonts w:cs="Arial"/>
          <w:sz w:val="22"/>
          <w:szCs w:val="22"/>
        </w:rPr>
        <w:t>Waitangi Tribunal 20</w:t>
      </w:r>
      <w:r w:rsidR="000A5E0A">
        <w:rPr>
          <w:rFonts w:cs="Arial"/>
          <w:sz w:val="22"/>
          <w:szCs w:val="22"/>
        </w:rPr>
        <w:t>23</w:t>
      </w:r>
      <w:r w:rsidRPr="00240921">
        <w:rPr>
          <w:rFonts w:cs="Arial"/>
          <w:sz w:val="22"/>
          <w:szCs w:val="22"/>
        </w:rPr>
        <w:t xml:space="preserve">, </w:t>
      </w:r>
      <w:r w:rsidRPr="001D2BD8">
        <w:rPr>
          <w:rFonts w:cs="Arial"/>
          <w:i/>
          <w:iCs/>
          <w:sz w:val="22"/>
          <w:szCs w:val="22"/>
        </w:rPr>
        <w:t>op.</w:t>
      </w:r>
      <w:r w:rsidRPr="004933BE">
        <w:rPr>
          <w:rFonts w:cs="Arial"/>
          <w:sz w:val="22"/>
          <w:szCs w:val="22"/>
        </w:rPr>
        <w:t xml:space="preserve"> </w:t>
      </w:r>
      <w:r w:rsidRPr="004933BE">
        <w:rPr>
          <w:rFonts w:cs="Arial"/>
          <w:i/>
          <w:iCs/>
          <w:sz w:val="22"/>
          <w:szCs w:val="22"/>
        </w:rPr>
        <w:t>cit</w:t>
      </w:r>
      <w:r w:rsidRPr="00240921">
        <w:rPr>
          <w:rFonts w:cs="Arial"/>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60358055"/>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66B279E9" w14:textId="5DC2E5F6" w:rsidR="004907D7" w:rsidRPr="005C344C" w:rsidRDefault="00C81E1A" w:rsidP="005C344C">
            <w:pPr>
              <w:pStyle w:val="Footer"/>
              <w:spacing w:after="120" w:line="276" w:lineRule="auto"/>
              <w:rPr>
                <w:sz w:val="20"/>
                <w:szCs w:val="20"/>
              </w:rPr>
            </w:pPr>
            <w:r>
              <w:rPr>
                <w:sz w:val="20"/>
                <w:szCs w:val="20"/>
              </w:rPr>
              <w:t xml:space="preserve">Clinical </w:t>
            </w:r>
            <w:r w:rsidR="001D23E0">
              <w:rPr>
                <w:sz w:val="20"/>
                <w:szCs w:val="20"/>
              </w:rPr>
              <w:t>g</w:t>
            </w:r>
            <w:r>
              <w:rPr>
                <w:sz w:val="20"/>
                <w:szCs w:val="20"/>
              </w:rPr>
              <w:t>overnance</w:t>
            </w:r>
            <w:r w:rsidR="002D3FE0">
              <w:rPr>
                <w:sz w:val="20"/>
                <w:szCs w:val="20"/>
              </w:rPr>
              <w:t xml:space="preserve"> framework</w:t>
            </w:r>
            <w:r w:rsidRPr="001D23E0">
              <w:rPr>
                <w:sz w:val="20"/>
                <w:szCs w:val="20"/>
              </w:rPr>
              <w:t>: collaborating</w:t>
            </w:r>
            <w:r w:rsidR="00A70375" w:rsidRPr="001D23E0">
              <w:rPr>
                <w:sz w:val="20"/>
                <w:szCs w:val="20"/>
              </w:rPr>
              <w:t xml:space="preserve"> for </w:t>
            </w:r>
            <w:r w:rsidRPr="001D23E0">
              <w:rPr>
                <w:sz w:val="20"/>
                <w:szCs w:val="20"/>
              </w:rPr>
              <w:t>quality</w:t>
            </w:r>
            <w:r w:rsidR="005C344C" w:rsidRPr="001D23E0">
              <w:rPr>
                <w:sz w:val="20"/>
                <w:szCs w:val="20"/>
              </w:rPr>
              <w:tab/>
            </w:r>
            <w:r w:rsidR="005C344C" w:rsidRPr="004A752B">
              <w:rPr>
                <w:color w:val="2B579A"/>
                <w:sz w:val="20"/>
                <w:szCs w:val="20"/>
                <w:shd w:val="clear" w:color="auto" w:fill="E6E6E6"/>
              </w:rPr>
              <w:fldChar w:fldCharType="begin"/>
            </w:r>
            <w:r w:rsidR="005C344C" w:rsidRPr="004A752B">
              <w:rPr>
                <w:sz w:val="20"/>
                <w:szCs w:val="20"/>
              </w:rPr>
              <w:instrText xml:space="preserve"> PAGE </w:instrText>
            </w:r>
            <w:r w:rsidR="005C344C" w:rsidRPr="004A752B">
              <w:rPr>
                <w:color w:val="2B579A"/>
                <w:sz w:val="20"/>
                <w:szCs w:val="20"/>
                <w:shd w:val="clear" w:color="auto" w:fill="E6E6E6"/>
              </w:rPr>
              <w:fldChar w:fldCharType="separate"/>
            </w:r>
            <w:r w:rsidR="005C344C">
              <w:rPr>
                <w:sz w:val="20"/>
                <w:szCs w:val="20"/>
              </w:rPr>
              <w:t>2</w:t>
            </w:r>
            <w:r w:rsidR="005C344C" w:rsidRPr="004A752B">
              <w:rPr>
                <w:color w:val="2B579A"/>
                <w:sz w:val="20"/>
                <w:szCs w:val="20"/>
                <w:shd w:val="clear" w:color="auto" w:fill="E6E6E6"/>
              </w:rPr>
              <w:fldChar w:fldCharType="end"/>
            </w:r>
            <w:r w:rsidR="005C344C" w:rsidRPr="004A752B">
              <w:rPr>
                <w:sz w:val="20"/>
                <w:szCs w:val="20"/>
              </w:rPr>
              <w:t xml:space="preserve"> of </w:t>
            </w:r>
            <w:r w:rsidR="005C344C" w:rsidRPr="004A752B">
              <w:rPr>
                <w:color w:val="2B579A"/>
                <w:sz w:val="20"/>
                <w:szCs w:val="20"/>
                <w:shd w:val="clear" w:color="auto" w:fill="E6E6E6"/>
              </w:rPr>
              <w:fldChar w:fldCharType="begin"/>
            </w:r>
            <w:r w:rsidR="005C344C" w:rsidRPr="004A752B">
              <w:rPr>
                <w:sz w:val="20"/>
                <w:szCs w:val="20"/>
              </w:rPr>
              <w:instrText xml:space="preserve"> NUMPAGES  </w:instrText>
            </w:r>
            <w:r w:rsidR="005C344C" w:rsidRPr="004A752B">
              <w:rPr>
                <w:color w:val="2B579A"/>
                <w:sz w:val="20"/>
                <w:szCs w:val="20"/>
                <w:shd w:val="clear" w:color="auto" w:fill="E6E6E6"/>
              </w:rPr>
              <w:fldChar w:fldCharType="separate"/>
            </w:r>
            <w:r w:rsidR="005C344C">
              <w:rPr>
                <w:sz w:val="20"/>
                <w:szCs w:val="20"/>
              </w:rPr>
              <w:t>3</w:t>
            </w:r>
            <w:r w:rsidR="005C344C" w:rsidRPr="004A752B">
              <w:rPr>
                <w:color w:val="2B579A"/>
                <w:sz w:val="20"/>
                <w:szCs w:val="20"/>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049CE" w14:textId="77777777" w:rsidR="005D02F6" w:rsidRDefault="005D02F6" w:rsidP="003C45E1">
      <w:pPr>
        <w:spacing w:after="0" w:line="240" w:lineRule="auto"/>
      </w:pPr>
      <w:r>
        <w:separator/>
      </w:r>
    </w:p>
  </w:footnote>
  <w:footnote w:type="continuationSeparator" w:id="0">
    <w:p w14:paraId="5B8D4B32" w14:textId="77777777" w:rsidR="005D02F6" w:rsidRDefault="005D02F6" w:rsidP="003C45E1">
      <w:pPr>
        <w:spacing w:after="0" w:line="240" w:lineRule="auto"/>
      </w:pPr>
      <w:r>
        <w:continuationSeparator/>
      </w:r>
    </w:p>
  </w:footnote>
  <w:footnote w:type="continuationNotice" w:id="1">
    <w:p w14:paraId="1F6AE08B" w14:textId="77777777" w:rsidR="005D02F6" w:rsidRDefault="005D02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001856"/>
      <w:docPartObj>
        <w:docPartGallery w:val="Watermarks"/>
        <w:docPartUnique/>
      </w:docPartObj>
    </w:sdtPr>
    <w:sdtContent>
      <w:p w14:paraId="2905FCE2" w14:textId="3D457311" w:rsidR="006818C9" w:rsidRDefault="00617689">
        <w:pPr>
          <w:pStyle w:val="Header"/>
        </w:pPr>
        <w:r>
          <w:rPr>
            <w:noProof/>
          </w:rPr>
          <mc:AlternateContent>
            <mc:Choice Requires="wps">
              <w:drawing>
                <wp:anchor distT="0" distB="0" distL="114300" distR="114300" simplePos="0" relativeHeight="251658240" behindDoc="1" locked="0" layoutInCell="0" allowOverlap="1" wp14:anchorId="4B33C90C" wp14:editId="7A4EB05D">
                  <wp:simplePos x="0" y="0"/>
                  <wp:positionH relativeFrom="margin">
                    <wp:align>center</wp:align>
                  </wp:positionH>
                  <wp:positionV relativeFrom="margin">
                    <wp:align>center</wp:align>
                  </wp:positionV>
                  <wp:extent cx="5237480" cy="3142615"/>
                  <wp:effectExtent l="0" t="0" r="0" b="0"/>
                  <wp:wrapNone/>
                  <wp:docPr id="2"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744372" w14:textId="77777777" w:rsidR="00617689" w:rsidRDefault="00617689" w:rsidP="00617689">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B33C90C" id="_x0000_t202" coordsize="21600,21600" o:spt="202" path="m,l,21600r21600,l21600,xe">
                  <v:stroke joinstyle="miter"/>
                  <v:path gradientshapeok="t" o:connecttype="rect"/>
                </v:shapetype>
                <v:shape id="Text Box 2" o:spid="_x0000_s1028"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71744372" w14:textId="77777777" w:rsidR="00617689" w:rsidRDefault="00617689" w:rsidP="00617689">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3E482D"/>
    <w:multiLevelType w:val="hybridMultilevel"/>
    <w:tmpl w:val="42F070F0"/>
    <w:lvl w:ilvl="0" w:tplc="197AA0EC">
      <w:start w:val="1"/>
      <w:numFmt w:val="bullet"/>
      <w:lvlText w:val=""/>
      <w:lvlJc w:val="left"/>
      <w:pPr>
        <w:ind w:left="720" w:hanging="360"/>
      </w:pPr>
      <w:rPr>
        <w:rFonts w:ascii="Symbol" w:hAnsi="Symbol"/>
      </w:rPr>
    </w:lvl>
    <w:lvl w:ilvl="1" w:tplc="130E625E">
      <w:start w:val="1"/>
      <w:numFmt w:val="bullet"/>
      <w:lvlText w:val=""/>
      <w:lvlJc w:val="left"/>
      <w:pPr>
        <w:ind w:left="720" w:hanging="360"/>
      </w:pPr>
      <w:rPr>
        <w:rFonts w:ascii="Symbol" w:hAnsi="Symbol"/>
      </w:rPr>
    </w:lvl>
    <w:lvl w:ilvl="2" w:tplc="2E36461E">
      <w:start w:val="1"/>
      <w:numFmt w:val="bullet"/>
      <w:lvlText w:val=""/>
      <w:lvlJc w:val="left"/>
      <w:pPr>
        <w:ind w:left="720" w:hanging="360"/>
      </w:pPr>
      <w:rPr>
        <w:rFonts w:ascii="Symbol" w:hAnsi="Symbol"/>
      </w:rPr>
    </w:lvl>
    <w:lvl w:ilvl="3" w:tplc="478AE386">
      <w:start w:val="1"/>
      <w:numFmt w:val="bullet"/>
      <w:lvlText w:val=""/>
      <w:lvlJc w:val="left"/>
      <w:pPr>
        <w:ind w:left="720" w:hanging="360"/>
      </w:pPr>
      <w:rPr>
        <w:rFonts w:ascii="Symbol" w:hAnsi="Symbol"/>
      </w:rPr>
    </w:lvl>
    <w:lvl w:ilvl="4" w:tplc="1E5617D4">
      <w:start w:val="1"/>
      <w:numFmt w:val="bullet"/>
      <w:lvlText w:val=""/>
      <w:lvlJc w:val="left"/>
      <w:pPr>
        <w:ind w:left="720" w:hanging="360"/>
      </w:pPr>
      <w:rPr>
        <w:rFonts w:ascii="Symbol" w:hAnsi="Symbol"/>
      </w:rPr>
    </w:lvl>
    <w:lvl w:ilvl="5" w:tplc="652472F6">
      <w:start w:val="1"/>
      <w:numFmt w:val="bullet"/>
      <w:lvlText w:val=""/>
      <w:lvlJc w:val="left"/>
      <w:pPr>
        <w:ind w:left="720" w:hanging="360"/>
      </w:pPr>
      <w:rPr>
        <w:rFonts w:ascii="Symbol" w:hAnsi="Symbol"/>
      </w:rPr>
    </w:lvl>
    <w:lvl w:ilvl="6" w:tplc="B906D256">
      <w:start w:val="1"/>
      <w:numFmt w:val="bullet"/>
      <w:lvlText w:val=""/>
      <w:lvlJc w:val="left"/>
      <w:pPr>
        <w:ind w:left="720" w:hanging="360"/>
      </w:pPr>
      <w:rPr>
        <w:rFonts w:ascii="Symbol" w:hAnsi="Symbol"/>
      </w:rPr>
    </w:lvl>
    <w:lvl w:ilvl="7" w:tplc="C8C85298">
      <w:start w:val="1"/>
      <w:numFmt w:val="bullet"/>
      <w:lvlText w:val=""/>
      <w:lvlJc w:val="left"/>
      <w:pPr>
        <w:ind w:left="720" w:hanging="360"/>
      </w:pPr>
      <w:rPr>
        <w:rFonts w:ascii="Symbol" w:hAnsi="Symbol"/>
      </w:rPr>
    </w:lvl>
    <w:lvl w:ilvl="8" w:tplc="1DEC4FB0">
      <w:start w:val="1"/>
      <w:numFmt w:val="bullet"/>
      <w:lvlText w:val=""/>
      <w:lvlJc w:val="left"/>
      <w:pPr>
        <w:ind w:left="720" w:hanging="360"/>
      </w:pPr>
      <w:rPr>
        <w:rFonts w:ascii="Symbol" w:hAnsi="Symbol"/>
      </w:rPr>
    </w:lvl>
  </w:abstractNum>
  <w:abstractNum w:abstractNumId="3" w15:restartNumberingAfterBreak="0">
    <w:nsid w:val="064372B5"/>
    <w:multiLevelType w:val="hybridMultilevel"/>
    <w:tmpl w:val="32D20B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99312F"/>
    <w:multiLevelType w:val="hybridMultilevel"/>
    <w:tmpl w:val="96C238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F30760"/>
    <w:multiLevelType w:val="hybridMultilevel"/>
    <w:tmpl w:val="FB9C554E"/>
    <w:lvl w:ilvl="0" w:tplc="1528190E">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F4D2786"/>
    <w:multiLevelType w:val="hybridMultilevel"/>
    <w:tmpl w:val="0E4E3EC8"/>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2E750FF"/>
    <w:multiLevelType w:val="hybridMultilevel"/>
    <w:tmpl w:val="2514C26C"/>
    <w:lvl w:ilvl="0" w:tplc="1528190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9B14AC7"/>
    <w:multiLevelType w:val="hybridMultilevel"/>
    <w:tmpl w:val="65DAECCC"/>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0614E7"/>
    <w:multiLevelType w:val="hybridMultilevel"/>
    <w:tmpl w:val="8084C30E"/>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597FD2"/>
    <w:multiLevelType w:val="hybridMultilevel"/>
    <w:tmpl w:val="BED6B8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F17779B"/>
    <w:multiLevelType w:val="hybridMultilevel"/>
    <w:tmpl w:val="F6D00D30"/>
    <w:lvl w:ilvl="0" w:tplc="219E0C0E">
      <w:start w:val="1"/>
      <w:numFmt w:val="bullet"/>
      <w:lvlText w:val=""/>
      <w:lvlJc w:val="left"/>
      <w:pPr>
        <w:ind w:left="1620" w:hanging="360"/>
      </w:pPr>
      <w:rPr>
        <w:rFonts w:ascii="Symbol" w:hAnsi="Symbol"/>
      </w:rPr>
    </w:lvl>
    <w:lvl w:ilvl="1" w:tplc="5CC09E18">
      <w:start w:val="1"/>
      <w:numFmt w:val="lowerLetter"/>
      <w:lvlText w:val="%2."/>
      <w:lvlJc w:val="left"/>
      <w:pPr>
        <w:ind w:left="2340" w:hanging="360"/>
      </w:pPr>
      <w:rPr>
        <w:rFonts w:ascii="Symbol" w:hAnsi="Symbol"/>
      </w:rPr>
    </w:lvl>
    <w:lvl w:ilvl="2" w:tplc="AB3206D4">
      <w:start w:val="1"/>
      <w:numFmt w:val="bullet"/>
      <w:lvlText w:val=""/>
      <w:lvlJc w:val="left"/>
      <w:pPr>
        <w:ind w:left="1620" w:hanging="360"/>
      </w:pPr>
      <w:rPr>
        <w:rFonts w:ascii="Symbol" w:hAnsi="Symbol"/>
      </w:rPr>
    </w:lvl>
    <w:lvl w:ilvl="3" w:tplc="4B1289D4">
      <w:start w:val="1"/>
      <w:numFmt w:val="bullet"/>
      <w:lvlText w:val=""/>
      <w:lvlJc w:val="left"/>
      <w:pPr>
        <w:ind w:left="1620" w:hanging="360"/>
      </w:pPr>
      <w:rPr>
        <w:rFonts w:ascii="Symbol" w:hAnsi="Symbol"/>
      </w:rPr>
    </w:lvl>
    <w:lvl w:ilvl="4" w:tplc="01963A28">
      <w:start w:val="1"/>
      <w:numFmt w:val="bullet"/>
      <w:lvlText w:val=""/>
      <w:lvlJc w:val="left"/>
      <w:pPr>
        <w:ind w:left="1620" w:hanging="360"/>
      </w:pPr>
      <w:rPr>
        <w:rFonts w:ascii="Symbol" w:hAnsi="Symbol"/>
      </w:rPr>
    </w:lvl>
    <w:lvl w:ilvl="5" w:tplc="9E70B620">
      <w:start w:val="1"/>
      <w:numFmt w:val="bullet"/>
      <w:lvlText w:val=""/>
      <w:lvlJc w:val="left"/>
      <w:pPr>
        <w:ind w:left="1620" w:hanging="360"/>
      </w:pPr>
      <w:rPr>
        <w:rFonts w:ascii="Symbol" w:hAnsi="Symbol"/>
      </w:rPr>
    </w:lvl>
    <w:lvl w:ilvl="6" w:tplc="92289F9A">
      <w:start w:val="1"/>
      <w:numFmt w:val="bullet"/>
      <w:lvlText w:val=""/>
      <w:lvlJc w:val="left"/>
      <w:pPr>
        <w:ind w:left="1620" w:hanging="360"/>
      </w:pPr>
      <w:rPr>
        <w:rFonts w:ascii="Symbol" w:hAnsi="Symbol"/>
      </w:rPr>
    </w:lvl>
    <w:lvl w:ilvl="7" w:tplc="6580679E">
      <w:start w:val="1"/>
      <w:numFmt w:val="bullet"/>
      <w:lvlText w:val=""/>
      <w:lvlJc w:val="left"/>
      <w:pPr>
        <w:ind w:left="1620" w:hanging="360"/>
      </w:pPr>
      <w:rPr>
        <w:rFonts w:ascii="Symbol" w:hAnsi="Symbol"/>
      </w:rPr>
    </w:lvl>
    <w:lvl w:ilvl="8" w:tplc="A88C9FA0">
      <w:start w:val="1"/>
      <w:numFmt w:val="bullet"/>
      <w:lvlText w:val=""/>
      <w:lvlJc w:val="left"/>
      <w:pPr>
        <w:ind w:left="1620" w:hanging="360"/>
      </w:pPr>
      <w:rPr>
        <w:rFonts w:ascii="Symbol" w:hAnsi="Symbol"/>
      </w:rPr>
    </w:lvl>
  </w:abstractNum>
  <w:abstractNum w:abstractNumId="12" w15:restartNumberingAfterBreak="0">
    <w:nsid w:val="293A517E"/>
    <w:multiLevelType w:val="hybridMultilevel"/>
    <w:tmpl w:val="2A6E2AB8"/>
    <w:lvl w:ilvl="0" w:tplc="1528190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B25EE1"/>
    <w:multiLevelType w:val="hybridMultilevel"/>
    <w:tmpl w:val="47DAEAD4"/>
    <w:lvl w:ilvl="0" w:tplc="1528190E">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ADFBCC"/>
    <w:multiLevelType w:val="hybridMultilevel"/>
    <w:tmpl w:val="11844EB2"/>
    <w:lvl w:ilvl="0" w:tplc="519E854A">
      <w:start w:val="1"/>
      <w:numFmt w:val="bullet"/>
      <w:lvlText w:val="·"/>
      <w:lvlJc w:val="left"/>
      <w:pPr>
        <w:ind w:left="720" w:hanging="360"/>
      </w:pPr>
      <w:rPr>
        <w:rFonts w:ascii="Symbol" w:hAnsi="Symbol" w:hint="default"/>
      </w:rPr>
    </w:lvl>
    <w:lvl w:ilvl="1" w:tplc="DA24205A">
      <w:start w:val="1"/>
      <w:numFmt w:val="bullet"/>
      <w:lvlText w:val="o"/>
      <w:lvlJc w:val="left"/>
      <w:pPr>
        <w:ind w:left="1440" w:hanging="360"/>
      </w:pPr>
      <w:rPr>
        <w:rFonts w:ascii="Courier New" w:hAnsi="Courier New" w:hint="default"/>
      </w:rPr>
    </w:lvl>
    <w:lvl w:ilvl="2" w:tplc="A57C03AA">
      <w:start w:val="1"/>
      <w:numFmt w:val="bullet"/>
      <w:lvlText w:val=""/>
      <w:lvlJc w:val="left"/>
      <w:pPr>
        <w:ind w:left="2160" w:hanging="360"/>
      </w:pPr>
      <w:rPr>
        <w:rFonts w:ascii="Wingdings" w:hAnsi="Wingdings" w:hint="default"/>
      </w:rPr>
    </w:lvl>
    <w:lvl w:ilvl="3" w:tplc="CC323856">
      <w:start w:val="1"/>
      <w:numFmt w:val="bullet"/>
      <w:lvlText w:val=""/>
      <w:lvlJc w:val="left"/>
      <w:pPr>
        <w:ind w:left="2880" w:hanging="360"/>
      </w:pPr>
      <w:rPr>
        <w:rFonts w:ascii="Symbol" w:hAnsi="Symbol" w:hint="default"/>
      </w:rPr>
    </w:lvl>
    <w:lvl w:ilvl="4" w:tplc="CADCE2E6">
      <w:start w:val="1"/>
      <w:numFmt w:val="bullet"/>
      <w:lvlText w:val="o"/>
      <w:lvlJc w:val="left"/>
      <w:pPr>
        <w:ind w:left="3600" w:hanging="360"/>
      </w:pPr>
      <w:rPr>
        <w:rFonts w:ascii="Courier New" w:hAnsi="Courier New" w:hint="default"/>
      </w:rPr>
    </w:lvl>
    <w:lvl w:ilvl="5" w:tplc="34867FC0">
      <w:start w:val="1"/>
      <w:numFmt w:val="bullet"/>
      <w:lvlText w:val=""/>
      <w:lvlJc w:val="left"/>
      <w:pPr>
        <w:ind w:left="4320" w:hanging="360"/>
      </w:pPr>
      <w:rPr>
        <w:rFonts w:ascii="Wingdings" w:hAnsi="Wingdings" w:hint="default"/>
      </w:rPr>
    </w:lvl>
    <w:lvl w:ilvl="6" w:tplc="658E6C96">
      <w:start w:val="1"/>
      <w:numFmt w:val="bullet"/>
      <w:lvlText w:val=""/>
      <w:lvlJc w:val="left"/>
      <w:pPr>
        <w:ind w:left="5040" w:hanging="360"/>
      </w:pPr>
      <w:rPr>
        <w:rFonts w:ascii="Symbol" w:hAnsi="Symbol" w:hint="default"/>
      </w:rPr>
    </w:lvl>
    <w:lvl w:ilvl="7" w:tplc="19B0C118">
      <w:start w:val="1"/>
      <w:numFmt w:val="bullet"/>
      <w:lvlText w:val="o"/>
      <w:lvlJc w:val="left"/>
      <w:pPr>
        <w:ind w:left="5760" w:hanging="360"/>
      </w:pPr>
      <w:rPr>
        <w:rFonts w:ascii="Courier New" w:hAnsi="Courier New" w:hint="default"/>
      </w:rPr>
    </w:lvl>
    <w:lvl w:ilvl="8" w:tplc="3C1EC008">
      <w:start w:val="1"/>
      <w:numFmt w:val="bullet"/>
      <w:lvlText w:val=""/>
      <w:lvlJc w:val="left"/>
      <w:pPr>
        <w:ind w:left="6480" w:hanging="360"/>
      </w:pPr>
      <w:rPr>
        <w:rFonts w:ascii="Wingdings" w:hAnsi="Wingdings" w:hint="default"/>
      </w:rPr>
    </w:lvl>
  </w:abstractNum>
  <w:abstractNum w:abstractNumId="15" w15:restartNumberingAfterBreak="0">
    <w:nsid w:val="2DA37940"/>
    <w:multiLevelType w:val="hybridMultilevel"/>
    <w:tmpl w:val="BC5C8D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E71605F"/>
    <w:multiLevelType w:val="hybridMultilevel"/>
    <w:tmpl w:val="72ACC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197B71"/>
    <w:multiLevelType w:val="hybridMultilevel"/>
    <w:tmpl w:val="E25A23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3615154"/>
    <w:multiLevelType w:val="hybridMultilevel"/>
    <w:tmpl w:val="B41081F2"/>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4C64716"/>
    <w:multiLevelType w:val="hybridMultilevel"/>
    <w:tmpl w:val="C33662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DB51972"/>
    <w:multiLevelType w:val="hybridMultilevel"/>
    <w:tmpl w:val="FFFFFFFF"/>
    <w:lvl w:ilvl="0" w:tplc="461E7774">
      <w:start w:val="1"/>
      <w:numFmt w:val="bullet"/>
      <w:lvlText w:val=""/>
      <w:lvlJc w:val="left"/>
      <w:pPr>
        <w:ind w:left="720" w:hanging="360"/>
      </w:pPr>
      <w:rPr>
        <w:rFonts w:ascii="Symbol" w:hAnsi="Symbol" w:hint="default"/>
      </w:rPr>
    </w:lvl>
    <w:lvl w:ilvl="1" w:tplc="26088308">
      <w:start w:val="1"/>
      <w:numFmt w:val="bullet"/>
      <w:lvlText w:val="o"/>
      <w:lvlJc w:val="left"/>
      <w:pPr>
        <w:ind w:left="1440" w:hanging="360"/>
      </w:pPr>
      <w:rPr>
        <w:rFonts w:ascii="Courier New" w:hAnsi="Courier New" w:hint="default"/>
      </w:rPr>
    </w:lvl>
    <w:lvl w:ilvl="2" w:tplc="6BD0691C">
      <w:start w:val="1"/>
      <w:numFmt w:val="bullet"/>
      <w:lvlText w:val=""/>
      <w:lvlJc w:val="left"/>
      <w:pPr>
        <w:ind w:left="2160" w:hanging="360"/>
      </w:pPr>
      <w:rPr>
        <w:rFonts w:ascii="Wingdings" w:hAnsi="Wingdings" w:hint="default"/>
      </w:rPr>
    </w:lvl>
    <w:lvl w:ilvl="3" w:tplc="F26CCAD0">
      <w:start w:val="1"/>
      <w:numFmt w:val="bullet"/>
      <w:lvlText w:val=""/>
      <w:lvlJc w:val="left"/>
      <w:pPr>
        <w:ind w:left="2880" w:hanging="360"/>
      </w:pPr>
      <w:rPr>
        <w:rFonts w:ascii="Symbol" w:hAnsi="Symbol" w:hint="default"/>
      </w:rPr>
    </w:lvl>
    <w:lvl w:ilvl="4" w:tplc="49D26C1A">
      <w:start w:val="1"/>
      <w:numFmt w:val="bullet"/>
      <w:lvlText w:val="o"/>
      <w:lvlJc w:val="left"/>
      <w:pPr>
        <w:ind w:left="3600" w:hanging="360"/>
      </w:pPr>
      <w:rPr>
        <w:rFonts w:ascii="Courier New" w:hAnsi="Courier New" w:hint="default"/>
      </w:rPr>
    </w:lvl>
    <w:lvl w:ilvl="5" w:tplc="816472E4">
      <w:start w:val="1"/>
      <w:numFmt w:val="bullet"/>
      <w:lvlText w:val=""/>
      <w:lvlJc w:val="left"/>
      <w:pPr>
        <w:ind w:left="4320" w:hanging="360"/>
      </w:pPr>
      <w:rPr>
        <w:rFonts w:ascii="Wingdings" w:hAnsi="Wingdings" w:hint="default"/>
      </w:rPr>
    </w:lvl>
    <w:lvl w:ilvl="6" w:tplc="003658AE">
      <w:start w:val="1"/>
      <w:numFmt w:val="bullet"/>
      <w:lvlText w:val=""/>
      <w:lvlJc w:val="left"/>
      <w:pPr>
        <w:ind w:left="5040" w:hanging="360"/>
      </w:pPr>
      <w:rPr>
        <w:rFonts w:ascii="Symbol" w:hAnsi="Symbol" w:hint="default"/>
      </w:rPr>
    </w:lvl>
    <w:lvl w:ilvl="7" w:tplc="6DAAA282">
      <w:start w:val="1"/>
      <w:numFmt w:val="bullet"/>
      <w:lvlText w:val="o"/>
      <w:lvlJc w:val="left"/>
      <w:pPr>
        <w:ind w:left="5760" w:hanging="360"/>
      </w:pPr>
      <w:rPr>
        <w:rFonts w:ascii="Courier New" w:hAnsi="Courier New" w:hint="default"/>
      </w:rPr>
    </w:lvl>
    <w:lvl w:ilvl="8" w:tplc="F8CAF1C6">
      <w:start w:val="1"/>
      <w:numFmt w:val="bullet"/>
      <w:lvlText w:val=""/>
      <w:lvlJc w:val="left"/>
      <w:pPr>
        <w:ind w:left="6480" w:hanging="360"/>
      </w:pPr>
      <w:rPr>
        <w:rFonts w:ascii="Wingdings" w:hAnsi="Wingdings" w:hint="default"/>
      </w:rPr>
    </w:lvl>
  </w:abstractNum>
  <w:abstractNum w:abstractNumId="22" w15:restartNumberingAfterBreak="0">
    <w:nsid w:val="3E645523"/>
    <w:multiLevelType w:val="hybridMultilevel"/>
    <w:tmpl w:val="8AAA3D5A"/>
    <w:lvl w:ilvl="0" w:tplc="1528190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4746D7"/>
    <w:multiLevelType w:val="hybridMultilevel"/>
    <w:tmpl w:val="B5C4D714"/>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8A354FD"/>
    <w:multiLevelType w:val="hybridMultilevel"/>
    <w:tmpl w:val="8A30E5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C9DF54A"/>
    <w:multiLevelType w:val="hybridMultilevel"/>
    <w:tmpl w:val="B06C9BBE"/>
    <w:lvl w:ilvl="0" w:tplc="626C20D8">
      <w:start w:val="1"/>
      <w:numFmt w:val="bullet"/>
      <w:lvlText w:val="·"/>
      <w:lvlJc w:val="left"/>
      <w:pPr>
        <w:ind w:left="720" w:hanging="360"/>
      </w:pPr>
      <w:rPr>
        <w:rFonts w:ascii="Symbol" w:hAnsi="Symbol" w:hint="default"/>
      </w:rPr>
    </w:lvl>
    <w:lvl w:ilvl="1" w:tplc="7A160E06">
      <w:start w:val="1"/>
      <w:numFmt w:val="bullet"/>
      <w:lvlText w:val="o"/>
      <w:lvlJc w:val="left"/>
      <w:pPr>
        <w:ind w:left="1440" w:hanging="360"/>
      </w:pPr>
      <w:rPr>
        <w:rFonts w:ascii="Courier New" w:hAnsi="Courier New" w:hint="default"/>
      </w:rPr>
    </w:lvl>
    <w:lvl w:ilvl="2" w:tplc="5AD0490A">
      <w:start w:val="1"/>
      <w:numFmt w:val="bullet"/>
      <w:lvlText w:val=""/>
      <w:lvlJc w:val="left"/>
      <w:pPr>
        <w:ind w:left="2160" w:hanging="360"/>
      </w:pPr>
      <w:rPr>
        <w:rFonts w:ascii="Wingdings" w:hAnsi="Wingdings" w:hint="default"/>
      </w:rPr>
    </w:lvl>
    <w:lvl w:ilvl="3" w:tplc="79E6FE16">
      <w:start w:val="1"/>
      <w:numFmt w:val="bullet"/>
      <w:lvlText w:val=""/>
      <w:lvlJc w:val="left"/>
      <w:pPr>
        <w:ind w:left="2880" w:hanging="360"/>
      </w:pPr>
      <w:rPr>
        <w:rFonts w:ascii="Symbol" w:hAnsi="Symbol" w:hint="default"/>
      </w:rPr>
    </w:lvl>
    <w:lvl w:ilvl="4" w:tplc="3BDA71B6">
      <w:start w:val="1"/>
      <w:numFmt w:val="bullet"/>
      <w:lvlText w:val="o"/>
      <w:lvlJc w:val="left"/>
      <w:pPr>
        <w:ind w:left="3600" w:hanging="360"/>
      </w:pPr>
      <w:rPr>
        <w:rFonts w:ascii="Courier New" w:hAnsi="Courier New" w:hint="default"/>
      </w:rPr>
    </w:lvl>
    <w:lvl w:ilvl="5" w:tplc="E27AE6E4">
      <w:start w:val="1"/>
      <w:numFmt w:val="bullet"/>
      <w:lvlText w:val=""/>
      <w:lvlJc w:val="left"/>
      <w:pPr>
        <w:ind w:left="4320" w:hanging="360"/>
      </w:pPr>
      <w:rPr>
        <w:rFonts w:ascii="Wingdings" w:hAnsi="Wingdings" w:hint="default"/>
      </w:rPr>
    </w:lvl>
    <w:lvl w:ilvl="6" w:tplc="602CCE34">
      <w:start w:val="1"/>
      <w:numFmt w:val="bullet"/>
      <w:lvlText w:val=""/>
      <w:lvlJc w:val="left"/>
      <w:pPr>
        <w:ind w:left="5040" w:hanging="360"/>
      </w:pPr>
      <w:rPr>
        <w:rFonts w:ascii="Symbol" w:hAnsi="Symbol" w:hint="default"/>
      </w:rPr>
    </w:lvl>
    <w:lvl w:ilvl="7" w:tplc="3DAC713E">
      <w:start w:val="1"/>
      <w:numFmt w:val="bullet"/>
      <w:lvlText w:val="o"/>
      <w:lvlJc w:val="left"/>
      <w:pPr>
        <w:ind w:left="5760" w:hanging="360"/>
      </w:pPr>
      <w:rPr>
        <w:rFonts w:ascii="Courier New" w:hAnsi="Courier New" w:hint="default"/>
      </w:rPr>
    </w:lvl>
    <w:lvl w:ilvl="8" w:tplc="DC984CE0">
      <w:start w:val="1"/>
      <w:numFmt w:val="bullet"/>
      <w:lvlText w:val=""/>
      <w:lvlJc w:val="left"/>
      <w:pPr>
        <w:ind w:left="6480" w:hanging="360"/>
      </w:pPr>
      <w:rPr>
        <w:rFonts w:ascii="Wingdings" w:hAnsi="Wingdings" w:hint="default"/>
      </w:rPr>
    </w:lvl>
  </w:abstractNum>
  <w:abstractNum w:abstractNumId="26" w15:restartNumberingAfterBreak="0">
    <w:nsid w:val="52472CC3"/>
    <w:multiLevelType w:val="hybridMultilevel"/>
    <w:tmpl w:val="DE76DB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3068C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3F80FA9"/>
    <w:multiLevelType w:val="hybridMultilevel"/>
    <w:tmpl w:val="E30CD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498DCFD"/>
    <w:multiLevelType w:val="hybridMultilevel"/>
    <w:tmpl w:val="23247384"/>
    <w:lvl w:ilvl="0" w:tplc="EA02EB32">
      <w:start w:val="1"/>
      <w:numFmt w:val="bullet"/>
      <w:lvlText w:val="·"/>
      <w:lvlJc w:val="left"/>
      <w:pPr>
        <w:ind w:left="360" w:hanging="360"/>
      </w:pPr>
      <w:rPr>
        <w:rFonts w:ascii="Symbol" w:hAnsi="Symbol" w:hint="default"/>
      </w:rPr>
    </w:lvl>
    <w:lvl w:ilvl="1" w:tplc="A15A6F20">
      <w:start w:val="1"/>
      <w:numFmt w:val="decimal"/>
      <w:lvlText w:val="%2."/>
      <w:lvlJc w:val="left"/>
      <w:pPr>
        <w:ind w:left="1080" w:hanging="360"/>
      </w:pPr>
      <w:rPr>
        <w:rFonts w:hint="default"/>
      </w:rPr>
    </w:lvl>
    <w:lvl w:ilvl="2" w:tplc="7BFAC08E">
      <w:start w:val="1"/>
      <w:numFmt w:val="bullet"/>
      <w:lvlText w:val=""/>
      <w:lvlJc w:val="left"/>
      <w:pPr>
        <w:ind w:left="1800" w:hanging="360"/>
      </w:pPr>
      <w:rPr>
        <w:rFonts w:ascii="Wingdings" w:hAnsi="Wingdings" w:hint="default"/>
      </w:rPr>
    </w:lvl>
    <w:lvl w:ilvl="3" w:tplc="900A7616">
      <w:start w:val="1"/>
      <w:numFmt w:val="bullet"/>
      <w:lvlText w:val=""/>
      <w:lvlJc w:val="left"/>
      <w:pPr>
        <w:ind w:left="2520" w:hanging="360"/>
      </w:pPr>
      <w:rPr>
        <w:rFonts w:ascii="Symbol" w:hAnsi="Symbol" w:hint="default"/>
      </w:rPr>
    </w:lvl>
    <w:lvl w:ilvl="4" w:tplc="BF825B80">
      <w:start w:val="1"/>
      <w:numFmt w:val="bullet"/>
      <w:lvlText w:val="o"/>
      <w:lvlJc w:val="left"/>
      <w:pPr>
        <w:ind w:left="3240" w:hanging="360"/>
      </w:pPr>
      <w:rPr>
        <w:rFonts w:ascii="Courier New" w:hAnsi="Courier New" w:hint="default"/>
      </w:rPr>
    </w:lvl>
    <w:lvl w:ilvl="5" w:tplc="C49A0240">
      <w:start w:val="1"/>
      <w:numFmt w:val="bullet"/>
      <w:lvlText w:val=""/>
      <w:lvlJc w:val="left"/>
      <w:pPr>
        <w:ind w:left="3960" w:hanging="360"/>
      </w:pPr>
      <w:rPr>
        <w:rFonts w:ascii="Wingdings" w:hAnsi="Wingdings" w:hint="default"/>
      </w:rPr>
    </w:lvl>
    <w:lvl w:ilvl="6" w:tplc="CBF63468">
      <w:start w:val="1"/>
      <w:numFmt w:val="bullet"/>
      <w:lvlText w:val=""/>
      <w:lvlJc w:val="left"/>
      <w:pPr>
        <w:ind w:left="4680" w:hanging="360"/>
      </w:pPr>
      <w:rPr>
        <w:rFonts w:ascii="Symbol" w:hAnsi="Symbol" w:hint="default"/>
      </w:rPr>
    </w:lvl>
    <w:lvl w:ilvl="7" w:tplc="F09C3032">
      <w:start w:val="1"/>
      <w:numFmt w:val="bullet"/>
      <w:lvlText w:val="o"/>
      <w:lvlJc w:val="left"/>
      <w:pPr>
        <w:ind w:left="5400" w:hanging="360"/>
      </w:pPr>
      <w:rPr>
        <w:rFonts w:ascii="Courier New" w:hAnsi="Courier New" w:hint="default"/>
      </w:rPr>
    </w:lvl>
    <w:lvl w:ilvl="8" w:tplc="7A302AA0">
      <w:start w:val="1"/>
      <w:numFmt w:val="bullet"/>
      <w:lvlText w:val=""/>
      <w:lvlJc w:val="left"/>
      <w:pPr>
        <w:ind w:left="6120" w:hanging="360"/>
      </w:pPr>
      <w:rPr>
        <w:rFonts w:ascii="Wingdings" w:hAnsi="Wingdings" w:hint="default"/>
      </w:rPr>
    </w:lvl>
  </w:abstractNum>
  <w:abstractNum w:abstractNumId="30" w15:restartNumberingAfterBreak="0">
    <w:nsid w:val="582B3966"/>
    <w:multiLevelType w:val="hybridMultilevel"/>
    <w:tmpl w:val="D7F08FA0"/>
    <w:lvl w:ilvl="0" w:tplc="14090001">
      <w:start w:val="1"/>
      <w:numFmt w:val="bullet"/>
      <w:lvlText w:val=""/>
      <w:lvlJc w:val="left"/>
      <w:pPr>
        <w:ind w:left="-711" w:hanging="360"/>
      </w:pPr>
      <w:rPr>
        <w:rFonts w:ascii="Symbol" w:hAnsi="Symbol" w:hint="default"/>
      </w:rPr>
    </w:lvl>
    <w:lvl w:ilvl="1" w:tplc="14090003">
      <w:start w:val="1"/>
      <w:numFmt w:val="bullet"/>
      <w:lvlText w:val="o"/>
      <w:lvlJc w:val="left"/>
      <w:pPr>
        <w:ind w:left="9" w:hanging="360"/>
      </w:pPr>
      <w:rPr>
        <w:rFonts w:ascii="Courier New" w:hAnsi="Courier New" w:cs="Courier New" w:hint="default"/>
      </w:rPr>
    </w:lvl>
    <w:lvl w:ilvl="2" w:tplc="14090005">
      <w:start w:val="1"/>
      <w:numFmt w:val="bullet"/>
      <w:lvlText w:val=""/>
      <w:lvlJc w:val="left"/>
      <w:pPr>
        <w:ind w:left="729" w:hanging="360"/>
      </w:pPr>
      <w:rPr>
        <w:rFonts w:ascii="Wingdings" w:hAnsi="Wingdings" w:hint="default"/>
      </w:rPr>
    </w:lvl>
    <w:lvl w:ilvl="3" w:tplc="14090001">
      <w:start w:val="1"/>
      <w:numFmt w:val="bullet"/>
      <w:lvlText w:val=""/>
      <w:lvlJc w:val="left"/>
      <w:pPr>
        <w:ind w:left="1449" w:hanging="360"/>
      </w:pPr>
      <w:rPr>
        <w:rFonts w:ascii="Symbol" w:hAnsi="Symbol" w:hint="default"/>
      </w:rPr>
    </w:lvl>
    <w:lvl w:ilvl="4" w:tplc="14090003" w:tentative="1">
      <w:start w:val="1"/>
      <w:numFmt w:val="bullet"/>
      <w:lvlText w:val="o"/>
      <w:lvlJc w:val="left"/>
      <w:pPr>
        <w:ind w:left="2169" w:hanging="360"/>
      </w:pPr>
      <w:rPr>
        <w:rFonts w:ascii="Courier New" w:hAnsi="Courier New" w:cs="Courier New" w:hint="default"/>
      </w:rPr>
    </w:lvl>
    <w:lvl w:ilvl="5" w:tplc="14090005" w:tentative="1">
      <w:start w:val="1"/>
      <w:numFmt w:val="bullet"/>
      <w:lvlText w:val=""/>
      <w:lvlJc w:val="left"/>
      <w:pPr>
        <w:ind w:left="2889" w:hanging="360"/>
      </w:pPr>
      <w:rPr>
        <w:rFonts w:ascii="Wingdings" w:hAnsi="Wingdings" w:hint="default"/>
      </w:rPr>
    </w:lvl>
    <w:lvl w:ilvl="6" w:tplc="14090001" w:tentative="1">
      <w:start w:val="1"/>
      <w:numFmt w:val="bullet"/>
      <w:lvlText w:val=""/>
      <w:lvlJc w:val="left"/>
      <w:pPr>
        <w:ind w:left="3609" w:hanging="360"/>
      </w:pPr>
      <w:rPr>
        <w:rFonts w:ascii="Symbol" w:hAnsi="Symbol" w:hint="default"/>
      </w:rPr>
    </w:lvl>
    <w:lvl w:ilvl="7" w:tplc="14090003" w:tentative="1">
      <w:start w:val="1"/>
      <w:numFmt w:val="bullet"/>
      <w:lvlText w:val="o"/>
      <w:lvlJc w:val="left"/>
      <w:pPr>
        <w:ind w:left="4329" w:hanging="360"/>
      </w:pPr>
      <w:rPr>
        <w:rFonts w:ascii="Courier New" w:hAnsi="Courier New" w:cs="Courier New" w:hint="default"/>
      </w:rPr>
    </w:lvl>
    <w:lvl w:ilvl="8" w:tplc="14090005" w:tentative="1">
      <w:start w:val="1"/>
      <w:numFmt w:val="bullet"/>
      <w:lvlText w:val=""/>
      <w:lvlJc w:val="left"/>
      <w:pPr>
        <w:ind w:left="5049" w:hanging="360"/>
      </w:pPr>
      <w:rPr>
        <w:rFonts w:ascii="Wingdings" w:hAnsi="Wingdings" w:hint="default"/>
      </w:rPr>
    </w:lvl>
  </w:abstractNum>
  <w:abstractNum w:abstractNumId="31" w15:restartNumberingAfterBreak="0">
    <w:nsid w:val="59B7060C"/>
    <w:multiLevelType w:val="hybridMultilevel"/>
    <w:tmpl w:val="65AE2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A606D08"/>
    <w:multiLevelType w:val="hybridMultilevel"/>
    <w:tmpl w:val="111014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4C2D3C"/>
    <w:multiLevelType w:val="hybridMultilevel"/>
    <w:tmpl w:val="47446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C991648"/>
    <w:multiLevelType w:val="multilevel"/>
    <w:tmpl w:val="1F52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166BB"/>
    <w:multiLevelType w:val="hybridMultilevel"/>
    <w:tmpl w:val="B296C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B520557"/>
    <w:multiLevelType w:val="hybridMultilevel"/>
    <w:tmpl w:val="330E2D4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C4C5DD9"/>
    <w:multiLevelType w:val="hybridMultilevel"/>
    <w:tmpl w:val="0FD487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E2F3E52"/>
    <w:multiLevelType w:val="hybridMultilevel"/>
    <w:tmpl w:val="45287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13E2DCD"/>
    <w:multiLevelType w:val="hybridMultilevel"/>
    <w:tmpl w:val="786893D6"/>
    <w:lvl w:ilvl="0" w:tplc="8618E5AA">
      <w:start w:val="1"/>
      <w:numFmt w:val="bullet"/>
      <w:lvlText w:val=""/>
      <w:lvlJc w:val="left"/>
      <w:pPr>
        <w:ind w:left="1620" w:hanging="360"/>
      </w:pPr>
      <w:rPr>
        <w:rFonts w:ascii="Symbol" w:hAnsi="Symbol"/>
      </w:rPr>
    </w:lvl>
    <w:lvl w:ilvl="1" w:tplc="0DA6E804">
      <w:start w:val="1"/>
      <w:numFmt w:val="decimal"/>
      <w:lvlText w:val="%2."/>
      <w:lvlJc w:val="left"/>
      <w:pPr>
        <w:ind w:left="2340" w:hanging="360"/>
      </w:pPr>
      <w:rPr>
        <w:rFonts w:ascii="Symbol" w:hAnsi="Symbol"/>
      </w:rPr>
    </w:lvl>
    <w:lvl w:ilvl="2" w:tplc="6C06979E">
      <w:start w:val="1"/>
      <w:numFmt w:val="bullet"/>
      <w:lvlText w:val=""/>
      <w:lvlJc w:val="left"/>
      <w:pPr>
        <w:ind w:left="1620" w:hanging="360"/>
      </w:pPr>
      <w:rPr>
        <w:rFonts w:ascii="Symbol" w:hAnsi="Symbol"/>
      </w:rPr>
    </w:lvl>
    <w:lvl w:ilvl="3" w:tplc="2D1CF950">
      <w:start w:val="1"/>
      <w:numFmt w:val="bullet"/>
      <w:lvlText w:val=""/>
      <w:lvlJc w:val="left"/>
      <w:pPr>
        <w:ind w:left="1620" w:hanging="360"/>
      </w:pPr>
      <w:rPr>
        <w:rFonts w:ascii="Symbol" w:hAnsi="Symbol"/>
      </w:rPr>
    </w:lvl>
    <w:lvl w:ilvl="4" w:tplc="21CCDD28">
      <w:start w:val="1"/>
      <w:numFmt w:val="bullet"/>
      <w:lvlText w:val=""/>
      <w:lvlJc w:val="left"/>
      <w:pPr>
        <w:ind w:left="1620" w:hanging="360"/>
      </w:pPr>
      <w:rPr>
        <w:rFonts w:ascii="Symbol" w:hAnsi="Symbol"/>
      </w:rPr>
    </w:lvl>
    <w:lvl w:ilvl="5" w:tplc="FE6861B0">
      <w:start w:val="1"/>
      <w:numFmt w:val="bullet"/>
      <w:lvlText w:val=""/>
      <w:lvlJc w:val="left"/>
      <w:pPr>
        <w:ind w:left="1620" w:hanging="360"/>
      </w:pPr>
      <w:rPr>
        <w:rFonts w:ascii="Symbol" w:hAnsi="Symbol"/>
      </w:rPr>
    </w:lvl>
    <w:lvl w:ilvl="6" w:tplc="3B8CFD8C">
      <w:start w:val="1"/>
      <w:numFmt w:val="bullet"/>
      <w:lvlText w:val=""/>
      <w:lvlJc w:val="left"/>
      <w:pPr>
        <w:ind w:left="1620" w:hanging="360"/>
      </w:pPr>
      <w:rPr>
        <w:rFonts w:ascii="Symbol" w:hAnsi="Symbol"/>
      </w:rPr>
    </w:lvl>
    <w:lvl w:ilvl="7" w:tplc="82EC01E8">
      <w:start w:val="1"/>
      <w:numFmt w:val="bullet"/>
      <w:lvlText w:val=""/>
      <w:lvlJc w:val="left"/>
      <w:pPr>
        <w:ind w:left="1620" w:hanging="360"/>
      </w:pPr>
      <w:rPr>
        <w:rFonts w:ascii="Symbol" w:hAnsi="Symbol"/>
      </w:rPr>
    </w:lvl>
    <w:lvl w:ilvl="8" w:tplc="9FDAEF00">
      <w:start w:val="1"/>
      <w:numFmt w:val="bullet"/>
      <w:lvlText w:val=""/>
      <w:lvlJc w:val="left"/>
      <w:pPr>
        <w:ind w:left="1620" w:hanging="360"/>
      </w:pPr>
      <w:rPr>
        <w:rFonts w:ascii="Symbol" w:hAnsi="Symbol"/>
      </w:rPr>
    </w:lvl>
  </w:abstractNum>
  <w:abstractNum w:abstractNumId="40" w15:restartNumberingAfterBreak="0">
    <w:nsid w:val="720135A4"/>
    <w:multiLevelType w:val="hybridMultilevel"/>
    <w:tmpl w:val="03947DD0"/>
    <w:lvl w:ilvl="0" w:tplc="072090C0">
      <w:start w:val="1"/>
      <w:numFmt w:val="bullet"/>
      <w:lvlText w:val="·"/>
      <w:lvlJc w:val="left"/>
      <w:pPr>
        <w:ind w:left="720" w:hanging="360"/>
      </w:pPr>
      <w:rPr>
        <w:rFonts w:ascii="Symbol" w:hAnsi="Symbol" w:hint="default"/>
      </w:rPr>
    </w:lvl>
    <w:lvl w:ilvl="1" w:tplc="AC76CE6E">
      <w:start w:val="1"/>
      <w:numFmt w:val="bullet"/>
      <w:lvlText w:val="o"/>
      <w:lvlJc w:val="left"/>
      <w:pPr>
        <w:ind w:left="1440" w:hanging="360"/>
      </w:pPr>
      <w:rPr>
        <w:rFonts w:ascii="Courier New" w:hAnsi="Courier New" w:hint="default"/>
      </w:rPr>
    </w:lvl>
    <w:lvl w:ilvl="2" w:tplc="FA8A3BE4">
      <w:start w:val="1"/>
      <w:numFmt w:val="bullet"/>
      <w:lvlText w:val=""/>
      <w:lvlJc w:val="left"/>
      <w:pPr>
        <w:ind w:left="2160" w:hanging="360"/>
      </w:pPr>
      <w:rPr>
        <w:rFonts w:ascii="Wingdings" w:hAnsi="Wingdings" w:hint="default"/>
      </w:rPr>
    </w:lvl>
    <w:lvl w:ilvl="3" w:tplc="EA88EAF0">
      <w:start w:val="1"/>
      <w:numFmt w:val="bullet"/>
      <w:lvlText w:val=""/>
      <w:lvlJc w:val="left"/>
      <w:pPr>
        <w:ind w:left="2880" w:hanging="360"/>
      </w:pPr>
      <w:rPr>
        <w:rFonts w:ascii="Symbol" w:hAnsi="Symbol" w:hint="default"/>
      </w:rPr>
    </w:lvl>
    <w:lvl w:ilvl="4" w:tplc="907A41B8">
      <w:start w:val="1"/>
      <w:numFmt w:val="bullet"/>
      <w:lvlText w:val="o"/>
      <w:lvlJc w:val="left"/>
      <w:pPr>
        <w:ind w:left="3600" w:hanging="360"/>
      </w:pPr>
      <w:rPr>
        <w:rFonts w:ascii="Courier New" w:hAnsi="Courier New" w:hint="default"/>
      </w:rPr>
    </w:lvl>
    <w:lvl w:ilvl="5" w:tplc="96DE3416">
      <w:start w:val="1"/>
      <w:numFmt w:val="bullet"/>
      <w:lvlText w:val=""/>
      <w:lvlJc w:val="left"/>
      <w:pPr>
        <w:ind w:left="4320" w:hanging="360"/>
      </w:pPr>
      <w:rPr>
        <w:rFonts w:ascii="Wingdings" w:hAnsi="Wingdings" w:hint="default"/>
      </w:rPr>
    </w:lvl>
    <w:lvl w:ilvl="6" w:tplc="77009B24">
      <w:start w:val="1"/>
      <w:numFmt w:val="bullet"/>
      <w:lvlText w:val=""/>
      <w:lvlJc w:val="left"/>
      <w:pPr>
        <w:ind w:left="5040" w:hanging="360"/>
      </w:pPr>
      <w:rPr>
        <w:rFonts w:ascii="Symbol" w:hAnsi="Symbol" w:hint="default"/>
      </w:rPr>
    </w:lvl>
    <w:lvl w:ilvl="7" w:tplc="5C5A425E">
      <w:start w:val="1"/>
      <w:numFmt w:val="bullet"/>
      <w:lvlText w:val="o"/>
      <w:lvlJc w:val="left"/>
      <w:pPr>
        <w:ind w:left="5760" w:hanging="360"/>
      </w:pPr>
      <w:rPr>
        <w:rFonts w:ascii="Courier New" w:hAnsi="Courier New" w:hint="default"/>
      </w:rPr>
    </w:lvl>
    <w:lvl w:ilvl="8" w:tplc="7F2E6DCC">
      <w:start w:val="1"/>
      <w:numFmt w:val="bullet"/>
      <w:lvlText w:val=""/>
      <w:lvlJc w:val="left"/>
      <w:pPr>
        <w:ind w:left="6480" w:hanging="360"/>
      </w:pPr>
      <w:rPr>
        <w:rFonts w:ascii="Wingdings" w:hAnsi="Wingdings" w:hint="default"/>
      </w:rPr>
    </w:lvl>
  </w:abstractNum>
  <w:abstractNum w:abstractNumId="41" w15:restartNumberingAfterBreak="0">
    <w:nsid w:val="757E328D"/>
    <w:multiLevelType w:val="hybridMultilevel"/>
    <w:tmpl w:val="0DF61208"/>
    <w:lvl w:ilvl="0" w:tplc="42BA5730">
      <w:start w:val="1"/>
      <w:numFmt w:val="bullet"/>
      <w:lvlText w:val="•"/>
      <w:lvlJc w:val="left"/>
      <w:pPr>
        <w:tabs>
          <w:tab w:val="num" w:pos="720"/>
        </w:tabs>
        <w:ind w:left="720" w:hanging="360"/>
      </w:pPr>
      <w:rPr>
        <w:rFonts w:ascii="Arial" w:hAnsi="Arial" w:hint="default"/>
      </w:rPr>
    </w:lvl>
    <w:lvl w:ilvl="1" w:tplc="24E6D148">
      <w:numFmt w:val="bullet"/>
      <w:lvlText w:val="•"/>
      <w:lvlJc w:val="left"/>
      <w:pPr>
        <w:tabs>
          <w:tab w:val="num" w:pos="1440"/>
        </w:tabs>
        <w:ind w:left="1440" w:hanging="360"/>
      </w:pPr>
      <w:rPr>
        <w:rFonts w:ascii="Arial" w:hAnsi="Arial" w:hint="default"/>
      </w:rPr>
    </w:lvl>
    <w:lvl w:ilvl="2" w:tplc="66C4DDE6" w:tentative="1">
      <w:start w:val="1"/>
      <w:numFmt w:val="bullet"/>
      <w:lvlText w:val="•"/>
      <w:lvlJc w:val="left"/>
      <w:pPr>
        <w:tabs>
          <w:tab w:val="num" w:pos="2160"/>
        </w:tabs>
        <w:ind w:left="2160" w:hanging="360"/>
      </w:pPr>
      <w:rPr>
        <w:rFonts w:ascii="Arial" w:hAnsi="Arial" w:hint="default"/>
      </w:rPr>
    </w:lvl>
    <w:lvl w:ilvl="3" w:tplc="3AE6F840" w:tentative="1">
      <w:start w:val="1"/>
      <w:numFmt w:val="bullet"/>
      <w:lvlText w:val="•"/>
      <w:lvlJc w:val="left"/>
      <w:pPr>
        <w:tabs>
          <w:tab w:val="num" w:pos="2880"/>
        </w:tabs>
        <w:ind w:left="2880" w:hanging="360"/>
      </w:pPr>
      <w:rPr>
        <w:rFonts w:ascii="Arial" w:hAnsi="Arial" w:hint="default"/>
      </w:rPr>
    </w:lvl>
    <w:lvl w:ilvl="4" w:tplc="5A0624D4" w:tentative="1">
      <w:start w:val="1"/>
      <w:numFmt w:val="bullet"/>
      <w:lvlText w:val="•"/>
      <w:lvlJc w:val="left"/>
      <w:pPr>
        <w:tabs>
          <w:tab w:val="num" w:pos="3600"/>
        </w:tabs>
        <w:ind w:left="3600" w:hanging="360"/>
      </w:pPr>
      <w:rPr>
        <w:rFonts w:ascii="Arial" w:hAnsi="Arial" w:hint="default"/>
      </w:rPr>
    </w:lvl>
    <w:lvl w:ilvl="5" w:tplc="3788E900" w:tentative="1">
      <w:start w:val="1"/>
      <w:numFmt w:val="bullet"/>
      <w:lvlText w:val="•"/>
      <w:lvlJc w:val="left"/>
      <w:pPr>
        <w:tabs>
          <w:tab w:val="num" w:pos="4320"/>
        </w:tabs>
        <w:ind w:left="4320" w:hanging="360"/>
      </w:pPr>
      <w:rPr>
        <w:rFonts w:ascii="Arial" w:hAnsi="Arial" w:hint="default"/>
      </w:rPr>
    </w:lvl>
    <w:lvl w:ilvl="6" w:tplc="5EECFF20" w:tentative="1">
      <w:start w:val="1"/>
      <w:numFmt w:val="bullet"/>
      <w:lvlText w:val="•"/>
      <w:lvlJc w:val="left"/>
      <w:pPr>
        <w:tabs>
          <w:tab w:val="num" w:pos="5040"/>
        </w:tabs>
        <w:ind w:left="5040" w:hanging="360"/>
      </w:pPr>
      <w:rPr>
        <w:rFonts w:ascii="Arial" w:hAnsi="Arial" w:hint="default"/>
      </w:rPr>
    </w:lvl>
    <w:lvl w:ilvl="7" w:tplc="27ECD68A" w:tentative="1">
      <w:start w:val="1"/>
      <w:numFmt w:val="bullet"/>
      <w:lvlText w:val="•"/>
      <w:lvlJc w:val="left"/>
      <w:pPr>
        <w:tabs>
          <w:tab w:val="num" w:pos="5760"/>
        </w:tabs>
        <w:ind w:left="5760" w:hanging="360"/>
      </w:pPr>
      <w:rPr>
        <w:rFonts w:ascii="Arial" w:hAnsi="Arial" w:hint="default"/>
      </w:rPr>
    </w:lvl>
    <w:lvl w:ilvl="8" w:tplc="1A5C83F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140070"/>
    <w:multiLevelType w:val="hybridMultilevel"/>
    <w:tmpl w:val="F2AE82BA"/>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752612E"/>
    <w:multiLevelType w:val="hybridMultilevel"/>
    <w:tmpl w:val="BC64CF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966011E"/>
    <w:multiLevelType w:val="hybridMultilevel"/>
    <w:tmpl w:val="238E7920"/>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6" w15:restartNumberingAfterBreak="0">
    <w:nsid w:val="7C9243BE"/>
    <w:multiLevelType w:val="hybridMultilevel"/>
    <w:tmpl w:val="43BAAD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99098544">
    <w:abstractNumId w:val="20"/>
  </w:num>
  <w:num w:numId="2" w16cid:durableId="1515728625">
    <w:abstractNumId w:val="1"/>
  </w:num>
  <w:num w:numId="3" w16cid:durableId="999843847">
    <w:abstractNumId w:val="0"/>
  </w:num>
  <w:num w:numId="4" w16cid:durableId="1346245728">
    <w:abstractNumId w:val="8"/>
  </w:num>
  <w:num w:numId="5" w16cid:durableId="151602971">
    <w:abstractNumId w:val="29"/>
  </w:num>
  <w:num w:numId="6" w16cid:durableId="1810004934">
    <w:abstractNumId w:val="9"/>
  </w:num>
  <w:num w:numId="7" w16cid:durableId="1485968997">
    <w:abstractNumId w:val="35"/>
  </w:num>
  <w:num w:numId="8" w16cid:durableId="790590940">
    <w:abstractNumId w:val="42"/>
  </w:num>
  <w:num w:numId="9" w16cid:durableId="967704659">
    <w:abstractNumId w:val="23"/>
  </w:num>
  <w:num w:numId="10" w16cid:durableId="187063735">
    <w:abstractNumId w:val="6"/>
  </w:num>
  <w:num w:numId="11" w16cid:durableId="854228958">
    <w:abstractNumId w:val="21"/>
  </w:num>
  <w:num w:numId="12" w16cid:durableId="714353295">
    <w:abstractNumId w:val="18"/>
  </w:num>
  <w:num w:numId="13" w16cid:durableId="240258585">
    <w:abstractNumId w:val="44"/>
  </w:num>
  <w:num w:numId="14" w16cid:durableId="1375740162">
    <w:abstractNumId w:val="2"/>
  </w:num>
  <w:num w:numId="15" w16cid:durableId="838620223">
    <w:abstractNumId w:val="1"/>
  </w:num>
  <w:num w:numId="16" w16cid:durableId="677081056">
    <w:abstractNumId w:val="1"/>
  </w:num>
  <w:num w:numId="17" w16cid:durableId="1644652157">
    <w:abstractNumId w:val="27"/>
  </w:num>
  <w:num w:numId="18" w16cid:durableId="559022695">
    <w:abstractNumId w:val="16"/>
  </w:num>
  <w:num w:numId="19" w16cid:durableId="1641495565">
    <w:abstractNumId w:val="17"/>
  </w:num>
  <w:num w:numId="20" w16cid:durableId="165756738">
    <w:abstractNumId w:val="25"/>
  </w:num>
  <w:num w:numId="21" w16cid:durableId="111561534">
    <w:abstractNumId w:val="14"/>
  </w:num>
  <w:num w:numId="22" w16cid:durableId="1503010322">
    <w:abstractNumId w:val="40"/>
  </w:num>
  <w:num w:numId="23" w16cid:durableId="1549026782">
    <w:abstractNumId w:val="34"/>
  </w:num>
  <w:num w:numId="24" w16cid:durableId="640693960">
    <w:abstractNumId w:val="5"/>
  </w:num>
  <w:num w:numId="25" w16cid:durableId="1500652738">
    <w:abstractNumId w:val="15"/>
  </w:num>
  <w:num w:numId="26" w16cid:durableId="708337004">
    <w:abstractNumId w:val="37"/>
  </w:num>
  <w:num w:numId="27" w16cid:durableId="874194453">
    <w:abstractNumId w:val="19"/>
  </w:num>
  <w:num w:numId="28" w16cid:durableId="1874880968">
    <w:abstractNumId w:val="41"/>
  </w:num>
  <w:num w:numId="29" w16cid:durableId="1442145413">
    <w:abstractNumId w:val="46"/>
  </w:num>
  <w:num w:numId="30" w16cid:durableId="223612203">
    <w:abstractNumId w:val="4"/>
  </w:num>
  <w:num w:numId="31" w16cid:durableId="683554144">
    <w:abstractNumId w:val="43"/>
  </w:num>
  <w:num w:numId="32" w16cid:durableId="765658723">
    <w:abstractNumId w:val="11"/>
  </w:num>
  <w:num w:numId="33" w16cid:durableId="703672600">
    <w:abstractNumId w:val="39"/>
  </w:num>
  <w:num w:numId="34" w16cid:durableId="521627817">
    <w:abstractNumId w:val="45"/>
  </w:num>
  <w:num w:numId="35" w16cid:durableId="935401545">
    <w:abstractNumId w:val="30"/>
  </w:num>
  <w:num w:numId="36" w16cid:durableId="1823934549">
    <w:abstractNumId w:val="32"/>
  </w:num>
  <w:num w:numId="37" w16cid:durableId="379716656">
    <w:abstractNumId w:val="31"/>
  </w:num>
  <w:num w:numId="38" w16cid:durableId="266238585">
    <w:abstractNumId w:val="28"/>
  </w:num>
  <w:num w:numId="39" w16cid:durableId="1842118182">
    <w:abstractNumId w:val="22"/>
  </w:num>
  <w:num w:numId="40" w16cid:durableId="1533686020">
    <w:abstractNumId w:val="7"/>
  </w:num>
  <w:num w:numId="41" w16cid:durableId="484706631">
    <w:abstractNumId w:val="12"/>
  </w:num>
  <w:num w:numId="42" w16cid:durableId="1479036950">
    <w:abstractNumId w:val="13"/>
  </w:num>
  <w:num w:numId="43" w16cid:durableId="1654918066">
    <w:abstractNumId w:val="33"/>
  </w:num>
  <w:num w:numId="44" w16cid:durableId="1933122664">
    <w:abstractNumId w:val="38"/>
  </w:num>
  <w:num w:numId="45" w16cid:durableId="745806891">
    <w:abstractNumId w:val="24"/>
  </w:num>
  <w:num w:numId="46" w16cid:durableId="1648781667">
    <w:abstractNumId w:val="26"/>
  </w:num>
  <w:num w:numId="47" w16cid:durableId="1933931167">
    <w:abstractNumId w:val="3"/>
  </w:num>
  <w:num w:numId="48" w16cid:durableId="453909197">
    <w:abstractNumId w:val="36"/>
  </w:num>
  <w:num w:numId="49" w16cid:durableId="208452507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x0t0ae8vw50teer98xzvrwvr92r9ae00vx&quot;&gt;My EndNote Library&lt;record-ids&gt;&lt;item&gt;4&lt;/item&gt;&lt;/record-ids&gt;&lt;/item&gt;&lt;/Libraries&gt;"/>
  </w:docVars>
  <w:rsids>
    <w:rsidRoot w:val="009B4E57"/>
    <w:rsid w:val="000000C9"/>
    <w:rsid w:val="000001F5"/>
    <w:rsid w:val="00000224"/>
    <w:rsid w:val="00000482"/>
    <w:rsid w:val="00000B95"/>
    <w:rsid w:val="0000140E"/>
    <w:rsid w:val="00001CB8"/>
    <w:rsid w:val="00001E15"/>
    <w:rsid w:val="00002010"/>
    <w:rsid w:val="00003030"/>
    <w:rsid w:val="0000305B"/>
    <w:rsid w:val="0000375B"/>
    <w:rsid w:val="00003895"/>
    <w:rsid w:val="000038C5"/>
    <w:rsid w:val="000038EF"/>
    <w:rsid w:val="00003978"/>
    <w:rsid w:val="00003C9C"/>
    <w:rsid w:val="00003FB4"/>
    <w:rsid w:val="00004EBB"/>
    <w:rsid w:val="000055B6"/>
    <w:rsid w:val="0000568F"/>
    <w:rsid w:val="0000592F"/>
    <w:rsid w:val="00005986"/>
    <w:rsid w:val="000062A0"/>
    <w:rsid w:val="000063C0"/>
    <w:rsid w:val="000063E8"/>
    <w:rsid w:val="000072B5"/>
    <w:rsid w:val="000074C1"/>
    <w:rsid w:val="000076ED"/>
    <w:rsid w:val="000077E9"/>
    <w:rsid w:val="00007811"/>
    <w:rsid w:val="00007BE7"/>
    <w:rsid w:val="00007E2E"/>
    <w:rsid w:val="0001024B"/>
    <w:rsid w:val="00010282"/>
    <w:rsid w:val="0001059D"/>
    <w:rsid w:val="0001138D"/>
    <w:rsid w:val="000113A7"/>
    <w:rsid w:val="00011714"/>
    <w:rsid w:val="00011A6A"/>
    <w:rsid w:val="000121F1"/>
    <w:rsid w:val="0001228C"/>
    <w:rsid w:val="00012CD3"/>
    <w:rsid w:val="00012FC5"/>
    <w:rsid w:val="00012FF4"/>
    <w:rsid w:val="000131FB"/>
    <w:rsid w:val="0001375E"/>
    <w:rsid w:val="0001420B"/>
    <w:rsid w:val="000142E2"/>
    <w:rsid w:val="00014466"/>
    <w:rsid w:val="00014543"/>
    <w:rsid w:val="0001465F"/>
    <w:rsid w:val="00014BDF"/>
    <w:rsid w:val="00015125"/>
    <w:rsid w:val="000154D5"/>
    <w:rsid w:val="00015A99"/>
    <w:rsid w:val="00015F44"/>
    <w:rsid w:val="000161BE"/>
    <w:rsid w:val="000163F7"/>
    <w:rsid w:val="00016447"/>
    <w:rsid w:val="000165BA"/>
    <w:rsid w:val="00016815"/>
    <w:rsid w:val="00016BFD"/>
    <w:rsid w:val="00016F3A"/>
    <w:rsid w:val="00017216"/>
    <w:rsid w:val="00017DA6"/>
    <w:rsid w:val="00020936"/>
    <w:rsid w:val="00020AEE"/>
    <w:rsid w:val="00020D2D"/>
    <w:rsid w:val="00020D44"/>
    <w:rsid w:val="00020F08"/>
    <w:rsid w:val="00020F6B"/>
    <w:rsid w:val="00021613"/>
    <w:rsid w:val="00021664"/>
    <w:rsid w:val="00021A1A"/>
    <w:rsid w:val="00021D0D"/>
    <w:rsid w:val="00021E63"/>
    <w:rsid w:val="000224E5"/>
    <w:rsid w:val="000226F7"/>
    <w:rsid w:val="00023238"/>
    <w:rsid w:val="000233C4"/>
    <w:rsid w:val="00023504"/>
    <w:rsid w:val="000235D4"/>
    <w:rsid w:val="0002389B"/>
    <w:rsid w:val="000239CF"/>
    <w:rsid w:val="00023CD7"/>
    <w:rsid w:val="00024488"/>
    <w:rsid w:val="0002479D"/>
    <w:rsid w:val="000249BC"/>
    <w:rsid w:val="00024B61"/>
    <w:rsid w:val="00024CEE"/>
    <w:rsid w:val="00024D18"/>
    <w:rsid w:val="000253FB"/>
    <w:rsid w:val="000257D7"/>
    <w:rsid w:val="00026401"/>
    <w:rsid w:val="00026504"/>
    <w:rsid w:val="00026658"/>
    <w:rsid w:val="00026935"/>
    <w:rsid w:val="0002746C"/>
    <w:rsid w:val="000278CC"/>
    <w:rsid w:val="00030A98"/>
    <w:rsid w:val="00030D1E"/>
    <w:rsid w:val="00030E0D"/>
    <w:rsid w:val="00031114"/>
    <w:rsid w:val="000313CA"/>
    <w:rsid w:val="0003140B"/>
    <w:rsid w:val="000314CC"/>
    <w:rsid w:val="000318F8"/>
    <w:rsid w:val="00032900"/>
    <w:rsid w:val="00033288"/>
    <w:rsid w:val="00033297"/>
    <w:rsid w:val="00033321"/>
    <w:rsid w:val="00033546"/>
    <w:rsid w:val="0003354E"/>
    <w:rsid w:val="00033623"/>
    <w:rsid w:val="00033C39"/>
    <w:rsid w:val="00033C65"/>
    <w:rsid w:val="00033F10"/>
    <w:rsid w:val="000342D8"/>
    <w:rsid w:val="00034493"/>
    <w:rsid w:val="0003472F"/>
    <w:rsid w:val="000350BA"/>
    <w:rsid w:val="0003562C"/>
    <w:rsid w:val="0003595A"/>
    <w:rsid w:val="00035EC6"/>
    <w:rsid w:val="000361B8"/>
    <w:rsid w:val="00036502"/>
    <w:rsid w:val="00036570"/>
    <w:rsid w:val="000365E7"/>
    <w:rsid w:val="0003680D"/>
    <w:rsid w:val="00036DF2"/>
    <w:rsid w:val="000370E5"/>
    <w:rsid w:val="000376E3"/>
    <w:rsid w:val="00037DBD"/>
    <w:rsid w:val="00040826"/>
    <w:rsid w:val="00040980"/>
    <w:rsid w:val="00040CDA"/>
    <w:rsid w:val="00040D0F"/>
    <w:rsid w:val="00040D76"/>
    <w:rsid w:val="000410EA"/>
    <w:rsid w:val="0004170B"/>
    <w:rsid w:val="000418B9"/>
    <w:rsid w:val="000418FB"/>
    <w:rsid w:val="00042093"/>
    <w:rsid w:val="0004212A"/>
    <w:rsid w:val="00042221"/>
    <w:rsid w:val="000428F5"/>
    <w:rsid w:val="00043083"/>
    <w:rsid w:val="000432B0"/>
    <w:rsid w:val="000438AA"/>
    <w:rsid w:val="000443C5"/>
    <w:rsid w:val="00044439"/>
    <w:rsid w:val="000444A2"/>
    <w:rsid w:val="000449EF"/>
    <w:rsid w:val="00044E69"/>
    <w:rsid w:val="00045682"/>
    <w:rsid w:val="00045D1F"/>
    <w:rsid w:val="00045F47"/>
    <w:rsid w:val="00045F9E"/>
    <w:rsid w:val="00046229"/>
    <w:rsid w:val="00046237"/>
    <w:rsid w:val="0004658D"/>
    <w:rsid w:val="000466D2"/>
    <w:rsid w:val="00046732"/>
    <w:rsid w:val="00046863"/>
    <w:rsid w:val="00047800"/>
    <w:rsid w:val="000479DE"/>
    <w:rsid w:val="00047E7A"/>
    <w:rsid w:val="00047EC1"/>
    <w:rsid w:val="00050774"/>
    <w:rsid w:val="00050A3A"/>
    <w:rsid w:val="00050E6A"/>
    <w:rsid w:val="00051031"/>
    <w:rsid w:val="00051486"/>
    <w:rsid w:val="000514AB"/>
    <w:rsid w:val="0005181A"/>
    <w:rsid w:val="00051CC0"/>
    <w:rsid w:val="00052218"/>
    <w:rsid w:val="00052229"/>
    <w:rsid w:val="0005222C"/>
    <w:rsid w:val="00052462"/>
    <w:rsid w:val="000524C3"/>
    <w:rsid w:val="0005287A"/>
    <w:rsid w:val="00052A98"/>
    <w:rsid w:val="00052B4C"/>
    <w:rsid w:val="00052B89"/>
    <w:rsid w:val="00053972"/>
    <w:rsid w:val="0005465B"/>
    <w:rsid w:val="00054931"/>
    <w:rsid w:val="0005504C"/>
    <w:rsid w:val="000551E0"/>
    <w:rsid w:val="00055366"/>
    <w:rsid w:val="0005585B"/>
    <w:rsid w:val="00055C6F"/>
    <w:rsid w:val="0005634A"/>
    <w:rsid w:val="0005644C"/>
    <w:rsid w:val="0005665C"/>
    <w:rsid w:val="00056A70"/>
    <w:rsid w:val="00056E3C"/>
    <w:rsid w:val="00057531"/>
    <w:rsid w:val="00057F11"/>
    <w:rsid w:val="000605EA"/>
    <w:rsid w:val="000607DA"/>
    <w:rsid w:val="00060A0A"/>
    <w:rsid w:val="00060E99"/>
    <w:rsid w:val="00061E10"/>
    <w:rsid w:val="000625D8"/>
    <w:rsid w:val="0006297D"/>
    <w:rsid w:val="00062B82"/>
    <w:rsid w:val="000634AB"/>
    <w:rsid w:val="00063843"/>
    <w:rsid w:val="0006399E"/>
    <w:rsid w:val="00063DD6"/>
    <w:rsid w:val="00065989"/>
    <w:rsid w:val="00065A7A"/>
    <w:rsid w:val="00065F16"/>
    <w:rsid w:val="0006600B"/>
    <w:rsid w:val="00066491"/>
    <w:rsid w:val="00066A16"/>
    <w:rsid w:val="00067192"/>
    <w:rsid w:val="0006720D"/>
    <w:rsid w:val="00067895"/>
    <w:rsid w:val="00067C71"/>
    <w:rsid w:val="00067DCC"/>
    <w:rsid w:val="00070323"/>
    <w:rsid w:val="00070476"/>
    <w:rsid w:val="000713D8"/>
    <w:rsid w:val="00071CE6"/>
    <w:rsid w:val="00071D0F"/>
    <w:rsid w:val="00072244"/>
    <w:rsid w:val="000722B4"/>
    <w:rsid w:val="00072373"/>
    <w:rsid w:val="00072439"/>
    <w:rsid w:val="000728A6"/>
    <w:rsid w:val="00072B90"/>
    <w:rsid w:val="00072DE3"/>
    <w:rsid w:val="00073173"/>
    <w:rsid w:val="00073319"/>
    <w:rsid w:val="0007332E"/>
    <w:rsid w:val="00073369"/>
    <w:rsid w:val="00073589"/>
    <w:rsid w:val="00073A8B"/>
    <w:rsid w:val="00073ADB"/>
    <w:rsid w:val="0007417C"/>
    <w:rsid w:val="00074184"/>
    <w:rsid w:val="000742BE"/>
    <w:rsid w:val="00074D46"/>
    <w:rsid w:val="00074E7B"/>
    <w:rsid w:val="00075469"/>
    <w:rsid w:val="000757E9"/>
    <w:rsid w:val="00075DC8"/>
    <w:rsid w:val="00076561"/>
    <w:rsid w:val="000769C5"/>
    <w:rsid w:val="00076E50"/>
    <w:rsid w:val="00077955"/>
    <w:rsid w:val="00080429"/>
    <w:rsid w:val="00080619"/>
    <w:rsid w:val="000806E8"/>
    <w:rsid w:val="00080763"/>
    <w:rsid w:val="00080837"/>
    <w:rsid w:val="00080AE9"/>
    <w:rsid w:val="00080C25"/>
    <w:rsid w:val="00080C98"/>
    <w:rsid w:val="00080FE8"/>
    <w:rsid w:val="00081524"/>
    <w:rsid w:val="0008169D"/>
    <w:rsid w:val="00081790"/>
    <w:rsid w:val="00081E3B"/>
    <w:rsid w:val="000822CC"/>
    <w:rsid w:val="000828A6"/>
    <w:rsid w:val="00082E55"/>
    <w:rsid w:val="000832A1"/>
    <w:rsid w:val="0008356C"/>
    <w:rsid w:val="00083744"/>
    <w:rsid w:val="0008381E"/>
    <w:rsid w:val="00083BD5"/>
    <w:rsid w:val="00083BD9"/>
    <w:rsid w:val="00084465"/>
    <w:rsid w:val="000846B2"/>
    <w:rsid w:val="000849A8"/>
    <w:rsid w:val="00085733"/>
    <w:rsid w:val="0008623A"/>
    <w:rsid w:val="00086420"/>
    <w:rsid w:val="00086D0E"/>
    <w:rsid w:val="00086D84"/>
    <w:rsid w:val="0008726B"/>
    <w:rsid w:val="00087528"/>
    <w:rsid w:val="000901B4"/>
    <w:rsid w:val="00090357"/>
    <w:rsid w:val="000906BC"/>
    <w:rsid w:val="00090728"/>
    <w:rsid w:val="000912D4"/>
    <w:rsid w:val="00091344"/>
    <w:rsid w:val="00091451"/>
    <w:rsid w:val="00091729"/>
    <w:rsid w:val="00091A67"/>
    <w:rsid w:val="00091D80"/>
    <w:rsid w:val="0009256F"/>
    <w:rsid w:val="0009258D"/>
    <w:rsid w:val="0009265C"/>
    <w:rsid w:val="00092A37"/>
    <w:rsid w:val="00092DB0"/>
    <w:rsid w:val="00093C79"/>
    <w:rsid w:val="00094024"/>
    <w:rsid w:val="0009410C"/>
    <w:rsid w:val="000942EF"/>
    <w:rsid w:val="00094687"/>
    <w:rsid w:val="0009503B"/>
    <w:rsid w:val="000956D9"/>
    <w:rsid w:val="00095BE2"/>
    <w:rsid w:val="00095C6E"/>
    <w:rsid w:val="00096158"/>
    <w:rsid w:val="000967AB"/>
    <w:rsid w:val="00096AC3"/>
    <w:rsid w:val="00096C19"/>
    <w:rsid w:val="00096FE3"/>
    <w:rsid w:val="0009705C"/>
    <w:rsid w:val="0009739A"/>
    <w:rsid w:val="0009758A"/>
    <w:rsid w:val="000979A0"/>
    <w:rsid w:val="000979E5"/>
    <w:rsid w:val="00097B5C"/>
    <w:rsid w:val="00097E86"/>
    <w:rsid w:val="000A051E"/>
    <w:rsid w:val="000A0A9D"/>
    <w:rsid w:val="000A194D"/>
    <w:rsid w:val="000A209D"/>
    <w:rsid w:val="000A215E"/>
    <w:rsid w:val="000A23AF"/>
    <w:rsid w:val="000A27AC"/>
    <w:rsid w:val="000A2870"/>
    <w:rsid w:val="000A34B3"/>
    <w:rsid w:val="000A34F4"/>
    <w:rsid w:val="000A3502"/>
    <w:rsid w:val="000A3941"/>
    <w:rsid w:val="000A3954"/>
    <w:rsid w:val="000A39DD"/>
    <w:rsid w:val="000A3C01"/>
    <w:rsid w:val="000A3E3F"/>
    <w:rsid w:val="000A4019"/>
    <w:rsid w:val="000A411C"/>
    <w:rsid w:val="000A4373"/>
    <w:rsid w:val="000A4992"/>
    <w:rsid w:val="000A49E8"/>
    <w:rsid w:val="000A50D7"/>
    <w:rsid w:val="000A52D7"/>
    <w:rsid w:val="000A53FB"/>
    <w:rsid w:val="000A5622"/>
    <w:rsid w:val="000A5630"/>
    <w:rsid w:val="000A5E0A"/>
    <w:rsid w:val="000A6067"/>
    <w:rsid w:val="000A7128"/>
    <w:rsid w:val="000A7248"/>
    <w:rsid w:val="000A72B9"/>
    <w:rsid w:val="000A7758"/>
    <w:rsid w:val="000A7834"/>
    <w:rsid w:val="000A7852"/>
    <w:rsid w:val="000A794E"/>
    <w:rsid w:val="000A7E44"/>
    <w:rsid w:val="000A7FC2"/>
    <w:rsid w:val="000B024F"/>
    <w:rsid w:val="000B0557"/>
    <w:rsid w:val="000B0772"/>
    <w:rsid w:val="000B077A"/>
    <w:rsid w:val="000B1015"/>
    <w:rsid w:val="000B111C"/>
    <w:rsid w:val="000B142D"/>
    <w:rsid w:val="000B16FE"/>
    <w:rsid w:val="000B1F3E"/>
    <w:rsid w:val="000B2411"/>
    <w:rsid w:val="000B28C9"/>
    <w:rsid w:val="000B2C83"/>
    <w:rsid w:val="000B2ECE"/>
    <w:rsid w:val="000B2FDD"/>
    <w:rsid w:val="000B3883"/>
    <w:rsid w:val="000B3913"/>
    <w:rsid w:val="000B3AF2"/>
    <w:rsid w:val="000B4715"/>
    <w:rsid w:val="000B482C"/>
    <w:rsid w:val="000B4931"/>
    <w:rsid w:val="000B4956"/>
    <w:rsid w:val="000B4E5B"/>
    <w:rsid w:val="000B4E8D"/>
    <w:rsid w:val="000B5373"/>
    <w:rsid w:val="000B5847"/>
    <w:rsid w:val="000B5B05"/>
    <w:rsid w:val="000B5D69"/>
    <w:rsid w:val="000B5FF5"/>
    <w:rsid w:val="000B6577"/>
    <w:rsid w:val="000B6585"/>
    <w:rsid w:val="000B65BD"/>
    <w:rsid w:val="000B6DDB"/>
    <w:rsid w:val="000B70C6"/>
    <w:rsid w:val="000B722E"/>
    <w:rsid w:val="000B75D3"/>
    <w:rsid w:val="000B7A19"/>
    <w:rsid w:val="000B7D1E"/>
    <w:rsid w:val="000C051C"/>
    <w:rsid w:val="000C0C00"/>
    <w:rsid w:val="000C0C94"/>
    <w:rsid w:val="000C1079"/>
    <w:rsid w:val="000C1227"/>
    <w:rsid w:val="000C1823"/>
    <w:rsid w:val="000C1DCE"/>
    <w:rsid w:val="000C2541"/>
    <w:rsid w:val="000C271A"/>
    <w:rsid w:val="000C330F"/>
    <w:rsid w:val="000C352C"/>
    <w:rsid w:val="000C396A"/>
    <w:rsid w:val="000C3BEA"/>
    <w:rsid w:val="000C45A0"/>
    <w:rsid w:val="000C481A"/>
    <w:rsid w:val="000C4BCF"/>
    <w:rsid w:val="000C51D5"/>
    <w:rsid w:val="000C5327"/>
    <w:rsid w:val="000C5B3D"/>
    <w:rsid w:val="000C630E"/>
    <w:rsid w:val="000C693C"/>
    <w:rsid w:val="000C71F5"/>
    <w:rsid w:val="000C7A9A"/>
    <w:rsid w:val="000C7F11"/>
    <w:rsid w:val="000D0108"/>
    <w:rsid w:val="000D0536"/>
    <w:rsid w:val="000D05FB"/>
    <w:rsid w:val="000D0D99"/>
    <w:rsid w:val="000D0DAF"/>
    <w:rsid w:val="000D1919"/>
    <w:rsid w:val="000D1A86"/>
    <w:rsid w:val="000D1BBB"/>
    <w:rsid w:val="000D1CE0"/>
    <w:rsid w:val="000D1D9A"/>
    <w:rsid w:val="000D20C5"/>
    <w:rsid w:val="000D20E8"/>
    <w:rsid w:val="000D2565"/>
    <w:rsid w:val="000D2F7C"/>
    <w:rsid w:val="000D36D6"/>
    <w:rsid w:val="000D37D7"/>
    <w:rsid w:val="000D385C"/>
    <w:rsid w:val="000D433A"/>
    <w:rsid w:val="000D4BBB"/>
    <w:rsid w:val="000D5051"/>
    <w:rsid w:val="000D5079"/>
    <w:rsid w:val="000D5173"/>
    <w:rsid w:val="000D51E0"/>
    <w:rsid w:val="000D54DB"/>
    <w:rsid w:val="000D5CC2"/>
    <w:rsid w:val="000D620D"/>
    <w:rsid w:val="000D642A"/>
    <w:rsid w:val="000D6612"/>
    <w:rsid w:val="000D72A8"/>
    <w:rsid w:val="000D7667"/>
    <w:rsid w:val="000D7CA9"/>
    <w:rsid w:val="000D7E4B"/>
    <w:rsid w:val="000E00EC"/>
    <w:rsid w:val="000E0220"/>
    <w:rsid w:val="000E03F4"/>
    <w:rsid w:val="000E0C2A"/>
    <w:rsid w:val="000E0CAA"/>
    <w:rsid w:val="000E0D9E"/>
    <w:rsid w:val="000E0DB8"/>
    <w:rsid w:val="000E0F29"/>
    <w:rsid w:val="000E104B"/>
    <w:rsid w:val="000E10B5"/>
    <w:rsid w:val="000E11FF"/>
    <w:rsid w:val="000E19B4"/>
    <w:rsid w:val="000E1A12"/>
    <w:rsid w:val="000E200C"/>
    <w:rsid w:val="000E2021"/>
    <w:rsid w:val="000E27F1"/>
    <w:rsid w:val="000E2BD8"/>
    <w:rsid w:val="000E3721"/>
    <w:rsid w:val="000E3F2F"/>
    <w:rsid w:val="000E3F3D"/>
    <w:rsid w:val="000E427F"/>
    <w:rsid w:val="000E43D4"/>
    <w:rsid w:val="000E473C"/>
    <w:rsid w:val="000E493B"/>
    <w:rsid w:val="000E4C48"/>
    <w:rsid w:val="000E4D56"/>
    <w:rsid w:val="000E50D7"/>
    <w:rsid w:val="000E580C"/>
    <w:rsid w:val="000E5969"/>
    <w:rsid w:val="000E5B30"/>
    <w:rsid w:val="000E5F96"/>
    <w:rsid w:val="000E717D"/>
    <w:rsid w:val="000E7356"/>
    <w:rsid w:val="000E7359"/>
    <w:rsid w:val="000E797F"/>
    <w:rsid w:val="000F0669"/>
    <w:rsid w:val="000F077E"/>
    <w:rsid w:val="000F11CD"/>
    <w:rsid w:val="000F16EB"/>
    <w:rsid w:val="000F1C22"/>
    <w:rsid w:val="000F1C3C"/>
    <w:rsid w:val="000F1DF8"/>
    <w:rsid w:val="000F1EBA"/>
    <w:rsid w:val="000F1F71"/>
    <w:rsid w:val="000F2613"/>
    <w:rsid w:val="000F2839"/>
    <w:rsid w:val="000F2FCF"/>
    <w:rsid w:val="000F32D0"/>
    <w:rsid w:val="000F3A32"/>
    <w:rsid w:val="000F3AF1"/>
    <w:rsid w:val="000F3CFD"/>
    <w:rsid w:val="000F44C3"/>
    <w:rsid w:val="000F4CEB"/>
    <w:rsid w:val="000F4E0A"/>
    <w:rsid w:val="000F5C82"/>
    <w:rsid w:val="000F5CD1"/>
    <w:rsid w:val="000F5DAF"/>
    <w:rsid w:val="000F5F55"/>
    <w:rsid w:val="000F5FBF"/>
    <w:rsid w:val="000F65EE"/>
    <w:rsid w:val="000F66F4"/>
    <w:rsid w:val="000F7471"/>
    <w:rsid w:val="000F773A"/>
    <w:rsid w:val="000F7871"/>
    <w:rsid w:val="000F7AB2"/>
    <w:rsid w:val="0010014F"/>
    <w:rsid w:val="0010035F"/>
    <w:rsid w:val="00100639"/>
    <w:rsid w:val="00100A6F"/>
    <w:rsid w:val="00100A82"/>
    <w:rsid w:val="00100C8C"/>
    <w:rsid w:val="00100D35"/>
    <w:rsid w:val="0010115C"/>
    <w:rsid w:val="00101302"/>
    <w:rsid w:val="001014E4"/>
    <w:rsid w:val="001016EB"/>
    <w:rsid w:val="001026FC"/>
    <w:rsid w:val="001029C9"/>
    <w:rsid w:val="00102ABB"/>
    <w:rsid w:val="00102F4C"/>
    <w:rsid w:val="00103315"/>
    <w:rsid w:val="0010365D"/>
    <w:rsid w:val="0010373E"/>
    <w:rsid w:val="00103979"/>
    <w:rsid w:val="00103A71"/>
    <w:rsid w:val="001040B8"/>
    <w:rsid w:val="0010410E"/>
    <w:rsid w:val="0010443A"/>
    <w:rsid w:val="001048FC"/>
    <w:rsid w:val="00104993"/>
    <w:rsid w:val="00104BBC"/>
    <w:rsid w:val="00105E23"/>
    <w:rsid w:val="00106745"/>
    <w:rsid w:val="00106AA0"/>
    <w:rsid w:val="00106AFE"/>
    <w:rsid w:val="00106C85"/>
    <w:rsid w:val="00106E52"/>
    <w:rsid w:val="00106ECE"/>
    <w:rsid w:val="001071A5"/>
    <w:rsid w:val="001076CC"/>
    <w:rsid w:val="00107E0C"/>
    <w:rsid w:val="00107EFF"/>
    <w:rsid w:val="001107DB"/>
    <w:rsid w:val="00110BBB"/>
    <w:rsid w:val="00110F0E"/>
    <w:rsid w:val="001111D6"/>
    <w:rsid w:val="00111986"/>
    <w:rsid w:val="001121BF"/>
    <w:rsid w:val="00112247"/>
    <w:rsid w:val="001123A2"/>
    <w:rsid w:val="001123E1"/>
    <w:rsid w:val="001126EC"/>
    <w:rsid w:val="00112DE0"/>
    <w:rsid w:val="00112FC5"/>
    <w:rsid w:val="001131D6"/>
    <w:rsid w:val="001135AF"/>
    <w:rsid w:val="001138AE"/>
    <w:rsid w:val="00114F59"/>
    <w:rsid w:val="001150A4"/>
    <w:rsid w:val="0011525C"/>
    <w:rsid w:val="00115489"/>
    <w:rsid w:val="00115AEB"/>
    <w:rsid w:val="00116309"/>
    <w:rsid w:val="00117573"/>
    <w:rsid w:val="00120494"/>
    <w:rsid w:val="00120507"/>
    <w:rsid w:val="001209B7"/>
    <w:rsid w:val="00121A2B"/>
    <w:rsid w:val="00121CDA"/>
    <w:rsid w:val="00121D30"/>
    <w:rsid w:val="001220F4"/>
    <w:rsid w:val="00122F4F"/>
    <w:rsid w:val="001230D3"/>
    <w:rsid w:val="00123742"/>
    <w:rsid w:val="00123C3D"/>
    <w:rsid w:val="00123D95"/>
    <w:rsid w:val="001247D5"/>
    <w:rsid w:val="001249E2"/>
    <w:rsid w:val="0012579B"/>
    <w:rsid w:val="001265BB"/>
    <w:rsid w:val="001265EE"/>
    <w:rsid w:val="00127214"/>
    <w:rsid w:val="0012741D"/>
    <w:rsid w:val="00127C33"/>
    <w:rsid w:val="00127EE4"/>
    <w:rsid w:val="00127FB7"/>
    <w:rsid w:val="00130782"/>
    <w:rsid w:val="001307E0"/>
    <w:rsid w:val="00130CB8"/>
    <w:rsid w:val="0013118C"/>
    <w:rsid w:val="00131D83"/>
    <w:rsid w:val="00131E3D"/>
    <w:rsid w:val="0013214F"/>
    <w:rsid w:val="00132360"/>
    <w:rsid w:val="00132432"/>
    <w:rsid w:val="00132BD5"/>
    <w:rsid w:val="00132EFD"/>
    <w:rsid w:val="001330C2"/>
    <w:rsid w:val="00133246"/>
    <w:rsid w:val="001333BB"/>
    <w:rsid w:val="001334D1"/>
    <w:rsid w:val="00133802"/>
    <w:rsid w:val="00133BD6"/>
    <w:rsid w:val="00133C61"/>
    <w:rsid w:val="00133F6A"/>
    <w:rsid w:val="00134B40"/>
    <w:rsid w:val="00134C18"/>
    <w:rsid w:val="00134F5C"/>
    <w:rsid w:val="00135042"/>
    <w:rsid w:val="00135097"/>
    <w:rsid w:val="001359CC"/>
    <w:rsid w:val="00135C0E"/>
    <w:rsid w:val="0013638D"/>
    <w:rsid w:val="001368CD"/>
    <w:rsid w:val="00136ECA"/>
    <w:rsid w:val="001370A2"/>
    <w:rsid w:val="00137693"/>
    <w:rsid w:val="0013782E"/>
    <w:rsid w:val="001378CA"/>
    <w:rsid w:val="00137EDB"/>
    <w:rsid w:val="0014003F"/>
    <w:rsid w:val="00140457"/>
    <w:rsid w:val="00140498"/>
    <w:rsid w:val="00140567"/>
    <w:rsid w:val="001409E9"/>
    <w:rsid w:val="00140AAC"/>
    <w:rsid w:val="00141681"/>
    <w:rsid w:val="00141B1F"/>
    <w:rsid w:val="00141BC8"/>
    <w:rsid w:val="00141EEA"/>
    <w:rsid w:val="001424C7"/>
    <w:rsid w:val="001439E1"/>
    <w:rsid w:val="00144320"/>
    <w:rsid w:val="001443BF"/>
    <w:rsid w:val="00144965"/>
    <w:rsid w:val="00145305"/>
    <w:rsid w:val="00145333"/>
    <w:rsid w:val="0014589D"/>
    <w:rsid w:val="00145DA1"/>
    <w:rsid w:val="00145F61"/>
    <w:rsid w:val="001461B8"/>
    <w:rsid w:val="0014679C"/>
    <w:rsid w:val="0014682C"/>
    <w:rsid w:val="00147145"/>
    <w:rsid w:val="0015039F"/>
    <w:rsid w:val="0015049C"/>
    <w:rsid w:val="001509C8"/>
    <w:rsid w:val="00150B8B"/>
    <w:rsid w:val="00150D69"/>
    <w:rsid w:val="00150EC1"/>
    <w:rsid w:val="00150EE7"/>
    <w:rsid w:val="00150F2F"/>
    <w:rsid w:val="001527F1"/>
    <w:rsid w:val="00152CC0"/>
    <w:rsid w:val="001531A2"/>
    <w:rsid w:val="001532C5"/>
    <w:rsid w:val="00153450"/>
    <w:rsid w:val="001537C6"/>
    <w:rsid w:val="001537F0"/>
    <w:rsid w:val="00153A99"/>
    <w:rsid w:val="00153C73"/>
    <w:rsid w:val="00153E11"/>
    <w:rsid w:val="00153E1A"/>
    <w:rsid w:val="00153EB6"/>
    <w:rsid w:val="00154000"/>
    <w:rsid w:val="0015495C"/>
    <w:rsid w:val="001549CF"/>
    <w:rsid w:val="00154EDD"/>
    <w:rsid w:val="0015530B"/>
    <w:rsid w:val="001554F6"/>
    <w:rsid w:val="00155588"/>
    <w:rsid w:val="0015579E"/>
    <w:rsid w:val="00156089"/>
    <w:rsid w:val="00156304"/>
    <w:rsid w:val="001563A2"/>
    <w:rsid w:val="00156457"/>
    <w:rsid w:val="001565C1"/>
    <w:rsid w:val="00156797"/>
    <w:rsid w:val="00157275"/>
    <w:rsid w:val="00157360"/>
    <w:rsid w:val="00160A9F"/>
    <w:rsid w:val="00161454"/>
    <w:rsid w:val="00161940"/>
    <w:rsid w:val="00161A69"/>
    <w:rsid w:val="00162188"/>
    <w:rsid w:val="00162697"/>
    <w:rsid w:val="00162F8E"/>
    <w:rsid w:val="0016323B"/>
    <w:rsid w:val="0016374D"/>
    <w:rsid w:val="00163833"/>
    <w:rsid w:val="001639FA"/>
    <w:rsid w:val="00164036"/>
    <w:rsid w:val="0016437F"/>
    <w:rsid w:val="00164468"/>
    <w:rsid w:val="001656EA"/>
    <w:rsid w:val="00165957"/>
    <w:rsid w:val="00165B6D"/>
    <w:rsid w:val="00166035"/>
    <w:rsid w:val="00166B62"/>
    <w:rsid w:val="00166C45"/>
    <w:rsid w:val="00166D78"/>
    <w:rsid w:val="00166DCF"/>
    <w:rsid w:val="001671F3"/>
    <w:rsid w:val="00167262"/>
    <w:rsid w:val="001673CE"/>
    <w:rsid w:val="001675E5"/>
    <w:rsid w:val="00167D34"/>
    <w:rsid w:val="001707EE"/>
    <w:rsid w:val="00171C06"/>
    <w:rsid w:val="00171F6D"/>
    <w:rsid w:val="001721BA"/>
    <w:rsid w:val="001728BB"/>
    <w:rsid w:val="00172C59"/>
    <w:rsid w:val="00172C96"/>
    <w:rsid w:val="0017307C"/>
    <w:rsid w:val="0017351B"/>
    <w:rsid w:val="001737AC"/>
    <w:rsid w:val="001737BC"/>
    <w:rsid w:val="00173B88"/>
    <w:rsid w:val="00173C03"/>
    <w:rsid w:val="00173EDE"/>
    <w:rsid w:val="00173F71"/>
    <w:rsid w:val="00174660"/>
    <w:rsid w:val="00174B12"/>
    <w:rsid w:val="00174E32"/>
    <w:rsid w:val="0017506A"/>
    <w:rsid w:val="001750F2"/>
    <w:rsid w:val="0017526D"/>
    <w:rsid w:val="00175AB2"/>
    <w:rsid w:val="00175C37"/>
    <w:rsid w:val="0017669F"/>
    <w:rsid w:val="00176EB5"/>
    <w:rsid w:val="001771CD"/>
    <w:rsid w:val="001771F3"/>
    <w:rsid w:val="00180697"/>
    <w:rsid w:val="00180738"/>
    <w:rsid w:val="00180829"/>
    <w:rsid w:val="00181177"/>
    <w:rsid w:val="00181A90"/>
    <w:rsid w:val="00181ABA"/>
    <w:rsid w:val="00181CFA"/>
    <w:rsid w:val="00181F3F"/>
    <w:rsid w:val="00181FFA"/>
    <w:rsid w:val="0018270D"/>
    <w:rsid w:val="00182A97"/>
    <w:rsid w:val="00182BDB"/>
    <w:rsid w:val="00182DAA"/>
    <w:rsid w:val="00182E79"/>
    <w:rsid w:val="00182EE0"/>
    <w:rsid w:val="00182F44"/>
    <w:rsid w:val="001831CB"/>
    <w:rsid w:val="00183219"/>
    <w:rsid w:val="0018351A"/>
    <w:rsid w:val="001835FB"/>
    <w:rsid w:val="00183ACB"/>
    <w:rsid w:val="00183E24"/>
    <w:rsid w:val="00183F71"/>
    <w:rsid w:val="00183F98"/>
    <w:rsid w:val="0018459D"/>
    <w:rsid w:val="001845CA"/>
    <w:rsid w:val="001847F4"/>
    <w:rsid w:val="001848D2"/>
    <w:rsid w:val="00184F2A"/>
    <w:rsid w:val="00185284"/>
    <w:rsid w:val="00185483"/>
    <w:rsid w:val="001855EA"/>
    <w:rsid w:val="00185BC6"/>
    <w:rsid w:val="00185F52"/>
    <w:rsid w:val="0018683A"/>
    <w:rsid w:val="00187F05"/>
    <w:rsid w:val="00190779"/>
    <w:rsid w:val="00190D88"/>
    <w:rsid w:val="001911CC"/>
    <w:rsid w:val="0019148F"/>
    <w:rsid w:val="001921C8"/>
    <w:rsid w:val="00192269"/>
    <w:rsid w:val="001925B5"/>
    <w:rsid w:val="00192BA8"/>
    <w:rsid w:val="001933EE"/>
    <w:rsid w:val="00193951"/>
    <w:rsid w:val="00193EA4"/>
    <w:rsid w:val="00193FA7"/>
    <w:rsid w:val="0019407B"/>
    <w:rsid w:val="001942E9"/>
    <w:rsid w:val="00195020"/>
    <w:rsid w:val="0019503C"/>
    <w:rsid w:val="00195249"/>
    <w:rsid w:val="001957F5"/>
    <w:rsid w:val="00195816"/>
    <w:rsid w:val="00195A93"/>
    <w:rsid w:val="00196948"/>
    <w:rsid w:val="00196E15"/>
    <w:rsid w:val="00197017"/>
    <w:rsid w:val="00197360"/>
    <w:rsid w:val="00197497"/>
    <w:rsid w:val="00197711"/>
    <w:rsid w:val="00197AD6"/>
    <w:rsid w:val="001A00A0"/>
    <w:rsid w:val="001A02AD"/>
    <w:rsid w:val="001A036C"/>
    <w:rsid w:val="001A05C7"/>
    <w:rsid w:val="001A114D"/>
    <w:rsid w:val="001A132C"/>
    <w:rsid w:val="001A1459"/>
    <w:rsid w:val="001A169F"/>
    <w:rsid w:val="001A16D4"/>
    <w:rsid w:val="001A1864"/>
    <w:rsid w:val="001A1AAB"/>
    <w:rsid w:val="001A1E00"/>
    <w:rsid w:val="001A1E1D"/>
    <w:rsid w:val="001A1E3D"/>
    <w:rsid w:val="001A1FA8"/>
    <w:rsid w:val="001A20CE"/>
    <w:rsid w:val="001A2361"/>
    <w:rsid w:val="001A2DA3"/>
    <w:rsid w:val="001A321E"/>
    <w:rsid w:val="001A4003"/>
    <w:rsid w:val="001A44E7"/>
    <w:rsid w:val="001A4B83"/>
    <w:rsid w:val="001A4C16"/>
    <w:rsid w:val="001A508F"/>
    <w:rsid w:val="001A5398"/>
    <w:rsid w:val="001A5F95"/>
    <w:rsid w:val="001A6267"/>
    <w:rsid w:val="001A6553"/>
    <w:rsid w:val="001A7844"/>
    <w:rsid w:val="001A78FF"/>
    <w:rsid w:val="001B008F"/>
    <w:rsid w:val="001B0716"/>
    <w:rsid w:val="001B098B"/>
    <w:rsid w:val="001B0C76"/>
    <w:rsid w:val="001B10FA"/>
    <w:rsid w:val="001B161C"/>
    <w:rsid w:val="001B21E2"/>
    <w:rsid w:val="001B29E0"/>
    <w:rsid w:val="001B2A4C"/>
    <w:rsid w:val="001B2A92"/>
    <w:rsid w:val="001B2E3F"/>
    <w:rsid w:val="001B2FA0"/>
    <w:rsid w:val="001B2FA1"/>
    <w:rsid w:val="001B3586"/>
    <w:rsid w:val="001B37E4"/>
    <w:rsid w:val="001B3857"/>
    <w:rsid w:val="001B387D"/>
    <w:rsid w:val="001B3A45"/>
    <w:rsid w:val="001B3AD7"/>
    <w:rsid w:val="001B43A9"/>
    <w:rsid w:val="001B441A"/>
    <w:rsid w:val="001B4731"/>
    <w:rsid w:val="001B50A4"/>
    <w:rsid w:val="001B549E"/>
    <w:rsid w:val="001B5774"/>
    <w:rsid w:val="001B59E7"/>
    <w:rsid w:val="001B6A4F"/>
    <w:rsid w:val="001B6AA8"/>
    <w:rsid w:val="001B6AEC"/>
    <w:rsid w:val="001B6C67"/>
    <w:rsid w:val="001B6DA9"/>
    <w:rsid w:val="001B7AF7"/>
    <w:rsid w:val="001B7B4A"/>
    <w:rsid w:val="001B7E28"/>
    <w:rsid w:val="001C0718"/>
    <w:rsid w:val="001C0796"/>
    <w:rsid w:val="001C0D51"/>
    <w:rsid w:val="001C0D7F"/>
    <w:rsid w:val="001C0F35"/>
    <w:rsid w:val="001C1130"/>
    <w:rsid w:val="001C11C3"/>
    <w:rsid w:val="001C2197"/>
    <w:rsid w:val="001C2409"/>
    <w:rsid w:val="001C2AD8"/>
    <w:rsid w:val="001C3308"/>
    <w:rsid w:val="001C36E5"/>
    <w:rsid w:val="001C39F2"/>
    <w:rsid w:val="001C3AA7"/>
    <w:rsid w:val="001C444C"/>
    <w:rsid w:val="001C4A5A"/>
    <w:rsid w:val="001C4CD0"/>
    <w:rsid w:val="001C50C5"/>
    <w:rsid w:val="001C5247"/>
    <w:rsid w:val="001C6083"/>
    <w:rsid w:val="001C635D"/>
    <w:rsid w:val="001C65ED"/>
    <w:rsid w:val="001C6CF0"/>
    <w:rsid w:val="001C6FAD"/>
    <w:rsid w:val="001C72AA"/>
    <w:rsid w:val="001C74E4"/>
    <w:rsid w:val="001C7C41"/>
    <w:rsid w:val="001C7EE6"/>
    <w:rsid w:val="001D0006"/>
    <w:rsid w:val="001D0384"/>
    <w:rsid w:val="001D0739"/>
    <w:rsid w:val="001D0822"/>
    <w:rsid w:val="001D08BE"/>
    <w:rsid w:val="001D0D8F"/>
    <w:rsid w:val="001D11D7"/>
    <w:rsid w:val="001D2095"/>
    <w:rsid w:val="001D23E0"/>
    <w:rsid w:val="001D2BD1"/>
    <w:rsid w:val="001D2BD8"/>
    <w:rsid w:val="001D2EE9"/>
    <w:rsid w:val="001D2F9F"/>
    <w:rsid w:val="001D34E4"/>
    <w:rsid w:val="001D3943"/>
    <w:rsid w:val="001D3FA4"/>
    <w:rsid w:val="001D450F"/>
    <w:rsid w:val="001D4F4E"/>
    <w:rsid w:val="001D53BD"/>
    <w:rsid w:val="001D5D30"/>
    <w:rsid w:val="001D5DF1"/>
    <w:rsid w:val="001D5E16"/>
    <w:rsid w:val="001D6261"/>
    <w:rsid w:val="001D6AAD"/>
    <w:rsid w:val="001D6B5B"/>
    <w:rsid w:val="001D6CEF"/>
    <w:rsid w:val="001D6E5D"/>
    <w:rsid w:val="001D7114"/>
    <w:rsid w:val="001D7245"/>
    <w:rsid w:val="001D75B8"/>
    <w:rsid w:val="001D7758"/>
    <w:rsid w:val="001D7A00"/>
    <w:rsid w:val="001D7EE9"/>
    <w:rsid w:val="001E02E7"/>
    <w:rsid w:val="001E06DF"/>
    <w:rsid w:val="001E074B"/>
    <w:rsid w:val="001E0B57"/>
    <w:rsid w:val="001E103D"/>
    <w:rsid w:val="001E1303"/>
    <w:rsid w:val="001E13DD"/>
    <w:rsid w:val="001E1835"/>
    <w:rsid w:val="001E2082"/>
    <w:rsid w:val="001E2932"/>
    <w:rsid w:val="001E29C2"/>
    <w:rsid w:val="001E3599"/>
    <w:rsid w:val="001E36BE"/>
    <w:rsid w:val="001E3737"/>
    <w:rsid w:val="001E3D32"/>
    <w:rsid w:val="001E3E98"/>
    <w:rsid w:val="001E417A"/>
    <w:rsid w:val="001E4ABF"/>
    <w:rsid w:val="001E4AFD"/>
    <w:rsid w:val="001E4B37"/>
    <w:rsid w:val="001E5181"/>
    <w:rsid w:val="001E5573"/>
    <w:rsid w:val="001E56A6"/>
    <w:rsid w:val="001E6A9F"/>
    <w:rsid w:val="001E6E5F"/>
    <w:rsid w:val="001E7245"/>
    <w:rsid w:val="001E75A6"/>
    <w:rsid w:val="001E7891"/>
    <w:rsid w:val="001E78F2"/>
    <w:rsid w:val="001F071B"/>
    <w:rsid w:val="001F0AC9"/>
    <w:rsid w:val="001F0BF0"/>
    <w:rsid w:val="001F15DA"/>
    <w:rsid w:val="001F1896"/>
    <w:rsid w:val="001F220F"/>
    <w:rsid w:val="001F2646"/>
    <w:rsid w:val="001F2BDC"/>
    <w:rsid w:val="001F2BE5"/>
    <w:rsid w:val="001F2D5D"/>
    <w:rsid w:val="001F3388"/>
    <w:rsid w:val="001F3461"/>
    <w:rsid w:val="001F34E8"/>
    <w:rsid w:val="001F3A47"/>
    <w:rsid w:val="001F3C8C"/>
    <w:rsid w:val="001F40FF"/>
    <w:rsid w:val="001F4511"/>
    <w:rsid w:val="001F49AD"/>
    <w:rsid w:val="001F4AEF"/>
    <w:rsid w:val="001F5B4C"/>
    <w:rsid w:val="001F5DB1"/>
    <w:rsid w:val="001F5F45"/>
    <w:rsid w:val="001F62D0"/>
    <w:rsid w:val="001F64DE"/>
    <w:rsid w:val="001F6762"/>
    <w:rsid w:val="001F6DD5"/>
    <w:rsid w:val="001F6E23"/>
    <w:rsid w:val="001F6F38"/>
    <w:rsid w:val="001F704D"/>
    <w:rsid w:val="001F7E27"/>
    <w:rsid w:val="002006C1"/>
    <w:rsid w:val="00200819"/>
    <w:rsid w:val="00200A0B"/>
    <w:rsid w:val="0020107E"/>
    <w:rsid w:val="0020156D"/>
    <w:rsid w:val="00201B95"/>
    <w:rsid w:val="00202700"/>
    <w:rsid w:val="00202799"/>
    <w:rsid w:val="00203061"/>
    <w:rsid w:val="002037F9"/>
    <w:rsid w:val="00203EA2"/>
    <w:rsid w:val="002043BD"/>
    <w:rsid w:val="00204B40"/>
    <w:rsid w:val="00204F09"/>
    <w:rsid w:val="00205361"/>
    <w:rsid w:val="0020564C"/>
    <w:rsid w:val="00205657"/>
    <w:rsid w:val="0020570E"/>
    <w:rsid w:val="00205719"/>
    <w:rsid w:val="00205AD6"/>
    <w:rsid w:val="00205C3F"/>
    <w:rsid w:val="00205D67"/>
    <w:rsid w:val="002060D1"/>
    <w:rsid w:val="0020618E"/>
    <w:rsid w:val="002064CC"/>
    <w:rsid w:val="00206662"/>
    <w:rsid w:val="00206A15"/>
    <w:rsid w:val="00206C5C"/>
    <w:rsid w:val="00207329"/>
    <w:rsid w:val="00210864"/>
    <w:rsid w:val="00210AAC"/>
    <w:rsid w:val="00210C0F"/>
    <w:rsid w:val="00210C36"/>
    <w:rsid w:val="00210CAC"/>
    <w:rsid w:val="00211013"/>
    <w:rsid w:val="00211416"/>
    <w:rsid w:val="0021189B"/>
    <w:rsid w:val="002119D4"/>
    <w:rsid w:val="00211DB0"/>
    <w:rsid w:val="00211DB5"/>
    <w:rsid w:val="002121B9"/>
    <w:rsid w:val="00212468"/>
    <w:rsid w:val="0021261B"/>
    <w:rsid w:val="002138F9"/>
    <w:rsid w:val="002139FF"/>
    <w:rsid w:val="00213B47"/>
    <w:rsid w:val="00214322"/>
    <w:rsid w:val="0021459E"/>
    <w:rsid w:val="00214AEA"/>
    <w:rsid w:val="00214FC7"/>
    <w:rsid w:val="002155A4"/>
    <w:rsid w:val="002156AD"/>
    <w:rsid w:val="002157AB"/>
    <w:rsid w:val="00215B7C"/>
    <w:rsid w:val="00216635"/>
    <w:rsid w:val="002174D2"/>
    <w:rsid w:val="00217725"/>
    <w:rsid w:val="00220153"/>
    <w:rsid w:val="002201B7"/>
    <w:rsid w:val="002205D6"/>
    <w:rsid w:val="00220D72"/>
    <w:rsid w:val="00220DAA"/>
    <w:rsid w:val="00221526"/>
    <w:rsid w:val="002217BB"/>
    <w:rsid w:val="00221DD8"/>
    <w:rsid w:val="00221F0E"/>
    <w:rsid w:val="00222108"/>
    <w:rsid w:val="002228D2"/>
    <w:rsid w:val="002233A3"/>
    <w:rsid w:val="002234FB"/>
    <w:rsid w:val="00223B08"/>
    <w:rsid w:val="00223F1C"/>
    <w:rsid w:val="0022406C"/>
    <w:rsid w:val="002243EC"/>
    <w:rsid w:val="002244AC"/>
    <w:rsid w:val="00224976"/>
    <w:rsid w:val="00224D8E"/>
    <w:rsid w:val="00224E92"/>
    <w:rsid w:val="00225159"/>
    <w:rsid w:val="00225748"/>
    <w:rsid w:val="00225BC0"/>
    <w:rsid w:val="00225BCE"/>
    <w:rsid w:val="00225D73"/>
    <w:rsid w:val="002264BA"/>
    <w:rsid w:val="00226D05"/>
    <w:rsid w:val="00226F4B"/>
    <w:rsid w:val="00227371"/>
    <w:rsid w:val="00230533"/>
    <w:rsid w:val="0023054B"/>
    <w:rsid w:val="00230BF5"/>
    <w:rsid w:val="00230EC7"/>
    <w:rsid w:val="00230F4D"/>
    <w:rsid w:val="00231705"/>
    <w:rsid w:val="00231ADE"/>
    <w:rsid w:val="00231B1D"/>
    <w:rsid w:val="00231F3C"/>
    <w:rsid w:val="00231F5D"/>
    <w:rsid w:val="002323C4"/>
    <w:rsid w:val="002323E2"/>
    <w:rsid w:val="00232A0C"/>
    <w:rsid w:val="00232BE1"/>
    <w:rsid w:val="00232EE6"/>
    <w:rsid w:val="00233580"/>
    <w:rsid w:val="002338E0"/>
    <w:rsid w:val="002339EA"/>
    <w:rsid w:val="0023409B"/>
    <w:rsid w:val="00234239"/>
    <w:rsid w:val="0023459C"/>
    <w:rsid w:val="00234702"/>
    <w:rsid w:val="00234778"/>
    <w:rsid w:val="00234AB6"/>
    <w:rsid w:val="0023500A"/>
    <w:rsid w:val="00235620"/>
    <w:rsid w:val="00235C2E"/>
    <w:rsid w:val="00235FF7"/>
    <w:rsid w:val="002363BF"/>
    <w:rsid w:val="0023707A"/>
    <w:rsid w:val="002371B4"/>
    <w:rsid w:val="00237283"/>
    <w:rsid w:val="00237533"/>
    <w:rsid w:val="002375F9"/>
    <w:rsid w:val="00237A20"/>
    <w:rsid w:val="00237C9A"/>
    <w:rsid w:val="002402FC"/>
    <w:rsid w:val="00240717"/>
    <w:rsid w:val="00240903"/>
    <w:rsid w:val="00240921"/>
    <w:rsid w:val="00240BB6"/>
    <w:rsid w:val="002419D4"/>
    <w:rsid w:val="00241B3C"/>
    <w:rsid w:val="002423B8"/>
    <w:rsid w:val="002426EE"/>
    <w:rsid w:val="00242DCE"/>
    <w:rsid w:val="00242E0F"/>
    <w:rsid w:val="00242E63"/>
    <w:rsid w:val="00243AC5"/>
    <w:rsid w:val="00244839"/>
    <w:rsid w:val="00245178"/>
    <w:rsid w:val="00245408"/>
    <w:rsid w:val="00245491"/>
    <w:rsid w:val="00245CA8"/>
    <w:rsid w:val="00245DE0"/>
    <w:rsid w:val="00246234"/>
    <w:rsid w:val="002462C6"/>
    <w:rsid w:val="002469B3"/>
    <w:rsid w:val="00246A3E"/>
    <w:rsid w:val="0024740D"/>
    <w:rsid w:val="002474ED"/>
    <w:rsid w:val="00250597"/>
    <w:rsid w:val="00250816"/>
    <w:rsid w:val="002508AF"/>
    <w:rsid w:val="00250918"/>
    <w:rsid w:val="00250AF9"/>
    <w:rsid w:val="00250CFB"/>
    <w:rsid w:val="00250DA4"/>
    <w:rsid w:val="00250DFC"/>
    <w:rsid w:val="00250F73"/>
    <w:rsid w:val="002514A1"/>
    <w:rsid w:val="00251927"/>
    <w:rsid w:val="00251AC5"/>
    <w:rsid w:val="0025237A"/>
    <w:rsid w:val="00252B7B"/>
    <w:rsid w:val="00252F3F"/>
    <w:rsid w:val="002535DB"/>
    <w:rsid w:val="00253923"/>
    <w:rsid w:val="00254136"/>
    <w:rsid w:val="002546AE"/>
    <w:rsid w:val="00254827"/>
    <w:rsid w:val="0025497D"/>
    <w:rsid w:val="002551CA"/>
    <w:rsid w:val="00255399"/>
    <w:rsid w:val="00255FBA"/>
    <w:rsid w:val="00255FE6"/>
    <w:rsid w:val="00256034"/>
    <w:rsid w:val="00256652"/>
    <w:rsid w:val="0025695A"/>
    <w:rsid w:val="00257FF4"/>
    <w:rsid w:val="00260068"/>
    <w:rsid w:val="002608D5"/>
    <w:rsid w:val="0026150D"/>
    <w:rsid w:val="00261FFD"/>
    <w:rsid w:val="00262608"/>
    <w:rsid w:val="00262819"/>
    <w:rsid w:val="00263D40"/>
    <w:rsid w:val="00263D97"/>
    <w:rsid w:val="00264148"/>
    <w:rsid w:val="002646D5"/>
    <w:rsid w:val="00264700"/>
    <w:rsid w:val="00264785"/>
    <w:rsid w:val="0026499E"/>
    <w:rsid w:val="00265B18"/>
    <w:rsid w:val="002665C5"/>
    <w:rsid w:val="002677DB"/>
    <w:rsid w:val="002679BD"/>
    <w:rsid w:val="00267B90"/>
    <w:rsid w:val="00270343"/>
    <w:rsid w:val="00271288"/>
    <w:rsid w:val="0027152B"/>
    <w:rsid w:val="00271731"/>
    <w:rsid w:val="00272796"/>
    <w:rsid w:val="00272AA4"/>
    <w:rsid w:val="00272B0F"/>
    <w:rsid w:val="00272CBB"/>
    <w:rsid w:val="0027315F"/>
    <w:rsid w:val="00273697"/>
    <w:rsid w:val="002738A6"/>
    <w:rsid w:val="002739DC"/>
    <w:rsid w:val="00273FB7"/>
    <w:rsid w:val="002740B8"/>
    <w:rsid w:val="002750AC"/>
    <w:rsid w:val="0027568E"/>
    <w:rsid w:val="002759E9"/>
    <w:rsid w:val="00275F16"/>
    <w:rsid w:val="00275F81"/>
    <w:rsid w:val="0027611A"/>
    <w:rsid w:val="00276568"/>
    <w:rsid w:val="00276858"/>
    <w:rsid w:val="00276A80"/>
    <w:rsid w:val="00277470"/>
    <w:rsid w:val="00277A14"/>
    <w:rsid w:val="00277CF0"/>
    <w:rsid w:val="0028002E"/>
    <w:rsid w:val="00280209"/>
    <w:rsid w:val="002805FB"/>
    <w:rsid w:val="002806E4"/>
    <w:rsid w:val="0028138B"/>
    <w:rsid w:val="0028149D"/>
    <w:rsid w:val="00281524"/>
    <w:rsid w:val="0028174E"/>
    <w:rsid w:val="00281BAE"/>
    <w:rsid w:val="00282E29"/>
    <w:rsid w:val="00283E11"/>
    <w:rsid w:val="00283EAD"/>
    <w:rsid w:val="00284509"/>
    <w:rsid w:val="0028468A"/>
    <w:rsid w:val="002846CC"/>
    <w:rsid w:val="00285E01"/>
    <w:rsid w:val="00286009"/>
    <w:rsid w:val="00286104"/>
    <w:rsid w:val="00286223"/>
    <w:rsid w:val="002862A5"/>
    <w:rsid w:val="00286363"/>
    <w:rsid w:val="002863E3"/>
    <w:rsid w:val="002867B3"/>
    <w:rsid w:val="00286845"/>
    <w:rsid w:val="002868A8"/>
    <w:rsid w:val="00286EE5"/>
    <w:rsid w:val="002872C6"/>
    <w:rsid w:val="00287433"/>
    <w:rsid w:val="00287A37"/>
    <w:rsid w:val="00287D53"/>
    <w:rsid w:val="00290074"/>
    <w:rsid w:val="0029029C"/>
    <w:rsid w:val="00290A49"/>
    <w:rsid w:val="00290BE8"/>
    <w:rsid w:val="00290D15"/>
    <w:rsid w:val="00291966"/>
    <w:rsid w:val="00291B0A"/>
    <w:rsid w:val="00291B93"/>
    <w:rsid w:val="00291E66"/>
    <w:rsid w:val="00292880"/>
    <w:rsid w:val="002928BC"/>
    <w:rsid w:val="002928C7"/>
    <w:rsid w:val="00292B8E"/>
    <w:rsid w:val="00292DFF"/>
    <w:rsid w:val="00292F3E"/>
    <w:rsid w:val="00293472"/>
    <w:rsid w:val="00293765"/>
    <w:rsid w:val="00293C4A"/>
    <w:rsid w:val="00293D16"/>
    <w:rsid w:val="002948DA"/>
    <w:rsid w:val="0029495A"/>
    <w:rsid w:val="00294BF6"/>
    <w:rsid w:val="00295981"/>
    <w:rsid w:val="00296024"/>
    <w:rsid w:val="00296387"/>
    <w:rsid w:val="0029676C"/>
    <w:rsid w:val="002967CB"/>
    <w:rsid w:val="002967F3"/>
    <w:rsid w:val="002969D8"/>
    <w:rsid w:val="00297582"/>
    <w:rsid w:val="00297676"/>
    <w:rsid w:val="00297917"/>
    <w:rsid w:val="00297B4B"/>
    <w:rsid w:val="00297EF1"/>
    <w:rsid w:val="002A0027"/>
    <w:rsid w:val="002A02CB"/>
    <w:rsid w:val="002A02EC"/>
    <w:rsid w:val="002A0F2B"/>
    <w:rsid w:val="002A1771"/>
    <w:rsid w:val="002A18DF"/>
    <w:rsid w:val="002A25DD"/>
    <w:rsid w:val="002A2B65"/>
    <w:rsid w:val="002A336D"/>
    <w:rsid w:val="002A3911"/>
    <w:rsid w:val="002A3D52"/>
    <w:rsid w:val="002A4B2D"/>
    <w:rsid w:val="002A4E7B"/>
    <w:rsid w:val="002A5314"/>
    <w:rsid w:val="002A5C1A"/>
    <w:rsid w:val="002A6633"/>
    <w:rsid w:val="002A6DAB"/>
    <w:rsid w:val="002A7457"/>
    <w:rsid w:val="002A7782"/>
    <w:rsid w:val="002A7807"/>
    <w:rsid w:val="002A7A26"/>
    <w:rsid w:val="002A7B03"/>
    <w:rsid w:val="002A7DDC"/>
    <w:rsid w:val="002B02CF"/>
    <w:rsid w:val="002B02D1"/>
    <w:rsid w:val="002B03BD"/>
    <w:rsid w:val="002B0497"/>
    <w:rsid w:val="002B0578"/>
    <w:rsid w:val="002B0823"/>
    <w:rsid w:val="002B0A72"/>
    <w:rsid w:val="002B0B2A"/>
    <w:rsid w:val="002B1240"/>
    <w:rsid w:val="002B15F1"/>
    <w:rsid w:val="002B1A29"/>
    <w:rsid w:val="002B1BCC"/>
    <w:rsid w:val="002B1C6D"/>
    <w:rsid w:val="002B2217"/>
    <w:rsid w:val="002B2396"/>
    <w:rsid w:val="002B25F0"/>
    <w:rsid w:val="002B2F87"/>
    <w:rsid w:val="002B3053"/>
    <w:rsid w:val="002B32AF"/>
    <w:rsid w:val="002B342F"/>
    <w:rsid w:val="002B348E"/>
    <w:rsid w:val="002B3B30"/>
    <w:rsid w:val="002B3DFE"/>
    <w:rsid w:val="002B4014"/>
    <w:rsid w:val="002B4668"/>
    <w:rsid w:val="002B475D"/>
    <w:rsid w:val="002B4FF6"/>
    <w:rsid w:val="002B583E"/>
    <w:rsid w:val="002B5D6D"/>
    <w:rsid w:val="002B6379"/>
    <w:rsid w:val="002B6E35"/>
    <w:rsid w:val="002B740E"/>
    <w:rsid w:val="002B765C"/>
    <w:rsid w:val="002B765D"/>
    <w:rsid w:val="002B7F58"/>
    <w:rsid w:val="002C0111"/>
    <w:rsid w:val="002C04C5"/>
    <w:rsid w:val="002C04E2"/>
    <w:rsid w:val="002C05DE"/>
    <w:rsid w:val="002C139E"/>
    <w:rsid w:val="002C1F4B"/>
    <w:rsid w:val="002C20D6"/>
    <w:rsid w:val="002C23E0"/>
    <w:rsid w:val="002C2DAE"/>
    <w:rsid w:val="002C2F53"/>
    <w:rsid w:val="002C3000"/>
    <w:rsid w:val="002C44CF"/>
    <w:rsid w:val="002C4AA8"/>
    <w:rsid w:val="002C4D6B"/>
    <w:rsid w:val="002C5778"/>
    <w:rsid w:val="002C5AF7"/>
    <w:rsid w:val="002C6080"/>
    <w:rsid w:val="002C616C"/>
    <w:rsid w:val="002C624E"/>
    <w:rsid w:val="002C6474"/>
    <w:rsid w:val="002C66B1"/>
    <w:rsid w:val="002C74EA"/>
    <w:rsid w:val="002C7A8E"/>
    <w:rsid w:val="002C7B1F"/>
    <w:rsid w:val="002C7E09"/>
    <w:rsid w:val="002D0062"/>
    <w:rsid w:val="002D0B10"/>
    <w:rsid w:val="002D0ED7"/>
    <w:rsid w:val="002D11C9"/>
    <w:rsid w:val="002D1301"/>
    <w:rsid w:val="002D1B77"/>
    <w:rsid w:val="002D1FF5"/>
    <w:rsid w:val="002D22C7"/>
    <w:rsid w:val="002D240B"/>
    <w:rsid w:val="002D2888"/>
    <w:rsid w:val="002D2FEE"/>
    <w:rsid w:val="002D3028"/>
    <w:rsid w:val="002D302D"/>
    <w:rsid w:val="002D304F"/>
    <w:rsid w:val="002D31B6"/>
    <w:rsid w:val="002D33F2"/>
    <w:rsid w:val="002D3BA8"/>
    <w:rsid w:val="002D3FE0"/>
    <w:rsid w:val="002D51D1"/>
    <w:rsid w:val="002D5352"/>
    <w:rsid w:val="002D542C"/>
    <w:rsid w:val="002D5545"/>
    <w:rsid w:val="002D5EFB"/>
    <w:rsid w:val="002D5FEE"/>
    <w:rsid w:val="002D61F2"/>
    <w:rsid w:val="002D62DC"/>
    <w:rsid w:val="002D652B"/>
    <w:rsid w:val="002D66C4"/>
    <w:rsid w:val="002D6CC4"/>
    <w:rsid w:val="002D6DEC"/>
    <w:rsid w:val="002D7143"/>
    <w:rsid w:val="002D7171"/>
    <w:rsid w:val="002D7425"/>
    <w:rsid w:val="002D7800"/>
    <w:rsid w:val="002D78FD"/>
    <w:rsid w:val="002D7D2C"/>
    <w:rsid w:val="002E0D40"/>
    <w:rsid w:val="002E1666"/>
    <w:rsid w:val="002E18C1"/>
    <w:rsid w:val="002E1B91"/>
    <w:rsid w:val="002E20E8"/>
    <w:rsid w:val="002E26BA"/>
    <w:rsid w:val="002E26ED"/>
    <w:rsid w:val="002E299A"/>
    <w:rsid w:val="002E2CCF"/>
    <w:rsid w:val="002E3570"/>
    <w:rsid w:val="002E39E9"/>
    <w:rsid w:val="002E4094"/>
    <w:rsid w:val="002E426B"/>
    <w:rsid w:val="002E4589"/>
    <w:rsid w:val="002E4939"/>
    <w:rsid w:val="002E4AFB"/>
    <w:rsid w:val="002E4B5F"/>
    <w:rsid w:val="002E51FE"/>
    <w:rsid w:val="002E547C"/>
    <w:rsid w:val="002E5606"/>
    <w:rsid w:val="002E6474"/>
    <w:rsid w:val="002E6B11"/>
    <w:rsid w:val="002E6B7D"/>
    <w:rsid w:val="002E72AF"/>
    <w:rsid w:val="002E7831"/>
    <w:rsid w:val="002E7883"/>
    <w:rsid w:val="002E7B1A"/>
    <w:rsid w:val="002E7EE9"/>
    <w:rsid w:val="002F003A"/>
    <w:rsid w:val="002F0177"/>
    <w:rsid w:val="002F028F"/>
    <w:rsid w:val="002F0CB8"/>
    <w:rsid w:val="002F0CE2"/>
    <w:rsid w:val="002F0EF5"/>
    <w:rsid w:val="002F224D"/>
    <w:rsid w:val="002F22ED"/>
    <w:rsid w:val="002F307E"/>
    <w:rsid w:val="002F34A4"/>
    <w:rsid w:val="002F3841"/>
    <w:rsid w:val="002F387B"/>
    <w:rsid w:val="002F3DF0"/>
    <w:rsid w:val="002F4389"/>
    <w:rsid w:val="002F44DC"/>
    <w:rsid w:val="002F453A"/>
    <w:rsid w:val="002F4A0F"/>
    <w:rsid w:val="002F5279"/>
    <w:rsid w:val="002F5495"/>
    <w:rsid w:val="002F5732"/>
    <w:rsid w:val="002F656C"/>
    <w:rsid w:val="002F6704"/>
    <w:rsid w:val="002F6777"/>
    <w:rsid w:val="002F6E4F"/>
    <w:rsid w:val="002F78D3"/>
    <w:rsid w:val="002F7B79"/>
    <w:rsid w:val="002F7D38"/>
    <w:rsid w:val="002F7FD9"/>
    <w:rsid w:val="00300D11"/>
    <w:rsid w:val="0030109F"/>
    <w:rsid w:val="003012CE"/>
    <w:rsid w:val="00301335"/>
    <w:rsid w:val="0030175A"/>
    <w:rsid w:val="00301AB6"/>
    <w:rsid w:val="00301C37"/>
    <w:rsid w:val="003020C3"/>
    <w:rsid w:val="0030215C"/>
    <w:rsid w:val="0030223B"/>
    <w:rsid w:val="00302658"/>
    <w:rsid w:val="003027F1"/>
    <w:rsid w:val="0030291C"/>
    <w:rsid w:val="00302FAB"/>
    <w:rsid w:val="003038E4"/>
    <w:rsid w:val="003039DF"/>
    <w:rsid w:val="00303CAE"/>
    <w:rsid w:val="00303EF1"/>
    <w:rsid w:val="00304D59"/>
    <w:rsid w:val="00304F35"/>
    <w:rsid w:val="003052D1"/>
    <w:rsid w:val="003052D9"/>
    <w:rsid w:val="003056DB"/>
    <w:rsid w:val="003058A0"/>
    <w:rsid w:val="00305E4B"/>
    <w:rsid w:val="00306C95"/>
    <w:rsid w:val="00306DA6"/>
    <w:rsid w:val="003070E4"/>
    <w:rsid w:val="00307AD4"/>
    <w:rsid w:val="00307BE1"/>
    <w:rsid w:val="003101F5"/>
    <w:rsid w:val="00310A90"/>
    <w:rsid w:val="00310C8A"/>
    <w:rsid w:val="00310F0C"/>
    <w:rsid w:val="00311190"/>
    <w:rsid w:val="00311566"/>
    <w:rsid w:val="00311817"/>
    <w:rsid w:val="00312174"/>
    <w:rsid w:val="00312378"/>
    <w:rsid w:val="00312451"/>
    <w:rsid w:val="0031336E"/>
    <w:rsid w:val="00313C59"/>
    <w:rsid w:val="00314029"/>
    <w:rsid w:val="003142D9"/>
    <w:rsid w:val="00314DAD"/>
    <w:rsid w:val="0031538D"/>
    <w:rsid w:val="00315481"/>
    <w:rsid w:val="00315F55"/>
    <w:rsid w:val="00316133"/>
    <w:rsid w:val="00316907"/>
    <w:rsid w:val="00316B86"/>
    <w:rsid w:val="00316E3D"/>
    <w:rsid w:val="00317317"/>
    <w:rsid w:val="00317395"/>
    <w:rsid w:val="00317B77"/>
    <w:rsid w:val="003206DD"/>
    <w:rsid w:val="00320A6C"/>
    <w:rsid w:val="00320B10"/>
    <w:rsid w:val="00320CC4"/>
    <w:rsid w:val="003210EE"/>
    <w:rsid w:val="00321616"/>
    <w:rsid w:val="00321C1A"/>
    <w:rsid w:val="00321D19"/>
    <w:rsid w:val="003228C1"/>
    <w:rsid w:val="00322C49"/>
    <w:rsid w:val="00323BEC"/>
    <w:rsid w:val="00323C85"/>
    <w:rsid w:val="00324482"/>
    <w:rsid w:val="00324799"/>
    <w:rsid w:val="00324884"/>
    <w:rsid w:val="00325100"/>
    <w:rsid w:val="003256EF"/>
    <w:rsid w:val="00326683"/>
    <w:rsid w:val="00326934"/>
    <w:rsid w:val="00326A8D"/>
    <w:rsid w:val="00326D3C"/>
    <w:rsid w:val="00326F6B"/>
    <w:rsid w:val="003270DB"/>
    <w:rsid w:val="003273B6"/>
    <w:rsid w:val="00327499"/>
    <w:rsid w:val="003274EB"/>
    <w:rsid w:val="003277A5"/>
    <w:rsid w:val="00327CC8"/>
    <w:rsid w:val="0033019D"/>
    <w:rsid w:val="003305E9"/>
    <w:rsid w:val="003317DD"/>
    <w:rsid w:val="00331D2C"/>
    <w:rsid w:val="003330AE"/>
    <w:rsid w:val="0033320D"/>
    <w:rsid w:val="00334C1B"/>
    <w:rsid w:val="0033550E"/>
    <w:rsid w:val="003355DE"/>
    <w:rsid w:val="003356E1"/>
    <w:rsid w:val="00335793"/>
    <w:rsid w:val="0033591F"/>
    <w:rsid w:val="00335E79"/>
    <w:rsid w:val="003362F8"/>
    <w:rsid w:val="00336615"/>
    <w:rsid w:val="003366E1"/>
    <w:rsid w:val="00336957"/>
    <w:rsid w:val="00337A0E"/>
    <w:rsid w:val="0033B87A"/>
    <w:rsid w:val="003401C7"/>
    <w:rsid w:val="0034027C"/>
    <w:rsid w:val="00340442"/>
    <w:rsid w:val="003404C5"/>
    <w:rsid w:val="00340512"/>
    <w:rsid w:val="0034073F"/>
    <w:rsid w:val="00340841"/>
    <w:rsid w:val="00340CF3"/>
    <w:rsid w:val="003414BC"/>
    <w:rsid w:val="00341587"/>
    <w:rsid w:val="00341801"/>
    <w:rsid w:val="003418FB"/>
    <w:rsid w:val="00341B7E"/>
    <w:rsid w:val="00341C2B"/>
    <w:rsid w:val="00341D62"/>
    <w:rsid w:val="003424E0"/>
    <w:rsid w:val="0034255E"/>
    <w:rsid w:val="003429FA"/>
    <w:rsid w:val="00342D99"/>
    <w:rsid w:val="00343242"/>
    <w:rsid w:val="0034340F"/>
    <w:rsid w:val="00343590"/>
    <w:rsid w:val="00343C22"/>
    <w:rsid w:val="00343E29"/>
    <w:rsid w:val="003451B3"/>
    <w:rsid w:val="00345201"/>
    <w:rsid w:val="00345739"/>
    <w:rsid w:val="00345818"/>
    <w:rsid w:val="0034599C"/>
    <w:rsid w:val="00345ACC"/>
    <w:rsid w:val="0034616B"/>
    <w:rsid w:val="003470AA"/>
    <w:rsid w:val="00347106"/>
    <w:rsid w:val="00347A4A"/>
    <w:rsid w:val="003503A0"/>
    <w:rsid w:val="00350816"/>
    <w:rsid w:val="00350934"/>
    <w:rsid w:val="00350B9B"/>
    <w:rsid w:val="00350BB8"/>
    <w:rsid w:val="00351582"/>
    <w:rsid w:val="00352352"/>
    <w:rsid w:val="00352615"/>
    <w:rsid w:val="003526C3"/>
    <w:rsid w:val="00352A84"/>
    <w:rsid w:val="00352B7A"/>
    <w:rsid w:val="003530E2"/>
    <w:rsid w:val="0035368E"/>
    <w:rsid w:val="00353E54"/>
    <w:rsid w:val="00353E5B"/>
    <w:rsid w:val="00354073"/>
    <w:rsid w:val="0035422B"/>
    <w:rsid w:val="00354A63"/>
    <w:rsid w:val="00354BF3"/>
    <w:rsid w:val="00354F72"/>
    <w:rsid w:val="00355099"/>
    <w:rsid w:val="00355113"/>
    <w:rsid w:val="003554C3"/>
    <w:rsid w:val="003555C1"/>
    <w:rsid w:val="003557A9"/>
    <w:rsid w:val="00355851"/>
    <w:rsid w:val="003558C2"/>
    <w:rsid w:val="00355C83"/>
    <w:rsid w:val="00356454"/>
    <w:rsid w:val="00356485"/>
    <w:rsid w:val="0035651E"/>
    <w:rsid w:val="003566EB"/>
    <w:rsid w:val="0035680A"/>
    <w:rsid w:val="00356841"/>
    <w:rsid w:val="00356B9B"/>
    <w:rsid w:val="00356C3E"/>
    <w:rsid w:val="003576AD"/>
    <w:rsid w:val="0035781C"/>
    <w:rsid w:val="003578FE"/>
    <w:rsid w:val="00357C79"/>
    <w:rsid w:val="00357E7D"/>
    <w:rsid w:val="00357FB0"/>
    <w:rsid w:val="00360707"/>
    <w:rsid w:val="003607D0"/>
    <w:rsid w:val="00360810"/>
    <w:rsid w:val="00360ADE"/>
    <w:rsid w:val="00360F7A"/>
    <w:rsid w:val="00361418"/>
    <w:rsid w:val="003615C3"/>
    <w:rsid w:val="00361C11"/>
    <w:rsid w:val="0036225A"/>
    <w:rsid w:val="003624DB"/>
    <w:rsid w:val="003628A9"/>
    <w:rsid w:val="00362E0F"/>
    <w:rsid w:val="00363012"/>
    <w:rsid w:val="003630C9"/>
    <w:rsid w:val="00363135"/>
    <w:rsid w:val="0036335C"/>
    <w:rsid w:val="00363649"/>
    <w:rsid w:val="00363ADD"/>
    <w:rsid w:val="00363AE1"/>
    <w:rsid w:val="00363C6E"/>
    <w:rsid w:val="00364139"/>
    <w:rsid w:val="00364373"/>
    <w:rsid w:val="00364BB2"/>
    <w:rsid w:val="00364D6D"/>
    <w:rsid w:val="00364D8F"/>
    <w:rsid w:val="00364E41"/>
    <w:rsid w:val="00365054"/>
    <w:rsid w:val="00365173"/>
    <w:rsid w:val="00365630"/>
    <w:rsid w:val="003657E6"/>
    <w:rsid w:val="00365AC3"/>
    <w:rsid w:val="00366974"/>
    <w:rsid w:val="00366F51"/>
    <w:rsid w:val="00367358"/>
    <w:rsid w:val="003676A7"/>
    <w:rsid w:val="00367D9C"/>
    <w:rsid w:val="00370068"/>
    <w:rsid w:val="00370C0F"/>
    <w:rsid w:val="00370C49"/>
    <w:rsid w:val="00371541"/>
    <w:rsid w:val="00371787"/>
    <w:rsid w:val="003720D9"/>
    <w:rsid w:val="00372847"/>
    <w:rsid w:val="00372983"/>
    <w:rsid w:val="00372989"/>
    <w:rsid w:val="003731F3"/>
    <w:rsid w:val="00373468"/>
    <w:rsid w:val="00373D49"/>
    <w:rsid w:val="0037425D"/>
    <w:rsid w:val="00374B70"/>
    <w:rsid w:val="00374C48"/>
    <w:rsid w:val="00374E0C"/>
    <w:rsid w:val="00374EB2"/>
    <w:rsid w:val="00374ED7"/>
    <w:rsid w:val="003751B1"/>
    <w:rsid w:val="00375AB1"/>
    <w:rsid w:val="00375F49"/>
    <w:rsid w:val="0037666A"/>
    <w:rsid w:val="003766E4"/>
    <w:rsid w:val="003768A0"/>
    <w:rsid w:val="003768AA"/>
    <w:rsid w:val="003769C3"/>
    <w:rsid w:val="0037715B"/>
    <w:rsid w:val="0037776E"/>
    <w:rsid w:val="00377C9D"/>
    <w:rsid w:val="00377FA3"/>
    <w:rsid w:val="00380044"/>
    <w:rsid w:val="0038042C"/>
    <w:rsid w:val="00381E40"/>
    <w:rsid w:val="00382A39"/>
    <w:rsid w:val="00382DF8"/>
    <w:rsid w:val="00382E0A"/>
    <w:rsid w:val="00382FDA"/>
    <w:rsid w:val="003830DE"/>
    <w:rsid w:val="003835F4"/>
    <w:rsid w:val="003839B8"/>
    <w:rsid w:val="00383C55"/>
    <w:rsid w:val="003846B1"/>
    <w:rsid w:val="00384AEB"/>
    <w:rsid w:val="00384C80"/>
    <w:rsid w:val="00384E8B"/>
    <w:rsid w:val="0038546B"/>
    <w:rsid w:val="003854C9"/>
    <w:rsid w:val="003864DD"/>
    <w:rsid w:val="0038658C"/>
    <w:rsid w:val="00386712"/>
    <w:rsid w:val="00387B9F"/>
    <w:rsid w:val="00390336"/>
    <w:rsid w:val="00390560"/>
    <w:rsid w:val="00390725"/>
    <w:rsid w:val="00390A08"/>
    <w:rsid w:val="00390CA7"/>
    <w:rsid w:val="00390D7D"/>
    <w:rsid w:val="003914B6"/>
    <w:rsid w:val="00391AE2"/>
    <w:rsid w:val="00391C1C"/>
    <w:rsid w:val="003920CB"/>
    <w:rsid w:val="00392145"/>
    <w:rsid w:val="003924C0"/>
    <w:rsid w:val="003928A7"/>
    <w:rsid w:val="00392C96"/>
    <w:rsid w:val="00393686"/>
    <w:rsid w:val="003938E8"/>
    <w:rsid w:val="003946B9"/>
    <w:rsid w:val="0039490E"/>
    <w:rsid w:val="00394AF6"/>
    <w:rsid w:val="00394EC9"/>
    <w:rsid w:val="00394F6F"/>
    <w:rsid w:val="003950CB"/>
    <w:rsid w:val="00395139"/>
    <w:rsid w:val="003951DA"/>
    <w:rsid w:val="00395504"/>
    <w:rsid w:val="003955D9"/>
    <w:rsid w:val="003957F9"/>
    <w:rsid w:val="00395BA9"/>
    <w:rsid w:val="00396156"/>
    <w:rsid w:val="0039619A"/>
    <w:rsid w:val="0039627B"/>
    <w:rsid w:val="003962BF"/>
    <w:rsid w:val="00396D99"/>
    <w:rsid w:val="00396E36"/>
    <w:rsid w:val="00397563"/>
    <w:rsid w:val="0039773E"/>
    <w:rsid w:val="00397F8F"/>
    <w:rsid w:val="003A0029"/>
    <w:rsid w:val="003A0F0F"/>
    <w:rsid w:val="003A0F23"/>
    <w:rsid w:val="003A1224"/>
    <w:rsid w:val="003A17BC"/>
    <w:rsid w:val="003A1838"/>
    <w:rsid w:val="003A1907"/>
    <w:rsid w:val="003A1DE6"/>
    <w:rsid w:val="003A1E5B"/>
    <w:rsid w:val="003A20FE"/>
    <w:rsid w:val="003A24AF"/>
    <w:rsid w:val="003A2553"/>
    <w:rsid w:val="003A3445"/>
    <w:rsid w:val="003A3D1C"/>
    <w:rsid w:val="003A4117"/>
    <w:rsid w:val="003A4521"/>
    <w:rsid w:val="003A45D9"/>
    <w:rsid w:val="003A4966"/>
    <w:rsid w:val="003A4E46"/>
    <w:rsid w:val="003A52B1"/>
    <w:rsid w:val="003A53C3"/>
    <w:rsid w:val="003A5409"/>
    <w:rsid w:val="003A6464"/>
    <w:rsid w:val="003A711C"/>
    <w:rsid w:val="003A71F2"/>
    <w:rsid w:val="003A7788"/>
    <w:rsid w:val="003A79E2"/>
    <w:rsid w:val="003A7A9A"/>
    <w:rsid w:val="003B0479"/>
    <w:rsid w:val="003B047E"/>
    <w:rsid w:val="003B04DA"/>
    <w:rsid w:val="003B0AEC"/>
    <w:rsid w:val="003B0B6F"/>
    <w:rsid w:val="003B0C80"/>
    <w:rsid w:val="003B0CBD"/>
    <w:rsid w:val="003B0F49"/>
    <w:rsid w:val="003B13D7"/>
    <w:rsid w:val="003B19E6"/>
    <w:rsid w:val="003B20DF"/>
    <w:rsid w:val="003B2535"/>
    <w:rsid w:val="003B2D8A"/>
    <w:rsid w:val="003B3261"/>
    <w:rsid w:val="003B33E5"/>
    <w:rsid w:val="003B4237"/>
    <w:rsid w:val="003B42AF"/>
    <w:rsid w:val="003B46DA"/>
    <w:rsid w:val="003B47F4"/>
    <w:rsid w:val="003B4838"/>
    <w:rsid w:val="003B4990"/>
    <w:rsid w:val="003B4E6F"/>
    <w:rsid w:val="003B518A"/>
    <w:rsid w:val="003B56BE"/>
    <w:rsid w:val="003B600C"/>
    <w:rsid w:val="003B64FC"/>
    <w:rsid w:val="003B6758"/>
    <w:rsid w:val="003B6C8D"/>
    <w:rsid w:val="003B719F"/>
    <w:rsid w:val="003B74D3"/>
    <w:rsid w:val="003B784D"/>
    <w:rsid w:val="003B78AF"/>
    <w:rsid w:val="003B7F4E"/>
    <w:rsid w:val="003C0422"/>
    <w:rsid w:val="003C0AFB"/>
    <w:rsid w:val="003C0D39"/>
    <w:rsid w:val="003C1822"/>
    <w:rsid w:val="003C1A97"/>
    <w:rsid w:val="003C1B91"/>
    <w:rsid w:val="003C23EE"/>
    <w:rsid w:val="003C2425"/>
    <w:rsid w:val="003C2715"/>
    <w:rsid w:val="003C275B"/>
    <w:rsid w:val="003C29AD"/>
    <w:rsid w:val="003C2C53"/>
    <w:rsid w:val="003C2CBD"/>
    <w:rsid w:val="003C30C6"/>
    <w:rsid w:val="003C339C"/>
    <w:rsid w:val="003C36E9"/>
    <w:rsid w:val="003C3866"/>
    <w:rsid w:val="003C3A56"/>
    <w:rsid w:val="003C3BB0"/>
    <w:rsid w:val="003C43A5"/>
    <w:rsid w:val="003C45E1"/>
    <w:rsid w:val="003C499E"/>
    <w:rsid w:val="003C4A1D"/>
    <w:rsid w:val="003C4EAC"/>
    <w:rsid w:val="003C505F"/>
    <w:rsid w:val="003C52DF"/>
    <w:rsid w:val="003C582E"/>
    <w:rsid w:val="003C5B58"/>
    <w:rsid w:val="003C600C"/>
    <w:rsid w:val="003C63CE"/>
    <w:rsid w:val="003C74BC"/>
    <w:rsid w:val="003C7D4A"/>
    <w:rsid w:val="003C7E69"/>
    <w:rsid w:val="003C7EC8"/>
    <w:rsid w:val="003D0C84"/>
    <w:rsid w:val="003D188F"/>
    <w:rsid w:val="003D19E6"/>
    <w:rsid w:val="003D1B04"/>
    <w:rsid w:val="003D2400"/>
    <w:rsid w:val="003D2E69"/>
    <w:rsid w:val="003D37FF"/>
    <w:rsid w:val="003D4FCC"/>
    <w:rsid w:val="003D506B"/>
    <w:rsid w:val="003D5F44"/>
    <w:rsid w:val="003D5FD0"/>
    <w:rsid w:val="003D6613"/>
    <w:rsid w:val="003D6996"/>
    <w:rsid w:val="003D6BFC"/>
    <w:rsid w:val="003DBAFA"/>
    <w:rsid w:val="003E01DC"/>
    <w:rsid w:val="003E01FA"/>
    <w:rsid w:val="003E0788"/>
    <w:rsid w:val="003E0837"/>
    <w:rsid w:val="003E1279"/>
    <w:rsid w:val="003E143F"/>
    <w:rsid w:val="003E1978"/>
    <w:rsid w:val="003E1A0E"/>
    <w:rsid w:val="003E2238"/>
    <w:rsid w:val="003E28D9"/>
    <w:rsid w:val="003E2B37"/>
    <w:rsid w:val="003E2FA2"/>
    <w:rsid w:val="003E331B"/>
    <w:rsid w:val="003E340C"/>
    <w:rsid w:val="003E3528"/>
    <w:rsid w:val="003E3537"/>
    <w:rsid w:val="003E38E3"/>
    <w:rsid w:val="003E3CF6"/>
    <w:rsid w:val="003E3FD7"/>
    <w:rsid w:val="003E4407"/>
    <w:rsid w:val="003E49B3"/>
    <w:rsid w:val="003E5078"/>
    <w:rsid w:val="003E52D6"/>
    <w:rsid w:val="003E561D"/>
    <w:rsid w:val="003E5F55"/>
    <w:rsid w:val="003E65D7"/>
    <w:rsid w:val="003E6A61"/>
    <w:rsid w:val="003E6AEF"/>
    <w:rsid w:val="003E6C06"/>
    <w:rsid w:val="003E6D8F"/>
    <w:rsid w:val="003E712D"/>
    <w:rsid w:val="003E7D93"/>
    <w:rsid w:val="003F0791"/>
    <w:rsid w:val="003F0828"/>
    <w:rsid w:val="003F09B5"/>
    <w:rsid w:val="003F09C9"/>
    <w:rsid w:val="003F09EB"/>
    <w:rsid w:val="003F0C04"/>
    <w:rsid w:val="003F1367"/>
    <w:rsid w:val="003F14C5"/>
    <w:rsid w:val="003F1874"/>
    <w:rsid w:val="003F1A6B"/>
    <w:rsid w:val="003F223B"/>
    <w:rsid w:val="003F2CAA"/>
    <w:rsid w:val="003F2E8A"/>
    <w:rsid w:val="003F30C6"/>
    <w:rsid w:val="003F3CB3"/>
    <w:rsid w:val="003F3FF0"/>
    <w:rsid w:val="003F5515"/>
    <w:rsid w:val="003F569D"/>
    <w:rsid w:val="003F570A"/>
    <w:rsid w:val="003F5A26"/>
    <w:rsid w:val="003F601B"/>
    <w:rsid w:val="003F63F8"/>
    <w:rsid w:val="003F64D3"/>
    <w:rsid w:val="003F64EA"/>
    <w:rsid w:val="003F6997"/>
    <w:rsid w:val="003F6AA8"/>
    <w:rsid w:val="003F6F7D"/>
    <w:rsid w:val="003F70D2"/>
    <w:rsid w:val="003F757F"/>
    <w:rsid w:val="003F75C5"/>
    <w:rsid w:val="003F7DC9"/>
    <w:rsid w:val="004002DA"/>
    <w:rsid w:val="00400466"/>
    <w:rsid w:val="0040081C"/>
    <w:rsid w:val="00400EFE"/>
    <w:rsid w:val="00401A49"/>
    <w:rsid w:val="00401B77"/>
    <w:rsid w:val="004021C5"/>
    <w:rsid w:val="004023D8"/>
    <w:rsid w:val="004029A0"/>
    <w:rsid w:val="00402A50"/>
    <w:rsid w:val="00402C2F"/>
    <w:rsid w:val="00402EEF"/>
    <w:rsid w:val="00402F5A"/>
    <w:rsid w:val="00403745"/>
    <w:rsid w:val="004037BA"/>
    <w:rsid w:val="00404071"/>
    <w:rsid w:val="00404104"/>
    <w:rsid w:val="0040428F"/>
    <w:rsid w:val="00404399"/>
    <w:rsid w:val="004043F1"/>
    <w:rsid w:val="00404519"/>
    <w:rsid w:val="004049AE"/>
    <w:rsid w:val="00404C6D"/>
    <w:rsid w:val="004050D6"/>
    <w:rsid w:val="00405290"/>
    <w:rsid w:val="004052E4"/>
    <w:rsid w:val="0040530F"/>
    <w:rsid w:val="00405947"/>
    <w:rsid w:val="0040648D"/>
    <w:rsid w:val="0040657D"/>
    <w:rsid w:val="00406AC1"/>
    <w:rsid w:val="00406BC9"/>
    <w:rsid w:val="00406F17"/>
    <w:rsid w:val="00407436"/>
    <w:rsid w:val="00407CA8"/>
    <w:rsid w:val="00407E0D"/>
    <w:rsid w:val="00410D2D"/>
    <w:rsid w:val="004114BA"/>
    <w:rsid w:val="00411BBC"/>
    <w:rsid w:val="0041273A"/>
    <w:rsid w:val="00412E28"/>
    <w:rsid w:val="00412F29"/>
    <w:rsid w:val="00413326"/>
    <w:rsid w:val="00413936"/>
    <w:rsid w:val="00413A7E"/>
    <w:rsid w:val="00413D4B"/>
    <w:rsid w:val="00413E26"/>
    <w:rsid w:val="00414597"/>
    <w:rsid w:val="00414E0B"/>
    <w:rsid w:val="004151E5"/>
    <w:rsid w:val="00415C89"/>
    <w:rsid w:val="004160CE"/>
    <w:rsid w:val="00416457"/>
    <w:rsid w:val="00416482"/>
    <w:rsid w:val="00416629"/>
    <w:rsid w:val="0041683E"/>
    <w:rsid w:val="00416D69"/>
    <w:rsid w:val="00416F6C"/>
    <w:rsid w:val="004175D9"/>
    <w:rsid w:val="00417C61"/>
    <w:rsid w:val="00420127"/>
    <w:rsid w:val="004201E0"/>
    <w:rsid w:val="00420494"/>
    <w:rsid w:val="004207BE"/>
    <w:rsid w:val="00420C7E"/>
    <w:rsid w:val="0042168E"/>
    <w:rsid w:val="004217BD"/>
    <w:rsid w:val="004223F4"/>
    <w:rsid w:val="00422EE2"/>
    <w:rsid w:val="004240A3"/>
    <w:rsid w:val="004241B9"/>
    <w:rsid w:val="004243C5"/>
    <w:rsid w:val="004244BB"/>
    <w:rsid w:val="004244F8"/>
    <w:rsid w:val="00424639"/>
    <w:rsid w:val="00424749"/>
    <w:rsid w:val="00424C54"/>
    <w:rsid w:val="0042552D"/>
    <w:rsid w:val="004255D9"/>
    <w:rsid w:val="0042563D"/>
    <w:rsid w:val="004258BF"/>
    <w:rsid w:val="004258F9"/>
    <w:rsid w:val="00425AA0"/>
    <w:rsid w:val="00425E59"/>
    <w:rsid w:val="00425F44"/>
    <w:rsid w:val="00425FA4"/>
    <w:rsid w:val="00425FE4"/>
    <w:rsid w:val="004266A0"/>
    <w:rsid w:val="00426AF5"/>
    <w:rsid w:val="00426F1F"/>
    <w:rsid w:val="0042740A"/>
    <w:rsid w:val="0042794F"/>
    <w:rsid w:val="00427C84"/>
    <w:rsid w:val="00427ECE"/>
    <w:rsid w:val="004303FD"/>
    <w:rsid w:val="00430406"/>
    <w:rsid w:val="00430431"/>
    <w:rsid w:val="00430F01"/>
    <w:rsid w:val="0043129A"/>
    <w:rsid w:val="004321B3"/>
    <w:rsid w:val="00432208"/>
    <w:rsid w:val="0043225C"/>
    <w:rsid w:val="0043236E"/>
    <w:rsid w:val="004323F8"/>
    <w:rsid w:val="0043290B"/>
    <w:rsid w:val="00432CCB"/>
    <w:rsid w:val="00432DE0"/>
    <w:rsid w:val="00432E76"/>
    <w:rsid w:val="00433045"/>
    <w:rsid w:val="0043361B"/>
    <w:rsid w:val="00433777"/>
    <w:rsid w:val="00433819"/>
    <w:rsid w:val="00433A4B"/>
    <w:rsid w:val="00433A6F"/>
    <w:rsid w:val="00433B51"/>
    <w:rsid w:val="00433C5B"/>
    <w:rsid w:val="00433D6F"/>
    <w:rsid w:val="0043436C"/>
    <w:rsid w:val="00434375"/>
    <w:rsid w:val="004346E4"/>
    <w:rsid w:val="00434BAF"/>
    <w:rsid w:val="00435261"/>
    <w:rsid w:val="00435388"/>
    <w:rsid w:val="00435546"/>
    <w:rsid w:val="00435ABC"/>
    <w:rsid w:val="0043627C"/>
    <w:rsid w:val="004363F2"/>
    <w:rsid w:val="00436675"/>
    <w:rsid w:val="00436BDD"/>
    <w:rsid w:val="004373EE"/>
    <w:rsid w:val="0043743D"/>
    <w:rsid w:val="004376EF"/>
    <w:rsid w:val="00437B0B"/>
    <w:rsid w:val="0044006B"/>
    <w:rsid w:val="004402D3"/>
    <w:rsid w:val="004405D0"/>
    <w:rsid w:val="00440EA5"/>
    <w:rsid w:val="0044119A"/>
    <w:rsid w:val="00441207"/>
    <w:rsid w:val="00441857"/>
    <w:rsid w:val="0044194D"/>
    <w:rsid w:val="0044246C"/>
    <w:rsid w:val="004426A4"/>
    <w:rsid w:val="00442889"/>
    <w:rsid w:val="00442FE4"/>
    <w:rsid w:val="004432D3"/>
    <w:rsid w:val="0044458E"/>
    <w:rsid w:val="00444DB1"/>
    <w:rsid w:val="004452A9"/>
    <w:rsid w:val="004452E2"/>
    <w:rsid w:val="004458DE"/>
    <w:rsid w:val="00445951"/>
    <w:rsid w:val="00445C76"/>
    <w:rsid w:val="00445E59"/>
    <w:rsid w:val="004465F9"/>
    <w:rsid w:val="004466EF"/>
    <w:rsid w:val="0044672F"/>
    <w:rsid w:val="00446824"/>
    <w:rsid w:val="00446BC5"/>
    <w:rsid w:val="00446EB8"/>
    <w:rsid w:val="00447327"/>
    <w:rsid w:val="0044757E"/>
    <w:rsid w:val="00447B8F"/>
    <w:rsid w:val="0045000E"/>
    <w:rsid w:val="0045063C"/>
    <w:rsid w:val="004508FD"/>
    <w:rsid w:val="00450D1E"/>
    <w:rsid w:val="00450E8B"/>
    <w:rsid w:val="004511B5"/>
    <w:rsid w:val="004517EC"/>
    <w:rsid w:val="00451E5E"/>
    <w:rsid w:val="00452554"/>
    <w:rsid w:val="004526A3"/>
    <w:rsid w:val="00452A52"/>
    <w:rsid w:val="00452B15"/>
    <w:rsid w:val="00452C88"/>
    <w:rsid w:val="00452D8A"/>
    <w:rsid w:val="00453357"/>
    <w:rsid w:val="0045342B"/>
    <w:rsid w:val="00453740"/>
    <w:rsid w:val="00453904"/>
    <w:rsid w:val="004541D6"/>
    <w:rsid w:val="004545D8"/>
    <w:rsid w:val="0045484D"/>
    <w:rsid w:val="00454A44"/>
    <w:rsid w:val="00455244"/>
    <w:rsid w:val="0045544E"/>
    <w:rsid w:val="00455FB8"/>
    <w:rsid w:val="00455FC7"/>
    <w:rsid w:val="00456056"/>
    <w:rsid w:val="00456D6E"/>
    <w:rsid w:val="0045730F"/>
    <w:rsid w:val="00457B2C"/>
    <w:rsid w:val="004600D1"/>
    <w:rsid w:val="0046056C"/>
    <w:rsid w:val="004605DF"/>
    <w:rsid w:val="0046079F"/>
    <w:rsid w:val="00460A20"/>
    <w:rsid w:val="004611B3"/>
    <w:rsid w:val="004616F0"/>
    <w:rsid w:val="00461856"/>
    <w:rsid w:val="00461962"/>
    <w:rsid w:val="00461A9A"/>
    <w:rsid w:val="00461AE6"/>
    <w:rsid w:val="00461FB0"/>
    <w:rsid w:val="00461FCD"/>
    <w:rsid w:val="004625D8"/>
    <w:rsid w:val="0046280C"/>
    <w:rsid w:val="00462ACF"/>
    <w:rsid w:val="00462B05"/>
    <w:rsid w:val="00462B9C"/>
    <w:rsid w:val="00462D7A"/>
    <w:rsid w:val="004631F6"/>
    <w:rsid w:val="00463295"/>
    <w:rsid w:val="004634A1"/>
    <w:rsid w:val="004639D3"/>
    <w:rsid w:val="004652C1"/>
    <w:rsid w:val="004668B3"/>
    <w:rsid w:val="00466B12"/>
    <w:rsid w:val="00466CFC"/>
    <w:rsid w:val="0046734E"/>
    <w:rsid w:val="00467A19"/>
    <w:rsid w:val="00467E94"/>
    <w:rsid w:val="00467EF8"/>
    <w:rsid w:val="00470861"/>
    <w:rsid w:val="00470F54"/>
    <w:rsid w:val="0047131A"/>
    <w:rsid w:val="00471386"/>
    <w:rsid w:val="004719A3"/>
    <w:rsid w:val="00472348"/>
    <w:rsid w:val="00472364"/>
    <w:rsid w:val="0047278D"/>
    <w:rsid w:val="00473138"/>
    <w:rsid w:val="0047366F"/>
    <w:rsid w:val="00474011"/>
    <w:rsid w:val="004741A9"/>
    <w:rsid w:val="0047448D"/>
    <w:rsid w:val="0047452C"/>
    <w:rsid w:val="0047535F"/>
    <w:rsid w:val="00475BC7"/>
    <w:rsid w:val="00475C00"/>
    <w:rsid w:val="004761D4"/>
    <w:rsid w:val="0047638D"/>
    <w:rsid w:val="0047654C"/>
    <w:rsid w:val="00476730"/>
    <w:rsid w:val="00476AF3"/>
    <w:rsid w:val="00476B72"/>
    <w:rsid w:val="0047723A"/>
    <w:rsid w:val="004775B3"/>
    <w:rsid w:val="00477618"/>
    <w:rsid w:val="00477776"/>
    <w:rsid w:val="00477990"/>
    <w:rsid w:val="00480314"/>
    <w:rsid w:val="004803EB"/>
    <w:rsid w:val="0048165D"/>
    <w:rsid w:val="00481A62"/>
    <w:rsid w:val="004820F8"/>
    <w:rsid w:val="00482240"/>
    <w:rsid w:val="0048247F"/>
    <w:rsid w:val="004824E0"/>
    <w:rsid w:val="00482A8D"/>
    <w:rsid w:val="00482BA1"/>
    <w:rsid w:val="00482BFC"/>
    <w:rsid w:val="00482C5C"/>
    <w:rsid w:val="00482D83"/>
    <w:rsid w:val="00482F9A"/>
    <w:rsid w:val="004831FE"/>
    <w:rsid w:val="00483370"/>
    <w:rsid w:val="004836F7"/>
    <w:rsid w:val="004839A8"/>
    <w:rsid w:val="00483FA1"/>
    <w:rsid w:val="004846B0"/>
    <w:rsid w:val="00484917"/>
    <w:rsid w:val="00484970"/>
    <w:rsid w:val="00484A3B"/>
    <w:rsid w:val="00484D76"/>
    <w:rsid w:val="00484F66"/>
    <w:rsid w:val="004850A0"/>
    <w:rsid w:val="004851FA"/>
    <w:rsid w:val="004857E1"/>
    <w:rsid w:val="0048598D"/>
    <w:rsid w:val="004862C3"/>
    <w:rsid w:val="004864F9"/>
    <w:rsid w:val="00486C56"/>
    <w:rsid w:val="00486CF0"/>
    <w:rsid w:val="00486DB1"/>
    <w:rsid w:val="00487673"/>
    <w:rsid w:val="00487746"/>
    <w:rsid w:val="00487CF7"/>
    <w:rsid w:val="00490585"/>
    <w:rsid w:val="004907D7"/>
    <w:rsid w:val="00490DF3"/>
    <w:rsid w:val="004916AB"/>
    <w:rsid w:val="004921F8"/>
    <w:rsid w:val="00492399"/>
    <w:rsid w:val="0049279F"/>
    <w:rsid w:val="00492A15"/>
    <w:rsid w:val="00492E93"/>
    <w:rsid w:val="00492EFB"/>
    <w:rsid w:val="004933BE"/>
    <w:rsid w:val="00493B34"/>
    <w:rsid w:val="00493DEA"/>
    <w:rsid w:val="00493EE9"/>
    <w:rsid w:val="0049438B"/>
    <w:rsid w:val="004946CC"/>
    <w:rsid w:val="004947A0"/>
    <w:rsid w:val="00494A4B"/>
    <w:rsid w:val="00494F8C"/>
    <w:rsid w:val="004959D0"/>
    <w:rsid w:val="00495E82"/>
    <w:rsid w:val="004963D9"/>
    <w:rsid w:val="0049681B"/>
    <w:rsid w:val="004968AD"/>
    <w:rsid w:val="00496DA1"/>
    <w:rsid w:val="00497855"/>
    <w:rsid w:val="004A0512"/>
    <w:rsid w:val="004A0ACD"/>
    <w:rsid w:val="004A0DE8"/>
    <w:rsid w:val="004A182F"/>
    <w:rsid w:val="004A1838"/>
    <w:rsid w:val="004A1ACA"/>
    <w:rsid w:val="004A1BBB"/>
    <w:rsid w:val="004A1E32"/>
    <w:rsid w:val="004A1EDF"/>
    <w:rsid w:val="004A2396"/>
    <w:rsid w:val="004A2B02"/>
    <w:rsid w:val="004A2BCD"/>
    <w:rsid w:val="004A31CC"/>
    <w:rsid w:val="004A35F2"/>
    <w:rsid w:val="004A387C"/>
    <w:rsid w:val="004A38F8"/>
    <w:rsid w:val="004A4898"/>
    <w:rsid w:val="004A4991"/>
    <w:rsid w:val="004A4B03"/>
    <w:rsid w:val="004A4D6B"/>
    <w:rsid w:val="004A54CE"/>
    <w:rsid w:val="004A6075"/>
    <w:rsid w:val="004A66BA"/>
    <w:rsid w:val="004A6ED0"/>
    <w:rsid w:val="004A753A"/>
    <w:rsid w:val="004A7729"/>
    <w:rsid w:val="004A7EA5"/>
    <w:rsid w:val="004B0229"/>
    <w:rsid w:val="004B0411"/>
    <w:rsid w:val="004B05F1"/>
    <w:rsid w:val="004B0E7D"/>
    <w:rsid w:val="004B16EA"/>
    <w:rsid w:val="004B2119"/>
    <w:rsid w:val="004B241F"/>
    <w:rsid w:val="004B2819"/>
    <w:rsid w:val="004B2AE2"/>
    <w:rsid w:val="004B33F1"/>
    <w:rsid w:val="004B35E8"/>
    <w:rsid w:val="004B35EA"/>
    <w:rsid w:val="004B387A"/>
    <w:rsid w:val="004B3B2E"/>
    <w:rsid w:val="004B4F89"/>
    <w:rsid w:val="004B5A5E"/>
    <w:rsid w:val="004B5AAE"/>
    <w:rsid w:val="004B6035"/>
    <w:rsid w:val="004B6186"/>
    <w:rsid w:val="004B6BDF"/>
    <w:rsid w:val="004B7369"/>
    <w:rsid w:val="004B73EF"/>
    <w:rsid w:val="004B7670"/>
    <w:rsid w:val="004B7B49"/>
    <w:rsid w:val="004B7CE3"/>
    <w:rsid w:val="004C0475"/>
    <w:rsid w:val="004C04E0"/>
    <w:rsid w:val="004C08A4"/>
    <w:rsid w:val="004C0A98"/>
    <w:rsid w:val="004C0BDC"/>
    <w:rsid w:val="004C2040"/>
    <w:rsid w:val="004C227A"/>
    <w:rsid w:val="004C2446"/>
    <w:rsid w:val="004C24CF"/>
    <w:rsid w:val="004C40AF"/>
    <w:rsid w:val="004C4144"/>
    <w:rsid w:val="004C4558"/>
    <w:rsid w:val="004C4908"/>
    <w:rsid w:val="004C4ACE"/>
    <w:rsid w:val="004C4EDA"/>
    <w:rsid w:val="004C4FAA"/>
    <w:rsid w:val="004C57EC"/>
    <w:rsid w:val="004C5982"/>
    <w:rsid w:val="004C59C7"/>
    <w:rsid w:val="004C5A6A"/>
    <w:rsid w:val="004C5A95"/>
    <w:rsid w:val="004C5DA4"/>
    <w:rsid w:val="004C604F"/>
    <w:rsid w:val="004C656F"/>
    <w:rsid w:val="004C6676"/>
    <w:rsid w:val="004C66B8"/>
    <w:rsid w:val="004C6CC9"/>
    <w:rsid w:val="004C72B5"/>
    <w:rsid w:val="004C7549"/>
    <w:rsid w:val="004C7707"/>
    <w:rsid w:val="004C7F0B"/>
    <w:rsid w:val="004C7F24"/>
    <w:rsid w:val="004D004E"/>
    <w:rsid w:val="004D026B"/>
    <w:rsid w:val="004D05ED"/>
    <w:rsid w:val="004D0AD0"/>
    <w:rsid w:val="004D0CEA"/>
    <w:rsid w:val="004D0DD5"/>
    <w:rsid w:val="004D1556"/>
    <w:rsid w:val="004D1925"/>
    <w:rsid w:val="004D2130"/>
    <w:rsid w:val="004D29F3"/>
    <w:rsid w:val="004D2CC6"/>
    <w:rsid w:val="004D3707"/>
    <w:rsid w:val="004D3783"/>
    <w:rsid w:val="004D39F1"/>
    <w:rsid w:val="004D3B1A"/>
    <w:rsid w:val="004D3E30"/>
    <w:rsid w:val="004D40F3"/>
    <w:rsid w:val="004D441C"/>
    <w:rsid w:val="004D469D"/>
    <w:rsid w:val="004D4C17"/>
    <w:rsid w:val="004D4E6D"/>
    <w:rsid w:val="004D51CF"/>
    <w:rsid w:val="004D52C4"/>
    <w:rsid w:val="004D5C6E"/>
    <w:rsid w:val="004D6342"/>
    <w:rsid w:val="004D63BE"/>
    <w:rsid w:val="004D6477"/>
    <w:rsid w:val="004D6696"/>
    <w:rsid w:val="004D6879"/>
    <w:rsid w:val="004D6CBF"/>
    <w:rsid w:val="004D705C"/>
    <w:rsid w:val="004D72DD"/>
    <w:rsid w:val="004D7504"/>
    <w:rsid w:val="004D78D7"/>
    <w:rsid w:val="004E0317"/>
    <w:rsid w:val="004E04D9"/>
    <w:rsid w:val="004E0827"/>
    <w:rsid w:val="004E0E73"/>
    <w:rsid w:val="004E12A4"/>
    <w:rsid w:val="004E14FE"/>
    <w:rsid w:val="004E1DD4"/>
    <w:rsid w:val="004E2803"/>
    <w:rsid w:val="004E29B1"/>
    <w:rsid w:val="004E2C29"/>
    <w:rsid w:val="004E2D4B"/>
    <w:rsid w:val="004E38C0"/>
    <w:rsid w:val="004E4B17"/>
    <w:rsid w:val="004E4B6A"/>
    <w:rsid w:val="004E4BE9"/>
    <w:rsid w:val="004E4E93"/>
    <w:rsid w:val="004E50E1"/>
    <w:rsid w:val="004E5357"/>
    <w:rsid w:val="004E53A0"/>
    <w:rsid w:val="004E5CB3"/>
    <w:rsid w:val="004E5EAC"/>
    <w:rsid w:val="004E62C2"/>
    <w:rsid w:val="004E6725"/>
    <w:rsid w:val="004E6A34"/>
    <w:rsid w:val="004E6CE7"/>
    <w:rsid w:val="004E6D22"/>
    <w:rsid w:val="004E7093"/>
    <w:rsid w:val="004E78B9"/>
    <w:rsid w:val="004E7C77"/>
    <w:rsid w:val="004E7CD0"/>
    <w:rsid w:val="004E7DA4"/>
    <w:rsid w:val="004F0270"/>
    <w:rsid w:val="004F0495"/>
    <w:rsid w:val="004F0B6D"/>
    <w:rsid w:val="004F0CFB"/>
    <w:rsid w:val="004F0DEE"/>
    <w:rsid w:val="004F1323"/>
    <w:rsid w:val="004F1D1B"/>
    <w:rsid w:val="004F1F88"/>
    <w:rsid w:val="004F23EB"/>
    <w:rsid w:val="004F27AD"/>
    <w:rsid w:val="004F2853"/>
    <w:rsid w:val="004F2923"/>
    <w:rsid w:val="004F2EB5"/>
    <w:rsid w:val="004F3FD3"/>
    <w:rsid w:val="004F40E6"/>
    <w:rsid w:val="004F4486"/>
    <w:rsid w:val="004F4B44"/>
    <w:rsid w:val="004F4EFE"/>
    <w:rsid w:val="004F52C8"/>
    <w:rsid w:val="004F55CA"/>
    <w:rsid w:val="004F6871"/>
    <w:rsid w:val="004F6D99"/>
    <w:rsid w:val="004F6F06"/>
    <w:rsid w:val="004F6F19"/>
    <w:rsid w:val="004F75D1"/>
    <w:rsid w:val="004F76EF"/>
    <w:rsid w:val="004F794D"/>
    <w:rsid w:val="004F7B1E"/>
    <w:rsid w:val="00500D4F"/>
    <w:rsid w:val="00500D78"/>
    <w:rsid w:val="005013AA"/>
    <w:rsid w:val="00501B6B"/>
    <w:rsid w:val="00501DFF"/>
    <w:rsid w:val="00502164"/>
    <w:rsid w:val="0050221F"/>
    <w:rsid w:val="005025A1"/>
    <w:rsid w:val="00502A83"/>
    <w:rsid w:val="00503450"/>
    <w:rsid w:val="0050349C"/>
    <w:rsid w:val="005035AA"/>
    <w:rsid w:val="00503711"/>
    <w:rsid w:val="005037F4"/>
    <w:rsid w:val="00504133"/>
    <w:rsid w:val="00504156"/>
    <w:rsid w:val="005044DA"/>
    <w:rsid w:val="005050EF"/>
    <w:rsid w:val="005050F8"/>
    <w:rsid w:val="005052F3"/>
    <w:rsid w:val="005053BA"/>
    <w:rsid w:val="00505902"/>
    <w:rsid w:val="00505999"/>
    <w:rsid w:val="00506724"/>
    <w:rsid w:val="005067FC"/>
    <w:rsid w:val="00506958"/>
    <w:rsid w:val="00506A40"/>
    <w:rsid w:val="005075E0"/>
    <w:rsid w:val="00507A9A"/>
    <w:rsid w:val="00507ED3"/>
    <w:rsid w:val="0051035E"/>
    <w:rsid w:val="00510C91"/>
    <w:rsid w:val="00510F6C"/>
    <w:rsid w:val="005110F4"/>
    <w:rsid w:val="0051153B"/>
    <w:rsid w:val="0051170B"/>
    <w:rsid w:val="00511963"/>
    <w:rsid w:val="00512293"/>
    <w:rsid w:val="00512696"/>
    <w:rsid w:val="00512D24"/>
    <w:rsid w:val="00512ECC"/>
    <w:rsid w:val="00512F8E"/>
    <w:rsid w:val="005130EB"/>
    <w:rsid w:val="00513417"/>
    <w:rsid w:val="00513585"/>
    <w:rsid w:val="005136AC"/>
    <w:rsid w:val="005137D3"/>
    <w:rsid w:val="0051382B"/>
    <w:rsid w:val="0051435C"/>
    <w:rsid w:val="005143E3"/>
    <w:rsid w:val="005143F1"/>
    <w:rsid w:val="0051478E"/>
    <w:rsid w:val="00514855"/>
    <w:rsid w:val="00515524"/>
    <w:rsid w:val="00515BCD"/>
    <w:rsid w:val="00516423"/>
    <w:rsid w:val="005165A9"/>
    <w:rsid w:val="005166FD"/>
    <w:rsid w:val="00517929"/>
    <w:rsid w:val="00517BE7"/>
    <w:rsid w:val="0052003D"/>
    <w:rsid w:val="005209D9"/>
    <w:rsid w:val="00521664"/>
    <w:rsid w:val="00521A18"/>
    <w:rsid w:val="00521F9B"/>
    <w:rsid w:val="005225E8"/>
    <w:rsid w:val="00522A3B"/>
    <w:rsid w:val="00522FE4"/>
    <w:rsid w:val="0052351D"/>
    <w:rsid w:val="00523D53"/>
    <w:rsid w:val="005240E9"/>
    <w:rsid w:val="005251A5"/>
    <w:rsid w:val="0052568C"/>
    <w:rsid w:val="00525EEE"/>
    <w:rsid w:val="005260A5"/>
    <w:rsid w:val="005267A2"/>
    <w:rsid w:val="00527075"/>
    <w:rsid w:val="00527172"/>
    <w:rsid w:val="00527215"/>
    <w:rsid w:val="00527487"/>
    <w:rsid w:val="005274DF"/>
    <w:rsid w:val="00527E73"/>
    <w:rsid w:val="0053016A"/>
    <w:rsid w:val="00530A47"/>
    <w:rsid w:val="00530C34"/>
    <w:rsid w:val="00530F66"/>
    <w:rsid w:val="00530F7F"/>
    <w:rsid w:val="00531127"/>
    <w:rsid w:val="00531261"/>
    <w:rsid w:val="005320B3"/>
    <w:rsid w:val="00532607"/>
    <w:rsid w:val="005329A0"/>
    <w:rsid w:val="00532ADA"/>
    <w:rsid w:val="00532D65"/>
    <w:rsid w:val="00533136"/>
    <w:rsid w:val="00533356"/>
    <w:rsid w:val="00533974"/>
    <w:rsid w:val="00533F38"/>
    <w:rsid w:val="00534523"/>
    <w:rsid w:val="00534A5E"/>
    <w:rsid w:val="00534F7D"/>
    <w:rsid w:val="005351ED"/>
    <w:rsid w:val="005352AF"/>
    <w:rsid w:val="00535CDC"/>
    <w:rsid w:val="005369FF"/>
    <w:rsid w:val="00536B52"/>
    <w:rsid w:val="00536BD6"/>
    <w:rsid w:val="00537252"/>
    <w:rsid w:val="00537360"/>
    <w:rsid w:val="0053769F"/>
    <w:rsid w:val="0053783D"/>
    <w:rsid w:val="00537A7F"/>
    <w:rsid w:val="00540003"/>
    <w:rsid w:val="00540154"/>
    <w:rsid w:val="005404E6"/>
    <w:rsid w:val="0054142F"/>
    <w:rsid w:val="00541A21"/>
    <w:rsid w:val="00542280"/>
    <w:rsid w:val="00542500"/>
    <w:rsid w:val="00542734"/>
    <w:rsid w:val="00542892"/>
    <w:rsid w:val="00542AF8"/>
    <w:rsid w:val="005430A3"/>
    <w:rsid w:val="005430E9"/>
    <w:rsid w:val="005431D7"/>
    <w:rsid w:val="00543305"/>
    <w:rsid w:val="005437A5"/>
    <w:rsid w:val="0054397C"/>
    <w:rsid w:val="00543B57"/>
    <w:rsid w:val="00543CFE"/>
    <w:rsid w:val="005443DA"/>
    <w:rsid w:val="005447E6"/>
    <w:rsid w:val="005453F7"/>
    <w:rsid w:val="00545A57"/>
    <w:rsid w:val="005464CE"/>
    <w:rsid w:val="005467E5"/>
    <w:rsid w:val="00547263"/>
    <w:rsid w:val="005472B0"/>
    <w:rsid w:val="0054748B"/>
    <w:rsid w:val="005474DD"/>
    <w:rsid w:val="005474F1"/>
    <w:rsid w:val="005478D1"/>
    <w:rsid w:val="00547C04"/>
    <w:rsid w:val="00547C97"/>
    <w:rsid w:val="00550419"/>
    <w:rsid w:val="0055052F"/>
    <w:rsid w:val="005507C8"/>
    <w:rsid w:val="005511A1"/>
    <w:rsid w:val="005511FC"/>
    <w:rsid w:val="005513B8"/>
    <w:rsid w:val="005517AE"/>
    <w:rsid w:val="00551B35"/>
    <w:rsid w:val="00551D6D"/>
    <w:rsid w:val="00551DD8"/>
    <w:rsid w:val="005520AB"/>
    <w:rsid w:val="00553367"/>
    <w:rsid w:val="005539E6"/>
    <w:rsid w:val="00554912"/>
    <w:rsid w:val="0055555A"/>
    <w:rsid w:val="005557C1"/>
    <w:rsid w:val="00555A1D"/>
    <w:rsid w:val="00555B30"/>
    <w:rsid w:val="00555C13"/>
    <w:rsid w:val="00555D93"/>
    <w:rsid w:val="005560A7"/>
    <w:rsid w:val="0055678F"/>
    <w:rsid w:val="00556BD8"/>
    <w:rsid w:val="00556D2A"/>
    <w:rsid w:val="005574A0"/>
    <w:rsid w:val="0055761B"/>
    <w:rsid w:val="005577F8"/>
    <w:rsid w:val="00560310"/>
    <w:rsid w:val="00560A0F"/>
    <w:rsid w:val="00560AFA"/>
    <w:rsid w:val="00561028"/>
    <w:rsid w:val="0056133D"/>
    <w:rsid w:val="005613AE"/>
    <w:rsid w:val="005620CE"/>
    <w:rsid w:val="00562A8E"/>
    <w:rsid w:val="00562C0E"/>
    <w:rsid w:val="00562CA3"/>
    <w:rsid w:val="00562F49"/>
    <w:rsid w:val="00562F50"/>
    <w:rsid w:val="00562F74"/>
    <w:rsid w:val="005633AF"/>
    <w:rsid w:val="00563831"/>
    <w:rsid w:val="00564BA4"/>
    <w:rsid w:val="00564C7F"/>
    <w:rsid w:val="0056513D"/>
    <w:rsid w:val="005656B9"/>
    <w:rsid w:val="00565E87"/>
    <w:rsid w:val="00565EB1"/>
    <w:rsid w:val="0056617E"/>
    <w:rsid w:val="005661FB"/>
    <w:rsid w:val="005662BA"/>
    <w:rsid w:val="0056648D"/>
    <w:rsid w:val="005665A0"/>
    <w:rsid w:val="005665A8"/>
    <w:rsid w:val="005668A1"/>
    <w:rsid w:val="0056692C"/>
    <w:rsid w:val="005669CC"/>
    <w:rsid w:val="00566A3D"/>
    <w:rsid w:val="00566FD7"/>
    <w:rsid w:val="00567837"/>
    <w:rsid w:val="00570068"/>
    <w:rsid w:val="0057013A"/>
    <w:rsid w:val="005705D7"/>
    <w:rsid w:val="00570CA7"/>
    <w:rsid w:val="00570DA9"/>
    <w:rsid w:val="00571015"/>
    <w:rsid w:val="005710E0"/>
    <w:rsid w:val="00571157"/>
    <w:rsid w:val="00571389"/>
    <w:rsid w:val="005716AE"/>
    <w:rsid w:val="00572794"/>
    <w:rsid w:val="00572AA0"/>
    <w:rsid w:val="00572C53"/>
    <w:rsid w:val="00573163"/>
    <w:rsid w:val="0057368D"/>
    <w:rsid w:val="00573DA1"/>
    <w:rsid w:val="00573E77"/>
    <w:rsid w:val="005745BC"/>
    <w:rsid w:val="0057553B"/>
    <w:rsid w:val="005755BE"/>
    <w:rsid w:val="00575739"/>
    <w:rsid w:val="00575C1B"/>
    <w:rsid w:val="005766FA"/>
    <w:rsid w:val="00576D8A"/>
    <w:rsid w:val="00576EB5"/>
    <w:rsid w:val="00576ED7"/>
    <w:rsid w:val="0057721C"/>
    <w:rsid w:val="005773BD"/>
    <w:rsid w:val="005775B9"/>
    <w:rsid w:val="00577617"/>
    <w:rsid w:val="00580925"/>
    <w:rsid w:val="00580E1E"/>
    <w:rsid w:val="00580F29"/>
    <w:rsid w:val="0058102F"/>
    <w:rsid w:val="005817D9"/>
    <w:rsid w:val="00581AC9"/>
    <w:rsid w:val="0058202B"/>
    <w:rsid w:val="005820DB"/>
    <w:rsid w:val="00582386"/>
    <w:rsid w:val="005825AC"/>
    <w:rsid w:val="0058260A"/>
    <w:rsid w:val="00582CB1"/>
    <w:rsid w:val="0058301F"/>
    <w:rsid w:val="005832EF"/>
    <w:rsid w:val="00583722"/>
    <w:rsid w:val="00583C05"/>
    <w:rsid w:val="00583E5C"/>
    <w:rsid w:val="00584168"/>
    <w:rsid w:val="005844FC"/>
    <w:rsid w:val="0058455D"/>
    <w:rsid w:val="00584623"/>
    <w:rsid w:val="0058482C"/>
    <w:rsid w:val="005848F3"/>
    <w:rsid w:val="00585651"/>
    <w:rsid w:val="00585B1E"/>
    <w:rsid w:val="00586006"/>
    <w:rsid w:val="00586697"/>
    <w:rsid w:val="00586AC7"/>
    <w:rsid w:val="00586E74"/>
    <w:rsid w:val="00587151"/>
    <w:rsid w:val="005907A3"/>
    <w:rsid w:val="005912CC"/>
    <w:rsid w:val="005917EF"/>
    <w:rsid w:val="00591931"/>
    <w:rsid w:val="0059203E"/>
    <w:rsid w:val="005921B5"/>
    <w:rsid w:val="00592E27"/>
    <w:rsid w:val="00592F75"/>
    <w:rsid w:val="00593039"/>
    <w:rsid w:val="005934E1"/>
    <w:rsid w:val="00593720"/>
    <w:rsid w:val="00594057"/>
    <w:rsid w:val="00594523"/>
    <w:rsid w:val="00594863"/>
    <w:rsid w:val="00594BB2"/>
    <w:rsid w:val="00595669"/>
    <w:rsid w:val="00595BBC"/>
    <w:rsid w:val="00595F6D"/>
    <w:rsid w:val="00596332"/>
    <w:rsid w:val="00596557"/>
    <w:rsid w:val="005973ED"/>
    <w:rsid w:val="0059768A"/>
    <w:rsid w:val="00597997"/>
    <w:rsid w:val="00597C84"/>
    <w:rsid w:val="005A023E"/>
    <w:rsid w:val="005A1028"/>
    <w:rsid w:val="005A122C"/>
    <w:rsid w:val="005A15A9"/>
    <w:rsid w:val="005A18F5"/>
    <w:rsid w:val="005A1E38"/>
    <w:rsid w:val="005A1EB9"/>
    <w:rsid w:val="005A1F69"/>
    <w:rsid w:val="005A28CD"/>
    <w:rsid w:val="005A293E"/>
    <w:rsid w:val="005A34B2"/>
    <w:rsid w:val="005A3C04"/>
    <w:rsid w:val="005A3E3E"/>
    <w:rsid w:val="005A4055"/>
    <w:rsid w:val="005A42AE"/>
    <w:rsid w:val="005A4AE7"/>
    <w:rsid w:val="005A4B43"/>
    <w:rsid w:val="005A4BA4"/>
    <w:rsid w:val="005A501B"/>
    <w:rsid w:val="005A5078"/>
    <w:rsid w:val="005A5888"/>
    <w:rsid w:val="005A5937"/>
    <w:rsid w:val="005A59BE"/>
    <w:rsid w:val="005A5A36"/>
    <w:rsid w:val="005A5B29"/>
    <w:rsid w:val="005A5B37"/>
    <w:rsid w:val="005A6087"/>
    <w:rsid w:val="005A6246"/>
    <w:rsid w:val="005A62D8"/>
    <w:rsid w:val="005A63F6"/>
    <w:rsid w:val="005A6425"/>
    <w:rsid w:val="005A646B"/>
    <w:rsid w:val="005A6799"/>
    <w:rsid w:val="005A6951"/>
    <w:rsid w:val="005A6B9E"/>
    <w:rsid w:val="005A6D47"/>
    <w:rsid w:val="005A6D80"/>
    <w:rsid w:val="005A6F10"/>
    <w:rsid w:val="005A79B5"/>
    <w:rsid w:val="005B014A"/>
    <w:rsid w:val="005B033F"/>
    <w:rsid w:val="005B03E4"/>
    <w:rsid w:val="005B0A12"/>
    <w:rsid w:val="005B0AB6"/>
    <w:rsid w:val="005B11BB"/>
    <w:rsid w:val="005B127C"/>
    <w:rsid w:val="005B13E1"/>
    <w:rsid w:val="005B1646"/>
    <w:rsid w:val="005B1C7F"/>
    <w:rsid w:val="005B1DCF"/>
    <w:rsid w:val="005B2A3D"/>
    <w:rsid w:val="005B2C42"/>
    <w:rsid w:val="005B3196"/>
    <w:rsid w:val="005B33CE"/>
    <w:rsid w:val="005B341B"/>
    <w:rsid w:val="005B349B"/>
    <w:rsid w:val="005B3637"/>
    <w:rsid w:val="005B3744"/>
    <w:rsid w:val="005B37EF"/>
    <w:rsid w:val="005B4FFF"/>
    <w:rsid w:val="005B5033"/>
    <w:rsid w:val="005B5045"/>
    <w:rsid w:val="005B59BC"/>
    <w:rsid w:val="005B5A2A"/>
    <w:rsid w:val="005B6182"/>
    <w:rsid w:val="005B6724"/>
    <w:rsid w:val="005B68AE"/>
    <w:rsid w:val="005B6B12"/>
    <w:rsid w:val="005B7436"/>
    <w:rsid w:val="005B780E"/>
    <w:rsid w:val="005B7B91"/>
    <w:rsid w:val="005B7D6C"/>
    <w:rsid w:val="005B7EAF"/>
    <w:rsid w:val="005C013D"/>
    <w:rsid w:val="005C109A"/>
    <w:rsid w:val="005C11AD"/>
    <w:rsid w:val="005C1D60"/>
    <w:rsid w:val="005C1D93"/>
    <w:rsid w:val="005C2A72"/>
    <w:rsid w:val="005C2B8E"/>
    <w:rsid w:val="005C2FA3"/>
    <w:rsid w:val="005C344C"/>
    <w:rsid w:val="005C34B2"/>
    <w:rsid w:val="005C35C8"/>
    <w:rsid w:val="005C3AFC"/>
    <w:rsid w:val="005C3EB4"/>
    <w:rsid w:val="005C42ED"/>
    <w:rsid w:val="005C48D1"/>
    <w:rsid w:val="005C48F2"/>
    <w:rsid w:val="005C4A35"/>
    <w:rsid w:val="005C4F61"/>
    <w:rsid w:val="005C5210"/>
    <w:rsid w:val="005C53AF"/>
    <w:rsid w:val="005C55D8"/>
    <w:rsid w:val="005C59EC"/>
    <w:rsid w:val="005C5A01"/>
    <w:rsid w:val="005C5B2E"/>
    <w:rsid w:val="005C5C62"/>
    <w:rsid w:val="005C5D91"/>
    <w:rsid w:val="005C667B"/>
    <w:rsid w:val="005C69F2"/>
    <w:rsid w:val="005C7470"/>
    <w:rsid w:val="005C760D"/>
    <w:rsid w:val="005C7A1C"/>
    <w:rsid w:val="005C7C9E"/>
    <w:rsid w:val="005C7F43"/>
    <w:rsid w:val="005D0230"/>
    <w:rsid w:val="005D02F6"/>
    <w:rsid w:val="005D02F7"/>
    <w:rsid w:val="005D051F"/>
    <w:rsid w:val="005D1A96"/>
    <w:rsid w:val="005D28F9"/>
    <w:rsid w:val="005D3657"/>
    <w:rsid w:val="005D3A58"/>
    <w:rsid w:val="005D3D0A"/>
    <w:rsid w:val="005D3FE6"/>
    <w:rsid w:val="005D4990"/>
    <w:rsid w:val="005D4A88"/>
    <w:rsid w:val="005D4FB8"/>
    <w:rsid w:val="005D4FC2"/>
    <w:rsid w:val="005D4FD1"/>
    <w:rsid w:val="005D51CE"/>
    <w:rsid w:val="005D528B"/>
    <w:rsid w:val="005D53CA"/>
    <w:rsid w:val="005D56EA"/>
    <w:rsid w:val="005D5B3C"/>
    <w:rsid w:val="005D5BFF"/>
    <w:rsid w:val="005D5C15"/>
    <w:rsid w:val="005D6260"/>
    <w:rsid w:val="005D635E"/>
    <w:rsid w:val="005D6B0F"/>
    <w:rsid w:val="005D6CB2"/>
    <w:rsid w:val="005D7229"/>
    <w:rsid w:val="005D7981"/>
    <w:rsid w:val="005D7A05"/>
    <w:rsid w:val="005E029C"/>
    <w:rsid w:val="005E055E"/>
    <w:rsid w:val="005E0681"/>
    <w:rsid w:val="005E0783"/>
    <w:rsid w:val="005E0A46"/>
    <w:rsid w:val="005E0F9C"/>
    <w:rsid w:val="005E13C2"/>
    <w:rsid w:val="005E1591"/>
    <w:rsid w:val="005E1A00"/>
    <w:rsid w:val="005E1AA9"/>
    <w:rsid w:val="005E1C29"/>
    <w:rsid w:val="005E1C97"/>
    <w:rsid w:val="005E1CCF"/>
    <w:rsid w:val="005E20F6"/>
    <w:rsid w:val="005E2286"/>
    <w:rsid w:val="005E25E9"/>
    <w:rsid w:val="005E2706"/>
    <w:rsid w:val="005E2870"/>
    <w:rsid w:val="005E28AE"/>
    <w:rsid w:val="005E2A51"/>
    <w:rsid w:val="005E2C5C"/>
    <w:rsid w:val="005E3018"/>
    <w:rsid w:val="005E349A"/>
    <w:rsid w:val="005E3A56"/>
    <w:rsid w:val="005E498F"/>
    <w:rsid w:val="005E5373"/>
    <w:rsid w:val="005E54C3"/>
    <w:rsid w:val="005E5560"/>
    <w:rsid w:val="005E5A07"/>
    <w:rsid w:val="005E60C8"/>
    <w:rsid w:val="005E681D"/>
    <w:rsid w:val="005E6997"/>
    <w:rsid w:val="005E6FDF"/>
    <w:rsid w:val="005E6FF3"/>
    <w:rsid w:val="005E7DBB"/>
    <w:rsid w:val="005E7E3E"/>
    <w:rsid w:val="005E7E87"/>
    <w:rsid w:val="005F011F"/>
    <w:rsid w:val="005F05D9"/>
    <w:rsid w:val="005F083D"/>
    <w:rsid w:val="005F08D2"/>
    <w:rsid w:val="005F0983"/>
    <w:rsid w:val="005F1907"/>
    <w:rsid w:val="005F2754"/>
    <w:rsid w:val="005F2A2F"/>
    <w:rsid w:val="005F2B44"/>
    <w:rsid w:val="005F2FAE"/>
    <w:rsid w:val="005F3096"/>
    <w:rsid w:val="005F35AB"/>
    <w:rsid w:val="005F35EB"/>
    <w:rsid w:val="005F3995"/>
    <w:rsid w:val="005F3F63"/>
    <w:rsid w:val="005F4119"/>
    <w:rsid w:val="005F4F38"/>
    <w:rsid w:val="005F557C"/>
    <w:rsid w:val="005F5A7E"/>
    <w:rsid w:val="005F5DB7"/>
    <w:rsid w:val="005F630C"/>
    <w:rsid w:val="005F64A4"/>
    <w:rsid w:val="005F6E76"/>
    <w:rsid w:val="005F70B2"/>
    <w:rsid w:val="005F7285"/>
    <w:rsid w:val="005F7452"/>
    <w:rsid w:val="005F75D6"/>
    <w:rsid w:val="005F76C3"/>
    <w:rsid w:val="00600CB1"/>
    <w:rsid w:val="00600DC1"/>
    <w:rsid w:val="00600FC3"/>
    <w:rsid w:val="006015BB"/>
    <w:rsid w:val="00601A74"/>
    <w:rsid w:val="00602204"/>
    <w:rsid w:val="006026FF"/>
    <w:rsid w:val="00602E41"/>
    <w:rsid w:val="00602F6B"/>
    <w:rsid w:val="00603242"/>
    <w:rsid w:val="006033D0"/>
    <w:rsid w:val="006037DF"/>
    <w:rsid w:val="00603CC4"/>
    <w:rsid w:val="006040AB"/>
    <w:rsid w:val="00604690"/>
    <w:rsid w:val="00604962"/>
    <w:rsid w:val="006049D5"/>
    <w:rsid w:val="00604A75"/>
    <w:rsid w:val="00604D8D"/>
    <w:rsid w:val="00605378"/>
    <w:rsid w:val="006059F3"/>
    <w:rsid w:val="00605D06"/>
    <w:rsid w:val="00605DBF"/>
    <w:rsid w:val="006061F3"/>
    <w:rsid w:val="00606C27"/>
    <w:rsid w:val="00606E99"/>
    <w:rsid w:val="006071A6"/>
    <w:rsid w:val="00607275"/>
    <w:rsid w:val="0060772A"/>
    <w:rsid w:val="00607C2F"/>
    <w:rsid w:val="00607FD2"/>
    <w:rsid w:val="006101F9"/>
    <w:rsid w:val="0061061F"/>
    <w:rsid w:val="00610797"/>
    <w:rsid w:val="006107EF"/>
    <w:rsid w:val="0061088C"/>
    <w:rsid w:val="00610C87"/>
    <w:rsid w:val="00610E06"/>
    <w:rsid w:val="006111E7"/>
    <w:rsid w:val="0061158D"/>
    <w:rsid w:val="006116E1"/>
    <w:rsid w:val="00611A3F"/>
    <w:rsid w:val="00611AEF"/>
    <w:rsid w:val="00611B68"/>
    <w:rsid w:val="00611BD1"/>
    <w:rsid w:val="00611C45"/>
    <w:rsid w:val="006123AF"/>
    <w:rsid w:val="006125B6"/>
    <w:rsid w:val="006136C5"/>
    <w:rsid w:val="006136FD"/>
    <w:rsid w:val="00613904"/>
    <w:rsid w:val="0061393A"/>
    <w:rsid w:val="00613C9D"/>
    <w:rsid w:val="00614081"/>
    <w:rsid w:val="0061516F"/>
    <w:rsid w:val="006153C9"/>
    <w:rsid w:val="0061655F"/>
    <w:rsid w:val="00616C3B"/>
    <w:rsid w:val="0061717B"/>
    <w:rsid w:val="00617320"/>
    <w:rsid w:val="00617652"/>
    <w:rsid w:val="00617689"/>
    <w:rsid w:val="00617924"/>
    <w:rsid w:val="00620360"/>
    <w:rsid w:val="006205AA"/>
    <w:rsid w:val="00621033"/>
    <w:rsid w:val="006211A2"/>
    <w:rsid w:val="006212B9"/>
    <w:rsid w:val="006215FF"/>
    <w:rsid w:val="00621CCA"/>
    <w:rsid w:val="00621D45"/>
    <w:rsid w:val="00622696"/>
    <w:rsid w:val="0062308A"/>
    <w:rsid w:val="006230D7"/>
    <w:rsid w:val="00623491"/>
    <w:rsid w:val="00623929"/>
    <w:rsid w:val="00623E74"/>
    <w:rsid w:val="00624438"/>
    <w:rsid w:val="006244F5"/>
    <w:rsid w:val="00624770"/>
    <w:rsid w:val="00624AF8"/>
    <w:rsid w:val="00624BA5"/>
    <w:rsid w:val="00624F03"/>
    <w:rsid w:val="0062508B"/>
    <w:rsid w:val="006259EE"/>
    <w:rsid w:val="00626336"/>
    <w:rsid w:val="00626C02"/>
    <w:rsid w:val="006276D4"/>
    <w:rsid w:val="0063077A"/>
    <w:rsid w:val="00630927"/>
    <w:rsid w:val="00630A1A"/>
    <w:rsid w:val="00630A67"/>
    <w:rsid w:val="00630F89"/>
    <w:rsid w:val="006312D5"/>
    <w:rsid w:val="00631A49"/>
    <w:rsid w:val="00631DBE"/>
    <w:rsid w:val="00632235"/>
    <w:rsid w:val="00632295"/>
    <w:rsid w:val="0063245D"/>
    <w:rsid w:val="00632461"/>
    <w:rsid w:val="00632532"/>
    <w:rsid w:val="00632B75"/>
    <w:rsid w:val="00632F8F"/>
    <w:rsid w:val="006330AA"/>
    <w:rsid w:val="00634436"/>
    <w:rsid w:val="0063466D"/>
    <w:rsid w:val="00634B8A"/>
    <w:rsid w:val="00634FE2"/>
    <w:rsid w:val="00635121"/>
    <w:rsid w:val="0063528D"/>
    <w:rsid w:val="00635919"/>
    <w:rsid w:val="00635AAC"/>
    <w:rsid w:val="00635F6B"/>
    <w:rsid w:val="0063643C"/>
    <w:rsid w:val="0063718F"/>
    <w:rsid w:val="006374F5"/>
    <w:rsid w:val="00640803"/>
    <w:rsid w:val="00640806"/>
    <w:rsid w:val="00640F2D"/>
    <w:rsid w:val="00641628"/>
    <w:rsid w:val="00641AC2"/>
    <w:rsid w:val="00641B9B"/>
    <w:rsid w:val="00642DD5"/>
    <w:rsid w:val="00642F82"/>
    <w:rsid w:val="00642FE7"/>
    <w:rsid w:val="0064301E"/>
    <w:rsid w:val="0064317C"/>
    <w:rsid w:val="00643A99"/>
    <w:rsid w:val="0064416B"/>
    <w:rsid w:val="00644513"/>
    <w:rsid w:val="00644991"/>
    <w:rsid w:val="00644BCB"/>
    <w:rsid w:val="00644D2E"/>
    <w:rsid w:val="00645C04"/>
    <w:rsid w:val="00646356"/>
    <w:rsid w:val="00646429"/>
    <w:rsid w:val="006465B7"/>
    <w:rsid w:val="006469DF"/>
    <w:rsid w:val="00646AB1"/>
    <w:rsid w:val="00646FFA"/>
    <w:rsid w:val="00647399"/>
    <w:rsid w:val="006473DE"/>
    <w:rsid w:val="006473FD"/>
    <w:rsid w:val="00647D56"/>
    <w:rsid w:val="006501C6"/>
    <w:rsid w:val="006501CA"/>
    <w:rsid w:val="00650362"/>
    <w:rsid w:val="00650A5B"/>
    <w:rsid w:val="00650C7E"/>
    <w:rsid w:val="00650E58"/>
    <w:rsid w:val="00650F72"/>
    <w:rsid w:val="00650F8E"/>
    <w:rsid w:val="00650FA9"/>
    <w:rsid w:val="006511EA"/>
    <w:rsid w:val="00651487"/>
    <w:rsid w:val="00651546"/>
    <w:rsid w:val="0065165C"/>
    <w:rsid w:val="00651E5E"/>
    <w:rsid w:val="00651EE8"/>
    <w:rsid w:val="006522EF"/>
    <w:rsid w:val="00652950"/>
    <w:rsid w:val="00652A4C"/>
    <w:rsid w:val="00652AAB"/>
    <w:rsid w:val="0065374E"/>
    <w:rsid w:val="00653F52"/>
    <w:rsid w:val="006542B3"/>
    <w:rsid w:val="00654601"/>
    <w:rsid w:val="006547F6"/>
    <w:rsid w:val="006549DC"/>
    <w:rsid w:val="00654B46"/>
    <w:rsid w:val="0065535B"/>
    <w:rsid w:val="00655C4B"/>
    <w:rsid w:val="00655CAF"/>
    <w:rsid w:val="0065643B"/>
    <w:rsid w:val="00656EB2"/>
    <w:rsid w:val="00656F24"/>
    <w:rsid w:val="00657089"/>
    <w:rsid w:val="00657454"/>
    <w:rsid w:val="00657B44"/>
    <w:rsid w:val="006602B6"/>
    <w:rsid w:val="006605AC"/>
    <w:rsid w:val="0066161B"/>
    <w:rsid w:val="00661D32"/>
    <w:rsid w:val="006621DB"/>
    <w:rsid w:val="006622BC"/>
    <w:rsid w:val="0066239D"/>
    <w:rsid w:val="00662924"/>
    <w:rsid w:val="00662D8F"/>
    <w:rsid w:val="00662F45"/>
    <w:rsid w:val="00663C36"/>
    <w:rsid w:val="00663D1B"/>
    <w:rsid w:val="00663F7D"/>
    <w:rsid w:val="00663FC2"/>
    <w:rsid w:val="00664775"/>
    <w:rsid w:val="00664776"/>
    <w:rsid w:val="00664E60"/>
    <w:rsid w:val="006654BB"/>
    <w:rsid w:val="006657C8"/>
    <w:rsid w:val="006657D7"/>
    <w:rsid w:val="00665812"/>
    <w:rsid w:val="00665D22"/>
    <w:rsid w:val="00665E0A"/>
    <w:rsid w:val="00665FD6"/>
    <w:rsid w:val="006668B4"/>
    <w:rsid w:val="006668C9"/>
    <w:rsid w:val="00666EA0"/>
    <w:rsid w:val="00667472"/>
    <w:rsid w:val="006675F9"/>
    <w:rsid w:val="006678A8"/>
    <w:rsid w:val="00667E5F"/>
    <w:rsid w:val="00670F1A"/>
    <w:rsid w:val="00671DA1"/>
    <w:rsid w:val="00672126"/>
    <w:rsid w:val="0067251B"/>
    <w:rsid w:val="00672741"/>
    <w:rsid w:val="00672D36"/>
    <w:rsid w:val="00672F9C"/>
    <w:rsid w:val="00673215"/>
    <w:rsid w:val="00673619"/>
    <w:rsid w:val="00673867"/>
    <w:rsid w:val="00673929"/>
    <w:rsid w:val="00673EDA"/>
    <w:rsid w:val="0067432D"/>
    <w:rsid w:val="00674376"/>
    <w:rsid w:val="006743A6"/>
    <w:rsid w:val="006753D7"/>
    <w:rsid w:val="0067554A"/>
    <w:rsid w:val="00675668"/>
    <w:rsid w:val="006757C2"/>
    <w:rsid w:val="00675B7E"/>
    <w:rsid w:val="00675F61"/>
    <w:rsid w:val="0067701D"/>
    <w:rsid w:val="00677DF6"/>
    <w:rsid w:val="00680240"/>
    <w:rsid w:val="0068091A"/>
    <w:rsid w:val="00680E3D"/>
    <w:rsid w:val="00680EF5"/>
    <w:rsid w:val="00680F52"/>
    <w:rsid w:val="00681570"/>
    <w:rsid w:val="006818C9"/>
    <w:rsid w:val="00681B4C"/>
    <w:rsid w:val="006821D2"/>
    <w:rsid w:val="006823B5"/>
    <w:rsid w:val="00682666"/>
    <w:rsid w:val="00683423"/>
    <w:rsid w:val="006839A2"/>
    <w:rsid w:val="0068435B"/>
    <w:rsid w:val="00684B5D"/>
    <w:rsid w:val="00684C62"/>
    <w:rsid w:val="006852F2"/>
    <w:rsid w:val="00685401"/>
    <w:rsid w:val="00685811"/>
    <w:rsid w:val="00685E5B"/>
    <w:rsid w:val="0068650B"/>
    <w:rsid w:val="00687690"/>
    <w:rsid w:val="006905F7"/>
    <w:rsid w:val="0069060A"/>
    <w:rsid w:val="006907DA"/>
    <w:rsid w:val="006909EC"/>
    <w:rsid w:val="0069112D"/>
    <w:rsid w:val="00691367"/>
    <w:rsid w:val="006913FB"/>
    <w:rsid w:val="00691449"/>
    <w:rsid w:val="00691578"/>
    <w:rsid w:val="006919D1"/>
    <w:rsid w:val="00691F5B"/>
    <w:rsid w:val="00691F8C"/>
    <w:rsid w:val="006924DA"/>
    <w:rsid w:val="0069259B"/>
    <w:rsid w:val="00692FB6"/>
    <w:rsid w:val="006938A2"/>
    <w:rsid w:val="006938C9"/>
    <w:rsid w:val="006938D4"/>
    <w:rsid w:val="00693FB1"/>
    <w:rsid w:val="0069463C"/>
    <w:rsid w:val="00694BA6"/>
    <w:rsid w:val="00695106"/>
    <w:rsid w:val="00695387"/>
    <w:rsid w:val="0069563F"/>
    <w:rsid w:val="00695AA0"/>
    <w:rsid w:val="00695C2D"/>
    <w:rsid w:val="00695DCE"/>
    <w:rsid w:val="006964EE"/>
    <w:rsid w:val="00696B89"/>
    <w:rsid w:val="00696DEB"/>
    <w:rsid w:val="00697A19"/>
    <w:rsid w:val="00697C79"/>
    <w:rsid w:val="006A005C"/>
    <w:rsid w:val="006A08A8"/>
    <w:rsid w:val="006A0ACB"/>
    <w:rsid w:val="006A0CD4"/>
    <w:rsid w:val="006A0CD6"/>
    <w:rsid w:val="006A0CE6"/>
    <w:rsid w:val="006A102E"/>
    <w:rsid w:val="006A1FFF"/>
    <w:rsid w:val="006A2011"/>
    <w:rsid w:val="006A2367"/>
    <w:rsid w:val="006A26CA"/>
    <w:rsid w:val="006A285B"/>
    <w:rsid w:val="006A2F66"/>
    <w:rsid w:val="006A3667"/>
    <w:rsid w:val="006A3910"/>
    <w:rsid w:val="006A3A71"/>
    <w:rsid w:val="006A4089"/>
    <w:rsid w:val="006A40CF"/>
    <w:rsid w:val="006A45F8"/>
    <w:rsid w:val="006A473A"/>
    <w:rsid w:val="006A4C6D"/>
    <w:rsid w:val="006A4E3B"/>
    <w:rsid w:val="006A4EDF"/>
    <w:rsid w:val="006A50F6"/>
    <w:rsid w:val="006A577F"/>
    <w:rsid w:val="006A6ABC"/>
    <w:rsid w:val="006A6EF3"/>
    <w:rsid w:val="006A6F8D"/>
    <w:rsid w:val="006A7114"/>
    <w:rsid w:val="006A71D3"/>
    <w:rsid w:val="006A7C80"/>
    <w:rsid w:val="006A7E69"/>
    <w:rsid w:val="006A7F6C"/>
    <w:rsid w:val="006B0CCB"/>
    <w:rsid w:val="006B0FAF"/>
    <w:rsid w:val="006B1568"/>
    <w:rsid w:val="006B18B9"/>
    <w:rsid w:val="006B2F4A"/>
    <w:rsid w:val="006B332D"/>
    <w:rsid w:val="006B346B"/>
    <w:rsid w:val="006B3534"/>
    <w:rsid w:val="006B38A2"/>
    <w:rsid w:val="006B3B90"/>
    <w:rsid w:val="006B410B"/>
    <w:rsid w:val="006B4327"/>
    <w:rsid w:val="006B4B65"/>
    <w:rsid w:val="006B4E4A"/>
    <w:rsid w:val="006B5845"/>
    <w:rsid w:val="006B5A78"/>
    <w:rsid w:val="006B5C38"/>
    <w:rsid w:val="006B5D72"/>
    <w:rsid w:val="006B5DD0"/>
    <w:rsid w:val="006B657A"/>
    <w:rsid w:val="006B679B"/>
    <w:rsid w:val="006B6CED"/>
    <w:rsid w:val="006B6DD8"/>
    <w:rsid w:val="006B6FD8"/>
    <w:rsid w:val="006B72F6"/>
    <w:rsid w:val="006B7400"/>
    <w:rsid w:val="006B74A0"/>
    <w:rsid w:val="006B7508"/>
    <w:rsid w:val="006B7809"/>
    <w:rsid w:val="006B7D41"/>
    <w:rsid w:val="006C02D8"/>
    <w:rsid w:val="006C0655"/>
    <w:rsid w:val="006C06CD"/>
    <w:rsid w:val="006C07AD"/>
    <w:rsid w:val="006C0C53"/>
    <w:rsid w:val="006C0F9B"/>
    <w:rsid w:val="006C1300"/>
    <w:rsid w:val="006C140B"/>
    <w:rsid w:val="006C1686"/>
    <w:rsid w:val="006C17FA"/>
    <w:rsid w:val="006C1F43"/>
    <w:rsid w:val="006C2291"/>
    <w:rsid w:val="006C2E1D"/>
    <w:rsid w:val="006C319F"/>
    <w:rsid w:val="006C3362"/>
    <w:rsid w:val="006C3863"/>
    <w:rsid w:val="006C398F"/>
    <w:rsid w:val="006C3BC2"/>
    <w:rsid w:val="006C4005"/>
    <w:rsid w:val="006C4067"/>
    <w:rsid w:val="006C46A1"/>
    <w:rsid w:val="006C4843"/>
    <w:rsid w:val="006C600A"/>
    <w:rsid w:val="006C6579"/>
    <w:rsid w:val="006C6745"/>
    <w:rsid w:val="006C6809"/>
    <w:rsid w:val="006C6A56"/>
    <w:rsid w:val="006C6A57"/>
    <w:rsid w:val="006C6BF3"/>
    <w:rsid w:val="006C6F07"/>
    <w:rsid w:val="006C6FAD"/>
    <w:rsid w:val="006C712C"/>
    <w:rsid w:val="006C7240"/>
    <w:rsid w:val="006C76D0"/>
    <w:rsid w:val="006C7983"/>
    <w:rsid w:val="006C7BCB"/>
    <w:rsid w:val="006C7CC0"/>
    <w:rsid w:val="006C7F7B"/>
    <w:rsid w:val="006D006E"/>
    <w:rsid w:val="006D095C"/>
    <w:rsid w:val="006D0BAB"/>
    <w:rsid w:val="006D0CC0"/>
    <w:rsid w:val="006D0CD6"/>
    <w:rsid w:val="006D0EA7"/>
    <w:rsid w:val="006D10A2"/>
    <w:rsid w:val="006D1855"/>
    <w:rsid w:val="006D18D7"/>
    <w:rsid w:val="006D18DE"/>
    <w:rsid w:val="006D195A"/>
    <w:rsid w:val="006D1D42"/>
    <w:rsid w:val="006D205E"/>
    <w:rsid w:val="006D2131"/>
    <w:rsid w:val="006D2995"/>
    <w:rsid w:val="006D2A11"/>
    <w:rsid w:val="006D2C3C"/>
    <w:rsid w:val="006D2C9A"/>
    <w:rsid w:val="006D330D"/>
    <w:rsid w:val="006D341B"/>
    <w:rsid w:val="006D3697"/>
    <w:rsid w:val="006D3D27"/>
    <w:rsid w:val="006D3D2C"/>
    <w:rsid w:val="006D4188"/>
    <w:rsid w:val="006D460E"/>
    <w:rsid w:val="006D4661"/>
    <w:rsid w:val="006D4A82"/>
    <w:rsid w:val="006D4BD1"/>
    <w:rsid w:val="006D4D23"/>
    <w:rsid w:val="006D5638"/>
    <w:rsid w:val="006D5753"/>
    <w:rsid w:val="006D5A9F"/>
    <w:rsid w:val="006D6439"/>
    <w:rsid w:val="006D666D"/>
    <w:rsid w:val="006D763E"/>
    <w:rsid w:val="006D767C"/>
    <w:rsid w:val="006E00EE"/>
    <w:rsid w:val="006E0C38"/>
    <w:rsid w:val="006E0CBC"/>
    <w:rsid w:val="006E0E28"/>
    <w:rsid w:val="006E134E"/>
    <w:rsid w:val="006E1B5D"/>
    <w:rsid w:val="006E1C70"/>
    <w:rsid w:val="006E1EC2"/>
    <w:rsid w:val="006E1F8A"/>
    <w:rsid w:val="006E2188"/>
    <w:rsid w:val="006E29D1"/>
    <w:rsid w:val="006E349F"/>
    <w:rsid w:val="006E35B7"/>
    <w:rsid w:val="006E3D7B"/>
    <w:rsid w:val="006E3DF5"/>
    <w:rsid w:val="006E3E48"/>
    <w:rsid w:val="006E416E"/>
    <w:rsid w:val="006E4525"/>
    <w:rsid w:val="006E4CE4"/>
    <w:rsid w:val="006E4EE7"/>
    <w:rsid w:val="006E5039"/>
    <w:rsid w:val="006E5327"/>
    <w:rsid w:val="006E6056"/>
    <w:rsid w:val="006E6212"/>
    <w:rsid w:val="006E67CF"/>
    <w:rsid w:val="006E6B49"/>
    <w:rsid w:val="006E6F0D"/>
    <w:rsid w:val="006E706A"/>
    <w:rsid w:val="006E755D"/>
    <w:rsid w:val="006E7F3C"/>
    <w:rsid w:val="006E7FE1"/>
    <w:rsid w:val="006F0086"/>
    <w:rsid w:val="006F02C9"/>
    <w:rsid w:val="006F08C1"/>
    <w:rsid w:val="006F0C0E"/>
    <w:rsid w:val="006F0C4D"/>
    <w:rsid w:val="006F0F59"/>
    <w:rsid w:val="006F1376"/>
    <w:rsid w:val="006F1C83"/>
    <w:rsid w:val="006F1D6B"/>
    <w:rsid w:val="006F23DF"/>
    <w:rsid w:val="006F3320"/>
    <w:rsid w:val="006F3A40"/>
    <w:rsid w:val="006F3C11"/>
    <w:rsid w:val="006F3C71"/>
    <w:rsid w:val="006F40D0"/>
    <w:rsid w:val="006F43C1"/>
    <w:rsid w:val="006F4F4B"/>
    <w:rsid w:val="006F4FD0"/>
    <w:rsid w:val="006F50FB"/>
    <w:rsid w:val="006F5AB6"/>
    <w:rsid w:val="006F5E79"/>
    <w:rsid w:val="006F6238"/>
    <w:rsid w:val="006F6C89"/>
    <w:rsid w:val="006F75A8"/>
    <w:rsid w:val="006F7EA7"/>
    <w:rsid w:val="007002C7"/>
    <w:rsid w:val="00700AA0"/>
    <w:rsid w:val="00702438"/>
    <w:rsid w:val="00702D1F"/>
    <w:rsid w:val="00702EF4"/>
    <w:rsid w:val="00703375"/>
    <w:rsid w:val="007038AB"/>
    <w:rsid w:val="007046F5"/>
    <w:rsid w:val="00704955"/>
    <w:rsid w:val="00704D4F"/>
    <w:rsid w:val="00705126"/>
    <w:rsid w:val="00705A27"/>
    <w:rsid w:val="00705B7C"/>
    <w:rsid w:val="00705C16"/>
    <w:rsid w:val="00705CA0"/>
    <w:rsid w:val="007061B3"/>
    <w:rsid w:val="007061F6"/>
    <w:rsid w:val="007063FD"/>
    <w:rsid w:val="00706443"/>
    <w:rsid w:val="007068A2"/>
    <w:rsid w:val="00706A96"/>
    <w:rsid w:val="00706D0E"/>
    <w:rsid w:val="00706D37"/>
    <w:rsid w:val="00707341"/>
    <w:rsid w:val="00707E7B"/>
    <w:rsid w:val="00707F93"/>
    <w:rsid w:val="00710772"/>
    <w:rsid w:val="007107D3"/>
    <w:rsid w:val="00711707"/>
    <w:rsid w:val="00712182"/>
    <w:rsid w:val="00712BF8"/>
    <w:rsid w:val="00712E82"/>
    <w:rsid w:val="00713715"/>
    <w:rsid w:val="007137DB"/>
    <w:rsid w:val="00713C1A"/>
    <w:rsid w:val="00713C8B"/>
    <w:rsid w:val="007140AD"/>
    <w:rsid w:val="00714112"/>
    <w:rsid w:val="00714269"/>
    <w:rsid w:val="00714597"/>
    <w:rsid w:val="00714BBB"/>
    <w:rsid w:val="00714BE1"/>
    <w:rsid w:val="00714CC9"/>
    <w:rsid w:val="00715C4B"/>
    <w:rsid w:val="007164DD"/>
    <w:rsid w:val="00716634"/>
    <w:rsid w:val="00716A8F"/>
    <w:rsid w:val="00716D0B"/>
    <w:rsid w:val="00716D75"/>
    <w:rsid w:val="007171B5"/>
    <w:rsid w:val="007172AC"/>
    <w:rsid w:val="00717FAA"/>
    <w:rsid w:val="007205C8"/>
    <w:rsid w:val="0072071C"/>
    <w:rsid w:val="00721081"/>
    <w:rsid w:val="007217E5"/>
    <w:rsid w:val="007218B8"/>
    <w:rsid w:val="00721E3F"/>
    <w:rsid w:val="0072227B"/>
    <w:rsid w:val="0072251E"/>
    <w:rsid w:val="007229D2"/>
    <w:rsid w:val="007229F8"/>
    <w:rsid w:val="00722AE0"/>
    <w:rsid w:val="00722C09"/>
    <w:rsid w:val="00722E13"/>
    <w:rsid w:val="0072352A"/>
    <w:rsid w:val="00723713"/>
    <w:rsid w:val="0072382B"/>
    <w:rsid w:val="00723B5E"/>
    <w:rsid w:val="0072489A"/>
    <w:rsid w:val="007248A2"/>
    <w:rsid w:val="00724AEA"/>
    <w:rsid w:val="00724D1D"/>
    <w:rsid w:val="00724D8A"/>
    <w:rsid w:val="007259D3"/>
    <w:rsid w:val="00725AB5"/>
    <w:rsid w:val="00725D04"/>
    <w:rsid w:val="00725EAB"/>
    <w:rsid w:val="00725F0C"/>
    <w:rsid w:val="007268E9"/>
    <w:rsid w:val="007269DB"/>
    <w:rsid w:val="00726AA3"/>
    <w:rsid w:val="00726AED"/>
    <w:rsid w:val="007277E1"/>
    <w:rsid w:val="00727A61"/>
    <w:rsid w:val="00727CA2"/>
    <w:rsid w:val="00727CA6"/>
    <w:rsid w:val="00727E16"/>
    <w:rsid w:val="00727EB8"/>
    <w:rsid w:val="007309A7"/>
    <w:rsid w:val="00731635"/>
    <w:rsid w:val="007318C5"/>
    <w:rsid w:val="007319D1"/>
    <w:rsid w:val="00732863"/>
    <w:rsid w:val="00732FBC"/>
    <w:rsid w:val="00733168"/>
    <w:rsid w:val="007335D2"/>
    <w:rsid w:val="00733DED"/>
    <w:rsid w:val="007345EB"/>
    <w:rsid w:val="007345FB"/>
    <w:rsid w:val="007347F0"/>
    <w:rsid w:val="00735060"/>
    <w:rsid w:val="007351D5"/>
    <w:rsid w:val="00735FE1"/>
    <w:rsid w:val="007360FA"/>
    <w:rsid w:val="0073624A"/>
    <w:rsid w:val="00736C1F"/>
    <w:rsid w:val="00737A45"/>
    <w:rsid w:val="00737B7D"/>
    <w:rsid w:val="00737BEC"/>
    <w:rsid w:val="0074028B"/>
    <w:rsid w:val="007408A5"/>
    <w:rsid w:val="00740D0F"/>
    <w:rsid w:val="00740D18"/>
    <w:rsid w:val="00741050"/>
    <w:rsid w:val="007415A2"/>
    <w:rsid w:val="00741828"/>
    <w:rsid w:val="00741A01"/>
    <w:rsid w:val="0074212E"/>
    <w:rsid w:val="007421E4"/>
    <w:rsid w:val="007426FF"/>
    <w:rsid w:val="00742B07"/>
    <w:rsid w:val="00742C4D"/>
    <w:rsid w:val="00742FD3"/>
    <w:rsid w:val="007431EB"/>
    <w:rsid w:val="00743700"/>
    <w:rsid w:val="00743996"/>
    <w:rsid w:val="00743A4F"/>
    <w:rsid w:val="00743E7C"/>
    <w:rsid w:val="007447CE"/>
    <w:rsid w:val="00744F9B"/>
    <w:rsid w:val="00745494"/>
    <w:rsid w:val="0074575B"/>
    <w:rsid w:val="00745EFE"/>
    <w:rsid w:val="007464D3"/>
    <w:rsid w:val="0074650E"/>
    <w:rsid w:val="00746701"/>
    <w:rsid w:val="007468D2"/>
    <w:rsid w:val="00746EAC"/>
    <w:rsid w:val="00747006"/>
    <w:rsid w:val="007470E6"/>
    <w:rsid w:val="0074714A"/>
    <w:rsid w:val="00747355"/>
    <w:rsid w:val="007478B5"/>
    <w:rsid w:val="00747BC0"/>
    <w:rsid w:val="00747D19"/>
    <w:rsid w:val="0075017F"/>
    <w:rsid w:val="007506F6"/>
    <w:rsid w:val="00750E16"/>
    <w:rsid w:val="0075144E"/>
    <w:rsid w:val="007515B8"/>
    <w:rsid w:val="0075195D"/>
    <w:rsid w:val="00751A13"/>
    <w:rsid w:val="00752144"/>
    <w:rsid w:val="00752955"/>
    <w:rsid w:val="00752EF5"/>
    <w:rsid w:val="007530E7"/>
    <w:rsid w:val="007530F7"/>
    <w:rsid w:val="00753294"/>
    <w:rsid w:val="007533D8"/>
    <w:rsid w:val="00753609"/>
    <w:rsid w:val="00753961"/>
    <w:rsid w:val="00753DF4"/>
    <w:rsid w:val="007544AE"/>
    <w:rsid w:val="0075482A"/>
    <w:rsid w:val="00754A3E"/>
    <w:rsid w:val="00754A5C"/>
    <w:rsid w:val="00754AC3"/>
    <w:rsid w:val="00754DDE"/>
    <w:rsid w:val="00754F82"/>
    <w:rsid w:val="00755804"/>
    <w:rsid w:val="00755A51"/>
    <w:rsid w:val="00756003"/>
    <w:rsid w:val="00756FFB"/>
    <w:rsid w:val="007572BD"/>
    <w:rsid w:val="00757509"/>
    <w:rsid w:val="00757864"/>
    <w:rsid w:val="007578F8"/>
    <w:rsid w:val="00757FD8"/>
    <w:rsid w:val="00760187"/>
    <w:rsid w:val="00760894"/>
    <w:rsid w:val="0076105C"/>
    <w:rsid w:val="00761335"/>
    <w:rsid w:val="00761B33"/>
    <w:rsid w:val="00762136"/>
    <w:rsid w:val="007622FC"/>
    <w:rsid w:val="00762438"/>
    <w:rsid w:val="007624E7"/>
    <w:rsid w:val="00762D22"/>
    <w:rsid w:val="00762DFC"/>
    <w:rsid w:val="00763116"/>
    <w:rsid w:val="00763186"/>
    <w:rsid w:val="00763364"/>
    <w:rsid w:val="007633A5"/>
    <w:rsid w:val="007633C3"/>
    <w:rsid w:val="00763411"/>
    <w:rsid w:val="00763715"/>
    <w:rsid w:val="0076426B"/>
    <w:rsid w:val="00764327"/>
    <w:rsid w:val="007643DC"/>
    <w:rsid w:val="00764E9F"/>
    <w:rsid w:val="00764F12"/>
    <w:rsid w:val="00765062"/>
    <w:rsid w:val="00765812"/>
    <w:rsid w:val="00765D97"/>
    <w:rsid w:val="00766054"/>
    <w:rsid w:val="00766221"/>
    <w:rsid w:val="007668E6"/>
    <w:rsid w:val="0076691D"/>
    <w:rsid w:val="00766949"/>
    <w:rsid w:val="00766B3C"/>
    <w:rsid w:val="00766B41"/>
    <w:rsid w:val="00766B85"/>
    <w:rsid w:val="0076705A"/>
    <w:rsid w:val="00767236"/>
    <w:rsid w:val="007673D8"/>
    <w:rsid w:val="0076766C"/>
    <w:rsid w:val="007677B9"/>
    <w:rsid w:val="00767CE6"/>
    <w:rsid w:val="00767D21"/>
    <w:rsid w:val="00767D6C"/>
    <w:rsid w:val="00767E04"/>
    <w:rsid w:val="00770558"/>
    <w:rsid w:val="00770576"/>
    <w:rsid w:val="00770614"/>
    <w:rsid w:val="00770D2E"/>
    <w:rsid w:val="007711D0"/>
    <w:rsid w:val="0077147E"/>
    <w:rsid w:val="00771E61"/>
    <w:rsid w:val="00772501"/>
    <w:rsid w:val="0077264B"/>
    <w:rsid w:val="007738F7"/>
    <w:rsid w:val="00773B75"/>
    <w:rsid w:val="0077423D"/>
    <w:rsid w:val="0077466C"/>
    <w:rsid w:val="00774FB7"/>
    <w:rsid w:val="0077550A"/>
    <w:rsid w:val="0077577E"/>
    <w:rsid w:val="00775C55"/>
    <w:rsid w:val="00775DD0"/>
    <w:rsid w:val="00775EC4"/>
    <w:rsid w:val="00775F8B"/>
    <w:rsid w:val="007763A9"/>
    <w:rsid w:val="00776CF8"/>
    <w:rsid w:val="00776D54"/>
    <w:rsid w:val="00776E4E"/>
    <w:rsid w:val="007775EE"/>
    <w:rsid w:val="007779D2"/>
    <w:rsid w:val="00777A77"/>
    <w:rsid w:val="00777B38"/>
    <w:rsid w:val="00780D7C"/>
    <w:rsid w:val="007812AC"/>
    <w:rsid w:val="007812CB"/>
    <w:rsid w:val="007817BF"/>
    <w:rsid w:val="007826A5"/>
    <w:rsid w:val="00782D62"/>
    <w:rsid w:val="0078352A"/>
    <w:rsid w:val="0078353B"/>
    <w:rsid w:val="00783E78"/>
    <w:rsid w:val="007841B6"/>
    <w:rsid w:val="007842B0"/>
    <w:rsid w:val="00784F2C"/>
    <w:rsid w:val="007852F8"/>
    <w:rsid w:val="00785CE7"/>
    <w:rsid w:val="00785E38"/>
    <w:rsid w:val="0078604A"/>
    <w:rsid w:val="0078606B"/>
    <w:rsid w:val="00786552"/>
    <w:rsid w:val="007865BC"/>
    <w:rsid w:val="00786821"/>
    <w:rsid w:val="007869CD"/>
    <w:rsid w:val="00786A1F"/>
    <w:rsid w:val="00786F13"/>
    <w:rsid w:val="00787278"/>
    <w:rsid w:val="00787431"/>
    <w:rsid w:val="00790A62"/>
    <w:rsid w:val="00790A9A"/>
    <w:rsid w:val="00790AE8"/>
    <w:rsid w:val="00790B45"/>
    <w:rsid w:val="00790C2D"/>
    <w:rsid w:val="00791241"/>
    <w:rsid w:val="00791C84"/>
    <w:rsid w:val="00791E30"/>
    <w:rsid w:val="007922E7"/>
    <w:rsid w:val="00792584"/>
    <w:rsid w:val="00792B62"/>
    <w:rsid w:val="00792E41"/>
    <w:rsid w:val="00792E4C"/>
    <w:rsid w:val="007939DF"/>
    <w:rsid w:val="00793F4C"/>
    <w:rsid w:val="0079483C"/>
    <w:rsid w:val="007949BB"/>
    <w:rsid w:val="00794C1D"/>
    <w:rsid w:val="00795022"/>
    <w:rsid w:val="0079523E"/>
    <w:rsid w:val="007956C9"/>
    <w:rsid w:val="00796399"/>
    <w:rsid w:val="00796560"/>
    <w:rsid w:val="00796BCD"/>
    <w:rsid w:val="00797213"/>
    <w:rsid w:val="00797A9F"/>
    <w:rsid w:val="007A01AD"/>
    <w:rsid w:val="007A02B5"/>
    <w:rsid w:val="007A0445"/>
    <w:rsid w:val="007A047B"/>
    <w:rsid w:val="007A07E2"/>
    <w:rsid w:val="007A08B3"/>
    <w:rsid w:val="007A094C"/>
    <w:rsid w:val="007A121D"/>
    <w:rsid w:val="007A13D0"/>
    <w:rsid w:val="007A1B94"/>
    <w:rsid w:val="007A2968"/>
    <w:rsid w:val="007A2DF4"/>
    <w:rsid w:val="007A318C"/>
    <w:rsid w:val="007A33EC"/>
    <w:rsid w:val="007A34DF"/>
    <w:rsid w:val="007A38A9"/>
    <w:rsid w:val="007A4180"/>
    <w:rsid w:val="007A45D7"/>
    <w:rsid w:val="007A4EE8"/>
    <w:rsid w:val="007A54D8"/>
    <w:rsid w:val="007A5638"/>
    <w:rsid w:val="007A56B6"/>
    <w:rsid w:val="007A570B"/>
    <w:rsid w:val="007A5A79"/>
    <w:rsid w:val="007A6060"/>
    <w:rsid w:val="007A61C3"/>
    <w:rsid w:val="007A682D"/>
    <w:rsid w:val="007A6A78"/>
    <w:rsid w:val="007A6D32"/>
    <w:rsid w:val="007A7376"/>
    <w:rsid w:val="007A74FA"/>
    <w:rsid w:val="007A791C"/>
    <w:rsid w:val="007A7C69"/>
    <w:rsid w:val="007A7D57"/>
    <w:rsid w:val="007A7ED8"/>
    <w:rsid w:val="007A7F4A"/>
    <w:rsid w:val="007B00A3"/>
    <w:rsid w:val="007B026A"/>
    <w:rsid w:val="007B1150"/>
    <w:rsid w:val="007B151D"/>
    <w:rsid w:val="007B16F1"/>
    <w:rsid w:val="007B1F98"/>
    <w:rsid w:val="007B235D"/>
    <w:rsid w:val="007B247E"/>
    <w:rsid w:val="007B2E6E"/>
    <w:rsid w:val="007B2F3B"/>
    <w:rsid w:val="007B306E"/>
    <w:rsid w:val="007B3527"/>
    <w:rsid w:val="007B3ADE"/>
    <w:rsid w:val="007B3D00"/>
    <w:rsid w:val="007B3E7E"/>
    <w:rsid w:val="007B405F"/>
    <w:rsid w:val="007B461F"/>
    <w:rsid w:val="007B5289"/>
    <w:rsid w:val="007B529A"/>
    <w:rsid w:val="007B5846"/>
    <w:rsid w:val="007B5F22"/>
    <w:rsid w:val="007B63CC"/>
    <w:rsid w:val="007B6AEC"/>
    <w:rsid w:val="007B6B90"/>
    <w:rsid w:val="007B6DAA"/>
    <w:rsid w:val="007B789B"/>
    <w:rsid w:val="007C073A"/>
    <w:rsid w:val="007C0AB6"/>
    <w:rsid w:val="007C0D00"/>
    <w:rsid w:val="007C0D87"/>
    <w:rsid w:val="007C0FC4"/>
    <w:rsid w:val="007C13AC"/>
    <w:rsid w:val="007C18DC"/>
    <w:rsid w:val="007C1BE1"/>
    <w:rsid w:val="007C1F77"/>
    <w:rsid w:val="007C2001"/>
    <w:rsid w:val="007C27CC"/>
    <w:rsid w:val="007C2914"/>
    <w:rsid w:val="007C2E58"/>
    <w:rsid w:val="007C3085"/>
    <w:rsid w:val="007C3522"/>
    <w:rsid w:val="007C3719"/>
    <w:rsid w:val="007C3912"/>
    <w:rsid w:val="007C3AB0"/>
    <w:rsid w:val="007C3E69"/>
    <w:rsid w:val="007C40B1"/>
    <w:rsid w:val="007C4220"/>
    <w:rsid w:val="007C454E"/>
    <w:rsid w:val="007C50C0"/>
    <w:rsid w:val="007C5A91"/>
    <w:rsid w:val="007C5E92"/>
    <w:rsid w:val="007C63A0"/>
    <w:rsid w:val="007C6EDC"/>
    <w:rsid w:val="007C74C2"/>
    <w:rsid w:val="007C7514"/>
    <w:rsid w:val="007C7D11"/>
    <w:rsid w:val="007C7ED1"/>
    <w:rsid w:val="007D041E"/>
    <w:rsid w:val="007D0792"/>
    <w:rsid w:val="007D10FB"/>
    <w:rsid w:val="007D1FF4"/>
    <w:rsid w:val="007D219A"/>
    <w:rsid w:val="007D2205"/>
    <w:rsid w:val="007D2748"/>
    <w:rsid w:val="007D28F4"/>
    <w:rsid w:val="007D2945"/>
    <w:rsid w:val="007D2AFC"/>
    <w:rsid w:val="007D2C57"/>
    <w:rsid w:val="007D2DEA"/>
    <w:rsid w:val="007D2FA8"/>
    <w:rsid w:val="007D3338"/>
    <w:rsid w:val="007D3451"/>
    <w:rsid w:val="007D34AD"/>
    <w:rsid w:val="007D3C02"/>
    <w:rsid w:val="007D4A8D"/>
    <w:rsid w:val="007D4E2B"/>
    <w:rsid w:val="007D5EEA"/>
    <w:rsid w:val="007D673E"/>
    <w:rsid w:val="007D7091"/>
    <w:rsid w:val="007D7390"/>
    <w:rsid w:val="007D76A5"/>
    <w:rsid w:val="007D78B1"/>
    <w:rsid w:val="007D7ACC"/>
    <w:rsid w:val="007D7F48"/>
    <w:rsid w:val="007E0330"/>
    <w:rsid w:val="007E0634"/>
    <w:rsid w:val="007E06F2"/>
    <w:rsid w:val="007E092B"/>
    <w:rsid w:val="007E0B75"/>
    <w:rsid w:val="007E15F1"/>
    <w:rsid w:val="007E168F"/>
    <w:rsid w:val="007E34E0"/>
    <w:rsid w:val="007E39C7"/>
    <w:rsid w:val="007E4723"/>
    <w:rsid w:val="007E4DE0"/>
    <w:rsid w:val="007E5241"/>
    <w:rsid w:val="007E54D6"/>
    <w:rsid w:val="007E54D7"/>
    <w:rsid w:val="007E6140"/>
    <w:rsid w:val="007E620C"/>
    <w:rsid w:val="007E635A"/>
    <w:rsid w:val="007E6508"/>
    <w:rsid w:val="007E6667"/>
    <w:rsid w:val="007E6755"/>
    <w:rsid w:val="007E6CF9"/>
    <w:rsid w:val="007E7070"/>
    <w:rsid w:val="007E72FD"/>
    <w:rsid w:val="007E7753"/>
    <w:rsid w:val="007E7CC3"/>
    <w:rsid w:val="007E7DB7"/>
    <w:rsid w:val="007E7F18"/>
    <w:rsid w:val="007F0007"/>
    <w:rsid w:val="007F04D3"/>
    <w:rsid w:val="007F1097"/>
    <w:rsid w:val="007F1213"/>
    <w:rsid w:val="007F124E"/>
    <w:rsid w:val="007F163D"/>
    <w:rsid w:val="007F16CC"/>
    <w:rsid w:val="007F2049"/>
    <w:rsid w:val="007F2363"/>
    <w:rsid w:val="007F27BF"/>
    <w:rsid w:val="007F2BD1"/>
    <w:rsid w:val="007F2D3B"/>
    <w:rsid w:val="007F2DFE"/>
    <w:rsid w:val="007F2E3B"/>
    <w:rsid w:val="007F2EDD"/>
    <w:rsid w:val="007F30EE"/>
    <w:rsid w:val="007F35F1"/>
    <w:rsid w:val="007F35F6"/>
    <w:rsid w:val="007F3FB9"/>
    <w:rsid w:val="007F4353"/>
    <w:rsid w:val="007F4A78"/>
    <w:rsid w:val="007F555A"/>
    <w:rsid w:val="007F59BF"/>
    <w:rsid w:val="007F5C9E"/>
    <w:rsid w:val="007F5E73"/>
    <w:rsid w:val="007F609F"/>
    <w:rsid w:val="007F62E3"/>
    <w:rsid w:val="007F694F"/>
    <w:rsid w:val="007F69A4"/>
    <w:rsid w:val="007F69BB"/>
    <w:rsid w:val="007F6A66"/>
    <w:rsid w:val="007F7612"/>
    <w:rsid w:val="007F768F"/>
    <w:rsid w:val="007F783D"/>
    <w:rsid w:val="007F79FC"/>
    <w:rsid w:val="007F7A30"/>
    <w:rsid w:val="00800012"/>
    <w:rsid w:val="00800167"/>
    <w:rsid w:val="0080023F"/>
    <w:rsid w:val="008004BC"/>
    <w:rsid w:val="00800520"/>
    <w:rsid w:val="008005E5"/>
    <w:rsid w:val="008008E0"/>
    <w:rsid w:val="008016EC"/>
    <w:rsid w:val="008017DA"/>
    <w:rsid w:val="00801A1F"/>
    <w:rsid w:val="00801DD2"/>
    <w:rsid w:val="0080238B"/>
    <w:rsid w:val="0080249E"/>
    <w:rsid w:val="00802829"/>
    <w:rsid w:val="00802A0F"/>
    <w:rsid w:val="00802A41"/>
    <w:rsid w:val="00802B80"/>
    <w:rsid w:val="00803339"/>
    <w:rsid w:val="008033DF"/>
    <w:rsid w:val="008036BA"/>
    <w:rsid w:val="00803802"/>
    <w:rsid w:val="00803C6C"/>
    <w:rsid w:val="00803D2A"/>
    <w:rsid w:val="0080549C"/>
    <w:rsid w:val="00805827"/>
    <w:rsid w:val="00805911"/>
    <w:rsid w:val="00805BA6"/>
    <w:rsid w:val="00805EB2"/>
    <w:rsid w:val="00806960"/>
    <w:rsid w:val="0080699F"/>
    <w:rsid w:val="00806A50"/>
    <w:rsid w:val="00806A67"/>
    <w:rsid w:val="00806CD5"/>
    <w:rsid w:val="00807910"/>
    <w:rsid w:val="00807A75"/>
    <w:rsid w:val="00807B1A"/>
    <w:rsid w:val="0081011B"/>
    <w:rsid w:val="0081077D"/>
    <w:rsid w:val="00810B1C"/>
    <w:rsid w:val="00810B40"/>
    <w:rsid w:val="00810CBC"/>
    <w:rsid w:val="00810D18"/>
    <w:rsid w:val="00810F82"/>
    <w:rsid w:val="00811081"/>
    <w:rsid w:val="00811357"/>
    <w:rsid w:val="008115CF"/>
    <w:rsid w:val="008116FD"/>
    <w:rsid w:val="00812246"/>
    <w:rsid w:val="00812663"/>
    <w:rsid w:val="00812C9F"/>
    <w:rsid w:val="008131B0"/>
    <w:rsid w:val="008148E5"/>
    <w:rsid w:val="008157BA"/>
    <w:rsid w:val="00815C58"/>
    <w:rsid w:val="00816676"/>
    <w:rsid w:val="0081677F"/>
    <w:rsid w:val="00816A83"/>
    <w:rsid w:val="00817AB5"/>
    <w:rsid w:val="00817C9E"/>
    <w:rsid w:val="0082046A"/>
    <w:rsid w:val="0082051D"/>
    <w:rsid w:val="0082052C"/>
    <w:rsid w:val="0082092B"/>
    <w:rsid w:val="00820F2A"/>
    <w:rsid w:val="008216AF"/>
    <w:rsid w:val="00821A04"/>
    <w:rsid w:val="00821AD8"/>
    <w:rsid w:val="00821BB7"/>
    <w:rsid w:val="00821FF1"/>
    <w:rsid w:val="008224B8"/>
    <w:rsid w:val="008225E4"/>
    <w:rsid w:val="00822626"/>
    <w:rsid w:val="008229F7"/>
    <w:rsid w:val="00823021"/>
    <w:rsid w:val="0082372E"/>
    <w:rsid w:val="00823819"/>
    <w:rsid w:val="00824833"/>
    <w:rsid w:val="00824B4D"/>
    <w:rsid w:val="00824E81"/>
    <w:rsid w:val="008257D8"/>
    <w:rsid w:val="008257E0"/>
    <w:rsid w:val="00825F2C"/>
    <w:rsid w:val="00826315"/>
    <w:rsid w:val="008264E2"/>
    <w:rsid w:val="00826675"/>
    <w:rsid w:val="00826740"/>
    <w:rsid w:val="008269F3"/>
    <w:rsid w:val="00826CD4"/>
    <w:rsid w:val="008270C5"/>
    <w:rsid w:val="00827491"/>
    <w:rsid w:val="008278B2"/>
    <w:rsid w:val="00827D4B"/>
    <w:rsid w:val="00827EEB"/>
    <w:rsid w:val="0083043F"/>
    <w:rsid w:val="0083079D"/>
    <w:rsid w:val="00830B68"/>
    <w:rsid w:val="00830D1E"/>
    <w:rsid w:val="00830D5E"/>
    <w:rsid w:val="008311E2"/>
    <w:rsid w:val="0083194A"/>
    <w:rsid w:val="0083207E"/>
    <w:rsid w:val="0083271E"/>
    <w:rsid w:val="00832D4E"/>
    <w:rsid w:val="008332F5"/>
    <w:rsid w:val="00833405"/>
    <w:rsid w:val="00833B05"/>
    <w:rsid w:val="00833B09"/>
    <w:rsid w:val="00833FED"/>
    <w:rsid w:val="00834537"/>
    <w:rsid w:val="00834B75"/>
    <w:rsid w:val="00835016"/>
    <w:rsid w:val="0083594B"/>
    <w:rsid w:val="00835FAE"/>
    <w:rsid w:val="00836578"/>
    <w:rsid w:val="00836782"/>
    <w:rsid w:val="0083678B"/>
    <w:rsid w:val="00836C24"/>
    <w:rsid w:val="008374C7"/>
    <w:rsid w:val="00837D12"/>
    <w:rsid w:val="00837E90"/>
    <w:rsid w:val="00841260"/>
    <w:rsid w:val="00841D96"/>
    <w:rsid w:val="00842671"/>
    <w:rsid w:val="008432DA"/>
    <w:rsid w:val="008442DF"/>
    <w:rsid w:val="00844452"/>
    <w:rsid w:val="008445F0"/>
    <w:rsid w:val="008446F6"/>
    <w:rsid w:val="0084480E"/>
    <w:rsid w:val="00844D33"/>
    <w:rsid w:val="00844D6C"/>
    <w:rsid w:val="00844ED9"/>
    <w:rsid w:val="008450BA"/>
    <w:rsid w:val="00845529"/>
    <w:rsid w:val="00845F20"/>
    <w:rsid w:val="00845F7D"/>
    <w:rsid w:val="0084616F"/>
    <w:rsid w:val="0084633E"/>
    <w:rsid w:val="00846361"/>
    <w:rsid w:val="00846C16"/>
    <w:rsid w:val="00847419"/>
    <w:rsid w:val="0084759D"/>
    <w:rsid w:val="00847622"/>
    <w:rsid w:val="00847947"/>
    <w:rsid w:val="008479B7"/>
    <w:rsid w:val="00847AA5"/>
    <w:rsid w:val="00850101"/>
    <w:rsid w:val="008502AC"/>
    <w:rsid w:val="00850481"/>
    <w:rsid w:val="0085071D"/>
    <w:rsid w:val="00850EC2"/>
    <w:rsid w:val="00850F2D"/>
    <w:rsid w:val="00851027"/>
    <w:rsid w:val="0085172F"/>
    <w:rsid w:val="00851905"/>
    <w:rsid w:val="00851CC0"/>
    <w:rsid w:val="00853296"/>
    <w:rsid w:val="0085381F"/>
    <w:rsid w:val="00853D17"/>
    <w:rsid w:val="0085419F"/>
    <w:rsid w:val="0085431A"/>
    <w:rsid w:val="008545B0"/>
    <w:rsid w:val="008550AF"/>
    <w:rsid w:val="0085557C"/>
    <w:rsid w:val="0085580E"/>
    <w:rsid w:val="00855836"/>
    <w:rsid w:val="0085597F"/>
    <w:rsid w:val="008559BE"/>
    <w:rsid w:val="00855AE4"/>
    <w:rsid w:val="0085643B"/>
    <w:rsid w:val="008567E4"/>
    <w:rsid w:val="00856A45"/>
    <w:rsid w:val="00856C4B"/>
    <w:rsid w:val="00856E26"/>
    <w:rsid w:val="00856E93"/>
    <w:rsid w:val="00857241"/>
    <w:rsid w:val="00857332"/>
    <w:rsid w:val="00857556"/>
    <w:rsid w:val="00857571"/>
    <w:rsid w:val="008575AA"/>
    <w:rsid w:val="008575C1"/>
    <w:rsid w:val="008577B1"/>
    <w:rsid w:val="00857D32"/>
    <w:rsid w:val="00857D82"/>
    <w:rsid w:val="00857F6A"/>
    <w:rsid w:val="008601B0"/>
    <w:rsid w:val="00860371"/>
    <w:rsid w:val="00860440"/>
    <w:rsid w:val="008612B1"/>
    <w:rsid w:val="00861458"/>
    <w:rsid w:val="00861494"/>
    <w:rsid w:val="00861C08"/>
    <w:rsid w:val="00862264"/>
    <w:rsid w:val="008625E5"/>
    <w:rsid w:val="00862A91"/>
    <w:rsid w:val="00862E2B"/>
    <w:rsid w:val="00862F37"/>
    <w:rsid w:val="00863D0C"/>
    <w:rsid w:val="00863DC3"/>
    <w:rsid w:val="00864644"/>
    <w:rsid w:val="00864C8F"/>
    <w:rsid w:val="00864DAB"/>
    <w:rsid w:val="00865172"/>
    <w:rsid w:val="00865223"/>
    <w:rsid w:val="008653F5"/>
    <w:rsid w:val="00865B77"/>
    <w:rsid w:val="00866175"/>
    <w:rsid w:val="0086629F"/>
    <w:rsid w:val="008662B4"/>
    <w:rsid w:val="008669D4"/>
    <w:rsid w:val="00866FFA"/>
    <w:rsid w:val="008671EC"/>
    <w:rsid w:val="008672E6"/>
    <w:rsid w:val="008678E7"/>
    <w:rsid w:val="0087040B"/>
    <w:rsid w:val="0087041D"/>
    <w:rsid w:val="00870C32"/>
    <w:rsid w:val="008710E8"/>
    <w:rsid w:val="0087160D"/>
    <w:rsid w:val="008717D1"/>
    <w:rsid w:val="00871956"/>
    <w:rsid w:val="008720D0"/>
    <w:rsid w:val="008726FA"/>
    <w:rsid w:val="00872847"/>
    <w:rsid w:val="008729CD"/>
    <w:rsid w:val="00872D45"/>
    <w:rsid w:val="00872FD1"/>
    <w:rsid w:val="008739C8"/>
    <w:rsid w:val="008742EC"/>
    <w:rsid w:val="008746F6"/>
    <w:rsid w:val="00874915"/>
    <w:rsid w:val="00874C63"/>
    <w:rsid w:val="0087526E"/>
    <w:rsid w:val="008754C5"/>
    <w:rsid w:val="00875747"/>
    <w:rsid w:val="00875A55"/>
    <w:rsid w:val="00876190"/>
    <w:rsid w:val="00876CEE"/>
    <w:rsid w:val="00876E95"/>
    <w:rsid w:val="00876FFF"/>
    <w:rsid w:val="00877423"/>
    <w:rsid w:val="00877641"/>
    <w:rsid w:val="008779F9"/>
    <w:rsid w:val="00877A4D"/>
    <w:rsid w:val="008801DE"/>
    <w:rsid w:val="008806F8"/>
    <w:rsid w:val="00880A86"/>
    <w:rsid w:val="008814BC"/>
    <w:rsid w:val="00881717"/>
    <w:rsid w:val="00881869"/>
    <w:rsid w:val="00881A92"/>
    <w:rsid w:val="00881CE8"/>
    <w:rsid w:val="0088295D"/>
    <w:rsid w:val="00882A23"/>
    <w:rsid w:val="00882AEC"/>
    <w:rsid w:val="0088321E"/>
    <w:rsid w:val="0088337E"/>
    <w:rsid w:val="00883BA6"/>
    <w:rsid w:val="008840E5"/>
    <w:rsid w:val="008843E7"/>
    <w:rsid w:val="00884522"/>
    <w:rsid w:val="008845D9"/>
    <w:rsid w:val="00885770"/>
    <w:rsid w:val="00885866"/>
    <w:rsid w:val="008858C4"/>
    <w:rsid w:val="00885D35"/>
    <w:rsid w:val="0088655B"/>
    <w:rsid w:val="008867E7"/>
    <w:rsid w:val="00887B42"/>
    <w:rsid w:val="00887D46"/>
    <w:rsid w:val="008914CD"/>
    <w:rsid w:val="008914EC"/>
    <w:rsid w:val="008916DC"/>
    <w:rsid w:val="008917AD"/>
    <w:rsid w:val="00891B65"/>
    <w:rsid w:val="00891C83"/>
    <w:rsid w:val="00892282"/>
    <w:rsid w:val="00892BB4"/>
    <w:rsid w:val="00892F97"/>
    <w:rsid w:val="00893477"/>
    <w:rsid w:val="00893729"/>
    <w:rsid w:val="008937B3"/>
    <w:rsid w:val="00893B4B"/>
    <w:rsid w:val="008946E7"/>
    <w:rsid w:val="00895075"/>
    <w:rsid w:val="00895136"/>
    <w:rsid w:val="00895CE4"/>
    <w:rsid w:val="008960B0"/>
    <w:rsid w:val="00896240"/>
    <w:rsid w:val="00897158"/>
    <w:rsid w:val="008973AC"/>
    <w:rsid w:val="00897DB9"/>
    <w:rsid w:val="008A003B"/>
    <w:rsid w:val="008A0525"/>
    <w:rsid w:val="008A0CD3"/>
    <w:rsid w:val="008A0F70"/>
    <w:rsid w:val="008A12C3"/>
    <w:rsid w:val="008A1C95"/>
    <w:rsid w:val="008A2428"/>
    <w:rsid w:val="008A25A1"/>
    <w:rsid w:val="008A30A2"/>
    <w:rsid w:val="008A3129"/>
    <w:rsid w:val="008A3553"/>
    <w:rsid w:val="008A380E"/>
    <w:rsid w:val="008A3B11"/>
    <w:rsid w:val="008A3F11"/>
    <w:rsid w:val="008A3FA6"/>
    <w:rsid w:val="008A4293"/>
    <w:rsid w:val="008A473B"/>
    <w:rsid w:val="008A48F5"/>
    <w:rsid w:val="008A4A12"/>
    <w:rsid w:val="008A4FE2"/>
    <w:rsid w:val="008A5149"/>
    <w:rsid w:val="008A51A7"/>
    <w:rsid w:val="008A5932"/>
    <w:rsid w:val="008A60AE"/>
    <w:rsid w:val="008A61EA"/>
    <w:rsid w:val="008A62C3"/>
    <w:rsid w:val="008A670E"/>
    <w:rsid w:val="008A6B40"/>
    <w:rsid w:val="008A6E69"/>
    <w:rsid w:val="008A6F32"/>
    <w:rsid w:val="008A700B"/>
    <w:rsid w:val="008A70B1"/>
    <w:rsid w:val="008A7201"/>
    <w:rsid w:val="008A733C"/>
    <w:rsid w:val="008A73A3"/>
    <w:rsid w:val="008A74A1"/>
    <w:rsid w:val="008A79A4"/>
    <w:rsid w:val="008A7DB1"/>
    <w:rsid w:val="008B0B70"/>
    <w:rsid w:val="008B0E04"/>
    <w:rsid w:val="008B0E06"/>
    <w:rsid w:val="008B0E67"/>
    <w:rsid w:val="008B1DC4"/>
    <w:rsid w:val="008B1E32"/>
    <w:rsid w:val="008B251C"/>
    <w:rsid w:val="008B2F29"/>
    <w:rsid w:val="008B3624"/>
    <w:rsid w:val="008B3B8B"/>
    <w:rsid w:val="008B4CF8"/>
    <w:rsid w:val="008B4E25"/>
    <w:rsid w:val="008B5073"/>
    <w:rsid w:val="008B50FA"/>
    <w:rsid w:val="008B5711"/>
    <w:rsid w:val="008B5C47"/>
    <w:rsid w:val="008B5F78"/>
    <w:rsid w:val="008B5FF0"/>
    <w:rsid w:val="008B653E"/>
    <w:rsid w:val="008B6809"/>
    <w:rsid w:val="008B6E24"/>
    <w:rsid w:val="008B6E47"/>
    <w:rsid w:val="008B71BF"/>
    <w:rsid w:val="008B7C55"/>
    <w:rsid w:val="008B7C75"/>
    <w:rsid w:val="008B7E73"/>
    <w:rsid w:val="008B7F44"/>
    <w:rsid w:val="008C0B3B"/>
    <w:rsid w:val="008C10C5"/>
    <w:rsid w:val="008C1C44"/>
    <w:rsid w:val="008C28D9"/>
    <w:rsid w:val="008C2CE9"/>
    <w:rsid w:val="008C329A"/>
    <w:rsid w:val="008C39B0"/>
    <w:rsid w:val="008C39DA"/>
    <w:rsid w:val="008C3D0C"/>
    <w:rsid w:val="008C3DAA"/>
    <w:rsid w:val="008C4218"/>
    <w:rsid w:val="008C4915"/>
    <w:rsid w:val="008C4B5B"/>
    <w:rsid w:val="008C510A"/>
    <w:rsid w:val="008C5163"/>
    <w:rsid w:val="008C5700"/>
    <w:rsid w:val="008C5860"/>
    <w:rsid w:val="008C5DEB"/>
    <w:rsid w:val="008C5E97"/>
    <w:rsid w:val="008C60F6"/>
    <w:rsid w:val="008C6651"/>
    <w:rsid w:val="008C6B86"/>
    <w:rsid w:val="008C75B5"/>
    <w:rsid w:val="008C77E8"/>
    <w:rsid w:val="008D0312"/>
    <w:rsid w:val="008D0373"/>
    <w:rsid w:val="008D04A6"/>
    <w:rsid w:val="008D0C43"/>
    <w:rsid w:val="008D1BF3"/>
    <w:rsid w:val="008D1D64"/>
    <w:rsid w:val="008D1E6C"/>
    <w:rsid w:val="008D207F"/>
    <w:rsid w:val="008D259E"/>
    <w:rsid w:val="008D2662"/>
    <w:rsid w:val="008D277D"/>
    <w:rsid w:val="008D2E09"/>
    <w:rsid w:val="008D316E"/>
    <w:rsid w:val="008D3192"/>
    <w:rsid w:val="008D35C5"/>
    <w:rsid w:val="008D414D"/>
    <w:rsid w:val="008D4194"/>
    <w:rsid w:val="008D4A2C"/>
    <w:rsid w:val="008D4E78"/>
    <w:rsid w:val="008D5312"/>
    <w:rsid w:val="008D594D"/>
    <w:rsid w:val="008D5C53"/>
    <w:rsid w:val="008D5C63"/>
    <w:rsid w:val="008D6D20"/>
    <w:rsid w:val="008D6E73"/>
    <w:rsid w:val="008D723D"/>
    <w:rsid w:val="008D7426"/>
    <w:rsid w:val="008D745D"/>
    <w:rsid w:val="008D7ACA"/>
    <w:rsid w:val="008D7AD1"/>
    <w:rsid w:val="008D7B48"/>
    <w:rsid w:val="008E0299"/>
    <w:rsid w:val="008E034F"/>
    <w:rsid w:val="008E07D0"/>
    <w:rsid w:val="008E0C35"/>
    <w:rsid w:val="008E1024"/>
    <w:rsid w:val="008E1070"/>
    <w:rsid w:val="008E12AE"/>
    <w:rsid w:val="008E1486"/>
    <w:rsid w:val="008E170B"/>
    <w:rsid w:val="008E22AE"/>
    <w:rsid w:val="008E29FC"/>
    <w:rsid w:val="008E2FBF"/>
    <w:rsid w:val="008E3073"/>
    <w:rsid w:val="008E37D8"/>
    <w:rsid w:val="008E3B7B"/>
    <w:rsid w:val="008E3D2E"/>
    <w:rsid w:val="008E3DE0"/>
    <w:rsid w:val="008E4854"/>
    <w:rsid w:val="008E4BF2"/>
    <w:rsid w:val="008E561A"/>
    <w:rsid w:val="008E5E0D"/>
    <w:rsid w:val="008E5F8D"/>
    <w:rsid w:val="008E6838"/>
    <w:rsid w:val="008E6CEB"/>
    <w:rsid w:val="008E6D7B"/>
    <w:rsid w:val="008E6EE3"/>
    <w:rsid w:val="008E6F6A"/>
    <w:rsid w:val="008E7117"/>
    <w:rsid w:val="008F00D1"/>
    <w:rsid w:val="008F0563"/>
    <w:rsid w:val="008F098B"/>
    <w:rsid w:val="008F0B12"/>
    <w:rsid w:val="008F12DC"/>
    <w:rsid w:val="008F17E4"/>
    <w:rsid w:val="008F1CEC"/>
    <w:rsid w:val="008F2F85"/>
    <w:rsid w:val="008F31E5"/>
    <w:rsid w:val="008F40DE"/>
    <w:rsid w:val="008F424E"/>
    <w:rsid w:val="008F4282"/>
    <w:rsid w:val="008F42C5"/>
    <w:rsid w:val="008F43CD"/>
    <w:rsid w:val="008F4486"/>
    <w:rsid w:val="008F4737"/>
    <w:rsid w:val="008F4870"/>
    <w:rsid w:val="008F49CA"/>
    <w:rsid w:val="008F4F0A"/>
    <w:rsid w:val="008F520C"/>
    <w:rsid w:val="008F52D5"/>
    <w:rsid w:val="008F530B"/>
    <w:rsid w:val="008F5CC1"/>
    <w:rsid w:val="008F5CC3"/>
    <w:rsid w:val="008F5FBE"/>
    <w:rsid w:val="008F6385"/>
    <w:rsid w:val="008F6A71"/>
    <w:rsid w:val="008F6B3D"/>
    <w:rsid w:val="008F6B84"/>
    <w:rsid w:val="008F6ECF"/>
    <w:rsid w:val="008F7017"/>
    <w:rsid w:val="008F749A"/>
    <w:rsid w:val="008F7CCD"/>
    <w:rsid w:val="008F7CE9"/>
    <w:rsid w:val="008F7E81"/>
    <w:rsid w:val="008F7F6A"/>
    <w:rsid w:val="00900AB6"/>
    <w:rsid w:val="00900AFF"/>
    <w:rsid w:val="00900D6D"/>
    <w:rsid w:val="00901122"/>
    <w:rsid w:val="0090143D"/>
    <w:rsid w:val="009021B0"/>
    <w:rsid w:val="00902D49"/>
    <w:rsid w:val="0090300D"/>
    <w:rsid w:val="0090330A"/>
    <w:rsid w:val="00903771"/>
    <w:rsid w:val="00903EF6"/>
    <w:rsid w:val="00904702"/>
    <w:rsid w:val="00904961"/>
    <w:rsid w:val="00904D73"/>
    <w:rsid w:val="00905630"/>
    <w:rsid w:val="009056B0"/>
    <w:rsid w:val="0090579D"/>
    <w:rsid w:val="00905A86"/>
    <w:rsid w:val="00905DA7"/>
    <w:rsid w:val="00906264"/>
    <w:rsid w:val="00906433"/>
    <w:rsid w:val="0090669D"/>
    <w:rsid w:val="00906793"/>
    <w:rsid w:val="00907314"/>
    <w:rsid w:val="00907890"/>
    <w:rsid w:val="009078DC"/>
    <w:rsid w:val="0090796C"/>
    <w:rsid w:val="00907C94"/>
    <w:rsid w:val="00910202"/>
    <w:rsid w:val="00910334"/>
    <w:rsid w:val="00910EEB"/>
    <w:rsid w:val="00910F88"/>
    <w:rsid w:val="009111E5"/>
    <w:rsid w:val="00911678"/>
    <w:rsid w:val="009116C6"/>
    <w:rsid w:val="00911920"/>
    <w:rsid w:val="00911E2C"/>
    <w:rsid w:val="00912458"/>
    <w:rsid w:val="009125A4"/>
    <w:rsid w:val="0091296D"/>
    <w:rsid w:val="00912EBA"/>
    <w:rsid w:val="009130D8"/>
    <w:rsid w:val="0091335F"/>
    <w:rsid w:val="009135F0"/>
    <w:rsid w:val="0091365A"/>
    <w:rsid w:val="009144E1"/>
    <w:rsid w:val="00914500"/>
    <w:rsid w:val="00914E8F"/>
    <w:rsid w:val="0091571C"/>
    <w:rsid w:val="00915777"/>
    <w:rsid w:val="0091581C"/>
    <w:rsid w:val="00915A72"/>
    <w:rsid w:val="00915B60"/>
    <w:rsid w:val="00915D2C"/>
    <w:rsid w:val="00915FE3"/>
    <w:rsid w:val="0091622D"/>
    <w:rsid w:val="00916622"/>
    <w:rsid w:val="0091676F"/>
    <w:rsid w:val="00917200"/>
    <w:rsid w:val="009174C3"/>
    <w:rsid w:val="0091780F"/>
    <w:rsid w:val="00917A3D"/>
    <w:rsid w:val="00917B4D"/>
    <w:rsid w:val="00917BD4"/>
    <w:rsid w:val="00917CBF"/>
    <w:rsid w:val="00917CE8"/>
    <w:rsid w:val="00917E32"/>
    <w:rsid w:val="009200C0"/>
    <w:rsid w:val="00920242"/>
    <w:rsid w:val="009202D1"/>
    <w:rsid w:val="00920611"/>
    <w:rsid w:val="0092079F"/>
    <w:rsid w:val="00920A40"/>
    <w:rsid w:val="00921370"/>
    <w:rsid w:val="009219A1"/>
    <w:rsid w:val="00921B5B"/>
    <w:rsid w:val="00921BA2"/>
    <w:rsid w:val="00921CD2"/>
    <w:rsid w:val="009224DA"/>
    <w:rsid w:val="0092294B"/>
    <w:rsid w:val="0092294D"/>
    <w:rsid w:val="00922E4D"/>
    <w:rsid w:val="00923269"/>
    <w:rsid w:val="009232B0"/>
    <w:rsid w:val="00923481"/>
    <w:rsid w:val="009234EB"/>
    <w:rsid w:val="00923B52"/>
    <w:rsid w:val="00923E8F"/>
    <w:rsid w:val="00924AB1"/>
    <w:rsid w:val="0092500E"/>
    <w:rsid w:val="009254B6"/>
    <w:rsid w:val="00925581"/>
    <w:rsid w:val="00925E85"/>
    <w:rsid w:val="0092608A"/>
    <w:rsid w:val="009262AF"/>
    <w:rsid w:val="0092728D"/>
    <w:rsid w:val="0092746C"/>
    <w:rsid w:val="00927524"/>
    <w:rsid w:val="00927EAA"/>
    <w:rsid w:val="00927F65"/>
    <w:rsid w:val="009301B3"/>
    <w:rsid w:val="00930340"/>
    <w:rsid w:val="00930B60"/>
    <w:rsid w:val="00930B7A"/>
    <w:rsid w:val="00930BF3"/>
    <w:rsid w:val="0093108A"/>
    <w:rsid w:val="009315A3"/>
    <w:rsid w:val="009315B5"/>
    <w:rsid w:val="00931940"/>
    <w:rsid w:val="00932321"/>
    <w:rsid w:val="0093299B"/>
    <w:rsid w:val="0093372F"/>
    <w:rsid w:val="0093390C"/>
    <w:rsid w:val="00933C07"/>
    <w:rsid w:val="00934627"/>
    <w:rsid w:val="00934749"/>
    <w:rsid w:val="00934925"/>
    <w:rsid w:val="009350E4"/>
    <w:rsid w:val="0093669D"/>
    <w:rsid w:val="00936F2B"/>
    <w:rsid w:val="009370C8"/>
    <w:rsid w:val="0093746E"/>
    <w:rsid w:val="009375C8"/>
    <w:rsid w:val="00937CE6"/>
    <w:rsid w:val="00937F51"/>
    <w:rsid w:val="00940137"/>
    <w:rsid w:val="0094013D"/>
    <w:rsid w:val="0094017F"/>
    <w:rsid w:val="0094030D"/>
    <w:rsid w:val="00940BEC"/>
    <w:rsid w:val="0094131A"/>
    <w:rsid w:val="009416C7"/>
    <w:rsid w:val="00941752"/>
    <w:rsid w:val="009423CC"/>
    <w:rsid w:val="009428AA"/>
    <w:rsid w:val="009433D3"/>
    <w:rsid w:val="00943560"/>
    <w:rsid w:val="009438D2"/>
    <w:rsid w:val="00943F1C"/>
    <w:rsid w:val="00944063"/>
    <w:rsid w:val="009442CE"/>
    <w:rsid w:val="00944400"/>
    <w:rsid w:val="00944472"/>
    <w:rsid w:val="00944659"/>
    <w:rsid w:val="0094477A"/>
    <w:rsid w:val="00944850"/>
    <w:rsid w:val="00945197"/>
    <w:rsid w:val="009454EE"/>
    <w:rsid w:val="00945B39"/>
    <w:rsid w:val="0094631D"/>
    <w:rsid w:val="009469EE"/>
    <w:rsid w:val="00947479"/>
    <w:rsid w:val="00950253"/>
    <w:rsid w:val="009502AF"/>
    <w:rsid w:val="00950D07"/>
    <w:rsid w:val="009510CB"/>
    <w:rsid w:val="00951121"/>
    <w:rsid w:val="009513CE"/>
    <w:rsid w:val="00951ED3"/>
    <w:rsid w:val="0095227F"/>
    <w:rsid w:val="009522ED"/>
    <w:rsid w:val="009527F8"/>
    <w:rsid w:val="00952FE6"/>
    <w:rsid w:val="009532B1"/>
    <w:rsid w:val="009535B0"/>
    <w:rsid w:val="009537B5"/>
    <w:rsid w:val="00953840"/>
    <w:rsid w:val="009538DA"/>
    <w:rsid w:val="00953A6E"/>
    <w:rsid w:val="00953BC2"/>
    <w:rsid w:val="009544A6"/>
    <w:rsid w:val="009545B4"/>
    <w:rsid w:val="0095460E"/>
    <w:rsid w:val="00954754"/>
    <w:rsid w:val="00954935"/>
    <w:rsid w:val="009549F5"/>
    <w:rsid w:val="00954C8F"/>
    <w:rsid w:val="00955322"/>
    <w:rsid w:val="00955470"/>
    <w:rsid w:val="00955D0E"/>
    <w:rsid w:val="00956314"/>
    <w:rsid w:val="0095633F"/>
    <w:rsid w:val="00956553"/>
    <w:rsid w:val="00956557"/>
    <w:rsid w:val="009566CC"/>
    <w:rsid w:val="00956763"/>
    <w:rsid w:val="009569D4"/>
    <w:rsid w:val="00956A38"/>
    <w:rsid w:val="00956AB9"/>
    <w:rsid w:val="009570C0"/>
    <w:rsid w:val="00957450"/>
    <w:rsid w:val="00960486"/>
    <w:rsid w:val="0096081E"/>
    <w:rsid w:val="009608AA"/>
    <w:rsid w:val="00960A74"/>
    <w:rsid w:val="009619BA"/>
    <w:rsid w:val="00961B3A"/>
    <w:rsid w:val="00962138"/>
    <w:rsid w:val="00962504"/>
    <w:rsid w:val="00962930"/>
    <w:rsid w:val="00962D62"/>
    <w:rsid w:val="00962EAB"/>
    <w:rsid w:val="00962F7C"/>
    <w:rsid w:val="009632E0"/>
    <w:rsid w:val="00963301"/>
    <w:rsid w:val="00963BD8"/>
    <w:rsid w:val="009642CA"/>
    <w:rsid w:val="0096439C"/>
    <w:rsid w:val="009649A4"/>
    <w:rsid w:val="00964CAD"/>
    <w:rsid w:val="00965068"/>
    <w:rsid w:val="0096544C"/>
    <w:rsid w:val="009654B6"/>
    <w:rsid w:val="009656E9"/>
    <w:rsid w:val="009658E7"/>
    <w:rsid w:val="0096596A"/>
    <w:rsid w:val="00965CA5"/>
    <w:rsid w:val="009660B9"/>
    <w:rsid w:val="009664DB"/>
    <w:rsid w:val="00966B21"/>
    <w:rsid w:val="00967316"/>
    <w:rsid w:val="0096769C"/>
    <w:rsid w:val="009701B5"/>
    <w:rsid w:val="00970507"/>
    <w:rsid w:val="009707CB"/>
    <w:rsid w:val="009707D4"/>
    <w:rsid w:val="0097110A"/>
    <w:rsid w:val="00971202"/>
    <w:rsid w:val="00971C5B"/>
    <w:rsid w:val="009727E5"/>
    <w:rsid w:val="009728C5"/>
    <w:rsid w:val="009732AB"/>
    <w:rsid w:val="009734F4"/>
    <w:rsid w:val="009735F1"/>
    <w:rsid w:val="00973822"/>
    <w:rsid w:val="00973CBB"/>
    <w:rsid w:val="009740A1"/>
    <w:rsid w:val="0097448A"/>
    <w:rsid w:val="00974B2C"/>
    <w:rsid w:val="00974DE4"/>
    <w:rsid w:val="00974DF1"/>
    <w:rsid w:val="009750E0"/>
    <w:rsid w:val="00975331"/>
    <w:rsid w:val="0097576A"/>
    <w:rsid w:val="009759AA"/>
    <w:rsid w:val="009759C1"/>
    <w:rsid w:val="00975A20"/>
    <w:rsid w:val="0097679C"/>
    <w:rsid w:val="00976874"/>
    <w:rsid w:val="009768AD"/>
    <w:rsid w:val="00976D15"/>
    <w:rsid w:val="00977756"/>
    <w:rsid w:val="00977873"/>
    <w:rsid w:val="00977AA0"/>
    <w:rsid w:val="009802E0"/>
    <w:rsid w:val="00980866"/>
    <w:rsid w:val="00980C23"/>
    <w:rsid w:val="00980CA6"/>
    <w:rsid w:val="00980E85"/>
    <w:rsid w:val="00981411"/>
    <w:rsid w:val="00981A84"/>
    <w:rsid w:val="00982388"/>
    <w:rsid w:val="00982522"/>
    <w:rsid w:val="009825DD"/>
    <w:rsid w:val="00982AE0"/>
    <w:rsid w:val="0098312E"/>
    <w:rsid w:val="009831D3"/>
    <w:rsid w:val="0098396F"/>
    <w:rsid w:val="0098408A"/>
    <w:rsid w:val="00984CF5"/>
    <w:rsid w:val="00985DDE"/>
    <w:rsid w:val="0098604C"/>
    <w:rsid w:val="00986093"/>
    <w:rsid w:val="009860B1"/>
    <w:rsid w:val="009863D5"/>
    <w:rsid w:val="009868F4"/>
    <w:rsid w:val="00986B3C"/>
    <w:rsid w:val="00987181"/>
    <w:rsid w:val="009871C9"/>
    <w:rsid w:val="00987346"/>
    <w:rsid w:val="009874C0"/>
    <w:rsid w:val="00987573"/>
    <w:rsid w:val="00987610"/>
    <w:rsid w:val="00987A38"/>
    <w:rsid w:val="00987C82"/>
    <w:rsid w:val="00990363"/>
    <w:rsid w:val="0099101F"/>
    <w:rsid w:val="009915BB"/>
    <w:rsid w:val="00991BC4"/>
    <w:rsid w:val="00991BFC"/>
    <w:rsid w:val="00991FC7"/>
    <w:rsid w:val="009924C1"/>
    <w:rsid w:val="0099272D"/>
    <w:rsid w:val="00992B56"/>
    <w:rsid w:val="0099343A"/>
    <w:rsid w:val="00993700"/>
    <w:rsid w:val="00993BCF"/>
    <w:rsid w:val="00993F0A"/>
    <w:rsid w:val="009943CD"/>
    <w:rsid w:val="00994889"/>
    <w:rsid w:val="00994EF6"/>
    <w:rsid w:val="00994F15"/>
    <w:rsid w:val="00995021"/>
    <w:rsid w:val="00995031"/>
    <w:rsid w:val="0099512D"/>
    <w:rsid w:val="009953D0"/>
    <w:rsid w:val="00995BAE"/>
    <w:rsid w:val="00995CBB"/>
    <w:rsid w:val="00995F05"/>
    <w:rsid w:val="009966E7"/>
    <w:rsid w:val="0099710F"/>
    <w:rsid w:val="009973BE"/>
    <w:rsid w:val="009973C6"/>
    <w:rsid w:val="009975F9"/>
    <w:rsid w:val="009976DD"/>
    <w:rsid w:val="009A0136"/>
    <w:rsid w:val="009A06F5"/>
    <w:rsid w:val="009A09FD"/>
    <w:rsid w:val="009A0A28"/>
    <w:rsid w:val="009A0D55"/>
    <w:rsid w:val="009A0E28"/>
    <w:rsid w:val="009A0EF7"/>
    <w:rsid w:val="009A0EFC"/>
    <w:rsid w:val="009A0F69"/>
    <w:rsid w:val="009A1080"/>
    <w:rsid w:val="009A15FC"/>
    <w:rsid w:val="009A180C"/>
    <w:rsid w:val="009A270D"/>
    <w:rsid w:val="009A27B1"/>
    <w:rsid w:val="009A2C66"/>
    <w:rsid w:val="009A2FA4"/>
    <w:rsid w:val="009A33B4"/>
    <w:rsid w:val="009A3856"/>
    <w:rsid w:val="009A3AA7"/>
    <w:rsid w:val="009A3D0E"/>
    <w:rsid w:val="009A4184"/>
    <w:rsid w:val="009A42B2"/>
    <w:rsid w:val="009A4C28"/>
    <w:rsid w:val="009A4E0C"/>
    <w:rsid w:val="009A4F53"/>
    <w:rsid w:val="009A55CF"/>
    <w:rsid w:val="009A5930"/>
    <w:rsid w:val="009A62B8"/>
    <w:rsid w:val="009A62CA"/>
    <w:rsid w:val="009A65BA"/>
    <w:rsid w:val="009A6D1E"/>
    <w:rsid w:val="009A6D33"/>
    <w:rsid w:val="009A6F67"/>
    <w:rsid w:val="009A6FE4"/>
    <w:rsid w:val="009A70BD"/>
    <w:rsid w:val="009A7126"/>
    <w:rsid w:val="009A7945"/>
    <w:rsid w:val="009A79E2"/>
    <w:rsid w:val="009B0A87"/>
    <w:rsid w:val="009B0CEC"/>
    <w:rsid w:val="009B1229"/>
    <w:rsid w:val="009B1A12"/>
    <w:rsid w:val="009B1B5A"/>
    <w:rsid w:val="009B1E5A"/>
    <w:rsid w:val="009B2009"/>
    <w:rsid w:val="009B2291"/>
    <w:rsid w:val="009B2449"/>
    <w:rsid w:val="009B2525"/>
    <w:rsid w:val="009B25DA"/>
    <w:rsid w:val="009B25F5"/>
    <w:rsid w:val="009B2607"/>
    <w:rsid w:val="009B2843"/>
    <w:rsid w:val="009B2CC6"/>
    <w:rsid w:val="009B30B3"/>
    <w:rsid w:val="009B32E0"/>
    <w:rsid w:val="009B374B"/>
    <w:rsid w:val="009B392A"/>
    <w:rsid w:val="009B3AFF"/>
    <w:rsid w:val="009B3C0D"/>
    <w:rsid w:val="009B3C4E"/>
    <w:rsid w:val="009B3CCF"/>
    <w:rsid w:val="009B421F"/>
    <w:rsid w:val="009B4A36"/>
    <w:rsid w:val="009B4E57"/>
    <w:rsid w:val="009B5C4F"/>
    <w:rsid w:val="009B5CE7"/>
    <w:rsid w:val="009B60E1"/>
    <w:rsid w:val="009B627E"/>
    <w:rsid w:val="009B6390"/>
    <w:rsid w:val="009B6DBE"/>
    <w:rsid w:val="009B74CA"/>
    <w:rsid w:val="009B7A10"/>
    <w:rsid w:val="009B7B2F"/>
    <w:rsid w:val="009C0219"/>
    <w:rsid w:val="009C054C"/>
    <w:rsid w:val="009C05CA"/>
    <w:rsid w:val="009C0E21"/>
    <w:rsid w:val="009C107F"/>
    <w:rsid w:val="009C1119"/>
    <w:rsid w:val="009C17F0"/>
    <w:rsid w:val="009C1A2F"/>
    <w:rsid w:val="009C1E74"/>
    <w:rsid w:val="009C207D"/>
    <w:rsid w:val="009C22A0"/>
    <w:rsid w:val="009C22F0"/>
    <w:rsid w:val="009C238B"/>
    <w:rsid w:val="009C2726"/>
    <w:rsid w:val="009C2C36"/>
    <w:rsid w:val="009C345C"/>
    <w:rsid w:val="009C38C4"/>
    <w:rsid w:val="009C3C32"/>
    <w:rsid w:val="009C4155"/>
    <w:rsid w:val="009C4B39"/>
    <w:rsid w:val="009C4D8C"/>
    <w:rsid w:val="009C4FE3"/>
    <w:rsid w:val="009C5890"/>
    <w:rsid w:val="009C5AEB"/>
    <w:rsid w:val="009C656C"/>
    <w:rsid w:val="009C6837"/>
    <w:rsid w:val="009C6A04"/>
    <w:rsid w:val="009C6BDB"/>
    <w:rsid w:val="009C6DF6"/>
    <w:rsid w:val="009C74FE"/>
    <w:rsid w:val="009C7898"/>
    <w:rsid w:val="009C7E50"/>
    <w:rsid w:val="009D03D1"/>
    <w:rsid w:val="009D0970"/>
    <w:rsid w:val="009D0DFF"/>
    <w:rsid w:val="009D170F"/>
    <w:rsid w:val="009D18DD"/>
    <w:rsid w:val="009D194C"/>
    <w:rsid w:val="009D1B38"/>
    <w:rsid w:val="009D1F7D"/>
    <w:rsid w:val="009D20DC"/>
    <w:rsid w:val="009D294F"/>
    <w:rsid w:val="009D2A94"/>
    <w:rsid w:val="009D2AEA"/>
    <w:rsid w:val="009D35BA"/>
    <w:rsid w:val="009D36AB"/>
    <w:rsid w:val="009D3978"/>
    <w:rsid w:val="009D3E76"/>
    <w:rsid w:val="009D3FB5"/>
    <w:rsid w:val="009D4084"/>
    <w:rsid w:val="009D43DE"/>
    <w:rsid w:val="009D4612"/>
    <w:rsid w:val="009D468A"/>
    <w:rsid w:val="009D488F"/>
    <w:rsid w:val="009D4AF8"/>
    <w:rsid w:val="009D4B4C"/>
    <w:rsid w:val="009D5006"/>
    <w:rsid w:val="009D52A6"/>
    <w:rsid w:val="009D547F"/>
    <w:rsid w:val="009D54B3"/>
    <w:rsid w:val="009D56D9"/>
    <w:rsid w:val="009D622E"/>
    <w:rsid w:val="009D6835"/>
    <w:rsid w:val="009D78A5"/>
    <w:rsid w:val="009D79CD"/>
    <w:rsid w:val="009D7E24"/>
    <w:rsid w:val="009D7FF6"/>
    <w:rsid w:val="009E0501"/>
    <w:rsid w:val="009E16F1"/>
    <w:rsid w:val="009E18A7"/>
    <w:rsid w:val="009E1A12"/>
    <w:rsid w:val="009E1C75"/>
    <w:rsid w:val="009E1ED9"/>
    <w:rsid w:val="009E2049"/>
    <w:rsid w:val="009E2083"/>
    <w:rsid w:val="009E2620"/>
    <w:rsid w:val="009E2A3C"/>
    <w:rsid w:val="009E2CCA"/>
    <w:rsid w:val="009E2D6B"/>
    <w:rsid w:val="009E34EC"/>
    <w:rsid w:val="009E3710"/>
    <w:rsid w:val="009E3D06"/>
    <w:rsid w:val="009E4D24"/>
    <w:rsid w:val="009E51FE"/>
    <w:rsid w:val="009E52B6"/>
    <w:rsid w:val="009E53F5"/>
    <w:rsid w:val="009E550B"/>
    <w:rsid w:val="009E55AA"/>
    <w:rsid w:val="009E5660"/>
    <w:rsid w:val="009E5745"/>
    <w:rsid w:val="009E5BEC"/>
    <w:rsid w:val="009E6256"/>
    <w:rsid w:val="009E671A"/>
    <w:rsid w:val="009E69F0"/>
    <w:rsid w:val="009E6FED"/>
    <w:rsid w:val="009E706E"/>
    <w:rsid w:val="009E75E3"/>
    <w:rsid w:val="009E78D9"/>
    <w:rsid w:val="009F02FE"/>
    <w:rsid w:val="009F05D7"/>
    <w:rsid w:val="009F0A89"/>
    <w:rsid w:val="009F118B"/>
    <w:rsid w:val="009F11EC"/>
    <w:rsid w:val="009F1494"/>
    <w:rsid w:val="009F151F"/>
    <w:rsid w:val="009F2474"/>
    <w:rsid w:val="009F24F0"/>
    <w:rsid w:val="009F2737"/>
    <w:rsid w:val="009F330A"/>
    <w:rsid w:val="009F33DA"/>
    <w:rsid w:val="009F3C8A"/>
    <w:rsid w:val="009F3DB0"/>
    <w:rsid w:val="009F3DEF"/>
    <w:rsid w:val="009F437E"/>
    <w:rsid w:val="009F47F0"/>
    <w:rsid w:val="009F4E5E"/>
    <w:rsid w:val="009F5251"/>
    <w:rsid w:val="009F5270"/>
    <w:rsid w:val="009F541F"/>
    <w:rsid w:val="009F56A5"/>
    <w:rsid w:val="009F5A88"/>
    <w:rsid w:val="009F650E"/>
    <w:rsid w:val="009F6B25"/>
    <w:rsid w:val="009F6C9D"/>
    <w:rsid w:val="009F713A"/>
    <w:rsid w:val="009F727B"/>
    <w:rsid w:val="009F79BD"/>
    <w:rsid w:val="009F7B77"/>
    <w:rsid w:val="009F7B7D"/>
    <w:rsid w:val="009F7EE3"/>
    <w:rsid w:val="00A00188"/>
    <w:rsid w:val="00A00256"/>
    <w:rsid w:val="00A002C7"/>
    <w:rsid w:val="00A00662"/>
    <w:rsid w:val="00A00C47"/>
    <w:rsid w:val="00A00D07"/>
    <w:rsid w:val="00A00F09"/>
    <w:rsid w:val="00A01224"/>
    <w:rsid w:val="00A01422"/>
    <w:rsid w:val="00A028D2"/>
    <w:rsid w:val="00A02AAF"/>
    <w:rsid w:val="00A03121"/>
    <w:rsid w:val="00A03135"/>
    <w:rsid w:val="00A031DA"/>
    <w:rsid w:val="00A038BB"/>
    <w:rsid w:val="00A0391A"/>
    <w:rsid w:val="00A03AF2"/>
    <w:rsid w:val="00A03CB5"/>
    <w:rsid w:val="00A042CB"/>
    <w:rsid w:val="00A047DF"/>
    <w:rsid w:val="00A04991"/>
    <w:rsid w:val="00A04A8F"/>
    <w:rsid w:val="00A04C8B"/>
    <w:rsid w:val="00A04DE7"/>
    <w:rsid w:val="00A04FF3"/>
    <w:rsid w:val="00A05098"/>
    <w:rsid w:val="00A0512B"/>
    <w:rsid w:val="00A052F6"/>
    <w:rsid w:val="00A05524"/>
    <w:rsid w:val="00A05DD1"/>
    <w:rsid w:val="00A061C9"/>
    <w:rsid w:val="00A0695D"/>
    <w:rsid w:val="00A06D11"/>
    <w:rsid w:val="00A07029"/>
    <w:rsid w:val="00A072AB"/>
    <w:rsid w:val="00A078D2"/>
    <w:rsid w:val="00A079FE"/>
    <w:rsid w:val="00A07B96"/>
    <w:rsid w:val="00A10034"/>
    <w:rsid w:val="00A104C7"/>
    <w:rsid w:val="00A10F1B"/>
    <w:rsid w:val="00A11205"/>
    <w:rsid w:val="00A117F7"/>
    <w:rsid w:val="00A1257C"/>
    <w:rsid w:val="00A1274D"/>
    <w:rsid w:val="00A12E2F"/>
    <w:rsid w:val="00A12E67"/>
    <w:rsid w:val="00A13A94"/>
    <w:rsid w:val="00A14292"/>
    <w:rsid w:val="00A14916"/>
    <w:rsid w:val="00A1574C"/>
    <w:rsid w:val="00A16519"/>
    <w:rsid w:val="00A16DE6"/>
    <w:rsid w:val="00A16F51"/>
    <w:rsid w:val="00A17074"/>
    <w:rsid w:val="00A1721D"/>
    <w:rsid w:val="00A17273"/>
    <w:rsid w:val="00A174E0"/>
    <w:rsid w:val="00A17557"/>
    <w:rsid w:val="00A176ED"/>
    <w:rsid w:val="00A177E8"/>
    <w:rsid w:val="00A179D8"/>
    <w:rsid w:val="00A17A4A"/>
    <w:rsid w:val="00A17C0A"/>
    <w:rsid w:val="00A17D2F"/>
    <w:rsid w:val="00A200F2"/>
    <w:rsid w:val="00A20192"/>
    <w:rsid w:val="00A203DB"/>
    <w:rsid w:val="00A20884"/>
    <w:rsid w:val="00A20F39"/>
    <w:rsid w:val="00A21073"/>
    <w:rsid w:val="00A21BF4"/>
    <w:rsid w:val="00A2233B"/>
    <w:rsid w:val="00A225AF"/>
    <w:rsid w:val="00A22B25"/>
    <w:rsid w:val="00A2381C"/>
    <w:rsid w:val="00A23A60"/>
    <w:rsid w:val="00A23F37"/>
    <w:rsid w:val="00A23F96"/>
    <w:rsid w:val="00A24132"/>
    <w:rsid w:val="00A2454D"/>
    <w:rsid w:val="00A246C8"/>
    <w:rsid w:val="00A255F6"/>
    <w:rsid w:val="00A26065"/>
    <w:rsid w:val="00A26F27"/>
    <w:rsid w:val="00A27829"/>
    <w:rsid w:val="00A278B2"/>
    <w:rsid w:val="00A278C8"/>
    <w:rsid w:val="00A278DE"/>
    <w:rsid w:val="00A30098"/>
    <w:rsid w:val="00A30416"/>
    <w:rsid w:val="00A30FEB"/>
    <w:rsid w:val="00A313E6"/>
    <w:rsid w:val="00A314E8"/>
    <w:rsid w:val="00A31505"/>
    <w:rsid w:val="00A31A35"/>
    <w:rsid w:val="00A31F65"/>
    <w:rsid w:val="00A322BB"/>
    <w:rsid w:val="00A327C9"/>
    <w:rsid w:val="00A32B11"/>
    <w:rsid w:val="00A336FB"/>
    <w:rsid w:val="00A3390F"/>
    <w:rsid w:val="00A34027"/>
    <w:rsid w:val="00A34038"/>
    <w:rsid w:val="00A34260"/>
    <w:rsid w:val="00A34C29"/>
    <w:rsid w:val="00A35051"/>
    <w:rsid w:val="00A3561D"/>
    <w:rsid w:val="00A35820"/>
    <w:rsid w:val="00A362C0"/>
    <w:rsid w:val="00A362D9"/>
    <w:rsid w:val="00A365F7"/>
    <w:rsid w:val="00A36A08"/>
    <w:rsid w:val="00A36CCA"/>
    <w:rsid w:val="00A37055"/>
    <w:rsid w:val="00A37B7C"/>
    <w:rsid w:val="00A37E0A"/>
    <w:rsid w:val="00A37F7F"/>
    <w:rsid w:val="00A40449"/>
    <w:rsid w:val="00A40C75"/>
    <w:rsid w:val="00A40FE1"/>
    <w:rsid w:val="00A4159F"/>
    <w:rsid w:val="00A41608"/>
    <w:rsid w:val="00A417B5"/>
    <w:rsid w:val="00A41A03"/>
    <w:rsid w:val="00A41BB5"/>
    <w:rsid w:val="00A41E76"/>
    <w:rsid w:val="00A4253A"/>
    <w:rsid w:val="00A4257A"/>
    <w:rsid w:val="00A4266B"/>
    <w:rsid w:val="00A4283D"/>
    <w:rsid w:val="00A42847"/>
    <w:rsid w:val="00A42B2D"/>
    <w:rsid w:val="00A42FB9"/>
    <w:rsid w:val="00A438FD"/>
    <w:rsid w:val="00A43B46"/>
    <w:rsid w:val="00A43FEA"/>
    <w:rsid w:val="00A441A9"/>
    <w:rsid w:val="00A44376"/>
    <w:rsid w:val="00A44733"/>
    <w:rsid w:val="00A4542B"/>
    <w:rsid w:val="00A456C0"/>
    <w:rsid w:val="00A45E2E"/>
    <w:rsid w:val="00A463B4"/>
    <w:rsid w:val="00A46E4C"/>
    <w:rsid w:val="00A47F80"/>
    <w:rsid w:val="00A50194"/>
    <w:rsid w:val="00A502B2"/>
    <w:rsid w:val="00A50383"/>
    <w:rsid w:val="00A50B06"/>
    <w:rsid w:val="00A5181F"/>
    <w:rsid w:val="00A51ABF"/>
    <w:rsid w:val="00A51CB6"/>
    <w:rsid w:val="00A52198"/>
    <w:rsid w:val="00A5253B"/>
    <w:rsid w:val="00A52858"/>
    <w:rsid w:val="00A5320F"/>
    <w:rsid w:val="00A53296"/>
    <w:rsid w:val="00A533FF"/>
    <w:rsid w:val="00A53D7E"/>
    <w:rsid w:val="00A540A9"/>
    <w:rsid w:val="00A54108"/>
    <w:rsid w:val="00A54C80"/>
    <w:rsid w:val="00A54CFC"/>
    <w:rsid w:val="00A5565E"/>
    <w:rsid w:val="00A55767"/>
    <w:rsid w:val="00A55797"/>
    <w:rsid w:val="00A55DBB"/>
    <w:rsid w:val="00A55F3E"/>
    <w:rsid w:val="00A55F7C"/>
    <w:rsid w:val="00A562F6"/>
    <w:rsid w:val="00A56529"/>
    <w:rsid w:val="00A56998"/>
    <w:rsid w:val="00A56F6E"/>
    <w:rsid w:val="00A57261"/>
    <w:rsid w:val="00A57597"/>
    <w:rsid w:val="00A57C65"/>
    <w:rsid w:val="00A57EA9"/>
    <w:rsid w:val="00A6040B"/>
    <w:rsid w:val="00A609ED"/>
    <w:rsid w:val="00A60D20"/>
    <w:rsid w:val="00A61074"/>
    <w:rsid w:val="00A618D9"/>
    <w:rsid w:val="00A61BA7"/>
    <w:rsid w:val="00A627C3"/>
    <w:rsid w:val="00A62A45"/>
    <w:rsid w:val="00A63261"/>
    <w:rsid w:val="00A63296"/>
    <w:rsid w:val="00A63BF2"/>
    <w:rsid w:val="00A64E72"/>
    <w:rsid w:val="00A64FAA"/>
    <w:rsid w:val="00A65D45"/>
    <w:rsid w:val="00A65DD9"/>
    <w:rsid w:val="00A66414"/>
    <w:rsid w:val="00A66563"/>
    <w:rsid w:val="00A665AB"/>
    <w:rsid w:val="00A66C36"/>
    <w:rsid w:val="00A67277"/>
    <w:rsid w:val="00A678C1"/>
    <w:rsid w:val="00A67C26"/>
    <w:rsid w:val="00A67E26"/>
    <w:rsid w:val="00A7028A"/>
    <w:rsid w:val="00A70375"/>
    <w:rsid w:val="00A705E2"/>
    <w:rsid w:val="00A706B3"/>
    <w:rsid w:val="00A70B1C"/>
    <w:rsid w:val="00A70B88"/>
    <w:rsid w:val="00A7198C"/>
    <w:rsid w:val="00A7230F"/>
    <w:rsid w:val="00A724E4"/>
    <w:rsid w:val="00A7257A"/>
    <w:rsid w:val="00A726F1"/>
    <w:rsid w:val="00A72C00"/>
    <w:rsid w:val="00A7328E"/>
    <w:rsid w:val="00A73323"/>
    <w:rsid w:val="00A73983"/>
    <w:rsid w:val="00A73C26"/>
    <w:rsid w:val="00A73C8F"/>
    <w:rsid w:val="00A74679"/>
    <w:rsid w:val="00A747A2"/>
    <w:rsid w:val="00A74A87"/>
    <w:rsid w:val="00A751F5"/>
    <w:rsid w:val="00A753DB"/>
    <w:rsid w:val="00A75673"/>
    <w:rsid w:val="00A75AB6"/>
    <w:rsid w:val="00A75C6B"/>
    <w:rsid w:val="00A76635"/>
    <w:rsid w:val="00A7698C"/>
    <w:rsid w:val="00A76FC2"/>
    <w:rsid w:val="00A770DD"/>
    <w:rsid w:val="00A77602"/>
    <w:rsid w:val="00A77A74"/>
    <w:rsid w:val="00A77ABD"/>
    <w:rsid w:val="00A80094"/>
    <w:rsid w:val="00A8035C"/>
    <w:rsid w:val="00A80B79"/>
    <w:rsid w:val="00A80BF0"/>
    <w:rsid w:val="00A813F7"/>
    <w:rsid w:val="00A8211C"/>
    <w:rsid w:val="00A821ED"/>
    <w:rsid w:val="00A8230C"/>
    <w:rsid w:val="00A82401"/>
    <w:rsid w:val="00A82999"/>
    <w:rsid w:val="00A82A5C"/>
    <w:rsid w:val="00A82AF7"/>
    <w:rsid w:val="00A82E5C"/>
    <w:rsid w:val="00A833D0"/>
    <w:rsid w:val="00A834DA"/>
    <w:rsid w:val="00A8437F"/>
    <w:rsid w:val="00A84414"/>
    <w:rsid w:val="00A846D8"/>
    <w:rsid w:val="00A84D6A"/>
    <w:rsid w:val="00A85D43"/>
    <w:rsid w:val="00A861A5"/>
    <w:rsid w:val="00A862AD"/>
    <w:rsid w:val="00A8667B"/>
    <w:rsid w:val="00A866E5"/>
    <w:rsid w:val="00A86D80"/>
    <w:rsid w:val="00A8731B"/>
    <w:rsid w:val="00A874EF"/>
    <w:rsid w:val="00A87709"/>
    <w:rsid w:val="00A87AEA"/>
    <w:rsid w:val="00A90AF1"/>
    <w:rsid w:val="00A90CF1"/>
    <w:rsid w:val="00A90D19"/>
    <w:rsid w:val="00A90D93"/>
    <w:rsid w:val="00A90FAC"/>
    <w:rsid w:val="00A91393"/>
    <w:rsid w:val="00A91720"/>
    <w:rsid w:val="00A9188E"/>
    <w:rsid w:val="00A9198C"/>
    <w:rsid w:val="00A91B91"/>
    <w:rsid w:val="00A91BB1"/>
    <w:rsid w:val="00A92423"/>
    <w:rsid w:val="00A924EA"/>
    <w:rsid w:val="00A92507"/>
    <w:rsid w:val="00A92C02"/>
    <w:rsid w:val="00A92D31"/>
    <w:rsid w:val="00A92DCF"/>
    <w:rsid w:val="00A934D9"/>
    <w:rsid w:val="00A938B8"/>
    <w:rsid w:val="00A93AD6"/>
    <w:rsid w:val="00A93C7B"/>
    <w:rsid w:val="00A9431F"/>
    <w:rsid w:val="00A943B1"/>
    <w:rsid w:val="00A94626"/>
    <w:rsid w:val="00A9463C"/>
    <w:rsid w:val="00A94814"/>
    <w:rsid w:val="00A94988"/>
    <w:rsid w:val="00A94A67"/>
    <w:rsid w:val="00A94E32"/>
    <w:rsid w:val="00A94E60"/>
    <w:rsid w:val="00A94F86"/>
    <w:rsid w:val="00A959BB"/>
    <w:rsid w:val="00A95C29"/>
    <w:rsid w:val="00A95D33"/>
    <w:rsid w:val="00A95E37"/>
    <w:rsid w:val="00A96427"/>
    <w:rsid w:val="00A9709F"/>
    <w:rsid w:val="00A97B76"/>
    <w:rsid w:val="00A97D04"/>
    <w:rsid w:val="00AA005C"/>
    <w:rsid w:val="00AA00A3"/>
    <w:rsid w:val="00AA04C2"/>
    <w:rsid w:val="00AA05E1"/>
    <w:rsid w:val="00AA0A5A"/>
    <w:rsid w:val="00AA0ACC"/>
    <w:rsid w:val="00AA0B2D"/>
    <w:rsid w:val="00AA0D68"/>
    <w:rsid w:val="00AA0FBC"/>
    <w:rsid w:val="00AA17E4"/>
    <w:rsid w:val="00AA1F2C"/>
    <w:rsid w:val="00AA222C"/>
    <w:rsid w:val="00AA22CD"/>
    <w:rsid w:val="00AA2A7D"/>
    <w:rsid w:val="00AA2C07"/>
    <w:rsid w:val="00AA2FB7"/>
    <w:rsid w:val="00AA3244"/>
    <w:rsid w:val="00AA3E6B"/>
    <w:rsid w:val="00AA4124"/>
    <w:rsid w:val="00AA4BAB"/>
    <w:rsid w:val="00AA4DD5"/>
    <w:rsid w:val="00AA4FA1"/>
    <w:rsid w:val="00AA5959"/>
    <w:rsid w:val="00AA609A"/>
    <w:rsid w:val="00AA63E3"/>
    <w:rsid w:val="00AA6560"/>
    <w:rsid w:val="00AA6B00"/>
    <w:rsid w:val="00AA6DB0"/>
    <w:rsid w:val="00AA6F41"/>
    <w:rsid w:val="00AA6FFE"/>
    <w:rsid w:val="00AA742A"/>
    <w:rsid w:val="00AA759F"/>
    <w:rsid w:val="00AA7A23"/>
    <w:rsid w:val="00AA7B43"/>
    <w:rsid w:val="00AA7B81"/>
    <w:rsid w:val="00AB05B8"/>
    <w:rsid w:val="00AB06F6"/>
    <w:rsid w:val="00AB0740"/>
    <w:rsid w:val="00AB22CC"/>
    <w:rsid w:val="00AB2742"/>
    <w:rsid w:val="00AB2CEF"/>
    <w:rsid w:val="00AB3936"/>
    <w:rsid w:val="00AB3B1B"/>
    <w:rsid w:val="00AB3D0C"/>
    <w:rsid w:val="00AB437E"/>
    <w:rsid w:val="00AB45B6"/>
    <w:rsid w:val="00AB4798"/>
    <w:rsid w:val="00AB4C6B"/>
    <w:rsid w:val="00AB5243"/>
    <w:rsid w:val="00AB536F"/>
    <w:rsid w:val="00AB5A83"/>
    <w:rsid w:val="00AB5CFD"/>
    <w:rsid w:val="00AB60B5"/>
    <w:rsid w:val="00AB6398"/>
    <w:rsid w:val="00AB71D7"/>
    <w:rsid w:val="00AB738E"/>
    <w:rsid w:val="00AB75BB"/>
    <w:rsid w:val="00AB788C"/>
    <w:rsid w:val="00AC0387"/>
    <w:rsid w:val="00AC0B94"/>
    <w:rsid w:val="00AC1049"/>
    <w:rsid w:val="00AC1F59"/>
    <w:rsid w:val="00AC1FFE"/>
    <w:rsid w:val="00AC2053"/>
    <w:rsid w:val="00AC2714"/>
    <w:rsid w:val="00AC2844"/>
    <w:rsid w:val="00AC2E07"/>
    <w:rsid w:val="00AC3531"/>
    <w:rsid w:val="00AC36C7"/>
    <w:rsid w:val="00AC3D8C"/>
    <w:rsid w:val="00AC3E3F"/>
    <w:rsid w:val="00AC4307"/>
    <w:rsid w:val="00AC507E"/>
    <w:rsid w:val="00AC5200"/>
    <w:rsid w:val="00AC5BAA"/>
    <w:rsid w:val="00AC637F"/>
    <w:rsid w:val="00AC6E29"/>
    <w:rsid w:val="00AC6E3F"/>
    <w:rsid w:val="00AC7060"/>
    <w:rsid w:val="00AC7072"/>
    <w:rsid w:val="00AC7A4F"/>
    <w:rsid w:val="00AC7E10"/>
    <w:rsid w:val="00AD0197"/>
    <w:rsid w:val="00AD09CA"/>
    <w:rsid w:val="00AD1226"/>
    <w:rsid w:val="00AD1542"/>
    <w:rsid w:val="00AD1813"/>
    <w:rsid w:val="00AD1D06"/>
    <w:rsid w:val="00AD253C"/>
    <w:rsid w:val="00AD283B"/>
    <w:rsid w:val="00AD28DA"/>
    <w:rsid w:val="00AD29B6"/>
    <w:rsid w:val="00AD31F7"/>
    <w:rsid w:val="00AD3270"/>
    <w:rsid w:val="00AD42CD"/>
    <w:rsid w:val="00AD4404"/>
    <w:rsid w:val="00AD4986"/>
    <w:rsid w:val="00AD4C6D"/>
    <w:rsid w:val="00AD4C87"/>
    <w:rsid w:val="00AD4D6B"/>
    <w:rsid w:val="00AD52B8"/>
    <w:rsid w:val="00AD6B9E"/>
    <w:rsid w:val="00AD712B"/>
    <w:rsid w:val="00AD7131"/>
    <w:rsid w:val="00AD71EE"/>
    <w:rsid w:val="00AE00E8"/>
    <w:rsid w:val="00AE0558"/>
    <w:rsid w:val="00AE055B"/>
    <w:rsid w:val="00AE069D"/>
    <w:rsid w:val="00AE0D8A"/>
    <w:rsid w:val="00AE0E1B"/>
    <w:rsid w:val="00AE0E7E"/>
    <w:rsid w:val="00AE0F08"/>
    <w:rsid w:val="00AE0F5D"/>
    <w:rsid w:val="00AE117F"/>
    <w:rsid w:val="00AE133D"/>
    <w:rsid w:val="00AE18A4"/>
    <w:rsid w:val="00AE1E30"/>
    <w:rsid w:val="00AE23E4"/>
    <w:rsid w:val="00AE2E18"/>
    <w:rsid w:val="00AE2EB2"/>
    <w:rsid w:val="00AE2EE9"/>
    <w:rsid w:val="00AE2F14"/>
    <w:rsid w:val="00AE2FDD"/>
    <w:rsid w:val="00AE302C"/>
    <w:rsid w:val="00AE3252"/>
    <w:rsid w:val="00AE3687"/>
    <w:rsid w:val="00AE40D3"/>
    <w:rsid w:val="00AE419A"/>
    <w:rsid w:val="00AE4361"/>
    <w:rsid w:val="00AE4C74"/>
    <w:rsid w:val="00AE4CED"/>
    <w:rsid w:val="00AE52C1"/>
    <w:rsid w:val="00AE5879"/>
    <w:rsid w:val="00AE5C8A"/>
    <w:rsid w:val="00AE5F93"/>
    <w:rsid w:val="00AE5FD4"/>
    <w:rsid w:val="00AE667C"/>
    <w:rsid w:val="00AE78D4"/>
    <w:rsid w:val="00AE7A43"/>
    <w:rsid w:val="00AE7EA2"/>
    <w:rsid w:val="00AE7F4C"/>
    <w:rsid w:val="00AE7FA7"/>
    <w:rsid w:val="00AF0296"/>
    <w:rsid w:val="00AF03BD"/>
    <w:rsid w:val="00AF05DA"/>
    <w:rsid w:val="00AF100B"/>
    <w:rsid w:val="00AF1047"/>
    <w:rsid w:val="00AF19EB"/>
    <w:rsid w:val="00AF1D82"/>
    <w:rsid w:val="00AF1F8D"/>
    <w:rsid w:val="00AF2401"/>
    <w:rsid w:val="00AF242D"/>
    <w:rsid w:val="00AF29E6"/>
    <w:rsid w:val="00AF2A08"/>
    <w:rsid w:val="00AF2A8F"/>
    <w:rsid w:val="00AF3197"/>
    <w:rsid w:val="00AF3567"/>
    <w:rsid w:val="00AF3C5D"/>
    <w:rsid w:val="00AF3CE0"/>
    <w:rsid w:val="00AF4AE8"/>
    <w:rsid w:val="00AF4B76"/>
    <w:rsid w:val="00AF588B"/>
    <w:rsid w:val="00AF5A18"/>
    <w:rsid w:val="00AF5DF3"/>
    <w:rsid w:val="00AF5E99"/>
    <w:rsid w:val="00AF5FB1"/>
    <w:rsid w:val="00AF6939"/>
    <w:rsid w:val="00AF69F4"/>
    <w:rsid w:val="00AF6C63"/>
    <w:rsid w:val="00AF77E7"/>
    <w:rsid w:val="00AF7ADF"/>
    <w:rsid w:val="00B00843"/>
    <w:rsid w:val="00B01648"/>
    <w:rsid w:val="00B01713"/>
    <w:rsid w:val="00B01DCE"/>
    <w:rsid w:val="00B0364C"/>
    <w:rsid w:val="00B03F20"/>
    <w:rsid w:val="00B03FAD"/>
    <w:rsid w:val="00B0455E"/>
    <w:rsid w:val="00B054B0"/>
    <w:rsid w:val="00B05611"/>
    <w:rsid w:val="00B05CE5"/>
    <w:rsid w:val="00B065D0"/>
    <w:rsid w:val="00B0680B"/>
    <w:rsid w:val="00B06D4C"/>
    <w:rsid w:val="00B072C4"/>
    <w:rsid w:val="00B0744F"/>
    <w:rsid w:val="00B07A2D"/>
    <w:rsid w:val="00B07A77"/>
    <w:rsid w:val="00B07BA7"/>
    <w:rsid w:val="00B102BC"/>
    <w:rsid w:val="00B108C3"/>
    <w:rsid w:val="00B1094E"/>
    <w:rsid w:val="00B10CC1"/>
    <w:rsid w:val="00B10D4F"/>
    <w:rsid w:val="00B10E53"/>
    <w:rsid w:val="00B10F86"/>
    <w:rsid w:val="00B117E4"/>
    <w:rsid w:val="00B11B9B"/>
    <w:rsid w:val="00B12567"/>
    <w:rsid w:val="00B126AC"/>
    <w:rsid w:val="00B12BF3"/>
    <w:rsid w:val="00B1318A"/>
    <w:rsid w:val="00B1333B"/>
    <w:rsid w:val="00B13350"/>
    <w:rsid w:val="00B13780"/>
    <w:rsid w:val="00B13AE6"/>
    <w:rsid w:val="00B13B30"/>
    <w:rsid w:val="00B13E86"/>
    <w:rsid w:val="00B143DD"/>
    <w:rsid w:val="00B14762"/>
    <w:rsid w:val="00B14FD0"/>
    <w:rsid w:val="00B158B4"/>
    <w:rsid w:val="00B15A49"/>
    <w:rsid w:val="00B15E90"/>
    <w:rsid w:val="00B16079"/>
    <w:rsid w:val="00B16CFD"/>
    <w:rsid w:val="00B16E20"/>
    <w:rsid w:val="00B16ED0"/>
    <w:rsid w:val="00B174B2"/>
    <w:rsid w:val="00B17C06"/>
    <w:rsid w:val="00B202C8"/>
    <w:rsid w:val="00B20E20"/>
    <w:rsid w:val="00B21345"/>
    <w:rsid w:val="00B21812"/>
    <w:rsid w:val="00B21D72"/>
    <w:rsid w:val="00B21D75"/>
    <w:rsid w:val="00B21F43"/>
    <w:rsid w:val="00B223F0"/>
    <w:rsid w:val="00B225BE"/>
    <w:rsid w:val="00B23060"/>
    <w:rsid w:val="00B23469"/>
    <w:rsid w:val="00B23C01"/>
    <w:rsid w:val="00B23E77"/>
    <w:rsid w:val="00B23EF3"/>
    <w:rsid w:val="00B2409F"/>
    <w:rsid w:val="00B2459E"/>
    <w:rsid w:val="00B24B29"/>
    <w:rsid w:val="00B24E3E"/>
    <w:rsid w:val="00B24E98"/>
    <w:rsid w:val="00B24FEF"/>
    <w:rsid w:val="00B252FB"/>
    <w:rsid w:val="00B25EDD"/>
    <w:rsid w:val="00B25F7B"/>
    <w:rsid w:val="00B26EE4"/>
    <w:rsid w:val="00B27692"/>
    <w:rsid w:val="00B27890"/>
    <w:rsid w:val="00B2792A"/>
    <w:rsid w:val="00B27FF5"/>
    <w:rsid w:val="00B29CFA"/>
    <w:rsid w:val="00B30596"/>
    <w:rsid w:val="00B31097"/>
    <w:rsid w:val="00B322AE"/>
    <w:rsid w:val="00B32A3D"/>
    <w:rsid w:val="00B33B6D"/>
    <w:rsid w:val="00B33EE8"/>
    <w:rsid w:val="00B34081"/>
    <w:rsid w:val="00B34474"/>
    <w:rsid w:val="00B347E2"/>
    <w:rsid w:val="00B34882"/>
    <w:rsid w:val="00B34D1F"/>
    <w:rsid w:val="00B34D72"/>
    <w:rsid w:val="00B34FE6"/>
    <w:rsid w:val="00B35025"/>
    <w:rsid w:val="00B3531E"/>
    <w:rsid w:val="00B3552D"/>
    <w:rsid w:val="00B3556C"/>
    <w:rsid w:val="00B359E7"/>
    <w:rsid w:val="00B35A65"/>
    <w:rsid w:val="00B36433"/>
    <w:rsid w:val="00B367F7"/>
    <w:rsid w:val="00B36A26"/>
    <w:rsid w:val="00B37215"/>
    <w:rsid w:val="00B372F3"/>
    <w:rsid w:val="00B37D94"/>
    <w:rsid w:val="00B4002F"/>
    <w:rsid w:val="00B400C9"/>
    <w:rsid w:val="00B400E8"/>
    <w:rsid w:val="00B402C0"/>
    <w:rsid w:val="00B4033B"/>
    <w:rsid w:val="00B4135F"/>
    <w:rsid w:val="00B420BA"/>
    <w:rsid w:val="00B4282B"/>
    <w:rsid w:val="00B42C5A"/>
    <w:rsid w:val="00B42E3B"/>
    <w:rsid w:val="00B42FDE"/>
    <w:rsid w:val="00B43090"/>
    <w:rsid w:val="00B433EA"/>
    <w:rsid w:val="00B43A6A"/>
    <w:rsid w:val="00B43D79"/>
    <w:rsid w:val="00B44102"/>
    <w:rsid w:val="00B44D0F"/>
    <w:rsid w:val="00B4553E"/>
    <w:rsid w:val="00B45AD4"/>
    <w:rsid w:val="00B46084"/>
    <w:rsid w:val="00B46263"/>
    <w:rsid w:val="00B46A21"/>
    <w:rsid w:val="00B46B31"/>
    <w:rsid w:val="00B46EEC"/>
    <w:rsid w:val="00B4723D"/>
    <w:rsid w:val="00B4731B"/>
    <w:rsid w:val="00B47599"/>
    <w:rsid w:val="00B4763E"/>
    <w:rsid w:val="00B47A1F"/>
    <w:rsid w:val="00B47BE4"/>
    <w:rsid w:val="00B5027D"/>
    <w:rsid w:val="00B50318"/>
    <w:rsid w:val="00B50594"/>
    <w:rsid w:val="00B50622"/>
    <w:rsid w:val="00B506E9"/>
    <w:rsid w:val="00B50776"/>
    <w:rsid w:val="00B50AB4"/>
    <w:rsid w:val="00B5123F"/>
    <w:rsid w:val="00B51403"/>
    <w:rsid w:val="00B51A14"/>
    <w:rsid w:val="00B51A7F"/>
    <w:rsid w:val="00B51C4E"/>
    <w:rsid w:val="00B522E3"/>
    <w:rsid w:val="00B52393"/>
    <w:rsid w:val="00B526B0"/>
    <w:rsid w:val="00B52BD6"/>
    <w:rsid w:val="00B532FC"/>
    <w:rsid w:val="00B53387"/>
    <w:rsid w:val="00B53793"/>
    <w:rsid w:val="00B544A0"/>
    <w:rsid w:val="00B5453D"/>
    <w:rsid w:val="00B549C5"/>
    <w:rsid w:val="00B54AE5"/>
    <w:rsid w:val="00B54CB3"/>
    <w:rsid w:val="00B55729"/>
    <w:rsid w:val="00B56158"/>
    <w:rsid w:val="00B56645"/>
    <w:rsid w:val="00B56A1C"/>
    <w:rsid w:val="00B56A77"/>
    <w:rsid w:val="00B56E41"/>
    <w:rsid w:val="00B57A46"/>
    <w:rsid w:val="00B57F3B"/>
    <w:rsid w:val="00B60256"/>
    <w:rsid w:val="00B60BB6"/>
    <w:rsid w:val="00B61043"/>
    <w:rsid w:val="00B61242"/>
    <w:rsid w:val="00B6147A"/>
    <w:rsid w:val="00B61555"/>
    <w:rsid w:val="00B6167E"/>
    <w:rsid w:val="00B61891"/>
    <w:rsid w:val="00B61DF2"/>
    <w:rsid w:val="00B6240A"/>
    <w:rsid w:val="00B625CC"/>
    <w:rsid w:val="00B62AB5"/>
    <w:rsid w:val="00B62E4D"/>
    <w:rsid w:val="00B62EC9"/>
    <w:rsid w:val="00B63427"/>
    <w:rsid w:val="00B641C7"/>
    <w:rsid w:val="00B64D7E"/>
    <w:rsid w:val="00B64E8D"/>
    <w:rsid w:val="00B654E7"/>
    <w:rsid w:val="00B65AD1"/>
    <w:rsid w:val="00B65FF4"/>
    <w:rsid w:val="00B660B9"/>
    <w:rsid w:val="00B66155"/>
    <w:rsid w:val="00B6629E"/>
    <w:rsid w:val="00B66806"/>
    <w:rsid w:val="00B66A60"/>
    <w:rsid w:val="00B66B8B"/>
    <w:rsid w:val="00B66C42"/>
    <w:rsid w:val="00B66E7B"/>
    <w:rsid w:val="00B66FF7"/>
    <w:rsid w:val="00B6708A"/>
    <w:rsid w:val="00B67316"/>
    <w:rsid w:val="00B673CF"/>
    <w:rsid w:val="00B675F1"/>
    <w:rsid w:val="00B676FD"/>
    <w:rsid w:val="00B67744"/>
    <w:rsid w:val="00B67F6F"/>
    <w:rsid w:val="00B700C4"/>
    <w:rsid w:val="00B70500"/>
    <w:rsid w:val="00B70536"/>
    <w:rsid w:val="00B708C3"/>
    <w:rsid w:val="00B709A8"/>
    <w:rsid w:val="00B70CF9"/>
    <w:rsid w:val="00B71541"/>
    <w:rsid w:val="00B71889"/>
    <w:rsid w:val="00B71C68"/>
    <w:rsid w:val="00B7223B"/>
    <w:rsid w:val="00B72843"/>
    <w:rsid w:val="00B72E34"/>
    <w:rsid w:val="00B731C8"/>
    <w:rsid w:val="00B732BF"/>
    <w:rsid w:val="00B7331E"/>
    <w:rsid w:val="00B737DF"/>
    <w:rsid w:val="00B737E6"/>
    <w:rsid w:val="00B73A2A"/>
    <w:rsid w:val="00B74276"/>
    <w:rsid w:val="00B744CF"/>
    <w:rsid w:val="00B74B9B"/>
    <w:rsid w:val="00B752C4"/>
    <w:rsid w:val="00B7584C"/>
    <w:rsid w:val="00B75B55"/>
    <w:rsid w:val="00B75E6C"/>
    <w:rsid w:val="00B7606A"/>
    <w:rsid w:val="00B76F7D"/>
    <w:rsid w:val="00B770C7"/>
    <w:rsid w:val="00B77A8A"/>
    <w:rsid w:val="00B80070"/>
    <w:rsid w:val="00B800CD"/>
    <w:rsid w:val="00B800ED"/>
    <w:rsid w:val="00B8043C"/>
    <w:rsid w:val="00B80470"/>
    <w:rsid w:val="00B804D9"/>
    <w:rsid w:val="00B804DC"/>
    <w:rsid w:val="00B80762"/>
    <w:rsid w:val="00B80A07"/>
    <w:rsid w:val="00B80BFF"/>
    <w:rsid w:val="00B80D53"/>
    <w:rsid w:val="00B811EA"/>
    <w:rsid w:val="00B8129A"/>
    <w:rsid w:val="00B81E12"/>
    <w:rsid w:val="00B82245"/>
    <w:rsid w:val="00B827E2"/>
    <w:rsid w:val="00B83803"/>
    <w:rsid w:val="00B83A03"/>
    <w:rsid w:val="00B84299"/>
    <w:rsid w:val="00B8473C"/>
    <w:rsid w:val="00B84A67"/>
    <w:rsid w:val="00B85471"/>
    <w:rsid w:val="00B8566C"/>
    <w:rsid w:val="00B85C0B"/>
    <w:rsid w:val="00B85E04"/>
    <w:rsid w:val="00B860C5"/>
    <w:rsid w:val="00B8648C"/>
    <w:rsid w:val="00B8649E"/>
    <w:rsid w:val="00B869AC"/>
    <w:rsid w:val="00B86B40"/>
    <w:rsid w:val="00B8726E"/>
    <w:rsid w:val="00B8783C"/>
    <w:rsid w:val="00B87AAD"/>
    <w:rsid w:val="00B908B6"/>
    <w:rsid w:val="00B90B25"/>
    <w:rsid w:val="00B90E59"/>
    <w:rsid w:val="00B9127C"/>
    <w:rsid w:val="00B9148E"/>
    <w:rsid w:val="00B91665"/>
    <w:rsid w:val="00B91A7A"/>
    <w:rsid w:val="00B92C8C"/>
    <w:rsid w:val="00B93351"/>
    <w:rsid w:val="00B934D9"/>
    <w:rsid w:val="00B9397F"/>
    <w:rsid w:val="00B93BBA"/>
    <w:rsid w:val="00B93D35"/>
    <w:rsid w:val="00B93F62"/>
    <w:rsid w:val="00B941F5"/>
    <w:rsid w:val="00B94408"/>
    <w:rsid w:val="00B949CB"/>
    <w:rsid w:val="00B94CF3"/>
    <w:rsid w:val="00B94E9E"/>
    <w:rsid w:val="00B94EC6"/>
    <w:rsid w:val="00B954DD"/>
    <w:rsid w:val="00B9555F"/>
    <w:rsid w:val="00B95576"/>
    <w:rsid w:val="00B9564F"/>
    <w:rsid w:val="00B969F7"/>
    <w:rsid w:val="00B96A41"/>
    <w:rsid w:val="00B9729E"/>
    <w:rsid w:val="00B9788F"/>
    <w:rsid w:val="00B97AD4"/>
    <w:rsid w:val="00B97CAA"/>
    <w:rsid w:val="00B97E7C"/>
    <w:rsid w:val="00B97EDB"/>
    <w:rsid w:val="00BA00BF"/>
    <w:rsid w:val="00BA0C85"/>
    <w:rsid w:val="00BA1987"/>
    <w:rsid w:val="00BA1ECC"/>
    <w:rsid w:val="00BA261E"/>
    <w:rsid w:val="00BA36B9"/>
    <w:rsid w:val="00BA37BF"/>
    <w:rsid w:val="00BA3B33"/>
    <w:rsid w:val="00BA3E17"/>
    <w:rsid w:val="00BA3F77"/>
    <w:rsid w:val="00BA40A2"/>
    <w:rsid w:val="00BA415E"/>
    <w:rsid w:val="00BA54D5"/>
    <w:rsid w:val="00BA5A5F"/>
    <w:rsid w:val="00BA64EC"/>
    <w:rsid w:val="00BA6614"/>
    <w:rsid w:val="00BA694C"/>
    <w:rsid w:val="00BA69E6"/>
    <w:rsid w:val="00BA6ACF"/>
    <w:rsid w:val="00BA6D7C"/>
    <w:rsid w:val="00BA6E77"/>
    <w:rsid w:val="00BA7DB9"/>
    <w:rsid w:val="00BA7E62"/>
    <w:rsid w:val="00BA7FA4"/>
    <w:rsid w:val="00BA7FEB"/>
    <w:rsid w:val="00BB03D6"/>
    <w:rsid w:val="00BB0BB2"/>
    <w:rsid w:val="00BB12EE"/>
    <w:rsid w:val="00BB145B"/>
    <w:rsid w:val="00BB1502"/>
    <w:rsid w:val="00BB18D0"/>
    <w:rsid w:val="00BB1AAC"/>
    <w:rsid w:val="00BB1BCD"/>
    <w:rsid w:val="00BB2268"/>
    <w:rsid w:val="00BB24A6"/>
    <w:rsid w:val="00BB2A4E"/>
    <w:rsid w:val="00BB2F93"/>
    <w:rsid w:val="00BB37F6"/>
    <w:rsid w:val="00BB3A9F"/>
    <w:rsid w:val="00BB3B99"/>
    <w:rsid w:val="00BB409B"/>
    <w:rsid w:val="00BB40BB"/>
    <w:rsid w:val="00BB42AB"/>
    <w:rsid w:val="00BB4674"/>
    <w:rsid w:val="00BB471E"/>
    <w:rsid w:val="00BB4736"/>
    <w:rsid w:val="00BB4B30"/>
    <w:rsid w:val="00BB51D5"/>
    <w:rsid w:val="00BB5587"/>
    <w:rsid w:val="00BB5741"/>
    <w:rsid w:val="00BB5947"/>
    <w:rsid w:val="00BB5E4B"/>
    <w:rsid w:val="00BB7084"/>
    <w:rsid w:val="00BB79F1"/>
    <w:rsid w:val="00BB7D25"/>
    <w:rsid w:val="00BB7E98"/>
    <w:rsid w:val="00BB7FC7"/>
    <w:rsid w:val="00BC0952"/>
    <w:rsid w:val="00BC0C86"/>
    <w:rsid w:val="00BC0EBA"/>
    <w:rsid w:val="00BC1170"/>
    <w:rsid w:val="00BC1F1C"/>
    <w:rsid w:val="00BC213E"/>
    <w:rsid w:val="00BC260D"/>
    <w:rsid w:val="00BC2644"/>
    <w:rsid w:val="00BC2D0F"/>
    <w:rsid w:val="00BC30C1"/>
    <w:rsid w:val="00BC42A1"/>
    <w:rsid w:val="00BC4A43"/>
    <w:rsid w:val="00BC4B47"/>
    <w:rsid w:val="00BC4C8D"/>
    <w:rsid w:val="00BC56C9"/>
    <w:rsid w:val="00BC59A0"/>
    <w:rsid w:val="00BC63E9"/>
    <w:rsid w:val="00BC6958"/>
    <w:rsid w:val="00BC6BB1"/>
    <w:rsid w:val="00BC6E0A"/>
    <w:rsid w:val="00BD006F"/>
    <w:rsid w:val="00BD03FB"/>
    <w:rsid w:val="00BD086E"/>
    <w:rsid w:val="00BD13CC"/>
    <w:rsid w:val="00BD1AA4"/>
    <w:rsid w:val="00BD2068"/>
    <w:rsid w:val="00BD234C"/>
    <w:rsid w:val="00BD2F2D"/>
    <w:rsid w:val="00BD305F"/>
    <w:rsid w:val="00BD3271"/>
    <w:rsid w:val="00BD361C"/>
    <w:rsid w:val="00BD3719"/>
    <w:rsid w:val="00BD37AC"/>
    <w:rsid w:val="00BD3899"/>
    <w:rsid w:val="00BD3A6C"/>
    <w:rsid w:val="00BD3AC1"/>
    <w:rsid w:val="00BD3D60"/>
    <w:rsid w:val="00BD45A8"/>
    <w:rsid w:val="00BD479D"/>
    <w:rsid w:val="00BD4CA8"/>
    <w:rsid w:val="00BD528D"/>
    <w:rsid w:val="00BD56F3"/>
    <w:rsid w:val="00BD5CB5"/>
    <w:rsid w:val="00BD5E0F"/>
    <w:rsid w:val="00BD5E27"/>
    <w:rsid w:val="00BD6400"/>
    <w:rsid w:val="00BD65E0"/>
    <w:rsid w:val="00BD6609"/>
    <w:rsid w:val="00BD67A0"/>
    <w:rsid w:val="00BD6AA7"/>
    <w:rsid w:val="00BD6BA7"/>
    <w:rsid w:val="00BD7772"/>
    <w:rsid w:val="00BD7F74"/>
    <w:rsid w:val="00BE0262"/>
    <w:rsid w:val="00BE033D"/>
    <w:rsid w:val="00BE0656"/>
    <w:rsid w:val="00BE0D8A"/>
    <w:rsid w:val="00BE0E20"/>
    <w:rsid w:val="00BE162D"/>
    <w:rsid w:val="00BE1DB0"/>
    <w:rsid w:val="00BE1EFB"/>
    <w:rsid w:val="00BE2713"/>
    <w:rsid w:val="00BE2A2D"/>
    <w:rsid w:val="00BE2CA2"/>
    <w:rsid w:val="00BE3118"/>
    <w:rsid w:val="00BE326D"/>
    <w:rsid w:val="00BE3307"/>
    <w:rsid w:val="00BE3E58"/>
    <w:rsid w:val="00BE4582"/>
    <w:rsid w:val="00BE4BB4"/>
    <w:rsid w:val="00BE52A6"/>
    <w:rsid w:val="00BE53A9"/>
    <w:rsid w:val="00BE590C"/>
    <w:rsid w:val="00BE59CC"/>
    <w:rsid w:val="00BE5BC7"/>
    <w:rsid w:val="00BE5E1F"/>
    <w:rsid w:val="00BE612C"/>
    <w:rsid w:val="00BE6198"/>
    <w:rsid w:val="00BE6737"/>
    <w:rsid w:val="00BE6813"/>
    <w:rsid w:val="00BE6C2A"/>
    <w:rsid w:val="00BE70DB"/>
    <w:rsid w:val="00BEAEB7"/>
    <w:rsid w:val="00BF01BF"/>
    <w:rsid w:val="00BF029E"/>
    <w:rsid w:val="00BF06E1"/>
    <w:rsid w:val="00BF08F7"/>
    <w:rsid w:val="00BF0A3A"/>
    <w:rsid w:val="00BF0A71"/>
    <w:rsid w:val="00BF0AE0"/>
    <w:rsid w:val="00BF0FFA"/>
    <w:rsid w:val="00BF1D1E"/>
    <w:rsid w:val="00BF1F3A"/>
    <w:rsid w:val="00BF2399"/>
    <w:rsid w:val="00BF23B3"/>
    <w:rsid w:val="00BF2671"/>
    <w:rsid w:val="00BF2E50"/>
    <w:rsid w:val="00BF342B"/>
    <w:rsid w:val="00BF3529"/>
    <w:rsid w:val="00BF363B"/>
    <w:rsid w:val="00BF3ECC"/>
    <w:rsid w:val="00BF3FD3"/>
    <w:rsid w:val="00BF4B7E"/>
    <w:rsid w:val="00BF4CA0"/>
    <w:rsid w:val="00BF5235"/>
    <w:rsid w:val="00BF53A5"/>
    <w:rsid w:val="00BF54AA"/>
    <w:rsid w:val="00BF56F8"/>
    <w:rsid w:val="00BF5AF7"/>
    <w:rsid w:val="00BF75E9"/>
    <w:rsid w:val="00BF7946"/>
    <w:rsid w:val="00BF7BF7"/>
    <w:rsid w:val="00BF7D87"/>
    <w:rsid w:val="00C0028B"/>
    <w:rsid w:val="00C003FE"/>
    <w:rsid w:val="00C0045A"/>
    <w:rsid w:val="00C00749"/>
    <w:rsid w:val="00C01126"/>
    <w:rsid w:val="00C01952"/>
    <w:rsid w:val="00C01D0E"/>
    <w:rsid w:val="00C02213"/>
    <w:rsid w:val="00C02DC7"/>
    <w:rsid w:val="00C02E5F"/>
    <w:rsid w:val="00C03382"/>
    <w:rsid w:val="00C0417F"/>
    <w:rsid w:val="00C0494A"/>
    <w:rsid w:val="00C04BB6"/>
    <w:rsid w:val="00C05136"/>
    <w:rsid w:val="00C05599"/>
    <w:rsid w:val="00C05A15"/>
    <w:rsid w:val="00C05D4A"/>
    <w:rsid w:val="00C05DEB"/>
    <w:rsid w:val="00C06FE8"/>
    <w:rsid w:val="00C07568"/>
    <w:rsid w:val="00C07928"/>
    <w:rsid w:val="00C07A24"/>
    <w:rsid w:val="00C07AC8"/>
    <w:rsid w:val="00C07DCD"/>
    <w:rsid w:val="00C07FDC"/>
    <w:rsid w:val="00C100E6"/>
    <w:rsid w:val="00C102C4"/>
    <w:rsid w:val="00C1063A"/>
    <w:rsid w:val="00C109D3"/>
    <w:rsid w:val="00C10F7B"/>
    <w:rsid w:val="00C11053"/>
    <w:rsid w:val="00C1123B"/>
    <w:rsid w:val="00C113D4"/>
    <w:rsid w:val="00C11AF1"/>
    <w:rsid w:val="00C12AFB"/>
    <w:rsid w:val="00C12E32"/>
    <w:rsid w:val="00C13242"/>
    <w:rsid w:val="00C1346D"/>
    <w:rsid w:val="00C13618"/>
    <w:rsid w:val="00C13BFA"/>
    <w:rsid w:val="00C13DD7"/>
    <w:rsid w:val="00C13EE4"/>
    <w:rsid w:val="00C144A4"/>
    <w:rsid w:val="00C14592"/>
    <w:rsid w:val="00C14820"/>
    <w:rsid w:val="00C14B37"/>
    <w:rsid w:val="00C14B7D"/>
    <w:rsid w:val="00C14F8A"/>
    <w:rsid w:val="00C15291"/>
    <w:rsid w:val="00C152BA"/>
    <w:rsid w:val="00C15D91"/>
    <w:rsid w:val="00C15F00"/>
    <w:rsid w:val="00C16113"/>
    <w:rsid w:val="00C1614B"/>
    <w:rsid w:val="00C162F4"/>
    <w:rsid w:val="00C1691A"/>
    <w:rsid w:val="00C16A73"/>
    <w:rsid w:val="00C16AFF"/>
    <w:rsid w:val="00C1717A"/>
    <w:rsid w:val="00C171C8"/>
    <w:rsid w:val="00C1781F"/>
    <w:rsid w:val="00C17A05"/>
    <w:rsid w:val="00C17CD3"/>
    <w:rsid w:val="00C17F8A"/>
    <w:rsid w:val="00C20394"/>
    <w:rsid w:val="00C20779"/>
    <w:rsid w:val="00C208B8"/>
    <w:rsid w:val="00C20D3C"/>
    <w:rsid w:val="00C20DE4"/>
    <w:rsid w:val="00C21A7F"/>
    <w:rsid w:val="00C21A90"/>
    <w:rsid w:val="00C2217F"/>
    <w:rsid w:val="00C224CC"/>
    <w:rsid w:val="00C22AB9"/>
    <w:rsid w:val="00C23346"/>
    <w:rsid w:val="00C23686"/>
    <w:rsid w:val="00C23994"/>
    <w:rsid w:val="00C243A1"/>
    <w:rsid w:val="00C2444B"/>
    <w:rsid w:val="00C24CE5"/>
    <w:rsid w:val="00C25448"/>
    <w:rsid w:val="00C25531"/>
    <w:rsid w:val="00C25D34"/>
    <w:rsid w:val="00C25D3B"/>
    <w:rsid w:val="00C25D88"/>
    <w:rsid w:val="00C25F0F"/>
    <w:rsid w:val="00C25F3D"/>
    <w:rsid w:val="00C269C8"/>
    <w:rsid w:val="00C276C1"/>
    <w:rsid w:val="00C27738"/>
    <w:rsid w:val="00C27859"/>
    <w:rsid w:val="00C301C2"/>
    <w:rsid w:val="00C30739"/>
    <w:rsid w:val="00C308F2"/>
    <w:rsid w:val="00C30B3B"/>
    <w:rsid w:val="00C31307"/>
    <w:rsid w:val="00C314A6"/>
    <w:rsid w:val="00C31730"/>
    <w:rsid w:val="00C3225B"/>
    <w:rsid w:val="00C32B3A"/>
    <w:rsid w:val="00C331CE"/>
    <w:rsid w:val="00C33842"/>
    <w:rsid w:val="00C33F35"/>
    <w:rsid w:val="00C34BCE"/>
    <w:rsid w:val="00C34ECF"/>
    <w:rsid w:val="00C357B8"/>
    <w:rsid w:val="00C35C86"/>
    <w:rsid w:val="00C35EB6"/>
    <w:rsid w:val="00C35EFF"/>
    <w:rsid w:val="00C3611D"/>
    <w:rsid w:val="00C3633C"/>
    <w:rsid w:val="00C36F32"/>
    <w:rsid w:val="00C41496"/>
    <w:rsid w:val="00C4178F"/>
    <w:rsid w:val="00C41E7E"/>
    <w:rsid w:val="00C42576"/>
    <w:rsid w:val="00C42724"/>
    <w:rsid w:val="00C42DAF"/>
    <w:rsid w:val="00C42FE2"/>
    <w:rsid w:val="00C43629"/>
    <w:rsid w:val="00C43DDF"/>
    <w:rsid w:val="00C43F41"/>
    <w:rsid w:val="00C4432F"/>
    <w:rsid w:val="00C444D0"/>
    <w:rsid w:val="00C44695"/>
    <w:rsid w:val="00C446E5"/>
    <w:rsid w:val="00C44AE3"/>
    <w:rsid w:val="00C44D4C"/>
    <w:rsid w:val="00C44E22"/>
    <w:rsid w:val="00C453C1"/>
    <w:rsid w:val="00C45A15"/>
    <w:rsid w:val="00C45E3A"/>
    <w:rsid w:val="00C460A8"/>
    <w:rsid w:val="00C46900"/>
    <w:rsid w:val="00C47410"/>
    <w:rsid w:val="00C47E6F"/>
    <w:rsid w:val="00C500CC"/>
    <w:rsid w:val="00C50F67"/>
    <w:rsid w:val="00C51579"/>
    <w:rsid w:val="00C5165A"/>
    <w:rsid w:val="00C51A4E"/>
    <w:rsid w:val="00C51ABB"/>
    <w:rsid w:val="00C51ADE"/>
    <w:rsid w:val="00C51EDD"/>
    <w:rsid w:val="00C52087"/>
    <w:rsid w:val="00C52188"/>
    <w:rsid w:val="00C5220A"/>
    <w:rsid w:val="00C527AE"/>
    <w:rsid w:val="00C527DB"/>
    <w:rsid w:val="00C52812"/>
    <w:rsid w:val="00C52C36"/>
    <w:rsid w:val="00C52D19"/>
    <w:rsid w:val="00C52D1B"/>
    <w:rsid w:val="00C52D5E"/>
    <w:rsid w:val="00C5359E"/>
    <w:rsid w:val="00C53C38"/>
    <w:rsid w:val="00C545B7"/>
    <w:rsid w:val="00C54ED3"/>
    <w:rsid w:val="00C5563D"/>
    <w:rsid w:val="00C55AC6"/>
    <w:rsid w:val="00C55AD6"/>
    <w:rsid w:val="00C55AFB"/>
    <w:rsid w:val="00C55CE4"/>
    <w:rsid w:val="00C55CEB"/>
    <w:rsid w:val="00C55DCA"/>
    <w:rsid w:val="00C5688B"/>
    <w:rsid w:val="00C573B0"/>
    <w:rsid w:val="00C57C69"/>
    <w:rsid w:val="00C57EE6"/>
    <w:rsid w:val="00C57F1B"/>
    <w:rsid w:val="00C60108"/>
    <w:rsid w:val="00C6012A"/>
    <w:rsid w:val="00C60557"/>
    <w:rsid w:val="00C607B1"/>
    <w:rsid w:val="00C60D87"/>
    <w:rsid w:val="00C60DA6"/>
    <w:rsid w:val="00C60F8B"/>
    <w:rsid w:val="00C60FF0"/>
    <w:rsid w:val="00C613B2"/>
    <w:rsid w:val="00C61DB7"/>
    <w:rsid w:val="00C62378"/>
    <w:rsid w:val="00C62394"/>
    <w:rsid w:val="00C62DFA"/>
    <w:rsid w:val="00C62EB6"/>
    <w:rsid w:val="00C62FA3"/>
    <w:rsid w:val="00C63079"/>
    <w:rsid w:val="00C63134"/>
    <w:rsid w:val="00C633EC"/>
    <w:rsid w:val="00C63573"/>
    <w:rsid w:val="00C63D1A"/>
    <w:rsid w:val="00C63F2B"/>
    <w:rsid w:val="00C644D4"/>
    <w:rsid w:val="00C64571"/>
    <w:rsid w:val="00C64692"/>
    <w:rsid w:val="00C64721"/>
    <w:rsid w:val="00C649CA"/>
    <w:rsid w:val="00C652E7"/>
    <w:rsid w:val="00C65872"/>
    <w:rsid w:val="00C660EF"/>
    <w:rsid w:val="00C66439"/>
    <w:rsid w:val="00C664A5"/>
    <w:rsid w:val="00C664C8"/>
    <w:rsid w:val="00C668A1"/>
    <w:rsid w:val="00C66D64"/>
    <w:rsid w:val="00C67219"/>
    <w:rsid w:val="00C6752C"/>
    <w:rsid w:val="00C678D4"/>
    <w:rsid w:val="00C67C36"/>
    <w:rsid w:val="00C701A9"/>
    <w:rsid w:val="00C70272"/>
    <w:rsid w:val="00C70332"/>
    <w:rsid w:val="00C70354"/>
    <w:rsid w:val="00C7041A"/>
    <w:rsid w:val="00C70925"/>
    <w:rsid w:val="00C71595"/>
    <w:rsid w:val="00C71790"/>
    <w:rsid w:val="00C71A92"/>
    <w:rsid w:val="00C72395"/>
    <w:rsid w:val="00C72A16"/>
    <w:rsid w:val="00C73020"/>
    <w:rsid w:val="00C73423"/>
    <w:rsid w:val="00C73E6F"/>
    <w:rsid w:val="00C73E9D"/>
    <w:rsid w:val="00C742E4"/>
    <w:rsid w:val="00C744AF"/>
    <w:rsid w:val="00C7482B"/>
    <w:rsid w:val="00C74CB7"/>
    <w:rsid w:val="00C74CB9"/>
    <w:rsid w:val="00C74F12"/>
    <w:rsid w:val="00C75016"/>
    <w:rsid w:val="00C75128"/>
    <w:rsid w:val="00C75475"/>
    <w:rsid w:val="00C75585"/>
    <w:rsid w:val="00C75D67"/>
    <w:rsid w:val="00C761F8"/>
    <w:rsid w:val="00C764B2"/>
    <w:rsid w:val="00C76CD2"/>
    <w:rsid w:val="00C7706E"/>
    <w:rsid w:val="00C77794"/>
    <w:rsid w:val="00C779C3"/>
    <w:rsid w:val="00C77B8F"/>
    <w:rsid w:val="00C77E55"/>
    <w:rsid w:val="00C77F08"/>
    <w:rsid w:val="00C77FE7"/>
    <w:rsid w:val="00C807E8"/>
    <w:rsid w:val="00C80870"/>
    <w:rsid w:val="00C8128C"/>
    <w:rsid w:val="00C81331"/>
    <w:rsid w:val="00C814EF"/>
    <w:rsid w:val="00C81569"/>
    <w:rsid w:val="00C8172D"/>
    <w:rsid w:val="00C81DF6"/>
    <w:rsid w:val="00C81E1A"/>
    <w:rsid w:val="00C81FF3"/>
    <w:rsid w:val="00C82DC7"/>
    <w:rsid w:val="00C83008"/>
    <w:rsid w:val="00C83077"/>
    <w:rsid w:val="00C8315E"/>
    <w:rsid w:val="00C83243"/>
    <w:rsid w:val="00C83EEA"/>
    <w:rsid w:val="00C83FD1"/>
    <w:rsid w:val="00C84290"/>
    <w:rsid w:val="00C84839"/>
    <w:rsid w:val="00C84B94"/>
    <w:rsid w:val="00C84EC8"/>
    <w:rsid w:val="00C84F01"/>
    <w:rsid w:val="00C85163"/>
    <w:rsid w:val="00C8563F"/>
    <w:rsid w:val="00C8565A"/>
    <w:rsid w:val="00C85AEF"/>
    <w:rsid w:val="00C861F1"/>
    <w:rsid w:val="00C865CE"/>
    <w:rsid w:val="00C86603"/>
    <w:rsid w:val="00C86668"/>
    <w:rsid w:val="00C86849"/>
    <w:rsid w:val="00C90203"/>
    <w:rsid w:val="00C90373"/>
    <w:rsid w:val="00C90756"/>
    <w:rsid w:val="00C9095C"/>
    <w:rsid w:val="00C9102E"/>
    <w:rsid w:val="00C91283"/>
    <w:rsid w:val="00C915C1"/>
    <w:rsid w:val="00C9171E"/>
    <w:rsid w:val="00C91CEA"/>
    <w:rsid w:val="00C92732"/>
    <w:rsid w:val="00C92BEA"/>
    <w:rsid w:val="00C93009"/>
    <w:rsid w:val="00C936D1"/>
    <w:rsid w:val="00C93CF2"/>
    <w:rsid w:val="00C93F23"/>
    <w:rsid w:val="00C94219"/>
    <w:rsid w:val="00C946B6"/>
    <w:rsid w:val="00C9489E"/>
    <w:rsid w:val="00C94F63"/>
    <w:rsid w:val="00C954AC"/>
    <w:rsid w:val="00C957DF"/>
    <w:rsid w:val="00C9587E"/>
    <w:rsid w:val="00C959A1"/>
    <w:rsid w:val="00C95A2D"/>
    <w:rsid w:val="00C95AB7"/>
    <w:rsid w:val="00C95DB8"/>
    <w:rsid w:val="00C95FD0"/>
    <w:rsid w:val="00C9608D"/>
    <w:rsid w:val="00C9667C"/>
    <w:rsid w:val="00C9699E"/>
    <w:rsid w:val="00C96B2C"/>
    <w:rsid w:val="00C96B5C"/>
    <w:rsid w:val="00C9720C"/>
    <w:rsid w:val="00C97FF4"/>
    <w:rsid w:val="00CA0464"/>
    <w:rsid w:val="00CA07A2"/>
    <w:rsid w:val="00CA08C7"/>
    <w:rsid w:val="00CA0CD5"/>
    <w:rsid w:val="00CA0E2B"/>
    <w:rsid w:val="00CA10C4"/>
    <w:rsid w:val="00CA139E"/>
    <w:rsid w:val="00CA149B"/>
    <w:rsid w:val="00CA1A33"/>
    <w:rsid w:val="00CA1BB8"/>
    <w:rsid w:val="00CA1E67"/>
    <w:rsid w:val="00CA32E9"/>
    <w:rsid w:val="00CA33FD"/>
    <w:rsid w:val="00CA34D7"/>
    <w:rsid w:val="00CA3EEC"/>
    <w:rsid w:val="00CA3F00"/>
    <w:rsid w:val="00CA4033"/>
    <w:rsid w:val="00CA4216"/>
    <w:rsid w:val="00CA4338"/>
    <w:rsid w:val="00CA484D"/>
    <w:rsid w:val="00CA4AD9"/>
    <w:rsid w:val="00CA4CA8"/>
    <w:rsid w:val="00CA4CB3"/>
    <w:rsid w:val="00CA4E65"/>
    <w:rsid w:val="00CA5ECA"/>
    <w:rsid w:val="00CA630E"/>
    <w:rsid w:val="00CA6547"/>
    <w:rsid w:val="00CA68E2"/>
    <w:rsid w:val="00CA6DB3"/>
    <w:rsid w:val="00CA727D"/>
    <w:rsid w:val="00CA7310"/>
    <w:rsid w:val="00CA7685"/>
    <w:rsid w:val="00CA7BD8"/>
    <w:rsid w:val="00CA7F0D"/>
    <w:rsid w:val="00CA7F3D"/>
    <w:rsid w:val="00CB02E0"/>
    <w:rsid w:val="00CB06D3"/>
    <w:rsid w:val="00CB08E8"/>
    <w:rsid w:val="00CB187D"/>
    <w:rsid w:val="00CB1BC8"/>
    <w:rsid w:val="00CB212F"/>
    <w:rsid w:val="00CB277F"/>
    <w:rsid w:val="00CB2A9C"/>
    <w:rsid w:val="00CB3805"/>
    <w:rsid w:val="00CB390F"/>
    <w:rsid w:val="00CB3FEE"/>
    <w:rsid w:val="00CB4317"/>
    <w:rsid w:val="00CB4D81"/>
    <w:rsid w:val="00CB5442"/>
    <w:rsid w:val="00CB5E52"/>
    <w:rsid w:val="00CB5EB6"/>
    <w:rsid w:val="00CB5F33"/>
    <w:rsid w:val="00CB668B"/>
    <w:rsid w:val="00CB6865"/>
    <w:rsid w:val="00CB6981"/>
    <w:rsid w:val="00CB6A50"/>
    <w:rsid w:val="00CB6D7E"/>
    <w:rsid w:val="00CB72AB"/>
    <w:rsid w:val="00CC0AD4"/>
    <w:rsid w:val="00CC10DD"/>
    <w:rsid w:val="00CC1567"/>
    <w:rsid w:val="00CC1676"/>
    <w:rsid w:val="00CC1849"/>
    <w:rsid w:val="00CC1941"/>
    <w:rsid w:val="00CC1D84"/>
    <w:rsid w:val="00CC26E4"/>
    <w:rsid w:val="00CC2E48"/>
    <w:rsid w:val="00CC304B"/>
    <w:rsid w:val="00CC32F3"/>
    <w:rsid w:val="00CC3702"/>
    <w:rsid w:val="00CC3DDF"/>
    <w:rsid w:val="00CC4275"/>
    <w:rsid w:val="00CC440B"/>
    <w:rsid w:val="00CC4661"/>
    <w:rsid w:val="00CC47FD"/>
    <w:rsid w:val="00CC4CBF"/>
    <w:rsid w:val="00CC4F80"/>
    <w:rsid w:val="00CC54A8"/>
    <w:rsid w:val="00CC5558"/>
    <w:rsid w:val="00CC5DE5"/>
    <w:rsid w:val="00CC6487"/>
    <w:rsid w:val="00CC64B4"/>
    <w:rsid w:val="00CC64C4"/>
    <w:rsid w:val="00CC67F1"/>
    <w:rsid w:val="00CC6FA2"/>
    <w:rsid w:val="00CC7233"/>
    <w:rsid w:val="00CC72E1"/>
    <w:rsid w:val="00CD031B"/>
    <w:rsid w:val="00CD081D"/>
    <w:rsid w:val="00CD0DA2"/>
    <w:rsid w:val="00CD1784"/>
    <w:rsid w:val="00CD1799"/>
    <w:rsid w:val="00CD1874"/>
    <w:rsid w:val="00CD1AAF"/>
    <w:rsid w:val="00CD1E01"/>
    <w:rsid w:val="00CD1EEA"/>
    <w:rsid w:val="00CD2710"/>
    <w:rsid w:val="00CD276D"/>
    <w:rsid w:val="00CD3668"/>
    <w:rsid w:val="00CD3BB8"/>
    <w:rsid w:val="00CD3BE3"/>
    <w:rsid w:val="00CD516E"/>
    <w:rsid w:val="00CD5338"/>
    <w:rsid w:val="00CD5CD1"/>
    <w:rsid w:val="00CD6011"/>
    <w:rsid w:val="00CD6333"/>
    <w:rsid w:val="00CD634D"/>
    <w:rsid w:val="00CD6475"/>
    <w:rsid w:val="00CD67A5"/>
    <w:rsid w:val="00CD67C3"/>
    <w:rsid w:val="00CD7188"/>
    <w:rsid w:val="00CD73C6"/>
    <w:rsid w:val="00CD73D3"/>
    <w:rsid w:val="00CE07A8"/>
    <w:rsid w:val="00CE0F11"/>
    <w:rsid w:val="00CE0FC3"/>
    <w:rsid w:val="00CE12A9"/>
    <w:rsid w:val="00CE13F7"/>
    <w:rsid w:val="00CE180C"/>
    <w:rsid w:val="00CE1840"/>
    <w:rsid w:val="00CE1BE0"/>
    <w:rsid w:val="00CE215C"/>
    <w:rsid w:val="00CE24F8"/>
    <w:rsid w:val="00CE2757"/>
    <w:rsid w:val="00CE2854"/>
    <w:rsid w:val="00CE28A3"/>
    <w:rsid w:val="00CE2BEC"/>
    <w:rsid w:val="00CE311E"/>
    <w:rsid w:val="00CE33DE"/>
    <w:rsid w:val="00CE36C8"/>
    <w:rsid w:val="00CE36D9"/>
    <w:rsid w:val="00CE3E71"/>
    <w:rsid w:val="00CE42D6"/>
    <w:rsid w:val="00CE43D2"/>
    <w:rsid w:val="00CE4486"/>
    <w:rsid w:val="00CE468C"/>
    <w:rsid w:val="00CE47CF"/>
    <w:rsid w:val="00CE4822"/>
    <w:rsid w:val="00CE4EE3"/>
    <w:rsid w:val="00CE52C1"/>
    <w:rsid w:val="00CE578F"/>
    <w:rsid w:val="00CE6139"/>
    <w:rsid w:val="00CE6A1B"/>
    <w:rsid w:val="00CE7819"/>
    <w:rsid w:val="00CE7967"/>
    <w:rsid w:val="00CF0077"/>
    <w:rsid w:val="00CF009D"/>
    <w:rsid w:val="00CF0427"/>
    <w:rsid w:val="00CF0721"/>
    <w:rsid w:val="00CF08A2"/>
    <w:rsid w:val="00CF08D8"/>
    <w:rsid w:val="00CF0A16"/>
    <w:rsid w:val="00CF0FA7"/>
    <w:rsid w:val="00CF1883"/>
    <w:rsid w:val="00CF193C"/>
    <w:rsid w:val="00CF19D7"/>
    <w:rsid w:val="00CF1C79"/>
    <w:rsid w:val="00CF1E1B"/>
    <w:rsid w:val="00CF1E21"/>
    <w:rsid w:val="00CF2854"/>
    <w:rsid w:val="00CF2E89"/>
    <w:rsid w:val="00CF2F77"/>
    <w:rsid w:val="00CF352C"/>
    <w:rsid w:val="00CF3857"/>
    <w:rsid w:val="00CF3C6D"/>
    <w:rsid w:val="00CF3CA8"/>
    <w:rsid w:val="00CF4494"/>
    <w:rsid w:val="00CF45E2"/>
    <w:rsid w:val="00CF4AE8"/>
    <w:rsid w:val="00CF5413"/>
    <w:rsid w:val="00CF6048"/>
    <w:rsid w:val="00CF653F"/>
    <w:rsid w:val="00CF6D42"/>
    <w:rsid w:val="00CF6F2E"/>
    <w:rsid w:val="00CF6FE5"/>
    <w:rsid w:val="00CF737A"/>
    <w:rsid w:val="00CF780B"/>
    <w:rsid w:val="00CF7DD5"/>
    <w:rsid w:val="00D007D1"/>
    <w:rsid w:val="00D00DE9"/>
    <w:rsid w:val="00D00E9F"/>
    <w:rsid w:val="00D013B5"/>
    <w:rsid w:val="00D01B25"/>
    <w:rsid w:val="00D020D7"/>
    <w:rsid w:val="00D02259"/>
    <w:rsid w:val="00D022F8"/>
    <w:rsid w:val="00D02530"/>
    <w:rsid w:val="00D02C87"/>
    <w:rsid w:val="00D02CC6"/>
    <w:rsid w:val="00D02E46"/>
    <w:rsid w:val="00D03326"/>
    <w:rsid w:val="00D03A8C"/>
    <w:rsid w:val="00D04509"/>
    <w:rsid w:val="00D045A3"/>
    <w:rsid w:val="00D04C0B"/>
    <w:rsid w:val="00D04DB2"/>
    <w:rsid w:val="00D04F6E"/>
    <w:rsid w:val="00D05857"/>
    <w:rsid w:val="00D06182"/>
    <w:rsid w:val="00D06191"/>
    <w:rsid w:val="00D061CA"/>
    <w:rsid w:val="00D0691E"/>
    <w:rsid w:val="00D06B04"/>
    <w:rsid w:val="00D06CEA"/>
    <w:rsid w:val="00D07311"/>
    <w:rsid w:val="00D07911"/>
    <w:rsid w:val="00D0791E"/>
    <w:rsid w:val="00D07D8B"/>
    <w:rsid w:val="00D10147"/>
    <w:rsid w:val="00D105CA"/>
    <w:rsid w:val="00D10B05"/>
    <w:rsid w:val="00D10B95"/>
    <w:rsid w:val="00D10D67"/>
    <w:rsid w:val="00D10EC3"/>
    <w:rsid w:val="00D11151"/>
    <w:rsid w:val="00D1123F"/>
    <w:rsid w:val="00D113B3"/>
    <w:rsid w:val="00D115C2"/>
    <w:rsid w:val="00D11685"/>
    <w:rsid w:val="00D116BA"/>
    <w:rsid w:val="00D11DA8"/>
    <w:rsid w:val="00D12D17"/>
    <w:rsid w:val="00D12FC1"/>
    <w:rsid w:val="00D13074"/>
    <w:rsid w:val="00D13274"/>
    <w:rsid w:val="00D132F2"/>
    <w:rsid w:val="00D13EBB"/>
    <w:rsid w:val="00D13F32"/>
    <w:rsid w:val="00D145C8"/>
    <w:rsid w:val="00D1494C"/>
    <w:rsid w:val="00D14E77"/>
    <w:rsid w:val="00D15270"/>
    <w:rsid w:val="00D153AA"/>
    <w:rsid w:val="00D158D5"/>
    <w:rsid w:val="00D160D0"/>
    <w:rsid w:val="00D16519"/>
    <w:rsid w:val="00D165EB"/>
    <w:rsid w:val="00D17560"/>
    <w:rsid w:val="00D17861"/>
    <w:rsid w:val="00D17A86"/>
    <w:rsid w:val="00D2001F"/>
    <w:rsid w:val="00D20107"/>
    <w:rsid w:val="00D20568"/>
    <w:rsid w:val="00D20914"/>
    <w:rsid w:val="00D20F0F"/>
    <w:rsid w:val="00D21709"/>
    <w:rsid w:val="00D2170B"/>
    <w:rsid w:val="00D217C2"/>
    <w:rsid w:val="00D2185E"/>
    <w:rsid w:val="00D2209D"/>
    <w:rsid w:val="00D229A8"/>
    <w:rsid w:val="00D22B02"/>
    <w:rsid w:val="00D230FD"/>
    <w:rsid w:val="00D23541"/>
    <w:rsid w:val="00D23A86"/>
    <w:rsid w:val="00D23DEF"/>
    <w:rsid w:val="00D23E0D"/>
    <w:rsid w:val="00D241F5"/>
    <w:rsid w:val="00D24675"/>
    <w:rsid w:val="00D246F5"/>
    <w:rsid w:val="00D24733"/>
    <w:rsid w:val="00D2511A"/>
    <w:rsid w:val="00D2525E"/>
    <w:rsid w:val="00D25A5D"/>
    <w:rsid w:val="00D25E5A"/>
    <w:rsid w:val="00D263CD"/>
    <w:rsid w:val="00D2654C"/>
    <w:rsid w:val="00D271E6"/>
    <w:rsid w:val="00D275A1"/>
    <w:rsid w:val="00D27615"/>
    <w:rsid w:val="00D27CE2"/>
    <w:rsid w:val="00D27DF6"/>
    <w:rsid w:val="00D27E8E"/>
    <w:rsid w:val="00D27F56"/>
    <w:rsid w:val="00D2D83F"/>
    <w:rsid w:val="00D30612"/>
    <w:rsid w:val="00D30DC9"/>
    <w:rsid w:val="00D31240"/>
    <w:rsid w:val="00D3130C"/>
    <w:rsid w:val="00D31771"/>
    <w:rsid w:val="00D31953"/>
    <w:rsid w:val="00D31A51"/>
    <w:rsid w:val="00D321FF"/>
    <w:rsid w:val="00D32374"/>
    <w:rsid w:val="00D327B3"/>
    <w:rsid w:val="00D328B7"/>
    <w:rsid w:val="00D328C1"/>
    <w:rsid w:val="00D328F5"/>
    <w:rsid w:val="00D32987"/>
    <w:rsid w:val="00D32C92"/>
    <w:rsid w:val="00D3351E"/>
    <w:rsid w:val="00D341AE"/>
    <w:rsid w:val="00D344AA"/>
    <w:rsid w:val="00D34616"/>
    <w:rsid w:val="00D347A1"/>
    <w:rsid w:val="00D34C55"/>
    <w:rsid w:val="00D34D29"/>
    <w:rsid w:val="00D34D82"/>
    <w:rsid w:val="00D351A3"/>
    <w:rsid w:val="00D35383"/>
    <w:rsid w:val="00D3655D"/>
    <w:rsid w:val="00D36ABF"/>
    <w:rsid w:val="00D36AEA"/>
    <w:rsid w:val="00D37030"/>
    <w:rsid w:val="00D37168"/>
    <w:rsid w:val="00D378C4"/>
    <w:rsid w:val="00D37B59"/>
    <w:rsid w:val="00D37CB8"/>
    <w:rsid w:val="00D402EA"/>
    <w:rsid w:val="00D40653"/>
    <w:rsid w:val="00D40787"/>
    <w:rsid w:val="00D409F5"/>
    <w:rsid w:val="00D40B05"/>
    <w:rsid w:val="00D40D3C"/>
    <w:rsid w:val="00D41A20"/>
    <w:rsid w:val="00D41A4A"/>
    <w:rsid w:val="00D41B94"/>
    <w:rsid w:val="00D41B98"/>
    <w:rsid w:val="00D41C98"/>
    <w:rsid w:val="00D41CBC"/>
    <w:rsid w:val="00D4414F"/>
    <w:rsid w:val="00D4420D"/>
    <w:rsid w:val="00D4428A"/>
    <w:rsid w:val="00D44535"/>
    <w:rsid w:val="00D44552"/>
    <w:rsid w:val="00D44572"/>
    <w:rsid w:val="00D44EB1"/>
    <w:rsid w:val="00D45307"/>
    <w:rsid w:val="00D454A0"/>
    <w:rsid w:val="00D454EF"/>
    <w:rsid w:val="00D45A6F"/>
    <w:rsid w:val="00D4677B"/>
    <w:rsid w:val="00D4751D"/>
    <w:rsid w:val="00D475E4"/>
    <w:rsid w:val="00D475FC"/>
    <w:rsid w:val="00D478D8"/>
    <w:rsid w:val="00D47B7A"/>
    <w:rsid w:val="00D47D51"/>
    <w:rsid w:val="00D50662"/>
    <w:rsid w:val="00D50FBD"/>
    <w:rsid w:val="00D51051"/>
    <w:rsid w:val="00D513F4"/>
    <w:rsid w:val="00D514E2"/>
    <w:rsid w:val="00D51AC8"/>
    <w:rsid w:val="00D51E9E"/>
    <w:rsid w:val="00D521D4"/>
    <w:rsid w:val="00D52673"/>
    <w:rsid w:val="00D526E9"/>
    <w:rsid w:val="00D52D8E"/>
    <w:rsid w:val="00D5318A"/>
    <w:rsid w:val="00D532D3"/>
    <w:rsid w:val="00D53311"/>
    <w:rsid w:val="00D53A45"/>
    <w:rsid w:val="00D54DF0"/>
    <w:rsid w:val="00D55215"/>
    <w:rsid w:val="00D55B8E"/>
    <w:rsid w:val="00D560DD"/>
    <w:rsid w:val="00D56ADC"/>
    <w:rsid w:val="00D56D3A"/>
    <w:rsid w:val="00D57090"/>
    <w:rsid w:val="00D5777E"/>
    <w:rsid w:val="00D57B52"/>
    <w:rsid w:val="00D57F3A"/>
    <w:rsid w:val="00D60303"/>
    <w:rsid w:val="00D603B1"/>
    <w:rsid w:val="00D60F09"/>
    <w:rsid w:val="00D61075"/>
    <w:rsid w:val="00D613CD"/>
    <w:rsid w:val="00D61CA3"/>
    <w:rsid w:val="00D62366"/>
    <w:rsid w:val="00D6266E"/>
    <w:rsid w:val="00D627A8"/>
    <w:rsid w:val="00D62D07"/>
    <w:rsid w:val="00D62DCF"/>
    <w:rsid w:val="00D62E00"/>
    <w:rsid w:val="00D62FDE"/>
    <w:rsid w:val="00D6303C"/>
    <w:rsid w:val="00D6365E"/>
    <w:rsid w:val="00D63E2B"/>
    <w:rsid w:val="00D6467D"/>
    <w:rsid w:val="00D64AA1"/>
    <w:rsid w:val="00D64D6E"/>
    <w:rsid w:val="00D6540B"/>
    <w:rsid w:val="00D65598"/>
    <w:rsid w:val="00D659A2"/>
    <w:rsid w:val="00D6607D"/>
    <w:rsid w:val="00D6629F"/>
    <w:rsid w:val="00D662C1"/>
    <w:rsid w:val="00D66A5E"/>
    <w:rsid w:val="00D66ED4"/>
    <w:rsid w:val="00D67793"/>
    <w:rsid w:val="00D70225"/>
    <w:rsid w:val="00D7037B"/>
    <w:rsid w:val="00D7048D"/>
    <w:rsid w:val="00D716CC"/>
    <w:rsid w:val="00D71C19"/>
    <w:rsid w:val="00D71D64"/>
    <w:rsid w:val="00D723C4"/>
    <w:rsid w:val="00D72677"/>
    <w:rsid w:val="00D72783"/>
    <w:rsid w:val="00D730E8"/>
    <w:rsid w:val="00D73605"/>
    <w:rsid w:val="00D736C5"/>
    <w:rsid w:val="00D74DFB"/>
    <w:rsid w:val="00D7644B"/>
    <w:rsid w:val="00D7657B"/>
    <w:rsid w:val="00D765EA"/>
    <w:rsid w:val="00D766CC"/>
    <w:rsid w:val="00D76722"/>
    <w:rsid w:val="00D76996"/>
    <w:rsid w:val="00D76C8D"/>
    <w:rsid w:val="00D76D56"/>
    <w:rsid w:val="00D76DC2"/>
    <w:rsid w:val="00D770C5"/>
    <w:rsid w:val="00D7731A"/>
    <w:rsid w:val="00D776BB"/>
    <w:rsid w:val="00D778CF"/>
    <w:rsid w:val="00D8070F"/>
    <w:rsid w:val="00D80742"/>
    <w:rsid w:val="00D80781"/>
    <w:rsid w:val="00D80D87"/>
    <w:rsid w:val="00D80F4E"/>
    <w:rsid w:val="00D80F54"/>
    <w:rsid w:val="00D812A9"/>
    <w:rsid w:val="00D81314"/>
    <w:rsid w:val="00D819E4"/>
    <w:rsid w:val="00D81D1A"/>
    <w:rsid w:val="00D82520"/>
    <w:rsid w:val="00D8260A"/>
    <w:rsid w:val="00D826D6"/>
    <w:rsid w:val="00D827EF"/>
    <w:rsid w:val="00D82B23"/>
    <w:rsid w:val="00D82B25"/>
    <w:rsid w:val="00D8359B"/>
    <w:rsid w:val="00D83612"/>
    <w:rsid w:val="00D83865"/>
    <w:rsid w:val="00D8396B"/>
    <w:rsid w:val="00D83A23"/>
    <w:rsid w:val="00D83ACB"/>
    <w:rsid w:val="00D83AEC"/>
    <w:rsid w:val="00D83B6A"/>
    <w:rsid w:val="00D83DCB"/>
    <w:rsid w:val="00D83F43"/>
    <w:rsid w:val="00D84DC2"/>
    <w:rsid w:val="00D85683"/>
    <w:rsid w:val="00D8592F"/>
    <w:rsid w:val="00D85BB5"/>
    <w:rsid w:val="00D85DC4"/>
    <w:rsid w:val="00D862AA"/>
    <w:rsid w:val="00D8675E"/>
    <w:rsid w:val="00D86792"/>
    <w:rsid w:val="00D86867"/>
    <w:rsid w:val="00D86B58"/>
    <w:rsid w:val="00D86F8B"/>
    <w:rsid w:val="00D87C34"/>
    <w:rsid w:val="00D87F06"/>
    <w:rsid w:val="00D90129"/>
    <w:rsid w:val="00D901FD"/>
    <w:rsid w:val="00D90254"/>
    <w:rsid w:val="00D908DD"/>
    <w:rsid w:val="00D90951"/>
    <w:rsid w:val="00D91687"/>
    <w:rsid w:val="00D91E76"/>
    <w:rsid w:val="00D92295"/>
    <w:rsid w:val="00D925EC"/>
    <w:rsid w:val="00D927B8"/>
    <w:rsid w:val="00D92E58"/>
    <w:rsid w:val="00D92E90"/>
    <w:rsid w:val="00D933BC"/>
    <w:rsid w:val="00D93437"/>
    <w:rsid w:val="00D9377B"/>
    <w:rsid w:val="00D9402B"/>
    <w:rsid w:val="00D9469C"/>
    <w:rsid w:val="00D95448"/>
    <w:rsid w:val="00D957EC"/>
    <w:rsid w:val="00D95E10"/>
    <w:rsid w:val="00D97235"/>
    <w:rsid w:val="00D975FC"/>
    <w:rsid w:val="00D97A88"/>
    <w:rsid w:val="00D97E76"/>
    <w:rsid w:val="00DA048D"/>
    <w:rsid w:val="00DA04CB"/>
    <w:rsid w:val="00DA071C"/>
    <w:rsid w:val="00DA0871"/>
    <w:rsid w:val="00DA0C0C"/>
    <w:rsid w:val="00DA1289"/>
    <w:rsid w:val="00DA1916"/>
    <w:rsid w:val="00DA1A29"/>
    <w:rsid w:val="00DA1A6B"/>
    <w:rsid w:val="00DA20CB"/>
    <w:rsid w:val="00DA381B"/>
    <w:rsid w:val="00DA3B93"/>
    <w:rsid w:val="00DA3FBA"/>
    <w:rsid w:val="00DA4461"/>
    <w:rsid w:val="00DA4B5F"/>
    <w:rsid w:val="00DA4DB5"/>
    <w:rsid w:val="00DA5157"/>
    <w:rsid w:val="00DA58B7"/>
    <w:rsid w:val="00DA5EF4"/>
    <w:rsid w:val="00DA60DF"/>
    <w:rsid w:val="00DA61D2"/>
    <w:rsid w:val="00DA625E"/>
    <w:rsid w:val="00DA6413"/>
    <w:rsid w:val="00DA6443"/>
    <w:rsid w:val="00DA6C89"/>
    <w:rsid w:val="00DA79BB"/>
    <w:rsid w:val="00DA7BF1"/>
    <w:rsid w:val="00DA7F84"/>
    <w:rsid w:val="00DA7F98"/>
    <w:rsid w:val="00DB068B"/>
    <w:rsid w:val="00DB0B35"/>
    <w:rsid w:val="00DB10A5"/>
    <w:rsid w:val="00DB19A6"/>
    <w:rsid w:val="00DB1AE0"/>
    <w:rsid w:val="00DB2323"/>
    <w:rsid w:val="00DB2A47"/>
    <w:rsid w:val="00DB2EBC"/>
    <w:rsid w:val="00DB35D5"/>
    <w:rsid w:val="00DB3735"/>
    <w:rsid w:val="00DB3901"/>
    <w:rsid w:val="00DB3E96"/>
    <w:rsid w:val="00DB46C3"/>
    <w:rsid w:val="00DB47BD"/>
    <w:rsid w:val="00DB49ED"/>
    <w:rsid w:val="00DB4D4B"/>
    <w:rsid w:val="00DB5EBE"/>
    <w:rsid w:val="00DB6089"/>
    <w:rsid w:val="00DB60A5"/>
    <w:rsid w:val="00DB6431"/>
    <w:rsid w:val="00DB65A1"/>
    <w:rsid w:val="00DB664B"/>
    <w:rsid w:val="00DB6880"/>
    <w:rsid w:val="00DB6B46"/>
    <w:rsid w:val="00DB6F09"/>
    <w:rsid w:val="00DB7060"/>
    <w:rsid w:val="00DB7127"/>
    <w:rsid w:val="00DB7CAE"/>
    <w:rsid w:val="00DB7F7B"/>
    <w:rsid w:val="00DC02D0"/>
    <w:rsid w:val="00DC058C"/>
    <w:rsid w:val="00DC08A9"/>
    <w:rsid w:val="00DC11F6"/>
    <w:rsid w:val="00DC1B81"/>
    <w:rsid w:val="00DC1D67"/>
    <w:rsid w:val="00DC1FF9"/>
    <w:rsid w:val="00DC2300"/>
    <w:rsid w:val="00DC2492"/>
    <w:rsid w:val="00DC2668"/>
    <w:rsid w:val="00DC2B55"/>
    <w:rsid w:val="00DC2DC1"/>
    <w:rsid w:val="00DC2F71"/>
    <w:rsid w:val="00DC3538"/>
    <w:rsid w:val="00DC405D"/>
    <w:rsid w:val="00DC47C0"/>
    <w:rsid w:val="00DC4C6C"/>
    <w:rsid w:val="00DC4E26"/>
    <w:rsid w:val="00DC5331"/>
    <w:rsid w:val="00DC5C44"/>
    <w:rsid w:val="00DC5CBB"/>
    <w:rsid w:val="00DC62CF"/>
    <w:rsid w:val="00DC6D06"/>
    <w:rsid w:val="00DC6FBE"/>
    <w:rsid w:val="00DC7DD4"/>
    <w:rsid w:val="00DD034D"/>
    <w:rsid w:val="00DD04AA"/>
    <w:rsid w:val="00DD09EA"/>
    <w:rsid w:val="00DD0D5E"/>
    <w:rsid w:val="00DD0F3A"/>
    <w:rsid w:val="00DD104F"/>
    <w:rsid w:val="00DD121F"/>
    <w:rsid w:val="00DD16D8"/>
    <w:rsid w:val="00DD1B4D"/>
    <w:rsid w:val="00DD2355"/>
    <w:rsid w:val="00DD2F68"/>
    <w:rsid w:val="00DD2FAD"/>
    <w:rsid w:val="00DD3430"/>
    <w:rsid w:val="00DD3595"/>
    <w:rsid w:val="00DD38E2"/>
    <w:rsid w:val="00DD3D3C"/>
    <w:rsid w:val="00DD3F10"/>
    <w:rsid w:val="00DD452C"/>
    <w:rsid w:val="00DD459B"/>
    <w:rsid w:val="00DD45A0"/>
    <w:rsid w:val="00DD4660"/>
    <w:rsid w:val="00DD4696"/>
    <w:rsid w:val="00DD4E2B"/>
    <w:rsid w:val="00DD50E3"/>
    <w:rsid w:val="00DD5518"/>
    <w:rsid w:val="00DD670D"/>
    <w:rsid w:val="00DD708A"/>
    <w:rsid w:val="00DD7307"/>
    <w:rsid w:val="00DE0090"/>
    <w:rsid w:val="00DE0A6A"/>
    <w:rsid w:val="00DE0BB0"/>
    <w:rsid w:val="00DE0E3A"/>
    <w:rsid w:val="00DE0FE9"/>
    <w:rsid w:val="00DE102A"/>
    <w:rsid w:val="00DE15CD"/>
    <w:rsid w:val="00DE1A03"/>
    <w:rsid w:val="00DE1C0B"/>
    <w:rsid w:val="00DE1E03"/>
    <w:rsid w:val="00DE24B5"/>
    <w:rsid w:val="00DE255C"/>
    <w:rsid w:val="00DE26FF"/>
    <w:rsid w:val="00DE280B"/>
    <w:rsid w:val="00DE2BC5"/>
    <w:rsid w:val="00DE36C6"/>
    <w:rsid w:val="00DE3A8F"/>
    <w:rsid w:val="00DE3C40"/>
    <w:rsid w:val="00DE43AC"/>
    <w:rsid w:val="00DE4478"/>
    <w:rsid w:val="00DE4622"/>
    <w:rsid w:val="00DE5232"/>
    <w:rsid w:val="00DE56C5"/>
    <w:rsid w:val="00DE588B"/>
    <w:rsid w:val="00DE5BE9"/>
    <w:rsid w:val="00DE5D87"/>
    <w:rsid w:val="00DE5E3C"/>
    <w:rsid w:val="00DE609D"/>
    <w:rsid w:val="00DE68AB"/>
    <w:rsid w:val="00DE718D"/>
    <w:rsid w:val="00DE77B3"/>
    <w:rsid w:val="00DE7DB4"/>
    <w:rsid w:val="00DE7EEB"/>
    <w:rsid w:val="00DE7FD1"/>
    <w:rsid w:val="00DF074F"/>
    <w:rsid w:val="00DF1353"/>
    <w:rsid w:val="00DF1407"/>
    <w:rsid w:val="00DF1415"/>
    <w:rsid w:val="00DF14D7"/>
    <w:rsid w:val="00DF16DC"/>
    <w:rsid w:val="00DF1730"/>
    <w:rsid w:val="00DF1858"/>
    <w:rsid w:val="00DF1D14"/>
    <w:rsid w:val="00DF1E16"/>
    <w:rsid w:val="00DF1EC3"/>
    <w:rsid w:val="00DF23CA"/>
    <w:rsid w:val="00DF26BE"/>
    <w:rsid w:val="00DF34B3"/>
    <w:rsid w:val="00DF365D"/>
    <w:rsid w:val="00DF38BD"/>
    <w:rsid w:val="00DF3BED"/>
    <w:rsid w:val="00DF3C1B"/>
    <w:rsid w:val="00DF3E61"/>
    <w:rsid w:val="00DF43AB"/>
    <w:rsid w:val="00DF43EF"/>
    <w:rsid w:val="00DF4460"/>
    <w:rsid w:val="00DF4EFC"/>
    <w:rsid w:val="00DF539A"/>
    <w:rsid w:val="00DF5A61"/>
    <w:rsid w:val="00DF618B"/>
    <w:rsid w:val="00DF66B1"/>
    <w:rsid w:val="00DF6C44"/>
    <w:rsid w:val="00DF6D53"/>
    <w:rsid w:val="00DF6E84"/>
    <w:rsid w:val="00DF7550"/>
    <w:rsid w:val="00DF7671"/>
    <w:rsid w:val="00DF7DA5"/>
    <w:rsid w:val="00E00189"/>
    <w:rsid w:val="00E004B8"/>
    <w:rsid w:val="00E004E4"/>
    <w:rsid w:val="00E00ACB"/>
    <w:rsid w:val="00E00BEE"/>
    <w:rsid w:val="00E00CC0"/>
    <w:rsid w:val="00E00E03"/>
    <w:rsid w:val="00E011E9"/>
    <w:rsid w:val="00E01337"/>
    <w:rsid w:val="00E01B1D"/>
    <w:rsid w:val="00E01DF5"/>
    <w:rsid w:val="00E0234F"/>
    <w:rsid w:val="00E02645"/>
    <w:rsid w:val="00E0288D"/>
    <w:rsid w:val="00E03065"/>
    <w:rsid w:val="00E03716"/>
    <w:rsid w:val="00E03981"/>
    <w:rsid w:val="00E03C97"/>
    <w:rsid w:val="00E03D60"/>
    <w:rsid w:val="00E0407C"/>
    <w:rsid w:val="00E04413"/>
    <w:rsid w:val="00E0462E"/>
    <w:rsid w:val="00E04654"/>
    <w:rsid w:val="00E04A84"/>
    <w:rsid w:val="00E04CDD"/>
    <w:rsid w:val="00E04D7E"/>
    <w:rsid w:val="00E054D7"/>
    <w:rsid w:val="00E061CC"/>
    <w:rsid w:val="00E06257"/>
    <w:rsid w:val="00E07049"/>
    <w:rsid w:val="00E10087"/>
    <w:rsid w:val="00E100B2"/>
    <w:rsid w:val="00E104CE"/>
    <w:rsid w:val="00E10B48"/>
    <w:rsid w:val="00E11018"/>
    <w:rsid w:val="00E11202"/>
    <w:rsid w:val="00E1120A"/>
    <w:rsid w:val="00E11493"/>
    <w:rsid w:val="00E11A1F"/>
    <w:rsid w:val="00E11C38"/>
    <w:rsid w:val="00E11EA8"/>
    <w:rsid w:val="00E130E1"/>
    <w:rsid w:val="00E131F0"/>
    <w:rsid w:val="00E1323D"/>
    <w:rsid w:val="00E1377C"/>
    <w:rsid w:val="00E13A88"/>
    <w:rsid w:val="00E13A93"/>
    <w:rsid w:val="00E13EDE"/>
    <w:rsid w:val="00E13FE0"/>
    <w:rsid w:val="00E1462A"/>
    <w:rsid w:val="00E14D66"/>
    <w:rsid w:val="00E15128"/>
    <w:rsid w:val="00E153F1"/>
    <w:rsid w:val="00E1557A"/>
    <w:rsid w:val="00E15685"/>
    <w:rsid w:val="00E15B49"/>
    <w:rsid w:val="00E15BFC"/>
    <w:rsid w:val="00E15C30"/>
    <w:rsid w:val="00E1603B"/>
    <w:rsid w:val="00E16359"/>
    <w:rsid w:val="00E16CA2"/>
    <w:rsid w:val="00E172AD"/>
    <w:rsid w:val="00E174AB"/>
    <w:rsid w:val="00E17B51"/>
    <w:rsid w:val="00E17F51"/>
    <w:rsid w:val="00E20985"/>
    <w:rsid w:val="00E209A9"/>
    <w:rsid w:val="00E20A1E"/>
    <w:rsid w:val="00E20AB6"/>
    <w:rsid w:val="00E2131E"/>
    <w:rsid w:val="00E21328"/>
    <w:rsid w:val="00E21487"/>
    <w:rsid w:val="00E215A3"/>
    <w:rsid w:val="00E218F6"/>
    <w:rsid w:val="00E223D6"/>
    <w:rsid w:val="00E228A9"/>
    <w:rsid w:val="00E229A8"/>
    <w:rsid w:val="00E22CBB"/>
    <w:rsid w:val="00E22DFE"/>
    <w:rsid w:val="00E233E8"/>
    <w:rsid w:val="00E2393E"/>
    <w:rsid w:val="00E240B2"/>
    <w:rsid w:val="00E2425E"/>
    <w:rsid w:val="00E24F11"/>
    <w:rsid w:val="00E25A2A"/>
    <w:rsid w:val="00E25C94"/>
    <w:rsid w:val="00E25CFE"/>
    <w:rsid w:val="00E25D21"/>
    <w:rsid w:val="00E25D23"/>
    <w:rsid w:val="00E27AFB"/>
    <w:rsid w:val="00E27BB3"/>
    <w:rsid w:val="00E30A71"/>
    <w:rsid w:val="00E31501"/>
    <w:rsid w:val="00E317E4"/>
    <w:rsid w:val="00E31CE6"/>
    <w:rsid w:val="00E31EE6"/>
    <w:rsid w:val="00E31F88"/>
    <w:rsid w:val="00E3224E"/>
    <w:rsid w:val="00E326A5"/>
    <w:rsid w:val="00E32C81"/>
    <w:rsid w:val="00E32D7C"/>
    <w:rsid w:val="00E3358B"/>
    <w:rsid w:val="00E336C2"/>
    <w:rsid w:val="00E34039"/>
    <w:rsid w:val="00E34D4A"/>
    <w:rsid w:val="00E34DDF"/>
    <w:rsid w:val="00E35180"/>
    <w:rsid w:val="00E35291"/>
    <w:rsid w:val="00E355BB"/>
    <w:rsid w:val="00E35BA6"/>
    <w:rsid w:val="00E36AB2"/>
    <w:rsid w:val="00E36BE0"/>
    <w:rsid w:val="00E36DA9"/>
    <w:rsid w:val="00E36E61"/>
    <w:rsid w:val="00E36FF7"/>
    <w:rsid w:val="00E3708D"/>
    <w:rsid w:val="00E37225"/>
    <w:rsid w:val="00E37A09"/>
    <w:rsid w:val="00E37D68"/>
    <w:rsid w:val="00E37DCC"/>
    <w:rsid w:val="00E40DA0"/>
    <w:rsid w:val="00E4192F"/>
    <w:rsid w:val="00E41BE2"/>
    <w:rsid w:val="00E41F76"/>
    <w:rsid w:val="00E422E1"/>
    <w:rsid w:val="00E424A4"/>
    <w:rsid w:val="00E426BD"/>
    <w:rsid w:val="00E42C7E"/>
    <w:rsid w:val="00E42F61"/>
    <w:rsid w:val="00E4339E"/>
    <w:rsid w:val="00E43DDB"/>
    <w:rsid w:val="00E443C1"/>
    <w:rsid w:val="00E445FA"/>
    <w:rsid w:val="00E44AF7"/>
    <w:rsid w:val="00E44DC3"/>
    <w:rsid w:val="00E4515A"/>
    <w:rsid w:val="00E45192"/>
    <w:rsid w:val="00E453C9"/>
    <w:rsid w:val="00E457E7"/>
    <w:rsid w:val="00E4593A"/>
    <w:rsid w:val="00E4617E"/>
    <w:rsid w:val="00E462D4"/>
    <w:rsid w:val="00E47561"/>
    <w:rsid w:val="00E47B6E"/>
    <w:rsid w:val="00E500A1"/>
    <w:rsid w:val="00E5034E"/>
    <w:rsid w:val="00E50581"/>
    <w:rsid w:val="00E5095D"/>
    <w:rsid w:val="00E50F49"/>
    <w:rsid w:val="00E51494"/>
    <w:rsid w:val="00E51903"/>
    <w:rsid w:val="00E51F8C"/>
    <w:rsid w:val="00E520F5"/>
    <w:rsid w:val="00E529D9"/>
    <w:rsid w:val="00E52E28"/>
    <w:rsid w:val="00E53149"/>
    <w:rsid w:val="00E533FB"/>
    <w:rsid w:val="00E536CC"/>
    <w:rsid w:val="00E5391C"/>
    <w:rsid w:val="00E5420C"/>
    <w:rsid w:val="00E542BC"/>
    <w:rsid w:val="00E542D0"/>
    <w:rsid w:val="00E5475B"/>
    <w:rsid w:val="00E54C5D"/>
    <w:rsid w:val="00E5502E"/>
    <w:rsid w:val="00E55033"/>
    <w:rsid w:val="00E551E2"/>
    <w:rsid w:val="00E555D4"/>
    <w:rsid w:val="00E55947"/>
    <w:rsid w:val="00E55C5A"/>
    <w:rsid w:val="00E56485"/>
    <w:rsid w:val="00E5648D"/>
    <w:rsid w:val="00E5666D"/>
    <w:rsid w:val="00E56D9F"/>
    <w:rsid w:val="00E57ED7"/>
    <w:rsid w:val="00E60287"/>
    <w:rsid w:val="00E60914"/>
    <w:rsid w:val="00E610BB"/>
    <w:rsid w:val="00E61F5C"/>
    <w:rsid w:val="00E61F84"/>
    <w:rsid w:val="00E62123"/>
    <w:rsid w:val="00E62FE4"/>
    <w:rsid w:val="00E6407D"/>
    <w:rsid w:val="00E648A6"/>
    <w:rsid w:val="00E649E8"/>
    <w:rsid w:val="00E64DD5"/>
    <w:rsid w:val="00E65022"/>
    <w:rsid w:val="00E651E4"/>
    <w:rsid w:val="00E65439"/>
    <w:rsid w:val="00E6598E"/>
    <w:rsid w:val="00E65AAE"/>
    <w:rsid w:val="00E65AF6"/>
    <w:rsid w:val="00E65D3D"/>
    <w:rsid w:val="00E65EC6"/>
    <w:rsid w:val="00E65F5D"/>
    <w:rsid w:val="00E6626F"/>
    <w:rsid w:val="00E66710"/>
    <w:rsid w:val="00E66736"/>
    <w:rsid w:val="00E667C4"/>
    <w:rsid w:val="00E66CDE"/>
    <w:rsid w:val="00E66E6E"/>
    <w:rsid w:val="00E672FC"/>
    <w:rsid w:val="00E67615"/>
    <w:rsid w:val="00E67E75"/>
    <w:rsid w:val="00E702E5"/>
    <w:rsid w:val="00E70610"/>
    <w:rsid w:val="00E70665"/>
    <w:rsid w:val="00E706AF"/>
    <w:rsid w:val="00E70FC1"/>
    <w:rsid w:val="00E717BF"/>
    <w:rsid w:val="00E7258C"/>
    <w:rsid w:val="00E7267B"/>
    <w:rsid w:val="00E733CB"/>
    <w:rsid w:val="00E735DB"/>
    <w:rsid w:val="00E73648"/>
    <w:rsid w:val="00E74FBE"/>
    <w:rsid w:val="00E75107"/>
    <w:rsid w:val="00E75503"/>
    <w:rsid w:val="00E75EB9"/>
    <w:rsid w:val="00E76271"/>
    <w:rsid w:val="00E764D5"/>
    <w:rsid w:val="00E769D5"/>
    <w:rsid w:val="00E77372"/>
    <w:rsid w:val="00E77914"/>
    <w:rsid w:val="00E77F69"/>
    <w:rsid w:val="00E8008B"/>
    <w:rsid w:val="00E80810"/>
    <w:rsid w:val="00E80867"/>
    <w:rsid w:val="00E80CC8"/>
    <w:rsid w:val="00E80CD3"/>
    <w:rsid w:val="00E812DA"/>
    <w:rsid w:val="00E824C8"/>
    <w:rsid w:val="00E825B3"/>
    <w:rsid w:val="00E82F4D"/>
    <w:rsid w:val="00E8301D"/>
    <w:rsid w:val="00E8327A"/>
    <w:rsid w:val="00E833CE"/>
    <w:rsid w:val="00E83591"/>
    <w:rsid w:val="00E835D0"/>
    <w:rsid w:val="00E84166"/>
    <w:rsid w:val="00E8432B"/>
    <w:rsid w:val="00E8432E"/>
    <w:rsid w:val="00E84424"/>
    <w:rsid w:val="00E84B41"/>
    <w:rsid w:val="00E84E00"/>
    <w:rsid w:val="00E84EC0"/>
    <w:rsid w:val="00E85D65"/>
    <w:rsid w:val="00E864DF"/>
    <w:rsid w:val="00E86AF4"/>
    <w:rsid w:val="00E86D4E"/>
    <w:rsid w:val="00E86E3E"/>
    <w:rsid w:val="00E86E40"/>
    <w:rsid w:val="00E87070"/>
    <w:rsid w:val="00E8750D"/>
    <w:rsid w:val="00E87976"/>
    <w:rsid w:val="00E87EAF"/>
    <w:rsid w:val="00E90380"/>
    <w:rsid w:val="00E90516"/>
    <w:rsid w:val="00E90917"/>
    <w:rsid w:val="00E90DAB"/>
    <w:rsid w:val="00E9125E"/>
    <w:rsid w:val="00E9129C"/>
    <w:rsid w:val="00E9191A"/>
    <w:rsid w:val="00E920A6"/>
    <w:rsid w:val="00E92C6F"/>
    <w:rsid w:val="00E92DA7"/>
    <w:rsid w:val="00E92E5C"/>
    <w:rsid w:val="00E93B51"/>
    <w:rsid w:val="00E942F7"/>
    <w:rsid w:val="00E94574"/>
    <w:rsid w:val="00E94E39"/>
    <w:rsid w:val="00E9563D"/>
    <w:rsid w:val="00E95936"/>
    <w:rsid w:val="00E95995"/>
    <w:rsid w:val="00E95A46"/>
    <w:rsid w:val="00E95A4A"/>
    <w:rsid w:val="00E97746"/>
    <w:rsid w:val="00E97F6C"/>
    <w:rsid w:val="00EA0538"/>
    <w:rsid w:val="00EA098F"/>
    <w:rsid w:val="00EA147F"/>
    <w:rsid w:val="00EA15F3"/>
    <w:rsid w:val="00EA1704"/>
    <w:rsid w:val="00EA1FEE"/>
    <w:rsid w:val="00EA22A0"/>
    <w:rsid w:val="00EA31F2"/>
    <w:rsid w:val="00EA3D4F"/>
    <w:rsid w:val="00EA4019"/>
    <w:rsid w:val="00EA4B4B"/>
    <w:rsid w:val="00EA4EA9"/>
    <w:rsid w:val="00EA5080"/>
    <w:rsid w:val="00EA520B"/>
    <w:rsid w:val="00EA5347"/>
    <w:rsid w:val="00EA5AF0"/>
    <w:rsid w:val="00EA5F51"/>
    <w:rsid w:val="00EA6912"/>
    <w:rsid w:val="00EA6B9D"/>
    <w:rsid w:val="00EA6D4B"/>
    <w:rsid w:val="00EA6F68"/>
    <w:rsid w:val="00EA719E"/>
    <w:rsid w:val="00EA791B"/>
    <w:rsid w:val="00EA7FA4"/>
    <w:rsid w:val="00EB026B"/>
    <w:rsid w:val="00EB101A"/>
    <w:rsid w:val="00EB10CF"/>
    <w:rsid w:val="00EB11BA"/>
    <w:rsid w:val="00EB13F1"/>
    <w:rsid w:val="00EB16AC"/>
    <w:rsid w:val="00EB16C6"/>
    <w:rsid w:val="00EB194D"/>
    <w:rsid w:val="00EB1B29"/>
    <w:rsid w:val="00EB1BF2"/>
    <w:rsid w:val="00EB21BE"/>
    <w:rsid w:val="00EB21E0"/>
    <w:rsid w:val="00EB25CD"/>
    <w:rsid w:val="00EB27C0"/>
    <w:rsid w:val="00EB2990"/>
    <w:rsid w:val="00EB2B83"/>
    <w:rsid w:val="00EB2EFB"/>
    <w:rsid w:val="00EB2FDF"/>
    <w:rsid w:val="00EB32D9"/>
    <w:rsid w:val="00EB3EDF"/>
    <w:rsid w:val="00EB3EE8"/>
    <w:rsid w:val="00EB4291"/>
    <w:rsid w:val="00EB494C"/>
    <w:rsid w:val="00EB5014"/>
    <w:rsid w:val="00EB5095"/>
    <w:rsid w:val="00EB5556"/>
    <w:rsid w:val="00EB561C"/>
    <w:rsid w:val="00EB5E37"/>
    <w:rsid w:val="00EB5E92"/>
    <w:rsid w:val="00EB5F9C"/>
    <w:rsid w:val="00EB5FDA"/>
    <w:rsid w:val="00EB6194"/>
    <w:rsid w:val="00EB64EA"/>
    <w:rsid w:val="00EB65F2"/>
    <w:rsid w:val="00EB6D9B"/>
    <w:rsid w:val="00EB6DAB"/>
    <w:rsid w:val="00EB6DE6"/>
    <w:rsid w:val="00EB732B"/>
    <w:rsid w:val="00EB74F4"/>
    <w:rsid w:val="00EB751A"/>
    <w:rsid w:val="00EB7A21"/>
    <w:rsid w:val="00EB7E56"/>
    <w:rsid w:val="00EC024D"/>
    <w:rsid w:val="00EC0DF2"/>
    <w:rsid w:val="00EC12F2"/>
    <w:rsid w:val="00EC1DFA"/>
    <w:rsid w:val="00EC2147"/>
    <w:rsid w:val="00EC247A"/>
    <w:rsid w:val="00EC26E8"/>
    <w:rsid w:val="00EC29B2"/>
    <w:rsid w:val="00EC2B33"/>
    <w:rsid w:val="00EC30D3"/>
    <w:rsid w:val="00EC314E"/>
    <w:rsid w:val="00EC34D6"/>
    <w:rsid w:val="00EC4023"/>
    <w:rsid w:val="00EC421E"/>
    <w:rsid w:val="00EC4242"/>
    <w:rsid w:val="00EC435B"/>
    <w:rsid w:val="00EC4567"/>
    <w:rsid w:val="00EC49AF"/>
    <w:rsid w:val="00EC4B02"/>
    <w:rsid w:val="00EC4C04"/>
    <w:rsid w:val="00EC4C62"/>
    <w:rsid w:val="00EC552E"/>
    <w:rsid w:val="00EC5710"/>
    <w:rsid w:val="00EC694B"/>
    <w:rsid w:val="00EC6DCD"/>
    <w:rsid w:val="00EC71D8"/>
    <w:rsid w:val="00EC7941"/>
    <w:rsid w:val="00EC7CC3"/>
    <w:rsid w:val="00EC7E64"/>
    <w:rsid w:val="00ED00AB"/>
    <w:rsid w:val="00ED0557"/>
    <w:rsid w:val="00ED098B"/>
    <w:rsid w:val="00ED1241"/>
    <w:rsid w:val="00ED17FA"/>
    <w:rsid w:val="00ED1AC3"/>
    <w:rsid w:val="00ED201B"/>
    <w:rsid w:val="00ED26FA"/>
    <w:rsid w:val="00ED29FC"/>
    <w:rsid w:val="00ED2A8A"/>
    <w:rsid w:val="00ED2F51"/>
    <w:rsid w:val="00ED322C"/>
    <w:rsid w:val="00ED3553"/>
    <w:rsid w:val="00ED35DA"/>
    <w:rsid w:val="00ED3649"/>
    <w:rsid w:val="00ED3DE6"/>
    <w:rsid w:val="00ED41BB"/>
    <w:rsid w:val="00ED4DCD"/>
    <w:rsid w:val="00ED543B"/>
    <w:rsid w:val="00ED5DBF"/>
    <w:rsid w:val="00ED6F34"/>
    <w:rsid w:val="00ED72F9"/>
    <w:rsid w:val="00ED772D"/>
    <w:rsid w:val="00EE06C8"/>
    <w:rsid w:val="00EE11F4"/>
    <w:rsid w:val="00EE136F"/>
    <w:rsid w:val="00EE1E6A"/>
    <w:rsid w:val="00EE2A12"/>
    <w:rsid w:val="00EE3261"/>
    <w:rsid w:val="00EE34ED"/>
    <w:rsid w:val="00EE36C4"/>
    <w:rsid w:val="00EE39DE"/>
    <w:rsid w:val="00EE436A"/>
    <w:rsid w:val="00EE45FA"/>
    <w:rsid w:val="00EE4D98"/>
    <w:rsid w:val="00EE4E03"/>
    <w:rsid w:val="00EE5378"/>
    <w:rsid w:val="00EE55BD"/>
    <w:rsid w:val="00EE5616"/>
    <w:rsid w:val="00EE66A0"/>
    <w:rsid w:val="00EE68AC"/>
    <w:rsid w:val="00EE69F8"/>
    <w:rsid w:val="00EE6C9B"/>
    <w:rsid w:val="00EE6E70"/>
    <w:rsid w:val="00EE7096"/>
    <w:rsid w:val="00EE7A40"/>
    <w:rsid w:val="00EE7B6D"/>
    <w:rsid w:val="00EE7DD4"/>
    <w:rsid w:val="00EF0336"/>
    <w:rsid w:val="00EF03C6"/>
    <w:rsid w:val="00EF0DFF"/>
    <w:rsid w:val="00EF13C9"/>
    <w:rsid w:val="00EF13F6"/>
    <w:rsid w:val="00EF169F"/>
    <w:rsid w:val="00EF1994"/>
    <w:rsid w:val="00EF19B0"/>
    <w:rsid w:val="00EF23C0"/>
    <w:rsid w:val="00EF23DD"/>
    <w:rsid w:val="00EF23F8"/>
    <w:rsid w:val="00EF249D"/>
    <w:rsid w:val="00EF2582"/>
    <w:rsid w:val="00EF2701"/>
    <w:rsid w:val="00EF2B11"/>
    <w:rsid w:val="00EF2FE3"/>
    <w:rsid w:val="00EF35A2"/>
    <w:rsid w:val="00EF3633"/>
    <w:rsid w:val="00EF42AC"/>
    <w:rsid w:val="00EF4A5B"/>
    <w:rsid w:val="00EF4F4A"/>
    <w:rsid w:val="00EF5125"/>
    <w:rsid w:val="00EF581A"/>
    <w:rsid w:val="00EF5BCC"/>
    <w:rsid w:val="00EF5C18"/>
    <w:rsid w:val="00EF5CAB"/>
    <w:rsid w:val="00EF62A1"/>
    <w:rsid w:val="00EF6615"/>
    <w:rsid w:val="00EF6E77"/>
    <w:rsid w:val="00EF706D"/>
    <w:rsid w:val="00EF7332"/>
    <w:rsid w:val="00EF7F58"/>
    <w:rsid w:val="00F00129"/>
    <w:rsid w:val="00F00808"/>
    <w:rsid w:val="00F00B16"/>
    <w:rsid w:val="00F00BA0"/>
    <w:rsid w:val="00F00C2D"/>
    <w:rsid w:val="00F00CB3"/>
    <w:rsid w:val="00F00CF3"/>
    <w:rsid w:val="00F0182C"/>
    <w:rsid w:val="00F0206B"/>
    <w:rsid w:val="00F02149"/>
    <w:rsid w:val="00F023B0"/>
    <w:rsid w:val="00F028D4"/>
    <w:rsid w:val="00F02CF8"/>
    <w:rsid w:val="00F034D6"/>
    <w:rsid w:val="00F036A6"/>
    <w:rsid w:val="00F03D47"/>
    <w:rsid w:val="00F040A7"/>
    <w:rsid w:val="00F04274"/>
    <w:rsid w:val="00F04334"/>
    <w:rsid w:val="00F0456A"/>
    <w:rsid w:val="00F0486A"/>
    <w:rsid w:val="00F04AE7"/>
    <w:rsid w:val="00F04B87"/>
    <w:rsid w:val="00F051F8"/>
    <w:rsid w:val="00F0523F"/>
    <w:rsid w:val="00F05783"/>
    <w:rsid w:val="00F05FDE"/>
    <w:rsid w:val="00F060A8"/>
    <w:rsid w:val="00F06990"/>
    <w:rsid w:val="00F06E5E"/>
    <w:rsid w:val="00F078EB"/>
    <w:rsid w:val="00F10D4D"/>
    <w:rsid w:val="00F11567"/>
    <w:rsid w:val="00F11A9B"/>
    <w:rsid w:val="00F11C19"/>
    <w:rsid w:val="00F1213E"/>
    <w:rsid w:val="00F121F4"/>
    <w:rsid w:val="00F12950"/>
    <w:rsid w:val="00F12E6D"/>
    <w:rsid w:val="00F13190"/>
    <w:rsid w:val="00F131FA"/>
    <w:rsid w:val="00F13470"/>
    <w:rsid w:val="00F13542"/>
    <w:rsid w:val="00F137BB"/>
    <w:rsid w:val="00F13ECD"/>
    <w:rsid w:val="00F14125"/>
    <w:rsid w:val="00F14840"/>
    <w:rsid w:val="00F148BB"/>
    <w:rsid w:val="00F15251"/>
    <w:rsid w:val="00F152C3"/>
    <w:rsid w:val="00F155F6"/>
    <w:rsid w:val="00F15F8B"/>
    <w:rsid w:val="00F1605E"/>
    <w:rsid w:val="00F160FA"/>
    <w:rsid w:val="00F16265"/>
    <w:rsid w:val="00F16E86"/>
    <w:rsid w:val="00F170BB"/>
    <w:rsid w:val="00F17140"/>
    <w:rsid w:val="00F172C4"/>
    <w:rsid w:val="00F17A1D"/>
    <w:rsid w:val="00F17CC5"/>
    <w:rsid w:val="00F17E02"/>
    <w:rsid w:val="00F17E5B"/>
    <w:rsid w:val="00F17F1A"/>
    <w:rsid w:val="00F17F57"/>
    <w:rsid w:val="00F20422"/>
    <w:rsid w:val="00F20583"/>
    <w:rsid w:val="00F20B5F"/>
    <w:rsid w:val="00F20D38"/>
    <w:rsid w:val="00F2155C"/>
    <w:rsid w:val="00F21607"/>
    <w:rsid w:val="00F21E2D"/>
    <w:rsid w:val="00F21F02"/>
    <w:rsid w:val="00F2215D"/>
    <w:rsid w:val="00F22D44"/>
    <w:rsid w:val="00F22E26"/>
    <w:rsid w:val="00F22EDD"/>
    <w:rsid w:val="00F22EF7"/>
    <w:rsid w:val="00F23306"/>
    <w:rsid w:val="00F2374B"/>
    <w:rsid w:val="00F2375E"/>
    <w:rsid w:val="00F23BAA"/>
    <w:rsid w:val="00F23DFB"/>
    <w:rsid w:val="00F23E5D"/>
    <w:rsid w:val="00F2407E"/>
    <w:rsid w:val="00F24546"/>
    <w:rsid w:val="00F2454B"/>
    <w:rsid w:val="00F248BD"/>
    <w:rsid w:val="00F24DA3"/>
    <w:rsid w:val="00F24E60"/>
    <w:rsid w:val="00F253B2"/>
    <w:rsid w:val="00F25664"/>
    <w:rsid w:val="00F25CE3"/>
    <w:rsid w:val="00F26471"/>
    <w:rsid w:val="00F26A29"/>
    <w:rsid w:val="00F2726B"/>
    <w:rsid w:val="00F27303"/>
    <w:rsid w:val="00F27494"/>
    <w:rsid w:val="00F27544"/>
    <w:rsid w:val="00F30463"/>
    <w:rsid w:val="00F30505"/>
    <w:rsid w:val="00F306FA"/>
    <w:rsid w:val="00F3092C"/>
    <w:rsid w:val="00F30FAA"/>
    <w:rsid w:val="00F313FA"/>
    <w:rsid w:val="00F31401"/>
    <w:rsid w:val="00F31A88"/>
    <w:rsid w:val="00F31A98"/>
    <w:rsid w:val="00F31DA5"/>
    <w:rsid w:val="00F320C2"/>
    <w:rsid w:val="00F3247F"/>
    <w:rsid w:val="00F32792"/>
    <w:rsid w:val="00F32DA3"/>
    <w:rsid w:val="00F32E8A"/>
    <w:rsid w:val="00F33324"/>
    <w:rsid w:val="00F33C71"/>
    <w:rsid w:val="00F34024"/>
    <w:rsid w:val="00F340AE"/>
    <w:rsid w:val="00F342DB"/>
    <w:rsid w:val="00F3472A"/>
    <w:rsid w:val="00F34739"/>
    <w:rsid w:val="00F3483C"/>
    <w:rsid w:val="00F34987"/>
    <w:rsid w:val="00F34FDB"/>
    <w:rsid w:val="00F34FDF"/>
    <w:rsid w:val="00F350A9"/>
    <w:rsid w:val="00F351BA"/>
    <w:rsid w:val="00F35408"/>
    <w:rsid w:val="00F358D5"/>
    <w:rsid w:val="00F359F0"/>
    <w:rsid w:val="00F35CAE"/>
    <w:rsid w:val="00F35CBA"/>
    <w:rsid w:val="00F361C8"/>
    <w:rsid w:val="00F361E6"/>
    <w:rsid w:val="00F3624B"/>
    <w:rsid w:val="00F36298"/>
    <w:rsid w:val="00F36F98"/>
    <w:rsid w:val="00F377F4"/>
    <w:rsid w:val="00F378F1"/>
    <w:rsid w:val="00F40787"/>
    <w:rsid w:val="00F408BF"/>
    <w:rsid w:val="00F4175F"/>
    <w:rsid w:val="00F41771"/>
    <w:rsid w:val="00F418EA"/>
    <w:rsid w:val="00F41F12"/>
    <w:rsid w:val="00F42619"/>
    <w:rsid w:val="00F4264E"/>
    <w:rsid w:val="00F426A3"/>
    <w:rsid w:val="00F4295D"/>
    <w:rsid w:val="00F42A15"/>
    <w:rsid w:val="00F43049"/>
    <w:rsid w:val="00F4325E"/>
    <w:rsid w:val="00F43A56"/>
    <w:rsid w:val="00F43AF5"/>
    <w:rsid w:val="00F43D80"/>
    <w:rsid w:val="00F43F36"/>
    <w:rsid w:val="00F43F42"/>
    <w:rsid w:val="00F449E1"/>
    <w:rsid w:val="00F45398"/>
    <w:rsid w:val="00F45416"/>
    <w:rsid w:val="00F45D90"/>
    <w:rsid w:val="00F45E00"/>
    <w:rsid w:val="00F4602B"/>
    <w:rsid w:val="00F4641D"/>
    <w:rsid w:val="00F4658C"/>
    <w:rsid w:val="00F479E2"/>
    <w:rsid w:val="00F47A01"/>
    <w:rsid w:val="00F47CC3"/>
    <w:rsid w:val="00F50100"/>
    <w:rsid w:val="00F50399"/>
    <w:rsid w:val="00F50940"/>
    <w:rsid w:val="00F50EC4"/>
    <w:rsid w:val="00F50FD2"/>
    <w:rsid w:val="00F515AC"/>
    <w:rsid w:val="00F51F76"/>
    <w:rsid w:val="00F5217B"/>
    <w:rsid w:val="00F5246D"/>
    <w:rsid w:val="00F5264F"/>
    <w:rsid w:val="00F5304A"/>
    <w:rsid w:val="00F53247"/>
    <w:rsid w:val="00F532A9"/>
    <w:rsid w:val="00F5417A"/>
    <w:rsid w:val="00F5453D"/>
    <w:rsid w:val="00F54977"/>
    <w:rsid w:val="00F554FD"/>
    <w:rsid w:val="00F559E8"/>
    <w:rsid w:val="00F55DF0"/>
    <w:rsid w:val="00F55EAC"/>
    <w:rsid w:val="00F561C4"/>
    <w:rsid w:val="00F56719"/>
    <w:rsid w:val="00F56845"/>
    <w:rsid w:val="00F56A14"/>
    <w:rsid w:val="00F56E9F"/>
    <w:rsid w:val="00F57078"/>
    <w:rsid w:val="00F5798E"/>
    <w:rsid w:val="00F57AE7"/>
    <w:rsid w:val="00F600F4"/>
    <w:rsid w:val="00F60521"/>
    <w:rsid w:val="00F60FFD"/>
    <w:rsid w:val="00F612DA"/>
    <w:rsid w:val="00F6172F"/>
    <w:rsid w:val="00F619CA"/>
    <w:rsid w:val="00F61D1E"/>
    <w:rsid w:val="00F63030"/>
    <w:rsid w:val="00F637FE"/>
    <w:rsid w:val="00F63852"/>
    <w:rsid w:val="00F63996"/>
    <w:rsid w:val="00F63A38"/>
    <w:rsid w:val="00F63C3C"/>
    <w:rsid w:val="00F644F0"/>
    <w:rsid w:val="00F64542"/>
    <w:rsid w:val="00F645B5"/>
    <w:rsid w:val="00F648A5"/>
    <w:rsid w:val="00F64ADD"/>
    <w:rsid w:val="00F64C19"/>
    <w:rsid w:val="00F64CFE"/>
    <w:rsid w:val="00F65321"/>
    <w:rsid w:val="00F653DD"/>
    <w:rsid w:val="00F655F7"/>
    <w:rsid w:val="00F65643"/>
    <w:rsid w:val="00F65675"/>
    <w:rsid w:val="00F65785"/>
    <w:rsid w:val="00F65D9F"/>
    <w:rsid w:val="00F65EED"/>
    <w:rsid w:val="00F65FBF"/>
    <w:rsid w:val="00F6611D"/>
    <w:rsid w:val="00F66A6F"/>
    <w:rsid w:val="00F66E7B"/>
    <w:rsid w:val="00F6706C"/>
    <w:rsid w:val="00F67290"/>
    <w:rsid w:val="00F67721"/>
    <w:rsid w:val="00F67E0A"/>
    <w:rsid w:val="00F701DF"/>
    <w:rsid w:val="00F70ABE"/>
    <w:rsid w:val="00F70CEF"/>
    <w:rsid w:val="00F714A7"/>
    <w:rsid w:val="00F7226A"/>
    <w:rsid w:val="00F722F5"/>
    <w:rsid w:val="00F724C6"/>
    <w:rsid w:val="00F725D4"/>
    <w:rsid w:val="00F726D4"/>
    <w:rsid w:val="00F7305A"/>
    <w:rsid w:val="00F7326C"/>
    <w:rsid w:val="00F73289"/>
    <w:rsid w:val="00F73C71"/>
    <w:rsid w:val="00F73DFE"/>
    <w:rsid w:val="00F744BC"/>
    <w:rsid w:val="00F748D4"/>
    <w:rsid w:val="00F74934"/>
    <w:rsid w:val="00F750B6"/>
    <w:rsid w:val="00F753D5"/>
    <w:rsid w:val="00F75B44"/>
    <w:rsid w:val="00F75D46"/>
    <w:rsid w:val="00F75F81"/>
    <w:rsid w:val="00F76B1A"/>
    <w:rsid w:val="00F77584"/>
    <w:rsid w:val="00F775CB"/>
    <w:rsid w:val="00F77A18"/>
    <w:rsid w:val="00F77A3D"/>
    <w:rsid w:val="00F77E70"/>
    <w:rsid w:val="00F81E10"/>
    <w:rsid w:val="00F81F0C"/>
    <w:rsid w:val="00F8213D"/>
    <w:rsid w:val="00F822E9"/>
    <w:rsid w:val="00F82344"/>
    <w:rsid w:val="00F826B3"/>
    <w:rsid w:val="00F826E7"/>
    <w:rsid w:val="00F82E80"/>
    <w:rsid w:val="00F83145"/>
    <w:rsid w:val="00F83C06"/>
    <w:rsid w:val="00F83DB3"/>
    <w:rsid w:val="00F83E45"/>
    <w:rsid w:val="00F8463C"/>
    <w:rsid w:val="00F855C0"/>
    <w:rsid w:val="00F85780"/>
    <w:rsid w:val="00F85C21"/>
    <w:rsid w:val="00F86043"/>
    <w:rsid w:val="00F86231"/>
    <w:rsid w:val="00F8643C"/>
    <w:rsid w:val="00F869F4"/>
    <w:rsid w:val="00F86FB5"/>
    <w:rsid w:val="00F870AF"/>
    <w:rsid w:val="00F87139"/>
    <w:rsid w:val="00F87366"/>
    <w:rsid w:val="00F877C8"/>
    <w:rsid w:val="00F87828"/>
    <w:rsid w:val="00F87CE2"/>
    <w:rsid w:val="00F87D31"/>
    <w:rsid w:val="00F9075A"/>
    <w:rsid w:val="00F90F2B"/>
    <w:rsid w:val="00F9145F"/>
    <w:rsid w:val="00F9163D"/>
    <w:rsid w:val="00F91A55"/>
    <w:rsid w:val="00F921F5"/>
    <w:rsid w:val="00F92AB0"/>
    <w:rsid w:val="00F92B68"/>
    <w:rsid w:val="00F92E00"/>
    <w:rsid w:val="00F92EDE"/>
    <w:rsid w:val="00F9349E"/>
    <w:rsid w:val="00F93BB6"/>
    <w:rsid w:val="00F93E75"/>
    <w:rsid w:val="00F94DE8"/>
    <w:rsid w:val="00F953F8"/>
    <w:rsid w:val="00F955A8"/>
    <w:rsid w:val="00F959CF"/>
    <w:rsid w:val="00F95EFD"/>
    <w:rsid w:val="00F9633E"/>
    <w:rsid w:val="00F96455"/>
    <w:rsid w:val="00F9680B"/>
    <w:rsid w:val="00F971EB"/>
    <w:rsid w:val="00F97387"/>
    <w:rsid w:val="00F9769F"/>
    <w:rsid w:val="00F97891"/>
    <w:rsid w:val="00F97AE1"/>
    <w:rsid w:val="00FA086C"/>
    <w:rsid w:val="00FA098D"/>
    <w:rsid w:val="00FA0C3E"/>
    <w:rsid w:val="00FA0EAA"/>
    <w:rsid w:val="00FA10DC"/>
    <w:rsid w:val="00FA147F"/>
    <w:rsid w:val="00FA153B"/>
    <w:rsid w:val="00FA159A"/>
    <w:rsid w:val="00FA1B27"/>
    <w:rsid w:val="00FA2131"/>
    <w:rsid w:val="00FA21A5"/>
    <w:rsid w:val="00FA279C"/>
    <w:rsid w:val="00FA2C86"/>
    <w:rsid w:val="00FA30A1"/>
    <w:rsid w:val="00FA352B"/>
    <w:rsid w:val="00FA36B4"/>
    <w:rsid w:val="00FA37F8"/>
    <w:rsid w:val="00FA38B1"/>
    <w:rsid w:val="00FA3952"/>
    <w:rsid w:val="00FA479B"/>
    <w:rsid w:val="00FA50C7"/>
    <w:rsid w:val="00FA54E1"/>
    <w:rsid w:val="00FA5A33"/>
    <w:rsid w:val="00FA67B9"/>
    <w:rsid w:val="00FA67F0"/>
    <w:rsid w:val="00FA683F"/>
    <w:rsid w:val="00FA723A"/>
    <w:rsid w:val="00FA7B8A"/>
    <w:rsid w:val="00FB0438"/>
    <w:rsid w:val="00FB05C6"/>
    <w:rsid w:val="00FB0944"/>
    <w:rsid w:val="00FB1415"/>
    <w:rsid w:val="00FB14A6"/>
    <w:rsid w:val="00FB1A00"/>
    <w:rsid w:val="00FB1FF7"/>
    <w:rsid w:val="00FB20C4"/>
    <w:rsid w:val="00FB227B"/>
    <w:rsid w:val="00FB23CD"/>
    <w:rsid w:val="00FB2D03"/>
    <w:rsid w:val="00FB2DC1"/>
    <w:rsid w:val="00FB2FD9"/>
    <w:rsid w:val="00FB3AB4"/>
    <w:rsid w:val="00FB3F01"/>
    <w:rsid w:val="00FB40A5"/>
    <w:rsid w:val="00FB4AC8"/>
    <w:rsid w:val="00FB4B04"/>
    <w:rsid w:val="00FB4CEF"/>
    <w:rsid w:val="00FB4F76"/>
    <w:rsid w:val="00FB5B33"/>
    <w:rsid w:val="00FB6163"/>
    <w:rsid w:val="00FB644F"/>
    <w:rsid w:val="00FB651F"/>
    <w:rsid w:val="00FB734F"/>
    <w:rsid w:val="00FB7DA2"/>
    <w:rsid w:val="00FC0041"/>
    <w:rsid w:val="00FC0322"/>
    <w:rsid w:val="00FC09F5"/>
    <w:rsid w:val="00FC0C53"/>
    <w:rsid w:val="00FC0F62"/>
    <w:rsid w:val="00FC1047"/>
    <w:rsid w:val="00FC11DA"/>
    <w:rsid w:val="00FC1648"/>
    <w:rsid w:val="00FC1A9B"/>
    <w:rsid w:val="00FC1B51"/>
    <w:rsid w:val="00FC21FE"/>
    <w:rsid w:val="00FC26A4"/>
    <w:rsid w:val="00FC2A14"/>
    <w:rsid w:val="00FC2A19"/>
    <w:rsid w:val="00FC2B2C"/>
    <w:rsid w:val="00FC2B99"/>
    <w:rsid w:val="00FC2C33"/>
    <w:rsid w:val="00FC302A"/>
    <w:rsid w:val="00FC30A2"/>
    <w:rsid w:val="00FC3362"/>
    <w:rsid w:val="00FC4025"/>
    <w:rsid w:val="00FC40D0"/>
    <w:rsid w:val="00FC4AB2"/>
    <w:rsid w:val="00FC4F00"/>
    <w:rsid w:val="00FC5386"/>
    <w:rsid w:val="00FC598E"/>
    <w:rsid w:val="00FC5BA2"/>
    <w:rsid w:val="00FC6086"/>
    <w:rsid w:val="00FC609B"/>
    <w:rsid w:val="00FC649E"/>
    <w:rsid w:val="00FC6C65"/>
    <w:rsid w:val="00FC6E73"/>
    <w:rsid w:val="00FC6FE3"/>
    <w:rsid w:val="00FD016C"/>
    <w:rsid w:val="00FD0BE4"/>
    <w:rsid w:val="00FD16FF"/>
    <w:rsid w:val="00FD1D63"/>
    <w:rsid w:val="00FD2BD7"/>
    <w:rsid w:val="00FD2E8D"/>
    <w:rsid w:val="00FD31D7"/>
    <w:rsid w:val="00FD3482"/>
    <w:rsid w:val="00FD3510"/>
    <w:rsid w:val="00FD36F5"/>
    <w:rsid w:val="00FD3C0F"/>
    <w:rsid w:val="00FD4119"/>
    <w:rsid w:val="00FD4927"/>
    <w:rsid w:val="00FD4E7C"/>
    <w:rsid w:val="00FD4F76"/>
    <w:rsid w:val="00FD5000"/>
    <w:rsid w:val="00FD5029"/>
    <w:rsid w:val="00FD5821"/>
    <w:rsid w:val="00FD5DB7"/>
    <w:rsid w:val="00FD5DDC"/>
    <w:rsid w:val="00FD5E12"/>
    <w:rsid w:val="00FD641D"/>
    <w:rsid w:val="00FD6A35"/>
    <w:rsid w:val="00FD7029"/>
    <w:rsid w:val="00FD7349"/>
    <w:rsid w:val="00FD795E"/>
    <w:rsid w:val="00FD7CB7"/>
    <w:rsid w:val="00FD7D3E"/>
    <w:rsid w:val="00FE0228"/>
    <w:rsid w:val="00FE0286"/>
    <w:rsid w:val="00FE02EA"/>
    <w:rsid w:val="00FE0C52"/>
    <w:rsid w:val="00FE24DE"/>
    <w:rsid w:val="00FE2A94"/>
    <w:rsid w:val="00FE2B0F"/>
    <w:rsid w:val="00FE31D8"/>
    <w:rsid w:val="00FE328A"/>
    <w:rsid w:val="00FE32FC"/>
    <w:rsid w:val="00FE378C"/>
    <w:rsid w:val="00FE37D2"/>
    <w:rsid w:val="00FE3C48"/>
    <w:rsid w:val="00FE461D"/>
    <w:rsid w:val="00FE4753"/>
    <w:rsid w:val="00FE4EC5"/>
    <w:rsid w:val="00FE5094"/>
    <w:rsid w:val="00FE53E1"/>
    <w:rsid w:val="00FE66AA"/>
    <w:rsid w:val="00FE66D2"/>
    <w:rsid w:val="00FE6EB1"/>
    <w:rsid w:val="00FE6F96"/>
    <w:rsid w:val="00FE7964"/>
    <w:rsid w:val="00FE79DC"/>
    <w:rsid w:val="00FE7EA2"/>
    <w:rsid w:val="00FF055C"/>
    <w:rsid w:val="00FF07BF"/>
    <w:rsid w:val="00FF0AAC"/>
    <w:rsid w:val="00FF0B9D"/>
    <w:rsid w:val="00FF0E66"/>
    <w:rsid w:val="00FF109D"/>
    <w:rsid w:val="00FF17FE"/>
    <w:rsid w:val="00FF18FA"/>
    <w:rsid w:val="00FF1BD9"/>
    <w:rsid w:val="00FF1C81"/>
    <w:rsid w:val="00FF1FBC"/>
    <w:rsid w:val="00FF1FE9"/>
    <w:rsid w:val="00FF26E0"/>
    <w:rsid w:val="00FF2A7C"/>
    <w:rsid w:val="00FF2FED"/>
    <w:rsid w:val="00FF34F6"/>
    <w:rsid w:val="00FF3E06"/>
    <w:rsid w:val="00FF3EBD"/>
    <w:rsid w:val="00FF4076"/>
    <w:rsid w:val="00FF411C"/>
    <w:rsid w:val="00FF4151"/>
    <w:rsid w:val="00FF501B"/>
    <w:rsid w:val="00FF511B"/>
    <w:rsid w:val="00FF5213"/>
    <w:rsid w:val="00FF5314"/>
    <w:rsid w:val="00FF5C7D"/>
    <w:rsid w:val="00FF65FC"/>
    <w:rsid w:val="00FF6BA4"/>
    <w:rsid w:val="00FF7137"/>
    <w:rsid w:val="00FF7566"/>
    <w:rsid w:val="00FF77BE"/>
    <w:rsid w:val="00FF7844"/>
    <w:rsid w:val="00FF78EC"/>
    <w:rsid w:val="0117B3D2"/>
    <w:rsid w:val="01916369"/>
    <w:rsid w:val="01CC78A2"/>
    <w:rsid w:val="01FC712D"/>
    <w:rsid w:val="0230C83B"/>
    <w:rsid w:val="023327A5"/>
    <w:rsid w:val="023AF877"/>
    <w:rsid w:val="0247F33F"/>
    <w:rsid w:val="025570A8"/>
    <w:rsid w:val="02664642"/>
    <w:rsid w:val="026FC400"/>
    <w:rsid w:val="027977D6"/>
    <w:rsid w:val="02842231"/>
    <w:rsid w:val="029320A3"/>
    <w:rsid w:val="02D536A1"/>
    <w:rsid w:val="02EC2D3F"/>
    <w:rsid w:val="0303879A"/>
    <w:rsid w:val="03622EF0"/>
    <w:rsid w:val="0371511F"/>
    <w:rsid w:val="03AC376F"/>
    <w:rsid w:val="03B9E099"/>
    <w:rsid w:val="03BC4C75"/>
    <w:rsid w:val="03D67408"/>
    <w:rsid w:val="03E5F9E9"/>
    <w:rsid w:val="040C8A4B"/>
    <w:rsid w:val="042CF3F7"/>
    <w:rsid w:val="042F3282"/>
    <w:rsid w:val="045C953E"/>
    <w:rsid w:val="04671490"/>
    <w:rsid w:val="047B9CD1"/>
    <w:rsid w:val="04914114"/>
    <w:rsid w:val="049BCE00"/>
    <w:rsid w:val="04A24084"/>
    <w:rsid w:val="04AD1031"/>
    <w:rsid w:val="04B20604"/>
    <w:rsid w:val="04B9E288"/>
    <w:rsid w:val="04C74782"/>
    <w:rsid w:val="04D51B7D"/>
    <w:rsid w:val="04E3AA38"/>
    <w:rsid w:val="04EBE0A1"/>
    <w:rsid w:val="04F1BBE2"/>
    <w:rsid w:val="051AB53C"/>
    <w:rsid w:val="051AE992"/>
    <w:rsid w:val="05376331"/>
    <w:rsid w:val="054522E0"/>
    <w:rsid w:val="05495168"/>
    <w:rsid w:val="055CF5D2"/>
    <w:rsid w:val="0573EF9E"/>
    <w:rsid w:val="05EA09C3"/>
    <w:rsid w:val="0606CDB9"/>
    <w:rsid w:val="061708C1"/>
    <w:rsid w:val="0617D4B3"/>
    <w:rsid w:val="06274DF0"/>
    <w:rsid w:val="062C2998"/>
    <w:rsid w:val="06308ABB"/>
    <w:rsid w:val="0658D90B"/>
    <w:rsid w:val="066170DB"/>
    <w:rsid w:val="0665335B"/>
    <w:rsid w:val="068266C0"/>
    <w:rsid w:val="0692763F"/>
    <w:rsid w:val="06AE0913"/>
    <w:rsid w:val="06BE75F9"/>
    <w:rsid w:val="06C0DD13"/>
    <w:rsid w:val="06DC6262"/>
    <w:rsid w:val="0705C8D5"/>
    <w:rsid w:val="070F25B9"/>
    <w:rsid w:val="0759E9B4"/>
    <w:rsid w:val="076EFB09"/>
    <w:rsid w:val="077EA2C1"/>
    <w:rsid w:val="07B0CE3C"/>
    <w:rsid w:val="07B2D922"/>
    <w:rsid w:val="07D87227"/>
    <w:rsid w:val="07E8DF7A"/>
    <w:rsid w:val="082BC76E"/>
    <w:rsid w:val="083D536E"/>
    <w:rsid w:val="084F336B"/>
    <w:rsid w:val="0851F2DC"/>
    <w:rsid w:val="085F4C48"/>
    <w:rsid w:val="08A2F867"/>
    <w:rsid w:val="08A7D485"/>
    <w:rsid w:val="08B1E328"/>
    <w:rsid w:val="08B7DC03"/>
    <w:rsid w:val="08BDB1BA"/>
    <w:rsid w:val="08C5E2A0"/>
    <w:rsid w:val="08DFB955"/>
    <w:rsid w:val="08E0D3FB"/>
    <w:rsid w:val="08F84455"/>
    <w:rsid w:val="090387F7"/>
    <w:rsid w:val="0913C01F"/>
    <w:rsid w:val="091557EC"/>
    <w:rsid w:val="093BCD05"/>
    <w:rsid w:val="096DB8B4"/>
    <w:rsid w:val="097DE96B"/>
    <w:rsid w:val="0989703A"/>
    <w:rsid w:val="09B07A26"/>
    <w:rsid w:val="09E5E931"/>
    <w:rsid w:val="0A00A295"/>
    <w:rsid w:val="0A28CCCA"/>
    <w:rsid w:val="0A681053"/>
    <w:rsid w:val="0A6C5347"/>
    <w:rsid w:val="0A9418FD"/>
    <w:rsid w:val="0AAEE7F5"/>
    <w:rsid w:val="0AED9582"/>
    <w:rsid w:val="0B178A24"/>
    <w:rsid w:val="0B2BC924"/>
    <w:rsid w:val="0B4D8654"/>
    <w:rsid w:val="0B4DB925"/>
    <w:rsid w:val="0B4DBAFD"/>
    <w:rsid w:val="0B63987C"/>
    <w:rsid w:val="0B7B3C11"/>
    <w:rsid w:val="0B7E9E8A"/>
    <w:rsid w:val="0BA7B4E9"/>
    <w:rsid w:val="0BB1CBC3"/>
    <w:rsid w:val="0BC97787"/>
    <w:rsid w:val="0BD47EDA"/>
    <w:rsid w:val="0BE5076A"/>
    <w:rsid w:val="0BEFB6D2"/>
    <w:rsid w:val="0BF5A0DE"/>
    <w:rsid w:val="0BF6F95A"/>
    <w:rsid w:val="0C074981"/>
    <w:rsid w:val="0C0D2888"/>
    <w:rsid w:val="0C1D786C"/>
    <w:rsid w:val="0C35C464"/>
    <w:rsid w:val="0C3B97FC"/>
    <w:rsid w:val="0C59074A"/>
    <w:rsid w:val="0C607B14"/>
    <w:rsid w:val="0C62875D"/>
    <w:rsid w:val="0C69F698"/>
    <w:rsid w:val="0C752BFB"/>
    <w:rsid w:val="0C7AF113"/>
    <w:rsid w:val="0C96F4C1"/>
    <w:rsid w:val="0CD88085"/>
    <w:rsid w:val="0D266119"/>
    <w:rsid w:val="0D26C798"/>
    <w:rsid w:val="0D44D1F2"/>
    <w:rsid w:val="0D54B84E"/>
    <w:rsid w:val="0D601717"/>
    <w:rsid w:val="0D7FC9C2"/>
    <w:rsid w:val="0DA39E61"/>
    <w:rsid w:val="0DC0F62D"/>
    <w:rsid w:val="0DCFC693"/>
    <w:rsid w:val="0DD9A7BC"/>
    <w:rsid w:val="0E0A322D"/>
    <w:rsid w:val="0E0AD39B"/>
    <w:rsid w:val="0E0E19CC"/>
    <w:rsid w:val="0E25752E"/>
    <w:rsid w:val="0E4411EE"/>
    <w:rsid w:val="0E4C1A99"/>
    <w:rsid w:val="0E7BC559"/>
    <w:rsid w:val="0E7BDF5E"/>
    <w:rsid w:val="0E7FCC40"/>
    <w:rsid w:val="0E817318"/>
    <w:rsid w:val="0E8559E7"/>
    <w:rsid w:val="0EBD174C"/>
    <w:rsid w:val="0EEB9794"/>
    <w:rsid w:val="0EF70535"/>
    <w:rsid w:val="0F0FFF00"/>
    <w:rsid w:val="0F628433"/>
    <w:rsid w:val="0F69DA41"/>
    <w:rsid w:val="0F7338BE"/>
    <w:rsid w:val="0F79B357"/>
    <w:rsid w:val="0F7A1060"/>
    <w:rsid w:val="0F9F6CAA"/>
    <w:rsid w:val="0FA34016"/>
    <w:rsid w:val="1017AFBF"/>
    <w:rsid w:val="104359CD"/>
    <w:rsid w:val="10502302"/>
    <w:rsid w:val="1071CBED"/>
    <w:rsid w:val="10BC8F1B"/>
    <w:rsid w:val="10CCCFE4"/>
    <w:rsid w:val="10DCD35F"/>
    <w:rsid w:val="10E0CB81"/>
    <w:rsid w:val="10E593D8"/>
    <w:rsid w:val="10FCAD8C"/>
    <w:rsid w:val="113762E9"/>
    <w:rsid w:val="11D19A17"/>
    <w:rsid w:val="11FC0538"/>
    <w:rsid w:val="1207D675"/>
    <w:rsid w:val="121A63E8"/>
    <w:rsid w:val="12412111"/>
    <w:rsid w:val="1246D7F5"/>
    <w:rsid w:val="12602D9F"/>
    <w:rsid w:val="12653AE8"/>
    <w:rsid w:val="1270B94B"/>
    <w:rsid w:val="1281A2CA"/>
    <w:rsid w:val="128BACA5"/>
    <w:rsid w:val="12A14158"/>
    <w:rsid w:val="12C912D4"/>
    <w:rsid w:val="12D19F59"/>
    <w:rsid w:val="12D3334A"/>
    <w:rsid w:val="13113F0A"/>
    <w:rsid w:val="131FBCB5"/>
    <w:rsid w:val="134D736B"/>
    <w:rsid w:val="1358CE38"/>
    <w:rsid w:val="13860D90"/>
    <w:rsid w:val="13930956"/>
    <w:rsid w:val="13ACD1C1"/>
    <w:rsid w:val="13AE6558"/>
    <w:rsid w:val="13AE9667"/>
    <w:rsid w:val="13C3585A"/>
    <w:rsid w:val="13F39A59"/>
    <w:rsid w:val="1435B64C"/>
    <w:rsid w:val="144B3BEF"/>
    <w:rsid w:val="1461148F"/>
    <w:rsid w:val="1461CEF7"/>
    <w:rsid w:val="14772A41"/>
    <w:rsid w:val="148003FB"/>
    <w:rsid w:val="149DA660"/>
    <w:rsid w:val="14DBB482"/>
    <w:rsid w:val="14E31BB5"/>
    <w:rsid w:val="150ACDCE"/>
    <w:rsid w:val="1511ECFF"/>
    <w:rsid w:val="15178AB1"/>
    <w:rsid w:val="153BF9D7"/>
    <w:rsid w:val="1554FB20"/>
    <w:rsid w:val="155C7747"/>
    <w:rsid w:val="1567B43C"/>
    <w:rsid w:val="15762E83"/>
    <w:rsid w:val="157CBEFF"/>
    <w:rsid w:val="15B60DA4"/>
    <w:rsid w:val="15D29CD4"/>
    <w:rsid w:val="15DD9B7C"/>
    <w:rsid w:val="15F1868C"/>
    <w:rsid w:val="15F603CC"/>
    <w:rsid w:val="15FBE517"/>
    <w:rsid w:val="160E8FDD"/>
    <w:rsid w:val="1683F44F"/>
    <w:rsid w:val="16885C87"/>
    <w:rsid w:val="16B8F901"/>
    <w:rsid w:val="16FA3171"/>
    <w:rsid w:val="17102711"/>
    <w:rsid w:val="1728D1FA"/>
    <w:rsid w:val="17422C7B"/>
    <w:rsid w:val="17557B6D"/>
    <w:rsid w:val="1755B12B"/>
    <w:rsid w:val="175D2789"/>
    <w:rsid w:val="1760A40A"/>
    <w:rsid w:val="179AEAA6"/>
    <w:rsid w:val="17A469BD"/>
    <w:rsid w:val="17D4112E"/>
    <w:rsid w:val="17F7D78A"/>
    <w:rsid w:val="180BD8BB"/>
    <w:rsid w:val="1819081D"/>
    <w:rsid w:val="182415F7"/>
    <w:rsid w:val="1836C324"/>
    <w:rsid w:val="183CB6A0"/>
    <w:rsid w:val="184681F7"/>
    <w:rsid w:val="184AC19C"/>
    <w:rsid w:val="186AFEA9"/>
    <w:rsid w:val="1874FE32"/>
    <w:rsid w:val="188F1166"/>
    <w:rsid w:val="18D0EB92"/>
    <w:rsid w:val="18F0F0C6"/>
    <w:rsid w:val="19056825"/>
    <w:rsid w:val="191D4F41"/>
    <w:rsid w:val="1935F87A"/>
    <w:rsid w:val="193E353A"/>
    <w:rsid w:val="194EFF0F"/>
    <w:rsid w:val="195A4C96"/>
    <w:rsid w:val="197A5ECB"/>
    <w:rsid w:val="197BBF91"/>
    <w:rsid w:val="198AAD2F"/>
    <w:rsid w:val="19910C12"/>
    <w:rsid w:val="19AA6EF7"/>
    <w:rsid w:val="1A3AAD8B"/>
    <w:rsid w:val="1A4FB850"/>
    <w:rsid w:val="1A661C6D"/>
    <w:rsid w:val="1A92359B"/>
    <w:rsid w:val="1A9844CC"/>
    <w:rsid w:val="1A992C9B"/>
    <w:rsid w:val="1B1E5481"/>
    <w:rsid w:val="1B9EDEAA"/>
    <w:rsid w:val="1BB31901"/>
    <w:rsid w:val="1BE45CA4"/>
    <w:rsid w:val="1C17D2F7"/>
    <w:rsid w:val="1C317042"/>
    <w:rsid w:val="1C4CEBF6"/>
    <w:rsid w:val="1C572DBA"/>
    <w:rsid w:val="1C71FECD"/>
    <w:rsid w:val="1D053CF6"/>
    <w:rsid w:val="1D5367F7"/>
    <w:rsid w:val="1DA0E452"/>
    <w:rsid w:val="1DEF45D9"/>
    <w:rsid w:val="1E0A7949"/>
    <w:rsid w:val="1E20CB92"/>
    <w:rsid w:val="1E2D35EE"/>
    <w:rsid w:val="1E375406"/>
    <w:rsid w:val="1E4234D6"/>
    <w:rsid w:val="1E67F682"/>
    <w:rsid w:val="1E6BBDA8"/>
    <w:rsid w:val="1E70188A"/>
    <w:rsid w:val="1E9586BC"/>
    <w:rsid w:val="1F155EAD"/>
    <w:rsid w:val="1F1C423C"/>
    <w:rsid w:val="1F234080"/>
    <w:rsid w:val="1F3389D0"/>
    <w:rsid w:val="1F3B97BA"/>
    <w:rsid w:val="1F3F11EB"/>
    <w:rsid w:val="1F48C5E0"/>
    <w:rsid w:val="1F6D9E6C"/>
    <w:rsid w:val="1F71EE39"/>
    <w:rsid w:val="1F7508F7"/>
    <w:rsid w:val="1F82DF24"/>
    <w:rsid w:val="1F93E346"/>
    <w:rsid w:val="1F9AABCD"/>
    <w:rsid w:val="1FACEDD1"/>
    <w:rsid w:val="1FD13305"/>
    <w:rsid w:val="1FD69F10"/>
    <w:rsid w:val="1FFC34E8"/>
    <w:rsid w:val="200FB103"/>
    <w:rsid w:val="201073A7"/>
    <w:rsid w:val="2049F225"/>
    <w:rsid w:val="206130A1"/>
    <w:rsid w:val="2083679C"/>
    <w:rsid w:val="20980D45"/>
    <w:rsid w:val="20CB1A79"/>
    <w:rsid w:val="20E16D02"/>
    <w:rsid w:val="20E38509"/>
    <w:rsid w:val="2119FCB0"/>
    <w:rsid w:val="21252CE9"/>
    <w:rsid w:val="213C7519"/>
    <w:rsid w:val="215BBEF6"/>
    <w:rsid w:val="21623C4C"/>
    <w:rsid w:val="216612C0"/>
    <w:rsid w:val="21822BD2"/>
    <w:rsid w:val="218A7376"/>
    <w:rsid w:val="219CAC87"/>
    <w:rsid w:val="21AEAB41"/>
    <w:rsid w:val="21C4B2D6"/>
    <w:rsid w:val="21E0F861"/>
    <w:rsid w:val="21E45C83"/>
    <w:rsid w:val="21E9E9CC"/>
    <w:rsid w:val="21F95D5F"/>
    <w:rsid w:val="2220CB3B"/>
    <w:rsid w:val="22503F59"/>
    <w:rsid w:val="226AD515"/>
    <w:rsid w:val="22753295"/>
    <w:rsid w:val="227B2DE0"/>
    <w:rsid w:val="229E99D1"/>
    <w:rsid w:val="229F9EF9"/>
    <w:rsid w:val="22C8EAD0"/>
    <w:rsid w:val="22D0FA43"/>
    <w:rsid w:val="22D8B5B4"/>
    <w:rsid w:val="22DC36B1"/>
    <w:rsid w:val="22DCA054"/>
    <w:rsid w:val="22DF7788"/>
    <w:rsid w:val="230AC529"/>
    <w:rsid w:val="2355C677"/>
    <w:rsid w:val="236230C5"/>
    <w:rsid w:val="2382C408"/>
    <w:rsid w:val="23876D2B"/>
    <w:rsid w:val="239420D1"/>
    <w:rsid w:val="2396424F"/>
    <w:rsid w:val="23B290B5"/>
    <w:rsid w:val="23C1CA5D"/>
    <w:rsid w:val="23E00E64"/>
    <w:rsid w:val="23E1A1C8"/>
    <w:rsid w:val="24036C1E"/>
    <w:rsid w:val="2442BC5F"/>
    <w:rsid w:val="2481C6CA"/>
    <w:rsid w:val="24A1ECAC"/>
    <w:rsid w:val="24A42479"/>
    <w:rsid w:val="24C016FB"/>
    <w:rsid w:val="24C7078E"/>
    <w:rsid w:val="24EED24A"/>
    <w:rsid w:val="2511C566"/>
    <w:rsid w:val="25124634"/>
    <w:rsid w:val="253F67B5"/>
    <w:rsid w:val="25473126"/>
    <w:rsid w:val="2549FE45"/>
    <w:rsid w:val="2569B8FB"/>
    <w:rsid w:val="256F377B"/>
    <w:rsid w:val="257F59C3"/>
    <w:rsid w:val="25857E3A"/>
    <w:rsid w:val="2585E54C"/>
    <w:rsid w:val="259E37CD"/>
    <w:rsid w:val="25D9166D"/>
    <w:rsid w:val="25DFCA25"/>
    <w:rsid w:val="25E784DA"/>
    <w:rsid w:val="25F96A3D"/>
    <w:rsid w:val="2614FD2E"/>
    <w:rsid w:val="26241998"/>
    <w:rsid w:val="2624F3E5"/>
    <w:rsid w:val="263A40FE"/>
    <w:rsid w:val="26405878"/>
    <w:rsid w:val="2640A837"/>
    <w:rsid w:val="264E0F5D"/>
    <w:rsid w:val="265525C7"/>
    <w:rsid w:val="26644DD8"/>
    <w:rsid w:val="26961DE8"/>
    <w:rsid w:val="26B40BC7"/>
    <w:rsid w:val="26CCCE82"/>
    <w:rsid w:val="26D194DA"/>
    <w:rsid w:val="26D3B7AD"/>
    <w:rsid w:val="26E6FD96"/>
    <w:rsid w:val="27085A7F"/>
    <w:rsid w:val="270A9E4C"/>
    <w:rsid w:val="27267072"/>
    <w:rsid w:val="27380FF0"/>
    <w:rsid w:val="2740FDA2"/>
    <w:rsid w:val="2753C803"/>
    <w:rsid w:val="2774FF2A"/>
    <w:rsid w:val="277F9408"/>
    <w:rsid w:val="27B7DB7D"/>
    <w:rsid w:val="27BFF9FD"/>
    <w:rsid w:val="27CEB8FE"/>
    <w:rsid w:val="2819C32B"/>
    <w:rsid w:val="284F51E8"/>
    <w:rsid w:val="28567927"/>
    <w:rsid w:val="286EF8D2"/>
    <w:rsid w:val="28853996"/>
    <w:rsid w:val="28B1C428"/>
    <w:rsid w:val="28B52949"/>
    <w:rsid w:val="28C8D291"/>
    <w:rsid w:val="28CAE354"/>
    <w:rsid w:val="28D37070"/>
    <w:rsid w:val="28D4E899"/>
    <w:rsid w:val="28DAA4C8"/>
    <w:rsid w:val="29026392"/>
    <w:rsid w:val="293199FB"/>
    <w:rsid w:val="29925395"/>
    <w:rsid w:val="29A0F41E"/>
    <w:rsid w:val="29CCE611"/>
    <w:rsid w:val="29D0E4CC"/>
    <w:rsid w:val="29D2DBF6"/>
    <w:rsid w:val="2A3793E4"/>
    <w:rsid w:val="2A39BB5B"/>
    <w:rsid w:val="2A7438A6"/>
    <w:rsid w:val="2A97B2F4"/>
    <w:rsid w:val="2A9D8740"/>
    <w:rsid w:val="2AA62E56"/>
    <w:rsid w:val="2AA7F4BE"/>
    <w:rsid w:val="2ACF8E91"/>
    <w:rsid w:val="2AE4CC51"/>
    <w:rsid w:val="2B0FD70E"/>
    <w:rsid w:val="2B14F0DB"/>
    <w:rsid w:val="2B3113F3"/>
    <w:rsid w:val="2B318CAA"/>
    <w:rsid w:val="2B64A554"/>
    <w:rsid w:val="2B6C2DC0"/>
    <w:rsid w:val="2B83E87C"/>
    <w:rsid w:val="2B906CCA"/>
    <w:rsid w:val="2BA22B89"/>
    <w:rsid w:val="2BBFF533"/>
    <w:rsid w:val="2BDF8A48"/>
    <w:rsid w:val="2BE748E7"/>
    <w:rsid w:val="2BECC172"/>
    <w:rsid w:val="2C01FB4B"/>
    <w:rsid w:val="2C279FC9"/>
    <w:rsid w:val="2C4CF5AD"/>
    <w:rsid w:val="2C54CE20"/>
    <w:rsid w:val="2C58E418"/>
    <w:rsid w:val="2C8C22C0"/>
    <w:rsid w:val="2CA194A3"/>
    <w:rsid w:val="2CA3F1EF"/>
    <w:rsid w:val="2CB984E9"/>
    <w:rsid w:val="2CF514C6"/>
    <w:rsid w:val="2D15BE59"/>
    <w:rsid w:val="2D304E39"/>
    <w:rsid w:val="2D38DDBC"/>
    <w:rsid w:val="2D52430B"/>
    <w:rsid w:val="2D617625"/>
    <w:rsid w:val="2D78F408"/>
    <w:rsid w:val="2DA7B7F3"/>
    <w:rsid w:val="2DCE7092"/>
    <w:rsid w:val="2DD2A82E"/>
    <w:rsid w:val="2DF68D73"/>
    <w:rsid w:val="2E0FBB8C"/>
    <w:rsid w:val="2E17AAF1"/>
    <w:rsid w:val="2E1D1A81"/>
    <w:rsid w:val="2E3E4BA2"/>
    <w:rsid w:val="2E71128E"/>
    <w:rsid w:val="2E89EA80"/>
    <w:rsid w:val="2EB50612"/>
    <w:rsid w:val="2EE4934A"/>
    <w:rsid w:val="2EE65D89"/>
    <w:rsid w:val="2EF23DEC"/>
    <w:rsid w:val="2F0A7EBB"/>
    <w:rsid w:val="2F14256B"/>
    <w:rsid w:val="2F529644"/>
    <w:rsid w:val="2F71A516"/>
    <w:rsid w:val="2F8A1995"/>
    <w:rsid w:val="2F935F4E"/>
    <w:rsid w:val="2FB39B78"/>
    <w:rsid w:val="2FB3B147"/>
    <w:rsid w:val="2FB4158D"/>
    <w:rsid w:val="2FE074F7"/>
    <w:rsid w:val="300BF859"/>
    <w:rsid w:val="300EFCCE"/>
    <w:rsid w:val="301CBFC3"/>
    <w:rsid w:val="303C88FB"/>
    <w:rsid w:val="3061C8C2"/>
    <w:rsid w:val="30E22E08"/>
    <w:rsid w:val="30E5D342"/>
    <w:rsid w:val="30F1E30B"/>
    <w:rsid w:val="31130C34"/>
    <w:rsid w:val="313E2C06"/>
    <w:rsid w:val="31442D6C"/>
    <w:rsid w:val="31765C9E"/>
    <w:rsid w:val="31778B35"/>
    <w:rsid w:val="3182E814"/>
    <w:rsid w:val="319424F7"/>
    <w:rsid w:val="31954C2A"/>
    <w:rsid w:val="31A4D7FC"/>
    <w:rsid w:val="31C699BE"/>
    <w:rsid w:val="31DF1B33"/>
    <w:rsid w:val="31E4C7FD"/>
    <w:rsid w:val="31EE285D"/>
    <w:rsid w:val="3217FCD2"/>
    <w:rsid w:val="322DA1B4"/>
    <w:rsid w:val="3244D131"/>
    <w:rsid w:val="32513D79"/>
    <w:rsid w:val="325295BC"/>
    <w:rsid w:val="327F1F14"/>
    <w:rsid w:val="328B9845"/>
    <w:rsid w:val="328EF8D2"/>
    <w:rsid w:val="3290DC50"/>
    <w:rsid w:val="32A525CB"/>
    <w:rsid w:val="32ACB750"/>
    <w:rsid w:val="32AF7ACE"/>
    <w:rsid w:val="32E44C9E"/>
    <w:rsid w:val="32F1940C"/>
    <w:rsid w:val="3300D95F"/>
    <w:rsid w:val="330299C6"/>
    <w:rsid w:val="33079C3C"/>
    <w:rsid w:val="3307A886"/>
    <w:rsid w:val="334E24C0"/>
    <w:rsid w:val="3358FD78"/>
    <w:rsid w:val="335BE8F2"/>
    <w:rsid w:val="33663578"/>
    <w:rsid w:val="3373FB28"/>
    <w:rsid w:val="33843B5F"/>
    <w:rsid w:val="339C421B"/>
    <w:rsid w:val="33AE253D"/>
    <w:rsid w:val="33B3AE92"/>
    <w:rsid w:val="3407BAD5"/>
    <w:rsid w:val="3425443C"/>
    <w:rsid w:val="34451639"/>
    <w:rsid w:val="344684D7"/>
    <w:rsid w:val="3450774E"/>
    <w:rsid w:val="3460C7A9"/>
    <w:rsid w:val="3460DFB1"/>
    <w:rsid w:val="346B17C6"/>
    <w:rsid w:val="348F6095"/>
    <w:rsid w:val="3498ADEF"/>
    <w:rsid w:val="34ADFF22"/>
    <w:rsid w:val="34B535A8"/>
    <w:rsid w:val="34B555E4"/>
    <w:rsid w:val="34D0A6F4"/>
    <w:rsid w:val="34F0F8BF"/>
    <w:rsid w:val="3507E670"/>
    <w:rsid w:val="350BD0A5"/>
    <w:rsid w:val="35371D5E"/>
    <w:rsid w:val="353BDB61"/>
    <w:rsid w:val="35403C17"/>
    <w:rsid w:val="355C47BE"/>
    <w:rsid w:val="356542F0"/>
    <w:rsid w:val="3581767B"/>
    <w:rsid w:val="35BD3371"/>
    <w:rsid w:val="35BD4DCF"/>
    <w:rsid w:val="35D50B36"/>
    <w:rsid w:val="35D9D135"/>
    <w:rsid w:val="35DCA06F"/>
    <w:rsid w:val="35E0E69A"/>
    <w:rsid w:val="35E59E24"/>
    <w:rsid w:val="35E858F2"/>
    <w:rsid w:val="3610DEB3"/>
    <w:rsid w:val="3626B4AF"/>
    <w:rsid w:val="362D4074"/>
    <w:rsid w:val="3636FE4E"/>
    <w:rsid w:val="363EF3DE"/>
    <w:rsid w:val="3655EA7C"/>
    <w:rsid w:val="365D007D"/>
    <w:rsid w:val="365D6EF4"/>
    <w:rsid w:val="369557A7"/>
    <w:rsid w:val="369BCE4F"/>
    <w:rsid w:val="36A1DB7D"/>
    <w:rsid w:val="36A8D2A6"/>
    <w:rsid w:val="36AA48F7"/>
    <w:rsid w:val="36B4618C"/>
    <w:rsid w:val="36D2E4F6"/>
    <w:rsid w:val="36E19E39"/>
    <w:rsid w:val="370431BA"/>
    <w:rsid w:val="370785B4"/>
    <w:rsid w:val="370DF155"/>
    <w:rsid w:val="370FCAAB"/>
    <w:rsid w:val="371D9515"/>
    <w:rsid w:val="372DF28C"/>
    <w:rsid w:val="377BF11B"/>
    <w:rsid w:val="379CDF9B"/>
    <w:rsid w:val="37A100E9"/>
    <w:rsid w:val="37A17FEC"/>
    <w:rsid w:val="37A2447A"/>
    <w:rsid w:val="37AE0FDA"/>
    <w:rsid w:val="37B96A13"/>
    <w:rsid w:val="37CDA677"/>
    <w:rsid w:val="37DBAD6D"/>
    <w:rsid w:val="37E19E28"/>
    <w:rsid w:val="380D63C3"/>
    <w:rsid w:val="381B788D"/>
    <w:rsid w:val="381CE371"/>
    <w:rsid w:val="382765B8"/>
    <w:rsid w:val="383CC2C2"/>
    <w:rsid w:val="3862E0BF"/>
    <w:rsid w:val="3876717B"/>
    <w:rsid w:val="38C982BB"/>
    <w:rsid w:val="38E43D44"/>
    <w:rsid w:val="38E65E3E"/>
    <w:rsid w:val="38FAE80A"/>
    <w:rsid w:val="3900FC29"/>
    <w:rsid w:val="39164650"/>
    <w:rsid w:val="3972E1AE"/>
    <w:rsid w:val="397C33B2"/>
    <w:rsid w:val="39B0B95E"/>
    <w:rsid w:val="39E33A65"/>
    <w:rsid w:val="3A12C9BE"/>
    <w:rsid w:val="3A3C3B37"/>
    <w:rsid w:val="3A5D5EEE"/>
    <w:rsid w:val="3AAA6D40"/>
    <w:rsid w:val="3AB457BD"/>
    <w:rsid w:val="3AC307F6"/>
    <w:rsid w:val="3AD1AE2A"/>
    <w:rsid w:val="3ADCE854"/>
    <w:rsid w:val="3B2A7C0C"/>
    <w:rsid w:val="3B2B0656"/>
    <w:rsid w:val="3B352F52"/>
    <w:rsid w:val="3B906661"/>
    <w:rsid w:val="3BB247EF"/>
    <w:rsid w:val="3BD483FA"/>
    <w:rsid w:val="3BD696A4"/>
    <w:rsid w:val="3C2B209F"/>
    <w:rsid w:val="3C2FAE65"/>
    <w:rsid w:val="3C3D34B7"/>
    <w:rsid w:val="3C44CE23"/>
    <w:rsid w:val="3C643354"/>
    <w:rsid w:val="3C67C9B2"/>
    <w:rsid w:val="3C827740"/>
    <w:rsid w:val="3CAF1E90"/>
    <w:rsid w:val="3CB15CF0"/>
    <w:rsid w:val="3CDD8CE2"/>
    <w:rsid w:val="3CE34B4A"/>
    <w:rsid w:val="3D16B593"/>
    <w:rsid w:val="3D5A2156"/>
    <w:rsid w:val="3D6866D5"/>
    <w:rsid w:val="3D6CDC20"/>
    <w:rsid w:val="3D6F4C6C"/>
    <w:rsid w:val="3D74757B"/>
    <w:rsid w:val="3D7E035D"/>
    <w:rsid w:val="3D8AC3FF"/>
    <w:rsid w:val="3D93820F"/>
    <w:rsid w:val="3DAD6C9B"/>
    <w:rsid w:val="3DC3A1D9"/>
    <w:rsid w:val="3DC7B416"/>
    <w:rsid w:val="3DF5B94A"/>
    <w:rsid w:val="3E1D5BCF"/>
    <w:rsid w:val="3E433FBA"/>
    <w:rsid w:val="3E564280"/>
    <w:rsid w:val="3E59FEB9"/>
    <w:rsid w:val="3E5A6AF9"/>
    <w:rsid w:val="3E5E0887"/>
    <w:rsid w:val="3E64B0C5"/>
    <w:rsid w:val="3E8731A9"/>
    <w:rsid w:val="3E8C5A0B"/>
    <w:rsid w:val="3E9A8C59"/>
    <w:rsid w:val="3EB45EBD"/>
    <w:rsid w:val="3EBD8184"/>
    <w:rsid w:val="3ED27656"/>
    <w:rsid w:val="3ED69013"/>
    <w:rsid w:val="3EDF1432"/>
    <w:rsid w:val="3EE90C03"/>
    <w:rsid w:val="3EF5F1B7"/>
    <w:rsid w:val="3F01F69B"/>
    <w:rsid w:val="3F34CC20"/>
    <w:rsid w:val="3F3CBF3F"/>
    <w:rsid w:val="3F42FCDA"/>
    <w:rsid w:val="3F583FAD"/>
    <w:rsid w:val="3F74D794"/>
    <w:rsid w:val="3F751251"/>
    <w:rsid w:val="3F87AA7B"/>
    <w:rsid w:val="3FCC2FB0"/>
    <w:rsid w:val="3FD6A8BA"/>
    <w:rsid w:val="3FD966FE"/>
    <w:rsid w:val="3FDF69D9"/>
    <w:rsid w:val="3FE99EA1"/>
    <w:rsid w:val="3FF57CC6"/>
    <w:rsid w:val="40070BC9"/>
    <w:rsid w:val="4009F7A0"/>
    <w:rsid w:val="400AFD80"/>
    <w:rsid w:val="400C67C1"/>
    <w:rsid w:val="4017D652"/>
    <w:rsid w:val="4036F350"/>
    <w:rsid w:val="40446FFB"/>
    <w:rsid w:val="4060E44B"/>
    <w:rsid w:val="407AB782"/>
    <w:rsid w:val="407AC497"/>
    <w:rsid w:val="4080B917"/>
    <w:rsid w:val="40824471"/>
    <w:rsid w:val="40AAB071"/>
    <w:rsid w:val="40AD09B0"/>
    <w:rsid w:val="40D17EB0"/>
    <w:rsid w:val="40D248CF"/>
    <w:rsid w:val="40D254C2"/>
    <w:rsid w:val="40D88FA0"/>
    <w:rsid w:val="40DB1A9A"/>
    <w:rsid w:val="4103A505"/>
    <w:rsid w:val="412B86C7"/>
    <w:rsid w:val="4130554A"/>
    <w:rsid w:val="413F2769"/>
    <w:rsid w:val="41579507"/>
    <w:rsid w:val="4160B043"/>
    <w:rsid w:val="416147FA"/>
    <w:rsid w:val="416506F9"/>
    <w:rsid w:val="41AF4FCC"/>
    <w:rsid w:val="41DB09A5"/>
    <w:rsid w:val="41EB87E2"/>
    <w:rsid w:val="42746001"/>
    <w:rsid w:val="427B3B3D"/>
    <w:rsid w:val="4285CA0F"/>
    <w:rsid w:val="428BBD08"/>
    <w:rsid w:val="429564B2"/>
    <w:rsid w:val="42A4F072"/>
    <w:rsid w:val="42D76976"/>
    <w:rsid w:val="42E5929E"/>
    <w:rsid w:val="42E88A19"/>
    <w:rsid w:val="42FA5588"/>
    <w:rsid w:val="4333BFE6"/>
    <w:rsid w:val="433D80CF"/>
    <w:rsid w:val="434B0552"/>
    <w:rsid w:val="434B202D"/>
    <w:rsid w:val="435A1867"/>
    <w:rsid w:val="435EB9AD"/>
    <w:rsid w:val="43633F4D"/>
    <w:rsid w:val="4379E1E9"/>
    <w:rsid w:val="437E87AA"/>
    <w:rsid w:val="439A8FF4"/>
    <w:rsid w:val="43A327DD"/>
    <w:rsid w:val="43AC1F4D"/>
    <w:rsid w:val="43C5E685"/>
    <w:rsid w:val="43CF8701"/>
    <w:rsid w:val="43CFCCFA"/>
    <w:rsid w:val="43DADAD6"/>
    <w:rsid w:val="440FBE2C"/>
    <w:rsid w:val="4445A169"/>
    <w:rsid w:val="44A1E782"/>
    <w:rsid w:val="44AD051E"/>
    <w:rsid w:val="44B151DA"/>
    <w:rsid w:val="44B37238"/>
    <w:rsid w:val="44E61E67"/>
    <w:rsid w:val="44E8A4E7"/>
    <w:rsid w:val="4513C6D2"/>
    <w:rsid w:val="45614A57"/>
    <w:rsid w:val="457549BA"/>
    <w:rsid w:val="4585CF5F"/>
    <w:rsid w:val="45865C69"/>
    <w:rsid w:val="45EC5BE2"/>
    <w:rsid w:val="46006688"/>
    <w:rsid w:val="461974EA"/>
    <w:rsid w:val="46202ADB"/>
    <w:rsid w:val="46322967"/>
    <w:rsid w:val="463E3A3A"/>
    <w:rsid w:val="464AA550"/>
    <w:rsid w:val="465F604E"/>
    <w:rsid w:val="46619FAD"/>
    <w:rsid w:val="468D9349"/>
    <w:rsid w:val="46B19B04"/>
    <w:rsid w:val="46C0A65E"/>
    <w:rsid w:val="46CA8F95"/>
    <w:rsid w:val="46D57783"/>
    <w:rsid w:val="46DA77C6"/>
    <w:rsid w:val="46E6870C"/>
    <w:rsid w:val="46E6E6F9"/>
    <w:rsid w:val="46F23FAF"/>
    <w:rsid w:val="46FC4458"/>
    <w:rsid w:val="470006BA"/>
    <w:rsid w:val="47029601"/>
    <w:rsid w:val="4726B6A3"/>
    <w:rsid w:val="472C2B1F"/>
    <w:rsid w:val="476C545B"/>
    <w:rsid w:val="476DD346"/>
    <w:rsid w:val="479AC84B"/>
    <w:rsid w:val="47D29B4E"/>
    <w:rsid w:val="47E09660"/>
    <w:rsid w:val="47EBDC8B"/>
    <w:rsid w:val="47EF6FDC"/>
    <w:rsid w:val="48382F24"/>
    <w:rsid w:val="4859AE0E"/>
    <w:rsid w:val="488ED29F"/>
    <w:rsid w:val="48964360"/>
    <w:rsid w:val="48A33E1D"/>
    <w:rsid w:val="48CCF22A"/>
    <w:rsid w:val="48EA4D25"/>
    <w:rsid w:val="48FB59EF"/>
    <w:rsid w:val="4905C3F7"/>
    <w:rsid w:val="493019C4"/>
    <w:rsid w:val="49411B14"/>
    <w:rsid w:val="4963A5A2"/>
    <w:rsid w:val="497D930E"/>
    <w:rsid w:val="498B99EA"/>
    <w:rsid w:val="4993C35B"/>
    <w:rsid w:val="49AA1C7E"/>
    <w:rsid w:val="49B19BB6"/>
    <w:rsid w:val="49BBCE0A"/>
    <w:rsid w:val="49C6035B"/>
    <w:rsid w:val="49CF0F83"/>
    <w:rsid w:val="49F032EB"/>
    <w:rsid w:val="4A00FBA1"/>
    <w:rsid w:val="4A25E621"/>
    <w:rsid w:val="4A2E9631"/>
    <w:rsid w:val="4A34ABAB"/>
    <w:rsid w:val="4A3C465E"/>
    <w:rsid w:val="4A6CC71C"/>
    <w:rsid w:val="4A80D9C6"/>
    <w:rsid w:val="4A97AF4D"/>
    <w:rsid w:val="4AC3512A"/>
    <w:rsid w:val="4ACBEA25"/>
    <w:rsid w:val="4ADB2CBE"/>
    <w:rsid w:val="4AFA0822"/>
    <w:rsid w:val="4B026365"/>
    <w:rsid w:val="4B4A0429"/>
    <w:rsid w:val="4B51B4B6"/>
    <w:rsid w:val="4B5396E2"/>
    <w:rsid w:val="4B708EF8"/>
    <w:rsid w:val="4B850C27"/>
    <w:rsid w:val="4B8B84BC"/>
    <w:rsid w:val="4BA6DFC5"/>
    <w:rsid w:val="4BAB7D2D"/>
    <w:rsid w:val="4BDEBD83"/>
    <w:rsid w:val="4BF004F2"/>
    <w:rsid w:val="4C046AD4"/>
    <w:rsid w:val="4C0C389E"/>
    <w:rsid w:val="4C153696"/>
    <w:rsid w:val="4C31D18A"/>
    <w:rsid w:val="4C602A17"/>
    <w:rsid w:val="4C6E396E"/>
    <w:rsid w:val="4C72CF3A"/>
    <w:rsid w:val="4C8010FC"/>
    <w:rsid w:val="4CAAC3CF"/>
    <w:rsid w:val="4CB144FC"/>
    <w:rsid w:val="4CBC6F37"/>
    <w:rsid w:val="4CC064F0"/>
    <w:rsid w:val="4CD8D930"/>
    <w:rsid w:val="4CF753CE"/>
    <w:rsid w:val="4D00933C"/>
    <w:rsid w:val="4D04F826"/>
    <w:rsid w:val="4D19B28A"/>
    <w:rsid w:val="4D2FE116"/>
    <w:rsid w:val="4D360DB5"/>
    <w:rsid w:val="4D48A473"/>
    <w:rsid w:val="4D5040C2"/>
    <w:rsid w:val="4D5D86E3"/>
    <w:rsid w:val="4D6A89A0"/>
    <w:rsid w:val="4D77978C"/>
    <w:rsid w:val="4DC0771F"/>
    <w:rsid w:val="4DC7B06E"/>
    <w:rsid w:val="4E0672EA"/>
    <w:rsid w:val="4E0A09CF"/>
    <w:rsid w:val="4E236941"/>
    <w:rsid w:val="4E4357D2"/>
    <w:rsid w:val="4E57225F"/>
    <w:rsid w:val="4EDA920A"/>
    <w:rsid w:val="4F01FCEC"/>
    <w:rsid w:val="4F0D47AC"/>
    <w:rsid w:val="4F224886"/>
    <w:rsid w:val="4F5E8388"/>
    <w:rsid w:val="4F725242"/>
    <w:rsid w:val="4F8512B5"/>
    <w:rsid w:val="4FCC8D73"/>
    <w:rsid w:val="4FD3E1A9"/>
    <w:rsid w:val="4FD6715F"/>
    <w:rsid w:val="4FEDA083"/>
    <w:rsid w:val="4FF89379"/>
    <w:rsid w:val="5003F1CA"/>
    <w:rsid w:val="5017285B"/>
    <w:rsid w:val="5026F3B2"/>
    <w:rsid w:val="503D8EB5"/>
    <w:rsid w:val="504078A3"/>
    <w:rsid w:val="50451764"/>
    <w:rsid w:val="50574320"/>
    <w:rsid w:val="5059A11B"/>
    <w:rsid w:val="5071ABD9"/>
    <w:rsid w:val="507FF998"/>
    <w:rsid w:val="5083ADF1"/>
    <w:rsid w:val="508B3F53"/>
    <w:rsid w:val="50BDF6D1"/>
    <w:rsid w:val="50BE90F3"/>
    <w:rsid w:val="50C117DC"/>
    <w:rsid w:val="50C771CB"/>
    <w:rsid w:val="51025025"/>
    <w:rsid w:val="5112873F"/>
    <w:rsid w:val="511AD993"/>
    <w:rsid w:val="513ABD54"/>
    <w:rsid w:val="513AD876"/>
    <w:rsid w:val="5141AA91"/>
    <w:rsid w:val="514F2383"/>
    <w:rsid w:val="515577E5"/>
    <w:rsid w:val="51828078"/>
    <w:rsid w:val="5184DF9C"/>
    <w:rsid w:val="518778A6"/>
    <w:rsid w:val="5198B37D"/>
    <w:rsid w:val="519B0789"/>
    <w:rsid w:val="51A8A9C0"/>
    <w:rsid w:val="51D2FA0D"/>
    <w:rsid w:val="51EF5022"/>
    <w:rsid w:val="52387390"/>
    <w:rsid w:val="52933A7F"/>
    <w:rsid w:val="5299145F"/>
    <w:rsid w:val="52A930DA"/>
    <w:rsid w:val="52C4A8D5"/>
    <w:rsid w:val="52D05F32"/>
    <w:rsid w:val="52F0F0AF"/>
    <w:rsid w:val="53302DC0"/>
    <w:rsid w:val="533986A4"/>
    <w:rsid w:val="533B744A"/>
    <w:rsid w:val="534E8021"/>
    <w:rsid w:val="535CBDDB"/>
    <w:rsid w:val="5385066F"/>
    <w:rsid w:val="53863848"/>
    <w:rsid w:val="539408DA"/>
    <w:rsid w:val="53AB40F0"/>
    <w:rsid w:val="53ECAB3E"/>
    <w:rsid w:val="5409F470"/>
    <w:rsid w:val="541968DF"/>
    <w:rsid w:val="54215DF5"/>
    <w:rsid w:val="542A2A95"/>
    <w:rsid w:val="5431971C"/>
    <w:rsid w:val="54350DC6"/>
    <w:rsid w:val="544A245E"/>
    <w:rsid w:val="54501629"/>
    <w:rsid w:val="546A18B5"/>
    <w:rsid w:val="546ACC6F"/>
    <w:rsid w:val="54712A23"/>
    <w:rsid w:val="547AB9F1"/>
    <w:rsid w:val="54863F7F"/>
    <w:rsid w:val="5497AD8B"/>
    <w:rsid w:val="54A157A5"/>
    <w:rsid w:val="54A9E282"/>
    <w:rsid w:val="54B15D07"/>
    <w:rsid w:val="54B6D3EE"/>
    <w:rsid w:val="54BC73B2"/>
    <w:rsid w:val="54EA8353"/>
    <w:rsid w:val="54FB8984"/>
    <w:rsid w:val="552C08B5"/>
    <w:rsid w:val="553BB946"/>
    <w:rsid w:val="5545B758"/>
    <w:rsid w:val="5547E509"/>
    <w:rsid w:val="554E3E6B"/>
    <w:rsid w:val="5553E5E9"/>
    <w:rsid w:val="556DD5FC"/>
    <w:rsid w:val="556FB66C"/>
    <w:rsid w:val="559FBFBF"/>
    <w:rsid w:val="55B260A7"/>
    <w:rsid w:val="55CF453D"/>
    <w:rsid w:val="55D38BFA"/>
    <w:rsid w:val="55DB7B2A"/>
    <w:rsid w:val="55E6DC14"/>
    <w:rsid w:val="55E94B8A"/>
    <w:rsid w:val="563E3C2B"/>
    <w:rsid w:val="56607414"/>
    <w:rsid w:val="56795345"/>
    <w:rsid w:val="5692533B"/>
    <w:rsid w:val="569D1E31"/>
    <w:rsid w:val="569FAA57"/>
    <w:rsid w:val="56B01F2D"/>
    <w:rsid w:val="56E6B842"/>
    <w:rsid w:val="5703216F"/>
    <w:rsid w:val="57078ABE"/>
    <w:rsid w:val="571BBAE8"/>
    <w:rsid w:val="57237500"/>
    <w:rsid w:val="57460C3D"/>
    <w:rsid w:val="5755E9A5"/>
    <w:rsid w:val="57684527"/>
    <w:rsid w:val="5785200E"/>
    <w:rsid w:val="5790FE93"/>
    <w:rsid w:val="57B25AB3"/>
    <w:rsid w:val="57E3D750"/>
    <w:rsid w:val="57FC4475"/>
    <w:rsid w:val="5808FBB8"/>
    <w:rsid w:val="580B78E8"/>
    <w:rsid w:val="581EE917"/>
    <w:rsid w:val="5823E61C"/>
    <w:rsid w:val="5824EB4A"/>
    <w:rsid w:val="584043A2"/>
    <w:rsid w:val="5852EAD5"/>
    <w:rsid w:val="5874B59A"/>
    <w:rsid w:val="588B86AB"/>
    <w:rsid w:val="58A72678"/>
    <w:rsid w:val="58AB4ACB"/>
    <w:rsid w:val="58D911E3"/>
    <w:rsid w:val="58F3FD98"/>
    <w:rsid w:val="590F4FB0"/>
    <w:rsid w:val="5915F8B1"/>
    <w:rsid w:val="591794B8"/>
    <w:rsid w:val="59202A99"/>
    <w:rsid w:val="5961C92A"/>
    <w:rsid w:val="59637977"/>
    <w:rsid w:val="596A66E0"/>
    <w:rsid w:val="596F7090"/>
    <w:rsid w:val="59724DAB"/>
    <w:rsid w:val="5975A3CB"/>
    <w:rsid w:val="598F308C"/>
    <w:rsid w:val="5991EC39"/>
    <w:rsid w:val="59D80505"/>
    <w:rsid w:val="5A078D9D"/>
    <w:rsid w:val="5A14BC58"/>
    <w:rsid w:val="5A17D79C"/>
    <w:rsid w:val="5A1CAA3F"/>
    <w:rsid w:val="5A1F4B21"/>
    <w:rsid w:val="5A2A63D9"/>
    <w:rsid w:val="5A2E18F0"/>
    <w:rsid w:val="5A33311B"/>
    <w:rsid w:val="5A8A5552"/>
    <w:rsid w:val="5A90E725"/>
    <w:rsid w:val="5ABAC119"/>
    <w:rsid w:val="5AD0426D"/>
    <w:rsid w:val="5AE1A948"/>
    <w:rsid w:val="5AEC26E0"/>
    <w:rsid w:val="5AFB096F"/>
    <w:rsid w:val="5B006776"/>
    <w:rsid w:val="5B01E9E2"/>
    <w:rsid w:val="5B07838D"/>
    <w:rsid w:val="5B0E6CC8"/>
    <w:rsid w:val="5B2C54D6"/>
    <w:rsid w:val="5B68AD61"/>
    <w:rsid w:val="5B6E28B4"/>
    <w:rsid w:val="5B9D8CD6"/>
    <w:rsid w:val="5BCADC22"/>
    <w:rsid w:val="5BD71D10"/>
    <w:rsid w:val="5BD93579"/>
    <w:rsid w:val="5C0B7627"/>
    <w:rsid w:val="5C0DCA4C"/>
    <w:rsid w:val="5C284402"/>
    <w:rsid w:val="5C5505F3"/>
    <w:rsid w:val="5C58D8EC"/>
    <w:rsid w:val="5C7DE76D"/>
    <w:rsid w:val="5CA2BACA"/>
    <w:rsid w:val="5CAB9BBD"/>
    <w:rsid w:val="5CBB12EC"/>
    <w:rsid w:val="5CBB165D"/>
    <w:rsid w:val="5CBEACDC"/>
    <w:rsid w:val="5CEB5902"/>
    <w:rsid w:val="5D11DFC4"/>
    <w:rsid w:val="5D56EBE3"/>
    <w:rsid w:val="5D5FF138"/>
    <w:rsid w:val="5D88281F"/>
    <w:rsid w:val="5D8C8B10"/>
    <w:rsid w:val="5D9224EB"/>
    <w:rsid w:val="5D99A4D4"/>
    <w:rsid w:val="5DE0BC27"/>
    <w:rsid w:val="5DE88DE2"/>
    <w:rsid w:val="5E11A752"/>
    <w:rsid w:val="5E3A698A"/>
    <w:rsid w:val="5E42925E"/>
    <w:rsid w:val="5E47DB23"/>
    <w:rsid w:val="5E4C3BD9"/>
    <w:rsid w:val="5E5208E8"/>
    <w:rsid w:val="5E62665E"/>
    <w:rsid w:val="5E676DA0"/>
    <w:rsid w:val="5E773685"/>
    <w:rsid w:val="5E9EE63E"/>
    <w:rsid w:val="5E9F522E"/>
    <w:rsid w:val="5EA79F32"/>
    <w:rsid w:val="5EAAEF9A"/>
    <w:rsid w:val="5EADB025"/>
    <w:rsid w:val="5EB9A2B1"/>
    <w:rsid w:val="5EBC68C8"/>
    <w:rsid w:val="5EFAC82F"/>
    <w:rsid w:val="5F008C18"/>
    <w:rsid w:val="5F1ABBFF"/>
    <w:rsid w:val="5F20A053"/>
    <w:rsid w:val="5F441F65"/>
    <w:rsid w:val="5F58080D"/>
    <w:rsid w:val="5F8ADC30"/>
    <w:rsid w:val="5F91A728"/>
    <w:rsid w:val="5FAC6ECC"/>
    <w:rsid w:val="5FDD3C22"/>
    <w:rsid w:val="5FE57A3F"/>
    <w:rsid w:val="60038443"/>
    <w:rsid w:val="60085732"/>
    <w:rsid w:val="6021D9E4"/>
    <w:rsid w:val="60271103"/>
    <w:rsid w:val="605EDFB4"/>
    <w:rsid w:val="6094FF0A"/>
    <w:rsid w:val="60C12383"/>
    <w:rsid w:val="60E7178F"/>
    <w:rsid w:val="60FAC23D"/>
    <w:rsid w:val="61364B10"/>
    <w:rsid w:val="615A9717"/>
    <w:rsid w:val="617D7B0E"/>
    <w:rsid w:val="617EC0A8"/>
    <w:rsid w:val="617FD0F5"/>
    <w:rsid w:val="61BE5749"/>
    <w:rsid w:val="61C174FB"/>
    <w:rsid w:val="61CB47F2"/>
    <w:rsid w:val="61E003A9"/>
    <w:rsid w:val="61E4BE6E"/>
    <w:rsid w:val="61E9D40C"/>
    <w:rsid w:val="61F248F1"/>
    <w:rsid w:val="6218DF2D"/>
    <w:rsid w:val="622092CF"/>
    <w:rsid w:val="6223015F"/>
    <w:rsid w:val="622341EF"/>
    <w:rsid w:val="6239DB49"/>
    <w:rsid w:val="625FD8F2"/>
    <w:rsid w:val="6264F84E"/>
    <w:rsid w:val="626DCA7E"/>
    <w:rsid w:val="627367D8"/>
    <w:rsid w:val="6276A02F"/>
    <w:rsid w:val="62903EA8"/>
    <w:rsid w:val="62AC2094"/>
    <w:rsid w:val="62B361D0"/>
    <w:rsid w:val="62E95B65"/>
    <w:rsid w:val="631E3905"/>
    <w:rsid w:val="6335A2F1"/>
    <w:rsid w:val="633ADEC3"/>
    <w:rsid w:val="6361732E"/>
    <w:rsid w:val="636FFEBF"/>
    <w:rsid w:val="63728FE6"/>
    <w:rsid w:val="6378DEB2"/>
    <w:rsid w:val="6384927A"/>
    <w:rsid w:val="638A4C5A"/>
    <w:rsid w:val="6390F684"/>
    <w:rsid w:val="63BABFBD"/>
    <w:rsid w:val="63C2A8AE"/>
    <w:rsid w:val="63CDA1DA"/>
    <w:rsid w:val="63DADDAA"/>
    <w:rsid w:val="63E8D04D"/>
    <w:rsid w:val="63E96B58"/>
    <w:rsid w:val="63FD7F17"/>
    <w:rsid w:val="649CF926"/>
    <w:rsid w:val="64C99001"/>
    <w:rsid w:val="64E181DD"/>
    <w:rsid w:val="64F2BDE3"/>
    <w:rsid w:val="65338FD6"/>
    <w:rsid w:val="653A6C4F"/>
    <w:rsid w:val="655771D8"/>
    <w:rsid w:val="65A523A4"/>
    <w:rsid w:val="65D5B4B0"/>
    <w:rsid w:val="65E9555C"/>
    <w:rsid w:val="65F78A03"/>
    <w:rsid w:val="6621C3A0"/>
    <w:rsid w:val="662746E2"/>
    <w:rsid w:val="662CBD42"/>
    <w:rsid w:val="6649D18D"/>
    <w:rsid w:val="664DFEC9"/>
    <w:rsid w:val="665B436B"/>
    <w:rsid w:val="668A1892"/>
    <w:rsid w:val="668E406C"/>
    <w:rsid w:val="66B07F74"/>
    <w:rsid w:val="66B1F046"/>
    <w:rsid w:val="66CD38FE"/>
    <w:rsid w:val="66F32B9D"/>
    <w:rsid w:val="6705BBAF"/>
    <w:rsid w:val="674BA829"/>
    <w:rsid w:val="674C3378"/>
    <w:rsid w:val="6755B9E4"/>
    <w:rsid w:val="675AAD59"/>
    <w:rsid w:val="6764D086"/>
    <w:rsid w:val="6781D536"/>
    <w:rsid w:val="679676E8"/>
    <w:rsid w:val="67DED81E"/>
    <w:rsid w:val="68111A51"/>
    <w:rsid w:val="68240D71"/>
    <w:rsid w:val="682B3055"/>
    <w:rsid w:val="68399A30"/>
    <w:rsid w:val="683AA4F0"/>
    <w:rsid w:val="687BA9AE"/>
    <w:rsid w:val="687CA2F6"/>
    <w:rsid w:val="688636F1"/>
    <w:rsid w:val="6891AA98"/>
    <w:rsid w:val="6894C1C9"/>
    <w:rsid w:val="68AE3A7A"/>
    <w:rsid w:val="68BBE97C"/>
    <w:rsid w:val="68D835F1"/>
    <w:rsid w:val="68E3C45A"/>
    <w:rsid w:val="6905D6A8"/>
    <w:rsid w:val="690FCCCF"/>
    <w:rsid w:val="69180F18"/>
    <w:rsid w:val="691B5DF8"/>
    <w:rsid w:val="69239213"/>
    <w:rsid w:val="692C48BD"/>
    <w:rsid w:val="6940DC16"/>
    <w:rsid w:val="69972024"/>
    <w:rsid w:val="699C0A06"/>
    <w:rsid w:val="69AA813C"/>
    <w:rsid w:val="69B65CB5"/>
    <w:rsid w:val="69BCFF71"/>
    <w:rsid w:val="69DEC173"/>
    <w:rsid w:val="6A1BE66C"/>
    <w:rsid w:val="6A7248EA"/>
    <w:rsid w:val="6A8AE07F"/>
    <w:rsid w:val="6AA0EE99"/>
    <w:rsid w:val="6ABBBB68"/>
    <w:rsid w:val="6AF1959A"/>
    <w:rsid w:val="6AF76EFF"/>
    <w:rsid w:val="6AF88605"/>
    <w:rsid w:val="6AFE1791"/>
    <w:rsid w:val="6B0448C4"/>
    <w:rsid w:val="6B1F48B1"/>
    <w:rsid w:val="6B5427F5"/>
    <w:rsid w:val="6B668B8E"/>
    <w:rsid w:val="6B79CE8B"/>
    <w:rsid w:val="6B7DE8D9"/>
    <w:rsid w:val="6B8D28D1"/>
    <w:rsid w:val="6BD0EFC6"/>
    <w:rsid w:val="6BDAB9D5"/>
    <w:rsid w:val="6BFFB0AF"/>
    <w:rsid w:val="6C0BA8CE"/>
    <w:rsid w:val="6C1A9E71"/>
    <w:rsid w:val="6C27FA58"/>
    <w:rsid w:val="6C347034"/>
    <w:rsid w:val="6C397D4C"/>
    <w:rsid w:val="6C5FDF20"/>
    <w:rsid w:val="6C71CC23"/>
    <w:rsid w:val="6CB3E5CD"/>
    <w:rsid w:val="6CC5F8C5"/>
    <w:rsid w:val="6CC80A9B"/>
    <w:rsid w:val="6CEBE460"/>
    <w:rsid w:val="6D003B47"/>
    <w:rsid w:val="6D1B9FC6"/>
    <w:rsid w:val="6D1FF2AF"/>
    <w:rsid w:val="6D39DE9A"/>
    <w:rsid w:val="6D410AF5"/>
    <w:rsid w:val="6D6FCBA0"/>
    <w:rsid w:val="6D7E05FD"/>
    <w:rsid w:val="6D845366"/>
    <w:rsid w:val="6D97BA10"/>
    <w:rsid w:val="6D9E3C0F"/>
    <w:rsid w:val="6DB386C2"/>
    <w:rsid w:val="6DBAE9AD"/>
    <w:rsid w:val="6DC0E733"/>
    <w:rsid w:val="6DC36F88"/>
    <w:rsid w:val="6DC59D91"/>
    <w:rsid w:val="6DD4F4EA"/>
    <w:rsid w:val="6DDA1794"/>
    <w:rsid w:val="6DE73C46"/>
    <w:rsid w:val="6E42E25F"/>
    <w:rsid w:val="6E587FA9"/>
    <w:rsid w:val="6E7BE3FA"/>
    <w:rsid w:val="6EBFB4A6"/>
    <w:rsid w:val="6EE55738"/>
    <w:rsid w:val="6EF8A450"/>
    <w:rsid w:val="6EFA735A"/>
    <w:rsid w:val="6F29ED46"/>
    <w:rsid w:val="6F4BDB76"/>
    <w:rsid w:val="6F4F2B50"/>
    <w:rsid w:val="6F51F171"/>
    <w:rsid w:val="6F596E7B"/>
    <w:rsid w:val="6F646910"/>
    <w:rsid w:val="6F6BDD2E"/>
    <w:rsid w:val="6F6C76A1"/>
    <w:rsid w:val="6F931F22"/>
    <w:rsid w:val="6F99462E"/>
    <w:rsid w:val="6FA05503"/>
    <w:rsid w:val="6FBF9503"/>
    <w:rsid w:val="6FDF1455"/>
    <w:rsid w:val="6FE4D5D1"/>
    <w:rsid w:val="703994C3"/>
    <w:rsid w:val="703AFCC4"/>
    <w:rsid w:val="7059C75A"/>
    <w:rsid w:val="7092A05B"/>
    <w:rsid w:val="70999622"/>
    <w:rsid w:val="70AC9DF5"/>
    <w:rsid w:val="70E96EF4"/>
    <w:rsid w:val="713FCAF2"/>
    <w:rsid w:val="7145C11F"/>
    <w:rsid w:val="7161FA66"/>
    <w:rsid w:val="716DA766"/>
    <w:rsid w:val="717DB3F0"/>
    <w:rsid w:val="719105AD"/>
    <w:rsid w:val="71D77F60"/>
    <w:rsid w:val="71F058B8"/>
    <w:rsid w:val="71FAB6D2"/>
    <w:rsid w:val="71FD831A"/>
    <w:rsid w:val="720B82BE"/>
    <w:rsid w:val="7215CB03"/>
    <w:rsid w:val="7249FB59"/>
    <w:rsid w:val="7266884D"/>
    <w:rsid w:val="7271EA92"/>
    <w:rsid w:val="72FE7568"/>
    <w:rsid w:val="730EC4FC"/>
    <w:rsid w:val="73291EDE"/>
    <w:rsid w:val="733FB68A"/>
    <w:rsid w:val="736C2795"/>
    <w:rsid w:val="73816B06"/>
    <w:rsid w:val="7383DB92"/>
    <w:rsid w:val="738828E4"/>
    <w:rsid w:val="73C1870B"/>
    <w:rsid w:val="73E5CBBA"/>
    <w:rsid w:val="7444A905"/>
    <w:rsid w:val="74808FC8"/>
    <w:rsid w:val="74A06EC9"/>
    <w:rsid w:val="74AF9339"/>
    <w:rsid w:val="74BF56B8"/>
    <w:rsid w:val="74CFF067"/>
    <w:rsid w:val="74E40784"/>
    <w:rsid w:val="74E7157A"/>
    <w:rsid w:val="753B62CB"/>
    <w:rsid w:val="754C813E"/>
    <w:rsid w:val="754F7C8E"/>
    <w:rsid w:val="755B3711"/>
    <w:rsid w:val="756F1B3E"/>
    <w:rsid w:val="7573DDDF"/>
    <w:rsid w:val="75819C1B"/>
    <w:rsid w:val="75875857"/>
    <w:rsid w:val="758CD7AA"/>
    <w:rsid w:val="75966642"/>
    <w:rsid w:val="759E290F"/>
    <w:rsid w:val="75DF23EF"/>
    <w:rsid w:val="75F35598"/>
    <w:rsid w:val="75F4F4BE"/>
    <w:rsid w:val="7626BFDE"/>
    <w:rsid w:val="7674A37F"/>
    <w:rsid w:val="769344B6"/>
    <w:rsid w:val="76AB453A"/>
    <w:rsid w:val="76AB7EB7"/>
    <w:rsid w:val="76B1D0FF"/>
    <w:rsid w:val="76D7FA99"/>
    <w:rsid w:val="76F30948"/>
    <w:rsid w:val="773656C6"/>
    <w:rsid w:val="77565298"/>
    <w:rsid w:val="7761CBF3"/>
    <w:rsid w:val="77621FA4"/>
    <w:rsid w:val="776CFB95"/>
    <w:rsid w:val="77D35CD2"/>
    <w:rsid w:val="77DE3F9F"/>
    <w:rsid w:val="77E87627"/>
    <w:rsid w:val="78021CEA"/>
    <w:rsid w:val="780CA680"/>
    <w:rsid w:val="781844BC"/>
    <w:rsid w:val="781A6D29"/>
    <w:rsid w:val="782ABC73"/>
    <w:rsid w:val="78817F9C"/>
    <w:rsid w:val="7882CA87"/>
    <w:rsid w:val="78DB587C"/>
    <w:rsid w:val="78DD1F9A"/>
    <w:rsid w:val="791BAA42"/>
    <w:rsid w:val="79205840"/>
    <w:rsid w:val="7925FE87"/>
    <w:rsid w:val="79529C47"/>
    <w:rsid w:val="795977B2"/>
    <w:rsid w:val="79705D20"/>
    <w:rsid w:val="7977D2B6"/>
    <w:rsid w:val="79838E7E"/>
    <w:rsid w:val="79AF093A"/>
    <w:rsid w:val="79C32A3F"/>
    <w:rsid w:val="79E34F75"/>
    <w:rsid w:val="79F2F2DE"/>
    <w:rsid w:val="7A1DE8B2"/>
    <w:rsid w:val="7A4C2494"/>
    <w:rsid w:val="7A72C17F"/>
    <w:rsid w:val="7A73512A"/>
    <w:rsid w:val="7A9345F0"/>
    <w:rsid w:val="7AD54063"/>
    <w:rsid w:val="7ADD8CBF"/>
    <w:rsid w:val="7AF6B221"/>
    <w:rsid w:val="7AF9B211"/>
    <w:rsid w:val="7B3AFC0C"/>
    <w:rsid w:val="7B495966"/>
    <w:rsid w:val="7B58A9A0"/>
    <w:rsid w:val="7B6401F8"/>
    <w:rsid w:val="7BD3F9B2"/>
    <w:rsid w:val="7BDF1403"/>
    <w:rsid w:val="7BE0DC50"/>
    <w:rsid w:val="7BED052A"/>
    <w:rsid w:val="7C083D89"/>
    <w:rsid w:val="7C0E9888"/>
    <w:rsid w:val="7C308F28"/>
    <w:rsid w:val="7C353D16"/>
    <w:rsid w:val="7C38C012"/>
    <w:rsid w:val="7C4D0D43"/>
    <w:rsid w:val="7C5A6850"/>
    <w:rsid w:val="7C9A0D10"/>
    <w:rsid w:val="7CA20203"/>
    <w:rsid w:val="7CB0305C"/>
    <w:rsid w:val="7CC54004"/>
    <w:rsid w:val="7CCB7835"/>
    <w:rsid w:val="7D1A8D5A"/>
    <w:rsid w:val="7D51A7E5"/>
    <w:rsid w:val="7D81599E"/>
    <w:rsid w:val="7D8B30F5"/>
    <w:rsid w:val="7D9B377C"/>
    <w:rsid w:val="7DABAD1F"/>
    <w:rsid w:val="7DC558DF"/>
    <w:rsid w:val="7DC7E97C"/>
    <w:rsid w:val="7DEE968A"/>
    <w:rsid w:val="7DF0CE4C"/>
    <w:rsid w:val="7DF193A8"/>
    <w:rsid w:val="7DF9459C"/>
    <w:rsid w:val="7E19CDA4"/>
    <w:rsid w:val="7E4B0CB0"/>
    <w:rsid w:val="7E52BBDD"/>
    <w:rsid w:val="7E5A7EA9"/>
    <w:rsid w:val="7E6CB80A"/>
    <w:rsid w:val="7EDBCAEA"/>
    <w:rsid w:val="7F00E947"/>
    <w:rsid w:val="7F0CCDD9"/>
    <w:rsid w:val="7F22276C"/>
    <w:rsid w:val="7F28DFB1"/>
    <w:rsid w:val="7F313FA2"/>
    <w:rsid w:val="7F3E4227"/>
    <w:rsid w:val="7F42E1F7"/>
    <w:rsid w:val="7F51EEE1"/>
    <w:rsid w:val="7FAB5F2D"/>
    <w:rsid w:val="7FB0089E"/>
    <w:rsid w:val="7FDB0869"/>
    <w:rsid w:val="7FDBC980"/>
    <w:rsid w:val="7FEA39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D6A11"/>
  <w15:docId w15:val="{8EAC0209-4374-4AEE-ADE7-09E43284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838"/>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980E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61A9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73A"/>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4846B0"/>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E824C8"/>
    <w:pPr>
      <w:tabs>
        <w:tab w:val="right" w:leader="dot" w:pos="9072"/>
      </w:tabs>
      <w:spacing w:after="60"/>
      <w:ind w:left="714" w:hanging="357"/>
    </w:pPr>
  </w:style>
  <w:style w:type="character" w:styleId="Hyperlink">
    <w:name w:val="Hyperlink"/>
    <w:basedOn w:val="DefaultParagraphFont"/>
    <w:uiPriority w:val="99"/>
    <w:unhideWhenUsed/>
    <w:rsid w:val="00BB7FC7"/>
    <w:rPr>
      <w:color w:val="0000FF"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B7FC7"/>
    <w:pPr>
      <w:ind w:left="720"/>
      <w:contextualSpacing/>
    </w:pPr>
  </w:style>
  <w:style w:type="paragraph" w:styleId="Caption">
    <w:name w:val="caption"/>
    <w:basedOn w:val="Normal"/>
    <w:next w:val="Normal"/>
    <w:uiPriority w:val="35"/>
    <w:unhideWhenUsed/>
    <w:qFormat/>
    <w:rsid w:val="004D0AD0"/>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EC4242"/>
    <w:rPr>
      <w:rFonts w:ascii="Arial" w:eastAsiaTheme="majorEastAsia" w:hAnsi="Arial" w:cstheme="majorBidi"/>
      <w:b/>
      <w:sz w:val="24"/>
      <w:szCs w:val="24"/>
    </w:rPr>
  </w:style>
  <w:style w:type="paragraph" w:styleId="Quote">
    <w:name w:val="Quote"/>
    <w:basedOn w:val="Normal"/>
    <w:next w:val="Normal"/>
    <w:link w:val="QuoteChar"/>
    <w:uiPriority w:val="29"/>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7351D5"/>
    <w:rPr>
      <w:iCs/>
      <w:color w:val="595959" w:themeColor="text1" w:themeTint="A6"/>
    </w:rPr>
  </w:style>
  <w:style w:type="paragraph" w:styleId="TOC3">
    <w:name w:val="toc 3"/>
    <w:basedOn w:val="Normal"/>
    <w:next w:val="Normal"/>
    <w:autoRedefine/>
    <w:uiPriority w:val="39"/>
    <w:unhideWhenUsed/>
    <w:rsid w:val="00127C33"/>
    <w:pPr>
      <w:tabs>
        <w:tab w:val="right" w:leader="dot" w:pos="9072"/>
      </w:tabs>
      <w:spacing w:after="60"/>
      <w:ind w:left="1360" w:hanging="680"/>
    </w:p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1"/>
      </w:numPr>
    </w:pPr>
  </w:style>
  <w:style w:type="character" w:customStyle="1" w:styleId="Heading4Char">
    <w:name w:val="Heading 4 Char"/>
    <w:basedOn w:val="DefaultParagraphFont"/>
    <w:link w:val="Heading4"/>
    <w:uiPriority w:val="9"/>
    <w:rsid w:val="00980E85"/>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unhideWhenUsed/>
    <w:rsid w:val="00C61DB7"/>
    <w:pPr>
      <w:spacing w:line="240" w:lineRule="auto"/>
    </w:pPr>
    <w:rPr>
      <w:sz w:val="20"/>
      <w:szCs w:val="20"/>
    </w:rPr>
  </w:style>
  <w:style w:type="character" w:customStyle="1" w:styleId="CommentTextChar">
    <w:name w:val="Comment Text Char"/>
    <w:basedOn w:val="DefaultParagraphFont"/>
    <w:link w:val="CommentText"/>
    <w:uiPriority w:val="99"/>
    <w:rsid w:val="00C61DB7"/>
    <w:rPr>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b/>
      <w:bCs/>
      <w:sz w:val="20"/>
      <w:szCs w:val="20"/>
    </w:rPr>
  </w:style>
  <w:style w:type="character" w:customStyle="1" w:styleId="Heading5Char">
    <w:name w:val="Heading 5 Char"/>
    <w:basedOn w:val="DefaultParagraphFont"/>
    <w:link w:val="Heading5"/>
    <w:uiPriority w:val="9"/>
    <w:rsid w:val="00461A9A"/>
    <w:rPr>
      <w:rFonts w:asciiTheme="majorHAnsi" w:eastAsiaTheme="majorEastAsia" w:hAnsiTheme="majorHAnsi" w:cstheme="majorBidi"/>
      <w:color w:val="365F91"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unhideWhenUsed/>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E7"/>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E7"/>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unhideWhenUsed/>
    <w:rsid w:val="002665C5"/>
    <w:pPr>
      <w:ind w:left="283"/>
      <w:contextualSpacing/>
    </w:pPr>
  </w:style>
  <w:style w:type="paragraph" w:styleId="List">
    <w:name w:val="List"/>
    <w:basedOn w:val="Normal"/>
    <w:uiPriority w:val="99"/>
    <w:unhideWhenUsed/>
    <w:rsid w:val="00FD5821"/>
    <w:pPr>
      <w:ind w:left="283" w:hanging="283"/>
      <w:contextualSpacing/>
    </w:pPr>
  </w:style>
  <w:style w:type="paragraph" w:styleId="TOC1">
    <w:name w:val="toc 1"/>
    <w:basedOn w:val="Normal"/>
    <w:next w:val="Normal"/>
    <w:autoRedefine/>
    <w:uiPriority w:val="39"/>
    <w:unhideWhenUsed/>
    <w:rsid w:val="007D78B1"/>
    <w:pPr>
      <w:tabs>
        <w:tab w:val="right" w:leader="dot" w:pos="9072"/>
      </w:tabs>
    </w:pPr>
    <w:rPr>
      <w:b/>
      <w:bCs/>
      <w:noProof/>
    </w:rPr>
  </w:style>
  <w:style w:type="paragraph" w:styleId="ListBullet">
    <w:name w:val="List Bullet"/>
    <w:basedOn w:val="Normal"/>
    <w:link w:val="ListBulletChar"/>
    <w:uiPriority w:val="99"/>
    <w:unhideWhenUsed/>
    <w:rsid w:val="00205AD6"/>
    <w:pPr>
      <w:contextualSpacing/>
    </w:pPr>
  </w:style>
  <w:style w:type="paragraph" w:styleId="ListNumber">
    <w:name w:val="List Number"/>
    <w:basedOn w:val="Normal"/>
    <w:uiPriority w:val="99"/>
    <w:unhideWhenUsed/>
    <w:rsid w:val="00A54CFC"/>
    <w:pPr>
      <w:numPr>
        <w:numId w:val="3"/>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8D7ACA"/>
    <w:rPr>
      <w:rFonts w:ascii="Arial" w:hAnsi="Arial"/>
    </w:rPr>
  </w:style>
  <w:style w:type="character" w:customStyle="1" w:styleId="BulletsChar">
    <w:name w:val="Bullets Char"/>
    <w:basedOn w:val="ListBulletChar"/>
    <w:link w:val="Bullets"/>
    <w:rsid w:val="008D7ACA"/>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681B4C"/>
    <w:rPr>
      <w:rFonts w:cs="Arial"/>
    </w:rPr>
  </w:style>
  <w:style w:type="paragraph" w:customStyle="1" w:styleId="TeThHauorabullets">
    <w:name w:val="Te Tāhū Hauora bullets"/>
    <w:basedOn w:val="Bullets"/>
    <w:qFormat/>
    <w:rsid w:val="00792E41"/>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link w:val="TeThHauoratablecontentChar"/>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aliases w:val="Footnote Text Char Char"/>
    <w:basedOn w:val="Normal"/>
    <w:link w:val="FootnoteTextChar"/>
    <w:uiPriority w:val="99"/>
    <w:unhideWhenUsed/>
    <w:rsid w:val="00A70375"/>
    <w:pPr>
      <w:spacing w:after="0" w:line="240" w:lineRule="auto"/>
    </w:pPr>
    <w:rPr>
      <w:sz w:val="20"/>
      <w:szCs w:val="20"/>
    </w:rPr>
  </w:style>
  <w:style w:type="character" w:customStyle="1" w:styleId="FootnoteTextChar">
    <w:name w:val="Footnote Text Char"/>
    <w:aliases w:val="Footnote Text Char Char Char"/>
    <w:basedOn w:val="DefaultParagraphFont"/>
    <w:link w:val="FootnoteText"/>
    <w:uiPriority w:val="99"/>
    <w:rsid w:val="00A70375"/>
    <w:rPr>
      <w:rFonts w:ascii="Arial" w:hAnsi="Arial"/>
      <w:sz w:val="20"/>
      <w:szCs w:val="20"/>
    </w:rPr>
  </w:style>
  <w:style w:type="character" w:styleId="FootnoteReference">
    <w:name w:val="footnote reference"/>
    <w:basedOn w:val="DefaultParagraphFont"/>
    <w:uiPriority w:val="99"/>
    <w:unhideWhenUsed/>
    <w:rsid w:val="00A70375"/>
    <w:rPr>
      <w:vertAlign w:val="superscript"/>
    </w:rPr>
  </w:style>
  <w:style w:type="character" w:customStyle="1" w:styleId="ListParagraphChar">
    <w:name w:val="List Paragraph Char"/>
    <w:link w:val="ListParagraph"/>
    <w:uiPriority w:val="34"/>
    <w:locked/>
    <w:rsid w:val="00A70375"/>
    <w:rPr>
      <w:rFonts w:ascii="Arial" w:hAnsi="Arial"/>
    </w:rPr>
  </w:style>
  <w:style w:type="character" w:customStyle="1" w:styleId="normaltextrun">
    <w:name w:val="normaltextrun"/>
    <w:basedOn w:val="DefaultParagraphFont"/>
    <w:rsid w:val="00A70375"/>
  </w:style>
  <w:style w:type="character" w:customStyle="1" w:styleId="eop">
    <w:name w:val="eop"/>
    <w:basedOn w:val="DefaultParagraphFont"/>
    <w:rsid w:val="00A70375"/>
  </w:style>
  <w:style w:type="paragraph" w:customStyle="1" w:styleId="paragraph">
    <w:name w:val="paragraph"/>
    <w:basedOn w:val="Normal"/>
    <w:rsid w:val="00A7037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f0">
    <w:name w:val="pf0"/>
    <w:basedOn w:val="Normal"/>
    <w:rsid w:val="00A7037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A70375"/>
    <w:rPr>
      <w:rFonts w:ascii="Segoe UI" w:hAnsi="Segoe UI" w:cs="Segoe UI" w:hint="default"/>
      <w:i/>
      <w:iCs/>
      <w:color w:val="374151"/>
      <w:sz w:val="18"/>
      <w:szCs w:val="18"/>
    </w:rPr>
  </w:style>
  <w:style w:type="paragraph" w:styleId="NormalWeb">
    <w:name w:val="Normal (Web)"/>
    <w:basedOn w:val="Normal"/>
    <w:uiPriority w:val="99"/>
    <w:semiHidden/>
    <w:unhideWhenUsed/>
    <w:rsid w:val="00B43D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Mention">
    <w:name w:val="Mention"/>
    <w:basedOn w:val="DefaultParagraphFont"/>
    <w:uiPriority w:val="99"/>
    <w:unhideWhenUsed/>
    <w:rsid w:val="00570068"/>
    <w:rPr>
      <w:color w:val="2B579A"/>
      <w:shd w:val="clear" w:color="auto" w:fill="E6E6E6"/>
    </w:rPr>
  </w:style>
  <w:style w:type="paragraph" w:customStyle="1" w:styleId="EndNoteBibliographyTitle">
    <w:name w:val="EndNote Bibliography Title"/>
    <w:basedOn w:val="Normal"/>
    <w:link w:val="EndNoteBibliographyTitleChar"/>
    <w:rsid w:val="00E061CC"/>
    <w:pPr>
      <w:spacing w:after="0"/>
      <w:jc w:val="center"/>
    </w:pPr>
    <w:rPr>
      <w:rFonts w:cs="Arial"/>
      <w:noProof/>
      <w:sz w:val="36"/>
      <w:lang w:val="en-US"/>
    </w:rPr>
  </w:style>
  <w:style w:type="character" w:customStyle="1" w:styleId="TeThHauoratablecontentChar">
    <w:name w:val="Te Tāhū Hauora table content Char"/>
    <w:basedOn w:val="DefaultParagraphFont"/>
    <w:link w:val="TeThHauoratablecontent"/>
    <w:rsid w:val="00E061CC"/>
    <w:rPr>
      <w:rFonts w:ascii="Arial" w:hAnsi="Arial" w:cs="Arial"/>
    </w:rPr>
  </w:style>
  <w:style w:type="character" w:customStyle="1" w:styleId="EndNoteBibliographyTitleChar">
    <w:name w:val="EndNote Bibliography Title Char"/>
    <w:basedOn w:val="TeThHauoratablecontentChar"/>
    <w:link w:val="EndNoteBibliographyTitle"/>
    <w:rsid w:val="00E061CC"/>
    <w:rPr>
      <w:rFonts w:ascii="Arial" w:hAnsi="Arial" w:cs="Arial"/>
      <w:noProof/>
      <w:sz w:val="36"/>
      <w:lang w:val="en-US"/>
    </w:rPr>
  </w:style>
  <w:style w:type="paragraph" w:customStyle="1" w:styleId="EndNoteBibliography">
    <w:name w:val="EndNote Bibliography"/>
    <w:basedOn w:val="Normal"/>
    <w:link w:val="EndNoteBibliographyChar"/>
    <w:rsid w:val="00E061CC"/>
    <w:pPr>
      <w:spacing w:line="240" w:lineRule="auto"/>
    </w:pPr>
    <w:rPr>
      <w:rFonts w:cs="Arial"/>
      <w:noProof/>
      <w:sz w:val="36"/>
      <w:lang w:val="en-US"/>
    </w:rPr>
  </w:style>
  <w:style w:type="character" w:customStyle="1" w:styleId="EndNoteBibliographyChar">
    <w:name w:val="EndNote Bibliography Char"/>
    <w:basedOn w:val="TeThHauoratablecontentChar"/>
    <w:link w:val="EndNoteBibliography"/>
    <w:rsid w:val="00E061CC"/>
    <w:rPr>
      <w:rFonts w:ascii="Arial" w:hAnsi="Arial" w:cs="Arial"/>
      <w:noProof/>
      <w:sz w:val="36"/>
      <w:lang w:val="en-US"/>
    </w:rPr>
  </w:style>
  <w:style w:type="paragraph" w:customStyle="1" w:styleId="Default">
    <w:name w:val="Default"/>
    <w:rsid w:val="006818C9"/>
    <w:pPr>
      <w:autoSpaceDE w:val="0"/>
      <w:autoSpaceDN w:val="0"/>
      <w:adjustRightInd w:val="0"/>
      <w:spacing w:after="0" w:line="240" w:lineRule="auto"/>
    </w:pPr>
    <w:rPr>
      <w:rFonts w:ascii="Montserrat" w:hAnsi="Montserrat" w:cs="Montserrat"/>
      <w:color w:val="000000"/>
      <w:sz w:val="24"/>
      <w:szCs w:val="24"/>
    </w:rPr>
  </w:style>
  <w:style w:type="paragraph" w:customStyle="1" w:styleId="text">
    <w:name w:val="text"/>
    <w:basedOn w:val="Normal"/>
    <w:rsid w:val="006818C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it">
    <w:name w:val="hit"/>
    <w:basedOn w:val="DefaultParagraphFont"/>
    <w:rsid w:val="006818C9"/>
  </w:style>
  <w:style w:type="character" w:customStyle="1" w:styleId="label">
    <w:name w:val="label"/>
    <w:basedOn w:val="DefaultParagraphFont"/>
    <w:rsid w:val="006818C9"/>
  </w:style>
  <w:style w:type="paragraph" w:customStyle="1" w:styleId="pf1">
    <w:name w:val="pf1"/>
    <w:basedOn w:val="Normal"/>
    <w:rsid w:val="006818C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6818C9"/>
    <w:rPr>
      <w:color w:val="800080" w:themeColor="followedHyperlink"/>
      <w:u w:val="single"/>
    </w:rPr>
  </w:style>
  <w:style w:type="character" w:customStyle="1" w:styleId="contentpasted3">
    <w:name w:val="contentpasted3"/>
    <w:basedOn w:val="DefaultParagraphFont"/>
    <w:rsid w:val="006818C9"/>
  </w:style>
  <w:style w:type="character" w:customStyle="1" w:styleId="cf11">
    <w:name w:val="cf11"/>
    <w:basedOn w:val="DefaultParagraphFont"/>
    <w:rsid w:val="00EA0538"/>
    <w:rPr>
      <w:rFonts w:ascii="Segoe UI" w:hAnsi="Segoe UI" w:cs="Segoe UI" w:hint="default"/>
      <w:i/>
      <w:iCs/>
      <w:color w:val="C0504D"/>
      <w:sz w:val="18"/>
      <w:szCs w:val="18"/>
      <w:shd w:val="clear" w:color="auto" w:fill="FFFF00"/>
    </w:rPr>
  </w:style>
  <w:style w:type="character" w:styleId="Emphasis">
    <w:name w:val="Emphasis"/>
    <w:basedOn w:val="DefaultParagraphFont"/>
    <w:uiPriority w:val="20"/>
    <w:qFormat/>
    <w:rsid w:val="00320A6C"/>
    <w:rPr>
      <w:i/>
      <w:iCs/>
    </w:rPr>
  </w:style>
  <w:style w:type="paragraph" w:customStyle="1" w:styleId="Bullet">
    <w:name w:val="Bullet"/>
    <w:basedOn w:val="Normal"/>
    <w:qFormat/>
    <w:rsid w:val="00B71541"/>
    <w:pPr>
      <w:numPr>
        <w:numId w:val="34"/>
      </w:numPr>
      <w:tabs>
        <w:tab w:val="clear" w:pos="284"/>
      </w:tabs>
      <w:spacing w:before="90" w:after="0" w:line="240" w:lineRule="auto"/>
    </w:pPr>
    <w:rPr>
      <w:rFonts w:ascii="Segoe UI" w:eastAsia="Times New Roman" w:hAnsi="Segoe UI" w:cs="Times New Roman"/>
      <w:sz w:val="21"/>
      <w:szCs w:val="20"/>
      <w:lang w:eastAsia="en-GB"/>
    </w:rPr>
  </w:style>
  <w:style w:type="character" w:customStyle="1" w:styleId="italic">
    <w:name w:val="italic"/>
    <w:basedOn w:val="DefaultParagraphFont"/>
    <w:rsid w:val="005513B8"/>
  </w:style>
  <w:style w:type="paragraph" w:customStyle="1" w:styleId="TeThHauorahead4">
    <w:name w:val="Te Tāhū Hauora head 4"/>
    <w:basedOn w:val="TeThHauorahead3"/>
    <w:qFormat/>
    <w:rsid w:val="00E735DB"/>
    <w:rPr>
      <w:b w:val="0"/>
      <w:i/>
      <w:sz w:val="22"/>
    </w:rPr>
  </w:style>
  <w:style w:type="paragraph" w:customStyle="1" w:styleId="TeTcontents">
    <w:name w:val="Te T contents"/>
    <w:basedOn w:val="TeThHauorahead1"/>
    <w:qFormat/>
    <w:rsid w:val="005D4FD1"/>
  </w:style>
  <w:style w:type="character" w:customStyle="1" w:styleId="cf21">
    <w:name w:val="cf21"/>
    <w:basedOn w:val="DefaultParagraphFont"/>
    <w:rsid w:val="009315B5"/>
    <w:rPr>
      <w:rFonts w:ascii="Segoe UI" w:hAnsi="Segoe UI" w:cs="Segoe UI" w:hint="default"/>
      <w:b/>
      <w:bCs/>
      <w:sz w:val="18"/>
      <w:szCs w:val="18"/>
    </w:rPr>
  </w:style>
  <w:style w:type="character" w:customStyle="1" w:styleId="highwire-citation-authors">
    <w:name w:val="highwire-citation-authors"/>
    <w:basedOn w:val="DefaultParagraphFont"/>
    <w:rsid w:val="008E0299"/>
  </w:style>
  <w:style w:type="character" w:customStyle="1" w:styleId="highwire-citation-author">
    <w:name w:val="highwire-citation-author"/>
    <w:basedOn w:val="DefaultParagraphFont"/>
    <w:rsid w:val="008E0299"/>
  </w:style>
  <w:style w:type="character" w:customStyle="1" w:styleId="nlm-surname">
    <w:name w:val="nlm-surname"/>
    <w:basedOn w:val="DefaultParagraphFont"/>
    <w:rsid w:val="008E0299"/>
  </w:style>
  <w:style w:type="character" w:customStyle="1" w:styleId="citation-et">
    <w:name w:val="citation-et"/>
    <w:basedOn w:val="DefaultParagraphFont"/>
    <w:rsid w:val="008E0299"/>
  </w:style>
  <w:style w:type="character" w:customStyle="1" w:styleId="highwire-cite-metadata-journal">
    <w:name w:val="highwire-cite-metadata-journal"/>
    <w:basedOn w:val="DefaultParagraphFont"/>
    <w:rsid w:val="008E0299"/>
  </w:style>
  <w:style w:type="character" w:customStyle="1" w:styleId="highwire-cite-metadata-year">
    <w:name w:val="highwire-cite-metadata-year"/>
    <w:basedOn w:val="DefaultParagraphFont"/>
    <w:rsid w:val="008E0299"/>
  </w:style>
  <w:style w:type="character" w:customStyle="1" w:styleId="highwire-cite-metadata-volume">
    <w:name w:val="highwire-cite-metadata-volume"/>
    <w:basedOn w:val="DefaultParagraphFont"/>
    <w:rsid w:val="008E0299"/>
  </w:style>
  <w:style w:type="character" w:customStyle="1" w:styleId="highwire-cite-metadata-pages">
    <w:name w:val="highwire-cite-metadata-pages"/>
    <w:basedOn w:val="DefaultParagraphFont"/>
    <w:rsid w:val="008E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950">
      <w:bodyDiv w:val="1"/>
      <w:marLeft w:val="0"/>
      <w:marRight w:val="0"/>
      <w:marTop w:val="0"/>
      <w:marBottom w:val="0"/>
      <w:divBdr>
        <w:top w:val="none" w:sz="0" w:space="0" w:color="auto"/>
        <w:left w:val="none" w:sz="0" w:space="0" w:color="auto"/>
        <w:bottom w:val="none" w:sz="0" w:space="0" w:color="auto"/>
        <w:right w:val="none" w:sz="0" w:space="0" w:color="auto"/>
      </w:divBdr>
    </w:div>
    <w:div w:id="48194928">
      <w:bodyDiv w:val="1"/>
      <w:marLeft w:val="0"/>
      <w:marRight w:val="0"/>
      <w:marTop w:val="0"/>
      <w:marBottom w:val="0"/>
      <w:divBdr>
        <w:top w:val="none" w:sz="0" w:space="0" w:color="auto"/>
        <w:left w:val="none" w:sz="0" w:space="0" w:color="auto"/>
        <w:bottom w:val="none" w:sz="0" w:space="0" w:color="auto"/>
        <w:right w:val="none" w:sz="0" w:space="0" w:color="auto"/>
      </w:divBdr>
      <w:divsChild>
        <w:div w:id="565997429">
          <w:marLeft w:val="0"/>
          <w:marRight w:val="0"/>
          <w:marTop w:val="83"/>
          <w:marBottom w:val="0"/>
          <w:divBdr>
            <w:top w:val="none" w:sz="0" w:space="0" w:color="auto"/>
            <w:left w:val="none" w:sz="0" w:space="0" w:color="auto"/>
            <w:bottom w:val="none" w:sz="0" w:space="0" w:color="auto"/>
            <w:right w:val="none" w:sz="0" w:space="0" w:color="auto"/>
          </w:divBdr>
        </w:div>
        <w:div w:id="1476558641">
          <w:marLeft w:val="0"/>
          <w:marRight w:val="0"/>
          <w:marTop w:val="83"/>
          <w:marBottom w:val="0"/>
          <w:divBdr>
            <w:top w:val="none" w:sz="0" w:space="0" w:color="auto"/>
            <w:left w:val="none" w:sz="0" w:space="0" w:color="auto"/>
            <w:bottom w:val="none" w:sz="0" w:space="0" w:color="auto"/>
            <w:right w:val="none" w:sz="0" w:space="0" w:color="auto"/>
          </w:divBdr>
        </w:div>
      </w:divsChild>
    </w:div>
    <w:div w:id="174734750">
      <w:bodyDiv w:val="1"/>
      <w:marLeft w:val="0"/>
      <w:marRight w:val="0"/>
      <w:marTop w:val="0"/>
      <w:marBottom w:val="0"/>
      <w:divBdr>
        <w:top w:val="none" w:sz="0" w:space="0" w:color="auto"/>
        <w:left w:val="none" w:sz="0" w:space="0" w:color="auto"/>
        <w:bottom w:val="none" w:sz="0" w:space="0" w:color="auto"/>
        <w:right w:val="none" w:sz="0" w:space="0" w:color="auto"/>
      </w:divBdr>
    </w:div>
    <w:div w:id="179242581">
      <w:bodyDiv w:val="1"/>
      <w:marLeft w:val="0"/>
      <w:marRight w:val="0"/>
      <w:marTop w:val="0"/>
      <w:marBottom w:val="0"/>
      <w:divBdr>
        <w:top w:val="none" w:sz="0" w:space="0" w:color="auto"/>
        <w:left w:val="none" w:sz="0" w:space="0" w:color="auto"/>
        <w:bottom w:val="none" w:sz="0" w:space="0" w:color="auto"/>
        <w:right w:val="none" w:sz="0" w:space="0" w:color="auto"/>
      </w:divBdr>
      <w:divsChild>
        <w:div w:id="607784761">
          <w:marLeft w:val="0"/>
          <w:marRight w:val="0"/>
          <w:marTop w:val="0"/>
          <w:marBottom w:val="0"/>
          <w:divBdr>
            <w:top w:val="single" w:sz="2" w:space="0" w:color="auto"/>
            <w:left w:val="single" w:sz="2" w:space="0" w:color="auto"/>
            <w:bottom w:val="single" w:sz="6" w:space="0" w:color="auto"/>
            <w:right w:val="single" w:sz="2" w:space="0" w:color="auto"/>
          </w:divBdr>
          <w:divsChild>
            <w:div w:id="2104034061">
              <w:marLeft w:val="0"/>
              <w:marRight w:val="0"/>
              <w:marTop w:val="100"/>
              <w:marBottom w:val="100"/>
              <w:divBdr>
                <w:top w:val="single" w:sz="2" w:space="0" w:color="D9D9E3"/>
                <w:left w:val="single" w:sz="2" w:space="0" w:color="D9D9E3"/>
                <w:bottom w:val="single" w:sz="2" w:space="0" w:color="D9D9E3"/>
                <w:right w:val="single" w:sz="2" w:space="0" w:color="D9D9E3"/>
              </w:divBdr>
              <w:divsChild>
                <w:div w:id="338121443">
                  <w:marLeft w:val="0"/>
                  <w:marRight w:val="0"/>
                  <w:marTop w:val="0"/>
                  <w:marBottom w:val="0"/>
                  <w:divBdr>
                    <w:top w:val="single" w:sz="2" w:space="0" w:color="D9D9E3"/>
                    <w:left w:val="single" w:sz="2" w:space="0" w:color="D9D9E3"/>
                    <w:bottom w:val="single" w:sz="2" w:space="0" w:color="D9D9E3"/>
                    <w:right w:val="single" w:sz="2" w:space="0" w:color="D9D9E3"/>
                  </w:divBdr>
                  <w:divsChild>
                    <w:div w:id="879783047">
                      <w:marLeft w:val="0"/>
                      <w:marRight w:val="0"/>
                      <w:marTop w:val="0"/>
                      <w:marBottom w:val="0"/>
                      <w:divBdr>
                        <w:top w:val="single" w:sz="2" w:space="0" w:color="D9D9E3"/>
                        <w:left w:val="single" w:sz="2" w:space="0" w:color="D9D9E3"/>
                        <w:bottom w:val="single" w:sz="2" w:space="0" w:color="D9D9E3"/>
                        <w:right w:val="single" w:sz="2" w:space="0" w:color="D9D9E3"/>
                      </w:divBdr>
                      <w:divsChild>
                        <w:div w:id="1272473278">
                          <w:marLeft w:val="0"/>
                          <w:marRight w:val="0"/>
                          <w:marTop w:val="0"/>
                          <w:marBottom w:val="0"/>
                          <w:divBdr>
                            <w:top w:val="single" w:sz="2" w:space="0" w:color="D9D9E3"/>
                            <w:left w:val="single" w:sz="2" w:space="0" w:color="D9D9E3"/>
                            <w:bottom w:val="single" w:sz="2" w:space="0" w:color="D9D9E3"/>
                            <w:right w:val="single" w:sz="2" w:space="0" w:color="D9D9E3"/>
                          </w:divBdr>
                          <w:divsChild>
                            <w:div w:id="371536568">
                              <w:marLeft w:val="0"/>
                              <w:marRight w:val="0"/>
                              <w:marTop w:val="0"/>
                              <w:marBottom w:val="0"/>
                              <w:divBdr>
                                <w:top w:val="single" w:sz="2" w:space="0" w:color="D9D9E3"/>
                                <w:left w:val="single" w:sz="2" w:space="0" w:color="D9D9E3"/>
                                <w:bottom w:val="single" w:sz="2" w:space="0" w:color="D9D9E3"/>
                                <w:right w:val="single" w:sz="2" w:space="0" w:color="D9D9E3"/>
                              </w:divBdr>
                              <w:divsChild>
                                <w:div w:id="656810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410915">
      <w:bodyDiv w:val="1"/>
      <w:marLeft w:val="0"/>
      <w:marRight w:val="0"/>
      <w:marTop w:val="0"/>
      <w:marBottom w:val="0"/>
      <w:divBdr>
        <w:top w:val="none" w:sz="0" w:space="0" w:color="auto"/>
        <w:left w:val="none" w:sz="0" w:space="0" w:color="auto"/>
        <w:bottom w:val="none" w:sz="0" w:space="0" w:color="auto"/>
        <w:right w:val="none" w:sz="0" w:space="0" w:color="auto"/>
      </w:divBdr>
    </w:div>
    <w:div w:id="198013424">
      <w:bodyDiv w:val="1"/>
      <w:marLeft w:val="0"/>
      <w:marRight w:val="0"/>
      <w:marTop w:val="0"/>
      <w:marBottom w:val="0"/>
      <w:divBdr>
        <w:top w:val="none" w:sz="0" w:space="0" w:color="auto"/>
        <w:left w:val="none" w:sz="0" w:space="0" w:color="auto"/>
        <w:bottom w:val="none" w:sz="0" w:space="0" w:color="auto"/>
        <w:right w:val="none" w:sz="0" w:space="0" w:color="auto"/>
      </w:divBdr>
    </w:div>
    <w:div w:id="218908601">
      <w:bodyDiv w:val="1"/>
      <w:marLeft w:val="0"/>
      <w:marRight w:val="0"/>
      <w:marTop w:val="0"/>
      <w:marBottom w:val="0"/>
      <w:divBdr>
        <w:top w:val="none" w:sz="0" w:space="0" w:color="auto"/>
        <w:left w:val="none" w:sz="0" w:space="0" w:color="auto"/>
        <w:bottom w:val="none" w:sz="0" w:space="0" w:color="auto"/>
        <w:right w:val="none" w:sz="0" w:space="0" w:color="auto"/>
      </w:divBdr>
    </w:div>
    <w:div w:id="229122598">
      <w:bodyDiv w:val="1"/>
      <w:marLeft w:val="0"/>
      <w:marRight w:val="0"/>
      <w:marTop w:val="0"/>
      <w:marBottom w:val="0"/>
      <w:divBdr>
        <w:top w:val="none" w:sz="0" w:space="0" w:color="auto"/>
        <w:left w:val="none" w:sz="0" w:space="0" w:color="auto"/>
        <w:bottom w:val="none" w:sz="0" w:space="0" w:color="auto"/>
        <w:right w:val="none" w:sz="0" w:space="0" w:color="auto"/>
      </w:divBdr>
    </w:div>
    <w:div w:id="250310115">
      <w:bodyDiv w:val="1"/>
      <w:marLeft w:val="0"/>
      <w:marRight w:val="0"/>
      <w:marTop w:val="0"/>
      <w:marBottom w:val="0"/>
      <w:divBdr>
        <w:top w:val="none" w:sz="0" w:space="0" w:color="auto"/>
        <w:left w:val="none" w:sz="0" w:space="0" w:color="auto"/>
        <w:bottom w:val="none" w:sz="0" w:space="0" w:color="auto"/>
        <w:right w:val="none" w:sz="0" w:space="0" w:color="auto"/>
      </w:divBdr>
    </w:div>
    <w:div w:id="265695413">
      <w:bodyDiv w:val="1"/>
      <w:marLeft w:val="0"/>
      <w:marRight w:val="0"/>
      <w:marTop w:val="0"/>
      <w:marBottom w:val="0"/>
      <w:divBdr>
        <w:top w:val="none" w:sz="0" w:space="0" w:color="auto"/>
        <w:left w:val="none" w:sz="0" w:space="0" w:color="auto"/>
        <w:bottom w:val="none" w:sz="0" w:space="0" w:color="auto"/>
        <w:right w:val="none" w:sz="0" w:space="0" w:color="auto"/>
      </w:divBdr>
      <w:divsChild>
        <w:div w:id="507332800">
          <w:marLeft w:val="0"/>
          <w:marRight w:val="0"/>
          <w:marTop w:val="0"/>
          <w:marBottom w:val="0"/>
          <w:divBdr>
            <w:top w:val="none" w:sz="0" w:space="0" w:color="auto"/>
            <w:left w:val="none" w:sz="0" w:space="0" w:color="auto"/>
            <w:bottom w:val="none" w:sz="0" w:space="0" w:color="auto"/>
            <w:right w:val="none" w:sz="0" w:space="0" w:color="auto"/>
          </w:divBdr>
        </w:div>
      </w:divsChild>
    </w:div>
    <w:div w:id="295568113">
      <w:bodyDiv w:val="1"/>
      <w:marLeft w:val="0"/>
      <w:marRight w:val="0"/>
      <w:marTop w:val="0"/>
      <w:marBottom w:val="0"/>
      <w:divBdr>
        <w:top w:val="none" w:sz="0" w:space="0" w:color="auto"/>
        <w:left w:val="none" w:sz="0" w:space="0" w:color="auto"/>
        <w:bottom w:val="none" w:sz="0" w:space="0" w:color="auto"/>
        <w:right w:val="none" w:sz="0" w:space="0" w:color="auto"/>
      </w:divBdr>
    </w:div>
    <w:div w:id="320012818">
      <w:bodyDiv w:val="1"/>
      <w:marLeft w:val="0"/>
      <w:marRight w:val="0"/>
      <w:marTop w:val="0"/>
      <w:marBottom w:val="0"/>
      <w:divBdr>
        <w:top w:val="none" w:sz="0" w:space="0" w:color="auto"/>
        <w:left w:val="none" w:sz="0" w:space="0" w:color="auto"/>
        <w:bottom w:val="none" w:sz="0" w:space="0" w:color="auto"/>
        <w:right w:val="none" w:sz="0" w:space="0" w:color="auto"/>
      </w:divBdr>
    </w:div>
    <w:div w:id="333918390">
      <w:bodyDiv w:val="1"/>
      <w:marLeft w:val="0"/>
      <w:marRight w:val="0"/>
      <w:marTop w:val="0"/>
      <w:marBottom w:val="0"/>
      <w:divBdr>
        <w:top w:val="none" w:sz="0" w:space="0" w:color="auto"/>
        <w:left w:val="none" w:sz="0" w:space="0" w:color="auto"/>
        <w:bottom w:val="none" w:sz="0" w:space="0" w:color="auto"/>
        <w:right w:val="none" w:sz="0" w:space="0" w:color="auto"/>
      </w:divBdr>
    </w:div>
    <w:div w:id="356006552">
      <w:bodyDiv w:val="1"/>
      <w:marLeft w:val="0"/>
      <w:marRight w:val="0"/>
      <w:marTop w:val="0"/>
      <w:marBottom w:val="0"/>
      <w:divBdr>
        <w:top w:val="none" w:sz="0" w:space="0" w:color="auto"/>
        <w:left w:val="none" w:sz="0" w:space="0" w:color="auto"/>
        <w:bottom w:val="none" w:sz="0" w:space="0" w:color="auto"/>
        <w:right w:val="none" w:sz="0" w:space="0" w:color="auto"/>
      </w:divBdr>
    </w:div>
    <w:div w:id="442697870">
      <w:bodyDiv w:val="1"/>
      <w:marLeft w:val="0"/>
      <w:marRight w:val="0"/>
      <w:marTop w:val="0"/>
      <w:marBottom w:val="0"/>
      <w:divBdr>
        <w:top w:val="none" w:sz="0" w:space="0" w:color="auto"/>
        <w:left w:val="none" w:sz="0" w:space="0" w:color="auto"/>
        <w:bottom w:val="none" w:sz="0" w:space="0" w:color="auto"/>
        <w:right w:val="none" w:sz="0" w:space="0" w:color="auto"/>
      </w:divBdr>
      <w:divsChild>
        <w:div w:id="106125550">
          <w:marLeft w:val="360"/>
          <w:marRight w:val="0"/>
          <w:marTop w:val="200"/>
          <w:marBottom w:val="0"/>
          <w:divBdr>
            <w:top w:val="none" w:sz="0" w:space="0" w:color="auto"/>
            <w:left w:val="none" w:sz="0" w:space="0" w:color="auto"/>
            <w:bottom w:val="none" w:sz="0" w:space="0" w:color="auto"/>
            <w:right w:val="none" w:sz="0" w:space="0" w:color="auto"/>
          </w:divBdr>
        </w:div>
        <w:div w:id="417486434">
          <w:marLeft w:val="360"/>
          <w:marRight w:val="0"/>
          <w:marTop w:val="200"/>
          <w:marBottom w:val="0"/>
          <w:divBdr>
            <w:top w:val="none" w:sz="0" w:space="0" w:color="auto"/>
            <w:left w:val="none" w:sz="0" w:space="0" w:color="auto"/>
            <w:bottom w:val="none" w:sz="0" w:space="0" w:color="auto"/>
            <w:right w:val="none" w:sz="0" w:space="0" w:color="auto"/>
          </w:divBdr>
        </w:div>
        <w:div w:id="745683878">
          <w:marLeft w:val="1080"/>
          <w:marRight w:val="0"/>
          <w:marTop w:val="100"/>
          <w:marBottom w:val="0"/>
          <w:divBdr>
            <w:top w:val="none" w:sz="0" w:space="0" w:color="auto"/>
            <w:left w:val="none" w:sz="0" w:space="0" w:color="auto"/>
            <w:bottom w:val="none" w:sz="0" w:space="0" w:color="auto"/>
            <w:right w:val="none" w:sz="0" w:space="0" w:color="auto"/>
          </w:divBdr>
        </w:div>
        <w:div w:id="1106074088">
          <w:marLeft w:val="360"/>
          <w:marRight w:val="0"/>
          <w:marTop w:val="200"/>
          <w:marBottom w:val="0"/>
          <w:divBdr>
            <w:top w:val="none" w:sz="0" w:space="0" w:color="auto"/>
            <w:left w:val="none" w:sz="0" w:space="0" w:color="auto"/>
            <w:bottom w:val="none" w:sz="0" w:space="0" w:color="auto"/>
            <w:right w:val="none" w:sz="0" w:space="0" w:color="auto"/>
          </w:divBdr>
        </w:div>
        <w:div w:id="1176308688">
          <w:marLeft w:val="1080"/>
          <w:marRight w:val="0"/>
          <w:marTop w:val="100"/>
          <w:marBottom w:val="0"/>
          <w:divBdr>
            <w:top w:val="none" w:sz="0" w:space="0" w:color="auto"/>
            <w:left w:val="none" w:sz="0" w:space="0" w:color="auto"/>
            <w:bottom w:val="none" w:sz="0" w:space="0" w:color="auto"/>
            <w:right w:val="none" w:sz="0" w:space="0" w:color="auto"/>
          </w:divBdr>
        </w:div>
        <w:div w:id="1425493138">
          <w:marLeft w:val="1080"/>
          <w:marRight w:val="0"/>
          <w:marTop w:val="100"/>
          <w:marBottom w:val="0"/>
          <w:divBdr>
            <w:top w:val="none" w:sz="0" w:space="0" w:color="auto"/>
            <w:left w:val="none" w:sz="0" w:space="0" w:color="auto"/>
            <w:bottom w:val="none" w:sz="0" w:space="0" w:color="auto"/>
            <w:right w:val="none" w:sz="0" w:space="0" w:color="auto"/>
          </w:divBdr>
        </w:div>
        <w:div w:id="1576167565">
          <w:marLeft w:val="360"/>
          <w:marRight w:val="0"/>
          <w:marTop w:val="200"/>
          <w:marBottom w:val="0"/>
          <w:divBdr>
            <w:top w:val="none" w:sz="0" w:space="0" w:color="auto"/>
            <w:left w:val="none" w:sz="0" w:space="0" w:color="auto"/>
            <w:bottom w:val="none" w:sz="0" w:space="0" w:color="auto"/>
            <w:right w:val="none" w:sz="0" w:space="0" w:color="auto"/>
          </w:divBdr>
        </w:div>
        <w:div w:id="1683123797">
          <w:marLeft w:val="1080"/>
          <w:marRight w:val="0"/>
          <w:marTop w:val="100"/>
          <w:marBottom w:val="0"/>
          <w:divBdr>
            <w:top w:val="none" w:sz="0" w:space="0" w:color="auto"/>
            <w:left w:val="none" w:sz="0" w:space="0" w:color="auto"/>
            <w:bottom w:val="none" w:sz="0" w:space="0" w:color="auto"/>
            <w:right w:val="none" w:sz="0" w:space="0" w:color="auto"/>
          </w:divBdr>
        </w:div>
        <w:div w:id="1708985377">
          <w:marLeft w:val="360"/>
          <w:marRight w:val="0"/>
          <w:marTop w:val="200"/>
          <w:marBottom w:val="0"/>
          <w:divBdr>
            <w:top w:val="none" w:sz="0" w:space="0" w:color="auto"/>
            <w:left w:val="none" w:sz="0" w:space="0" w:color="auto"/>
            <w:bottom w:val="none" w:sz="0" w:space="0" w:color="auto"/>
            <w:right w:val="none" w:sz="0" w:space="0" w:color="auto"/>
          </w:divBdr>
        </w:div>
        <w:div w:id="1810124657">
          <w:marLeft w:val="1080"/>
          <w:marRight w:val="0"/>
          <w:marTop w:val="100"/>
          <w:marBottom w:val="0"/>
          <w:divBdr>
            <w:top w:val="none" w:sz="0" w:space="0" w:color="auto"/>
            <w:left w:val="none" w:sz="0" w:space="0" w:color="auto"/>
            <w:bottom w:val="none" w:sz="0" w:space="0" w:color="auto"/>
            <w:right w:val="none" w:sz="0" w:space="0" w:color="auto"/>
          </w:divBdr>
        </w:div>
        <w:div w:id="1901552931">
          <w:marLeft w:val="360"/>
          <w:marRight w:val="0"/>
          <w:marTop w:val="200"/>
          <w:marBottom w:val="0"/>
          <w:divBdr>
            <w:top w:val="none" w:sz="0" w:space="0" w:color="auto"/>
            <w:left w:val="none" w:sz="0" w:space="0" w:color="auto"/>
            <w:bottom w:val="none" w:sz="0" w:space="0" w:color="auto"/>
            <w:right w:val="none" w:sz="0" w:space="0" w:color="auto"/>
          </w:divBdr>
        </w:div>
      </w:divsChild>
    </w:div>
    <w:div w:id="506755231">
      <w:bodyDiv w:val="1"/>
      <w:marLeft w:val="0"/>
      <w:marRight w:val="0"/>
      <w:marTop w:val="0"/>
      <w:marBottom w:val="0"/>
      <w:divBdr>
        <w:top w:val="none" w:sz="0" w:space="0" w:color="auto"/>
        <w:left w:val="none" w:sz="0" w:space="0" w:color="auto"/>
        <w:bottom w:val="none" w:sz="0" w:space="0" w:color="auto"/>
        <w:right w:val="none" w:sz="0" w:space="0" w:color="auto"/>
      </w:divBdr>
    </w:div>
    <w:div w:id="536744569">
      <w:bodyDiv w:val="1"/>
      <w:marLeft w:val="0"/>
      <w:marRight w:val="0"/>
      <w:marTop w:val="0"/>
      <w:marBottom w:val="0"/>
      <w:divBdr>
        <w:top w:val="none" w:sz="0" w:space="0" w:color="auto"/>
        <w:left w:val="none" w:sz="0" w:space="0" w:color="auto"/>
        <w:bottom w:val="none" w:sz="0" w:space="0" w:color="auto"/>
        <w:right w:val="none" w:sz="0" w:space="0" w:color="auto"/>
      </w:divBdr>
    </w:div>
    <w:div w:id="635570900">
      <w:bodyDiv w:val="1"/>
      <w:marLeft w:val="0"/>
      <w:marRight w:val="0"/>
      <w:marTop w:val="0"/>
      <w:marBottom w:val="0"/>
      <w:divBdr>
        <w:top w:val="none" w:sz="0" w:space="0" w:color="auto"/>
        <w:left w:val="none" w:sz="0" w:space="0" w:color="auto"/>
        <w:bottom w:val="none" w:sz="0" w:space="0" w:color="auto"/>
        <w:right w:val="none" w:sz="0" w:space="0" w:color="auto"/>
      </w:divBdr>
    </w:div>
    <w:div w:id="636959638">
      <w:bodyDiv w:val="1"/>
      <w:marLeft w:val="0"/>
      <w:marRight w:val="0"/>
      <w:marTop w:val="0"/>
      <w:marBottom w:val="0"/>
      <w:divBdr>
        <w:top w:val="none" w:sz="0" w:space="0" w:color="auto"/>
        <w:left w:val="none" w:sz="0" w:space="0" w:color="auto"/>
        <w:bottom w:val="none" w:sz="0" w:space="0" w:color="auto"/>
        <w:right w:val="none" w:sz="0" w:space="0" w:color="auto"/>
      </w:divBdr>
    </w:div>
    <w:div w:id="689112935">
      <w:bodyDiv w:val="1"/>
      <w:marLeft w:val="0"/>
      <w:marRight w:val="0"/>
      <w:marTop w:val="0"/>
      <w:marBottom w:val="0"/>
      <w:divBdr>
        <w:top w:val="none" w:sz="0" w:space="0" w:color="auto"/>
        <w:left w:val="none" w:sz="0" w:space="0" w:color="auto"/>
        <w:bottom w:val="none" w:sz="0" w:space="0" w:color="auto"/>
        <w:right w:val="none" w:sz="0" w:space="0" w:color="auto"/>
      </w:divBdr>
    </w:div>
    <w:div w:id="724061971">
      <w:bodyDiv w:val="1"/>
      <w:marLeft w:val="0"/>
      <w:marRight w:val="0"/>
      <w:marTop w:val="0"/>
      <w:marBottom w:val="0"/>
      <w:divBdr>
        <w:top w:val="none" w:sz="0" w:space="0" w:color="auto"/>
        <w:left w:val="none" w:sz="0" w:space="0" w:color="auto"/>
        <w:bottom w:val="none" w:sz="0" w:space="0" w:color="auto"/>
        <w:right w:val="none" w:sz="0" w:space="0" w:color="auto"/>
      </w:divBdr>
    </w:div>
    <w:div w:id="730663429">
      <w:bodyDiv w:val="1"/>
      <w:marLeft w:val="0"/>
      <w:marRight w:val="0"/>
      <w:marTop w:val="0"/>
      <w:marBottom w:val="0"/>
      <w:divBdr>
        <w:top w:val="none" w:sz="0" w:space="0" w:color="auto"/>
        <w:left w:val="none" w:sz="0" w:space="0" w:color="auto"/>
        <w:bottom w:val="none" w:sz="0" w:space="0" w:color="auto"/>
        <w:right w:val="none" w:sz="0" w:space="0" w:color="auto"/>
      </w:divBdr>
    </w:div>
    <w:div w:id="731582083">
      <w:bodyDiv w:val="1"/>
      <w:marLeft w:val="0"/>
      <w:marRight w:val="0"/>
      <w:marTop w:val="0"/>
      <w:marBottom w:val="0"/>
      <w:divBdr>
        <w:top w:val="none" w:sz="0" w:space="0" w:color="auto"/>
        <w:left w:val="none" w:sz="0" w:space="0" w:color="auto"/>
        <w:bottom w:val="none" w:sz="0" w:space="0" w:color="auto"/>
        <w:right w:val="none" w:sz="0" w:space="0" w:color="auto"/>
      </w:divBdr>
    </w:div>
    <w:div w:id="742024370">
      <w:bodyDiv w:val="1"/>
      <w:marLeft w:val="0"/>
      <w:marRight w:val="0"/>
      <w:marTop w:val="0"/>
      <w:marBottom w:val="0"/>
      <w:divBdr>
        <w:top w:val="none" w:sz="0" w:space="0" w:color="auto"/>
        <w:left w:val="none" w:sz="0" w:space="0" w:color="auto"/>
        <w:bottom w:val="none" w:sz="0" w:space="0" w:color="auto"/>
        <w:right w:val="none" w:sz="0" w:space="0" w:color="auto"/>
      </w:divBdr>
    </w:div>
    <w:div w:id="748432195">
      <w:bodyDiv w:val="1"/>
      <w:marLeft w:val="0"/>
      <w:marRight w:val="0"/>
      <w:marTop w:val="0"/>
      <w:marBottom w:val="0"/>
      <w:divBdr>
        <w:top w:val="none" w:sz="0" w:space="0" w:color="auto"/>
        <w:left w:val="none" w:sz="0" w:space="0" w:color="auto"/>
        <w:bottom w:val="none" w:sz="0" w:space="0" w:color="auto"/>
        <w:right w:val="none" w:sz="0" w:space="0" w:color="auto"/>
      </w:divBdr>
    </w:div>
    <w:div w:id="753281834">
      <w:bodyDiv w:val="1"/>
      <w:marLeft w:val="0"/>
      <w:marRight w:val="0"/>
      <w:marTop w:val="0"/>
      <w:marBottom w:val="0"/>
      <w:divBdr>
        <w:top w:val="none" w:sz="0" w:space="0" w:color="auto"/>
        <w:left w:val="none" w:sz="0" w:space="0" w:color="auto"/>
        <w:bottom w:val="none" w:sz="0" w:space="0" w:color="auto"/>
        <w:right w:val="none" w:sz="0" w:space="0" w:color="auto"/>
      </w:divBdr>
    </w:div>
    <w:div w:id="805969805">
      <w:bodyDiv w:val="1"/>
      <w:marLeft w:val="0"/>
      <w:marRight w:val="0"/>
      <w:marTop w:val="0"/>
      <w:marBottom w:val="0"/>
      <w:divBdr>
        <w:top w:val="none" w:sz="0" w:space="0" w:color="auto"/>
        <w:left w:val="none" w:sz="0" w:space="0" w:color="auto"/>
        <w:bottom w:val="none" w:sz="0" w:space="0" w:color="auto"/>
        <w:right w:val="none" w:sz="0" w:space="0" w:color="auto"/>
      </w:divBdr>
    </w:div>
    <w:div w:id="833642174">
      <w:bodyDiv w:val="1"/>
      <w:marLeft w:val="0"/>
      <w:marRight w:val="0"/>
      <w:marTop w:val="0"/>
      <w:marBottom w:val="0"/>
      <w:divBdr>
        <w:top w:val="none" w:sz="0" w:space="0" w:color="auto"/>
        <w:left w:val="none" w:sz="0" w:space="0" w:color="auto"/>
        <w:bottom w:val="none" w:sz="0" w:space="0" w:color="auto"/>
        <w:right w:val="none" w:sz="0" w:space="0" w:color="auto"/>
      </w:divBdr>
    </w:div>
    <w:div w:id="852887897">
      <w:bodyDiv w:val="1"/>
      <w:marLeft w:val="0"/>
      <w:marRight w:val="0"/>
      <w:marTop w:val="0"/>
      <w:marBottom w:val="0"/>
      <w:divBdr>
        <w:top w:val="none" w:sz="0" w:space="0" w:color="auto"/>
        <w:left w:val="none" w:sz="0" w:space="0" w:color="auto"/>
        <w:bottom w:val="none" w:sz="0" w:space="0" w:color="auto"/>
        <w:right w:val="none" w:sz="0" w:space="0" w:color="auto"/>
      </w:divBdr>
    </w:div>
    <w:div w:id="874151756">
      <w:bodyDiv w:val="1"/>
      <w:marLeft w:val="0"/>
      <w:marRight w:val="0"/>
      <w:marTop w:val="0"/>
      <w:marBottom w:val="0"/>
      <w:divBdr>
        <w:top w:val="none" w:sz="0" w:space="0" w:color="auto"/>
        <w:left w:val="none" w:sz="0" w:space="0" w:color="auto"/>
        <w:bottom w:val="none" w:sz="0" w:space="0" w:color="auto"/>
        <w:right w:val="none" w:sz="0" w:space="0" w:color="auto"/>
      </w:divBdr>
    </w:div>
    <w:div w:id="900866186">
      <w:bodyDiv w:val="1"/>
      <w:marLeft w:val="0"/>
      <w:marRight w:val="0"/>
      <w:marTop w:val="0"/>
      <w:marBottom w:val="0"/>
      <w:divBdr>
        <w:top w:val="none" w:sz="0" w:space="0" w:color="auto"/>
        <w:left w:val="none" w:sz="0" w:space="0" w:color="auto"/>
        <w:bottom w:val="none" w:sz="0" w:space="0" w:color="auto"/>
        <w:right w:val="none" w:sz="0" w:space="0" w:color="auto"/>
      </w:divBdr>
    </w:div>
    <w:div w:id="908614338">
      <w:bodyDiv w:val="1"/>
      <w:marLeft w:val="0"/>
      <w:marRight w:val="0"/>
      <w:marTop w:val="0"/>
      <w:marBottom w:val="0"/>
      <w:divBdr>
        <w:top w:val="none" w:sz="0" w:space="0" w:color="auto"/>
        <w:left w:val="none" w:sz="0" w:space="0" w:color="auto"/>
        <w:bottom w:val="none" w:sz="0" w:space="0" w:color="auto"/>
        <w:right w:val="none" w:sz="0" w:space="0" w:color="auto"/>
      </w:divBdr>
      <w:divsChild>
        <w:div w:id="131480905">
          <w:marLeft w:val="0"/>
          <w:marRight w:val="0"/>
          <w:marTop w:val="0"/>
          <w:marBottom w:val="0"/>
          <w:divBdr>
            <w:top w:val="none" w:sz="0" w:space="0" w:color="auto"/>
            <w:left w:val="none" w:sz="0" w:space="0" w:color="auto"/>
            <w:bottom w:val="none" w:sz="0" w:space="0" w:color="auto"/>
            <w:right w:val="none" w:sz="0" w:space="0" w:color="auto"/>
          </w:divBdr>
        </w:div>
        <w:div w:id="350228795">
          <w:marLeft w:val="0"/>
          <w:marRight w:val="0"/>
          <w:marTop w:val="0"/>
          <w:marBottom w:val="0"/>
          <w:divBdr>
            <w:top w:val="none" w:sz="0" w:space="0" w:color="auto"/>
            <w:left w:val="none" w:sz="0" w:space="0" w:color="auto"/>
            <w:bottom w:val="none" w:sz="0" w:space="0" w:color="auto"/>
            <w:right w:val="none" w:sz="0" w:space="0" w:color="auto"/>
          </w:divBdr>
        </w:div>
        <w:div w:id="1264191302">
          <w:marLeft w:val="0"/>
          <w:marRight w:val="0"/>
          <w:marTop w:val="0"/>
          <w:marBottom w:val="0"/>
          <w:divBdr>
            <w:top w:val="none" w:sz="0" w:space="0" w:color="auto"/>
            <w:left w:val="none" w:sz="0" w:space="0" w:color="auto"/>
            <w:bottom w:val="none" w:sz="0" w:space="0" w:color="auto"/>
            <w:right w:val="none" w:sz="0" w:space="0" w:color="auto"/>
          </w:divBdr>
        </w:div>
      </w:divsChild>
    </w:div>
    <w:div w:id="916204667">
      <w:bodyDiv w:val="1"/>
      <w:marLeft w:val="0"/>
      <w:marRight w:val="0"/>
      <w:marTop w:val="0"/>
      <w:marBottom w:val="0"/>
      <w:divBdr>
        <w:top w:val="none" w:sz="0" w:space="0" w:color="auto"/>
        <w:left w:val="none" w:sz="0" w:space="0" w:color="auto"/>
        <w:bottom w:val="none" w:sz="0" w:space="0" w:color="auto"/>
        <w:right w:val="none" w:sz="0" w:space="0" w:color="auto"/>
      </w:divBdr>
    </w:div>
    <w:div w:id="956059710">
      <w:bodyDiv w:val="1"/>
      <w:marLeft w:val="0"/>
      <w:marRight w:val="0"/>
      <w:marTop w:val="0"/>
      <w:marBottom w:val="0"/>
      <w:divBdr>
        <w:top w:val="none" w:sz="0" w:space="0" w:color="auto"/>
        <w:left w:val="none" w:sz="0" w:space="0" w:color="auto"/>
        <w:bottom w:val="none" w:sz="0" w:space="0" w:color="auto"/>
        <w:right w:val="none" w:sz="0" w:space="0" w:color="auto"/>
      </w:divBdr>
    </w:div>
    <w:div w:id="982975068">
      <w:bodyDiv w:val="1"/>
      <w:marLeft w:val="0"/>
      <w:marRight w:val="0"/>
      <w:marTop w:val="0"/>
      <w:marBottom w:val="0"/>
      <w:divBdr>
        <w:top w:val="none" w:sz="0" w:space="0" w:color="auto"/>
        <w:left w:val="none" w:sz="0" w:space="0" w:color="auto"/>
        <w:bottom w:val="none" w:sz="0" w:space="0" w:color="auto"/>
        <w:right w:val="none" w:sz="0" w:space="0" w:color="auto"/>
      </w:divBdr>
    </w:div>
    <w:div w:id="1094089211">
      <w:bodyDiv w:val="1"/>
      <w:marLeft w:val="0"/>
      <w:marRight w:val="0"/>
      <w:marTop w:val="0"/>
      <w:marBottom w:val="0"/>
      <w:divBdr>
        <w:top w:val="none" w:sz="0" w:space="0" w:color="auto"/>
        <w:left w:val="none" w:sz="0" w:space="0" w:color="auto"/>
        <w:bottom w:val="none" w:sz="0" w:space="0" w:color="auto"/>
        <w:right w:val="none" w:sz="0" w:space="0" w:color="auto"/>
      </w:divBdr>
    </w:div>
    <w:div w:id="1195732982">
      <w:bodyDiv w:val="1"/>
      <w:marLeft w:val="0"/>
      <w:marRight w:val="0"/>
      <w:marTop w:val="0"/>
      <w:marBottom w:val="0"/>
      <w:divBdr>
        <w:top w:val="none" w:sz="0" w:space="0" w:color="auto"/>
        <w:left w:val="none" w:sz="0" w:space="0" w:color="auto"/>
        <w:bottom w:val="none" w:sz="0" w:space="0" w:color="auto"/>
        <w:right w:val="none" w:sz="0" w:space="0" w:color="auto"/>
      </w:divBdr>
    </w:div>
    <w:div w:id="1268201309">
      <w:bodyDiv w:val="1"/>
      <w:marLeft w:val="0"/>
      <w:marRight w:val="0"/>
      <w:marTop w:val="0"/>
      <w:marBottom w:val="0"/>
      <w:divBdr>
        <w:top w:val="none" w:sz="0" w:space="0" w:color="auto"/>
        <w:left w:val="none" w:sz="0" w:space="0" w:color="auto"/>
        <w:bottom w:val="none" w:sz="0" w:space="0" w:color="auto"/>
        <w:right w:val="none" w:sz="0" w:space="0" w:color="auto"/>
      </w:divBdr>
    </w:div>
    <w:div w:id="1299920628">
      <w:bodyDiv w:val="1"/>
      <w:marLeft w:val="0"/>
      <w:marRight w:val="0"/>
      <w:marTop w:val="0"/>
      <w:marBottom w:val="0"/>
      <w:divBdr>
        <w:top w:val="none" w:sz="0" w:space="0" w:color="auto"/>
        <w:left w:val="none" w:sz="0" w:space="0" w:color="auto"/>
        <w:bottom w:val="none" w:sz="0" w:space="0" w:color="auto"/>
        <w:right w:val="none" w:sz="0" w:space="0" w:color="auto"/>
      </w:divBdr>
    </w:div>
    <w:div w:id="1328171895">
      <w:bodyDiv w:val="1"/>
      <w:marLeft w:val="0"/>
      <w:marRight w:val="0"/>
      <w:marTop w:val="0"/>
      <w:marBottom w:val="0"/>
      <w:divBdr>
        <w:top w:val="none" w:sz="0" w:space="0" w:color="auto"/>
        <w:left w:val="none" w:sz="0" w:space="0" w:color="auto"/>
        <w:bottom w:val="none" w:sz="0" w:space="0" w:color="auto"/>
        <w:right w:val="none" w:sz="0" w:space="0" w:color="auto"/>
      </w:divBdr>
    </w:div>
    <w:div w:id="1368331640">
      <w:bodyDiv w:val="1"/>
      <w:marLeft w:val="0"/>
      <w:marRight w:val="0"/>
      <w:marTop w:val="0"/>
      <w:marBottom w:val="0"/>
      <w:divBdr>
        <w:top w:val="none" w:sz="0" w:space="0" w:color="auto"/>
        <w:left w:val="none" w:sz="0" w:space="0" w:color="auto"/>
        <w:bottom w:val="none" w:sz="0" w:space="0" w:color="auto"/>
        <w:right w:val="none" w:sz="0" w:space="0" w:color="auto"/>
      </w:divBdr>
    </w:div>
    <w:div w:id="1369917639">
      <w:bodyDiv w:val="1"/>
      <w:marLeft w:val="0"/>
      <w:marRight w:val="0"/>
      <w:marTop w:val="0"/>
      <w:marBottom w:val="0"/>
      <w:divBdr>
        <w:top w:val="none" w:sz="0" w:space="0" w:color="auto"/>
        <w:left w:val="none" w:sz="0" w:space="0" w:color="auto"/>
        <w:bottom w:val="none" w:sz="0" w:space="0" w:color="auto"/>
        <w:right w:val="none" w:sz="0" w:space="0" w:color="auto"/>
      </w:divBdr>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 w:id="1446801764">
      <w:bodyDiv w:val="1"/>
      <w:marLeft w:val="0"/>
      <w:marRight w:val="0"/>
      <w:marTop w:val="0"/>
      <w:marBottom w:val="0"/>
      <w:divBdr>
        <w:top w:val="none" w:sz="0" w:space="0" w:color="auto"/>
        <w:left w:val="none" w:sz="0" w:space="0" w:color="auto"/>
        <w:bottom w:val="none" w:sz="0" w:space="0" w:color="auto"/>
        <w:right w:val="none" w:sz="0" w:space="0" w:color="auto"/>
      </w:divBdr>
      <w:divsChild>
        <w:div w:id="386953466">
          <w:marLeft w:val="0"/>
          <w:marRight w:val="0"/>
          <w:marTop w:val="0"/>
          <w:marBottom w:val="0"/>
          <w:divBdr>
            <w:top w:val="none" w:sz="0" w:space="0" w:color="auto"/>
            <w:left w:val="none" w:sz="0" w:space="0" w:color="auto"/>
            <w:bottom w:val="none" w:sz="0" w:space="0" w:color="auto"/>
            <w:right w:val="none" w:sz="0" w:space="0" w:color="auto"/>
          </w:divBdr>
          <w:divsChild>
            <w:div w:id="705103122">
              <w:marLeft w:val="0"/>
              <w:marRight w:val="0"/>
              <w:marTop w:val="0"/>
              <w:marBottom w:val="0"/>
              <w:divBdr>
                <w:top w:val="none" w:sz="0" w:space="0" w:color="auto"/>
                <w:left w:val="none" w:sz="0" w:space="0" w:color="auto"/>
                <w:bottom w:val="none" w:sz="0" w:space="0" w:color="auto"/>
                <w:right w:val="none" w:sz="0" w:space="0" w:color="auto"/>
              </w:divBdr>
            </w:div>
          </w:divsChild>
        </w:div>
        <w:div w:id="512764702">
          <w:marLeft w:val="0"/>
          <w:marRight w:val="0"/>
          <w:marTop w:val="0"/>
          <w:marBottom w:val="0"/>
          <w:divBdr>
            <w:top w:val="none" w:sz="0" w:space="0" w:color="auto"/>
            <w:left w:val="none" w:sz="0" w:space="0" w:color="auto"/>
            <w:bottom w:val="none" w:sz="0" w:space="0" w:color="auto"/>
            <w:right w:val="none" w:sz="0" w:space="0" w:color="auto"/>
          </w:divBdr>
        </w:div>
      </w:divsChild>
    </w:div>
    <w:div w:id="1447429047">
      <w:bodyDiv w:val="1"/>
      <w:marLeft w:val="0"/>
      <w:marRight w:val="0"/>
      <w:marTop w:val="0"/>
      <w:marBottom w:val="0"/>
      <w:divBdr>
        <w:top w:val="none" w:sz="0" w:space="0" w:color="auto"/>
        <w:left w:val="none" w:sz="0" w:space="0" w:color="auto"/>
        <w:bottom w:val="none" w:sz="0" w:space="0" w:color="auto"/>
        <w:right w:val="none" w:sz="0" w:space="0" w:color="auto"/>
      </w:divBdr>
    </w:div>
    <w:div w:id="1464999121">
      <w:bodyDiv w:val="1"/>
      <w:marLeft w:val="0"/>
      <w:marRight w:val="0"/>
      <w:marTop w:val="0"/>
      <w:marBottom w:val="0"/>
      <w:divBdr>
        <w:top w:val="none" w:sz="0" w:space="0" w:color="auto"/>
        <w:left w:val="none" w:sz="0" w:space="0" w:color="auto"/>
        <w:bottom w:val="none" w:sz="0" w:space="0" w:color="auto"/>
        <w:right w:val="none" w:sz="0" w:space="0" w:color="auto"/>
      </w:divBdr>
    </w:div>
    <w:div w:id="1480001694">
      <w:bodyDiv w:val="1"/>
      <w:marLeft w:val="0"/>
      <w:marRight w:val="0"/>
      <w:marTop w:val="0"/>
      <w:marBottom w:val="0"/>
      <w:divBdr>
        <w:top w:val="none" w:sz="0" w:space="0" w:color="auto"/>
        <w:left w:val="none" w:sz="0" w:space="0" w:color="auto"/>
        <w:bottom w:val="none" w:sz="0" w:space="0" w:color="auto"/>
        <w:right w:val="none" w:sz="0" w:space="0" w:color="auto"/>
      </w:divBdr>
    </w:div>
    <w:div w:id="1493567994">
      <w:bodyDiv w:val="1"/>
      <w:marLeft w:val="0"/>
      <w:marRight w:val="0"/>
      <w:marTop w:val="0"/>
      <w:marBottom w:val="0"/>
      <w:divBdr>
        <w:top w:val="none" w:sz="0" w:space="0" w:color="auto"/>
        <w:left w:val="none" w:sz="0" w:space="0" w:color="auto"/>
        <w:bottom w:val="none" w:sz="0" w:space="0" w:color="auto"/>
        <w:right w:val="none" w:sz="0" w:space="0" w:color="auto"/>
      </w:divBdr>
    </w:div>
    <w:div w:id="1496650400">
      <w:bodyDiv w:val="1"/>
      <w:marLeft w:val="0"/>
      <w:marRight w:val="0"/>
      <w:marTop w:val="0"/>
      <w:marBottom w:val="0"/>
      <w:divBdr>
        <w:top w:val="none" w:sz="0" w:space="0" w:color="auto"/>
        <w:left w:val="none" w:sz="0" w:space="0" w:color="auto"/>
        <w:bottom w:val="none" w:sz="0" w:space="0" w:color="auto"/>
        <w:right w:val="none" w:sz="0" w:space="0" w:color="auto"/>
      </w:divBdr>
    </w:div>
    <w:div w:id="1513448905">
      <w:bodyDiv w:val="1"/>
      <w:marLeft w:val="0"/>
      <w:marRight w:val="0"/>
      <w:marTop w:val="0"/>
      <w:marBottom w:val="0"/>
      <w:divBdr>
        <w:top w:val="none" w:sz="0" w:space="0" w:color="auto"/>
        <w:left w:val="none" w:sz="0" w:space="0" w:color="auto"/>
        <w:bottom w:val="none" w:sz="0" w:space="0" w:color="auto"/>
        <w:right w:val="none" w:sz="0" w:space="0" w:color="auto"/>
      </w:divBdr>
    </w:div>
    <w:div w:id="1516840930">
      <w:bodyDiv w:val="1"/>
      <w:marLeft w:val="0"/>
      <w:marRight w:val="0"/>
      <w:marTop w:val="0"/>
      <w:marBottom w:val="0"/>
      <w:divBdr>
        <w:top w:val="none" w:sz="0" w:space="0" w:color="auto"/>
        <w:left w:val="none" w:sz="0" w:space="0" w:color="auto"/>
        <w:bottom w:val="none" w:sz="0" w:space="0" w:color="auto"/>
        <w:right w:val="none" w:sz="0" w:space="0" w:color="auto"/>
      </w:divBdr>
    </w:div>
    <w:div w:id="1522741178">
      <w:bodyDiv w:val="1"/>
      <w:marLeft w:val="0"/>
      <w:marRight w:val="0"/>
      <w:marTop w:val="0"/>
      <w:marBottom w:val="0"/>
      <w:divBdr>
        <w:top w:val="none" w:sz="0" w:space="0" w:color="auto"/>
        <w:left w:val="none" w:sz="0" w:space="0" w:color="auto"/>
        <w:bottom w:val="none" w:sz="0" w:space="0" w:color="auto"/>
        <w:right w:val="none" w:sz="0" w:space="0" w:color="auto"/>
      </w:divBdr>
    </w:div>
    <w:div w:id="1542476354">
      <w:bodyDiv w:val="1"/>
      <w:marLeft w:val="0"/>
      <w:marRight w:val="0"/>
      <w:marTop w:val="0"/>
      <w:marBottom w:val="0"/>
      <w:divBdr>
        <w:top w:val="none" w:sz="0" w:space="0" w:color="auto"/>
        <w:left w:val="none" w:sz="0" w:space="0" w:color="auto"/>
        <w:bottom w:val="none" w:sz="0" w:space="0" w:color="auto"/>
        <w:right w:val="none" w:sz="0" w:space="0" w:color="auto"/>
      </w:divBdr>
    </w:div>
    <w:div w:id="1618176575">
      <w:bodyDiv w:val="1"/>
      <w:marLeft w:val="0"/>
      <w:marRight w:val="0"/>
      <w:marTop w:val="0"/>
      <w:marBottom w:val="0"/>
      <w:divBdr>
        <w:top w:val="none" w:sz="0" w:space="0" w:color="auto"/>
        <w:left w:val="none" w:sz="0" w:space="0" w:color="auto"/>
        <w:bottom w:val="none" w:sz="0" w:space="0" w:color="auto"/>
        <w:right w:val="none" w:sz="0" w:space="0" w:color="auto"/>
      </w:divBdr>
    </w:div>
    <w:div w:id="1665814934">
      <w:bodyDiv w:val="1"/>
      <w:marLeft w:val="0"/>
      <w:marRight w:val="0"/>
      <w:marTop w:val="0"/>
      <w:marBottom w:val="0"/>
      <w:divBdr>
        <w:top w:val="none" w:sz="0" w:space="0" w:color="auto"/>
        <w:left w:val="none" w:sz="0" w:space="0" w:color="auto"/>
        <w:bottom w:val="none" w:sz="0" w:space="0" w:color="auto"/>
        <w:right w:val="none" w:sz="0" w:space="0" w:color="auto"/>
      </w:divBdr>
    </w:div>
    <w:div w:id="1786387102">
      <w:bodyDiv w:val="1"/>
      <w:marLeft w:val="0"/>
      <w:marRight w:val="0"/>
      <w:marTop w:val="0"/>
      <w:marBottom w:val="0"/>
      <w:divBdr>
        <w:top w:val="none" w:sz="0" w:space="0" w:color="auto"/>
        <w:left w:val="none" w:sz="0" w:space="0" w:color="auto"/>
        <w:bottom w:val="none" w:sz="0" w:space="0" w:color="auto"/>
        <w:right w:val="none" w:sz="0" w:space="0" w:color="auto"/>
      </w:divBdr>
    </w:div>
    <w:div w:id="1833986437">
      <w:bodyDiv w:val="1"/>
      <w:marLeft w:val="0"/>
      <w:marRight w:val="0"/>
      <w:marTop w:val="0"/>
      <w:marBottom w:val="0"/>
      <w:divBdr>
        <w:top w:val="none" w:sz="0" w:space="0" w:color="auto"/>
        <w:left w:val="none" w:sz="0" w:space="0" w:color="auto"/>
        <w:bottom w:val="none" w:sz="0" w:space="0" w:color="auto"/>
        <w:right w:val="none" w:sz="0" w:space="0" w:color="auto"/>
      </w:divBdr>
    </w:div>
    <w:div w:id="1871604770">
      <w:bodyDiv w:val="1"/>
      <w:marLeft w:val="0"/>
      <w:marRight w:val="0"/>
      <w:marTop w:val="0"/>
      <w:marBottom w:val="0"/>
      <w:divBdr>
        <w:top w:val="none" w:sz="0" w:space="0" w:color="auto"/>
        <w:left w:val="none" w:sz="0" w:space="0" w:color="auto"/>
        <w:bottom w:val="none" w:sz="0" w:space="0" w:color="auto"/>
        <w:right w:val="none" w:sz="0" w:space="0" w:color="auto"/>
      </w:divBdr>
    </w:div>
    <w:div w:id="1881891978">
      <w:bodyDiv w:val="1"/>
      <w:marLeft w:val="0"/>
      <w:marRight w:val="0"/>
      <w:marTop w:val="0"/>
      <w:marBottom w:val="0"/>
      <w:divBdr>
        <w:top w:val="none" w:sz="0" w:space="0" w:color="auto"/>
        <w:left w:val="none" w:sz="0" w:space="0" w:color="auto"/>
        <w:bottom w:val="none" w:sz="0" w:space="0" w:color="auto"/>
        <w:right w:val="none" w:sz="0" w:space="0" w:color="auto"/>
      </w:divBdr>
    </w:div>
    <w:div w:id="1905216403">
      <w:bodyDiv w:val="1"/>
      <w:marLeft w:val="0"/>
      <w:marRight w:val="0"/>
      <w:marTop w:val="0"/>
      <w:marBottom w:val="0"/>
      <w:divBdr>
        <w:top w:val="none" w:sz="0" w:space="0" w:color="auto"/>
        <w:left w:val="none" w:sz="0" w:space="0" w:color="auto"/>
        <w:bottom w:val="none" w:sz="0" w:space="0" w:color="auto"/>
        <w:right w:val="none" w:sz="0" w:space="0" w:color="auto"/>
      </w:divBdr>
    </w:div>
    <w:div w:id="1920485016">
      <w:bodyDiv w:val="1"/>
      <w:marLeft w:val="0"/>
      <w:marRight w:val="0"/>
      <w:marTop w:val="0"/>
      <w:marBottom w:val="0"/>
      <w:divBdr>
        <w:top w:val="none" w:sz="0" w:space="0" w:color="auto"/>
        <w:left w:val="none" w:sz="0" w:space="0" w:color="auto"/>
        <w:bottom w:val="none" w:sz="0" w:space="0" w:color="auto"/>
        <w:right w:val="none" w:sz="0" w:space="0" w:color="auto"/>
      </w:divBdr>
    </w:div>
    <w:div w:id="1945963877">
      <w:bodyDiv w:val="1"/>
      <w:marLeft w:val="0"/>
      <w:marRight w:val="0"/>
      <w:marTop w:val="0"/>
      <w:marBottom w:val="0"/>
      <w:divBdr>
        <w:top w:val="none" w:sz="0" w:space="0" w:color="auto"/>
        <w:left w:val="none" w:sz="0" w:space="0" w:color="auto"/>
        <w:bottom w:val="none" w:sz="0" w:space="0" w:color="auto"/>
        <w:right w:val="none" w:sz="0" w:space="0" w:color="auto"/>
      </w:divBdr>
    </w:div>
    <w:div w:id="1949702711">
      <w:bodyDiv w:val="1"/>
      <w:marLeft w:val="0"/>
      <w:marRight w:val="0"/>
      <w:marTop w:val="0"/>
      <w:marBottom w:val="0"/>
      <w:divBdr>
        <w:top w:val="none" w:sz="0" w:space="0" w:color="auto"/>
        <w:left w:val="none" w:sz="0" w:space="0" w:color="auto"/>
        <w:bottom w:val="none" w:sz="0" w:space="0" w:color="auto"/>
        <w:right w:val="none" w:sz="0" w:space="0" w:color="auto"/>
      </w:divBdr>
    </w:div>
    <w:div w:id="1960800707">
      <w:bodyDiv w:val="1"/>
      <w:marLeft w:val="0"/>
      <w:marRight w:val="0"/>
      <w:marTop w:val="0"/>
      <w:marBottom w:val="0"/>
      <w:divBdr>
        <w:top w:val="none" w:sz="0" w:space="0" w:color="auto"/>
        <w:left w:val="none" w:sz="0" w:space="0" w:color="auto"/>
        <w:bottom w:val="none" w:sz="0" w:space="0" w:color="auto"/>
        <w:right w:val="none" w:sz="0" w:space="0" w:color="auto"/>
      </w:divBdr>
    </w:div>
    <w:div w:id="2026594532">
      <w:bodyDiv w:val="1"/>
      <w:marLeft w:val="0"/>
      <w:marRight w:val="0"/>
      <w:marTop w:val="0"/>
      <w:marBottom w:val="0"/>
      <w:divBdr>
        <w:top w:val="none" w:sz="0" w:space="0" w:color="auto"/>
        <w:left w:val="none" w:sz="0" w:space="0" w:color="auto"/>
        <w:bottom w:val="none" w:sz="0" w:space="0" w:color="auto"/>
        <w:right w:val="none" w:sz="0" w:space="0" w:color="auto"/>
      </w:divBdr>
    </w:div>
    <w:div w:id="2030254503">
      <w:bodyDiv w:val="1"/>
      <w:marLeft w:val="0"/>
      <w:marRight w:val="0"/>
      <w:marTop w:val="0"/>
      <w:marBottom w:val="0"/>
      <w:divBdr>
        <w:top w:val="none" w:sz="0" w:space="0" w:color="auto"/>
        <w:left w:val="none" w:sz="0" w:space="0" w:color="auto"/>
        <w:bottom w:val="none" w:sz="0" w:space="0" w:color="auto"/>
        <w:right w:val="none" w:sz="0" w:space="0" w:color="auto"/>
      </w:divBdr>
      <w:divsChild>
        <w:div w:id="1486314716">
          <w:marLeft w:val="0"/>
          <w:marRight w:val="0"/>
          <w:marTop w:val="83"/>
          <w:marBottom w:val="0"/>
          <w:divBdr>
            <w:top w:val="none" w:sz="0" w:space="0" w:color="auto"/>
            <w:left w:val="none" w:sz="0" w:space="0" w:color="auto"/>
            <w:bottom w:val="none" w:sz="0" w:space="0" w:color="auto"/>
            <w:right w:val="none" w:sz="0" w:space="0" w:color="auto"/>
          </w:divBdr>
        </w:div>
        <w:div w:id="1493712426">
          <w:marLeft w:val="0"/>
          <w:marRight w:val="0"/>
          <w:marTop w:val="83"/>
          <w:marBottom w:val="0"/>
          <w:divBdr>
            <w:top w:val="none" w:sz="0" w:space="0" w:color="auto"/>
            <w:left w:val="none" w:sz="0" w:space="0" w:color="auto"/>
            <w:bottom w:val="none" w:sz="0" w:space="0" w:color="auto"/>
            <w:right w:val="none" w:sz="0" w:space="0" w:color="auto"/>
          </w:divBdr>
        </w:div>
        <w:div w:id="1957443183">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qsc.govt.nz/consumer-hub/engaging-consumers-and-whanau/pacific-hub" TargetMode="External"/><Relationship Id="rId21" Type="http://schemas.openxmlformats.org/officeDocument/2006/relationships/hyperlink" Target="https://www.hdc.org.nz/your-rights/about-the-code/code-of-health-and-disability-services-consumers-rights/" TargetMode="External"/><Relationship Id="rId42" Type="http://schemas.openxmlformats.org/officeDocument/2006/relationships/hyperlink" Target="http://www.health.govt.nz/our-work/populations/maori-health/ao-mai-te-ra-anti-racism-kaupapa" TargetMode="External"/><Relationship Id="rId47" Type="http://schemas.openxmlformats.org/officeDocument/2006/relationships/hyperlink" Target="http://www.health.govt.nz/our-work/regulation-health-and-disability-system/certification-health-care-services/services-standard/resources-nga-paerewa-health-and-disability-services-standard" TargetMode="External"/><Relationship Id="rId63" Type="http://schemas.openxmlformats.org/officeDocument/2006/relationships/hyperlink" Target="http://www.hqsc.govt.nz/our-work/system-safety/healing-learning-and-improving-from-harm-policy" TargetMode="External"/><Relationship Id="rId68" Type="http://schemas.openxmlformats.org/officeDocument/2006/relationships/hyperlink" Target="http://www.hqsc.govt.nz/our-work/system-safety/healing-learning-and-improving-from-harm-policy/system-learning"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taikura.net.nz/introduction-to-maori-health" TargetMode="External"/><Relationship Id="rId11" Type="http://schemas.openxmlformats.org/officeDocument/2006/relationships/footnotes" Target="footnotes.xml"/><Relationship Id="rId24" Type="http://schemas.openxmlformats.org/officeDocument/2006/relationships/hyperlink" Target="http://www.hqsc.govt.nz/consumer-hub/engaging-consumers-and-whanau/code-of-expectations-for-health-entities-engagement-with-consumers-and-whanau" TargetMode="External"/><Relationship Id="rId32" Type="http://schemas.openxmlformats.org/officeDocument/2006/relationships/hyperlink" Target="http://www.health.govt.nz/our-work/health-workforce/health-workforce-strategic-framework" TargetMode="External"/><Relationship Id="rId37" Type="http://schemas.openxmlformats.org/officeDocument/2006/relationships/hyperlink" Target="http://www.hqsc.govt.nz/our-work/system-safety/restorative-practice/education" TargetMode="External"/><Relationship Id="rId40" Type="http://schemas.openxmlformats.org/officeDocument/2006/relationships/hyperlink" Target="http://www.achs.org.au" TargetMode="External"/><Relationship Id="rId45" Type="http://schemas.openxmlformats.org/officeDocument/2006/relationships/hyperlink" Target="http://www.health.govt.nz/publication/toward-clinical-excellence-introduction-clinical-audit-peer-review-and-other-clinical-practice" TargetMode="External"/><Relationship Id="rId53" Type="http://schemas.openxmlformats.org/officeDocument/2006/relationships/hyperlink" Target="http://www.hqsc.govt.nz/our-work/leadership-and-capability/projects/tools-for-quality-improvement" TargetMode="External"/><Relationship Id="rId58" Type="http://schemas.openxmlformats.org/officeDocument/2006/relationships/hyperlink" Target="https://www.nzdoctor.co.nz/sites/default/files/2019-07/Sustainability_and_the_health_sector.pdf" TargetMode="External"/><Relationship Id="rId66" Type="http://schemas.openxmlformats.org/officeDocument/2006/relationships/hyperlink" Target="http://www.hqsc.govt.nz/our-work/mortality-review-committees" TargetMode="External"/><Relationship Id="rId5" Type="http://schemas.openxmlformats.org/officeDocument/2006/relationships/customXml" Target="../customXml/item5.xml"/><Relationship Id="rId61" Type="http://schemas.openxmlformats.org/officeDocument/2006/relationships/hyperlink" Target="https://www.tewhatuora.govt.nz/whats-happening/about-us/what-we-do/sustainability/" TargetMode="External"/><Relationship Id="rId19" Type="http://schemas.openxmlformats.org/officeDocument/2006/relationships/image" Target="media/image4.png"/><Relationship Id="rId14" Type="http://schemas.openxmlformats.org/officeDocument/2006/relationships/hyperlink" Target="http://www.hqsc.govt.nz" TargetMode="External"/><Relationship Id="rId22" Type="http://schemas.openxmlformats.org/officeDocument/2006/relationships/hyperlink" Target="http://www.tearawhiti.govt.nz/te-kahui-hikina-maori-crown-relations/engagement" TargetMode="External"/><Relationship Id="rId27" Type="http://schemas.openxmlformats.org/officeDocument/2006/relationships/hyperlink" Target="http://www.hqsc.govt.nz/resources/resource-library/co-design-in-health-free-e-learning-courses-available" TargetMode="External"/><Relationship Id="rId30" Type="http://schemas.openxmlformats.org/officeDocument/2006/relationships/hyperlink" Target="http://www.worksafe.govt.nz/managing-health-and-safety/managing-risks/what-risk-looks-like-in-your-industry/health-services" TargetMode="External"/><Relationship Id="rId35" Type="http://schemas.openxmlformats.org/officeDocument/2006/relationships/hyperlink" Target="http://www.hqsc.govt.nz/resources/resource-library/e-learning-module-human-factors-nga-ahua-tangata" TargetMode="External"/><Relationship Id="rId43" Type="http://schemas.openxmlformats.org/officeDocument/2006/relationships/hyperlink" Target="http://www.health.govt.nz/publication/new-zealand-health-research-strategy-2017-2027" TargetMode="External"/><Relationship Id="rId48" Type="http://schemas.openxmlformats.org/officeDocument/2006/relationships/hyperlink" Target="http://www.hqsc.govt.nz/our-data/atlas-of-healthcare-variation" TargetMode="External"/><Relationship Id="rId56" Type="http://schemas.openxmlformats.org/officeDocument/2006/relationships/hyperlink" Target="http://www.health.govt.nz/publication/commissioning-pae-ora-healthy-futures-2022" TargetMode="External"/><Relationship Id="rId64" Type="http://schemas.openxmlformats.org/officeDocument/2006/relationships/hyperlink" Target="http://www.hqsc.govt.nz/resources/resource-library/he-maungarongo-ki-nga-iwi-envisioning-a-restorative-health-system-in-aotearoa-new-zealand" TargetMode="External"/><Relationship Id="rId69" Type="http://schemas.openxmlformats.org/officeDocument/2006/relationships/image" Target="media/image6.png"/><Relationship Id="rId8" Type="http://schemas.openxmlformats.org/officeDocument/2006/relationships/styles" Target="styles.xml"/><Relationship Id="rId51" Type="http://schemas.openxmlformats.org/officeDocument/2006/relationships/hyperlink" Target="http://www.hqsc.govt.nz/our-data/health-quality-intelligenc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reativecommons.org/licenses/by-nc-sa/4.0" TargetMode="External"/><Relationship Id="rId25" Type="http://schemas.openxmlformats.org/officeDocument/2006/relationships/hyperlink" Target="http://www.hqsc.govt.nz/resources/resource-library/three-steps-to-meeting-health-literacy-needs" TargetMode="External"/><Relationship Id="rId33" Type="http://schemas.openxmlformats.org/officeDocument/2006/relationships/hyperlink" Target="http://www.tewhatuora.govt.nz/assets/For-the-health-sector/Te-Mauri-o-Rongo-NZ-Health-Charter-/Te-Mauri-o-Rongo-NZ-Health-Charter_final-22-Aug.pdf" TargetMode="External"/><Relationship Id="rId38" Type="http://schemas.openxmlformats.org/officeDocument/2006/relationships/hyperlink" Target="http://www.health.govt.nz/publication/health-equity-assessment-tool-equity-lens-tackling-inequalities-health" TargetMode="External"/><Relationship Id="rId46" Type="http://schemas.openxmlformats.org/officeDocument/2006/relationships/hyperlink" Target="http://www.hqsc.govt.nz/our-work/leadership-and-capability/quality-improvement-project-bank/ethics-guide" TargetMode="External"/><Relationship Id="rId59" Type="http://schemas.openxmlformats.org/officeDocument/2006/relationships/hyperlink" Target="https://www.hqsc.govt.nz/resources/choosing-wisely/" TargetMode="External"/><Relationship Id="rId67" Type="http://schemas.openxmlformats.org/officeDocument/2006/relationships/hyperlink" Target="http://www.hqsc.govt.nz/our-work/system-safety/restorative-practice/education" TargetMode="External"/><Relationship Id="rId20" Type="http://schemas.openxmlformats.org/officeDocument/2006/relationships/image" Target="media/image5.png"/><Relationship Id="rId41" Type="http://schemas.openxmlformats.org/officeDocument/2006/relationships/hyperlink" Target="http://home.healthroundtable.org" TargetMode="External"/><Relationship Id="rId54" Type="http://schemas.openxmlformats.org/officeDocument/2006/relationships/hyperlink" Target="https://www.hqsc.govt.nz/our-data/patient-reported-measures/" TargetMode="External"/><Relationship Id="rId62" Type="http://schemas.openxmlformats.org/officeDocument/2006/relationships/hyperlink" Target="http://www.hqsc.govt.nz/our-work/system-safety/aotearoa-patient-safety-day"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info@hqsc.govt.nz" TargetMode="External"/><Relationship Id="rId23" Type="http://schemas.openxmlformats.org/officeDocument/2006/relationships/hyperlink" Target="http://www.hqsc.govt.nz/our-work/advance-care-planning" TargetMode="External"/><Relationship Id="rId28" Type="http://schemas.openxmlformats.org/officeDocument/2006/relationships/hyperlink" Target="http://www.cmc.org.nz/media/4xmpx1dz/cultural-safety-training-plan-for-vocational-medicine-in-aotearoa.pdf" TargetMode="External"/><Relationship Id="rId36" Type="http://schemas.openxmlformats.org/officeDocument/2006/relationships/hyperlink" Target="http://www.hqsc.govt.nz/resources/resource-library/learning-and-education-modules-on-understanding-bias-in-health-care" TargetMode="External"/><Relationship Id="rId49" Type="http://schemas.openxmlformats.org/officeDocument/2006/relationships/hyperlink" Target="https://www.hqsc.govt.nz/quality-improvement-programmes/" TargetMode="External"/><Relationship Id="rId57" Type="http://schemas.openxmlformats.org/officeDocument/2006/relationships/hyperlink" Target="http://www.health.govt.nz/new-zealand-health-system/pae-ora-healthy-futures-all-new-zealanders" TargetMode="External"/><Relationship Id="rId10" Type="http://schemas.openxmlformats.org/officeDocument/2006/relationships/webSettings" Target="webSettings.xml"/><Relationship Id="rId31" Type="http://schemas.openxmlformats.org/officeDocument/2006/relationships/hyperlink" Target="http://www.health.govt.nz/publication/credentialling-framework-new-zealand-health-professionals" TargetMode="External"/><Relationship Id="rId44" Type="http://schemas.openxmlformats.org/officeDocument/2006/relationships/hyperlink" Target="http://www.health.govt.nz/our-work/health-workforce/health-workforce-strategic-framework" TargetMode="External"/><Relationship Id="rId52" Type="http://schemas.openxmlformats.org/officeDocument/2006/relationships/hyperlink" Target="http://www.hqsc.govt.nz/our-work/infection-prevention-and-control" TargetMode="External"/><Relationship Id="rId60" Type="http://schemas.openxmlformats.org/officeDocument/2006/relationships/hyperlink" Target="https://www.hqsc.govt.nz/our-data/patient-reported-measures/" TargetMode="External"/><Relationship Id="rId65" Type="http://schemas.openxmlformats.org/officeDocument/2006/relationships/hyperlink" Target="http://www.hqsc.govt.nz/our-work/system-safety/resilient-healthcare/education/human-factors-and-ergonomic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3.png"/><Relationship Id="rId39" Type="http://schemas.openxmlformats.org/officeDocument/2006/relationships/hyperlink" Target="http://www.health.govt.nz/publication/health-equity-assessment-tool-users-guide" TargetMode="External"/><Relationship Id="rId34" Type="http://schemas.openxmlformats.org/officeDocument/2006/relationships/hyperlink" Target="http://www.tepou.co.nz/initiatives/lets-get-real/working-with-m&#257;ori" TargetMode="External"/><Relationship Id="rId50" Type="http://schemas.openxmlformats.org/officeDocument/2006/relationships/hyperlink" Target="http://www.hqsc.govt.nz/our-work/leadership-and-capability/education" TargetMode="External"/><Relationship Id="rId55" Type="http://schemas.openxmlformats.org/officeDocument/2006/relationships/hyperlink" Target="http://www.hqsc.govt.nz/our-data/window-on-the-quality-of-health-care" TargetMode="External"/><Relationship Id="rId7" Type="http://schemas.openxmlformats.org/officeDocument/2006/relationships/numbering" Target="numbering.xml"/><Relationship Id="rId71"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hqsc.govt.nz/consumer-hub/engaging-consumers-and-whanau/code-of-expectations-for-health-entities-engagement-with-consumers-and-whanau" TargetMode="External"/><Relationship Id="rId13" Type="http://schemas.openxmlformats.org/officeDocument/2006/relationships/hyperlink" Target="http://www.ihi.org/resources/Pages/Tools/HowtoGuideGovernanceLeadership.aspx" TargetMode="External"/><Relationship Id="rId18" Type="http://schemas.openxmlformats.org/officeDocument/2006/relationships/hyperlink" Target="http://www.tearawhiti.govt.nz/tools-and-resources/public-sector-capability" TargetMode="External"/><Relationship Id="rId26" Type="http://schemas.openxmlformats.org/officeDocument/2006/relationships/hyperlink" Target="http://www.horizonsnhs.com/wp-content/uploads/2021/06/A-practical-guide-to-the-art-of-psychological-safety-in-the-real-world-of-health-and-care-.pdf" TargetMode="External"/><Relationship Id="rId3" Type="http://schemas.openxmlformats.org/officeDocument/2006/relationships/hyperlink" Target="http://www.hqsc.govt.nz/assets/Our-data/Publications-resources/Quality-improvement-no-quality-without-equity.pdf" TargetMode="External"/><Relationship Id="rId21" Type="http://schemas.openxmlformats.org/officeDocument/2006/relationships/hyperlink" Target="http://www.commonwealthfund.org/publications/issue-briefs/2012/nov/sustainable-hospitals" TargetMode="External"/><Relationship Id="rId7" Type="http://schemas.openxmlformats.org/officeDocument/2006/relationships/hyperlink" Target="http://www.health.govt.nz/publication/new-zealand-health-strategy" TargetMode="External"/><Relationship Id="rId12" Type="http://schemas.openxmlformats.org/officeDocument/2006/relationships/hyperlink" Target="https://aus01.safelinks.protection.outlook.com/?url=https%3A%2F%2Fnhsproviders.org%2Fmedia%2F695531%2Fculture-and-problem-sensing.pdf&amp;data=05%7C01%7CCaroline.Tilah%40hqsc.govt.nz%7C116888a17e7149307ddd08dbd6574f5e%7C701cefdf35f44444863855f0e12ab1c4%7C0%7C0%7C638339442710010841%7CUnknown%7CTWFpbGZsb3d8eyJWIjoiMC4wLjAwMDAiLCJQIjoiV2luMzIiLCJBTiI6Ik1haWwiLCJXVCI6Mn0%3D%7C3000%7C%7C%7C&amp;sdata=bBC8EGxZAUCgM2u6J1b48YBcLIJfLsenCYi43FO0RNU%3D&amp;reserved=0" TargetMode="External"/><Relationship Id="rId17" Type="http://schemas.openxmlformats.org/officeDocument/2006/relationships/hyperlink" Target="http://www.tearawhiti.govt.nz/assets/Tools-and-Resources/Maori-Crown-Relations-Capability-Framework-Individual-Capability-Component.pdf" TargetMode="External"/><Relationship Id="rId25" Type="http://schemas.openxmlformats.org/officeDocument/2006/relationships/hyperlink" Target="researchcommons.waikato.ac.nz/handle/10289/16027" TargetMode="External"/><Relationship Id="rId2" Type="http://schemas.openxmlformats.org/officeDocument/2006/relationships/hyperlink" Target="https://forms.justice.govt.nz/search/Documents/WT/wt_DOC_195476216/Hauora%202023%20W.pdf" TargetMode="External"/><Relationship Id="rId16" Type="http://schemas.openxmlformats.org/officeDocument/2006/relationships/hyperlink" Target="http://www.hqsc.govt.nz/resources/resource-library/covid-19-care-in-the-community-system-learning-opportunities-kowheori-19-he-whai-wahi-hei-ako-punaha-manaaki-i-te-hapori" TargetMode="External"/><Relationship Id="rId20" Type="http://schemas.openxmlformats.org/officeDocument/2006/relationships/hyperlink" Target="http://www.kingsfund.org.uk/sites/default/files/2018-11/A%20vision%20for%20population%20health%20online%20version.pdf" TargetMode="External"/><Relationship Id="rId29" Type="http://schemas.openxmlformats.org/officeDocument/2006/relationships/hyperlink" Target="http://www.hqsc.govt.nz/assets/Core-pages/About-us/SOI-2023-27_final2.pdf" TargetMode="External"/><Relationship Id="rId1" Type="http://schemas.openxmlformats.org/officeDocument/2006/relationships/hyperlink" Target="http://www.legislation.govt.nz/act/public/2022/0030/latest/versions.aspx" TargetMode="External"/><Relationship Id="rId6" Type="http://schemas.openxmlformats.org/officeDocument/2006/relationships/hyperlink" Target="http://www.hqsc.govt.nz/our-work/system-safety/resilient-healthcare" TargetMode="External"/><Relationship Id="rId11" Type="http://schemas.openxmlformats.org/officeDocument/2006/relationships/hyperlink" Target="http://www.who.int/teams/integrated-health-services/patient-safety/policy/global-patient-safety-action-plan" TargetMode="External"/><Relationship Id="rId24" Type="http://schemas.openxmlformats.org/officeDocument/2006/relationships/hyperlink" Target="http://www.ncbi.nlm.nih.gov/pmc/articles/PMC2567708" TargetMode="External"/><Relationship Id="rId5" Type="http://schemas.openxmlformats.org/officeDocument/2006/relationships/hyperlink" Target="http://www.tewhatuora.govt.nz/whats-happening/changing-the-system" TargetMode="External"/><Relationship Id="rId15" Type="http://schemas.openxmlformats.org/officeDocument/2006/relationships/hyperlink" Target="http://www.hqsc.govt.nz/resources/resource-library/he-maungarongo-ki-nga-iwi-envisioning-a-restorative-health-system-in-aotearoa-new-zealand" TargetMode="External"/><Relationship Id="rId23" Type="http://schemas.openxmlformats.org/officeDocument/2006/relationships/hyperlink" Target="http://www.rcplondon.ac.uk/file/271/download" TargetMode="External"/><Relationship Id="rId28" Type="http://schemas.openxmlformats.org/officeDocument/2006/relationships/hyperlink" Target="http://www.standards.govt.nz/shop/nzs-81342021" TargetMode="External"/><Relationship Id="rId10" Type="http://schemas.openxmlformats.org/officeDocument/2006/relationships/hyperlink" Target="http://www.health.org.uk/publications/the-measurement-and-monitoring-of-safety" TargetMode="External"/><Relationship Id="rId19" Type="http://schemas.openxmlformats.org/officeDocument/2006/relationships/hyperlink" Target="http://www.cph.co.nz/wp-content/uploads/PHAgencyPopulationHealthDefinition.pdf" TargetMode="External"/><Relationship Id="rId4" Type="http://schemas.openxmlformats.org/officeDocument/2006/relationships/hyperlink" Target="http://www.hqsc.govt.nz/resources/resource-library/a-window-on-the-quality-of-aotearoa-new-zealands-health-care-2019-a-view-on-maori-health-equity-2/" TargetMode="External"/><Relationship Id="rId9" Type="http://schemas.openxmlformats.org/officeDocument/2006/relationships/hyperlink" Target="http://www.health.govt.nz/publication/equity-health-care-maori-framework" TargetMode="External"/><Relationship Id="rId14" Type="http://schemas.openxmlformats.org/officeDocument/2006/relationships/hyperlink" Target="http://www.hqsc.govt.nz/resources/resource-library/presentations-from-the-2016-quality-improvement-scientific-symposium" TargetMode="External"/><Relationship Id="rId22" Type="http://schemas.openxmlformats.org/officeDocument/2006/relationships/hyperlink" Target="http://www.un.org/esa/socdev/unpfii/documents/DRIPS_en.pdf" TargetMode="External"/><Relationship Id="rId27" Type="http://schemas.openxmlformats.org/officeDocument/2006/relationships/hyperlink" Target="http://www.hqsc.govt.nz/assets/Our-work/Leadership-and-capability/Building-leadership-and-capability/Publications-resources/HQS-ClinicalGoverna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Report%20template%20-%20new%20tohu%20on%20cover.dotx"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CB529D6908149541994E8C73EABBEE1D" ma:contentTypeVersion="39" ma:contentTypeDescription="Use this content type to classify and store documents on HQSC DMS website" ma:contentTypeScope="" ma:versionID="ff0cfd3173fe39f561256d9770c3824c">
  <xsd:schema xmlns:xsd="http://www.w3.org/2001/XMLSchema" xmlns:xs="http://www.w3.org/2001/XMLSchema" xmlns:p="http://schemas.microsoft.com/office/2006/metadata/properties" xmlns:ns2="1c43ca3f-d022-4ccd-b18b-be25a35a3e7b" xmlns:ns3="bef9904b-9bca-4a1b-aca3-78dad2044d15" targetNamespace="http://schemas.microsoft.com/office/2006/metadata/properties" ma:root="true" ma:fieldsID="afa8eca0af978941625d813e72eb9172" ns2:_="" ns3:_="">
    <xsd:import namespace="1c43ca3f-d022-4ccd-b18b-be25a35a3e7b"/>
    <xsd:import namespace="bef9904b-9bca-4a1b-aca3-78dad2044d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Originalresourcelink" minOccurs="0"/>
                <xsd:element ref="ns2:MediaLengthInSeconds" minOccurs="0"/>
                <xsd:element ref="ns2:lcf76f155ced4ddcb4097134ff3c332f" minOccurs="0"/>
                <xsd:element ref="ns3:TaxCatchAll" minOccurs="0"/>
                <xsd:element ref="ns3:_dlc_DocId" minOccurs="0"/>
                <xsd:element ref="ns3:_dlc_DocIdUrl" minOccurs="0"/>
                <xsd:element ref="ns3:_dlc_DocIdPersistI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3ca3f-d022-4ccd-b18b-be25a35a3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riginalresourcelink" ma:index="20" nillable="true" ma:displayName="Original resource link" ma:format="Hyperlink" ma:internalName="Originalresource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ef9904b-9bca-4a1b-aca3-78dad2044d15">
      <UserInfo>
        <DisplayName>Leigh Manson</DisplayName>
        <AccountId>74</AccountId>
        <AccountType/>
      </UserInfo>
      <UserInfo>
        <DisplayName>Bronwen Chesterfield</DisplayName>
        <AccountId>1904</AccountId>
        <AccountType/>
      </UserInfo>
      <UserInfo>
        <DisplayName>Tania Riddell</DisplayName>
        <AccountId>1212</AccountId>
        <AccountType/>
      </UserInfo>
      <UserInfo>
        <DisplayName>Heidi Cannell</DisplayName>
        <AccountId>439</AccountId>
        <AccountType/>
      </UserInfo>
      <UserInfo>
        <DisplayName>Caroline Tilah</DisplayName>
        <AccountId>52</AccountId>
        <AccountType/>
      </UserInfo>
      <UserInfo>
        <DisplayName>Martin Thomas</DisplayName>
        <AccountId>2549</AccountId>
        <AccountType/>
      </UserInfo>
      <UserInfo>
        <DisplayName>Leona Dann</DisplayName>
        <AccountId>12</AccountId>
        <AccountType/>
      </UserInfo>
      <UserInfo>
        <DisplayName>Gillian Bohm</DisplayName>
        <AccountId>18</AccountId>
        <AccountType/>
      </UserInfo>
      <UserInfo>
        <DisplayName>Toni Duder</DisplayName>
        <AccountId>2407</AccountId>
        <AccountType/>
      </UserInfo>
      <UserInfo>
        <DisplayName>Anna Thomson</DisplayName>
        <AccountId>3706</AccountId>
        <AccountType/>
      </UserInfo>
    </SharedWithUsers>
    <TaxCatchAll xmlns="bef9904b-9bca-4a1b-aca3-78dad2044d15" xsi:nil="true"/>
    <_dlc_DocId xmlns="bef9904b-9bca-4a1b-aca3-78dad2044d15">DOCS-138094657-21729</_dlc_DocId>
    <_dlc_DocIdUrl xmlns="bef9904b-9bca-4a1b-aca3-78dad2044d15">
      <Url>https://hqsc.sharepoint.com/sites/dms-programmes/_layouts/15/DocIdRedir.aspx?ID=DOCS-138094657-21729</Url>
      <Description>DOCS-138094657-21729</Description>
    </_dlc_DocIdUrl>
    <lcf76f155ced4ddcb4097134ff3c332f xmlns="1c43ca3f-d022-4ccd-b18b-be25a35a3e7b">
      <Terms xmlns="http://schemas.microsoft.com/office/infopath/2007/PartnerControls"/>
    </lcf76f155ced4ddcb4097134ff3c332f>
    <Originalresourcelink xmlns="1c43ca3f-d022-4ccd-b18b-be25a35a3e7b">
      <Url xsi:nil="true"/>
      <Description xsi:nil="true"/>
    </Originalresource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5f067919-d045-4b34-bd75-563914e94517" ContentTypeId="0x010100464BB556B3337A48846236E9064FB9CC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b:Source>
    <b:Tag>Min231</b:Tag>
    <b:SourceType>Report</b:SourceType>
    <b:Guid>{9951EC1B-E832-4686-89D3-5853671FF6C3}</b:Guid>
    <b:Author>
      <b:Author>
        <b:NameList>
          <b:Person>
            <b:Last>Health</b:Last>
            <b:First>Minister</b:First>
            <b:Middle>of</b:Middle>
          </b:Person>
        </b:NameList>
      </b:Author>
    </b:Author>
    <b:Title>New Zealand Health Strategy</b:Title>
    <b:Year>2023</b:Year>
    <b:Publisher>Ministry of Health</b:Publisher>
    <b:City>Wellington</b:City>
    <b:RefOrder>1</b:RefOrder>
  </b:Source>
</b:Sources>
</file>

<file path=customXml/itemProps1.xml><?xml version="1.0" encoding="utf-8"?>
<ds:datastoreItem xmlns:ds="http://schemas.openxmlformats.org/officeDocument/2006/customXml" ds:itemID="{D020DA83-BF30-4728-AAFB-B820AA124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3ca3f-d022-4ccd-b18b-be25a35a3e7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4217C-7EC6-4166-B6FA-B188E2D0B934}">
  <ds:schemaRefs>
    <ds:schemaRef ds:uri="http://schemas.microsoft.com/office/2006/metadata/properties"/>
    <ds:schemaRef ds:uri="http://schemas.microsoft.com/office/infopath/2007/PartnerControls"/>
    <ds:schemaRef ds:uri="bef9904b-9bca-4a1b-aca3-78dad2044d15"/>
    <ds:schemaRef ds:uri="1c43ca3f-d022-4ccd-b18b-be25a35a3e7b"/>
  </ds:schemaRefs>
</ds:datastoreItem>
</file>

<file path=customXml/itemProps3.xml><?xml version="1.0" encoding="utf-8"?>
<ds:datastoreItem xmlns:ds="http://schemas.openxmlformats.org/officeDocument/2006/customXml" ds:itemID="{E6EA3E01-A735-482A-A783-12E764FDBDA4}">
  <ds:schemaRefs>
    <ds:schemaRef ds:uri="http://schemas.microsoft.com/sharepoint/v3/contenttype/forms"/>
  </ds:schemaRefs>
</ds:datastoreItem>
</file>

<file path=customXml/itemProps4.xml><?xml version="1.0" encoding="utf-8"?>
<ds:datastoreItem xmlns:ds="http://schemas.openxmlformats.org/officeDocument/2006/customXml" ds:itemID="{AFA2A38A-F894-4ED8-BDBD-B0DE763C2972}">
  <ds:schemaRefs>
    <ds:schemaRef ds:uri="http://schemas.microsoft.com/sharepoint/events"/>
  </ds:schemaRefs>
</ds:datastoreItem>
</file>

<file path=customXml/itemProps5.xml><?xml version="1.0" encoding="utf-8"?>
<ds:datastoreItem xmlns:ds="http://schemas.openxmlformats.org/officeDocument/2006/customXml" ds:itemID="{14ADE473-5730-4127-996E-E546CA2014DE}">
  <ds:schemaRefs>
    <ds:schemaRef ds:uri="Microsoft.SharePoint.Taxonomy.ContentTypeSync"/>
  </ds:schemaRefs>
</ds:datastoreItem>
</file>

<file path=customXml/itemProps6.xml><?xml version="1.0" encoding="utf-8"?>
<ds:datastoreItem xmlns:ds="http://schemas.openxmlformats.org/officeDocument/2006/customXml" ds:itemID="{50D05084-ADC0-4706-A3F3-EE87D1A2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new tohu on cover.dotx</Template>
  <TotalTime>28</TotalTime>
  <Pages>29</Pages>
  <Words>8346</Words>
  <Characters>47575</Characters>
  <Application>Microsoft Office Word</Application>
  <DocSecurity>0</DocSecurity>
  <Lines>396</Lines>
  <Paragraphs>111</Paragraphs>
  <ScaleCrop>false</ScaleCrop>
  <Company>Health Quality &amp; Safety Commission</Company>
  <LinksUpToDate>false</LinksUpToDate>
  <CharactersWithSpaces>55810</CharactersWithSpaces>
  <SharedDoc>false</SharedDoc>
  <HLinks>
    <vt:vector size="660" baseType="variant">
      <vt:variant>
        <vt:i4>6619173</vt:i4>
      </vt:variant>
      <vt:variant>
        <vt:i4>333</vt:i4>
      </vt:variant>
      <vt:variant>
        <vt:i4>0</vt:i4>
      </vt:variant>
      <vt:variant>
        <vt:i4>5</vt:i4>
      </vt:variant>
      <vt:variant>
        <vt:lpwstr>http://www.hqsc.govt.nz/our-work/system-safety/healing-learning-and-improving-from-harm-policy/system-learning</vt:lpwstr>
      </vt:variant>
      <vt:variant>
        <vt:lpwstr/>
      </vt:variant>
      <vt:variant>
        <vt:i4>1769559</vt:i4>
      </vt:variant>
      <vt:variant>
        <vt:i4>330</vt:i4>
      </vt:variant>
      <vt:variant>
        <vt:i4>0</vt:i4>
      </vt:variant>
      <vt:variant>
        <vt:i4>5</vt:i4>
      </vt:variant>
      <vt:variant>
        <vt:lpwstr>http://www.hqsc.govt.nz/our-work/system-safety/restorative-practice/education</vt:lpwstr>
      </vt:variant>
      <vt:variant>
        <vt:lpwstr/>
      </vt:variant>
      <vt:variant>
        <vt:i4>5898259</vt:i4>
      </vt:variant>
      <vt:variant>
        <vt:i4>327</vt:i4>
      </vt:variant>
      <vt:variant>
        <vt:i4>0</vt:i4>
      </vt:variant>
      <vt:variant>
        <vt:i4>5</vt:i4>
      </vt:variant>
      <vt:variant>
        <vt:lpwstr>http://www.hqsc.govt.nz/our-work/mortality-review-committees</vt:lpwstr>
      </vt:variant>
      <vt:variant>
        <vt:lpwstr/>
      </vt:variant>
      <vt:variant>
        <vt:i4>7929918</vt:i4>
      </vt:variant>
      <vt:variant>
        <vt:i4>324</vt:i4>
      </vt:variant>
      <vt:variant>
        <vt:i4>0</vt:i4>
      </vt:variant>
      <vt:variant>
        <vt:i4>5</vt:i4>
      </vt:variant>
      <vt:variant>
        <vt:lpwstr>http://www.hqsc.govt.nz/our-work/system-safety/resilient-healthcare/education/human-factors-and-ergonomics</vt:lpwstr>
      </vt:variant>
      <vt:variant>
        <vt:lpwstr/>
      </vt:variant>
      <vt:variant>
        <vt:i4>1835100</vt:i4>
      </vt:variant>
      <vt:variant>
        <vt:i4>321</vt:i4>
      </vt:variant>
      <vt:variant>
        <vt:i4>0</vt:i4>
      </vt:variant>
      <vt:variant>
        <vt:i4>5</vt:i4>
      </vt:variant>
      <vt:variant>
        <vt:lpwstr>http://www.hqsc.govt.nz/resources/resource-library/he-maungarongo-ki-nga-iwi-envisioning-a-restorative-health-system-in-aotearoa-new-zealand</vt:lpwstr>
      </vt:variant>
      <vt:variant>
        <vt:lpwstr/>
      </vt:variant>
      <vt:variant>
        <vt:i4>3407975</vt:i4>
      </vt:variant>
      <vt:variant>
        <vt:i4>318</vt:i4>
      </vt:variant>
      <vt:variant>
        <vt:i4>0</vt:i4>
      </vt:variant>
      <vt:variant>
        <vt:i4>5</vt:i4>
      </vt:variant>
      <vt:variant>
        <vt:lpwstr>http://www.hqsc.govt.nz/our-work/system-safety/healing-learning-and-improving-from-harm-policy</vt:lpwstr>
      </vt:variant>
      <vt:variant>
        <vt:lpwstr/>
      </vt:variant>
      <vt:variant>
        <vt:i4>3145791</vt:i4>
      </vt:variant>
      <vt:variant>
        <vt:i4>315</vt:i4>
      </vt:variant>
      <vt:variant>
        <vt:i4>0</vt:i4>
      </vt:variant>
      <vt:variant>
        <vt:i4>5</vt:i4>
      </vt:variant>
      <vt:variant>
        <vt:lpwstr>http://www.hqsc.govt.nz/our-work/system-safety/aotearoa-patient-safety-day</vt:lpwstr>
      </vt:variant>
      <vt:variant>
        <vt:lpwstr/>
      </vt:variant>
      <vt:variant>
        <vt:i4>4128882</vt:i4>
      </vt:variant>
      <vt:variant>
        <vt:i4>312</vt:i4>
      </vt:variant>
      <vt:variant>
        <vt:i4>0</vt:i4>
      </vt:variant>
      <vt:variant>
        <vt:i4>5</vt:i4>
      </vt:variant>
      <vt:variant>
        <vt:lpwstr>https://www.tewhatuora.govt.nz/whats-happening/about-us/what-we-do/sustainability/</vt:lpwstr>
      </vt:variant>
      <vt:variant>
        <vt:lpwstr/>
      </vt:variant>
      <vt:variant>
        <vt:i4>6225997</vt:i4>
      </vt:variant>
      <vt:variant>
        <vt:i4>309</vt:i4>
      </vt:variant>
      <vt:variant>
        <vt:i4>0</vt:i4>
      </vt:variant>
      <vt:variant>
        <vt:i4>5</vt:i4>
      </vt:variant>
      <vt:variant>
        <vt:lpwstr>https://www.hqsc.govt.nz/our-data/patient-reported-measures/</vt:lpwstr>
      </vt:variant>
      <vt:variant>
        <vt:lpwstr/>
      </vt:variant>
      <vt:variant>
        <vt:i4>3276924</vt:i4>
      </vt:variant>
      <vt:variant>
        <vt:i4>306</vt:i4>
      </vt:variant>
      <vt:variant>
        <vt:i4>0</vt:i4>
      </vt:variant>
      <vt:variant>
        <vt:i4>5</vt:i4>
      </vt:variant>
      <vt:variant>
        <vt:lpwstr>https://www.hqsc.govt.nz/resources/choosing-wisely/</vt:lpwstr>
      </vt:variant>
      <vt:variant>
        <vt:lpwstr/>
      </vt:variant>
      <vt:variant>
        <vt:i4>196674</vt:i4>
      </vt:variant>
      <vt:variant>
        <vt:i4>303</vt:i4>
      </vt:variant>
      <vt:variant>
        <vt:i4>0</vt:i4>
      </vt:variant>
      <vt:variant>
        <vt:i4>5</vt:i4>
      </vt:variant>
      <vt:variant>
        <vt:lpwstr>https://www.nzdoctor.co.nz/sites/default/files/2019-07/Sustainability_and_the_health_sector.pdf</vt:lpwstr>
      </vt:variant>
      <vt:variant>
        <vt:lpwstr/>
      </vt:variant>
      <vt:variant>
        <vt:i4>6553655</vt:i4>
      </vt:variant>
      <vt:variant>
        <vt:i4>300</vt:i4>
      </vt:variant>
      <vt:variant>
        <vt:i4>0</vt:i4>
      </vt:variant>
      <vt:variant>
        <vt:i4>5</vt:i4>
      </vt:variant>
      <vt:variant>
        <vt:lpwstr>http://www.health.govt.nz/new-zealand-health-system/pae-ora-healthy-futures-all-new-zealanders</vt:lpwstr>
      </vt:variant>
      <vt:variant>
        <vt:lpwstr/>
      </vt:variant>
      <vt:variant>
        <vt:i4>4980752</vt:i4>
      </vt:variant>
      <vt:variant>
        <vt:i4>297</vt:i4>
      </vt:variant>
      <vt:variant>
        <vt:i4>0</vt:i4>
      </vt:variant>
      <vt:variant>
        <vt:i4>5</vt:i4>
      </vt:variant>
      <vt:variant>
        <vt:lpwstr>http://www.health.govt.nz/publication/commissioning-pae-ora-healthy-futures-2022</vt:lpwstr>
      </vt:variant>
      <vt:variant>
        <vt:lpwstr/>
      </vt:variant>
      <vt:variant>
        <vt:i4>655439</vt:i4>
      </vt:variant>
      <vt:variant>
        <vt:i4>294</vt:i4>
      </vt:variant>
      <vt:variant>
        <vt:i4>0</vt:i4>
      </vt:variant>
      <vt:variant>
        <vt:i4>5</vt:i4>
      </vt:variant>
      <vt:variant>
        <vt:lpwstr>http://www.hqsc.govt.nz/our-data/window-on-the-quality-of-health-care</vt:lpwstr>
      </vt:variant>
      <vt:variant>
        <vt:lpwstr/>
      </vt:variant>
      <vt:variant>
        <vt:i4>6225997</vt:i4>
      </vt:variant>
      <vt:variant>
        <vt:i4>291</vt:i4>
      </vt:variant>
      <vt:variant>
        <vt:i4>0</vt:i4>
      </vt:variant>
      <vt:variant>
        <vt:i4>5</vt:i4>
      </vt:variant>
      <vt:variant>
        <vt:lpwstr>https://www.hqsc.govt.nz/our-data/patient-reported-measures/</vt:lpwstr>
      </vt:variant>
      <vt:variant>
        <vt:lpwstr/>
      </vt:variant>
      <vt:variant>
        <vt:i4>1703962</vt:i4>
      </vt:variant>
      <vt:variant>
        <vt:i4>288</vt:i4>
      </vt:variant>
      <vt:variant>
        <vt:i4>0</vt:i4>
      </vt:variant>
      <vt:variant>
        <vt:i4>5</vt:i4>
      </vt:variant>
      <vt:variant>
        <vt:lpwstr>http://www.hqsc.govt.nz/our-work/leadership-and-capability/projects/tools-for-quality-improvement</vt:lpwstr>
      </vt:variant>
      <vt:variant>
        <vt:lpwstr/>
      </vt:variant>
      <vt:variant>
        <vt:i4>131098</vt:i4>
      </vt:variant>
      <vt:variant>
        <vt:i4>285</vt:i4>
      </vt:variant>
      <vt:variant>
        <vt:i4>0</vt:i4>
      </vt:variant>
      <vt:variant>
        <vt:i4>5</vt:i4>
      </vt:variant>
      <vt:variant>
        <vt:lpwstr>http://www.hqsc.govt.nz/our-work/infection-prevention-and-control</vt:lpwstr>
      </vt:variant>
      <vt:variant>
        <vt:lpwstr/>
      </vt:variant>
      <vt:variant>
        <vt:i4>458842</vt:i4>
      </vt:variant>
      <vt:variant>
        <vt:i4>282</vt:i4>
      </vt:variant>
      <vt:variant>
        <vt:i4>0</vt:i4>
      </vt:variant>
      <vt:variant>
        <vt:i4>5</vt:i4>
      </vt:variant>
      <vt:variant>
        <vt:lpwstr>http://www.hqsc.govt.nz/our-data/health-quality-intelligence</vt:lpwstr>
      </vt:variant>
      <vt:variant>
        <vt:lpwstr/>
      </vt:variant>
      <vt:variant>
        <vt:i4>720900</vt:i4>
      </vt:variant>
      <vt:variant>
        <vt:i4>279</vt:i4>
      </vt:variant>
      <vt:variant>
        <vt:i4>0</vt:i4>
      </vt:variant>
      <vt:variant>
        <vt:i4>5</vt:i4>
      </vt:variant>
      <vt:variant>
        <vt:lpwstr>http://www.hqsc.govt.nz/our-work/leadership-and-capability/education</vt:lpwstr>
      </vt:variant>
      <vt:variant>
        <vt:lpwstr/>
      </vt:variant>
      <vt:variant>
        <vt:i4>5701698</vt:i4>
      </vt:variant>
      <vt:variant>
        <vt:i4>276</vt:i4>
      </vt:variant>
      <vt:variant>
        <vt:i4>0</vt:i4>
      </vt:variant>
      <vt:variant>
        <vt:i4>5</vt:i4>
      </vt:variant>
      <vt:variant>
        <vt:lpwstr>https://www.hqsc.govt.nz/quality-improvement-programmes/</vt:lpwstr>
      </vt:variant>
      <vt:variant>
        <vt:lpwstr/>
      </vt:variant>
      <vt:variant>
        <vt:i4>2555945</vt:i4>
      </vt:variant>
      <vt:variant>
        <vt:i4>273</vt:i4>
      </vt:variant>
      <vt:variant>
        <vt:i4>0</vt:i4>
      </vt:variant>
      <vt:variant>
        <vt:i4>5</vt:i4>
      </vt:variant>
      <vt:variant>
        <vt:lpwstr>http://www.hqsc.govt.nz/our-data/atlas-of-healthcare-variation</vt:lpwstr>
      </vt:variant>
      <vt:variant>
        <vt:lpwstr/>
      </vt:variant>
      <vt:variant>
        <vt:i4>4980765</vt:i4>
      </vt:variant>
      <vt:variant>
        <vt:i4>270</vt:i4>
      </vt:variant>
      <vt:variant>
        <vt:i4>0</vt:i4>
      </vt:variant>
      <vt:variant>
        <vt:i4>5</vt:i4>
      </vt:variant>
      <vt:variant>
        <vt:lpwstr>http://www.health.govt.nz/our-work/regulation-health-and-disability-system/certification-health-care-services/services-standard/resources-nga-paerewa-health-and-disability-services-standard</vt:lpwstr>
      </vt:variant>
      <vt:variant>
        <vt:lpwstr/>
      </vt:variant>
      <vt:variant>
        <vt:i4>5701649</vt:i4>
      </vt:variant>
      <vt:variant>
        <vt:i4>267</vt:i4>
      </vt:variant>
      <vt:variant>
        <vt:i4>0</vt:i4>
      </vt:variant>
      <vt:variant>
        <vt:i4>5</vt:i4>
      </vt:variant>
      <vt:variant>
        <vt:lpwstr>http://www.hqsc.govt.nz/our-work/leadership-and-capability/quality-improvement-project-bank/ethics-guide</vt:lpwstr>
      </vt:variant>
      <vt:variant>
        <vt:lpwstr/>
      </vt:variant>
      <vt:variant>
        <vt:i4>2031700</vt:i4>
      </vt:variant>
      <vt:variant>
        <vt:i4>264</vt:i4>
      </vt:variant>
      <vt:variant>
        <vt:i4>0</vt:i4>
      </vt:variant>
      <vt:variant>
        <vt:i4>5</vt:i4>
      </vt:variant>
      <vt:variant>
        <vt:lpwstr>http://www.health.govt.nz/publication/toward-clinical-excellence-introduction-clinical-audit-peer-review-and-other-clinical-practice</vt:lpwstr>
      </vt:variant>
      <vt:variant>
        <vt:lpwstr/>
      </vt:variant>
      <vt:variant>
        <vt:i4>720909</vt:i4>
      </vt:variant>
      <vt:variant>
        <vt:i4>261</vt:i4>
      </vt:variant>
      <vt:variant>
        <vt:i4>0</vt:i4>
      </vt:variant>
      <vt:variant>
        <vt:i4>5</vt:i4>
      </vt:variant>
      <vt:variant>
        <vt:lpwstr>http://www.health.govt.nz/our-work/health-workforce/health-workforce-strategic-framework</vt:lpwstr>
      </vt:variant>
      <vt:variant>
        <vt:lpwstr/>
      </vt:variant>
      <vt:variant>
        <vt:i4>65564</vt:i4>
      </vt:variant>
      <vt:variant>
        <vt:i4>258</vt:i4>
      </vt:variant>
      <vt:variant>
        <vt:i4>0</vt:i4>
      </vt:variant>
      <vt:variant>
        <vt:i4>5</vt:i4>
      </vt:variant>
      <vt:variant>
        <vt:lpwstr>http://www.health.govt.nz/publication/new-zealand-health-research-strategy-2017-2027</vt:lpwstr>
      </vt:variant>
      <vt:variant>
        <vt:lpwstr/>
      </vt:variant>
      <vt:variant>
        <vt:i4>5439580</vt:i4>
      </vt:variant>
      <vt:variant>
        <vt:i4>255</vt:i4>
      </vt:variant>
      <vt:variant>
        <vt:i4>0</vt:i4>
      </vt:variant>
      <vt:variant>
        <vt:i4>5</vt:i4>
      </vt:variant>
      <vt:variant>
        <vt:lpwstr>http://www.health.govt.nz/our-work/populations/maori-health/ao-mai-te-ra-anti-racism-kaupapa</vt:lpwstr>
      </vt:variant>
      <vt:variant>
        <vt:lpwstr/>
      </vt:variant>
      <vt:variant>
        <vt:i4>1769548</vt:i4>
      </vt:variant>
      <vt:variant>
        <vt:i4>252</vt:i4>
      </vt:variant>
      <vt:variant>
        <vt:i4>0</vt:i4>
      </vt:variant>
      <vt:variant>
        <vt:i4>5</vt:i4>
      </vt:variant>
      <vt:variant>
        <vt:lpwstr>http://home.healthroundtable.org/</vt:lpwstr>
      </vt:variant>
      <vt:variant>
        <vt:lpwstr/>
      </vt:variant>
      <vt:variant>
        <vt:i4>2424873</vt:i4>
      </vt:variant>
      <vt:variant>
        <vt:i4>249</vt:i4>
      </vt:variant>
      <vt:variant>
        <vt:i4>0</vt:i4>
      </vt:variant>
      <vt:variant>
        <vt:i4>5</vt:i4>
      </vt:variant>
      <vt:variant>
        <vt:lpwstr>http://www.achs.org.au/</vt:lpwstr>
      </vt:variant>
      <vt:variant>
        <vt:lpwstr/>
      </vt:variant>
      <vt:variant>
        <vt:i4>3866745</vt:i4>
      </vt:variant>
      <vt:variant>
        <vt:i4>246</vt:i4>
      </vt:variant>
      <vt:variant>
        <vt:i4>0</vt:i4>
      </vt:variant>
      <vt:variant>
        <vt:i4>5</vt:i4>
      </vt:variant>
      <vt:variant>
        <vt:lpwstr>http://www.health.govt.nz/publication/health-equity-assessment-tool-users-guide</vt:lpwstr>
      </vt:variant>
      <vt:variant>
        <vt:lpwstr/>
      </vt:variant>
      <vt:variant>
        <vt:i4>262147</vt:i4>
      </vt:variant>
      <vt:variant>
        <vt:i4>243</vt:i4>
      </vt:variant>
      <vt:variant>
        <vt:i4>0</vt:i4>
      </vt:variant>
      <vt:variant>
        <vt:i4>5</vt:i4>
      </vt:variant>
      <vt:variant>
        <vt:lpwstr>http://www.health.govt.nz/publication/health-equity-assessment-tool-equity-lens-tackling-inequalities-health</vt:lpwstr>
      </vt:variant>
      <vt:variant>
        <vt:lpwstr/>
      </vt:variant>
      <vt:variant>
        <vt:i4>1769559</vt:i4>
      </vt:variant>
      <vt:variant>
        <vt:i4>240</vt:i4>
      </vt:variant>
      <vt:variant>
        <vt:i4>0</vt:i4>
      </vt:variant>
      <vt:variant>
        <vt:i4>5</vt:i4>
      </vt:variant>
      <vt:variant>
        <vt:lpwstr>http://www.hqsc.govt.nz/our-work/system-safety/restorative-practice/education</vt:lpwstr>
      </vt:variant>
      <vt:variant>
        <vt:lpwstr/>
      </vt:variant>
      <vt:variant>
        <vt:i4>7340081</vt:i4>
      </vt:variant>
      <vt:variant>
        <vt:i4>237</vt:i4>
      </vt:variant>
      <vt:variant>
        <vt:i4>0</vt:i4>
      </vt:variant>
      <vt:variant>
        <vt:i4>5</vt:i4>
      </vt:variant>
      <vt:variant>
        <vt:lpwstr>http://www.hqsc.govt.nz/resources/resource-library/learning-and-education-modules-on-understanding-bias-in-health-care</vt:lpwstr>
      </vt:variant>
      <vt:variant>
        <vt:lpwstr/>
      </vt:variant>
      <vt:variant>
        <vt:i4>7405608</vt:i4>
      </vt:variant>
      <vt:variant>
        <vt:i4>234</vt:i4>
      </vt:variant>
      <vt:variant>
        <vt:i4>0</vt:i4>
      </vt:variant>
      <vt:variant>
        <vt:i4>5</vt:i4>
      </vt:variant>
      <vt:variant>
        <vt:lpwstr>http://www.hqsc.govt.nz/resources/resource-library/e-learning-module-human-factors-nga-ahua-tangata</vt:lpwstr>
      </vt:variant>
      <vt:variant>
        <vt:lpwstr/>
      </vt:variant>
      <vt:variant>
        <vt:i4>22478975</vt:i4>
      </vt:variant>
      <vt:variant>
        <vt:i4>231</vt:i4>
      </vt:variant>
      <vt:variant>
        <vt:i4>0</vt:i4>
      </vt:variant>
      <vt:variant>
        <vt:i4>5</vt:i4>
      </vt:variant>
      <vt:variant>
        <vt:lpwstr>http://www.tepou.co.nz/initiatives/lets-get-real/working-with-māori</vt:lpwstr>
      </vt:variant>
      <vt:variant>
        <vt:lpwstr/>
      </vt:variant>
      <vt:variant>
        <vt:i4>1835126</vt:i4>
      </vt:variant>
      <vt:variant>
        <vt:i4>228</vt:i4>
      </vt:variant>
      <vt:variant>
        <vt:i4>0</vt:i4>
      </vt:variant>
      <vt:variant>
        <vt:i4>5</vt:i4>
      </vt:variant>
      <vt:variant>
        <vt:lpwstr>http://www.tewhatuora.govt.nz/assets/For-the-health-sector/Te-Mauri-o-Rongo-NZ-Health-Charter-/Te-Mauri-o-Rongo-NZ-Health-Charter_final-22-Aug.pdf</vt:lpwstr>
      </vt:variant>
      <vt:variant>
        <vt:lpwstr/>
      </vt:variant>
      <vt:variant>
        <vt:i4>720909</vt:i4>
      </vt:variant>
      <vt:variant>
        <vt:i4>225</vt:i4>
      </vt:variant>
      <vt:variant>
        <vt:i4>0</vt:i4>
      </vt:variant>
      <vt:variant>
        <vt:i4>5</vt:i4>
      </vt:variant>
      <vt:variant>
        <vt:lpwstr>http://www.health.govt.nz/our-work/health-workforce/health-workforce-strategic-framework</vt:lpwstr>
      </vt:variant>
      <vt:variant>
        <vt:lpwstr/>
      </vt:variant>
      <vt:variant>
        <vt:i4>2228323</vt:i4>
      </vt:variant>
      <vt:variant>
        <vt:i4>222</vt:i4>
      </vt:variant>
      <vt:variant>
        <vt:i4>0</vt:i4>
      </vt:variant>
      <vt:variant>
        <vt:i4>5</vt:i4>
      </vt:variant>
      <vt:variant>
        <vt:lpwstr>http://www.health.govt.nz/publication/credentialling-framework-new-zealand-health-professionals</vt:lpwstr>
      </vt:variant>
      <vt:variant>
        <vt:lpwstr/>
      </vt:variant>
      <vt:variant>
        <vt:i4>2490494</vt:i4>
      </vt:variant>
      <vt:variant>
        <vt:i4>219</vt:i4>
      </vt:variant>
      <vt:variant>
        <vt:i4>0</vt:i4>
      </vt:variant>
      <vt:variant>
        <vt:i4>5</vt:i4>
      </vt:variant>
      <vt:variant>
        <vt:lpwstr>http://www.worksafe.govt.nz/managing-health-and-safety/managing-risks/what-risk-looks-like-in-your-industry/health-services</vt:lpwstr>
      </vt:variant>
      <vt:variant>
        <vt:lpwstr/>
      </vt:variant>
      <vt:variant>
        <vt:i4>6750304</vt:i4>
      </vt:variant>
      <vt:variant>
        <vt:i4>216</vt:i4>
      </vt:variant>
      <vt:variant>
        <vt:i4>0</vt:i4>
      </vt:variant>
      <vt:variant>
        <vt:i4>5</vt:i4>
      </vt:variant>
      <vt:variant>
        <vt:lpwstr>https://www.taikura.net.nz/introduction-to-maori-health</vt:lpwstr>
      </vt:variant>
      <vt:variant>
        <vt:lpwstr/>
      </vt:variant>
      <vt:variant>
        <vt:i4>7209084</vt:i4>
      </vt:variant>
      <vt:variant>
        <vt:i4>213</vt:i4>
      </vt:variant>
      <vt:variant>
        <vt:i4>0</vt:i4>
      </vt:variant>
      <vt:variant>
        <vt:i4>5</vt:i4>
      </vt:variant>
      <vt:variant>
        <vt:lpwstr>http://www.cmc.org.nz/media/4xmpx1dz/cultural-safety-training-plan-for-vocational-medicine-in-aotearoa.pdf</vt:lpwstr>
      </vt:variant>
      <vt:variant>
        <vt:lpwstr/>
      </vt:variant>
      <vt:variant>
        <vt:i4>1245190</vt:i4>
      </vt:variant>
      <vt:variant>
        <vt:i4>210</vt:i4>
      </vt:variant>
      <vt:variant>
        <vt:i4>0</vt:i4>
      </vt:variant>
      <vt:variant>
        <vt:i4>5</vt:i4>
      </vt:variant>
      <vt:variant>
        <vt:lpwstr>http://www.hqsc.govt.nz/resources/resource-library/co-design-in-health-free-e-learning-courses-available</vt:lpwstr>
      </vt:variant>
      <vt:variant>
        <vt:lpwstr/>
      </vt:variant>
      <vt:variant>
        <vt:i4>6881382</vt:i4>
      </vt:variant>
      <vt:variant>
        <vt:i4>207</vt:i4>
      </vt:variant>
      <vt:variant>
        <vt:i4>0</vt:i4>
      </vt:variant>
      <vt:variant>
        <vt:i4>5</vt:i4>
      </vt:variant>
      <vt:variant>
        <vt:lpwstr>http://www.hqsc.govt.nz/consumer-hub/engaging-consumers-and-whanau/pacific-hub</vt:lpwstr>
      </vt:variant>
      <vt:variant>
        <vt:lpwstr/>
      </vt:variant>
      <vt:variant>
        <vt:i4>3407920</vt:i4>
      </vt:variant>
      <vt:variant>
        <vt:i4>204</vt:i4>
      </vt:variant>
      <vt:variant>
        <vt:i4>0</vt:i4>
      </vt:variant>
      <vt:variant>
        <vt:i4>5</vt:i4>
      </vt:variant>
      <vt:variant>
        <vt:lpwstr>http://www.hqsc.govt.nz/resources/resource-library/three-steps-to-meeting-health-literacy-needs</vt:lpwstr>
      </vt:variant>
      <vt:variant>
        <vt:lpwstr/>
      </vt:variant>
      <vt:variant>
        <vt:i4>4259865</vt:i4>
      </vt:variant>
      <vt:variant>
        <vt:i4>201</vt:i4>
      </vt:variant>
      <vt:variant>
        <vt:i4>0</vt:i4>
      </vt:variant>
      <vt:variant>
        <vt:i4>5</vt:i4>
      </vt:variant>
      <vt:variant>
        <vt:lpwstr>http://www.hqsc.govt.nz/consumer-hub/engaging-consumers-and-whanau/code-of-expectations-for-health-entities-engagement-with-consumers-and-whanau</vt:lpwstr>
      </vt:variant>
      <vt:variant>
        <vt:lpwstr/>
      </vt:variant>
      <vt:variant>
        <vt:i4>3407982</vt:i4>
      </vt:variant>
      <vt:variant>
        <vt:i4>198</vt:i4>
      </vt:variant>
      <vt:variant>
        <vt:i4>0</vt:i4>
      </vt:variant>
      <vt:variant>
        <vt:i4>5</vt:i4>
      </vt:variant>
      <vt:variant>
        <vt:lpwstr>http://www.hqsc.govt.nz/our-work/advance-care-planning</vt:lpwstr>
      </vt:variant>
      <vt:variant>
        <vt:lpwstr/>
      </vt:variant>
      <vt:variant>
        <vt:i4>3735661</vt:i4>
      </vt:variant>
      <vt:variant>
        <vt:i4>195</vt:i4>
      </vt:variant>
      <vt:variant>
        <vt:i4>0</vt:i4>
      </vt:variant>
      <vt:variant>
        <vt:i4>5</vt:i4>
      </vt:variant>
      <vt:variant>
        <vt:lpwstr>http://www.tearawhiti.govt.nz/te-kahui-hikina-maori-crown-relations/engagement</vt:lpwstr>
      </vt:variant>
      <vt:variant>
        <vt:lpwstr/>
      </vt:variant>
      <vt:variant>
        <vt:i4>8061046</vt:i4>
      </vt:variant>
      <vt:variant>
        <vt:i4>192</vt:i4>
      </vt:variant>
      <vt:variant>
        <vt:i4>0</vt:i4>
      </vt:variant>
      <vt:variant>
        <vt:i4>5</vt:i4>
      </vt:variant>
      <vt:variant>
        <vt:lpwstr>https://www.hdc.org.nz/your-rights/about-the-code/code-of-health-and-disability-services-consumers-rights/</vt:lpwstr>
      </vt:variant>
      <vt:variant>
        <vt:lpwstr/>
      </vt:variant>
      <vt:variant>
        <vt:i4>4390938</vt:i4>
      </vt:variant>
      <vt:variant>
        <vt:i4>189</vt:i4>
      </vt:variant>
      <vt:variant>
        <vt:i4>0</vt:i4>
      </vt:variant>
      <vt:variant>
        <vt:i4>5</vt:i4>
      </vt:variant>
      <vt:variant>
        <vt:lpwstr>https://creativecommons.org/licenses/by-nc-sa/4.0</vt:lpwstr>
      </vt:variant>
      <vt:variant>
        <vt:lpwstr/>
      </vt:variant>
      <vt:variant>
        <vt:i4>7995403</vt:i4>
      </vt:variant>
      <vt:variant>
        <vt:i4>186</vt:i4>
      </vt:variant>
      <vt:variant>
        <vt:i4>0</vt:i4>
      </vt:variant>
      <vt:variant>
        <vt:i4>5</vt:i4>
      </vt:variant>
      <vt:variant>
        <vt:lpwstr>mailto:info@hqsc.govt.nz</vt:lpwstr>
      </vt:variant>
      <vt:variant>
        <vt:lpwstr/>
      </vt:variant>
      <vt:variant>
        <vt:i4>4456455</vt:i4>
      </vt:variant>
      <vt:variant>
        <vt:i4>183</vt:i4>
      </vt:variant>
      <vt:variant>
        <vt:i4>0</vt:i4>
      </vt:variant>
      <vt:variant>
        <vt:i4>5</vt:i4>
      </vt:variant>
      <vt:variant>
        <vt:lpwstr>http://www.hqsc.govt.nz/</vt:lpwstr>
      </vt:variant>
      <vt:variant>
        <vt:lpwstr/>
      </vt:variant>
      <vt:variant>
        <vt:i4>1048636</vt:i4>
      </vt:variant>
      <vt:variant>
        <vt:i4>176</vt:i4>
      </vt:variant>
      <vt:variant>
        <vt:i4>0</vt:i4>
      </vt:variant>
      <vt:variant>
        <vt:i4>5</vt:i4>
      </vt:variant>
      <vt:variant>
        <vt:lpwstr/>
      </vt:variant>
      <vt:variant>
        <vt:lpwstr>_Toc149560262</vt:lpwstr>
      </vt:variant>
      <vt:variant>
        <vt:i4>1048636</vt:i4>
      </vt:variant>
      <vt:variant>
        <vt:i4>170</vt:i4>
      </vt:variant>
      <vt:variant>
        <vt:i4>0</vt:i4>
      </vt:variant>
      <vt:variant>
        <vt:i4>5</vt:i4>
      </vt:variant>
      <vt:variant>
        <vt:lpwstr/>
      </vt:variant>
      <vt:variant>
        <vt:lpwstr>_Toc149560261</vt:lpwstr>
      </vt:variant>
      <vt:variant>
        <vt:i4>1048636</vt:i4>
      </vt:variant>
      <vt:variant>
        <vt:i4>164</vt:i4>
      </vt:variant>
      <vt:variant>
        <vt:i4>0</vt:i4>
      </vt:variant>
      <vt:variant>
        <vt:i4>5</vt:i4>
      </vt:variant>
      <vt:variant>
        <vt:lpwstr/>
      </vt:variant>
      <vt:variant>
        <vt:lpwstr>_Toc149560260</vt:lpwstr>
      </vt:variant>
      <vt:variant>
        <vt:i4>1245244</vt:i4>
      </vt:variant>
      <vt:variant>
        <vt:i4>158</vt:i4>
      </vt:variant>
      <vt:variant>
        <vt:i4>0</vt:i4>
      </vt:variant>
      <vt:variant>
        <vt:i4>5</vt:i4>
      </vt:variant>
      <vt:variant>
        <vt:lpwstr/>
      </vt:variant>
      <vt:variant>
        <vt:lpwstr>_Toc149560259</vt:lpwstr>
      </vt:variant>
      <vt:variant>
        <vt:i4>1245244</vt:i4>
      </vt:variant>
      <vt:variant>
        <vt:i4>152</vt:i4>
      </vt:variant>
      <vt:variant>
        <vt:i4>0</vt:i4>
      </vt:variant>
      <vt:variant>
        <vt:i4>5</vt:i4>
      </vt:variant>
      <vt:variant>
        <vt:lpwstr/>
      </vt:variant>
      <vt:variant>
        <vt:lpwstr>_Toc149560258</vt:lpwstr>
      </vt:variant>
      <vt:variant>
        <vt:i4>1245244</vt:i4>
      </vt:variant>
      <vt:variant>
        <vt:i4>146</vt:i4>
      </vt:variant>
      <vt:variant>
        <vt:i4>0</vt:i4>
      </vt:variant>
      <vt:variant>
        <vt:i4>5</vt:i4>
      </vt:variant>
      <vt:variant>
        <vt:lpwstr/>
      </vt:variant>
      <vt:variant>
        <vt:lpwstr>_Toc149560257</vt:lpwstr>
      </vt:variant>
      <vt:variant>
        <vt:i4>1245244</vt:i4>
      </vt:variant>
      <vt:variant>
        <vt:i4>140</vt:i4>
      </vt:variant>
      <vt:variant>
        <vt:i4>0</vt:i4>
      </vt:variant>
      <vt:variant>
        <vt:i4>5</vt:i4>
      </vt:variant>
      <vt:variant>
        <vt:lpwstr/>
      </vt:variant>
      <vt:variant>
        <vt:lpwstr>_Toc149560256</vt:lpwstr>
      </vt:variant>
      <vt:variant>
        <vt:i4>1245244</vt:i4>
      </vt:variant>
      <vt:variant>
        <vt:i4>134</vt:i4>
      </vt:variant>
      <vt:variant>
        <vt:i4>0</vt:i4>
      </vt:variant>
      <vt:variant>
        <vt:i4>5</vt:i4>
      </vt:variant>
      <vt:variant>
        <vt:lpwstr/>
      </vt:variant>
      <vt:variant>
        <vt:lpwstr>_Toc149560255</vt:lpwstr>
      </vt:variant>
      <vt:variant>
        <vt:i4>1245244</vt:i4>
      </vt:variant>
      <vt:variant>
        <vt:i4>128</vt:i4>
      </vt:variant>
      <vt:variant>
        <vt:i4>0</vt:i4>
      </vt:variant>
      <vt:variant>
        <vt:i4>5</vt:i4>
      </vt:variant>
      <vt:variant>
        <vt:lpwstr/>
      </vt:variant>
      <vt:variant>
        <vt:lpwstr>_Toc149560254</vt:lpwstr>
      </vt:variant>
      <vt:variant>
        <vt:i4>1245244</vt:i4>
      </vt:variant>
      <vt:variant>
        <vt:i4>122</vt:i4>
      </vt:variant>
      <vt:variant>
        <vt:i4>0</vt:i4>
      </vt:variant>
      <vt:variant>
        <vt:i4>5</vt:i4>
      </vt:variant>
      <vt:variant>
        <vt:lpwstr/>
      </vt:variant>
      <vt:variant>
        <vt:lpwstr>_Toc149560253</vt:lpwstr>
      </vt:variant>
      <vt:variant>
        <vt:i4>1245244</vt:i4>
      </vt:variant>
      <vt:variant>
        <vt:i4>116</vt:i4>
      </vt:variant>
      <vt:variant>
        <vt:i4>0</vt:i4>
      </vt:variant>
      <vt:variant>
        <vt:i4>5</vt:i4>
      </vt:variant>
      <vt:variant>
        <vt:lpwstr/>
      </vt:variant>
      <vt:variant>
        <vt:lpwstr>_Toc149560252</vt:lpwstr>
      </vt:variant>
      <vt:variant>
        <vt:i4>1245244</vt:i4>
      </vt:variant>
      <vt:variant>
        <vt:i4>110</vt:i4>
      </vt:variant>
      <vt:variant>
        <vt:i4>0</vt:i4>
      </vt:variant>
      <vt:variant>
        <vt:i4>5</vt:i4>
      </vt:variant>
      <vt:variant>
        <vt:lpwstr/>
      </vt:variant>
      <vt:variant>
        <vt:lpwstr>_Toc149560251</vt:lpwstr>
      </vt:variant>
      <vt:variant>
        <vt:i4>1245244</vt:i4>
      </vt:variant>
      <vt:variant>
        <vt:i4>104</vt:i4>
      </vt:variant>
      <vt:variant>
        <vt:i4>0</vt:i4>
      </vt:variant>
      <vt:variant>
        <vt:i4>5</vt:i4>
      </vt:variant>
      <vt:variant>
        <vt:lpwstr/>
      </vt:variant>
      <vt:variant>
        <vt:lpwstr>_Toc149560250</vt:lpwstr>
      </vt:variant>
      <vt:variant>
        <vt:i4>1179708</vt:i4>
      </vt:variant>
      <vt:variant>
        <vt:i4>98</vt:i4>
      </vt:variant>
      <vt:variant>
        <vt:i4>0</vt:i4>
      </vt:variant>
      <vt:variant>
        <vt:i4>5</vt:i4>
      </vt:variant>
      <vt:variant>
        <vt:lpwstr/>
      </vt:variant>
      <vt:variant>
        <vt:lpwstr>_Toc149560249</vt:lpwstr>
      </vt:variant>
      <vt:variant>
        <vt:i4>1179708</vt:i4>
      </vt:variant>
      <vt:variant>
        <vt:i4>92</vt:i4>
      </vt:variant>
      <vt:variant>
        <vt:i4>0</vt:i4>
      </vt:variant>
      <vt:variant>
        <vt:i4>5</vt:i4>
      </vt:variant>
      <vt:variant>
        <vt:lpwstr/>
      </vt:variant>
      <vt:variant>
        <vt:lpwstr>_Toc149560248</vt:lpwstr>
      </vt:variant>
      <vt:variant>
        <vt:i4>1179708</vt:i4>
      </vt:variant>
      <vt:variant>
        <vt:i4>86</vt:i4>
      </vt:variant>
      <vt:variant>
        <vt:i4>0</vt:i4>
      </vt:variant>
      <vt:variant>
        <vt:i4>5</vt:i4>
      </vt:variant>
      <vt:variant>
        <vt:lpwstr/>
      </vt:variant>
      <vt:variant>
        <vt:lpwstr>_Toc149560247</vt:lpwstr>
      </vt:variant>
      <vt:variant>
        <vt:i4>1179708</vt:i4>
      </vt:variant>
      <vt:variant>
        <vt:i4>80</vt:i4>
      </vt:variant>
      <vt:variant>
        <vt:i4>0</vt:i4>
      </vt:variant>
      <vt:variant>
        <vt:i4>5</vt:i4>
      </vt:variant>
      <vt:variant>
        <vt:lpwstr/>
      </vt:variant>
      <vt:variant>
        <vt:lpwstr>_Toc149560246</vt:lpwstr>
      </vt:variant>
      <vt:variant>
        <vt:i4>1179708</vt:i4>
      </vt:variant>
      <vt:variant>
        <vt:i4>74</vt:i4>
      </vt:variant>
      <vt:variant>
        <vt:i4>0</vt:i4>
      </vt:variant>
      <vt:variant>
        <vt:i4>5</vt:i4>
      </vt:variant>
      <vt:variant>
        <vt:lpwstr/>
      </vt:variant>
      <vt:variant>
        <vt:lpwstr>_Toc149560245</vt:lpwstr>
      </vt:variant>
      <vt:variant>
        <vt:i4>1179708</vt:i4>
      </vt:variant>
      <vt:variant>
        <vt:i4>68</vt:i4>
      </vt:variant>
      <vt:variant>
        <vt:i4>0</vt:i4>
      </vt:variant>
      <vt:variant>
        <vt:i4>5</vt:i4>
      </vt:variant>
      <vt:variant>
        <vt:lpwstr/>
      </vt:variant>
      <vt:variant>
        <vt:lpwstr>_Toc149560244</vt:lpwstr>
      </vt:variant>
      <vt:variant>
        <vt:i4>1179708</vt:i4>
      </vt:variant>
      <vt:variant>
        <vt:i4>62</vt:i4>
      </vt:variant>
      <vt:variant>
        <vt:i4>0</vt:i4>
      </vt:variant>
      <vt:variant>
        <vt:i4>5</vt:i4>
      </vt:variant>
      <vt:variant>
        <vt:lpwstr/>
      </vt:variant>
      <vt:variant>
        <vt:lpwstr>_Toc149560243</vt:lpwstr>
      </vt:variant>
      <vt:variant>
        <vt:i4>1179708</vt:i4>
      </vt:variant>
      <vt:variant>
        <vt:i4>56</vt:i4>
      </vt:variant>
      <vt:variant>
        <vt:i4>0</vt:i4>
      </vt:variant>
      <vt:variant>
        <vt:i4>5</vt:i4>
      </vt:variant>
      <vt:variant>
        <vt:lpwstr/>
      </vt:variant>
      <vt:variant>
        <vt:lpwstr>_Toc149560242</vt:lpwstr>
      </vt:variant>
      <vt:variant>
        <vt:i4>1179708</vt:i4>
      </vt:variant>
      <vt:variant>
        <vt:i4>50</vt:i4>
      </vt:variant>
      <vt:variant>
        <vt:i4>0</vt:i4>
      </vt:variant>
      <vt:variant>
        <vt:i4>5</vt:i4>
      </vt:variant>
      <vt:variant>
        <vt:lpwstr/>
      </vt:variant>
      <vt:variant>
        <vt:lpwstr>_Toc149560241</vt:lpwstr>
      </vt:variant>
      <vt:variant>
        <vt:i4>1179708</vt:i4>
      </vt:variant>
      <vt:variant>
        <vt:i4>44</vt:i4>
      </vt:variant>
      <vt:variant>
        <vt:i4>0</vt:i4>
      </vt:variant>
      <vt:variant>
        <vt:i4>5</vt:i4>
      </vt:variant>
      <vt:variant>
        <vt:lpwstr/>
      </vt:variant>
      <vt:variant>
        <vt:lpwstr>_Toc149560240</vt:lpwstr>
      </vt:variant>
      <vt:variant>
        <vt:i4>1376316</vt:i4>
      </vt:variant>
      <vt:variant>
        <vt:i4>38</vt:i4>
      </vt:variant>
      <vt:variant>
        <vt:i4>0</vt:i4>
      </vt:variant>
      <vt:variant>
        <vt:i4>5</vt:i4>
      </vt:variant>
      <vt:variant>
        <vt:lpwstr/>
      </vt:variant>
      <vt:variant>
        <vt:lpwstr>_Toc149560239</vt:lpwstr>
      </vt:variant>
      <vt:variant>
        <vt:i4>1376316</vt:i4>
      </vt:variant>
      <vt:variant>
        <vt:i4>32</vt:i4>
      </vt:variant>
      <vt:variant>
        <vt:i4>0</vt:i4>
      </vt:variant>
      <vt:variant>
        <vt:i4>5</vt:i4>
      </vt:variant>
      <vt:variant>
        <vt:lpwstr/>
      </vt:variant>
      <vt:variant>
        <vt:lpwstr>_Toc149560238</vt:lpwstr>
      </vt:variant>
      <vt:variant>
        <vt:i4>1376316</vt:i4>
      </vt:variant>
      <vt:variant>
        <vt:i4>26</vt:i4>
      </vt:variant>
      <vt:variant>
        <vt:i4>0</vt:i4>
      </vt:variant>
      <vt:variant>
        <vt:i4>5</vt:i4>
      </vt:variant>
      <vt:variant>
        <vt:lpwstr/>
      </vt:variant>
      <vt:variant>
        <vt:lpwstr>_Toc149560237</vt:lpwstr>
      </vt:variant>
      <vt:variant>
        <vt:i4>1376316</vt:i4>
      </vt:variant>
      <vt:variant>
        <vt:i4>20</vt:i4>
      </vt:variant>
      <vt:variant>
        <vt:i4>0</vt:i4>
      </vt:variant>
      <vt:variant>
        <vt:i4>5</vt:i4>
      </vt:variant>
      <vt:variant>
        <vt:lpwstr/>
      </vt:variant>
      <vt:variant>
        <vt:lpwstr>_Toc149560236</vt:lpwstr>
      </vt:variant>
      <vt:variant>
        <vt:i4>1376316</vt:i4>
      </vt:variant>
      <vt:variant>
        <vt:i4>14</vt:i4>
      </vt:variant>
      <vt:variant>
        <vt:i4>0</vt:i4>
      </vt:variant>
      <vt:variant>
        <vt:i4>5</vt:i4>
      </vt:variant>
      <vt:variant>
        <vt:lpwstr/>
      </vt:variant>
      <vt:variant>
        <vt:lpwstr>_Toc149560235</vt:lpwstr>
      </vt:variant>
      <vt:variant>
        <vt:i4>1376316</vt:i4>
      </vt:variant>
      <vt:variant>
        <vt:i4>8</vt:i4>
      </vt:variant>
      <vt:variant>
        <vt:i4>0</vt:i4>
      </vt:variant>
      <vt:variant>
        <vt:i4>5</vt:i4>
      </vt:variant>
      <vt:variant>
        <vt:lpwstr/>
      </vt:variant>
      <vt:variant>
        <vt:lpwstr>_Toc149560234</vt:lpwstr>
      </vt:variant>
      <vt:variant>
        <vt:i4>1376316</vt:i4>
      </vt:variant>
      <vt:variant>
        <vt:i4>2</vt:i4>
      </vt:variant>
      <vt:variant>
        <vt:i4>0</vt:i4>
      </vt:variant>
      <vt:variant>
        <vt:i4>5</vt:i4>
      </vt:variant>
      <vt:variant>
        <vt:lpwstr/>
      </vt:variant>
      <vt:variant>
        <vt:lpwstr>_Toc149560233</vt:lpwstr>
      </vt:variant>
      <vt:variant>
        <vt:i4>5308518</vt:i4>
      </vt:variant>
      <vt:variant>
        <vt:i4>84</vt:i4>
      </vt:variant>
      <vt:variant>
        <vt:i4>0</vt:i4>
      </vt:variant>
      <vt:variant>
        <vt:i4>5</vt:i4>
      </vt:variant>
      <vt:variant>
        <vt:lpwstr>http://www.hqsc.govt.nz/assets/Core-pages/About-us/SOI-2023-27_final2.pdf</vt:lpwstr>
      </vt:variant>
      <vt:variant>
        <vt:lpwstr/>
      </vt:variant>
      <vt:variant>
        <vt:i4>7929909</vt:i4>
      </vt:variant>
      <vt:variant>
        <vt:i4>81</vt:i4>
      </vt:variant>
      <vt:variant>
        <vt:i4>0</vt:i4>
      </vt:variant>
      <vt:variant>
        <vt:i4>5</vt:i4>
      </vt:variant>
      <vt:variant>
        <vt:lpwstr>http://www.standards.govt.nz/shop/nzs-81342021</vt:lpwstr>
      </vt:variant>
      <vt:variant>
        <vt:lpwstr/>
      </vt:variant>
      <vt:variant>
        <vt:i4>6684727</vt:i4>
      </vt:variant>
      <vt:variant>
        <vt:i4>78</vt:i4>
      </vt:variant>
      <vt:variant>
        <vt:i4>0</vt:i4>
      </vt:variant>
      <vt:variant>
        <vt:i4>5</vt:i4>
      </vt:variant>
      <vt:variant>
        <vt:lpwstr>http://www.hqsc.govt.nz/assets/Our-work/Leadership-and-capability/Building-leadership-and-capability/Publications-resources/HQS-ClinicalGovernance.pdf</vt:lpwstr>
      </vt:variant>
      <vt:variant>
        <vt:lpwstr/>
      </vt:variant>
      <vt:variant>
        <vt:i4>6094858</vt:i4>
      </vt:variant>
      <vt:variant>
        <vt:i4>75</vt:i4>
      </vt:variant>
      <vt:variant>
        <vt:i4>0</vt:i4>
      </vt:variant>
      <vt:variant>
        <vt:i4>5</vt:i4>
      </vt:variant>
      <vt:variant>
        <vt:lpwstr>http://www.horizonsnhs.com/wp-content/uploads/2021/06/A-practical-guide-to-the-art-of-psychological-safety-in-the-real-world-of-health-and-care-.pdf</vt:lpwstr>
      </vt:variant>
      <vt:variant>
        <vt:lpwstr/>
      </vt:variant>
      <vt:variant>
        <vt:i4>4587602</vt:i4>
      </vt:variant>
      <vt:variant>
        <vt:i4>72</vt:i4>
      </vt:variant>
      <vt:variant>
        <vt:i4>0</vt:i4>
      </vt:variant>
      <vt:variant>
        <vt:i4>5</vt:i4>
      </vt:variant>
      <vt:variant>
        <vt:lpwstr>researchcommons.waikato.ac.nz/handle/10289/16027</vt:lpwstr>
      </vt:variant>
      <vt:variant>
        <vt:lpwstr/>
      </vt:variant>
      <vt:variant>
        <vt:i4>2818111</vt:i4>
      </vt:variant>
      <vt:variant>
        <vt:i4>69</vt:i4>
      </vt:variant>
      <vt:variant>
        <vt:i4>0</vt:i4>
      </vt:variant>
      <vt:variant>
        <vt:i4>5</vt:i4>
      </vt:variant>
      <vt:variant>
        <vt:lpwstr>http://www.ncbi.nlm.nih.gov/pmc/articles/PMC2567708</vt:lpwstr>
      </vt:variant>
      <vt:variant>
        <vt:lpwstr/>
      </vt:variant>
      <vt:variant>
        <vt:i4>6226008</vt:i4>
      </vt:variant>
      <vt:variant>
        <vt:i4>66</vt:i4>
      </vt:variant>
      <vt:variant>
        <vt:i4>0</vt:i4>
      </vt:variant>
      <vt:variant>
        <vt:i4>5</vt:i4>
      </vt:variant>
      <vt:variant>
        <vt:lpwstr>http://www.rcplondon.ac.uk/file/271/download</vt:lpwstr>
      </vt:variant>
      <vt:variant>
        <vt:lpwstr/>
      </vt:variant>
      <vt:variant>
        <vt:i4>5111855</vt:i4>
      </vt:variant>
      <vt:variant>
        <vt:i4>63</vt:i4>
      </vt:variant>
      <vt:variant>
        <vt:i4>0</vt:i4>
      </vt:variant>
      <vt:variant>
        <vt:i4>5</vt:i4>
      </vt:variant>
      <vt:variant>
        <vt:lpwstr>http://www.un.org/esa/socdev/unpfii/documents/DRIPS_en.pdf</vt:lpwstr>
      </vt:variant>
      <vt:variant>
        <vt:lpwstr/>
      </vt:variant>
      <vt:variant>
        <vt:i4>917530</vt:i4>
      </vt:variant>
      <vt:variant>
        <vt:i4>60</vt:i4>
      </vt:variant>
      <vt:variant>
        <vt:i4>0</vt:i4>
      </vt:variant>
      <vt:variant>
        <vt:i4>5</vt:i4>
      </vt:variant>
      <vt:variant>
        <vt:lpwstr>http://www.commonwealthfund.org/publications/issue-briefs/2012/nov/sustainable-hospitals</vt:lpwstr>
      </vt:variant>
      <vt:variant>
        <vt:lpwstr/>
      </vt:variant>
      <vt:variant>
        <vt:i4>6094858</vt:i4>
      </vt:variant>
      <vt:variant>
        <vt:i4>57</vt:i4>
      </vt:variant>
      <vt:variant>
        <vt:i4>0</vt:i4>
      </vt:variant>
      <vt:variant>
        <vt:i4>5</vt:i4>
      </vt:variant>
      <vt:variant>
        <vt:lpwstr>http://www.kingsfund.org.uk/sites/default/files/2018-11/A vision for population health online version.pdf</vt:lpwstr>
      </vt:variant>
      <vt:variant>
        <vt:lpwstr/>
      </vt:variant>
      <vt:variant>
        <vt:i4>3276903</vt:i4>
      </vt:variant>
      <vt:variant>
        <vt:i4>54</vt:i4>
      </vt:variant>
      <vt:variant>
        <vt:i4>0</vt:i4>
      </vt:variant>
      <vt:variant>
        <vt:i4>5</vt:i4>
      </vt:variant>
      <vt:variant>
        <vt:lpwstr>http://www.cph.co.nz/wp-content/uploads/PHAgencyPopulationHealthDefinition.pdf</vt:lpwstr>
      </vt:variant>
      <vt:variant>
        <vt:lpwstr/>
      </vt:variant>
      <vt:variant>
        <vt:i4>3735584</vt:i4>
      </vt:variant>
      <vt:variant>
        <vt:i4>51</vt:i4>
      </vt:variant>
      <vt:variant>
        <vt:i4>0</vt:i4>
      </vt:variant>
      <vt:variant>
        <vt:i4>5</vt:i4>
      </vt:variant>
      <vt:variant>
        <vt:lpwstr>http://www.tearawhiti.govt.nz/tools-and-resources/public-sector-capability</vt:lpwstr>
      </vt:variant>
      <vt:variant>
        <vt:lpwstr/>
      </vt:variant>
      <vt:variant>
        <vt:i4>3211374</vt:i4>
      </vt:variant>
      <vt:variant>
        <vt:i4>48</vt:i4>
      </vt:variant>
      <vt:variant>
        <vt:i4>0</vt:i4>
      </vt:variant>
      <vt:variant>
        <vt:i4>5</vt:i4>
      </vt:variant>
      <vt:variant>
        <vt:lpwstr>http://www.tearawhiti.govt.nz/assets/Tools-and-Resources/Maori-Crown-Relations-Capability-Framework-Individual-Capability-Component.pdf</vt:lpwstr>
      </vt:variant>
      <vt:variant>
        <vt:lpwstr/>
      </vt:variant>
      <vt:variant>
        <vt:i4>2228280</vt:i4>
      </vt:variant>
      <vt:variant>
        <vt:i4>45</vt:i4>
      </vt:variant>
      <vt:variant>
        <vt:i4>0</vt:i4>
      </vt:variant>
      <vt:variant>
        <vt:i4>5</vt:i4>
      </vt:variant>
      <vt:variant>
        <vt:lpwstr>http://www.hqsc.govt.nz/resources/resource-library/covid-19-care-in-the-community-system-learning-opportunities-kowheori-19-he-whai-wahi-hei-ako-punaha-manaaki-i-te-hapori</vt:lpwstr>
      </vt:variant>
      <vt:variant>
        <vt:lpwstr/>
      </vt:variant>
      <vt:variant>
        <vt:i4>1835100</vt:i4>
      </vt:variant>
      <vt:variant>
        <vt:i4>42</vt:i4>
      </vt:variant>
      <vt:variant>
        <vt:i4>0</vt:i4>
      </vt:variant>
      <vt:variant>
        <vt:i4>5</vt:i4>
      </vt:variant>
      <vt:variant>
        <vt:lpwstr>http://www.hqsc.govt.nz/resources/resource-library/he-maungarongo-ki-nga-iwi-envisioning-a-restorative-health-system-in-aotearoa-new-zealand</vt:lpwstr>
      </vt:variant>
      <vt:variant>
        <vt:lpwstr/>
      </vt:variant>
      <vt:variant>
        <vt:i4>2228339</vt:i4>
      </vt:variant>
      <vt:variant>
        <vt:i4>39</vt:i4>
      </vt:variant>
      <vt:variant>
        <vt:i4>0</vt:i4>
      </vt:variant>
      <vt:variant>
        <vt:i4>5</vt:i4>
      </vt:variant>
      <vt:variant>
        <vt:lpwstr>http://www.hqsc.govt.nz/resources/resource-library/presentations-from-the-2016-quality-improvement-scientific-symposium</vt:lpwstr>
      </vt:variant>
      <vt:variant>
        <vt:lpwstr/>
      </vt:variant>
      <vt:variant>
        <vt:i4>1835035</vt:i4>
      </vt:variant>
      <vt:variant>
        <vt:i4>36</vt:i4>
      </vt:variant>
      <vt:variant>
        <vt:i4>0</vt:i4>
      </vt:variant>
      <vt:variant>
        <vt:i4>5</vt:i4>
      </vt:variant>
      <vt:variant>
        <vt:lpwstr>http://www.ihi.org/resources/Pages/Tools/HowtoGuideGovernanceLeadership.aspx</vt:lpwstr>
      </vt:variant>
      <vt:variant>
        <vt:lpwstr/>
      </vt:variant>
      <vt:variant>
        <vt:i4>7208993</vt:i4>
      </vt:variant>
      <vt:variant>
        <vt:i4>33</vt:i4>
      </vt:variant>
      <vt:variant>
        <vt:i4>0</vt:i4>
      </vt:variant>
      <vt:variant>
        <vt:i4>5</vt:i4>
      </vt:variant>
      <vt:variant>
        <vt:lpwstr>https://aus01.safelinks.protection.outlook.com/?url=https%3A%2F%2Fnhsproviders.org%2Fmedia%2F695531%2Fculture-and-problem-sensing.pdf&amp;data=05%7C01%7CCaroline.Tilah%40hqsc.govt.nz%7C116888a17e7149307ddd08dbd6574f5e%7C701cefdf35f44444863855f0e12ab1c4%7C0%7C0%7C638339442710010841%7CUnknown%7CTWFpbGZsb3d8eyJWIjoiMC4wLjAwMDAiLCJQIjoiV2luMzIiLCJBTiI6Ik1haWwiLCJXVCI6Mn0%3D%7C3000%7C%7C%7C&amp;sdata=bBC8EGxZAUCgM2u6J1b48YBcLIJfLsenCYi43FO0RNU%3D&amp;reserved=0</vt:lpwstr>
      </vt:variant>
      <vt:variant>
        <vt:lpwstr/>
      </vt:variant>
      <vt:variant>
        <vt:i4>7340071</vt:i4>
      </vt:variant>
      <vt:variant>
        <vt:i4>30</vt:i4>
      </vt:variant>
      <vt:variant>
        <vt:i4>0</vt:i4>
      </vt:variant>
      <vt:variant>
        <vt:i4>5</vt:i4>
      </vt:variant>
      <vt:variant>
        <vt:lpwstr>http://www.who.int/teams/integrated-health-services/patient-safety/policy/global-patient-safety-action-plan</vt:lpwstr>
      </vt:variant>
      <vt:variant>
        <vt:lpwstr/>
      </vt:variant>
      <vt:variant>
        <vt:i4>6881321</vt:i4>
      </vt:variant>
      <vt:variant>
        <vt:i4>27</vt:i4>
      </vt:variant>
      <vt:variant>
        <vt:i4>0</vt:i4>
      </vt:variant>
      <vt:variant>
        <vt:i4>5</vt:i4>
      </vt:variant>
      <vt:variant>
        <vt:lpwstr>http://www.health.org.uk/publications/the-measurement-and-monitoring-of-safety</vt:lpwstr>
      </vt:variant>
      <vt:variant>
        <vt:lpwstr/>
      </vt:variant>
      <vt:variant>
        <vt:i4>5505113</vt:i4>
      </vt:variant>
      <vt:variant>
        <vt:i4>24</vt:i4>
      </vt:variant>
      <vt:variant>
        <vt:i4>0</vt:i4>
      </vt:variant>
      <vt:variant>
        <vt:i4>5</vt:i4>
      </vt:variant>
      <vt:variant>
        <vt:lpwstr>http://www.health.govt.nz/publication/equity-health-care-maori-framework</vt:lpwstr>
      </vt:variant>
      <vt:variant>
        <vt:lpwstr/>
      </vt:variant>
      <vt:variant>
        <vt:i4>4259865</vt:i4>
      </vt:variant>
      <vt:variant>
        <vt:i4>21</vt:i4>
      </vt:variant>
      <vt:variant>
        <vt:i4>0</vt:i4>
      </vt:variant>
      <vt:variant>
        <vt:i4>5</vt:i4>
      </vt:variant>
      <vt:variant>
        <vt:lpwstr>http://www.hqsc.govt.nz/consumer-hub/engaging-consumers-and-whanau/code-of-expectations-for-health-entities-engagement-with-consumers-and-whanau</vt:lpwstr>
      </vt:variant>
      <vt:variant>
        <vt:lpwstr/>
      </vt:variant>
      <vt:variant>
        <vt:i4>1900622</vt:i4>
      </vt:variant>
      <vt:variant>
        <vt:i4>18</vt:i4>
      </vt:variant>
      <vt:variant>
        <vt:i4>0</vt:i4>
      </vt:variant>
      <vt:variant>
        <vt:i4>5</vt:i4>
      </vt:variant>
      <vt:variant>
        <vt:lpwstr>http://www.health.govt.nz/publication/new-zealand-health-strategy</vt:lpwstr>
      </vt:variant>
      <vt:variant>
        <vt:lpwstr/>
      </vt:variant>
      <vt:variant>
        <vt:i4>3997752</vt:i4>
      </vt:variant>
      <vt:variant>
        <vt:i4>15</vt:i4>
      </vt:variant>
      <vt:variant>
        <vt:i4>0</vt:i4>
      </vt:variant>
      <vt:variant>
        <vt:i4>5</vt:i4>
      </vt:variant>
      <vt:variant>
        <vt:lpwstr>http://www.hqsc.govt.nz/our-work/system-safety/resilient-healthcare</vt:lpwstr>
      </vt:variant>
      <vt:variant>
        <vt:lpwstr/>
      </vt:variant>
      <vt:variant>
        <vt:i4>4784154</vt:i4>
      </vt:variant>
      <vt:variant>
        <vt:i4>12</vt:i4>
      </vt:variant>
      <vt:variant>
        <vt:i4>0</vt:i4>
      </vt:variant>
      <vt:variant>
        <vt:i4>5</vt:i4>
      </vt:variant>
      <vt:variant>
        <vt:lpwstr>http://www.tewhatuora.govt.nz/whats-happening/changing-the-system</vt:lpwstr>
      </vt:variant>
      <vt:variant>
        <vt:lpwstr/>
      </vt:variant>
      <vt:variant>
        <vt:i4>4456478</vt:i4>
      </vt:variant>
      <vt:variant>
        <vt:i4>9</vt:i4>
      </vt:variant>
      <vt:variant>
        <vt:i4>0</vt:i4>
      </vt:variant>
      <vt:variant>
        <vt:i4>5</vt:i4>
      </vt:variant>
      <vt:variant>
        <vt:lpwstr>http://www.hqsc.govt.nz/resources/resource-library/a-window-on-the-quality-of-aotearoa-new-zealands-health-care-2019-a-view-on-maori-health-equity-2/</vt:lpwstr>
      </vt:variant>
      <vt:variant>
        <vt:lpwstr/>
      </vt:variant>
      <vt:variant>
        <vt:i4>5898314</vt:i4>
      </vt:variant>
      <vt:variant>
        <vt:i4>6</vt:i4>
      </vt:variant>
      <vt:variant>
        <vt:i4>0</vt:i4>
      </vt:variant>
      <vt:variant>
        <vt:i4>5</vt:i4>
      </vt:variant>
      <vt:variant>
        <vt:lpwstr>http://www.hqsc.govt.nz/assets/Our-data/Publications-resources/Quality-improvement-no-quality-without-equity.pdf</vt:lpwstr>
      </vt:variant>
      <vt:variant>
        <vt:lpwstr/>
      </vt:variant>
      <vt:variant>
        <vt:i4>1179713</vt:i4>
      </vt:variant>
      <vt:variant>
        <vt:i4>3</vt:i4>
      </vt:variant>
      <vt:variant>
        <vt:i4>0</vt:i4>
      </vt:variant>
      <vt:variant>
        <vt:i4>5</vt:i4>
      </vt:variant>
      <vt:variant>
        <vt:lpwstr>https://forms.justice.govt.nz/search/Documents/WT/wt_DOC_195476216/Hauora 2023 W.pdf</vt:lpwstr>
      </vt:variant>
      <vt:variant>
        <vt:lpwstr/>
      </vt:variant>
      <vt:variant>
        <vt:i4>4784153</vt:i4>
      </vt:variant>
      <vt:variant>
        <vt:i4>0</vt:i4>
      </vt:variant>
      <vt:variant>
        <vt:i4>0</vt:i4>
      </vt:variant>
      <vt:variant>
        <vt:i4>5</vt:i4>
      </vt:variant>
      <vt:variant>
        <vt:lpwstr>http://www.legislation.govt.nz/act/public/2022/0030/latest/versions.aspx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dc:description/>
  <cp:lastModifiedBy>Heidi Cannell</cp:lastModifiedBy>
  <cp:revision>18</cp:revision>
  <cp:lastPrinted>2023-10-05T14:09:00Z</cp:lastPrinted>
  <dcterms:created xsi:type="dcterms:W3CDTF">2023-10-31T21:19:00Z</dcterms:created>
  <dcterms:modified xsi:type="dcterms:W3CDTF">2023-11-02T20:08:00Z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0x010100464BB556B3337A48846236E9064FB9CC0100CB529D6908149541994E8C73EABBEE1D</vt:lpwstr>
  </property>
  <property fmtid="{D5CDD505-2E9C-101B-9397-08002B2CF9AE}" pid="3" name="AuthorIds_UIVersion_1024">
    <vt:lpwstr>17</vt:lpwstr>
  </property>
  <property fmtid="{D5CDD505-2E9C-101B-9397-08002B2CF9AE}" pid="4" name="MediaServiceImageTags">
    <vt:lpwstr/>
  </property>
  <property fmtid="{D5CDD505-2E9C-101B-9397-08002B2CF9AE}" pid="5" name="_dlc_DocIdItemGuid">
    <vt:lpwstr>114c133f-8f02-4c95-830f-426ee1dfaa6e</vt:lpwstr>
  </property>
</Properties>
</file>