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23DD" w14:textId="5547208D" w:rsidR="00AC4EA8" w:rsidRDefault="00AC4EA8" w:rsidP="00671A75">
      <w:pPr>
        <w:pStyle w:val="Heading1"/>
        <w:spacing w:after="0"/>
        <w:rPr>
          <w:noProof/>
          <w:lang w:eastAsia="en-NZ"/>
        </w:rPr>
      </w:pPr>
      <w:r w:rsidRPr="00E07EAC">
        <w:rPr>
          <w:noProof/>
          <w:lang w:eastAsia="en-NZ"/>
        </w:rPr>
        <w:drawing>
          <wp:anchor distT="0" distB="0" distL="114300" distR="114300" simplePos="0" relativeHeight="251633152" behindDoc="0" locked="0" layoutInCell="1" allowOverlap="1" wp14:anchorId="5DF44215" wp14:editId="09063D8D">
            <wp:simplePos x="0" y="0"/>
            <wp:positionH relativeFrom="column">
              <wp:posOffset>-232410</wp:posOffset>
            </wp:positionH>
            <wp:positionV relativeFrom="paragraph">
              <wp:posOffset>-492955</wp:posOffset>
            </wp:positionV>
            <wp:extent cx="6690360" cy="1290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ReportGraphicHea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23ED7" w14:textId="77777777" w:rsidR="00AC4EA8" w:rsidRDefault="00AC4EA8" w:rsidP="00671A75">
      <w:pPr>
        <w:pStyle w:val="Heading1"/>
        <w:spacing w:after="0"/>
        <w:rPr>
          <w:noProof/>
          <w:lang w:eastAsia="en-NZ"/>
        </w:rPr>
      </w:pPr>
    </w:p>
    <w:p w14:paraId="32F7A9BF" w14:textId="77777777" w:rsidR="00AC4EA8" w:rsidRDefault="00AC4EA8" w:rsidP="00671A75">
      <w:pPr>
        <w:pStyle w:val="Heading1"/>
        <w:spacing w:after="0"/>
        <w:rPr>
          <w:noProof/>
          <w:lang w:eastAsia="en-NZ"/>
        </w:rPr>
      </w:pPr>
    </w:p>
    <w:p w14:paraId="316EDFF5" w14:textId="4F741287" w:rsidR="00FF1E9B" w:rsidRPr="00E07EAC" w:rsidRDefault="008043FF" w:rsidP="00AC4EA8">
      <w:pPr>
        <w:pStyle w:val="Heading1"/>
        <w:spacing w:before="240" w:after="0"/>
      </w:pPr>
      <w:r w:rsidRPr="00AC4EA8">
        <w:rPr>
          <w:rFonts w:eastAsia="Times New Roman" w:cs="Arial"/>
          <w:color w:val="00467F"/>
          <w:szCs w:val="40"/>
          <w:bdr w:val="nil"/>
          <w:lang w:val="en-US" w:eastAsia="en-NZ"/>
        </w:rPr>
        <w:t>Extravasation injury during surgery</w:t>
      </w:r>
      <w:r w:rsidR="00EE5E45">
        <w:rPr>
          <w:noProof/>
          <w:lang w:eastAsia="en-NZ"/>
        </w:rPr>
        <w:t xml:space="preserve"> </w:t>
      </w:r>
    </w:p>
    <w:p w14:paraId="0592975E" w14:textId="77777777" w:rsidR="00FF1E9B" w:rsidRDefault="00FF1E9B" w:rsidP="00671A75">
      <w:pPr>
        <w:jc w:val="both"/>
        <w:rPr>
          <w:rFonts w:ascii="Arial" w:hAnsi="Arial" w:cs="Arial"/>
        </w:rPr>
        <w:sectPr w:rsidR="00FF1E9B" w:rsidSect="00FF1E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611E9F6" w14:textId="77777777" w:rsidR="00AC4EA8" w:rsidRDefault="00AC4EA8" w:rsidP="0067022E">
      <w:pPr>
        <w:spacing w:after="120"/>
        <w:rPr>
          <w:rFonts w:ascii="Arial" w:hAnsi="Arial" w:cs="Arial"/>
          <w:sz w:val="20"/>
          <w:szCs w:val="20"/>
        </w:rPr>
      </w:pPr>
    </w:p>
    <w:p w14:paraId="63C5B10F" w14:textId="354D1138" w:rsidR="0067022E" w:rsidRPr="005D0B6E" w:rsidRDefault="0067022E" w:rsidP="005D0B6E">
      <w:pPr>
        <w:pStyle w:val="BodyOB"/>
      </w:pPr>
      <w:r w:rsidRPr="005D0B6E">
        <w:t>This report alert</w:t>
      </w:r>
      <w:r w:rsidR="006C5395">
        <w:t>s</w:t>
      </w:r>
      <w:r w:rsidRPr="005D0B6E">
        <w:t xml:space="preserve"> providers to the key findings of </w:t>
      </w:r>
      <w:r w:rsidR="007B1872" w:rsidRPr="005D0B6E">
        <w:t>a</w:t>
      </w:r>
      <w:r w:rsidRPr="005D0B6E">
        <w:t xml:space="preserve"> recent review</w:t>
      </w:r>
      <w:r w:rsidR="002C3954">
        <w:t>. It</w:t>
      </w:r>
      <w:r w:rsidRPr="005D0B6E">
        <w:t xml:space="preserve"> emphasis</w:t>
      </w:r>
      <w:r w:rsidR="002C3954">
        <w:t>es</w:t>
      </w:r>
      <w:r w:rsidRPr="005D0B6E">
        <w:t xml:space="preserve"> the changes implemented to prevent </w:t>
      </w:r>
      <w:r w:rsidR="006C5395" w:rsidRPr="006C5395">
        <w:t>future similar events</w:t>
      </w:r>
      <w:r w:rsidRPr="005D0B6E">
        <w:t xml:space="preserve">. </w:t>
      </w:r>
      <w:r w:rsidR="006C5395">
        <w:t>Please</w:t>
      </w:r>
      <w:r w:rsidRPr="005D0B6E">
        <w:t xml:space="preserve"> consider this report, and whether the changes being made are relevant to </w:t>
      </w:r>
      <w:r w:rsidR="006C5395">
        <w:t>your</w:t>
      </w:r>
      <w:r w:rsidRPr="005D0B6E">
        <w:t xml:space="preserve"> own systems.</w:t>
      </w:r>
    </w:p>
    <w:p w14:paraId="32268A54" w14:textId="63FF8B4E" w:rsidR="0067022E" w:rsidRPr="005D0B6E" w:rsidRDefault="0086068A" w:rsidP="005D0B6E">
      <w:pPr>
        <w:pStyle w:val="BodyOB"/>
      </w:pPr>
      <w:r w:rsidRPr="005D0B6E">
        <w:t>This report is relevant to</w:t>
      </w:r>
      <w:r w:rsidR="0067022E" w:rsidRPr="005D0B6E">
        <w:t>:</w:t>
      </w:r>
    </w:p>
    <w:p w14:paraId="0B95985A" w14:textId="7F406214" w:rsidR="0067022E" w:rsidRPr="005D0B6E" w:rsidRDefault="00AC4EA8" w:rsidP="001C27DD">
      <w:pPr>
        <w:pStyle w:val="BodyOB"/>
        <w:numPr>
          <w:ilvl w:val="0"/>
          <w:numId w:val="13"/>
        </w:numPr>
        <w:spacing w:after="40"/>
        <w:ind w:left="0" w:hanging="284"/>
      </w:pPr>
      <w:r w:rsidRPr="005D0B6E">
        <w:t xml:space="preserve">operating </w:t>
      </w:r>
      <w:r w:rsidR="005A5836" w:rsidRPr="005D0B6E">
        <w:t>theatre staff</w:t>
      </w:r>
      <w:r w:rsidR="00B7253D">
        <w:t xml:space="preserve"> and team members</w:t>
      </w:r>
    </w:p>
    <w:p w14:paraId="334C878D" w14:textId="77777777" w:rsidR="005A5836" w:rsidRPr="005D0B6E" w:rsidRDefault="005A5836" w:rsidP="005D0B6E">
      <w:pPr>
        <w:pStyle w:val="BodyOB"/>
        <w:numPr>
          <w:ilvl w:val="0"/>
          <w:numId w:val="13"/>
        </w:numPr>
        <w:ind w:left="0" w:hanging="284"/>
      </w:pPr>
      <w:r w:rsidRPr="005D0B6E">
        <w:t>quality improvement, clinical risk and patient safety managers.</w:t>
      </w:r>
    </w:p>
    <w:p w14:paraId="4A37BC93" w14:textId="77777777" w:rsidR="0067022E" w:rsidRPr="00622348" w:rsidRDefault="00F01B4B" w:rsidP="0067022E">
      <w:pPr>
        <w:pStyle w:val="ListParagraph"/>
        <w:spacing w:after="0"/>
        <w:rPr>
          <w:rFonts w:ascii="Arial" w:hAnsi="Arial" w:cs="Arial"/>
        </w:rPr>
      </w:pPr>
      <w:r w:rsidRPr="00BD7218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91E00" wp14:editId="00CBEE00">
                <wp:simplePos x="0" y="0"/>
                <wp:positionH relativeFrom="column">
                  <wp:posOffset>-222250</wp:posOffset>
                </wp:positionH>
                <wp:positionV relativeFrom="paragraph">
                  <wp:posOffset>149665</wp:posOffset>
                </wp:positionV>
                <wp:extent cx="6588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46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1B05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11.8pt" to="50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" strokecolor="#00467f" strokeweight="1.25pt"/>
            </w:pict>
          </mc:Fallback>
        </mc:AlternateContent>
      </w:r>
    </w:p>
    <w:p w14:paraId="574A3F99" w14:textId="77777777" w:rsidR="0067022E" w:rsidRDefault="0067022E" w:rsidP="0067022E">
      <w:pPr>
        <w:spacing w:after="0"/>
        <w:rPr>
          <w:rFonts w:ascii="Arial" w:hAnsi="Arial" w:cs="Arial"/>
          <w:sz w:val="20"/>
        </w:rPr>
      </w:pPr>
    </w:p>
    <w:p w14:paraId="5676B582" w14:textId="77777777" w:rsidR="0067022E" w:rsidRPr="00421B9A" w:rsidRDefault="0067022E" w:rsidP="0067022E">
      <w:pPr>
        <w:spacing w:after="360"/>
        <w:rPr>
          <w:rFonts w:ascii="Arial" w:hAnsi="Arial" w:cs="Arial"/>
          <w:sz w:val="20"/>
        </w:rPr>
        <w:sectPr w:rsidR="0067022E" w:rsidRPr="00421B9A" w:rsidSect="000402D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31E2FC5" w14:textId="77777777" w:rsidR="0067022E" w:rsidRPr="00AC4EA8" w:rsidRDefault="0067022E" w:rsidP="001C27DD">
      <w:pPr>
        <w:pStyle w:val="H2OB"/>
        <w:spacing w:before="240"/>
        <w:ind w:left="0"/>
        <w:rPr>
          <w:lang w:val="en-US"/>
        </w:rPr>
      </w:pPr>
      <w:r w:rsidRPr="00AC4EA8">
        <w:rPr>
          <w:lang w:val="en-US"/>
        </w:rPr>
        <w:t>Incident</w:t>
      </w:r>
    </w:p>
    <w:p w14:paraId="581B4F7D" w14:textId="689A52C1" w:rsidR="0067022E" w:rsidRPr="00AC4EA8" w:rsidRDefault="004F428E" w:rsidP="00AC4EA8">
      <w:pPr>
        <w:pStyle w:val="BodyOB"/>
        <w:ind w:left="0"/>
      </w:pPr>
      <w:r w:rsidRPr="00AC4EA8">
        <w:t xml:space="preserve">A patient </w:t>
      </w:r>
      <w:r w:rsidR="008043FF" w:rsidRPr="00AC4EA8">
        <w:t>suffered an extravasation injury that required skin grafts to repair</w:t>
      </w:r>
      <w:r w:rsidRPr="00AC4EA8">
        <w:t>.</w:t>
      </w:r>
      <w:r w:rsidR="008043FF" w:rsidRPr="00AC4EA8">
        <w:t xml:space="preserve"> The patient has been left with intermittent pain and loss of muscle strength</w:t>
      </w:r>
      <w:r w:rsidR="006C5395">
        <w:t>,</w:t>
      </w:r>
      <w:r w:rsidR="008043FF" w:rsidRPr="00AC4EA8">
        <w:t xml:space="preserve"> which has had long-term effects on their working life.</w:t>
      </w:r>
    </w:p>
    <w:p w14:paraId="2AC54DB8" w14:textId="77777777" w:rsidR="0067022E" w:rsidRPr="00841712" w:rsidRDefault="0067022E" w:rsidP="001C27DD">
      <w:pPr>
        <w:pStyle w:val="H2OB"/>
        <w:spacing w:before="280"/>
        <w:ind w:firstLine="284"/>
      </w:pPr>
      <w:r w:rsidRPr="00841712">
        <w:t>Chronology</w:t>
      </w:r>
    </w:p>
    <w:p w14:paraId="067F7E8C" w14:textId="7CE3E1A0" w:rsidR="00A17B39" w:rsidRPr="00A17B39" w:rsidRDefault="00A17B39" w:rsidP="001C27DD">
      <w:pPr>
        <w:pStyle w:val="BodyOB"/>
        <w:numPr>
          <w:ilvl w:val="0"/>
          <w:numId w:val="9"/>
        </w:numPr>
        <w:spacing w:after="40"/>
        <w:ind w:left="431" w:hanging="357"/>
        <w:rPr>
          <w:sz w:val="24"/>
          <w:szCs w:val="24"/>
        </w:rPr>
      </w:pPr>
      <w:r>
        <w:t xml:space="preserve">Mr </w:t>
      </w:r>
      <w:r w:rsidR="008043FF">
        <w:t>B</w:t>
      </w:r>
      <w:r w:rsidR="004F428E">
        <w:t xml:space="preserve"> </w:t>
      </w:r>
      <w:r w:rsidR="008043FF">
        <w:t xml:space="preserve">had two peripheral intravenous cannulas (PIVCs) inserted (one in each hand) </w:t>
      </w:r>
      <w:r w:rsidR="006C5395">
        <w:t xml:space="preserve">before </w:t>
      </w:r>
      <w:r w:rsidR="008043FF">
        <w:t>surgery.</w:t>
      </w:r>
    </w:p>
    <w:p w14:paraId="6CEBCDB2" w14:textId="4D53B574" w:rsidR="00A17B39" w:rsidRPr="00A17B39" w:rsidRDefault="008043FF" w:rsidP="001C27DD">
      <w:pPr>
        <w:pStyle w:val="BodyOB"/>
        <w:numPr>
          <w:ilvl w:val="0"/>
          <w:numId w:val="9"/>
        </w:numPr>
        <w:spacing w:after="40"/>
        <w:ind w:left="431" w:hanging="357"/>
        <w:rPr>
          <w:sz w:val="24"/>
          <w:szCs w:val="24"/>
        </w:rPr>
      </w:pPr>
      <w:r>
        <w:t>During surgery</w:t>
      </w:r>
      <w:r w:rsidR="006C5395">
        <w:t>,</w:t>
      </w:r>
      <w:r>
        <w:t xml:space="preserve"> both PIVCs were covered by wraps used to secure </w:t>
      </w:r>
      <w:r w:rsidR="00B74985">
        <w:t>Mr B</w:t>
      </w:r>
      <w:r w:rsidR="00B74985">
        <w:t>’</w:t>
      </w:r>
      <w:r w:rsidR="00B74985">
        <w:t>s</w:t>
      </w:r>
      <w:r>
        <w:t xml:space="preserve"> arms and surgical drapes, making it difficult to monitor the PIVC sites for extravasation.</w:t>
      </w:r>
    </w:p>
    <w:p w14:paraId="29F85AD7" w14:textId="49FD52EC" w:rsidR="007B1872" w:rsidRPr="00B74985" w:rsidRDefault="00B74985" w:rsidP="001C27DD">
      <w:pPr>
        <w:pStyle w:val="BodyOB"/>
        <w:numPr>
          <w:ilvl w:val="0"/>
          <w:numId w:val="9"/>
        </w:numPr>
        <w:spacing w:after="40"/>
        <w:ind w:left="431" w:hanging="357"/>
        <w:rPr>
          <w:sz w:val="24"/>
          <w:szCs w:val="24"/>
        </w:rPr>
      </w:pPr>
      <w:r>
        <w:t>When the surgical drapes were removed post-surgery, it was discovered that Mr B</w:t>
      </w:r>
      <w:r>
        <w:t>’</w:t>
      </w:r>
      <w:r>
        <w:t>s left wrist and forearm were swollen and discoloured from an extravasation of intravenous fluid and anaesthetic drugs</w:t>
      </w:r>
      <w:r w:rsidR="00617800">
        <w:t xml:space="preserve"> (Image 1)</w:t>
      </w:r>
      <w:r>
        <w:t>.</w:t>
      </w:r>
    </w:p>
    <w:p w14:paraId="0C15393E" w14:textId="1F650693" w:rsidR="001C27DD" w:rsidRPr="001C27DD" w:rsidRDefault="00B74985" w:rsidP="001C27DD">
      <w:pPr>
        <w:pStyle w:val="BodyOB"/>
        <w:numPr>
          <w:ilvl w:val="0"/>
          <w:numId w:val="9"/>
        </w:numPr>
        <w:spacing w:after="40"/>
        <w:rPr>
          <w:sz w:val="24"/>
          <w:szCs w:val="24"/>
        </w:rPr>
      </w:pPr>
      <w:r>
        <w:t>Mr B subsequently underwent a surgical debridement, a split thickness skin graft and prolonged rehabilitation</w:t>
      </w:r>
      <w:r w:rsidR="00617800">
        <w:t xml:space="preserve"> (Image 2)</w:t>
      </w:r>
      <w:r>
        <w:t>.</w:t>
      </w:r>
    </w:p>
    <w:p w14:paraId="5E20BF35" w14:textId="01B9EA4E" w:rsidR="00B74985" w:rsidRPr="001C27DD" w:rsidRDefault="00B74985" w:rsidP="00AC4EA8">
      <w:pPr>
        <w:pStyle w:val="BodyOB"/>
        <w:numPr>
          <w:ilvl w:val="0"/>
          <w:numId w:val="9"/>
        </w:numPr>
        <w:spacing w:after="60"/>
        <w:rPr>
          <w:sz w:val="24"/>
          <w:szCs w:val="24"/>
        </w:rPr>
      </w:pPr>
      <w:r>
        <w:t>Mr B has been left with intermittent forearm pain and reduced muscle strength</w:t>
      </w:r>
      <w:r w:rsidR="006C5395">
        <w:t>,</w:t>
      </w:r>
      <w:r>
        <w:t xml:space="preserve"> which has impacted on his working life. </w:t>
      </w:r>
    </w:p>
    <w:p w14:paraId="2244156D" w14:textId="2BB83958" w:rsidR="00DE3F91" w:rsidRPr="00841712" w:rsidRDefault="00DE3F91" w:rsidP="00AC4EA8">
      <w:pPr>
        <w:pStyle w:val="H2OB"/>
        <w:ind w:firstLine="284"/>
      </w:pPr>
      <w:r>
        <w:t>Review findings</w:t>
      </w:r>
    </w:p>
    <w:p w14:paraId="122BA25E" w14:textId="7DCA4568" w:rsidR="00B74985" w:rsidRPr="00B74985" w:rsidRDefault="00B74985" w:rsidP="00AC4EA8">
      <w:pPr>
        <w:pStyle w:val="BodyOB"/>
        <w:ind w:left="0"/>
      </w:pPr>
      <w:r>
        <w:t xml:space="preserve">The mechanism that caused the injury was likely multifactorial, however </w:t>
      </w:r>
      <w:r w:rsidR="009E1FFD">
        <w:t>three</w:t>
      </w:r>
      <w:r>
        <w:t xml:space="preserve"> </w:t>
      </w:r>
      <w:r w:rsidR="009E1FFD">
        <w:t>primary</w:t>
      </w:r>
      <w:r>
        <w:t xml:space="preserve"> contributing factors were identified:</w:t>
      </w:r>
    </w:p>
    <w:p w14:paraId="0B84F664" w14:textId="77777777" w:rsidR="00B74985" w:rsidRPr="009E1FFD" w:rsidRDefault="00B74985" w:rsidP="001C27DD">
      <w:pPr>
        <w:pStyle w:val="BodyOB"/>
        <w:numPr>
          <w:ilvl w:val="0"/>
          <w:numId w:val="10"/>
        </w:numPr>
        <w:spacing w:after="40"/>
        <w:ind w:left="431" w:hanging="357"/>
      </w:pPr>
      <w:r w:rsidRPr="009E1FFD">
        <w:t>The mode of wrapping and securing the arms resulted in venous constriction thereby limiting dilution of drugs administered.</w:t>
      </w:r>
    </w:p>
    <w:p w14:paraId="7C479851" w14:textId="13255CA2" w:rsidR="009E1FFD" w:rsidRPr="009E1FFD" w:rsidRDefault="00B74985" w:rsidP="001C27DD">
      <w:pPr>
        <w:pStyle w:val="BodyOB"/>
        <w:numPr>
          <w:ilvl w:val="0"/>
          <w:numId w:val="10"/>
        </w:numPr>
        <w:spacing w:after="40"/>
        <w:ind w:left="431" w:hanging="357"/>
      </w:pPr>
      <w:r w:rsidRPr="009E1FFD">
        <w:t>The peripheral administration of vesicant medic</w:t>
      </w:r>
      <w:r w:rsidR="006C5395">
        <w:t>ines</w:t>
      </w:r>
      <w:r w:rsidRPr="009E1FFD">
        <w:t xml:space="preserve"> such as calcium chloride.</w:t>
      </w:r>
    </w:p>
    <w:p w14:paraId="765A3E52" w14:textId="641215A3" w:rsidR="009E1FFD" w:rsidRPr="009E1FFD" w:rsidRDefault="009E1FFD" w:rsidP="00AC4EA8">
      <w:pPr>
        <w:pStyle w:val="BodyOB"/>
        <w:numPr>
          <w:ilvl w:val="0"/>
          <w:numId w:val="10"/>
        </w:numPr>
      </w:pPr>
      <w:r w:rsidRPr="009E1FFD">
        <w:t xml:space="preserve">Direct inspection of </w:t>
      </w:r>
      <w:r w:rsidR="006C5395">
        <w:t>an</w:t>
      </w:r>
      <w:r w:rsidRPr="009E1FFD">
        <w:t xml:space="preserve"> intravenous insertion site during surgery is deterred by requiring complicated disruption of sterile surgical drapes and the operating field</w:t>
      </w:r>
      <w:r w:rsidR="006C5395">
        <w:t>,</w:t>
      </w:r>
      <w:r w:rsidRPr="009E1FFD">
        <w:t xml:space="preserve"> and can in turn increase risk of infection </w:t>
      </w:r>
    </w:p>
    <w:p w14:paraId="57B7EC6C" w14:textId="7680C2D5" w:rsidR="009B48EB" w:rsidRPr="009E1FFD" w:rsidRDefault="009B48EB" w:rsidP="00AC4EA8">
      <w:pPr>
        <w:pStyle w:val="H2OB"/>
        <w:ind w:firstLine="284"/>
      </w:pPr>
      <w:r w:rsidRPr="009E1FFD">
        <w:t>Actions subsequently taken</w:t>
      </w:r>
    </w:p>
    <w:p w14:paraId="608A7263" w14:textId="73069E8E" w:rsidR="009E1FFD" w:rsidRPr="009E1FFD" w:rsidRDefault="009E1FFD" w:rsidP="001C27DD">
      <w:pPr>
        <w:pStyle w:val="BodyOB"/>
        <w:numPr>
          <w:ilvl w:val="0"/>
          <w:numId w:val="11"/>
        </w:numPr>
        <w:spacing w:after="40"/>
        <w:ind w:left="431" w:hanging="357"/>
      </w:pPr>
      <w:r>
        <w:t xml:space="preserve">A </w:t>
      </w:r>
      <w:r w:rsidRPr="009E1FFD">
        <w:t>standardised arm</w:t>
      </w:r>
      <w:r w:rsidR="006C5395">
        <w:t>-</w:t>
      </w:r>
      <w:r w:rsidRPr="009E1FFD">
        <w:t xml:space="preserve">tucking process </w:t>
      </w:r>
      <w:r>
        <w:t>was added to the</w:t>
      </w:r>
      <w:r w:rsidRPr="009E1FFD">
        <w:t xml:space="preserve"> </w:t>
      </w:r>
      <w:r w:rsidR="006C5395">
        <w:t>organisation</w:t>
      </w:r>
      <w:r w:rsidR="006C5395">
        <w:t>’</w:t>
      </w:r>
      <w:r w:rsidR="006C5395">
        <w:t xml:space="preserve">s </w:t>
      </w:r>
      <w:r w:rsidRPr="009E1FFD">
        <w:t xml:space="preserve">policy </w:t>
      </w:r>
      <w:r>
        <w:t>‘</w:t>
      </w:r>
      <w:r w:rsidRPr="009E1FFD">
        <w:t xml:space="preserve">Positioning the </w:t>
      </w:r>
      <w:r w:rsidR="006C5395" w:rsidRPr="009E1FFD">
        <w:t>patient in the o</w:t>
      </w:r>
      <w:r w:rsidRPr="009E1FFD">
        <w:t>perating room</w:t>
      </w:r>
      <w:r>
        <w:t>’</w:t>
      </w:r>
      <w:r w:rsidRPr="009E1FFD">
        <w:t xml:space="preserve">. </w:t>
      </w:r>
      <w:r>
        <w:t>I</w:t>
      </w:r>
      <w:r w:rsidRPr="009E1FFD">
        <w:t>mplementation of the policy by perioperative staff</w:t>
      </w:r>
      <w:r>
        <w:t xml:space="preserve"> was</w:t>
      </w:r>
      <w:r w:rsidRPr="009E1FFD">
        <w:t xml:space="preserve"> supported by </w:t>
      </w:r>
      <w:r w:rsidR="006C5395" w:rsidRPr="009E1FFD">
        <w:t>perioperative</w:t>
      </w:r>
      <w:r w:rsidR="006C5395" w:rsidRPr="009E1FFD">
        <w:t xml:space="preserve"> </w:t>
      </w:r>
      <w:r w:rsidRPr="009E1FFD">
        <w:t>nurse educators/anaesthetists.</w:t>
      </w:r>
    </w:p>
    <w:p w14:paraId="11D1FEF4" w14:textId="03720076" w:rsidR="009E1FFD" w:rsidRPr="009E1FFD" w:rsidRDefault="009E1FFD" w:rsidP="001C27DD">
      <w:pPr>
        <w:pStyle w:val="BodyOB"/>
        <w:numPr>
          <w:ilvl w:val="0"/>
          <w:numId w:val="11"/>
        </w:numPr>
        <w:spacing w:after="40"/>
        <w:ind w:left="431" w:hanging="357"/>
      </w:pPr>
      <w:r w:rsidRPr="009E1FFD">
        <w:t>PIVC checking time</w:t>
      </w:r>
      <w:r>
        <w:t>s to be discussed</w:t>
      </w:r>
      <w:r w:rsidRPr="009E1FFD">
        <w:t xml:space="preserve"> at </w:t>
      </w:r>
      <w:r w:rsidRPr="009E1FFD">
        <w:t>‘</w:t>
      </w:r>
      <w:r w:rsidRPr="009E1FFD">
        <w:t>time-out</w:t>
      </w:r>
      <w:r w:rsidRPr="009E1FFD">
        <w:t>’</w:t>
      </w:r>
      <w:r w:rsidRPr="009E1FFD">
        <w:t xml:space="preserve"> briefings for any lengthy surgery where PIVC sites are not easily access</w:t>
      </w:r>
      <w:r>
        <w:t>ible</w:t>
      </w:r>
      <w:r w:rsidRPr="009E1FFD">
        <w:t>.</w:t>
      </w:r>
    </w:p>
    <w:p w14:paraId="003B65C1" w14:textId="3A414E56" w:rsidR="004A1F9C" w:rsidRPr="004A1F9C" w:rsidRDefault="009E1FFD" w:rsidP="001C27DD">
      <w:pPr>
        <w:pStyle w:val="BodyOB"/>
        <w:numPr>
          <w:ilvl w:val="0"/>
          <w:numId w:val="11"/>
        </w:numPr>
        <w:spacing w:after="40"/>
        <w:ind w:left="431" w:hanging="357"/>
      </w:pPr>
      <w:r w:rsidRPr="009E1FFD">
        <w:lastRenderedPageBreak/>
        <w:t>Communication has been sent to anaesthetists</w:t>
      </w:r>
      <w:r>
        <w:t xml:space="preserve"> and</w:t>
      </w:r>
      <w:r w:rsidRPr="009E1FFD">
        <w:t xml:space="preserve"> intensivists to highlight the danger of peripherally administered calcium chloride and other vesicant drugs, including</w:t>
      </w:r>
      <w:r w:rsidR="004A1F9C">
        <w:t xml:space="preserve"> to administer through a running </w:t>
      </w:r>
      <w:r w:rsidR="006C5395">
        <w:t>intravenous</w:t>
      </w:r>
      <w:r w:rsidR="004A1F9C">
        <w:t xml:space="preserve"> fluid line for dilution if being given via a PIVC rather than a central line.</w:t>
      </w:r>
    </w:p>
    <w:p w14:paraId="1DB9336E" w14:textId="6F65FBCB" w:rsidR="004A1F9C" w:rsidRPr="004A1F9C" w:rsidRDefault="004A1F9C" w:rsidP="001C27DD">
      <w:pPr>
        <w:pStyle w:val="BodyOB"/>
        <w:numPr>
          <w:ilvl w:val="0"/>
          <w:numId w:val="11"/>
        </w:numPr>
        <w:spacing w:after="40"/>
        <w:ind w:left="431" w:hanging="357"/>
      </w:pPr>
      <w:r w:rsidRPr="004A1F9C">
        <w:t xml:space="preserve">A standard operating procedure </w:t>
      </w:r>
      <w:r>
        <w:t>was</w:t>
      </w:r>
      <w:r w:rsidRPr="004A1F9C">
        <w:t xml:space="preserve"> developed regarding how to administer necessary vesicant drugs when PIVC sites are not visible during surgery.</w:t>
      </w:r>
    </w:p>
    <w:p w14:paraId="17DC80CD" w14:textId="75D962DD" w:rsidR="004A1F9C" w:rsidRDefault="004A1F9C" w:rsidP="001C27DD">
      <w:pPr>
        <w:pStyle w:val="BodyOB"/>
        <w:numPr>
          <w:ilvl w:val="0"/>
          <w:numId w:val="11"/>
        </w:numPr>
        <w:spacing w:after="40"/>
        <w:ind w:left="431" w:hanging="357"/>
      </w:pPr>
      <w:r w:rsidRPr="004A1F9C">
        <w:t xml:space="preserve">Anaesthesiology </w:t>
      </w:r>
      <w:r>
        <w:t>and</w:t>
      </w:r>
      <w:r w:rsidRPr="004A1F9C">
        <w:t xml:space="preserve"> surgical services develop</w:t>
      </w:r>
      <w:r>
        <w:t>ed</w:t>
      </w:r>
      <w:r w:rsidRPr="004A1F9C">
        <w:t xml:space="preserve"> a process for perioperative management of extravasation injury, including review of the intravenous catheter guideline and introduction to </w:t>
      </w:r>
      <w:r w:rsidR="006C5395" w:rsidRPr="009E1FFD">
        <w:t>perioperative</w:t>
      </w:r>
      <w:r w:rsidRPr="004A1F9C">
        <w:t xml:space="preserve"> extravasation injury first aid kits.</w:t>
      </w:r>
    </w:p>
    <w:p w14:paraId="31D93931" w14:textId="2D132D40" w:rsidR="004A1F9C" w:rsidRPr="004A1F9C" w:rsidRDefault="004A1F9C" w:rsidP="00AC4EA8">
      <w:pPr>
        <w:pStyle w:val="BodyOB"/>
        <w:numPr>
          <w:ilvl w:val="0"/>
          <w:numId w:val="11"/>
        </w:numPr>
      </w:pPr>
      <w:r>
        <w:t>T</w:t>
      </w:r>
      <w:r w:rsidRPr="004A1F9C">
        <w:t>he use of iv</w:t>
      </w:r>
      <w:r>
        <w:t>W</w:t>
      </w:r>
      <w:r w:rsidRPr="004A1F9C">
        <w:t>atch</w:t>
      </w:r>
      <w:r w:rsidRPr="006C5395">
        <w:rPr>
          <w:rFonts w:hAnsi="Arial" w:cs="Arial"/>
        </w:rPr>
        <w:t>™</w:t>
      </w:r>
      <w:r w:rsidRPr="004A1F9C">
        <w:t xml:space="preserve"> continuous </w:t>
      </w:r>
      <w:r w:rsidR="006C5395">
        <w:t>intravenous</w:t>
      </w:r>
      <w:r w:rsidRPr="004A1F9C">
        <w:t xml:space="preserve"> site monitoring for real-time infiltration detection</w:t>
      </w:r>
      <w:r w:rsidR="006C5395">
        <w:t xml:space="preserve"> </w:t>
      </w:r>
      <w:r>
        <w:t xml:space="preserve">to be </w:t>
      </w:r>
      <w:proofErr w:type="spellStart"/>
      <w:r>
        <w:t>trialled</w:t>
      </w:r>
      <w:proofErr w:type="spellEnd"/>
      <w:r w:rsidRPr="004A1F9C">
        <w:t>.</w:t>
      </w:r>
    </w:p>
    <w:p w14:paraId="0567E5E8" w14:textId="469A44C6" w:rsidR="009B48EB" w:rsidRPr="00841712" w:rsidRDefault="001C27DD" w:rsidP="005D0B6E">
      <w:pPr>
        <w:pStyle w:val="H2OB"/>
        <w:ind w:left="0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3918E2" wp14:editId="2AC1F1C1">
                <wp:simplePos x="0" y="0"/>
                <wp:positionH relativeFrom="column">
                  <wp:posOffset>2238521</wp:posOffset>
                </wp:positionH>
                <wp:positionV relativeFrom="paragraph">
                  <wp:posOffset>167640</wp:posOffset>
                </wp:positionV>
                <wp:extent cx="1055077" cy="3516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681FB" w14:textId="77777777" w:rsidR="001C27DD" w:rsidRPr="001C27DD" w:rsidRDefault="001C27DD" w:rsidP="001C27DD">
                            <w:pPr>
                              <w:pStyle w:val="BodyOB"/>
                              <w:ind w:firstLine="284"/>
                            </w:pPr>
                            <w:r>
                              <w:t>Image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918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6.25pt;margin-top:13.2pt;width:83.1pt;height:27.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" filled="f" stroked="f" strokeweight=".5pt">
                <v:textbox>
                  <w:txbxContent>
                    <w:p w14:paraId="790681FB" w14:textId="77777777" w:rsidR="001C27DD" w:rsidRPr="001C27DD" w:rsidRDefault="001C27DD" w:rsidP="001C27DD">
                      <w:pPr>
                        <w:pStyle w:val="BodyOB"/>
                        <w:ind w:firstLine="284"/>
                      </w:pPr>
                      <w:r>
                        <w:t>Image 1</w:t>
                      </w:r>
                    </w:p>
                  </w:txbxContent>
                </v:textbox>
              </v:shape>
            </w:pict>
          </mc:Fallback>
        </mc:AlternateContent>
      </w:r>
      <w:r w:rsidR="00AC4EA8">
        <w:rPr>
          <w:noProof/>
        </w:rPr>
        <w:drawing>
          <wp:anchor distT="0" distB="0" distL="114300" distR="114300" simplePos="0" relativeHeight="251664896" behindDoc="0" locked="0" layoutInCell="1" allowOverlap="1" wp14:anchorId="7102C8A1" wp14:editId="2C9C08B3">
            <wp:simplePos x="0" y="0"/>
            <wp:positionH relativeFrom="column">
              <wp:posOffset>32434</wp:posOffset>
            </wp:positionH>
            <wp:positionV relativeFrom="paragraph">
              <wp:posOffset>103505</wp:posOffset>
            </wp:positionV>
            <wp:extent cx="2117969" cy="29729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69" cy="297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EA8">
        <w:br w:type="column"/>
      </w:r>
      <w:r w:rsidR="009B48EB" w:rsidRPr="00841712">
        <w:t>Commission comment</w:t>
      </w:r>
    </w:p>
    <w:p w14:paraId="479A9B38" w14:textId="3A7C4CF0" w:rsidR="0073206D" w:rsidRPr="0073206D" w:rsidRDefault="0073206D" w:rsidP="001C27DD">
      <w:pPr>
        <w:pStyle w:val="BodyOB"/>
        <w:numPr>
          <w:ilvl w:val="0"/>
          <w:numId w:val="12"/>
        </w:numPr>
        <w:spacing w:after="40"/>
        <w:ind w:left="431" w:hanging="357"/>
      </w:pPr>
      <w:r w:rsidRPr="0073206D">
        <w:t>A meta-analysis</w:t>
      </w:r>
      <w:r w:rsidRPr="001222C9">
        <w:rPr>
          <w:vertAlign w:val="superscript"/>
        </w:rPr>
        <w:t>1</w:t>
      </w:r>
      <w:r>
        <w:t xml:space="preserve"> found that extravasation/infiltration was reported in </w:t>
      </w:r>
      <w:r w:rsidR="006C5395">
        <w:br/>
      </w:r>
      <w:r>
        <w:t>13.7</w:t>
      </w:r>
      <w:r w:rsidR="006C5395">
        <w:t xml:space="preserve"> percent</w:t>
      </w:r>
      <w:r>
        <w:t xml:space="preserve"> of PIVCs placed in the included studies.</w:t>
      </w:r>
    </w:p>
    <w:p w14:paraId="0D765EDF" w14:textId="3E02DF2A" w:rsidR="007B1872" w:rsidRPr="001222C9" w:rsidRDefault="001222C9" w:rsidP="001C27DD">
      <w:pPr>
        <w:pStyle w:val="BodyOB"/>
        <w:numPr>
          <w:ilvl w:val="0"/>
          <w:numId w:val="12"/>
        </w:numPr>
        <w:spacing w:after="40"/>
        <w:ind w:left="431" w:hanging="357"/>
      </w:pPr>
      <w:r>
        <w:t xml:space="preserve">The </w:t>
      </w:r>
      <w:r w:rsidR="0073206D">
        <w:t>PIVC sites most often implicated in extravasation injuries are those where there is little soft tissue protection for underlying structures, such as the hand.</w:t>
      </w:r>
      <w:r w:rsidR="0073206D">
        <w:rPr>
          <w:vertAlign w:val="superscript"/>
        </w:rPr>
        <w:t>2</w:t>
      </w:r>
    </w:p>
    <w:p w14:paraId="6A716386" w14:textId="4261903B" w:rsidR="001222C9" w:rsidRDefault="001222C9" w:rsidP="001C27DD">
      <w:pPr>
        <w:pStyle w:val="BodyOB"/>
        <w:numPr>
          <w:ilvl w:val="0"/>
          <w:numId w:val="12"/>
        </w:numPr>
        <w:spacing w:after="40"/>
        <w:ind w:left="431" w:hanging="357"/>
      </w:pPr>
      <w:r w:rsidRPr="001222C9">
        <w:t>The effects of unrecognised extravasation, as seen in this case, can be severe, resulting in long-term morbidity for patients.</w:t>
      </w:r>
      <w:r>
        <w:rPr>
          <w:vertAlign w:val="superscript"/>
        </w:rPr>
        <w:t>3</w:t>
      </w:r>
    </w:p>
    <w:p w14:paraId="33E70792" w14:textId="123CB010" w:rsidR="00ED0209" w:rsidRPr="001222C9" w:rsidRDefault="00E35F7D" w:rsidP="00AC4EA8">
      <w:pPr>
        <w:pStyle w:val="BodyOB"/>
        <w:numPr>
          <w:ilvl w:val="0"/>
          <w:numId w:val="12"/>
        </w:numPr>
      </w:pPr>
      <w:r>
        <w:t>B</w:t>
      </w:r>
      <w:r w:rsidRPr="00E35F7D">
        <w:t>uild</w:t>
      </w:r>
      <w:r>
        <w:t>ing</w:t>
      </w:r>
      <w:r w:rsidRPr="00E35F7D">
        <w:t xml:space="preserve"> regular observation into pre-op</w:t>
      </w:r>
      <w:r w:rsidR="006C5395">
        <w:t>erative</w:t>
      </w:r>
      <w:r w:rsidRPr="00E35F7D">
        <w:t xml:space="preserve"> checklists </w:t>
      </w:r>
      <w:r>
        <w:t xml:space="preserve">is recommended. </w:t>
      </w:r>
    </w:p>
    <w:p w14:paraId="2675E74F" w14:textId="2AC93C93" w:rsidR="001222C9" w:rsidRDefault="001222C9" w:rsidP="001222C9">
      <w:pPr>
        <w:rPr>
          <w:rFonts w:ascii="Arial" w:hAnsi="Arial" w:cs="Arial"/>
        </w:rPr>
      </w:pPr>
    </w:p>
    <w:p w14:paraId="32DB5FE0" w14:textId="6D4BF280" w:rsidR="001222C9" w:rsidRDefault="001222C9" w:rsidP="001222C9">
      <w:pPr>
        <w:rPr>
          <w:rFonts w:ascii="Arial" w:hAnsi="Arial" w:cs="Arial"/>
        </w:rPr>
      </w:pPr>
    </w:p>
    <w:p w14:paraId="242BBA88" w14:textId="5975ACD0" w:rsidR="001222C9" w:rsidRDefault="001222C9" w:rsidP="001222C9">
      <w:pPr>
        <w:rPr>
          <w:rFonts w:ascii="Arial" w:hAnsi="Arial" w:cs="Arial"/>
        </w:rPr>
      </w:pPr>
    </w:p>
    <w:p w14:paraId="5821CC1C" w14:textId="12739ABB" w:rsidR="001222C9" w:rsidRDefault="001C27DD" w:rsidP="001222C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0488E1" wp14:editId="7803B260">
                <wp:simplePos x="0" y="0"/>
                <wp:positionH relativeFrom="page">
                  <wp:align>right</wp:align>
                </wp:positionH>
                <wp:positionV relativeFrom="paragraph">
                  <wp:posOffset>252192</wp:posOffset>
                </wp:positionV>
                <wp:extent cx="1055077" cy="35169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EFF73" w14:textId="462E1F39" w:rsidR="001C27DD" w:rsidRPr="001C27DD" w:rsidRDefault="001C27DD" w:rsidP="001C27DD">
                            <w:pPr>
                              <w:pStyle w:val="BodyOB"/>
                              <w:ind w:firstLine="284"/>
                            </w:pPr>
                            <w:r>
                              <w:t xml:space="preserve">Image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488E1" id="Text Box 8" o:spid="_x0000_s1027" type="#_x0000_t202" style="position:absolute;margin-left:31.9pt;margin-top:19.85pt;width:83.1pt;height:27.7pt;z-index:2516771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" filled="f" stroked="f" strokeweight=".5pt">
                <v:textbox>
                  <w:txbxContent>
                    <w:p w14:paraId="36AEFF73" w14:textId="462E1F39" w:rsidR="001C27DD" w:rsidRPr="001C27DD" w:rsidRDefault="001C27DD" w:rsidP="001C27DD">
                      <w:pPr>
                        <w:pStyle w:val="BodyOB"/>
                        <w:ind w:firstLine="284"/>
                      </w:pPr>
                      <w:r>
                        <w:t xml:space="preserve">Image </w:t>
                      </w: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795BAE57" wp14:editId="453B9205">
            <wp:simplePos x="0" y="0"/>
            <wp:positionH relativeFrom="column">
              <wp:posOffset>97155</wp:posOffset>
            </wp:positionH>
            <wp:positionV relativeFrom="paragraph">
              <wp:posOffset>209306</wp:posOffset>
            </wp:positionV>
            <wp:extent cx="2280459" cy="2996223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59" cy="2996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A5BE0" w14:textId="004C61D0" w:rsidR="001222C9" w:rsidRDefault="001222C9" w:rsidP="001222C9">
      <w:pPr>
        <w:rPr>
          <w:rFonts w:ascii="Arial" w:hAnsi="Arial" w:cs="Arial"/>
        </w:rPr>
      </w:pPr>
    </w:p>
    <w:p w14:paraId="24B7C84E" w14:textId="398C2FA1" w:rsidR="001222C9" w:rsidRDefault="001222C9" w:rsidP="001222C9">
      <w:pPr>
        <w:rPr>
          <w:rFonts w:ascii="Arial" w:hAnsi="Arial" w:cs="Arial"/>
        </w:rPr>
      </w:pPr>
    </w:p>
    <w:p w14:paraId="520BFE6A" w14:textId="312C1AED" w:rsidR="001222C9" w:rsidRDefault="001222C9" w:rsidP="001222C9">
      <w:pPr>
        <w:rPr>
          <w:rFonts w:ascii="Arial" w:hAnsi="Arial" w:cs="Arial"/>
        </w:rPr>
      </w:pPr>
    </w:p>
    <w:p w14:paraId="0411B797" w14:textId="36F69E9C" w:rsidR="001222C9" w:rsidRDefault="001222C9" w:rsidP="001222C9">
      <w:pPr>
        <w:rPr>
          <w:rFonts w:ascii="Arial" w:hAnsi="Arial" w:cs="Arial"/>
        </w:rPr>
      </w:pPr>
    </w:p>
    <w:p w14:paraId="030091DA" w14:textId="59047904" w:rsidR="001222C9" w:rsidRPr="001222C9" w:rsidRDefault="001222C9" w:rsidP="001222C9">
      <w:pPr>
        <w:rPr>
          <w:rFonts w:ascii="Arial" w:hAnsi="Arial" w:cs="Arial"/>
        </w:rPr>
      </w:pPr>
    </w:p>
    <w:p w14:paraId="56F4D248" w14:textId="307F27B8" w:rsidR="00FF1E9B" w:rsidRPr="001222C9" w:rsidRDefault="00FF1E9B" w:rsidP="001222C9">
      <w:pPr>
        <w:pStyle w:val="ListParagraph"/>
        <w:ind w:left="360"/>
        <w:rPr>
          <w:rFonts w:ascii="Arial" w:hAnsi="Arial" w:cs="Arial"/>
        </w:rPr>
        <w:sectPr w:rsidR="00FF1E9B" w:rsidRPr="001222C9" w:rsidSect="001C27DD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14:paraId="251ABAD6" w14:textId="7054F880" w:rsidR="00B519C1" w:rsidRPr="001222C9" w:rsidRDefault="00B519C1" w:rsidP="00A17B39">
      <w:pPr>
        <w:tabs>
          <w:tab w:val="left" w:pos="142"/>
        </w:tabs>
        <w:spacing w:after="0"/>
      </w:pPr>
    </w:p>
    <w:p w14:paraId="0635EDE6" w14:textId="492B2E0A" w:rsidR="007B3820" w:rsidRDefault="009B48EB" w:rsidP="00FF1E9B">
      <w:pPr>
        <w:tabs>
          <w:tab w:val="left" w:pos="142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CC1182" wp14:editId="35F22FEC">
                <wp:simplePos x="0" y="0"/>
                <wp:positionH relativeFrom="column">
                  <wp:posOffset>4060825</wp:posOffset>
                </wp:positionH>
                <wp:positionV relativeFrom="paragraph">
                  <wp:posOffset>1086293</wp:posOffset>
                </wp:positionV>
                <wp:extent cx="2475230" cy="37846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15157" w14:textId="245F2D27" w:rsidR="00D66BBF" w:rsidRPr="00747A87" w:rsidRDefault="00D66BBF" w:rsidP="00B519C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C1182" id="Text Box 2" o:spid="_x0000_s1028" type="#_x0000_t202" style="position:absolute;margin-left:319.75pt;margin-top:85.55pt;width:194.9pt;height:29.8pt;z-index:251647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" filled="f" stroked="f">
                <v:textbox style="mso-fit-shape-to-text:t">
                  <w:txbxContent>
                    <w:p w14:paraId="6C915157" w14:textId="245F2D27" w:rsidR="00D66BBF" w:rsidRPr="00747A87" w:rsidRDefault="00D66BBF" w:rsidP="00B519C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E9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CF399F" wp14:editId="079C1EB5">
                <wp:simplePos x="0" y="0"/>
                <wp:positionH relativeFrom="column">
                  <wp:posOffset>5294630</wp:posOffset>
                </wp:positionH>
                <wp:positionV relativeFrom="paragraph">
                  <wp:posOffset>8275320</wp:posOffset>
                </wp:positionV>
                <wp:extent cx="1012190" cy="4121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4D42" w14:textId="77777777" w:rsidR="00D66BBF" w:rsidRPr="00FF1E9B" w:rsidRDefault="00D66BBF" w:rsidP="00FF1E9B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FF1E9B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2014/02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F399F" id="_x0000_s1029" type="#_x0000_t202" style="position:absolute;margin-left:416.9pt;margin-top:651.6pt;width:79.7pt;height:32.4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" filled="f" stroked="f">
                <v:textbox style="mso-fit-shape-to-text:t">
                  <w:txbxContent>
                    <w:p w14:paraId="44C04D42" w14:textId="77777777" w:rsidR="00D66BBF" w:rsidRPr="00FF1E9B" w:rsidRDefault="00D66BBF" w:rsidP="00FF1E9B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FF1E9B">
                        <w:rPr>
                          <w:rFonts w:ascii="Arial" w:hAnsi="Arial" w:cs="Arial"/>
                          <w:color w:val="A6A6A6" w:themeColor="background1" w:themeShade="A6"/>
                        </w:rPr>
                        <w:t>2014/02</w:t>
                      </w:r>
                    </w:p>
                  </w:txbxContent>
                </v:textbox>
              </v:shape>
            </w:pict>
          </mc:Fallback>
        </mc:AlternateContent>
      </w:r>
      <w:r w:rsidR="00617800">
        <w:t xml:space="preserve">                                                       </w:t>
      </w:r>
    </w:p>
    <w:p w14:paraId="5F744F5C" w14:textId="2E2F901A" w:rsidR="00617800" w:rsidRDefault="001941C8" w:rsidP="00FF1E9B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DD3760" wp14:editId="6AB82F7C">
                <wp:simplePos x="0" y="0"/>
                <wp:positionH relativeFrom="column">
                  <wp:posOffset>6062829</wp:posOffset>
                </wp:positionH>
                <wp:positionV relativeFrom="paragraph">
                  <wp:posOffset>2870155</wp:posOffset>
                </wp:positionV>
                <wp:extent cx="1055077" cy="351692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5077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7614E" w14:textId="56A97DF2" w:rsidR="001941C8" w:rsidRPr="001941C8" w:rsidRDefault="001941C8" w:rsidP="001941C8">
                            <w:pPr>
                              <w:pStyle w:val="BodyOB"/>
                              <w:ind w:firstLine="284"/>
                              <w:rPr>
                                <w:sz w:val="18"/>
                                <w:szCs w:val="18"/>
                                <w:lang w:val="mi-NZ"/>
                              </w:rPr>
                            </w:pPr>
                            <w:r w:rsidRPr="001941C8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mi-NZ"/>
                              </w:rPr>
                              <w:t>OB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mi-NZ"/>
                              </w:rPr>
                              <w:t>-</w:t>
                            </w:r>
                            <w:r w:rsidRPr="001941C8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mi-NZ"/>
                              </w:rPr>
                              <w:t>26 Aug 21</w:t>
                            </w:r>
                            <w:r w:rsidRPr="001941C8">
                              <w:rPr>
                                <w:sz w:val="18"/>
                                <w:szCs w:val="18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D3760" id="Text Box 9" o:spid="_x0000_s1030" type="#_x0000_t202" style="position:absolute;margin-left:477.4pt;margin-top:226pt;width:83.1pt;height:27.7pt;rotation:-9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" filled="f" stroked="f" strokeweight=".5pt">
                <v:textbox>
                  <w:txbxContent>
                    <w:p w14:paraId="3EB7614E" w14:textId="56A97DF2" w:rsidR="001941C8" w:rsidRPr="001941C8" w:rsidRDefault="001941C8" w:rsidP="001941C8">
                      <w:pPr>
                        <w:pStyle w:val="BodyOB"/>
                        <w:ind w:firstLine="284"/>
                        <w:rPr>
                          <w:sz w:val="18"/>
                          <w:szCs w:val="18"/>
                          <w:lang w:val="mi-NZ"/>
                        </w:rPr>
                      </w:pPr>
                      <w:r w:rsidRPr="001941C8">
                        <w:rPr>
                          <w:color w:val="A6A6A6" w:themeColor="background1" w:themeShade="A6"/>
                          <w:sz w:val="18"/>
                          <w:szCs w:val="18"/>
                          <w:lang w:val="mi-NZ"/>
                        </w:rPr>
                        <w:t>OB</w:t>
                      </w:r>
                      <w:r>
                        <w:rPr>
                          <w:color w:val="A6A6A6" w:themeColor="background1" w:themeShade="A6"/>
                          <w:sz w:val="18"/>
                          <w:szCs w:val="18"/>
                          <w:lang w:val="mi-NZ"/>
                        </w:rPr>
                        <w:t>-</w:t>
                      </w:r>
                      <w:r w:rsidRPr="001941C8">
                        <w:rPr>
                          <w:color w:val="A6A6A6" w:themeColor="background1" w:themeShade="A6"/>
                          <w:sz w:val="18"/>
                          <w:szCs w:val="18"/>
                          <w:lang w:val="mi-NZ"/>
                        </w:rPr>
                        <w:t>26 Aug 21</w:t>
                      </w:r>
                      <w:r w:rsidRPr="001941C8">
                        <w:rPr>
                          <w:sz w:val="18"/>
                          <w:szCs w:val="18"/>
                          <w:lang w:val="mi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27DD" w:rsidRPr="00AC4EA8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9CB66F5" wp14:editId="310BD1BA">
                <wp:simplePos x="0" y="0"/>
                <wp:positionH relativeFrom="margin">
                  <wp:posOffset>-4445</wp:posOffset>
                </wp:positionH>
                <wp:positionV relativeFrom="paragraph">
                  <wp:posOffset>1570795</wp:posOffset>
                </wp:positionV>
                <wp:extent cx="67284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5BF5A" w14:textId="08BFDFFB" w:rsidR="00AC4EA8" w:rsidRPr="001C27DD" w:rsidRDefault="00AC4EA8" w:rsidP="001C27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Marsh N, Webster J, Ullman AJ, </w:t>
                            </w:r>
                            <w:r w:rsid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al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2020. Peripheral intravenous catheter non</w:t>
                            </w:r>
                            <w:r w:rsidRPr="001C27D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w:t>‐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infectious complications in adults: A systematic review and meta</w:t>
                            </w:r>
                            <w:r w:rsidRPr="001C27D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w:t>‐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analysis. </w:t>
                            </w:r>
                            <w:r w:rsidRPr="001C27D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Journal of Advanced Nursing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76(12), 3346</w:t>
                            </w:r>
                            <w:r w:rsidR="001C27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‒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62.</w:t>
                            </w:r>
                          </w:p>
                          <w:p w14:paraId="25CA8CBB" w14:textId="77523475" w:rsidR="00AC4EA8" w:rsidRPr="001C27DD" w:rsidRDefault="00AC4EA8" w:rsidP="001C27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Al-</w:t>
                            </w:r>
                            <w:proofErr w:type="spellStart"/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Benna</w:t>
                            </w:r>
                            <w:proofErr w:type="spellEnd"/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S, O’Boyle C, Holley J. 2013. </w:t>
                            </w:r>
                            <w:r w:rsidRPr="001C27D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Extravasation injuries in adults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International Scholarly Research Notices, 2013.</w:t>
                            </w:r>
                          </w:p>
                          <w:p w14:paraId="3A556405" w14:textId="6789CB50" w:rsidR="00AC4EA8" w:rsidRPr="001C27DD" w:rsidRDefault="00AC4EA8" w:rsidP="001C27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Alexander L. 2020. Extravasation Injuries: A Trivial Injury Often Overlooked with Disastrous Consequences. </w:t>
                            </w:r>
                            <w:r w:rsidRPr="001C27D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World </w:t>
                            </w:r>
                            <w:r w:rsidR="001C27DD" w:rsidRPr="001C27D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Journal of Plastic Surgery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9(3)</w:t>
                            </w:r>
                            <w:r w:rsid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1C27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B66F5" id="_x0000_s1031" type="#_x0000_t202" style="position:absolute;margin-left:-.35pt;margin-top:123.7pt;width:529.8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" stroked="f">
                <v:textbox style="mso-fit-shape-to-text:t">
                  <w:txbxContent>
                    <w:p w14:paraId="0345BF5A" w14:textId="08BFDFFB" w:rsidR="00AC4EA8" w:rsidRPr="001C27DD" w:rsidRDefault="00AC4EA8" w:rsidP="001C27D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Marsh N, Webster J, Ullman AJ, </w:t>
                      </w:r>
                      <w:r w:rsid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et al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. 2020. Peripheral intravenous catheter non</w:t>
                      </w:r>
                      <w:r w:rsidRPr="001C27DD"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w:t>‐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infectious complications in adults: A systematic review and meta</w:t>
                      </w:r>
                      <w:r w:rsidRPr="001C27DD"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w:t>‐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analysis. </w:t>
                      </w:r>
                      <w:r w:rsidRPr="001C27D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Journal of Advanced Nursing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76(12), 3346</w:t>
                      </w:r>
                      <w:r w:rsidR="001C27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‒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62.</w:t>
                      </w:r>
                    </w:p>
                    <w:p w14:paraId="25CA8CBB" w14:textId="77523475" w:rsidR="00AC4EA8" w:rsidRPr="001C27DD" w:rsidRDefault="00AC4EA8" w:rsidP="001C27D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Al-</w:t>
                      </w:r>
                      <w:proofErr w:type="spellStart"/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Benna</w:t>
                      </w:r>
                      <w:proofErr w:type="spellEnd"/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S, O’Boyle C, Holley J. 2013. </w:t>
                      </w:r>
                      <w:r w:rsidRPr="001C27D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Extravasation injuries in adults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. International Scholarly Research Notices, 2013.</w:t>
                      </w:r>
                    </w:p>
                    <w:p w14:paraId="3A556405" w14:textId="6789CB50" w:rsidR="00AC4EA8" w:rsidRPr="001C27DD" w:rsidRDefault="00AC4EA8" w:rsidP="001C27D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Alexander L. 2020. Extravasation Injuries: A Trivial Injury Often Overlooked with Disastrous Consequences. </w:t>
                      </w:r>
                      <w:r w:rsidRPr="001C27D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World </w:t>
                      </w:r>
                      <w:r w:rsidR="001C27DD" w:rsidRPr="001C27D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Journal of Plastic Surgery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9(3)</w:t>
                      </w:r>
                      <w:r w:rsid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1C27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326.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836">
        <w:rPr>
          <w:noProof/>
          <w:lang w:eastAsia="en-NZ"/>
        </w:rPr>
        <w:drawing>
          <wp:anchor distT="0" distB="0" distL="114300" distR="114300" simplePos="0" relativeHeight="251653120" behindDoc="0" locked="0" layoutInCell="1" allowOverlap="1" wp14:anchorId="0B4CF938" wp14:editId="3C9DF889">
            <wp:simplePos x="0" y="0"/>
            <wp:positionH relativeFrom="margin">
              <wp:posOffset>-42545</wp:posOffset>
            </wp:positionH>
            <wp:positionV relativeFrom="paragraph">
              <wp:posOffset>3004136</wp:posOffset>
            </wp:positionV>
            <wp:extent cx="6731635" cy="881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ReportGraphicFoot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800" w:rsidSect="00FF1E9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26B0" w14:textId="77777777" w:rsidR="00DF4BE0" w:rsidRDefault="00DF4BE0" w:rsidP="00FF1E9B">
      <w:pPr>
        <w:spacing w:after="0" w:line="240" w:lineRule="auto"/>
      </w:pPr>
      <w:r>
        <w:separator/>
      </w:r>
    </w:p>
  </w:endnote>
  <w:endnote w:type="continuationSeparator" w:id="0">
    <w:p w14:paraId="0B44003E" w14:textId="77777777" w:rsidR="00DF4BE0" w:rsidRDefault="00DF4BE0" w:rsidP="00FF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612C" w14:textId="77777777" w:rsidR="00D66BBF" w:rsidRDefault="00D66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893E" w14:textId="77777777" w:rsidR="00D66BBF" w:rsidRDefault="00D66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319B" w14:textId="77777777" w:rsidR="00D66BBF" w:rsidRDefault="00D6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1F58" w14:textId="77777777" w:rsidR="00DF4BE0" w:rsidRDefault="00DF4BE0" w:rsidP="00FF1E9B">
      <w:pPr>
        <w:spacing w:after="0" w:line="240" w:lineRule="auto"/>
      </w:pPr>
      <w:r>
        <w:separator/>
      </w:r>
    </w:p>
  </w:footnote>
  <w:footnote w:type="continuationSeparator" w:id="0">
    <w:p w14:paraId="1CF390EF" w14:textId="77777777" w:rsidR="00DF4BE0" w:rsidRDefault="00DF4BE0" w:rsidP="00FF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C52E" w14:textId="77777777" w:rsidR="00D66BBF" w:rsidRDefault="00D66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DBCF" w14:textId="1691581A" w:rsidR="00D66BBF" w:rsidRDefault="00D66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E6FA" w14:textId="77777777" w:rsidR="00D66BBF" w:rsidRDefault="00D66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7D6"/>
    <w:multiLevelType w:val="hybridMultilevel"/>
    <w:tmpl w:val="E49A8D8E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962A5A"/>
    <w:multiLevelType w:val="hybridMultilevel"/>
    <w:tmpl w:val="044671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376B7"/>
    <w:multiLevelType w:val="hybridMultilevel"/>
    <w:tmpl w:val="50AE7A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B014A"/>
    <w:multiLevelType w:val="hybridMultilevel"/>
    <w:tmpl w:val="2C4E242C"/>
    <w:lvl w:ilvl="0" w:tplc="10560C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21F9D"/>
    <w:multiLevelType w:val="hybridMultilevel"/>
    <w:tmpl w:val="0BFC4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B9A"/>
    <w:multiLevelType w:val="hybridMultilevel"/>
    <w:tmpl w:val="E8AA56BC"/>
    <w:lvl w:ilvl="0" w:tplc="C26AD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82612"/>
    <w:multiLevelType w:val="hybridMultilevel"/>
    <w:tmpl w:val="8FCE52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92B06"/>
    <w:multiLevelType w:val="hybridMultilevel"/>
    <w:tmpl w:val="7316B2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42561"/>
    <w:multiLevelType w:val="hybridMultilevel"/>
    <w:tmpl w:val="778EFA4E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AB20CD0"/>
    <w:multiLevelType w:val="hybridMultilevel"/>
    <w:tmpl w:val="F4FE37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972CED"/>
    <w:multiLevelType w:val="hybridMultilevel"/>
    <w:tmpl w:val="56CE85E6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93B55A2"/>
    <w:multiLevelType w:val="hybridMultilevel"/>
    <w:tmpl w:val="F50668E0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F0144A1"/>
    <w:multiLevelType w:val="hybridMultilevel"/>
    <w:tmpl w:val="2E3AB9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71C1A"/>
    <w:multiLevelType w:val="hybridMultilevel"/>
    <w:tmpl w:val="7444D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70F8"/>
    <w:multiLevelType w:val="hybridMultilevel"/>
    <w:tmpl w:val="406027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9B"/>
    <w:rsid w:val="00025DB9"/>
    <w:rsid w:val="000402D8"/>
    <w:rsid w:val="00040987"/>
    <w:rsid w:val="00042AA2"/>
    <w:rsid w:val="000A62E3"/>
    <w:rsid w:val="000D1304"/>
    <w:rsid w:val="000D3087"/>
    <w:rsid w:val="00120F79"/>
    <w:rsid w:val="001222C9"/>
    <w:rsid w:val="0014230A"/>
    <w:rsid w:val="001644F6"/>
    <w:rsid w:val="001818DA"/>
    <w:rsid w:val="00182448"/>
    <w:rsid w:val="001941C8"/>
    <w:rsid w:val="001C27DD"/>
    <w:rsid w:val="001D724E"/>
    <w:rsid w:val="001F667A"/>
    <w:rsid w:val="00235F31"/>
    <w:rsid w:val="002A0968"/>
    <w:rsid w:val="002A153F"/>
    <w:rsid w:val="002C3954"/>
    <w:rsid w:val="002C6E0C"/>
    <w:rsid w:val="00306FDF"/>
    <w:rsid w:val="00355227"/>
    <w:rsid w:val="00371F7E"/>
    <w:rsid w:val="0038283B"/>
    <w:rsid w:val="003D2B1C"/>
    <w:rsid w:val="0040710D"/>
    <w:rsid w:val="00421B9A"/>
    <w:rsid w:val="00422A47"/>
    <w:rsid w:val="00470300"/>
    <w:rsid w:val="00494CED"/>
    <w:rsid w:val="004A1F9C"/>
    <w:rsid w:val="004B006A"/>
    <w:rsid w:val="004D5038"/>
    <w:rsid w:val="004E145A"/>
    <w:rsid w:val="004F428E"/>
    <w:rsid w:val="005566AB"/>
    <w:rsid w:val="00560E14"/>
    <w:rsid w:val="00582317"/>
    <w:rsid w:val="005A5836"/>
    <w:rsid w:val="005A5D86"/>
    <w:rsid w:val="005B291A"/>
    <w:rsid w:val="005C5C69"/>
    <w:rsid w:val="005D0B6E"/>
    <w:rsid w:val="005F0FCD"/>
    <w:rsid w:val="005F77C9"/>
    <w:rsid w:val="00617800"/>
    <w:rsid w:val="00647555"/>
    <w:rsid w:val="00665593"/>
    <w:rsid w:val="0067022E"/>
    <w:rsid w:val="00671A75"/>
    <w:rsid w:val="006C5395"/>
    <w:rsid w:val="00703370"/>
    <w:rsid w:val="0073206D"/>
    <w:rsid w:val="00743DFB"/>
    <w:rsid w:val="00747A87"/>
    <w:rsid w:val="007553F5"/>
    <w:rsid w:val="007650DD"/>
    <w:rsid w:val="007B1872"/>
    <w:rsid w:val="007B3820"/>
    <w:rsid w:val="007C3CCA"/>
    <w:rsid w:val="007D58AF"/>
    <w:rsid w:val="007E2FB8"/>
    <w:rsid w:val="008043FF"/>
    <w:rsid w:val="008363BD"/>
    <w:rsid w:val="00841699"/>
    <w:rsid w:val="00841712"/>
    <w:rsid w:val="0086068A"/>
    <w:rsid w:val="008F758C"/>
    <w:rsid w:val="009B48EB"/>
    <w:rsid w:val="009E1FFD"/>
    <w:rsid w:val="009F69A0"/>
    <w:rsid w:val="00A12310"/>
    <w:rsid w:val="00A16093"/>
    <w:rsid w:val="00A17B39"/>
    <w:rsid w:val="00A2157E"/>
    <w:rsid w:val="00A45E57"/>
    <w:rsid w:val="00A4716C"/>
    <w:rsid w:val="00A47B34"/>
    <w:rsid w:val="00A941E4"/>
    <w:rsid w:val="00AC4EA8"/>
    <w:rsid w:val="00AE77B2"/>
    <w:rsid w:val="00B519C1"/>
    <w:rsid w:val="00B7253D"/>
    <w:rsid w:val="00B74985"/>
    <w:rsid w:val="00B762B7"/>
    <w:rsid w:val="00BC0AA5"/>
    <w:rsid w:val="00BD7218"/>
    <w:rsid w:val="00C80AD9"/>
    <w:rsid w:val="00CB7E88"/>
    <w:rsid w:val="00CC3D92"/>
    <w:rsid w:val="00CC7F13"/>
    <w:rsid w:val="00CD0221"/>
    <w:rsid w:val="00D356BE"/>
    <w:rsid w:val="00D66BBF"/>
    <w:rsid w:val="00D94EEC"/>
    <w:rsid w:val="00DE3F91"/>
    <w:rsid w:val="00DF419E"/>
    <w:rsid w:val="00DF4BE0"/>
    <w:rsid w:val="00E07EAC"/>
    <w:rsid w:val="00E35F7D"/>
    <w:rsid w:val="00ED0209"/>
    <w:rsid w:val="00EE5E45"/>
    <w:rsid w:val="00EE78B8"/>
    <w:rsid w:val="00F01B4B"/>
    <w:rsid w:val="00FA5536"/>
    <w:rsid w:val="00FE7CA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E5AB99"/>
  <w15:docId w15:val="{9BE97DB4-5568-4CEE-8F23-DFEFC0B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9B"/>
  </w:style>
  <w:style w:type="paragraph" w:styleId="Heading1">
    <w:name w:val="heading 1"/>
    <w:basedOn w:val="Normal"/>
    <w:next w:val="Normal"/>
    <w:link w:val="Heading1Char"/>
    <w:uiPriority w:val="9"/>
    <w:qFormat/>
    <w:rsid w:val="00E07EAC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EA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467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E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F1E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1E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E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1E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EAC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EAC"/>
    <w:rPr>
      <w:rFonts w:ascii="Arial" w:eastAsiaTheme="majorEastAsia" w:hAnsi="Arial" w:cstheme="majorBidi"/>
      <w:b/>
      <w:bCs/>
      <w:color w:val="00467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F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CD"/>
  </w:style>
  <w:style w:type="paragraph" w:styleId="Footer">
    <w:name w:val="footer"/>
    <w:basedOn w:val="Normal"/>
    <w:link w:val="FooterChar"/>
    <w:uiPriority w:val="99"/>
    <w:unhideWhenUsed/>
    <w:rsid w:val="005F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CD"/>
  </w:style>
  <w:style w:type="character" w:styleId="CommentReference">
    <w:name w:val="annotation reference"/>
    <w:basedOn w:val="DefaultParagraphFont"/>
    <w:uiPriority w:val="99"/>
    <w:semiHidden/>
    <w:unhideWhenUsed/>
    <w:rsid w:val="00C8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A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45A"/>
    <w:rPr>
      <w:color w:val="800080" w:themeColor="followedHyperlink"/>
      <w:u w:val="single"/>
    </w:rPr>
  </w:style>
  <w:style w:type="paragraph" w:customStyle="1" w:styleId="Default">
    <w:name w:val="Default"/>
    <w:rsid w:val="00306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2OB">
    <w:name w:val="H2 OB"/>
    <w:basedOn w:val="Heading2"/>
    <w:link w:val="H2OBChar"/>
    <w:qFormat/>
    <w:rsid w:val="00AC4EA8"/>
    <w:pPr>
      <w:pBdr>
        <w:top w:val="nil"/>
        <w:left w:val="nil"/>
        <w:bottom w:val="nil"/>
        <w:right w:val="nil"/>
        <w:between w:val="nil"/>
        <w:bar w:val="nil"/>
      </w:pBdr>
      <w:spacing w:before="360" w:after="120"/>
      <w:ind w:left="-284"/>
    </w:pPr>
    <w:rPr>
      <w:rFonts w:eastAsia="Arial Unicode MS" w:hAnsi="Arial Unicode MS" w:cs="Arial Unicode MS"/>
      <w:sz w:val="24"/>
      <w:szCs w:val="24"/>
      <w:u w:color="00467F"/>
      <w:bdr w:val="nil"/>
      <w:lang w:eastAsia="en-NZ"/>
    </w:rPr>
  </w:style>
  <w:style w:type="character" w:customStyle="1" w:styleId="H2OBChar">
    <w:name w:val="H2 OB Char"/>
    <w:basedOn w:val="Heading2Char"/>
    <w:link w:val="H2OB"/>
    <w:rsid w:val="00AC4EA8"/>
    <w:rPr>
      <w:rFonts w:ascii="Arial" w:eastAsia="Arial Unicode MS" w:hAnsi="Arial Unicode MS" w:cs="Arial Unicode MS"/>
      <w:b/>
      <w:bCs/>
      <w:color w:val="00467F"/>
      <w:sz w:val="24"/>
      <w:szCs w:val="24"/>
      <w:u w:color="00467F"/>
      <w:bdr w:val="nil"/>
      <w:lang w:eastAsia="en-NZ"/>
    </w:rPr>
  </w:style>
  <w:style w:type="paragraph" w:customStyle="1" w:styleId="BodyOB">
    <w:name w:val="Body OB"/>
    <w:basedOn w:val="Normal"/>
    <w:link w:val="BodyOBChar"/>
    <w:qFormat/>
    <w:rsid w:val="00AC4EA8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360"/>
      </w:tabs>
      <w:spacing w:after="120"/>
      <w:ind w:left="-284"/>
    </w:pPr>
    <w:rPr>
      <w:rFonts w:ascii="Arial" w:eastAsia="Arial Unicode MS" w:hAnsi="Times New Roman" w:cs="Times New Roman"/>
      <w:bdr w:val="nil"/>
      <w:lang w:val="en-US"/>
    </w:rPr>
  </w:style>
  <w:style w:type="character" w:customStyle="1" w:styleId="BodyOBChar">
    <w:name w:val="Body OB Char"/>
    <w:basedOn w:val="DefaultParagraphFont"/>
    <w:link w:val="BodyOB"/>
    <w:rsid w:val="00AC4EA8"/>
    <w:rPr>
      <w:rFonts w:ascii="Arial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B5108-3138-424F-AE99-D55AB812D3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541A95C-E1B9-4602-AD5A-E1537E53E023}">
  <ds:schemaRefs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ef9904b-9bca-4a1b-aca3-78dad2044d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05F15-CB02-497B-8D5F-282AB36A1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47BBE-4080-4A8E-8CE9-DCD29B6628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C382D4-6D04-4DBA-A405-7B571F02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Jocasta Whittingham</dc:creator>
  <cp:lastModifiedBy>Jocasta Whittingham</cp:lastModifiedBy>
  <cp:revision>2</cp:revision>
  <cp:lastPrinted>2021-08-01T23:20:00Z</cp:lastPrinted>
  <dcterms:created xsi:type="dcterms:W3CDTF">2021-08-11T00:35:00Z</dcterms:created>
  <dcterms:modified xsi:type="dcterms:W3CDTF">2021-08-11T00:35:00Z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069cbdc2-86c7-4030-a6b0-f9ccfddfabbc</vt:lpwstr>
  </property>
  <property fmtid="{D5CDD505-2E9C-101B-9397-08002B2CF9AE}" pid="4" name="Order">
    <vt:r8>1899000</vt:r8>
  </property>
</Properties>
</file>