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D0637" w:rsidP="00FD0637" w:rsidRDefault="00F86400" w14:paraId="3A8BCA0C" w14:textId="416A48BD">
      <w:pPr>
        <w:spacing w:after="0" w:line="240" w:lineRule="auto"/>
      </w:pPr>
      <w:r>
        <w:t>May 2025</w:t>
      </w:r>
    </w:p>
    <w:p w:rsidR="00FD0637" w:rsidP="00FD0637" w:rsidRDefault="00FD0637" w14:paraId="1FD30535" w14:textId="77777777">
      <w:pPr>
        <w:spacing w:after="0" w:line="240" w:lineRule="auto"/>
      </w:pPr>
    </w:p>
    <w:p w:rsidR="00FD0637" w:rsidP="00FD0637" w:rsidRDefault="00FD0637" w14:paraId="7D7B7A5F" w14:textId="77777777">
      <w:pPr>
        <w:spacing w:after="0" w:line="240" w:lineRule="auto"/>
      </w:pPr>
    </w:p>
    <w:p w:rsidR="00FD0637" w:rsidP="00FD0637" w:rsidRDefault="00FD0637" w14:paraId="3441B0EC" w14:textId="77777777">
      <w:pPr>
        <w:spacing w:after="0" w:line="240" w:lineRule="auto"/>
      </w:pPr>
    </w:p>
    <w:p w:rsidR="00FD0637" w:rsidP="00FD0637" w:rsidRDefault="00E053FF" w14:paraId="572D0CD3" w14:textId="3F1656F7">
      <w:pPr>
        <w:spacing w:after="0" w:line="240" w:lineRule="auto"/>
      </w:pPr>
      <w:r>
        <w:softHyphen/>
      </w:r>
    </w:p>
    <w:p w:rsidR="002B1727" w:rsidP="0093600D" w:rsidRDefault="006C0C11" w14:paraId="79E7F02A" w14:textId="77777777">
      <w:pPr>
        <w:pStyle w:val="Heading1"/>
      </w:pPr>
      <w:r>
        <w:t>Mental Health</w:t>
      </w:r>
      <w:r w:rsidR="002B1727">
        <w:t>:</w:t>
      </w:r>
      <w:r>
        <w:t xml:space="preserve"> </w:t>
      </w:r>
      <w:r w:rsidR="002B1727">
        <w:t>Older People’s Acute Inpatient Unit</w:t>
      </w:r>
      <w:r w:rsidRPr="00410500" w:rsidR="0093600D">
        <w:t xml:space="preserve"> </w:t>
      </w:r>
    </w:p>
    <w:p w:rsidRPr="00410500" w:rsidR="0093600D" w:rsidP="0093600D" w:rsidRDefault="00250CA7" w14:paraId="780139AC" w14:textId="5A42A7B9">
      <w:pPr>
        <w:pStyle w:val="Heading1"/>
      </w:pPr>
      <w:r>
        <w:t xml:space="preserve">(facility </w:t>
      </w:r>
      <w:r w:rsidRPr="00410500" w:rsidR="0093600D">
        <w:t>design guidance review</w:t>
      </w:r>
      <w:r>
        <w:t>)</w:t>
      </w:r>
    </w:p>
    <w:p w:rsidR="00250CA7" w:rsidP="00182B46" w:rsidRDefault="0093600D" w14:paraId="75991E7E" w14:textId="77777777">
      <w:pPr>
        <w:pStyle w:val="Heading1"/>
        <w:spacing w:line="240" w:lineRule="auto"/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</w:pPr>
      <w:r w:rsidRPr="008A546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Te Whatu Ora is seeking nominations for a New Zealand consumer representative for the review of </w:t>
      </w:r>
      <w:r w:rsidRPr="00250CA7" w:rsidR="008A5467">
        <w:rPr>
          <w:rFonts w:ascii="Arial" w:hAnsi="Arial" w:cs="Arial" w:eastAsiaTheme="minorHAnsi"/>
          <w:b w:val="0"/>
          <w:bCs w:val="0"/>
          <w:color w:val="auto"/>
          <w:sz w:val="22"/>
          <w:szCs w:val="22"/>
          <w:u w:val="single"/>
          <w:shd w:val="clear" w:color="auto" w:fill="FFFFFF"/>
        </w:rPr>
        <w:t>Mental Health: Older People’s Acute Inpatient Unit</w:t>
      </w:r>
      <w:r w:rsidRPr="008A5467" w:rsidR="008A546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8A546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(Facility Design </w:t>
      </w:r>
      <w:r w:rsidRPr="008A546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Guidance</w:t>
      </w:r>
      <w:r w:rsidR="008A546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)</w:t>
      </w:r>
      <w:r w:rsidR="00250CA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. </w:t>
      </w:r>
    </w:p>
    <w:p w:rsidR="00250CA7" w:rsidP="00182B46" w:rsidRDefault="00250CA7" w14:paraId="713E4E27" w14:textId="77777777">
      <w:pPr>
        <w:pStyle w:val="Heading1"/>
        <w:spacing w:line="240" w:lineRule="auto"/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</w:pPr>
    </w:p>
    <w:p w:rsidRPr="00E85FF6" w:rsidR="00866253" w:rsidP="00182B46" w:rsidRDefault="00250CA7" w14:paraId="0252FDA0" w14:textId="7E491651">
      <w:pPr>
        <w:pStyle w:val="Heading1"/>
        <w:spacing w:line="240" w:lineRule="auto"/>
        <w:rPr>
          <w:shd w:val="clear" w:color="auto" w:fill="FFFFFF"/>
        </w:rPr>
      </w:pPr>
      <w:r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Applications </w:t>
      </w:r>
      <w:r w:rsidRPr="008A5467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close</w:t>
      </w:r>
      <w:r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on</w:t>
      </w:r>
      <w:r w:rsidRPr="008A5467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Pr="008A5467" w:rsidR="008655EC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29th </w:t>
      </w:r>
      <w:r w:rsidR="00C879B0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May,</w:t>
      </w:r>
      <w:r w:rsidRPr="008A5467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 202</w:t>
      </w:r>
      <w:r w:rsidR="00C879B0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5</w:t>
      </w:r>
      <w:r w:rsidRPr="008A5467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.</w:t>
      </w:r>
      <w:r w:rsidRPr="00410500" w:rsidR="0093600D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410500" w:rsidR="0093600D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410500" w:rsidR="0093600D">
        <w:rPr>
          <w:color w:val="15284C"/>
          <w:sz w:val="28"/>
          <w:szCs w:val="28"/>
        </w:rPr>
        <w:t>The opportunity:</w:t>
      </w:r>
      <w:r w:rsidRPr="00410500" w:rsidR="0093600D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F16B9A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The representative will</w:t>
      </w:r>
      <w:r w:rsidR="00E85FF6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Pr="00E85FF6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participate in AHIA</w:t>
      </w:r>
      <w:r w:rsidRPr="00E85FF6" w:rsidR="00857B97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’s</w:t>
      </w:r>
      <w:r w:rsidRPr="00E85FF6" w:rsidR="00F16B9A">
        <w:rPr>
          <w:rFonts w:ascii="Arial" w:hAnsi="Arial" w:cs="Arial" w:eastAsiaTheme="minorHAnsi"/>
          <w:b w:val="0"/>
          <w:bCs w:val="0"/>
          <w:color w:val="auto"/>
          <w:sz w:val="22"/>
          <w:szCs w:val="22"/>
          <w:vertAlign w:val="superscript"/>
        </w:rPr>
        <w:footnoteReference w:id="2"/>
      </w:r>
      <w:r w:rsidRPr="00E85FF6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review of the </w:t>
      </w:r>
      <w:hyperlink w:history="1" r:id="rId13">
        <w:r w:rsidRPr="00283970" w:rsidR="00996D62">
          <w:rPr>
            <w:rStyle w:val="Hyperlink"/>
            <w:rFonts w:ascii="Arial" w:hAnsi="Arial" w:cs="Arial" w:eastAsiaTheme="minorHAnsi"/>
            <w:b w:val="0"/>
            <w:bCs w:val="0"/>
            <w:sz w:val="22"/>
            <w:szCs w:val="22"/>
            <w:shd w:val="clear" w:color="auto" w:fill="FFFFFF"/>
          </w:rPr>
          <w:t xml:space="preserve">Mental Health </w:t>
        </w:r>
        <w:r w:rsidRPr="00283970" w:rsidR="00916C39">
          <w:rPr>
            <w:rStyle w:val="Hyperlink"/>
            <w:rFonts w:ascii="Arial" w:hAnsi="Arial" w:cs="Arial" w:eastAsiaTheme="minorHAnsi"/>
            <w:b w:val="0"/>
            <w:bCs w:val="0"/>
            <w:sz w:val="22"/>
            <w:szCs w:val="22"/>
            <w:shd w:val="clear" w:color="auto" w:fill="FFFFFF"/>
          </w:rPr>
          <w:t>– Older People’s Acute Inpatient Unit</w:t>
        </w:r>
        <w:r w:rsidRPr="00283970" w:rsidR="00E85FF6">
          <w:rPr>
            <w:rStyle w:val="Hyperlink"/>
            <w:rFonts w:ascii="Arial" w:hAnsi="Arial" w:cs="Arial" w:eastAsiaTheme="minorHAnsi"/>
            <w:b w:val="0"/>
            <w:bCs w:val="0"/>
            <w:sz w:val="22"/>
            <w:szCs w:val="22"/>
            <w:shd w:val="clear" w:color="auto" w:fill="FFFFFF"/>
          </w:rPr>
          <w:t xml:space="preserve"> design guidance</w:t>
        </w:r>
      </w:hyperlink>
      <w:r w:rsidRPr="00E85FF6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, work</w:t>
      </w:r>
      <w:r w:rsidRPr="00E85FF6" w:rsidR="00E85FF6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>ing</w:t>
      </w:r>
      <w:r w:rsidRPr="00E85FF6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with the </w:t>
      </w:r>
      <w:hyperlink w:history="1" r:id="rId14">
        <w:r w:rsidRPr="00182B46" w:rsidR="0093600D">
          <w:rPr>
            <w:rStyle w:val="Hyperlink"/>
            <w:rFonts w:ascii="Arial" w:hAnsi="Arial" w:cs="Arial" w:eastAsiaTheme="minorHAnsi"/>
            <w:b w:val="0"/>
            <w:bCs w:val="0"/>
            <w:sz w:val="22"/>
            <w:szCs w:val="22"/>
            <w:shd w:val="clear" w:color="auto" w:fill="FFFFFF"/>
          </w:rPr>
          <w:t>Australasian Health Facility Guidelines</w:t>
        </w:r>
      </w:hyperlink>
      <w:r w:rsidRPr="00E85FF6" w:rsidR="0093600D">
        <w:rPr>
          <w:rFonts w:ascii="Arial" w:hAnsi="Arial" w:cs="Arial" w:eastAsia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(AusHFG) team and other consumers to review the existing design guidance.</w:t>
      </w:r>
    </w:p>
    <w:p w:rsidR="000142A0" w:rsidP="00755EA3" w:rsidRDefault="0093600D" w14:paraId="45AD24DD" w14:textId="5BD975CA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t xml:space="preserve">The guidance helps project teams to plan, design and construct </w:t>
      </w:r>
      <w:r w:rsidR="00916C39">
        <w:rPr>
          <w:shd w:val="clear" w:color="auto" w:fill="FFFFFF"/>
        </w:rPr>
        <w:t>older people</w:t>
      </w:r>
      <w:r w:rsidR="00FE36FD">
        <w:rPr>
          <w:shd w:val="clear" w:color="auto" w:fill="FFFFFF"/>
        </w:rPr>
        <w:t>’</w:t>
      </w:r>
      <w:r w:rsidR="00916C39">
        <w:rPr>
          <w:shd w:val="clear" w:color="auto" w:fill="FFFFFF"/>
        </w:rPr>
        <w:t>s mental health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</w:t>
      </w:r>
      <w:r w:rsidR="00FE36FD">
        <w:rPr>
          <w:shd w:val="clear" w:color="auto" w:fill="FFFFFF"/>
        </w:rPr>
        <w:t>help us to improve design guidance. The</w:t>
      </w:r>
      <w:r w:rsidRPr="00410500">
        <w:rPr>
          <w:shd w:val="clear" w:color="auto" w:fill="FFFFFF"/>
        </w:rPr>
        <w:t xml:space="preserve"> preferred representative will:</w:t>
      </w:r>
      <w:r w:rsidRPr="00410500">
        <w:rPr>
          <w:shd w:val="clear" w:color="auto" w:fill="FFFFFF"/>
        </w:rPr>
        <w:br/>
      </w:r>
    </w:p>
    <w:p w:rsidRPr="000142A0" w:rsidR="00755EA3" w:rsidP="000142A0" w:rsidRDefault="0093600D" w14:paraId="00655F63" w14:textId="24B814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FE36FD">
        <w:rPr>
          <w:shd w:val="clear" w:color="auto" w:fill="FFFFFF"/>
        </w:rPr>
        <w:t xml:space="preserve">supported a family member, or </w:t>
      </w:r>
      <w:r w:rsidR="002B5A43">
        <w:rPr>
          <w:shd w:val="clear" w:color="auto" w:fill="FFFFFF"/>
        </w:rPr>
        <w:t>been admitted to,</w:t>
      </w:r>
      <w:r w:rsidR="00FE36FD">
        <w:rPr>
          <w:shd w:val="clear" w:color="auto" w:fill="FFFFFF"/>
        </w:rPr>
        <w:t xml:space="preserve"> </w:t>
      </w:r>
      <w:r w:rsidR="00805528">
        <w:rPr>
          <w:shd w:val="clear" w:color="auto" w:fill="FFFFFF"/>
        </w:rPr>
        <w:t>an older person’s acute mental health facility</w:t>
      </w:r>
      <w:r w:rsidRPr="000142A0">
        <w:rPr>
          <w:shd w:val="clear" w:color="auto" w:fill="FFFFFF"/>
        </w:rPr>
        <w:t xml:space="preserve"> (within the last three years),</w:t>
      </w:r>
    </w:p>
    <w:p w:rsidR="000142A0" w:rsidP="000142A0" w:rsidRDefault="0093600D" w14:paraId="0DEB9D89" w14:textId="7777777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:rsidR="000142A0" w:rsidP="000142A0" w:rsidRDefault="0093600D" w14:paraId="2C3C5629" w14:textId="7777777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:rsidRPr="000142A0" w:rsidR="0093600D" w:rsidP="000142A0" w:rsidRDefault="0093600D" w14:paraId="6BFD38B1" w14:textId="6B335B2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:rsidRPr="00410500" w:rsidR="0093600D" w:rsidP="0093600D" w:rsidRDefault="0093600D" w14:paraId="6C74D117" w14:textId="305F1242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hAnsi="Segoe UI" w:eastAsia="Times New Roman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45733C">
        <w:rPr>
          <w:shd w:val="clear" w:color="auto" w:fill="FFFFFF"/>
        </w:rPr>
        <w:t>2-3</w:t>
      </w:r>
      <w:r w:rsidR="00F70D15">
        <w:rPr>
          <w:shd w:val="clear" w:color="auto" w:fill="FFFFFF"/>
        </w:rPr>
        <w:t xml:space="preserve"> </w:t>
      </w:r>
      <w:proofErr w:type="gramStart"/>
      <w:r w:rsidR="00F70D15">
        <w:rPr>
          <w:shd w:val="clear" w:color="auto" w:fill="FFFFFF"/>
        </w:rPr>
        <w:t>1.5</w:t>
      </w:r>
      <w:r w:rsidRPr="00410500">
        <w:rPr>
          <w:shd w:val="clear" w:color="auto" w:fill="FFFFFF"/>
        </w:rPr>
        <w:t xml:space="preserve"> hour</w:t>
      </w:r>
      <w:proofErr w:type="gramEnd"/>
      <w:r w:rsidRPr="00410500">
        <w:rPr>
          <w:shd w:val="clear" w:color="auto" w:fill="FFFFFF"/>
        </w:rPr>
        <w:t xml:space="preserve"> meetings via TEAMS.  The meetings are likely to be held between </w:t>
      </w:r>
      <w:r w:rsidR="00A95D41">
        <w:rPr>
          <w:shd w:val="clear" w:color="auto" w:fill="FFFFFF"/>
        </w:rPr>
        <w:t>September and November, 2025.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t xml:space="preserve">If you are interested in applying to </w:t>
      </w:r>
      <w:r w:rsidR="008B74C7">
        <w:rPr>
          <w:shd w:val="clear" w:color="auto" w:fill="FFFFFF"/>
        </w:rPr>
        <w:t>represent Aotearoa at th</w:t>
      </w:r>
      <w:r w:rsidR="00A96D88">
        <w:rPr>
          <w:shd w:val="clear" w:color="auto" w:fill="FFFFFF"/>
        </w:rPr>
        <w:t>ese meetings</w:t>
      </w:r>
      <w:r w:rsidRPr="00410500">
        <w:rPr>
          <w:shd w:val="clear" w:color="auto" w:fill="FFFFFF"/>
        </w:rPr>
        <w:t>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</w:t>
      </w:r>
      <w:r w:rsidR="008B74C7">
        <w:rPr>
          <w:shd w:val="clear" w:color="auto" w:fill="FFFFFF"/>
        </w:rPr>
        <w:t xml:space="preserve">and return it to </w:t>
      </w:r>
      <w:hyperlink w:history="1" r:id="rId15">
        <w:r w:rsidRPr="00C70D29" w:rsidR="008B74C7">
          <w:rPr>
            <w:rStyle w:val="Hyperlink"/>
            <w:shd w:val="clear" w:color="auto" w:fill="FFFFFF"/>
          </w:rPr>
          <w:t>xanthe.torrens@tewhatuora.govt.nz</w:t>
        </w:r>
      </w:hyperlink>
      <w:r w:rsidR="008B74C7">
        <w:rPr>
          <w:shd w:val="clear" w:color="auto" w:fill="FFFFFF"/>
        </w:rPr>
        <w:t xml:space="preserve">, </w:t>
      </w:r>
      <w:r w:rsidRPr="00410500">
        <w:rPr>
          <w:shd w:val="clear" w:color="auto" w:fill="FFFFFF"/>
        </w:rPr>
        <w:t xml:space="preserve">by </w:t>
      </w:r>
      <w:r w:rsidR="00E57B62">
        <w:rPr>
          <w:shd w:val="clear" w:color="auto" w:fill="FFFFFF"/>
        </w:rPr>
        <w:t>29</w:t>
      </w:r>
      <w:r w:rsidRPr="00E57B62" w:rsidR="00E57B62">
        <w:rPr>
          <w:shd w:val="clear" w:color="auto" w:fill="FFFFFF"/>
          <w:vertAlign w:val="superscript"/>
        </w:rPr>
        <w:t>th</w:t>
      </w:r>
      <w:r w:rsidR="00E57B62">
        <w:rPr>
          <w:shd w:val="clear" w:color="auto" w:fill="FFFFFF"/>
        </w:rPr>
        <w:t xml:space="preserve"> </w:t>
      </w:r>
      <w:r w:rsidR="00A95D41">
        <w:rPr>
          <w:shd w:val="clear" w:color="auto" w:fill="FFFFFF"/>
        </w:rPr>
        <w:t>May</w:t>
      </w:r>
      <w:r w:rsidRPr="00410500">
        <w:rPr>
          <w:shd w:val="clear" w:color="auto" w:fill="FFFFFF"/>
        </w:rPr>
        <w:t>, 202</w:t>
      </w:r>
      <w:r w:rsidR="00A95D41">
        <w:rPr>
          <w:shd w:val="clear" w:color="auto" w:fill="FFFFFF"/>
        </w:rPr>
        <w:t>5</w:t>
      </w:r>
      <w:r w:rsidR="008B74C7">
        <w:rPr>
          <w:shd w:val="clear" w:color="auto" w:fill="FFFFFF"/>
        </w:rPr>
        <w:t>.</w:t>
      </w:r>
    </w:p>
    <w:p w:rsidR="002645C5" w:rsidRDefault="002645C5" w14:paraId="7BB2F88F" w14:textId="77777777">
      <w:pPr>
        <w:rPr>
          <w:rFonts w:ascii="Segoe UI" w:hAnsi="Segoe UI" w:eastAsia="Times New Roman" w:cs="Segoe UI"/>
          <w:sz w:val="21"/>
          <w:szCs w:val="21"/>
          <w:lang w:eastAsia="en-NZ"/>
        </w:rPr>
      </w:pPr>
      <w:r>
        <w:rPr>
          <w:rFonts w:ascii="Segoe UI" w:hAnsi="Segoe UI" w:eastAsia="Times New Roman" w:cs="Segoe UI"/>
          <w:sz w:val="21"/>
          <w:szCs w:val="21"/>
          <w:lang w:eastAsia="en-NZ"/>
        </w:rPr>
        <w:br w:type="page"/>
      </w:r>
    </w:p>
    <w:p w:rsidRPr="00410500" w:rsidR="0093600D" w:rsidP="002645C5" w:rsidRDefault="001C1EC0" w14:paraId="588643AF" w14:textId="595BE228">
      <w:pPr>
        <w:pStyle w:val="Heading3"/>
        <w:ind w:right="-472"/>
      </w:pPr>
      <w:r>
        <w:t>Your information</w:t>
      </w:r>
    </w:p>
    <w:p w:rsidR="0093600D" w:rsidP="0093600D" w:rsidRDefault="0093600D" w14:paraId="31DF72CE" w14:textId="32E9161C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1.Your full name</w:t>
      </w:r>
      <w:r w:rsidR="002645C5">
        <w:rPr>
          <w:rFonts w:ascii="Segoe UI" w:hAnsi="Segoe UI" w:eastAsia="Times New Roman" w:cs="Segoe UI"/>
          <w:sz w:val="21"/>
          <w:szCs w:val="21"/>
          <w:lang w:eastAsia="en-NZ"/>
        </w:rPr>
        <w:t>?</w:t>
      </w:r>
    </w:p>
    <w:p w:rsidR="002645C5" w:rsidP="0093600D" w:rsidRDefault="002645C5" w14:paraId="6CB4CFE3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2645C5" w:rsidP="0093600D" w:rsidRDefault="002645C5" w14:paraId="38B72541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="0093600D" w:rsidP="0093600D" w:rsidRDefault="0093600D" w14:paraId="644427B1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2.Your email address?</w:t>
      </w:r>
    </w:p>
    <w:p w:rsidR="002645C5" w:rsidP="0093600D" w:rsidRDefault="002645C5" w14:paraId="25E59B4C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2645C5" w:rsidP="0093600D" w:rsidRDefault="002645C5" w14:paraId="732646AD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="0093600D" w:rsidP="0093600D" w:rsidRDefault="0093600D" w14:paraId="25B3AFDB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3.Your phone number?</w:t>
      </w:r>
    </w:p>
    <w:p w:rsidR="002645C5" w:rsidP="0093600D" w:rsidRDefault="002645C5" w14:paraId="1FE30419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2645C5" w:rsidP="0093600D" w:rsidRDefault="002645C5" w14:paraId="0372C882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="0093600D" w:rsidP="0093600D" w:rsidRDefault="0093600D" w14:paraId="796E3661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4.Which region of New Zealand do you live in?</w:t>
      </w:r>
    </w:p>
    <w:p w:rsidR="002645C5" w:rsidP="0093600D" w:rsidRDefault="002645C5" w14:paraId="685C5E96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2645C5" w:rsidP="0093600D" w:rsidRDefault="002645C5" w14:paraId="7AF96D89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="0093600D" w:rsidP="0093600D" w:rsidRDefault="0093600D" w14:paraId="14290E91" w14:textId="11CD6C39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6409DA61" w:rsidR="0093600D">
        <w:rPr>
          <w:rFonts w:ascii="Segoe UI" w:hAnsi="Segoe UI" w:eastAsia="Times New Roman" w:cs="Segoe UI"/>
          <w:sz w:val="21"/>
          <w:szCs w:val="21"/>
          <w:lang w:eastAsia="en-NZ"/>
        </w:rPr>
        <w:t xml:space="preserve">5.Which </w:t>
      </w:r>
      <w:r w:rsidRPr="6409DA61" w:rsidR="587D907A">
        <w:rPr>
          <w:rFonts w:ascii="Segoe UI" w:hAnsi="Segoe UI" w:eastAsia="Times New Roman" w:cs="Segoe UI"/>
          <w:sz w:val="21"/>
          <w:szCs w:val="21"/>
          <w:lang w:eastAsia="en-NZ"/>
        </w:rPr>
        <w:t xml:space="preserve">Older People’s </w:t>
      </w:r>
      <w:r w:rsidRPr="6409DA61" w:rsidR="00943927">
        <w:rPr>
          <w:rFonts w:ascii="Segoe UI" w:hAnsi="Segoe UI" w:eastAsia="Times New Roman" w:cs="Segoe UI"/>
          <w:sz w:val="21"/>
          <w:szCs w:val="21"/>
          <w:lang w:eastAsia="en-NZ"/>
        </w:rPr>
        <w:t>Mental Health Intensive Care facility were you</w:t>
      </w:r>
      <w:r w:rsidRPr="6409DA61" w:rsidR="009A7CA2">
        <w:rPr>
          <w:rFonts w:ascii="Segoe UI" w:hAnsi="Segoe UI" w:eastAsia="Times New Roman" w:cs="Segoe UI"/>
          <w:sz w:val="21"/>
          <w:szCs w:val="21"/>
          <w:lang w:eastAsia="en-NZ"/>
        </w:rPr>
        <w:t xml:space="preserve"> (or your whānau member)</w:t>
      </w:r>
      <w:r w:rsidRPr="6409DA61" w:rsidR="00943927">
        <w:rPr>
          <w:rFonts w:ascii="Segoe UI" w:hAnsi="Segoe UI" w:eastAsia="Times New Roman" w:cs="Segoe UI"/>
          <w:sz w:val="21"/>
          <w:szCs w:val="21"/>
          <w:lang w:eastAsia="en-NZ"/>
        </w:rPr>
        <w:t xml:space="preserve"> admitted to</w:t>
      </w:r>
      <w:r w:rsidRPr="6409DA61" w:rsidR="009103F6">
        <w:rPr>
          <w:rFonts w:ascii="Segoe UI" w:hAnsi="Segoe UI" w:eastAsia="Times New Roman" w:cs="Segoe UI"/>
          <w:sz w:val="21"/>
          <w:szCs w:val="21"/>
          <w:lang w:eastAsia="en-NZ"/>
        </w:rPr>
        <w:t>?</w:t>
      </w:r>
    </w:p>
    <w:p w:rsidR="00943927" w:rsidP="0093600D" w:rsidRDefault="00943927" w14:paraId="266305FB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="00943927" w:rsidP="0093600D" w:rsidRDefault="00943927" w14:paraId="0A3D2ADD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="00943927" w:rsidP="0093600D" w:rsidRDefault="00943927" w14:paraId="4E0E2655" w14:textId="06501816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>
        <w:rPr>
          <w:rFonts w:ascii="Segoe UI" w:hAnsi="Segoe UI" w:eastAsia="Times New Roman" w:cs="Segoe UI"/>
          <w:sz w:val="21"/>
          <w:szCs w:val="21"/>
          <w:lang w:eastAsia="en-NZ"/>
        </w:rPr>
        <w:t xml:space="preserve">6. How long were </w:t>
      </w:r>
      <w:r w:rsidR="009A7CA2">
        <w:rPr>
          <w:rFonts w:ascii="Segoe UI" w:hAnsi="Segoe UI" w:eastAsia="Times New Roman" w:cs="Segoe UI"/>
          <w:sz w:val="21"/>
          <w:szCs w:val="21"/>
          <w:lang w:eastAsia="en-NZ"/>
        </w:rPr>
        <w:t>they/</w:t>
      </w:r>
      <w:r>
        <w:rPr>
          <w:rFonts w:ascii="Segoe UI" w:hAnsi="Segoe UI" w:eastAsia="Times New Roman" w:cs="Segoe UI"/>
          <w:sz w:val="21"/>
          <w:szCs w:val="21"/>
          <w:lang w:eastAsia="en-NZ"/>
        </w:rPr>
        <w:t xml:space="preserve">you </w:t>
      </w:r>
      <w:proofErr w:type="gramStart"/>
      <w:r>
        <w:rPr>
          <w:rFonts w:ascii="Segoe UI" w:hAnsi="Segoe UI" w:eastAsia="Times New Roman" w:cs="Segoe UI"/>
          <w:sz w:val="21"/>
          <w:szCs w:val="21"/>
          <w:lang w:eastAsia="en-NZ"/>
        </w:rPr>
        <w:t>admitted</w:t>
      </w:r>
      <w:proofErr w:type="gramEnd"/>
      <w:r>
        <w:rPr>
          <w:rFonts w:ascii="Segoe UI" w:hAnsi="Segoe UI" w:eastAsia="Times New Roman" w:cs="Segoe UI"/>
          <w:sz w:val="21"/>
          <w:szCs w:val="21"/>
          <w:lang w:eastAsia="en-NZ"/>
        </w:rPr>
        <w:t xml:space="preserve"> to the Facility?</w:t>
      </w:r>
    </w:p>
    <w:p w:rsidR="002645C5" w:rsidP="0093600D" w:rsidRDefault="002645C5" w14:paraId="77DC1510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2645C5" w:rsidP="0093600D" w:rsidRDefault="002645C5" w14:paraId="7BE30D17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93600D" w:rsidP="0093600D" w:rsidRDefault="0093600D" w14:paraId="573CAF61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8.Have you lived in New Zealand for the last three years (or more)?</w:t>
      </w:r>
    </w:p>
    <w:p w:rsidR="0093600D" w:rsidP="0093600D" w:rsidRDefault="0093600D" w14:paraId="623C870C" w14:textId="0215C265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Yes</w:t>
      </w:r>
      <w:r w:rsidR="002645C5">
        <w:rPr>
          <w:rFonts w:ascii="Segoe UI" w:hAnsi="Segoe UI" w:eastAsia="Times New Roman" w:cs="Segoe UI"/>
          <w:sz w:val="21"/>
          <w:szCs w:val="21"/>
          <w:lang w:eastAsia="en-NZ"/>
        </w:rPr>
        <w:t>/</w:t>
      </w: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No</w:t>
      </w:r>
    </w:p>
    <w:p w:rsidRPr="00410500" w:rsidR="002645C5" w:rsidP="0093600D" w:rsidRDefault="002645C5" w14:paraId="066E9CDF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</w:p>
    <w:p w:rsidRPr="00410500" w:rsidR="0093600D" w:rsidP="0093600D" w:rsidRDefault="0093600D" w14:paraId="4715C1E8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en-NZ"/>
        </w:rPr>
      </w:pPr>
      <w:r w:rsidRPr="00410500">
        <w:rPr>
          <w:rFonts w:ascii="Segoe UI" w:hAnsi="Segoe UI" w:eastAsia="Times New Roman" w:cs="Segoe UI"/>
          <w:sz w:val="21"/>
          <w:szCs w:val="21"/>
          <w:lang w:eastAsia="en-NZ"/>
        </w:rPr>
        <w:t>9.What interests you about this opportunity?</w:t>
      </w:r>
    </w:p>
    <w:p w:rsidR="00DF06BE" w:rsidP="000F0E7C" w:rsidRDefault="00DF06BE" w14:paraId="44385407" w14:textId="77777777">
      <w:pPr>
        <w:rPr>
          <w:shd w:val="clear" w:color="auto" w:fill="FFFFFF"/>
        </w:rPr>
      </w:pPr>
    </w:p>
    <w:p w:rsidR="00DF06BE" w:rsidP="000F0E7C" w:rsidRDefault="00DF06BE" w14:paraId="4FF79561" w14:textId="77777777">
      <w:pPr>
        <w:rPr>
          <w:shd w:val="clear" w:color="auto" w:fill="FFFFFF"/>
        </w:rPr>
      </w:pPr>
    </w:p>
    <w:p w:rsidR="00DF06BE" w:rsidP="000F0E7C" w:rsidRDefault="00DF06BE" w14:paraId="42420321" w14:textId="77777777">
      <w:pPr>
        <w:rPr>
          <w:shd w:val="clear" w:color="auto" w:fill="FFFFFF"/>
        </w:rPr>
      </w:pPr>
    </w:p>
    <w:p w:rsidR="00281C9C" w:rsidP="000F0E7C" w:rsidRDefault="00281C9C" w14:paraId="2EB332A6" w14:textId="77777777">
      <w:pPr>
        <w:rPr>
          <w:shd w:val="clear" w:color="auto" w:fill="FFFFFF"/>
        </w:rPr>
      </w:pPr>
    </w:p>
    <w:p w:rsidR="00590CD2" w:rsidP="000F0E7C" w:rsidRDefault="00590CD2" w14:paraId="458A98A1" w14:textId="77777777">
      <w:pPr>
        <w:rPr>
          <w:shd w:val="clear" w:color="auto" w:fill="FFFFFF"/>
        </w:rPr>
      </w:pPr>
    </w:p>
    <w:p w:rsidR="0096373A" w:rsidP="000F0E7C" w:rsidRDefault="006E3522" w14:paraId="357CCDD6" w14:textId="53A1D262">
      <w:r>
        <w:rPr>
          <w:noProof/>
        </w:rPr>
        <w:drawing>
          <wp:anchor distT="0" distB="0" distL="0" distR="0" simplePos="0" relativeHeight="251660288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522" w:rsidP="006E3522" w:rsidRDefault="00253FC1" w14:paraId="20C553BE" w14:textId="27621F67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Health NZ</w:t>
                            </w:r>
                            <w:r w:rsidR="006E3522"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8BCCD3">
              <v:shapetype id="_x0000_t202" coordsize="21600,21600" o:spt="202" path="m,l,21600r21600,l21600,xe" w14:anchorId="07E1D86C">
                <v:stroke joinstyle="miter"/>
                <v:path gradientshapeok="t" o:connecttype="rect"/>
              </v:shapetype>
              <v:shape id="Text Box 3" style="position:absolute;margin-left:0;margin-top:750.5pt;width:150.35pt;height:7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>
                <v:textbox inset="0,0,0,0">
                  <w:txbxContent>
                    <w:p w:rsidR="006E3522" w:rsidP="006E3522" w:rsidRDefault="00253FC1" w14:paraId="782F1E25" w14:textId="27621F67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Health NZ</w:t>
                      </w:r>
                      <w:r w:rsidR="006E3522">
                        <w:rPr>
                          <w:b/>
                          <w:color w:val="00A2AC"/>
                          <w:spacing w:val="-2"/>
                          <w:sz w:val="20"/>
                        </w:rPr>
                        <w:t>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Whan complete, please return this form to</w:t>
      </w:r>
      <w:r w:rsidR="00E210CA">
        <w:t>:</w:t>
      </w:r>
      <w:r w:rsidR="001B6453">
        <w:t xml:space="preserve"> </w:t>
      </w:r>
      <w:r w:rsidRPr="00D807EB" w:rsidR="00D807EB">
        <w:t xml:space="preserve">Facility Design </w:t>
      </w:r>
      <w:hyperlink w:history="1" r:id="rId17">
        <w:r w:rsidRPr="00C70D29" w:rsidR="00253FC1">
          <w:rPr>
            <w:rStyle w:val="Hyperlink"/>
            <w:shd w:val="clear" w:color="auto" w:fill="FFFFFF"/>
          </w:rPr>
          <w:t>xanthe.torrens@tewhatuora.govt.nz</w:t>
        </w:r>
      </w:hyperlink>
      <w:r w:rsidR="00E210CA">
        <w:t xml:space="preserve">. </w:t>
      </w:r>
    </w:p>
    <w:p w:rsidR="0096373A" w:rsidP="000F0E7C" w:rsidRDefault="0096373A" w14:paraId="384B1538" w14:textId="77777777"/>
    <w:p w:rsidRPr="000F0E7C" w:rsidR="00316F7B" w:rsidP="000F0E7C" w:rsidRDefault="003719B0" w14:paraId="0110EEBE" w14:textId="0FF154B3">
      <w:r>
        <w:t xml:space="preserve">Thank you for expressing your </w:t>
      </w:r>
      <w:r w:rsidR="0000233A">
        <w:t xml:space="preserve">interest in hospital design in New Zealand. </w:t>
      </w:r>
    </w:p>
    <w:sectPr w:rsidRPr="000F0E7C" w:rsidR="00316F7B" w:rsidSect="00C9291F">
      <w:headerReference w:type="default" r:id="rId18"/>
      <w:headerReference w:type="first" r:id="rId19"/>
      <w:footerReference w:type="first" r:id="rId20"/>
      <w:pgSz w:w="11906" w:h="16838" w:orient="portrait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9BB" w:rsidP="00EB3422" w:rsidRDefault="00DB49BB" w14:paraId="0122EDE2" w14:textId="77777777">
      <w:r>
        <w:separator/>
      </w:r>
    </w:p>
  </w:endnote>
  <w:endnote w:type="continuationSeparator" w:id="0">
    <w:p w:rsidR="00DB49BB" w:rsidP="00EB3422" w:rsidRDefault="00DB49BB" w14:paraId="62C27AEA" w14:textId="77777777">
      <w:r>
        <w:continuationSeparator/>
      </w:r>
    </w:p>
  </w:endnote>
  <w:endnote w:type="continuationNotice" w:id="1">
    <w:p w:rsidR="00DB49BB" w:rsidRDefault="00DB49BB" w14:paraId="3FABB4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CAC" w:rsidRDefault="00253FC1" w14:paraId="7E08B06D" w14:textId="6633394D">
        <w:pPr>
          <w:pStyle w:val="Footer"/>
          <w:jc w:val="center"/>
        </w:pPr>
      </w:p>
    </w:sdtContent>
  </w:sdt>
  <w:p w:rsidR="003A10C8" w:rsidRDefault="00A92D1C" w14:paraId="1EB45E59" w14:textId="78300AA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9BB" w:rsidP="00EB3422" w:rsidRDefault="00DB49BB" w14:paraId="58AEA073" w14:textId="77777777">
      <w:r>
        <w:separator/>
      </w:r>
    </w:p>
  </w:footnote>
  <w:footnote w:type="continuationSeparator" w:id="0">
    <w:p w:rsidR="00DB49BB" w:rsidP="00EB3422" w:rsidRDefault="00DB49BB" w14:paraId="5D6DF1E6" w14:textId="77777777">
      <w:r>
        <w:continuationSeparator/>
      </w:r>
    </w:p>
  </w:footnote>
  <w:footnote w:type="continuationNotice" w:id="1">
    <w:p w:rsidR="00DB49BB" w:rsidRDefault="00DB49BB" w14:paraId="5A3D9013" w14:textId="77777777">
      <w:pPr>
        <w:spacing w:after="0" w:line="240" w:lineRule="auto"/>
      </w:pPr>
    </w:p>
  </w:footnote>
  <w:footnote w:id="2">
    <w:p w:rsidRPr="00F16B9A" w:rsidR="00F16B9A" w:rsidRDefault="00F16B9A" w14:paraId="76A838C8" w14:textId="0E51C73E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Australasian Health Infrastructure Alliance</w:t>
      </w:r>
      <w:r w:rsidR="00234311">
        <w:rPr>
          <w:lang w:val="en-NZ"/>
        </w:rPr>
        <w:t>.  Health NZ is one of the nine public health agencies that collaborate to develop facility design guidance.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C2388" w:rsidP="00E053FF" w:rsidRDefault="00E053FF" w14:paraId="5313F84C" w14:textId="3F8A7E26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hAnsi="Poppins" w:eastAsia="Roboto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88960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053" w:rsidR="009C2388">
      <w:rPr>
        <w:rFonts w:ascii="Poppins" w:hAnsi="Poppins" w:eastAsia="Roboto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87936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43C4" w:rsidRDefault="00B72FC5" w14:paraId="53754B5A" w14:textId="15115D98">
    <w:pPr>
      <w:pStyle w:val="Header"/>
    </w:pPr>
    <w:r w:rsidRPr="004B7053">
      <w:rPr>
        <w:rFonts w:ascii="Poppins" w:hAnsi="Poppins" w:eastAsia="Roboto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84864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82816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233A"/>
    <w:rsid w:val="000142A0"/>
    <w:rsid w:val="000277A9"/>
    <w:rsid w:val="00040F8D"/>
    <w:rsid w:val="00062B9C"/>
    <w:rsid w:val="000676FD"/>
    <w:rsid w:val="00080D3F"/>
    <w:rsid w:val="00084131"/>
    <w:rsid w:val="000857CB"/>
    <w:rsid w:val="00090559"/>
    <w:rsid w:val="000E4D03"/>
    <w:rsid w:val="000F0E7C"/>
    <w:rsid w:val="00132CF1"/>
    <w:rsid w:val="00173CD9"/>
    <w:rsid w:val="00175D0F"/>
    <w:rsid w:val="00182B46"/>
    <w:rsid w:val="00182D74"/>
    <w:rsid w:val="001B6453"/>
    <w:rsid w:val="001C1EC0"/>
    <w:rsid w:val="001C3E27"/>
    <w:rsid w:val="001C5B33"/>
    <w:rsid w:val="00217972"/>
    <w:rsid w:val="0022577B"/>
    <w:rsid w:val="002318F0"/>
    <w:rsid w:val="00234311"/>
    <w:rsid w:val="00250CA7"/>
    <w:rsid w:val="00253FC1"/>
    <w:rsid w:val="00256979"/>
    <w:rsid w:val="002645C5"/>
    <w:rsid w:val="002718AB"/>
    <w:rsid w:val="00281C9C"/>
    <w:rsid w:val="00281E30"/>
    <w:rsid w:val="00283970"/>
    <w:rsid w:val="00284764"/>
    <w:rsid w:val="00296597"/>
    <w:rsid w:val="002A32BA"/>
    <w:rsid w:val="002B1727"/>
    <w:rsid w:val="002B5A43"/>
    <w:rsid w:val="002D0034"/>
    <w:rsid w:val="002E11C7"/>
    <w:rsid w:val="002E4650"/>
    <w:rsid w:val="002F6315"/>
    <w:rsid w:val="00302A74"/>
    <w:rsid w:val="00316F7B"/>
    <w:rsid w:val="00330D13"/>
    <w:rsid w:val="003324AB"/>
    <w:rsid w:val="00333CA8"/>
    <w:rsid w:val="00335A46"/>
    <w:rsid w:val="00335BC2"/>
    <w:rsid w:val="00340C19"/>
    <w:rsid w:val="0035070D"/>
    <w:rsid w:val="003719B0"/>
    <w:rsid w:val="003719FC"/>
    <w:rsid w:val="00373833"/>
    <w:rsid w:val="003A10C8"/>
    <w:rsid w:val="003C3767"/>
    <w:rsid w:val="003D4243"/>
    <w:rsid w:val="003D5B88"/>
    <w:rsid w:val="003E59A8"/>
    <w:rsid w:val="003E7995"/>
    <w:rsid w:val="003F60B7"/>
    <w:rsid w:val="004079F7"/>
    <w:rsid w:val="00422C3A"/>
    <w:rsid w:val="00436439"/>
    <w:rsid w:val="004555CE"/>
    <w:rsid w:val="0045733C"/>
    <w:rsid w:val="00463D79"/>
    <w:rsid w:val="00485610"/>
    <w:rsid w:val="004B7053"/>
    <w:rsid w:val="004C0200"/>
    <w:rsid w:val="004C408D"/>
    <w:rsid w:val="004F1A56"/>
    <w:rsid w:val="004F7DAE"/>
    <w:rsid w:val="00510936"/>
    <w:rsid w:val="005247D4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613E21"/>
    <w:rsid w:val="00651454"/>
    <w:rsid w:val="00684CAC"/>
    <w:rsid w:val="00693F84"/>
    <w:rsid w:val="006B1CA8"/>
    <w:rsid w:val="006C0C11"/>
    <w:rsid w:val="006E3522"/>
    <w:rsid w:val="00703F25"/>
    <w:rsid w:val="007058E0"/>
    <w:rsid w:val="00705FEE"/>
    <w:rsid w:val="00752CEE"/>
    <w:rsid w:val="00755EA3"/>
    <w:rsid w:val="007B5F78"/>
    <w:rsid w:val="007F223B"/>
    <w:rsid w:val="008017C8"/>
    <w:rsid w:val="0080534C"/>
    <w:rsid w:val="00805528"/>
    <w:rsid w:val="0082409D"/>
    <w:rsid w:val="00851316"/>
    <w:rsid w:val="00857B97"/>
    <w:rsid w:val="00863572"/>
    <w:rsid w:val="008655EC"/>
    <w:rsid w:val="00866253"/>
    <w:rsid w:val="008737C6"/>
    <w:rsid w:val="008A5467"/>
    <w:rsid w:val="008A7C44"/>
    <w:rsid w:val="008B74C7"/>
    <w:rsid w:val="008D5FCD"/>
    <w:rsid w:val="008E4214"/>
    <w:rsid w:val="00901440"/>
    <w:rsid w:val="0090293E"/>
    <w:rsid w:val="009103F6"/>
    <w:rsid w:val="009117A9"/>
    <w:rsid w:val="009156A1"/>
    <w:rsid w:val="00916C39"/>
    <w:rsid w:val="0093600D"/>
    <w:rsid w:val="00943927"/>
    <w:rsid w:val="0096373A"/>
    <w:rsid w:val="0097074D"/>
    <w:rsid w:val="00973C51"/>
    <w:rsid w:val="00996D62"/>
    <w:rsid w:val="009A7CA2"/>
    <w:rsid w:val="009C2388"/>
    <w:rsid w:val="009D61E5"/>
    <w:rsid w:val="009E0C3E"/>
    <w:rsid w:val="009F195F"/>
    <w:rsid w:val="00A3188A"/>
    <w:rsid w:val="00A362FA"/>
    <w:rsid w:val="00A4427B"/>
    <w:rsid w:val="00A5063A"/>
    <w:rsid w:val="00A6420A"/>
    <w:rsid w:val="00A70F41"/>
    <w:rsid w:val="00A779DC"/>
    <w:rsid w:val="00A814D1"/>
    <w:rsid w:val="00A90685"/>
    <w:rsid w:val="00A92D1C"/>
    <w:rsid w:val="00A95D41"/>
    <w:rsid w:val="00A96D88"/>
    <w:rsid w:val="00AA31C9"/>
    <w:rsid w:val="00AD06A8"/>
    <w:rsid w:val="00AD2B0C"/>
    <w:rsid w:val="00AD520A"/>
    <w:rsid w:val="00AD5D23"/>
    <w:rsid w:val="00B62593"/>
    <w:rsid w:val="00B72FC5"/>
    <w:rsid w:val="00BB0978"/>
    <w:rsid w:val="00BB2C1B"/>
    <w:rsid w:val="00BB5894"/>
    <w:rsid w:val="00BE01D5"/>
    <w:rsid w:val="00C02797"/>
    <w:rsid w:val="00C120F2"/>
    <w:rsid w:val="00C47F08"/>
    <w:rsid w:val="00C50B10"/>
    <w:rsid w:val="00C879B0"/>
    <w:rsid w:val="00C9291F"/>
    <w:rsid w:val="00CA2155"/>
    <w:rsid w:val="00CE0C50"/>
    <w:rsid w:val="00CE757F"/>
    <w:rsid w:val="00CF2D03"/>
    <w:rsid w:val="00CF594C"/>
    <w:rsid w:val="00CF5BC7"/>
    <w:rsid w:val="00D01261"/>
    <w:rsid w:val="00D02837"/>
    <w:rsid w:val="00D121C1"/>
    <w:rsid w:val="00D30ED3"/>
    <w:rsid w:val="00D34C13"/>
    <w:rsid w:val="00D5342E"/>
    <w:rsid w:val="00D56726"/>
    <w:rsid w:val="00D60075"/>
    <w:rsid w:val="00D60372"/>
    <w:rsid w:val="00D644CC"/>
    <w:rsid w:val="00D807EB"/>
    <w:rsid w:val="00D86684"/>
    <w:rsid w:val="00DA144D"/>
    <w:rsid w:val="00DA5378"/>
    <w:rsid w:val="00DB49BB"/>
    <w:rsid w:val="00DE2DB2"/>
    <w:rsid w:val="00DF06BE"/>
    <w:rsid w:val="00E053FF"/>
    <w:rsid w:val="00E1647A"/>
    <w:rsid w:val="00E210CA"/>
    <w:rsid w:val="00E2486B"/>
    <w:rsid w:val="00E334E0"/>
    <w:rsid w:val="00E43124"/>
    <w:rsid w:val="00E57B62"/>
    <w:rsid w:val="00E85FF6"/>
    <w:rsid w:val="00E92AC9"/>
    <w:rsid w:val="00EB3422"/>
    <w:rsid w:val="00EF0B2B"/>
    <w:rsid w:val="00EF3A29"/>
    <w:rsid w:val="00F16B9A"/>
    <w:rsid w:val="00F320B5"/>
    <w:rsid w:val="00F55FAB"/>
    <w:rsid w:val="00F57AEA"/>
    <w:rsid w:val="00F70D15"/>
    <w:rsid w:val="00F86400"/>
    <w:rsid w:val="00F961E3"/>
    <w:rsid w:val="00FB49B7"/>
    <w:rsid w:val="00FD0637"/>
    <w:rsid w:val="00FE36FD"/>
    <w:rsid w:val="587D907A"/>
    <w:rsid w:val="6409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84DCA537-7DE8-44CC-8F12-D082DC9B42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hAnsi="Poppins" w:cs="Poppins" w:eastAsiaTheme="majorEastAsia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styleId="NoSpacingChar" w:customStyle="1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3422"/>
  </w:style>
  <w:style w:type="character" w:styleId="Heading1Char" w:customStyle="1">
    <w:name w:val="Heading 1 Char"/>
    <w:basedOn w:val="DefaultParagraphFont"/>
    <w:link w:val="Heading1"/>
    <w:uiPriority w:val="9"/>
    <w:rsid w:val="00FD0637"/>
    <w:rPr>
      <w:rFonts w:ascii="Poppins" w:hAnsi="Poppins" w:cs="Poppins" w:eastAsiaTheme="majorEastAsia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styleId="Heading2Char" w:customStyle="1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color="3C6DC9" w:themeColor="accent5" w:themeTint="99" w:sz="4" w:space="0"/>
        <w:left w:val="single" w:color="3C6DC9" w:themeColor="accent5" w:themeTint="99" w:sz="4" w:space="0"/>
        <w:bottom w:val="single" w:color="3C6DC9" w:themeColor="accent5" w:themeTint="99" w:sz="4" w:space="0"/>
        <w:right w:val="single" w:color="3C6DC9" w:themeColor="accent5" w:themeTint="99" w:sz="4" w:space="0"/>
        <w:insideH w:val="single" w:color="3C6DC9" w:themeColor="accent5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accent5" w:sz="4" w:space="0"/>
          <w:left w:val="single" w:color="15284C" w:themeColor="accent5" w:sz="4" w:space="0"/>
          <w:bottom w:val="single" w:color="15284C" w:themeColor="accent5" w:sz="4" w:space="0"/>
          <w:right w:val="single" w:color="15284C" w:themeColor="accent5" w:sz="4" w:space="0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color="3C6DC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color="FFFFFF" w:themeColor="accent6" w:sz="24" w:space="0"/>
        <w:left w:val="single" w:color="FFFFFF" w:themeColor="accent6" w:sz="24" w:space="0"/>
        <w:bottom w:val="single" w:color="FFFFFF" w:themeColor="accent6" w:sz="24" w:space="0"/>
        <w:right w:val="single" w:color="FFFFFF" w:themeColor="accent6" w:sz="24" w:space="0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color="F6F4EC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6F4EC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6F4EC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6F4EC" w:themeColor="background1" w:sz="4" w:space="0"/>
        </w:tcBorders>
      </w:tcPr>
    </w:tblStylePr>
    <w:tblStylePr w:type="band1Vert">
      <w:tblPr/>
      <w:tcPr>
        <w:tcBorders>
          <w:left w:val="single" w:color="F6F4EC" w:themeColor="background1" w:sz="4" w:space="0"/>
          <w:right w:val="single" w:color="F6F4EC" w:themeColor="background1" w:sz="4" w:space="0"/>
        </w:tcBorders>
      </w:tcPr>
    </w:tblStylePr>
    <w:tblStylePr w:type="band2Vert">
      <w:tblPr/>
      <w:tcPr>
        <w:tcBorders>
          <w:left w:val="single" w:color="F6F4EC" w:themeColor="background1" w:sz="4" w:space="0"/>
          <w:right w:val="single" w:color="F6F4EC" w:themeColor="background1" w:sz="4" w:space="0"/>
        </w:tcBorders>
      </w:tcPr>
    </w:tblStylePr>
    <w:tblStylePr w:type="band1Horz">
      <w:tblPr/>
      <w:tcPr>
        <w:tcBorders>
          <w:top w:val="single" w:color="F6F4EC" w:themeColor="background1" w:sz="4" w:space="0"/>
          <w:bottom w:val="single" w:color="F6F4EC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2870FF" w:themeColor="accent2" w:themeTint="99" w:sz="4" w:space="0"/>
        <w:left w:val="single" w:color="2870FF" w:themeColor="accent2" w:themeTint="99" w:sz="4" w:space="0"/>
        <w:bottom w:val="single" w:color="2870FF" w:themeColor="accent2" w:themeTint="99" w:sz="4" w:space="0"/>
        <w:right w:val="single" w:color="2870FF" w:themeColor="accent2" w:themeTint="99" w:sz="4" w:space="0"/>
        <w:insideH w:val="single" w:color="2870FF" w:themeColor="accent2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003399" w:themeColor="accent2" w:sz="4" w:space="0"/>
          <w:left w:val="single" w:color="003399" w:themeColor="accent2" w:sz="4" w:space="0"/>
          <w:bottom w:val="single" w:color="003399" w:themeColor="accent2" w:sz="4" w:space="0"/>
          <w:right w:val="single" w:color="003399" w:themeColor="accent2" w:sz="4" w:space="0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color="2870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3ADAEE" w:themeColor="accent3" w:themeTint="99" w:sz="4" w:space="0"/>
        <w:left w:val="single" w:color="3ADAEE" w:themeColor="accent3" w:themeTint="99" w:sz="4" w:space="0"/>
        <w:bottom w:val="single" w:color="3ADAEE" w:themeColor="accent3" w:themeTint="99" w:sz="4" w:space="0"/>
        <w:right w:val="single" w:color="3ADAEE" w:themeColor="accent3" w:themeTint="99" w:sz="4" w:space="0"/>
        <w:insideH w:val="single" w:color="3ADAEE" w:themeColor="accent3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0C818F" w:themeColor="accent3" w:sz="4" w:space="0"/>
          <w:left w:val="single" w:color="0C818F" w:themeColor="accent3" w:sz="4" w:space="0"/>
          <w:bottom w:val="single" w:color="0C818F" w:themeColor="accent3" w:sz="4" w:space="0"/>
          <w:right w:val="single" w:color="0C818F" w:themeColor="accent3" w:sz="4" w:space="0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color="3ADAE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color="15284C" w:themeColor="text1" w:sz="4" w:space="0"/>
        <w:left w:val="single" w:color="15284C" w:themeColor="text1" w:sz="4" w:space="0"/>
        <w:bottom w:val="single" w:color="15284C" w:themeColor="text1" w:sz="4" w:space="0"/>
        <w:right w:val="single" w:color="15284C" w:themeColor="text1" w:sz="4" w:space="0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color="15284C" w:themeColor="text1" w:sz="4" w:space="0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color="15284C" w:themeColor="text1" w:sz="4" w:space="0"/>
          <w:right w:val="single" w:color="15284C" w:themeColor="text1" w:sz="4" w:space="0"/>
        </w:tcBorders>
      </w:tcPr>
    </w:tblStylePr>
    <w:tblStylePr w:type="band1Horz">
      <w:tblPr/>
      <w:tcPr>
        <w:tcBorders>
          <w:top w:val="single" w:color="15284C" w:themeColor="text1" w:sz="4" w:space="0"/>
          <w:bottom w:val="single" w:color="15284C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284C" w:themeColor="text1" w:sz="4" w:space="0"/>
          <w:left w:val="nil"/>
        </w:tcBorders>
      </w:tcPr>
    </w:tblStylePr>
    <w:tblStylePr w:type="swCell">
      <w:tblPr/>
      <w:tcPr>
        <w:tcBorders>
          <w:top w:val="double" w:color="15284C" w:themeColor="tex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935ACF" w:themeColor="accent1" w:themeTint="99" w:sz="4" w:space="0"/>
        <w:left w:val="single" w:color="935ACF" w:themeColor="accent1" w:themeTint="99" w:sz="4" w:space="0"/>
        <w:bottom w:val="single" w:color="935ACF" w:themeColor="accent1" w:themeTint="99" w:sz="4" w:space="0"/>
        <w:right w:val="single" w:color="935ACF" w:themeColor="accent1" w:themeTint="99" w:sz="4" w:space="0"/>
        <w:insideH w:val="single" w:color="935ACF" w:themeColor="accent1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4D2379" w:themeColor="accent1" w:sz="4" w:space="0"/>
          <w:left w:val="single" w:color="4D2379" w:themeColor="accent1" w:sz="4" w:space="0"/>
          <w:bottom w:val="single" w:color="4D2379" w:themeColor="accent1" w:sz="4" w:space="0"/>
          <w:right w:val="single" w:color="4D2379" w:themeColor="accent1" w:sz="4" w:space="0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color="935A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3C6DC9" w:themeColor="text1" w:themeTint="99" w:sz="4" w:space="0"/>
        <w:left w:val="single" w:color="3C6DC9" w:themeColor="text1" w:themeTint="99" w:sz="4" w:space="0"/>
        <w:bottom w:val="single" w:color="3C6DC9" w:themeColor="text1" w:themeTint="99" w:sz="4" w:space="0"/>
        <w:right w:val="single" w:color="3C6DC9" w:themeColor="text1" w:themeTint="99" w:sz="4" w:space="0"/>
        <w:insideH w:val="single" w:color="3C6DC9" w:themeColor="text1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text1" w:sz="4" w:space="0"/>
          <w:left w:val="single" w:color="15284C" w:themeColor="text1" w:sz="4" w:space="0"/>
          <w:bottom w:val="single" w:color="15284C" w:themeColor="text1" w:sz="4" w:space="0"/>
          <w:right w:val="single" w:color="15284C" w:themeColor="text1" w:sz="4" w:space="0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color="3C6DC9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color="0C818F" w:themeColor="accent3" w:sz="4" w:space="0"/>
        <w:left w:val="single" w:color="0C818F" w:themeColor="accent3" w:sz="4" w:space="0"/>
        <w:bottom w:val="single" w:color="0C818F" w:themeColor="accent3" w:sz="4" w:space="0"/>
        <w:right w:val="single" w:color="0C818F" w:themeColor="accent3" w:sz="4" w:space="0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color="0C818F" w:themeColor="accent3" w:sz="4" w:space="0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color="0C818F" w:themeColor="accent3" w:sz="4" w:space="0"/>
          <w:right w:val="single" w:color="0C818F" w:themeColor="accent3" w:sz="4" w:space="0"/>
        </w:tcBorders>
      </w:tcPr>
    </w:tblStylePr>
    <w:tblStylePr w:type="band1Horz">
      <w:tblPr/>
      <w:tcPr>
        <w:tcBorders>
          <w:top w:val="single" w:color="0C818F" w:themeColor="accent3" w:sz="4" w:space="0"/>
          <w:bottom w:val="single" w:color="0C818F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C818F" w:themeColor="accent3" w:sz="4" w:space="0"/>
          <w:left w:val="nil"/>
        </w:tcBorders>
      </w:tcPr>
    </w:tblStylePr>
    <w:tblStylePr w:type="swCell">
      <w:tblPr/>
      <w:tcPr>
        <w:tcBorders>
          <w:top w:val="double" w:color="0C818F" w:themeColor="accent3" w:sz="4" w:space="0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color="3C6DC9" w:themeColor="accent5" w:themeTint="99" w:sz="4" w:space="0"/>
        <w:left w:val="single" w:color="3C6DC9" w:themeColor="accent5" w:themeTint="99" w:sz="4" w:space="0"/>
        <w:bottom w:val="single" w:color="3C6DC9" w:themeColor="accent5" w:themeTint="99" w:sz="4" w:space="0"/>
        <w:right w:val="single" w:color="3C6DC9" w:themeColor="accent5" w:themeTint="99" w:sz="4" w:space="0"/>
        <w:insideH w:val="single" w:color="3C6DC9" w:themeColor="accent5" w:themeTint="99" w:sz="4" w:space="0"/>
        <w:insideV w:val="single" w:color="3C6DC9" w:themeColor="accent5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accent5" w:sz="4" w:space="0"/>
          <w:left w:val="single" w:color="15284C" w:themeColor="accent5" w:sz="4" w:space="0"/>
          <w:bottom w:val="single" w:color="15284C" w:themeColor="accent5" w:sz="4" w:space="0"/>
          <w:right w:val="single" w:color="15284C" w:themeColor="accent5" w:sz="4" w:space="0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color="1528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color="F6F4EC" w:themeColor="background1" w:sz="4" w:space="0"/>
        <w:left w:val="single" w:color="F6F4EC" w:themeColor="background1" w:sz="4" w:space="0"/>
        <w:bottom w:val="single" w:color="F6F4EC" w:themeColor="background1" w:sz="4" w:space="0"/>
        <w:right w:val="single" w:color="F6F4EC" w:themeColor="background1" w:sz="4" w:space="0"/>
        <w:insideH w:val="single" w:color="F6F4EC" w:themeColor="background1" w:sz="4" w:space="0"/>
        <w:insideV w:val="single" w:color="F6F4EC" w:themeColor="background1" w:sz="4" w:space="0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color="F6F4EC" w:themeColor="background1" w:sz="4" w:space="0"/>
          <w:left w:val="single" w:color="F6F4EC" w:themeColor="background1" w:sz="4" w:space="0"/>
          <w:right w:val="single" w:color="F6F4EC" w:themeColor="background1" w:sz="4" w:space="0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color="F6F4EC" w:themeColor="background1" w:sz="4" w:space="0"/>
          <w:bottom w:val="single" w:color="F6F4EC" w:themeColor="background1" w:sz="4" w:space="0"/>
          <w:right w:val="single" w:color="F6F4EC" w:themeColor="background1" w:sz="4" w:space="0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color="F6F4EC" w:themeColor="background1" w:sz="4" w:space="0"/>
          <w:left w:val="single" w:color="F6F4EC" w:themeColor="background1" w:sz="4" w:space="0"/>
          <w:bottom w:val="single" w:color="F6F4EC" w:themeColor="background1" w:sz="4" w:space="0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color="F6F4EC" w:themeColor="background1" w:sz="4" w:space="0"/>
          <w:bottom w:val="single" w:color="F6F4EC" w:themeColor="background1" w:sz="4" w:space="0"/>
          <w:right w:val="single" w:color="F6F4EC" w:themeColor="background1" w:sz="4" w:space="0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99" w:sz="4" w:space="0"/>
        <w:left w:val="single" w:color="FFFFFF" w:themeColor="accent6" w:themeTint="99" w:sz="4" w:space="0"/>
        <w:bottom w:val="single" w:color="FFFFFF" w:themeColor="accent6" w:themeTint="99" w:sz="4" w:space="0"/>
        <w:right w:val="single" w:color="FFFFFF" w:themeColor="accent6" w:themeTint="99" w:sz="4" w:space="0"/>
        <w:insideH w:val="single" w:color="FFFFFF" w:themeColor="accent6" w:themeTint="99" w:sz="4" w:space="0"/>
        <w:insideV w:val="single" w:color="FFFFFF" w:themeColor="accent6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FFFFFF" w:themeColor="accent6" w:sz="4" w:space="0"/>
          <w:left w:val="single" w:color="FFFFFF" w:themeColor="accent6" w:sz="4" w:space="0"/>
          <w:bottom w:val="single" w:color="FFFFFF" w:themeColor="accent6" w:sz="4" w:space="0"/>
          <w:right w:val="single" w:color="FFFFFF" w:themeColor="accent6" w:sz="4" w:space="0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color="FFFFF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B9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16B9A"/>
    <w:rPr>
      <w:rFonts w:ascii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healthfacilityguidelines.com.au/hpu/older-peoples-acute-mental-health-inpatient-unit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mailto:xanthe.torrens@tewhatuora.govt.nz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xanthe.torrens@tewhatuora.govt.nz" TargetMode="External" Id="rId15" /><Relationship Type="http://schemas.openxmlformats.org/officeDocument/2006/relationships/webSettings" Target="webSetting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healthfacilityguidelines.com.au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</TaxCatchAll>
    <_dlc_DocId xmlns="1648de66-f3f9-4d4b-aae7-60266db04554">2000091-149709563-186941</_dlc_DocId>
    <_dlc_DocIdUrl xmlns="1648de66-f3f9-4d4b-aae7-60266db04554">
      <Url>https://hauoraaotearoa.sharepoint.com/sites/2000091/_layouts/15/DocIdRedir.aspx?ID=2000091-149709563-186941</Url>
      <Description>2000091-149709563-186941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2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03133E322F133479C2A24F8CB8E0939" ma:contentTypeVersion="7" ma:contentTypeDescription="Create a new document." ma:contentTypeScope="" ma:versionID="ce0d4b3197dd0ac1dc3e108f5b5c206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341340a07e050dbc8b63053e18546028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61ea72-74de-432a-ab4e-fcd53b2f747b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61ea72-74de-432a-ab4e-fcd53b2f747b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D3A62-FF39-4C7F-BC4F-CD7FC4259C6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648de66-f3f9-4d4b-aae7-60266db04554"/>
    <ds:schemaRef ds:uri="9253c88c-d550-4ff1-afdc-d5dc691f60b0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0532B4-3FA5-45BE-8A59-077F3C969F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31F314-1588-4D76-9322-7B007920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Xanthe Torrens</cp:lastModifiedBy>
  <cp:revision>26</cp:revision>
  <dcterms:created xsi:type="dcterms:W3CDTF">2025-05-08T21:21:00Z</dcterms:created>
  <dcterms:modified xsi:type="dcterms:W3CDTF">2025-05-08T23:37:43Z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0x010100D5C1E13D20A8554992C24F7EE470E02300003133E322F133479C2A24F8CB8E0939</vt:lpwstr>
  </property>
  <property fmtid="{D5CDD505-2E9C-101B-9397-08002B2CF9AE}" pid="3" name="_dlc_DocIdItemGuid">
    <vt:lpwstr>7b439b26-9b82-4a6c-8cd4-c3c303e9f163</vt:lpwstr>
  </property>
  <property fmtid="{D5CDD505-2E9C-101B-9397-08002B2CF9AE}" pid="4" name="IIG Location">
    <vt:lpwstr/>
  </property>
  <property fmtid="{D5CDD505-2E9C-101B-9397-08002B2CF9AE}" pid="5" name="Order">
    <vt:r8>13765800</vt:r8>
  </property>
  <property fmtid="{D5CDD505-2E9C-101B-9397-08002B2CF9AE}" pid="6" name="BusinessFunction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HNZStatus">
    <vt:lpwstr>2;#Draft|4dbd6f0d-7021-43d2-a391-03666245495e</vt:lpwstr>
  </property>
  <property fmtid="{D5CDD505-2E9C-101B-9397-08002B2CF9AE}" pid="11" name="HNZTopic">
    <vt:lpwstr/>
  </property>
  <property fmtid="{D5CDD505-2E9C-101B-9397-08002B2CF9AE}" pid="12" name="IIG Status">
    <vt:lpwstr/>
  </property>
  <property fmtid="{D5CDD505-2E9C-101B-9397-08002B2CF9AE}" pid="13" name="_ExtendedDescription">
    <vt:lpwstr/>
  </property>
  <property fmtid="{D5CDD505-2E9C-101B-9397-08002B2CF9AE}" pid="14" name="HNZLocalArea">
    <vt:lpwstr/>
  </property>
  <property fmtid="{D5CDD505-2E9C-101B-9397-08002B2CF9AE}" pid="15" name="HNZRegion">
    <vt:lpwstr/>
  </property>
</Properties>
</file>