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37B2" w14:textId="0626848A" w:rsidR="00B10CFE" w:rsidRDefault="00B10CFE" w:rsidP="00B10CFE">
      <w:pPr>
        <w:pStyle w:val="TeThHauorahead1"/>
        <w:rPr>
          <w:rFonts w:eastAsia="Aptos"/>
        </w:rPr>
      </w:pPr>
      <w:r w:rsidRPr="4EE6BDBC">
        <w:rPr>
          <w:rFonts w:eastAsia="Aptos"/>
        </w:rPr>
        <w:t xml:space="preserve">EOI: </w:t>
      </w:r>
      <w:r w:rsidR="00A34FF8" w:rsidRPr="00A34FF8">
        <w:rPr>
          <w:rFonts w:eastAsia="Aptos"/>
          <w:lang w:val="en-US"/>
        </w:rPr>
        <w:t xml:space="preserve">Hospital mental health patient </w:t>
      </w:r>
      <w:proofErr w:type="gramStart"/>
      <w:r w:rsidR="00A34FF8" w:rsidRPr="00A34FF8">
        <w:rPr>
          <w:rFonts w:eastAsia="Aptos"/>
          <w:lang w:val="en-US"/>
        </w:rPr>
        <w:t>experience</w:t>
      </w:r>
      <w:proofErr w:type="gramEnd"/>
      <w:r w:rsidR="00A34FF8" w:rsidRPr="00A34FF8">
        <w:rPr>
          <w:rFonts w:eastAsia="Aptos"/>
          <w:lang w:val="en-US"/>
        </w:rPr>
        <w:t xml:space="preserve"> survey worksho</w:t>
      </w:r>
      <w:r w:rsidR="00A34FF8">
        <w:rPr>
          <w:rFonts w:eastAsia="Aptos"/>
          <w:lang w:val="en-US"/>
        </w:rPr>
        <w:t>p</w:t>
      </w:r>
    </w:p>
    <w:p w14:paraId="117D5454" w14:textId="33987A32" w:rsidR="00B10CFE" w:rsidRDefault="00B10CFE" w:rsidP="00551BDE">
      <w:pPr>
        <w:pStyle w:val="TeThHauorabodytext"/>
      </w:pPr>
      <w:r w:rsidRPr="4EE6BDBC">
        <w:t>The Health Quality &amp; Safety Commission Te Tāhū Hauora</w:t>
      </w:r>
      <w:r w:rsidR="00443211">
        <w:t xml:space="preserve"> (the Commission)</w:t>
      </w:r>
      <w:r w:rsidRPr="4EE6BDBC">
        <w:t xml:space="preserve"> runs the </w:t>
      </w:r>
      <w:r w:rsidR="005A3E67">
        <w:t>N</w:t>
      </w:r>
      <w:r w:rsidRPr="4EE6BDBC">
        <w:t xml:space="preserve">ational patient experience survey programme to collect and measure feedback about people’s experiences of the health services they receive, including what worked well and where improvements are needed. </w:t>
      </w:r>
    </w:p>
    <w:p w14:paraId="1018C886" w14:textId="3227074F" w:rsidR="00B10CFE" w:rsidRDefault="00B10CFE" w:rsidP="00551BDE">
      <w:pPr>
        <w:pStyle w:val="TeThHauorabodytext"/>
      </w:pPr>
      <w:r w:rsidRPr="4EE6BDBC">
        <w:t>We are develop</w:t>
      </w:r>
      <w:r w:rsidR="00107E9B">
        <w:t>ing</w:t>
      </w:r>
      <w:r w:rsidRPr="4EE6BDBC">
        <w:t xml:space="preserve"> survey questions for people who have a hospital admission with a primary diagnosis of mental health.</w:t>
      </w:r>
    </w:p>
    <w:p w14:paraId="7A07912A" w14:textId="32AF090C" w:rsidR="006C3761" w:rsidRDefault="00B10CFE" w:rsidP="00551BDE">
      <w:pPr>
        <w:pStyle w:val="TeThHauorabodytext"/>
      </w:pPr>
      <w:r w:rsidRPr="4EE6BDBC">
        <w:t xml:space="preserve">We </w:t>
      </w:r>
      <w:r w:rsidR="006C3761">
        <w:t>want</w:t>
      </w:r>
      <w:r w:rsidRPr="4EE6BDBC">
        <w:t xml:space="preserve"> to connect with people who have</w:t>
      </w:r>
      <w:r w:rsidR="006C3761">
        <w:t>:</w:t>
      </w:r>
    </w:p>
    <w:p w14:paraId="5564A063" w14:textId="11FC79CB" w:rsidR="00404565" w:rsidRPr="006B1CD9" w:rsidRDefault="00B10CFE" w:rsidP="00551BDE">
      <w:pPr>
        <w:pStyle w:val="TeThHauorabodytext"/>
        <w:numPr>
          <w:ilvl w:val="0"/>
          <w:numId w:val="11"/>
        </w:numPr>
      </w:pPr>
      <w:r w:rsidRPr="006C3761">
        <w:t xml:space="preserve">had a recent hospital inpatient admission, or outpatient appointment, </w:t>
      </w:r>
      <w:r w:rsidRPr="006B1CD9">
        <w:t xml:space="preserve">with a primary diagnosis of mental health, </w:t>
      </w:r>
    </w:p>
    <w:p w14:paraId="4C5B4E1A" w14:textId="61126431" w:rsidR="00404565" w:rsidRDefault="00B10CFE" w:rsidP="00551BDE">
      <w:pPr>
        <w:pStyle w:val="TeThHauorabodytext"/>
        <w:numPr>
          <w:ilvl w:val="0"/>
          <w:numId w:val="11"/>
        </w:numPr>
      </w:pPr>
      <w:r w:rsidRPr="006C3761">
        <w:t xml:space="preserve">a strong interest in this area. </w:t>
      </w:r>
    </w:p>
    <w:p w14:paraId="21D18463" w14:textId="10C6EF1D" w:rsidR="00B10CFE" w:rsidRPr="000D658A" w:rsidRDefault="00B10CFE" w:rsidP="00551BDE">
      <w:pPr>
        <w:pStyle w:val="TeThHauorabodytext"/>
      </w:pPr>
      <w:r w:rsidRPr="000D658A">
        <w:t xml:space="preserve">We will be holding online workshops where we would like to work with consumers to ensure the topics included in the questionnaire </w:t>
      </w:r>
      <w:r w:rsidR="00D5181D">
        <w:t xml:space="preserve">reflect consumer </w:t>
      </w:r>
      <w:r w:rsidR="00551BDE">
        <w:t>experiences and</w:t>
      </w:r>
      <w:r w:rsidRPr="000D658A">
        <w:t xml:space="preserve"> identify how we can best encourage people to respond to the survey if they receive an invitation.</w:t>
      </w:r>
    </w:p>
    <w:p w14:paraId="7DD09D48" w14:textId="6AB74B87" w:rsidR="00B10CFE" w:rsidRDefault="00B10CFE" w:rsidP="00551BDE">
      <w:pPr>
        <w:pStyle w:val="TeThHauorabodytext"/>
      </w:pPr>
      <w:r w:rsidRPr="4EE6BDBC">
        <w:t xml:space="preserve">The first workshop will be held </w:t>
      </w:r>
      <w:r>
        <w:t>on</w:t>
      </w:r>
      <w:r w:rsidRPr="4EE6BDBC">
        <w:t xml:space="preserve"> Monday 8 December, 10am</w:t>
      </w:r>
      <w:r w:rsidR="00EF24EA">
        <w:t>—</w:t>
      </w:r>
      <w:r w:rsidRPr="4EE6BDBC">
        <w:t>12pm. A second workshop will be held in February or March 2026. The workshops will be online via Microsoft Teams.</w:t>
      </w:r>
    </w:p>
    <w:p w14:paraId="472ED2C2" w14:textId="77777777" w:rsidR="00B10CFE" w:rsidRDefault="00B10CFE" w:rsidP="00B10CFE">
      <w:pPr>
        <w:pStyle w:val="TeThHauorahead2"/>
      </w:pPr>
      <w:r w:rsidRPr="4EE6BDBC">
        <w:rPr>
          <w:rFonts w:eastAsia="Aptos"/>
        </w:rPr>
        <w:t xml:space="preserve">Who are we seeking? </w:t>
      </w:r>
    </w:p>
    <w:p w14:paraId="6A584333" w14:textId="77777777" w:rsidR="00B10CFE" w:rsidRDefault="00B10CFE" w:rsidP="003C2F10">
      <w:pPr>
        <w:pStyle w:val="TeThHauorabodytext"/>
      </w:pPr>
      <w:r w:rsidRPr="4EE6BDBC">
        <w:t xml:space="preserve">We are seeking people who have had a recent hospital </w:t>
      </w:r>
      <w:r>
        <w:t xml:space="preserve">inpatient </w:t>
      </w:r>
      <w:r w:rsidRPr="4EE6BDBC">
        <w:t>admission</w:t>
      </w:r>
      <w:r>
        <w:t>,</w:t>
      </w:r>
      <w:r w:rsidRPr="4EE6BDBC">
        <w:t xml:space="preserve"> </w:t>
      </w:r>
      <w:r>
        <w:t>or outpatient appointment, for mental health and addiction care</w:t>
      </w:r>
      <w:r w:rsidRPr="4EE6BDBC">
        <w:t>, or a strong interest in this area. We are particularly seeking Māori</w:t>
      </w:r>
      <w:r>
        <w:t xml:space="preserve">, </w:t>
      </w:r>
      <w:r w:rsidRPr="4EE6BDBC">
        <w:t>Pacific</w:t>
      </w:r>
      <w:r>
        <w:t>, and t</w:t>
      </w:r>
      <w:r w:rsidRPr="4EE6BDBC">
        <w:t>ā</w:t>
      </w:r>
      <w:r>
        <w:t xml:space="preserve">ngata whaiora </w:t>
      </w:r>
      <w:r w:rsidRPr="4EE6BDBC">
        <w:t xml:space="preserve">participants. </w:t>
      </w:r>
      <w:r>
        <w:t>We are looking for a maximum of 20 people.</w:t>
      </w:r>
    </w:p>
    <w:p w14:paraId="5716FCDA" w14:textId="77777777" w:rsidR="00B10CFE" w:rsidRDefault="00B10CFE" w:rsidP="00B10CFE">
      <w:pPr>
        <w:pStyle w:val="TeThHauorahead2"/>
      </w:pPr>
      <w:r w:rsidRPr="5B3B8DCD">
        <w:rPr>
          <w:rFonts w:eastAsia="Aptos"/>
        </w:rPr>
        <w:t>Who else is involved?</w:t>
      </w:r>
    </w:p>
    <w:p w14:paraId="27EF24AB" w14:textId="50142F4A" w:rsidR="00B10CFE" w:rsidRDefault="00B10CFE" w:rsidP="003C2F10">
      <w:pPr>
        <w:pStyle w:val="TeThHauorabodytext"/>
      </w:pPr>
      <w:r w:rsidRPr="4EE6BDBC">
        <w:t xml:space="preserve">This project is part of the </w:t>
      </w:r>
      <w:r w:rsidR="00B257C9">
        <w:t>N</w:t>
      </w:r>
      <w:r w:rsidRPr="4EE6BDBC">
        <w:t xml:space="preserve">ational patient experience survey programme, run by </w:t>
      </w:r>
      <w:r w:rsidR="00B257C9">
        <w:t>the Commission</w:t>
      </w:r>
      <w:r w:rsidR="00127714">
        <w:t xml:space="preserve"> </w:t>
      </w:r>
      <w:r w:rsidRPr="4EE6BDBC">
        <w:t xml:space="preserve">on behalf of Health New Zealand </w:t>
      </w:r>
      <w:r w:rsidR="00443211">
        <w:t xml:space="preserve">| </w:t>
      </w:r>
      <w:r w:rsidRPr="4EE6BDBC">
        <w:t>Te Whatu Ora.</w:t>
      </w:r>
    </w:p>
    <w:p w14:paraId="4753D202" w14:textId="5BC5D3A1" w:rsidR="00DA33F0" w:rsidRDefault="00B10CFE" w:rsidP="003C2F10">
      <w:pPr>
        <w:pStyle w:val="TeThHauorabodytext"/>
      </w:pPr>
      <w:r w:rsidRPr="4EE6BDBC">
        <w:t>To find out more about the survey programme, visit</w:t>
      </w:r>
      <w:r w:rsidR="00127714">
        <w:t xml:space="preserve"> </w:t>
      </w:r>
      <w:r w:rsidR="009C0D6A">
        <w:t>the Patient experience area of our website.</w:t>
      </w:r>
    </w:p>
    <w:p w14:paraId="1C5E760F" w14:textId="4DED8882" w:rsidR="00B10CFE" w:rsidRDefault="00DA33F0" w:rsidP="003C2F10">
      <w:pPr>
        <w:pStyle w:val="TeThHauorabodytext"/>
      </w:pPr>
      <w:hyperlink r:id="rId7" w:history="1">
        <w:r w:rsidRPr="00DA33F0">
          <w:rPr>
            <w:rStyle w:val="Hyperlink"/>
            <w:rFonts w:eastAsia="Aptos"/>
          </w:rPr>
          <w:t>Patient experience webpage</w:t>
        </w:r>
      </w:hyperlink>
      <w:r>
        <w:t xml:space="preserve">. </w:t>
      </w:r>
      <w:r w:rsidR="00B10CFE" w:rsidRPr="4EE6BDBC">
        <w:t xml:space="preserve"> </w:t>
      </w:r>
    </w:p>
    <w:p w14:paraId="6EE3F14B" w14:textId="77777777" w:rsidR="00B10CFE" w:rsidRDefault="00B10CFE" w:rsidP="00B10CFE">
      <w:pPr>
        <w:pStyle w:val="TeThHauorahead2"/>
      </w:pPr>
      <w:r w:rsidRPr="4EE6BDBC">
        <w:rPr>
          <w:rFonts w:eastAsia="Aptos"/>
        </w:rPr>
        <w:lastRenderedPageBreak/>
        <w:t>What is the expected time commitment?</w:t>
      </w:r>
    </w:p>
    <w:p w14:paraId="39ACADE7" w14:textId="24FBDB84" w:rsidR="00B10CFE" w:rsidRDefault="00B10CFE" w:rsidP="003C2F10">
      <w:pPr>
        <w:pStyle w:val="TeThHauorabodytext"/>
      </w:pPr>
      <w:r w:rsidRPr="4EE6BDBC">
        <w:t>The first workshop will be held on Monday 8 December 2025, 10am</w:t>
      </w:r>
      <w:r w:rsidR="009C0D6A">
        <w:t>—</w:t>
      </w:r>
      <w:r w:rsidRPr="4EE6BDBC">
        <w:t xml:space="preserve">12pm. </w:t>
      </w:r>
      <w:r>
        <w:t xml:space="preserve">If you are unable to make this time, we may be able to meet with you separately. </w:t>
      </w:r>
      <w:r w:rsidRPr="4EE6BDBC">
        <w:t xml:space="preserve">A second workshop will be held in February or March 2026. </w:t>
      </w:r>
    </w:p>
    <w:p w14:paraId="309840E0" w14:textId="77777777" w:rsidR="00B10CFE" w:rsidRDefault="00B10CFE" w:rsidP="00B10CFE">
      <w:pPr>
        <w:pStyle w:val="TeThHauorahead2"/>
      </w:pPr>
      <w:r w:rsidRPr="4EE6BDBC">
        <w:rPr>
          <w:rFonts w:eastAsia="Aptos"/>
        </w:rPr>
        <w:t>How will members be compensated for their time?</w:t>
      </w:r>
    </w:p>
    <w:p w14:paraId="5BFD8F90" w14:textId="77777777" w:rsidR="00B10CFE" w:rsidRDefault="00B10CFE" w:rsidP="003C2F10">
      <w:pPr>
        <w:pStyle w:val="TeThHauorabodytext"/>
      </w:pPr>
      <w:r>
        <w:t xml:space="preserve">We will pay an </w:t>
      </w:r>
      <w:r w:rsidRPr="005F441A">
        <w:t xml:space="preserve">hourly rate </w:t>
      </w:r>
      <w:r>
        <w:t>of</w:t>
      </w:r>
      <w:r w:rsidRPr="005F441A">
        <w:t xml:space="preserve"> $44.38 (excluding GST)</w:t>
      </w:r>
      <w:r>
        <w:t>.</w:t>
      </w:r>
    </w:p>
    <w:p w14:paraId="29797E60" w14:textId="69489747" w:rsidR="00B10CFE" w:rsidRDefault="003E6E90" w:rsidP="00B10CFE">
      <w:pPr>
        <w:pStyle w:val="TeThHauorahead2"/>
      </w:pPr>
      <w:r>
        <w:rPr>
          <w:rFonts w:eastAsia="Aptos"/>
        </w:rPr>
        <w:t>Closing date</w:t>
      </w:r>
      <w:r w:rsidRPr="4EE6BDBC">
        <w:rPr>
          <w:rFonts w:eastAsia="Aptos"/>
        </w:rPr>
        <w:t xml:space="preserve"> </w:t>
      </w:r>
      <w:r w:rsidR="00B10CFE" w:rsidRPr="4EE6BDBC">
        <w:rPr>
          <w:rFonts w:eastAsia="Aptos"/>
        </w:rPr>
        <w:t>for applications:</w:t>
      </w:r>
    </w:p>
    <w:p w14:paraId="34F1F467" w14:textId="77777777" w:rsidR="00B10CFE" w:rsidRDefault="00B10CFE" w:rsidP="003C2F10">
      <w:pPr>
        <w:pStyle w:val="TeThHauorabodytext"/>
      </w:pPr>
      <w:r>
        <w:t>Thursday 4</w:t>
      </w:r>
      <w:r w:rsidRPr="4EE6BDBC">
        <w:t xml:space="preserve"> December 2025.</w:t>
      </w:r>
    </w:p>
    <w:p w14:paraId="740AD5E2" w14:textId="7576B4DC" w:rsidR="00B10CFE" w:rsidRDefault="00B10CFE" w:rsidP="00B10CFE">
      <w:pPr>
        <w:pStyle w:val="TeThHauorahead2"/>
        <w:rPr>
          <w:rFonts w:eastAsia="Aptos"/>
        </w:rPr>
      </w:pPr>
      <w:r w:rsidRPr="4EE6BDBC">
        <w:rPr>
          <w:rFonts w:eastAsia="Aptos"/>
        </w:rPr>
        <w:t>How to apply</w:t>
      </w:r>
    </w:p>
    <w:p w14:paraId="4139F0DB" w14:textId="2112C313" w:rsidR="00B10CFE" w:rsidRDefault="00B10CFE" w:rsidP="003C2F10">
      <w:pPr>
        <w:pStyle w:val="TeThHauorabodytext"/>
      </w:pPr>
      <w:r w:rsidRPr="4EE6BDBC">
        <w:t xml:space="preserve">Please </w:t>
      </w:r>
      <w:r>
        <w:t xml:space="preserve">complete the </w:t>
      </w:r>
      <w:r w:rsidR="00F83EF5">
        <w:t xml:space="preserve">EOI </w:t>
      </w:r>
      <w:r>
        <w:t xml:space="preserve">form and </w:t>
      </w:r>
      <w:r w:rsidRPr="4EE6BDBC">
        <w:t>email</w:t>
      </w:r>
      <w:r>
        <w:t xml:space="preserve"> </w:t>
      </w:r>
      <w:r w:rsidR="00E3583D">
        <w:t xml:space="preserve">it </w:t>
      </w:r>
      <w:r>
        <w:t>to</w:t>
      </w:r>
      <w:r w:rsidRPr="4EE6BDBC">
        <w:t xml:space="preserve"> </w:t>
      </w:r>
      <w:hyperlink r:id="rId8">
        <w:r w:rsidRPr="003C2F10">
          <w:rPr>
            <w:rStyle w:val="Hyperlink"/>
            <w:rFonts w:eastAsia="Aptos"/>
          </w:rPr>
          <w:t>survey@hqsc.govt.nz</w:t>
        </w:r>
      </w:hyperlink>
      <w:r w:rsidRPr="4EE6BDBC">
        <w:t xml:space="preserve"> to register your interest.</w:t>
      </w:r>
    </w:p>
    <w:p w14:paraId="66D9C870" w14:textId="77777777" w:rsidR="00B10CFE" w:rsidRDefault="00B10CFE" w:rsidP="00B10CFE"/>
    <w:p w14:paraId="1D07EA00" w14:textId="77777777" w:rsidR="00581B96" w:rsidRPr="00581B96" w:rsidRDefault="00581B96" w:rsidP="00581B96">
      <w:pPr>
        <w:pStyle w:val="TeThHauorabodytext"/>
      </w:pPr>
    </w:p>
    <w:sectPr w:rsidR="00581B96" w:rsidRPr="00581B96" w:rsidSect="00B10C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8805" w14:textId="77777777" w:rsidR="001311D7" w:rsidRDefault="001311D7" w:rsidP="00505EAF">
      <w:pPr>
        <w:spacing w:after="0" w:line="240" w:lineRule="auto"/>
      </w:pPr>
      <w:r>
        <w:separator/>
      </w:r>
    </w:p>
  </w:endnote>
  <w:endnote w:type="continuationSeparator" w:id="0">
    <w:p w14:paraId="2ED2C480" w14:textId="77777777" w:rsidR="001311D7" w:rsidRDefault="001311D7" w:rsidP="0050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C4C3" w14:textId="77777777" w:rsidR="001311D7" w:rsidRDefault="001311D7" w:rsidP="00505EAF">
      <w:pPr>
        <w:spacing w:after="0" w:line="240" w:lineRule="auto"/>
      </w:pPr>
      <w:r>
        <w:separator/>
      </w:r>
    </w:p>
  </w:footnote>
  <w:footnote w:type="continuationSeparator" w:id="0">
    <w:p w14:paraId="2B5ED34A" w14:textId="77777777" w:rsidR="001311D7" w:rsidRDefault="001311D7" w:rsidP="00505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0B2B" w14:textId="1179B4BF" w:rsidR="00505EAF" w:rsidRDefault="008A18D2" w:rsidP="009A4670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0517AC87" wp14:editId="4E202C96">
          <wp:extent cx="1445260" cy="1229064"/>
          <wp:effectExtent l="0" t="0" r="2540" b="9525"/>
          <wp:docPr id="1069233439" name="Picture 2" descr="The Health Quality &amp; Safety Commission Te Tāhū Hauora logo is made up of the words Health Quality &amp; Safety Commission with the words Te Tāhū Hauora underneath. Above is a stylised version of a wharenui in a triangle shape, with the tāhū (ridgepole), heke (rafters) and niho taniwha (triangle pattern) beneat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233439" name="Picture 2" descr="The Health Quality &amp; Safety Commission Te Tāhū Hauora logo is made up of the words Health Quality &amp; Safety Commission with the words Te Tāhū Hauora underneath. Above is a stylised version of a wharenui in a triangle shape, with the tāhū (ridgepole), heke (rafters) and niho taniwha (triangle pattern) beneath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641" cy="124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E6261"/>
    <w:multiLevelType w:val="hybridMultilevel"/>
    <w:tmpl w:val="A5287416"/>
    <w:lvl w:ilvl="0" w:tplc="D938C37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5674"/>
    <w:multiLevelType w:val="multilevel"/>
    <w:tmpl w:val="1409001D"/>
    <w:numStyleLink w:val="NoIndentBullet"/>
  </w:abstractNum>
  <w:abstractNum w:abstractNumId="3" w15:restartNumberingAfterBreak="0">
    <w:nsid w:val="2B691E49"/>
    <w:multiLevelType w:val="hybridMultilevel"/>
    <w:tmpl w:val="FAA65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6B7"/>
    <w:multiLevelType w:val="multilevel"/>
    <w:tmpl w:val="17AA30C4"/>
    <w:lvl w:ilvl="0">
      <w:start w:val="1"/>
      <w:numFmt w:val="decimal"/>
      <w:pStyle w:val="TeThHauora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1A546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0F1E1B"/>
    <w:multiLevelType w:val="multilevel"/>
    <w:tmpl w:val="1409001D"/>
    <w:styleLink w:val="NoIndent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661AAF"/>
    <w:multiLevelType w:val="multilevel"/>
    <w:tmpl w:val="1409001D"/>
    <w:numStyleLink w:val="NoIndentBullet"/>
  </w:abstractNum>
  <w:abstractNum w:abstractNumId="8" w15:restartNumberingAfterBreak="0">
    <w:nsid w:val="594B51D1"/>
    <w:multiLevelType w:val="hybridMultilevel"/>
    <w:tmpl w:val="AE3A99B4"/>
    <w:lvl w:ilvl="0" w:tplc="671AE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00608"/>
    <w:multiLevelType w:val="multilevel"/>
    <w:tmpl w:val="1409001D"/>
    <w:numStyleLink w:val="NoIndentBullet"/>
  </w:abstractNum>
  <w:num w:numId="1" w16cid:durableId="495070359">
    <w:abstractNumId w:val="5"/>
  </w:num>
  <w:num w:numId="2" w16cid:durableId="953295230">
    <w:abstractNumId w:val="6"/>
  </w:num>
  <w:num w:numId="3" w16cid:durableId="1152986167">
    <w:abstractNumId w:val="9"/>
  </w:num>
  <w:num w:numId="4" w16cid:durableId="1722820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219333">
    <w:abstractNumId w:val="7"/>
  </w:num>
  <w:num w:numId="6" w16cid:durableId="1497529179">
    <w:abstractNumId w:val="2"/>
  </w:num>
  <w:num w:numId="7" w16cid:durableId="1515728625">
    <w:abstractNumId w:val="0"/>
  </w:num>
  <w:num w:numId="8" w16cid:durableId="918633406">
    <w:abstractNumId w:val="3"/>
  </w:num>
  <w:num w:numId="9" w16cid:durableId="641615379">
    <w:abstractNumId w:val="4"/>
  </w:num>
  <w:num w:numId="10" w16cid:durableId="857082909">
    <w:abstractNumId w:val="1"/>
  </w:num>
  <w:num w:numId="11" w16cid:durableId="1784108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FE"/>
    <w:rsid w:val="000D658A"/>
    <w:rsid w:val="00107E9B"/>
    <w:rsid w:val="00127714"/>
    <w:rsid w:val="001311D7"/>
    <w:rsid w:val="001365BE"/>
    <w:rsid w:val="00233B17"/>
    <w:rsid w:val="00336B17"/>
    <w:rsid w:val="003C2F10"/>
    <w:rsid w:val="003E6E90"/>
    <w:rsid w:val="00404565"/>
    <w:rsid w:val="00443211"/>
    <w:rsid w:val="004B3319"/>
    <w:rsid w:val="005025DA"/>
    <w:rsid w:val="00505EAF"/>
    <w:rsid w:val="00551BDE"/>
    <w:rsid w:val="00581B96"/>
    <w:rsid w:val="005A3E67"/>
    <w:rsid w:val="00687901"/>
    <w:rsid w:val="006B1CD9"/>
    <w:rsid w:val="006C3761"/>
    <w:rsid w:val="006F05B6"/>
    <w:rsid w:val="008711FD"/>
    <w:rsid w:val="008A18D2"/>
    <w:rsid w:val="009A4670"/>
    <w:rsid w:val="009C0D6A"/>
    <w:rsid w:val="00A34FF8"/>
    <w:rsid w:val="00AD4524"/>
    <w:rsid w:val="00B1091E"/>
    <w:rsid w:val="00B10CFE"/>
    <w:rsid w:val="00B257C9"/>
    <w:rsid w:val="00C6640B"/>
    <w:rsid w:val="00C80170"/>
    <w:rsid w:val="00D5181D"/>
    <w:rsid w:val="00D85956"/>
    <w:rsid w:val="00DA33F0"/>
    <w:rsid w:val="00DE7EDF"/>
    <w:rsid w:val="00DF29F4"/>
    <w:rsid w:val="00E3583D"/>
    <w:rsid w:val="00E56139"/>
    <w:rsid w:val="00EF24EA"/>
    <w:rsid w:val="00F83EF5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FF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FE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B9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9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NZ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9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NZ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FE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NZ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FE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NZ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FE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FE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FE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FE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FD"/>
    <w:pPr>
      <w:spacing w:after="120" w:line="276" w:lineRule="auto"/>
      <w:ind w:left="720"/>
    </w:pPr>
    <w:rPr>
      <w:rFonts w:ascii="Arial" w:eastAsiaTheme="minorHAnsi" w:hAnsi="Arial"/>
      <w:sz w:val="22"/>
      <w:szCs w:val="22"/>
      <w:lang w:val="en-NZ" w:eastAsia="en-US"/>
    </w:rPr>
  </w:style>
  <w:style w:type="numbering" w:customStyle="1" w:styleId="NoIndentBullet">
    <w:name w:val="NoIndentBullet"/>
    <w:uiPriority w:val="99"/>
    <w:rsid w:val="008711FD"/>
    <w:pPr>
      <w:numPr>
        <w:numId w:val="2"/>
      </w:numPr>
    </w:pPr>
  </w:style>
  <w:style w:type="table" w:styleId="TableGrid">
    <w:name w:val="Table Grid"/>
    <w:basedOn w:val="TableNormal"/>
    <w:uiPriority w:val="59"/>
    <w:rsid w:val="00581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81B96"/>
    <w:pPr>
      <w:numPr>
        <w:numId w:val="7"/>
      </w:numPr>
      <w:spacing w:after="120" w:line="276" w:lineRule="auto"/>
      <w:contextualSpacing/>
    </w:pPr>
    <w:rPr>
      <w:rFonts w:ascii="Arial" w:eastAsiaTheme="minorHAnsi" w:hAnsi="Arial"/>
      <w:sz w:val="22"/>
      <w:szCs w:val="22"/>
      <w:lang w:val="en-NZ" w:eastAsia="en-US"/>
    </w:rPr>
  </w:style>
  <w:style w:type="paragraph" w:customStyle="1" w:styleId="TeThHauorahead1">
    <w:name w:val="Te Tāhū Hauora head 1"/>
    <w:basedOn w:val="Heading1"/>
    <w:qFormat/>
    <w:rsid w:val="00581B96"/>
    <w:pPr>
      <w:spacing w:before="360" w:after="240" w:line="240" w:lineRule="auto"/>
    </w:pPr>
    <w:rPr>
      <w:rFonts w:ascii="Arial" w:hAnsi="Arial" w:cs="Arial"/>
      <w:b/>
      <w:color w:val="293868"/>
      <w:sz w:val="36"/>
    </w:rPr>
  </w:style>
  <w:style w:type="paragraph" w:customStyle="1" w:styleId="TeThHauorabodytext">
    <w:name w:val="Te Tāhū Hauora body text"/>
    <w:basedOn w:val="Normal"/>
    <w:qFormat/>
    <w:rsid w:val="00581B96"/>
    <w:pPr>
      <w:spacing w:after="120" w:line="276" w:lineRule="auto"/>
    </w:pPr>
    <w:rPr>
      <w:rFonts w:ascii="Arial" w:eastAsiaTheme="minorHAnsi" w:hAnsi="Arial" w:cs="Arial"/>
      <w:sz w:val="22"/>
      <w:szCs w:val="22"/>
      <w:lang w:val="en-NZ" w:eastAsia="en-US"/>
    </w:rPr>
  </w:style>
  <w:style w:type="paragraph" w:customStyle="1" w:styleId="TeThHauorabullets">
    <w:name w:val="Te Tāhū Hauora bullets"/>
    <w:basedOn w:val="Normal"/>
    <w:qFormat/>
    <w:rsid w:val="00581B96"/>
    <w:pPr>
      <w:numPr>
        <w:numId w:val="9"/>
      </w:numPr>
      <w:spacing w:after="60" w:line="276" w:lineRule="auto"/>
      <w:ind w:left="357" w:hanging="357"/>
    </w:pPr>
    <w:rPr>
      <w:rFonts w:ascii="Arial" w:eastAsiaTheme="minorHAnsi" w:hAnsi="Arial" w:cs="Arial"/>
      <w:sz w:val="22"/>
      <w:szCs w:val="22"/>
      <w:lang w:val="en-NZ" w:eastAsia="en-US"/>
    </w:rPr>
  </w:style>
  <w:style w:type="paragraph" w:customStyle="1" w:styleId="TeThHauoraindentedquote">
    <w:name w:val="Te Tāhū Hauora indented quote"/>
    <w:basedOn w:val="Quote"/>
    <w:qFormat/>
    <w:rsid w:val="00581B96"/>
    <w:pPr>
      <w:spacing w:before="240" w:after="60"/>
      <w:ind w:left="709" w:right="709"/>
      <w:jc w:val="left"/>
    </w:pPr>
    <w:rPr>
      <w:rFonts w:cs="Arial"/>
      <w:i w:val="0"/>
      <w:color w:val="auto"/>
    </w:rPr>
  </w:style>
  <w:style w:type="paragraph" w:customStyle="1" w:styleId="TeThHauorasource">
    <w:name w:val="Te Tāhū Hauora source"/>
    <w:basedOn w:val="NormalIndent"/>
    <w:qFormat/>
    <w:rsid w:val="00581B96"/>
    <w:rPr>
      <w:rFonts w:cs="Arial"/>
    </w:rPr>
  </w:style>
  <w:style w:type="paragraph" w:customStyle="1" w:styleId="TeThHauorahead2">
    <w:name w:val="Te Tāhū Hauora head 2"/>
    <w:basedOn w:val="Heading2"/>
    <w:qFormat/>
    <w:rsid w:val="00581B96"/>
    <w:pPr>
      <w:spacing w:before="360" w:after="120" w:line="240" w:lineRule="auto"/>
    </w:pPr>
    <w:rPr>
      <w:rFonts w:ascii="Arial" w:hAnsi="Arial" w:cs="Arial"/>
      <w:b/>
      <w:i/>
      <w:color w:val="293868"/>
      <w:sz w:val="28"/>
    </w:rPr>
  </w:style>
  <w:style w:type="paragraph" w:customStyle="1" w:styleId="TeThHauorahead3">
    <w:name w:val="Te Tāhū Hauora head 3"/>
    <w:basedOn w:val="Heading3"/>
    <w:qFormat/>
    <w:rsid w:val="00581B96"/>
    <w:pPr>
      <w:spacing w:before="280" w:after="200" w:line="240" w:lineRule="auto"/>
    </w:pPr>
    <w:rPr>
      <w:rFonts w:ascii="Arial" w:hAnsi="Arial" w:cs="Arial"/>
      <w:b/>
      <w:color w:val="auto"/>
    </w:rPr>
  </w:style>
  <w:style w:type="paragraph" w:customStyle="1" w:styleId="TeThHauoratablefigurecaption">
    <w:name w:val="Te Tāhū Hauora table/figure caption"/>
    <w:basedOn w:val="Normal"/>
    <w:qFormat/>
    <w:rsid w:val="00581B96"/>
    <w:pPr>
      <w:spacing w:after="120" w:line="276" w:lineRule="auto"/>
    </w:pPr>
    <w:rPr>
      <w:rFonts w:ascii="Arial" w:eastAsiaTheme="minorHAnsi" w:hAnsi="Arial" w:cs="Arial"/>
      <w:b/>
      <w:sz w:val="22"/>
      <w:szCs w:val="22"/>
      <w:lang w:val="en-NZ" w:eastAsia="en-US"/>
    </w:rPr>
  </w:style>
  <w:style w:type="paragraph" w:customStyle="1" w:styleId="TeThHauoratablecolumnhead">
    <w:name w:val="Te Tāhū Hauora table column head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ascii="Arial" w:eastAsiaTheme="minorHAnsi" w:hAnsi="Arial" w:cs="Arial"/>
      <w:b/>
      <w:sz w:val="22"/>
      <w:szCs w:val="22"/>
      <w:lang w:val="en-NZ" w:eastAsia="en-US"/>
    </w:rPr>
  </w:style>
  <w:style w:type="paragraph" w:customStyle="1" w:styleId="TeThHauoratablecontent">
    <w:name w:val="Te Tāhū Hauora table content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ascii="Arial" w:eastAsiaTheme="minorHAnsi" w:hAnsi="Arial" w:cs="Arial"/>
      <w:sz w:val="22"/>
      <w:szCs w:val="22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1B96"/>
    <w:pPr>
      <w:spacing w:before="200" w:line="276" w:lineRule="auto"/>
      <w:ind w:left="864" w:right="864"/>
      <w:jc w:val="center"/>
    </w:pPr>
    <w:rPr>
      <w:rFonts w:ascii="Arial" w:eastAsiaTheme="minorHAnsi" w:hAnsi="Arial"/>
      <w:i/>
      <w:iCs/>
      <w:color w:val="404040" w:themeColor="text1" w:themeTint="BF"/>
      <w:sz w:val="22"/>
      <w:szCs w:val="22"/>
      <w:lang w:val="en-NZ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81B96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581B96"/>
    <w:pPr>
      <w:spacing w:after="120" w:line="276" w:lineRule="auto"/>
      <w:ind w:left="720"/>
    </w:pPr>
    <w:rPr>
      <w:rFonts w:ascii="Arial" w:eastAsiaTheme="minorHAnsi" w:hAnsi="Arial"/>
      <w:sz w:val="22"/>
      <w:szCs w:val="22"/>
      <w:lang w:val="en-NZ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9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FE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FE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F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F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F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F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1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10C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FE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10C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10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Arial" w:eastAsiaTheme="minorHAnsi" w:hAnsi="Arial"/>
      <w:i/>
      <w:iCs/>
      <w:color w:val="2F5496" w:themeColor="accent1" w:themeShade="BF"/>
      <w:sz w:val="22"/>
      <w:szCs w:val="22"/>
      <w:lang w:val="en-NZ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FE"/>
    <w:rPr>
      <w:rFonts w:ascii="Arial" w:hAnsi="Arial"/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0C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CFE"/>
    <w:rPr>
      <w:color w:val="467886"/>
      <w:u w:val="single"/>
    </w:rPr>
  </w:style>
  <w:style w:type="paragraph" w:styleId="Revision">
    <w:name w:val="Revision"/>
    <w:hidden/>
    <w:uiPriority w:val="99"/>
    <w:semiHidden/>
    <w:rsid w:val="005A3E67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27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3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AF"/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AF"/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@hqsc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qsc.govt.nz/our-data/patient-reported-measures/patient-exper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1964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2025-11-14T02:29:00Z</dcterms:created>
  <dcterms:modified xsi:type="dcterms:W3CDTF">2025-11-14T02:29:00Z</dcterms:modified>
</cp:coreProperties>
</file>