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6FA32" w14:textId="77777777" w:rsidR="00AF57B3" w:rsidRPr="006D1081" w:rsidRDefault="009C1104" w:rsidP="00A313E6">
      <w:pPr>
        <w:pStyle w:val="HQSChead1"/>
        <w:rPr>
          <w:sz w:val="32"/>
          <w:szCs w:val="28"/>
        </w:rPr>
      </w:pPr>
      <w:r w:rsidRPr="006D1081">
        <w:rPr>
          <w:noProof/>
          <w:sz w:val="32"/>
          <w:szCs w:val="28"/>
        </w:rPr>
        <w:drawing>
          <wp:anchor distT="0" distB="0" distL="114300" distR="114300" simplePos="0" relativeHeight="251658240" behindDoc="1" locked="0" layoutInCell="1" allowOverlap="1" wp14:anchorId="152885C4" wp14:editId="502CE5F0">
            <wp:simplePos x="0" y="0"/>
            <wp:positionH relativeFrom="page">
              <wp:align>right</wp:align>
            </wp:positionH>
            <wp:positionV relativeFrom="paragraph">
              <wp:posOffset>-914400</wp:posOffset>
            </wp:positionV>
            <wp:extent cx="7541254" cy="1930400"/>
            <wp:effectExtent l="0" t="0" r="3175" b="0"/>
            <wp:wrapNone/>
            <wp:docPr id="5" name="Picture 5" descr="Blue background with a white tohu (Māori design) on the left and a white version of the Health Quality &amp; Safety Commission logo on the right. The logo is made up of the words Health Quality &amp; Safety Commission with the words Te Tāhū Hauora underneath. Alongside is a stylised version of a wharenui in a triangle shape, with the tāhū (ridgepole), heke (rafters) and niho taniwha (triangle pattern) be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background with a white tohu (Māori design) on the left and a white version of the Health Quality &amp; Safety Commission logo on the right. The logo is made up of the words Health Quality &amp; Safety Commission with the words Te Tāhū Hauora underneath. Alongside is a stylised version of a wharenui in a triangle shape, with the tāhū (ridgepole), heke (rafters) and niho taniwha (triangle pattern) beneath."/>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1254" cy="193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491E51" w14:textId="77777777" w:rsidR="00AF57B3" w:rsidRPr="006D1081" w:rsidRDefault="00AF57B3" w:rsidP="00A313E6">
      <w:pPr>
        <w:pStyle w:val="HQSChead1"/>
        <w:rPr>
          <w:sz w:val="32"/>
          <w:szCs w:val="28"/>
        </w:rPr>
      </w:pPr>
    </w:p>
    <w:p w14:paraId="101FBDB8" w14:textId="77777777" w:rsidR="00D12FC1" w:rsidRPr="00A313E6" w:rsidRDefault="003338C1" w:rsidP="00A313E6">
      <w:pPr>
        <w:pStyle w:val="HQSChead1"/>
      </w:pPr>
      <w:r>
        <w:t xml:space="preserve">Ō </w:t>
      </w:r>
      <w:proofErr w:type="spellStart"/>
      <w:r>
        <w:t>Mātou</w:t>
      </w:r>
      <w:proofErr w:type="spellEnd"/>
      <w:r>
        <w:t xml:space="preserve"> Reo: Our Voices 2025 event evaluation report </w:t>
      </w:r>
    </w:p>
    <w:p w14:paraId="2CBDF611" w14:textId="77777777" w:rsidR="008A0F7B" w:rsidRPr="004846B0" w:rsidRDefault="00960B3F" w:rsidP="008A0F7B">
      <w:pPr>
        <w:pStyle w:val="HQSChead2"/>
      </w:pPr>
      <w:bookmarkStart w:id="0" w:name="_Toc494090983"/>
      <w:r>
        <w:t>Summary</w:t>
      </w:r>
    </w:p>
    <w:p w14:paraId="0E95A2D3" w14:textId="3E1EA67D" w:rsidR="00960B3F" w:rsidRPr="00960B3F" w:rsidRDefault="00BF230B" w:rsidP="00960B3F">
      <w:pPr>
        <w:pStyle w:val="HQSCbodytext"/>
      </w:pPr>
      <w:r>
        <w:t>The Health Quality &amp; Safety Commission Te Tāhū Hauora (the Commission) hosted</w:t>
      </w:r>
      <w:r w:rsidR="00960B3F">
        <w:t xml:space="preserve"> Ō </w:t>
      </w:r>
      <w:proofErr w:type="spellStart"/>
      <w:r w:rsidR="00960B3F">
        <w:t>Mātou</w:t>
      </w:r>
      <w:proofErr w:type="spellEnd"/>
      <w:r w:rsidR="00960B3F">
        <w:t xml:space="preserve"> Reo: Our Voices</w:t>
      </w:r>
      <w:r w:rsidR="008554EC">
        <w:t xml:space="preserve"> (Ō </w:t>
      </w:r>
      <w:proofErr w:type="spellStart"/>
      <w:r w:rsidR="008554EC">
        <w:t>Mātou</w:t>
      </w:r>
      <w:proofErr w:type="spellEnd"/>
      <w:r w:rsidR="008554EC">
        <w:t xml:space="preserve"> Reo)</w:t>
      </w:r>
      <w:r>
        <w:t xml:space="preserve"> </w:t>
      </w:r>
      <w:r w:rsidR="00960B3F">
        <w:t xml:space="preserve">on 30 October 2025 at </w:t>
      </w:r>
      <w:proofErr w:type="spellStart"/>
      <w:r w:rsidR="00960B3F">
        <w:t>Tākina</w:t>
      </w:r>
      <w:proofErr w:type="spellEnd"/>
      <w:r w:rsidR="00960B3F">
        <w:t xml:space="preserve"> Convention and Exhibition Centre in Wellington</w:t>
      </w:r>
      <w:r>
        <w:t xml:space="preserve">. </w:t>
      </w:r>
      <w:r w:rsidR="00015F2B">
        <w:t>The event brought together consumers, whānau, communities and health providers</w:t>
      </w:r>
      <w:r w:rsidR="00015F2B" w:rsidDel="00015F2B">
        <w:t xml:space="preserve"> </w:t>
      </w:r>
      <w:r w:rsidR="00960B3F">
        <w:t>to share, learn and celebrate examples of positive consumer</w:t>
      </w:r>
      <w:r w:rsidR="57E356EA">
        <w:t>,</w:t>
      </w:r>
      <w:r w:rsidR="00960B3F">
        <w:t xml:space="preserve"> whānau </w:t>
      </w:r>
      <w:r w:rsidR="0F10E49B">
        <w:t>and community</w:t>
      </w:r>
      <w:r w:rsidR="00960B3F">
        <w:t xml:space="preserve"> engagement practice </w:t>
      </w:r>
      <w:r>
        <w:t>across</w:t>
      </w:r>
      <w:r w:rsidR="00960B3F">
        <w:t xml:space="preserve"> the health sector.</w:t>
      </w:r>
    </w:p>
    <w:p w14:paraId="1D94386B" w14:textId="77777777" w:rsidR="00960B3F" w:rsidRPr="00960B3F" w:rsidRDefault="00960B3F" w:rsidP="00960B3F">
      <w:pPr>
        <w:pStyle w:val="HQSCbodytext"/>
      </w:pPr>
      <w:r w:rsidRPr="00960B3F">
        <w:t>The aims of the event were to:</w:t>
      </w:r>
    </w:p>
    <w:p w14:paraId="5A452A73" w14:textId="5DF95B6D" w:rsidR="00960B3F" w:rsidRPr="00960B3F" w:rsidRDefault="001347BE" w:rsidP="00883F27">
      <w:pPr>
        <w:pStyle w:val="HQSCbullets"/>
      </w:pPr>
      <w:r>
        <w:t>p</w:t>
      </w:r>
      <w:r w:rsidR="00960B3F">
        <w:t>rovide a forum for consumers and whānau to engage and share perspectives with health and disability service providers and professionals </w:t>
      </w:r>
    </w:p>
    <w:p w14:paraId="2A7A65DB" w14:textId="4BB6C24B" w:rsidR="00960B3F" w:rsidRPr="00960B3F" w:rsidRDefault="001347BE" w:rsidP="00883F27">
      <w:pPr>
        <w:pStyle w:val="HQSCbullets"/>
      </w:pPr>
      <w:r>
        <w:t>f</w:t>
      </w:r>
      <w:r w:rsidR="47B3BB6E">
        <w:t>acilitate dialogue, stimulate ideas and identify opportunities to better involve consumers</w:t>
      </w:r>
      <w:r w:rsidR="2C57168F">
        <w:t>,</w:t>
      </w:r>
      <w:r w:rsidR="47B3BB6E">
        <w:t xml:space="preserve"> whānau </w:t>
      </w:r>
      <w:r w:rsidR="77A8DF24">
        <w:t>and communities</w:t>
      </w:r>
      <w:r w:rsidR="47B3BB6E">
        <w:t xml:space="preserve"> in health and disability service delivery</w:t>
      </w:r>
    </w:p>
    <w:p w14:paraId="4F7681D2" w14:textId="5AEB804D" w:rsidR="001347BE" w:rsidRDefault="001347BE" w:rsidP="00883F27">
      <w:pPr>
        <w:pStyle w:val="HQSCbullets"/>
      </w:pPr>
      <w:r>
        <w:t>c</w:t>
      </w:r>
      <w:r w:rsidR="47B3BB6E">
        <w:t>ollectively learn more about and celebrate examples of positive consumer</w:t>
      </w:r>
      <w:r w:rsidR="61BDC7F2">
        <w:t>,</w:t>
      </w:r>
      <w:r w:rsidR="47B3BB6E">
        <w:t xml:space="preserve"> whānau </w:t>
      </w:r>
      <w:r w:rsidR="61C6F2C6">
        <w:t>and community</w:t>
      </w:r>
      <w:r w:rsidR="47B3BB6E">
        <w:t xml:space="preserve"> engagement practice </w:t>
      </w:r>
    </w:p>
    <w:p w14:paraId="34A24180" w14:textId="4758039D" w:rsidR="00960B3F" w:rsidRDefault="00883F27" w:rsidP="00883F27">
      <w:pPr>
        <w:pStyle w:val="HQSCbullets"/>
      </w:pPr>
      <w:r>
        <w:t>s</w:t>
      </w:r>
      <w:r w:rsidR="47B3BB6E">
        <w:t>har</w:t>
      </w:r>
      <w:r w:rsidR="001347BE">
        <w:t>e</w:t>
      </w:r>
      <w:r w:rsidR="47B3BB6E">
        <w:t xml:space="preserve"> positive examples of implementation of the Code of </w:t>
      </w:r>
      <w:r w:rsidR="58349FEE">
        <w:t>e</w:t>
      </w:r>
      <w:r w:rsidR="47B3BB6E">
        <w:t xml:space="preserve">xpectations for </w:t>
      </w:r>
      <w:r w:rsidR="0B1D0AAA">
        <w:t xml:space="preserve">health entities’ engagement with </w:t>
      </w:r>
      <w:r w:rsidR="47B3BB6E">
        <w:t>consumer</w:t>
      </w:r>
      <w:r w:rsidR="11D8F0D3">
        <w:t>s</w:t>
      </w:r>
      <w:r w:rsidR="47B3BB6E">
        <w:t xml:space="preserve"> and whānau</w:t>
      </w:r>
      <w:r w:rsidR="005E785C">
        <w:t xml:space="preserve"> (Code of expectations)</w:t>
      </w:r>
      <w:r w:rsidR="47B3BB6E">
        <w:t>.</w:t>
      </w:r>
    </w:p>
    <w:p w14:paraId="4FB79527" w14:textId="26359916" w:rsidR="002A07B2" w:rsidRDefault="20D6E3C9" w:rsidP="35BBEF77">
      <w:pPr>
        <w:pStyle w:val="HQSCbodytext"/>
      </w:pPr>
      <w:r>
        <w:t>T</w:t>
      </w:r>
      <w:r w:rsidR="71CC57D1">
        <w:t>his report</w:t>
      </w:r>
      <w:r>
        <w:t xml:space="preserve"> outlines </w:t>
      </w:r>
      <w:r w:rsidR="71CC57D1">
        <w:t>key learning</w:t>
      </w:r>
      <w:r w:rsidR="0579C412">
        <w:t xml:space="preserve"> </w:t>
      </w:r>
      <w:r w:rsidR="000B2BAC">
        <w:t xml:space="preserve">we gained </w:t>
      </w:r>
      <w:r w:rsidR="0579C412">
        <w:t xml:space="preserve">from </w:t>
      </w:r>
      <w:r w:rsidR="000B2BAC">
        <w:t xml:space="preserve">holding and evaluating </w:t>
      </w:r>
      <w:r w:rsidR="0579C412">
        <w:t xml:space="preserve">the </w:t>
      </w:r>
      <w:r w:rsidR="70B1F1EB">
        <w:t>event</w:t>
      </w:r>
      <w:r w:rsidR="71CC57D1">
        <w:t xml:space="preserve"> </w:t>
      </w:r>
      <w:r w:rsidR="000B2BAC">
        <w:t xml:space="preserve">and summarises </w:t>
      </w:r>
      <w:r w:rsidR="71CC57D1">
        <w:t xml:space="preserve">how the day went for attendees, staff and organisers. </w:t>
      </w:r>
      <w:r w:rsidR="46ADBA0C" w:rsidRPr="39B63DE9">
        <w:rPr>
          <w:rFonts w:eastAsia="Arial"/>
        </w:rPr>
        <w:t xml:space="preserve">We would like to thank all attendees for being part of the day and for sharing </w:t>
      </w:r>
      <w:r w:rsidR="00821525" w:rsidRPr="39B63DE9">
        <w:rPr>
          <w:rFonts w:eastAsia="Arial"/>
        </w:rPr>
        <w:t xml:space="preserve">their </w:t>
      </w:r>
      <w:r w:rsidR="46ADBA0C" w:rsidRPr="39B63DE9">
        <w:rPr>
          <w:rFonts w:eastAsia="Arial"/>
        </w:rPr>
        <w:t>time, insights and experiences.</w:t>
      </w:r>
      <w:r w:rsidR="46ADBA0C">
        <w:t xml:space="preserve"> </w:t>
      </w:r>
    </w:p>
    <w:p w14:paraId="7A074400" w14:textId="7D105390" w:rsidR="009B6293" w:rsidRDefault="71CC57D1" w:rsidP="008A0F7B">
      <w:pPr>
        <w:pStyle w:val="HQSCbodytext"/>
      </w:pPr>
      <w:r>
        <w:t xml:space="preserve">Overall, Ō </w:t>
      </w:r>
      <w:proofErr w:type="spellStart"/>
      <w:r>
        <w:t>Mātou</w:t>
      </w:r>
      <w:proofErr w:type="spellEnd"/>
      <w:r>
        <w:t xml:space="preserve"> Reo was a successful event and provided </w:t>
      </w:r>
      <w:r w:rsidR="58349FEE">
        <w:t xml:space="preserve">opportunities to share positive examples of meaningful consumer engagement across the sector. </w:t>
      </w:r>
    </w:p>
    <w:p w14:paraId="50E1E836" w14:textId="0665E59B" w:rsidR="009B6293" w:rsidRDefault="00821525" w:rsidP="008A0F7B">
      <w:pPr>
        <w:pStyle w:val="HQSCbodytext"/>
      </w:pPr>
      <w:r>
        <w:t>The k</w:t>
      </w:r>
      <w:r w:rsidR="173CEAB9">
        <w:t>ey learning</w:t>
      </w:r>
      <w:r>
        <w:t xml:space="preserve"> we took away from the event were as follows.</w:t>
      </w:r>
    </w:p>
    <w:p w14:paraId="059640CE" w14:textId="6BD01B8F" w:rsidR="009B6293" w:rsidRPr="00D35B65" w:rsidRDefault="00821525" w:rsidP="00D35B65">
      <w:pPr>
        <w:pStyle w:val="HQSCbullets"/>
      </w:pPr>
      <w:bookmarkStart w:id="1" w:name="_Hlk214482908"/>
      <w:r w:rsidRPr="00D35B65">
        <w:t>We need to s</w:t>
      </w:r>
      <w:r w:rsidR="5561F1A8" w:rsidRPr="00D35B65">
        <w:t xml:space="preserve">trengthen co-design </w:t>
      </w:r>
      <w:r w:rsidR="122C05E8" w:rsidRPr="00D35B65">
        <w:t xml:space="preserve">with consumers and whānau </w:t>
      </w:r>
      <w:r w:rsidR="3155B884" w:rsidRPr="00D35B65">
        <w:t xml:space="preserve">so there is collective development of planning, design and delivery of </w:t>
      </w:r>
      <w:r w:rsidRPr="00D35B65">
        <w:t xml:space="preserve">future </w:t>
      </w:r>
      <w:r w:rsidR="3155B884" w:rsidRPr="00D35B65">
        <w:t>events.</w:t>
      </w:r>
    </w:p>
    <w:p w14:paraId="7040C280" w14:textId="1C97E78F" w:rsidR="009B6293" w:rsidRPr="00D35B65" w:rsidRDefault="00821525" w:rsidP="00D35B65">
      <w:pPr>
        <w:pStyle w:val="HQSCbullets"/>
      </w:pPr>
      <w:r w:rsidRPr="00D35B65">
        <w:t>We need to better e</w:t>
      </w:r>
      <w:r w:rsidR="7FA1F0F5" w:rsidRPr="00D35B65">
        <w:t>nsur</w:t>
      </w:r>
      <w:r w:rsidRPr="00D35B65">
        <w:t>e</w:t>
      </w:r>
      <w:r w:rsidR="7FA1F0F5" w:rsidRPr="00D35B65">
        <w:t xml:space="preserve"> accessibility and inclusivity</w:t>
      </w:r>
      <w:r w:rsidRPr="00D35B65">
        <w:t>,</w:t>
      </w:r>
      <w:r w:rsidR="751906B6" w:rsidRPr="00D35B65">
        <w:t xml:space="preserve"> to </w:t>
      </w:r>
      <w:r w:rsidR="3D9D122D" w:rsidRPr="00D35B65">
        <w:t xml:space="preserve">improve </w:t>
      </w:r>
      <w:r w:rsidR="751906B6" w:rsidRPr="00D35B65">
        <w:t>consumers</w:t>
      </w:r>
      <w:r w:rsidRPr="00D35B65">
        <w:t>’</w:t>
      </w:r>
      <w:r w:rsidR="751906B6" w:rsidRPr="00D35B65">
        <w:t>, whānau and communities</w:t>
      </w:r>
      <w:r w:rsidR="69CFED2C" w:rsidRPr="00D35B65">
        <w:t>’ ability</w:t>
      </w:r>
      <w:r w:rsidR="751906B6" w:rsidRPr="00D35B65">
        <w:t xml:space="preserve"> to engage at all levels</w:t>
      </w:r>
      <w:r w:rsidR="7FA1F0F5" w:rsidRPr="00D35B65">
        <w:t xml:space="preserve">. </w:t>
      </w:r>
    </w:p>
    <w:p w14:paraId="7F729405" w14:textId="68002FA6" w:rsidR="009F51A4" w:rsidRPr="00D35B65" w:rsidRDefault="7FA1F0F5" w:rsidP="00D35B65">
      <w:pPr>
        <w:pStyle w:val="HQSCbullets"/>
      </w:pPr>
      <w:r w:rsidRPr="00D35B65">
        <w:t xml:space="preserve">More workshops </w:t>
      </w:r>
      <w:r w:rsidR="00821525" w:rsidRPr="00D35B65">
        <w:t xml:space="preserve">involving </w:t>
      </w:r>
      <w:r w:rsidRPr="00D35B65">
        <w:t>consumers and different communities</w:t>
      </w:r>
      <w:r w:rsidR="65779818" w:rsidRPr="00D35B65">
        <w:t xml:space="preserve"> </w:t>
      </w:r>
      <w:r w:rsidR="00821525" w:rsidRPr="00D35B65">
        <w:t xml:space="preserve">would be useful, to better </w:t>
      </w:r>
      <w:r w:rsidR="65779818" w:rsidRPr="00D35B65">
        <w:t>inform improvements in health services</w:t>
      </w:r>
      <w:r w:rsidRPr="00D35B65">
        <w:t xml:space="preserve">. </w:t>
      </w:r>
    </w:p>
    <w:p w14:paraId="69A576D4" w14:textId="09296D41" w:rsidR="009F51A4" w:rsidRPr="002A07B2" w:rsidRDefault="00821525" w:rsidP="00D35B65">
      <w:pPr>
        <w:pStyle w:val="HQSCbullets"/>
      </w:pPr>
      <w:r w:rsidRPr="00D35B65">
        <w:t>We need to c</w:t>
      </w:r>
      <w:r w:rsidR="7FA1F0F5" w:rsidRPr="00D35B65">
        <w:t>reate more opportunities for attendees to engage with event</w:t>
      </w:r>
      <w:r w:rsidR="003A6FBA" w:rsidRPr="00D35B65">
        <w:t>s like this</w:t>
      </w:r>
      <w:r w:rsidRPr="00D35B65">
        <w:t>,</w:t>
      </w:r>
      <w:r w:rsidR="7FA1F0F5" w:rsidRPr="00D35B65">
        <w:t xml:space="preserve"> through</w:t>
      </w:r>
      <w:r w:rsidR="7FA1F0F5">
        <w:t xml:space="preserve"> question</w:t>
      </w:r>
      <w:r w:rsidR="003A6FBA">
        <w:t>-and-answer session</w:t>
      </w:r>
      <w:r w:rsidR="7FA1F0F5">
        <w:t xml:space="preserve">s and discussions. </w:t>
      </w:r>
    </w:p>
    <w:bookmarkEnd w:id="1"/>
    <w:p w14:paraId="4770AF13" w14:textId="77777777" w:rsidR="00D74509" w:rsidRDefault="00D74509" w:rsidP="00960B3F">
      <w:pPr>
        <w:pStyle w:val="HQSChead2"/>
      </w:pPr>
    </w:p>
    <w:p w14:paraId="0BCC9C54" w14:textId="5C83CD88" w:rsidR="00960B3F" w:rsidRDefault="00960B3F" w:rsidP="00960B3F">
      <w:pPr>
        <w:pStyle w:val="HQSChead2"/>
      </w:pPr>
      <w:r>
        <w:t>Introduction</w:t>
      </w:r>
    </w:p>
    <w:p w14:paraId="4395F8EA" w14:textId="569EEA99" w:rsidR="00960B3F" w:rsidRPr="00960B3F" w:rsidRDefault="47B3BB6E" w:rsidP="00960B3F">
      <w:pPr>
        <w:pStyle w:val="HQSCbodytext"/>
        <w:rPr>
          <w:color w:val="121212" w:themeColor="text1"/>
        </w:rPr>
      </w:pPr>
      <w:r w:rsidRPr="39B63DE9">
        <w:rPr>
          <w:color w:val="121212" w:themeColor="text1"/>
        </w:rPr>
        <w:t xml:space="preserve">Ō </w:t>
      </w:r>
      <w:proofErr w:type="spellStart"/>
      <w:r w:rsidRPr="39B63DE9">
        <w:rPr>
          <w:color w:val="121212" w:themeColor="text1"/>
        </w:rPr>
        <w:t>Mātou</w:t>
      </w:r>
      <w:proofErr w:type="spellEnd"/>
      <w:r w:rsidRPr="39B63DE9">
        <w:rPr>
          <w:color w:val="121212" w:themeColor="text1"/>
        </w:rPr>
        <w:t xml:space="preserve"> Reo is a national event hosted by the Commission.</w:t>
      </w:r>
    </w:p>
    <w:p w14:paraId="713FB0DD" w14:textId="723FDF3A" w:rsidR="00E30208" w:rsidRDefault="47B3BB6E" w:rsidP="00960B3F">
      <w:pPr>
        <w:pStyle w:val="HQSCbodytext"/>
        <w:rPr>
          <w:color w:val="121212" w:themeColor="text1"/>
        </w:rPr>
      </w:pPr>
      <w:r w:rsidRPr="39B63DE9">
        <w:rPr>
          <w:color w:val="121212" w:themeColor="text1"/>
        </w:rPr>
        <w:t xml:space="preserve">Delivery of Ō </w:t>
      </w:r>
      <w:proofErr w:type="spellStart"/>
      <w:r w:rsidRPr="39B63DE9">
        <w:rPr>
          <w:color w:val="121212" w:themeColor="text1"/>
        </w:rPr>
        <w:t>Mātou</w:t>
      </w:r>
      <w:proofErr w:type="spellEnd"/>
      <w:r w:rsidRPr="39B63DE9">
        <w:rPr>
          <w:color w:val="121212" w:themeColor="text1"/>
        </w:rPr>
        <w:t xml:space="preserve"> Reo </w:t>
      </w:r>
      <w:r w:rsidR="451E8638" w:rsidRPr="39B63DE9">
        <w:rPr>
          <w:color w:val="121212" w:themeColor="text1"/>
        </w:rPr>
        <w:t>is a</w:t>
      </w:r>
      <w:r w:rsidRPr="39B63DE9">
        <w:rPr>
          <w:color w:val="121212" w:themeColor="text1"/>
        </w:rPr>
        <w:t xml:space="preserve"> </w:t>
      </w:r>
      <w:r w:rsidR="007B40D5">
        <w:rPr>
          <w:color w:val="121212" w:themeColor="text1"/>
        </w:rPr>
        <w:t>key deliverable</w:t>
      </w:r>
      <w:r w:rsidRPr="39B63DE9">
        <w:rPr>
          <w:color w:val="121212" w:themeColor="text1"/>
        </w:rPr>
        <w:t xml:space="preserve"> </w:t>
      </w:r>
      <w:r w:rsidR="0DB881F9" w:rsidRPr="39B63DE9">
        <w:rPr>
          <w:color w:val="121212" w:themeColor="text1"/>
        </w:rPr>
        <w:t>for the Commission</w:t>
      </w:r>
      <w:r w:rsidRPr="39B63DE9">
        <w:rPr>
          <w:color w:val="121212" w:themeColor="text1"/>
        </w:rPr>
        <w:t xml:space="preserve"> </w:t>
      </w:r>
      <w:r w:rsidR="007B40D5">
        <w:rPr>
          <w:color w:val="121212" w:themeColor="text1"/>
        </w:rPr>
        <w:t>within its 2025/26 Statement of Performance Expectation,</w:t>
      </w:r>
      <w:r w:rsidR="00635D19" w:rsidRPr="39B63DE9">
        <w:rPr>
          <w:color w:val="121212" w:themeColor="text1"/>
        </w:rPr>
        <w:t xml:space="preserve"> which</w:t>
      </w:r>
      <w:r w:rsidR="007815AC">
        <w:rPr>
          <w:color w:val="121212" w:themeColor="text1"/>
        </w:rPr>
        <w:t xml:space="preserve"> </w:t>
      </w:r>
      <w:r w:rsidR="0004146C">
        <w:rPr>
          <w:color w:val="121212" w:themeColor="text1"/>
        </w:rPr>
        <w:t xml:space="preserve">is to plan and facilitate consumer </w:t>
      </w:r>
      <w:r w:rsidR="00E30208">
        <w:rPr>
          <w:color w:val="121212" w:themeColor="text1"/>
        </w:rPr>
        <w:t>forums</w:t>
      </w:r>
      <w:r w:rsidR="0004146C">
        <w:rPr>
          <w:color w:val="121212" w:themeColor="text1"/>
        </w:rPr>
        <w:t xml:space="preserve"> that support consumers to engage in health service improvement activities, including in primary care.</w:t>
      </w:r>
    </w:p>
    <w:p w14:paraId="1B55CAFA" w14:textId="26A1C724" w:rsidR="00E30208" w:rsidRDefault="00E30208" w:rsidP="00E30208">
      <w:pPr>
        <w:pStyle w:val="HQSCbodytext"/>
        <w:rPr>
          <w:color w:val="121212" w:themeColor="text1"/>
        </w:rPr>
      </w:pPr>
      <w:r w:rsidRPr="39B63DE9">
        <w:rPr>
          <w:color w:val="121212" w:themeColor="text1"/>
        </w:rPr>
        <w:t>We planned the programme to showcase positive co-design within engagement projects and primary care</w:t>
      </w:r>
      <w:r w:rsidR="00784080">
        <w:rPr>
          <w:color w:val="121212" w:themeColor="text1"/>
        </w:rPr>
        <w:t>, aligning with the Code of expectations</w:t>
      </w:r>
      <w:r w:rsidR="00D56E16">
        <w:rPr>
          <w:color w:val="121212" w:themeColor="text1"/>
        </w:rPr>
        <w:t xml:space="preserve">. </w:t>
      </w:r>
      <w:r w:rsidRPr="39B63DE9">
        <w:rPr>
          <w:color w:val="121212" w:themeColor="text1"/>
        </w:rPr>
        <w:t xml:space="preserve"> </w:t>
      </w:r>
    </w:p>
    <w:p w14:paraId="6B7AFDE6" w14:textId="1E816E56" w:rsidR="00960B3F" w:rsidRPr="00960B3F" w:rsidRDefault="00D56E16" w:rsidP="00960B3F">
      <w:pPr>
        <w:pStyle w:val="HQSCbodytext"/>
        <w:rPr>
          <w:color w:val="121212" w:themeColor="text1"/>
        </w:rPr>
      </w:pPr>
      <w:r>
        <w:rPr>
          <w:color w:val="121212" w:themeColor="text1"/>
        </w:rPr>
        <w:t xml:space="preserve">The Code of expectations </w:t>
      </w:r>
      <w:r w:rsidR="001B324A">
        <w:rPr>
          <w:color w:val="121212" w:themeColor="text1"/>
        </w:rPr>
        <w:t xml:space="preserve">was required by the Pae Ora (Healthy Futures) Act </w:t>
      </w:r>
      <w:proofErr w:type="gramStart"/>
      <w:r w:rsidR="00C85B6A">
        <w:rPr>
          <w:color w:val="121212" w:themeColor="text1"/>
        </w:rPr>
        <w:t>2022</w:t>
      </w:r>
      <w:proofErr w:type="gramEnd"/>
      <w:r w:rsidR="00DF0EDE">
        <w:rPr>
          <w:color w:val="121212" w:themeColor="text1"/>
        </w:rPr>
        <w:t xml:space="preserve"> </w:t>
      </w:r>
      <w:r w:rsidR="0092305C">
        <w:rPr>
          <w:color w:val="121212" w:themeColor="text1"/>
        </w:rPr>
        <w:t>and all health entities must act in accordance with the code</w:t>
      </w:r>
      <w:r w:rsidR="00FA41D9">
        <w:rPr>
          <w:color w:val="121212" w:themeColor="text1"/>
        </w:rPr>
        <w:t xml:space="preserve">, which </w:t>
      </w:r>
      <w:r w:rsidR="008416C9">
        <w:rPr>
          <w:color w:val="121212" w:themeColor="text1"/>
        </w:rPr>
        <w:t>requires:</w:t>
      </w:r>
    </w:p>
    <w:p w14:paraId="686B590A" w14:textId="7D30DB48" w:rsidR="00960B3F" w:rsidRPr="007F1898" w:rsidRDefault="47B3BB6E" w:rsidP="00D74509">
      <w:pPr>
        <w:pStyle w:val="HQSCbullets"/>
      </w:pPr>
      <w:r w:rsidRPr="39B63DE9">
        <w:t xml:space="preserve">health entities </w:t>
      </w:r>
      <w:r w:rsidR="007815AC">
        <w:t xml:space="preserve">to </w:t>
      </w:r>
      <w:r w:rsidRPr="39B63DE9">
        <w:t>work with consumers, whānau, and communities to plan, design, deliver, and evaluate health services</w:t>
      </w:r>
    </w:p>
    <w:p w14:paraId="7943B177" w14:textId="715420CC" w:rsidR="00960B3F" w:rsidRDefault="47B3BB6E" w:rsidP="00D74509">
      <w:pPr>
        <w:pStyle w:val="HQSCbullets"/>
      </w:pPr>
      <w:r w:rsidRPr="39B63DE9">
        <w:t xml:space="preserve">health entities </w:t>
      </w:r>
      <w:r w:rsidR="007815AC">
        <w:t>to</w:t>
      </w:r>
      <w:r w:rsidRPr="39B63DE9">
        <w:t xml:space="preserve"> report annually on how they have applied the </w:t>
      </w:r>
      <w:r w:rsidR="00BE1407">
        <w:t>C</w:t>
      </w:r>
      <w:r w:rsidRPr="39B63DE9">
        <w:t>ode of expectations</w:t>
      </w:r>
      <w:r w:rsidR="5971F2BA" w:rsidRPr="39B63DE9">
        <w:t>.</w:t>
      </w:r>
    </w:p>
    <w:p w14:paraId="480F6AA7" w14:textId="77777777" w:rsidR="008A0F7B" w:rsidRPr="004846B0" w:rsidRDefault="008A0F7B" w:rsidP="008A0F7B">
      <w:pPr>
        <w:pStyle w:val="HQSChead2"/>
      </w:pPr>
      <w:r>
        <w:t>Marketing and communications</w:t>
      </w:r>
    </w:p>
    <w:p w14:paraId="127B73D2" w14:textId="66E0D0AD" w:rsidR="008554EC" w:rsidRDefault="00B71A8C" w:rsidP="008554EC">
      <w:pPr>
        <w:pStyle w:val="HQSCbodytext"/>
      </w:pPr>
      <w:r>
        <w:t>We promoted t</w:t>
      </w:r>
      <w:r w:rsidR="51E24DD9">
        <w:t xml:space="preserve">he event through a multi-channel approach to ensure broad engagement across the health sector and consumer </w:t>
      </w:r>
      <w:r w:rsidR="6B0EBF91">
        <w:t>audiences</w:t>
      </w:r>
      <w:r w:rsidR="51E24DD9">
        <w:t xml:space="preserve">. Communications included targeted email invitations to stakeholders, updates through internal newsletters and posts on the Commission’s website and social media platforms. These highlighted the purpose of the event, the programme of the day and </w:t>
      </w:r>
      <w:r w:rsidR="00FC7388">
        <w:t xml:space="preserve">the </w:t>
      </w:r>
      <w:r w:rsidR="51E24DD9">
        <w:t>registration</w:t>
      </w:r>
      <w:r w:rsidR="0271DC73">
        <w:t xml:space="preserve"> process</w:t>
      </w:r>
      <w:r w:rsidR="51E24DD9">
        <w:t xml:space="preserve">. </w:t>
      </w:r>
    </w:p>
    <w:p w14:paraId="5A957988" w14:textId="338F688D" w:rsidR="00A426DB" w:rsidRDefault="51E24DD9" w:rsidP="008554EC">
      <w:pPr>
        <w:pStyle w:val="HQSCbodytext"/>
      </w:pPr>
      <w:r>
        <w:t xml:space="preserve">Communications started on 4 April with a </w:t>
      </w:r>
      <w:r w:rsidR="5C86F685">
        <w:t>‘</w:t>
      </w:r>
      <w:r>
        <w:t xml:space="preserve">Save the </w:t>
      </w:r>
      <w:r w:rsidR="79668D6F">
        <w:t>d</w:t>
      </w:r>
      <w:r>
        <w:t>ate</w:t>
      </w:r>
      <w:r w:rsidR="5C86F685">
        <w:t>’ invitation</w:t>
      </w:r>
      <w:r>
        <w:t xml:space="preserve"> to the Commission’s Consumer </w:t>
      </w:r>
      <w:r w:rsidR="0BBB2D59">
        <w:t>h</w:t>
      </w:r>
      <w:r>
        <w:t xml:space="preserve">ealth </w:t>
      </w:r>
      <w:r w:rsidR="6F160CD5">
        <w:t>f</w:t>
      </w:r>
      <w:r>
        <w:t xml:space="preserve">orum Aotearoa </w:t>
      </w:r>
      <w:r w:rsidR="1115B083">
        <w:t xml:space="preserve">group of </w:t>
      </w:r>
      <w:r>
        <w:t>996 members. A pre-registration link was sent out on 5 June</w:t>
      </w:r>
      <w:r w:rsidR="006F339A">
        <w:t>;</w:t>
      </w:r>
      <w:r>
        <w:t xml:space="preserve"> 288 </w:t>
      </w:r>
      <w:r w:rsidR="006F339A">
        <w:t xml:space="preserve">expressed </w:t>
      </w:r>
      <w:bookmarkStart w:id="2" w:name="_Int_NdNL4cpj"/>
      <w:proofErr w:type="gramStart"/>
      <w:r>
        <w:t>interest</w:t>
      </w:r>
      <w:bookmarkEnd w:id="2"/>
      <w:proofErr w:type="gramEnd"/>
      <w:r>
        <w:t xml:space="preserve"> </w:t>
      </w:r>
      <w:r w:rsidR="006F339A">
        <w:t xml:space="preserve">in </w:t>
      </w:r>
      <w:r>
        <w:t>attend</w:t>
      </w:r>
      <w:r w:rsidR="006F339A">
        <w:t>ing</w:t>
      </w:r>
      <w:r>
        <w:t xml:space="preserve">. </w:t>
      </w:r>
    </w:p>
    <w:p w14:paraId="48BAA553" w14:textId="6EF2D20E" w:rsidR="00A426DB" w:rsidRDefault="51E24DD9" w:rsidP="008554EC">
      <w:pPr>
        <w:pStyle w:val="HQSCbodytext"/>
      </w:pPr>
      <w:r>
        <w:t xml:space="preserve">Registrations opened on 13 August and </w:t>
      </w:r>
      <w:r w:rsidR="22F508FC">
        <w:t xml:space="preserve">were open </w:t>
      </w:r>
      <w:r w:rsidR="294D6455">
        <w:t>until</w:t>
      </w:r>
      <w:r w:rsidR="22F508FC">
        <w:t xml:space="preserve"> the day </w:t>
      </w:r>
      <w:r w:rsidR="5F65A17C">
        <w:t>before</w:t>
      </w:r>
      <w:r w:rsidR="1D4DF71B">
        <w:t xml:space="preserve"> </w:t>
      </w:r>
      <w:r w:rsidR="22F508FC">
        <w:t xml:space="preserve">the event. </w:t>
      </w:r>
    </w:p>
    <w:p w14:paraId="2516E907" w14:textId="104CBA0E" w:rsidR="00A426DB" w:rsidRDefault="114D6ED4" w:rsidP="008554EC">
      <w:pPr>
        <w:pStyle w:val="HQSCbodytext"/>
      </w:pPr>
      <w:r>
        <w:t>P</w:t>
      </w:r>
      <w:r w:rsidR="22F508FC">
        <w:t>romotion of the keynote speakers</w:t>
      </w:r>
      <w:r w:rsidR="0BB2F4D0">
        <w:t>,</w:t>
      </w:r>
      <w:r w:rsidR="22F508FC">
        <w:t xml:space="preserve"> Sir Ashley Bloomfield and Dave Letele, as well as the master of ceremonies, </w:t>
      </w:r>
      <w:proofErr w:type="spellStart"/>
      <w:r w:rsidR="22F508FC">
        <w:t>Arrun</w:t>
      </w:r>
      <w:proofErr w:type="spellEnd"/>
      <w:r w:rsidR="22F508FC">
        <w:t xml:space="preserve"> Soma</w:t>
      </w:r>
      <w:r w:rsidR="7BFF4FBD">
        <w:t>, resulted in strong reach and engagement across our audiences.</w:t>
      </w:r>
    </w:p>
    <w:p w14:paraId="7AF66BAF" w14:textId="7A9112E4" w:rsidR="008A0F7B" w:rsidRPr="008A0F7B" w:rsidRDefault="22F508FC" w:rsidP="008A0F7B">
      <w:pPr>
        <w:pStyle w:val="HQSCbodytext"/>
      </w:pPr>
      <w:r>
        <w:t xml:space="preserve">The reach of the event was further extended through reposts and shares </w:t>
      </w:r>
      <w:r w:rsidR="009267EC">
        <w:t xml:space="preserve">of coverage of the event </w:t>
      </w:r>
      <w:r>
        <w:t xml:space="preserve">by individuals </w:t>
      </w:r>
      <w:r w:rsidR="009267EC">
        <w:t xml:space="preserve">within the sector </w:t>
      </w:r>
      <w:r>
        <w:t xml:space="preserve">across their own networks and channels. This </w:t>
      </w:r>
      <w:r w:rsidR="5542EF8A">
        <w:t>generate</w:t>
      </w:r>
      <w:r w:rsidR="009267EC">
        <w:t>d</w:t>
      </w:r>
      <w:r w:rsidR="5542EF8A">
        <w:t xml:space="preserve"> interest </w:t>
      </w:r>
      <w:r w:rsidR="49109957">
        <w:t>in the event across</w:t>
      </w:r>
      <w:r>
        <w:t xml:space="preserve"> communities and professional spaces, supporting strong engagement and visibility for the </w:t>
      </w:r>
      <w:proofErr w:type="spellStart"/>
      <w:r>
        <w:t>kaupapa</w:t>
      </w:r>
      <w:proofErr w:type="spellEnd"/>
      <w:r>
        <w:t>.</w:t>
      </w:r>
    </w:p>
    <w:p w14:paraId="5A8E16FA" w14:textId="77777777" w:rsidR="005F7921" w:rsidRDefault="005F7921" w:rsidP="008A0F7B">
      <w:pPr>
        <w:pStyle w:val="HQSChead2"/>
      </w:pPr>
      <w:r>
        <w:t xml:space="preserve">Programme planning </w:t>
      </w:r>
    </w:p>
    <w:p w14:paraId="18145F25" w14:textId="43520D68" w:rsidR="003C4339" w:rsidRDefault="54423154" w:rsidP="005F7921">
      <w:pPr>
        <w:pStyle w:val="HQSCbodytext"/>
      </w:pPr>
      <w:r>
        <w:t xml:space="preserve">Planning for the event began earlier this year. The focus was on creating a programme that was informative </w:t>
      </w:r>
      <w:r w:rsidR="009267EC">
        <w:t xml:space="preserve">and </w:t>
      </w:r>
      <w:r>
        <w:t xml:space="preserve">inclusive of different speakers and </w:t>
      </w:r>
      <w:r w:rsidR="009267EC">
        <w:t xml:space="preserve">that </w:t>
      </w:r>
      <w:r>
        <w:t>highlight</w:t>
      </w:r>
      <w:r w:rsidR="18018FFD">
        <w:t>ed</w:t>
      </w:r>
      <w:r>
        <w:t xml:space="preserve"> positive implementation of the Code of expectations. </w:t>
      </w:r>
    </w:p>
    <w:p w14:paraId="6092DE9D" w14:textId="51D1B750" w:rsidR="003C4339" w:rsidRDefault="003C4339" w:rsidP="005F7921">
      <w:pPr>
        <w:pStyle w:val="HQSCbodytext"/>
      </w:pPr>
      <w:r>
        <w:t xml:space="preserve">Early discussions highlighted the importance of grounding the event in consumer perspectives and stories, as well as celebrating success in </w:t>
      </w:r>
      <w:r w:rsidR="004C7128">
        <w:t xml:space="preserve">terms of </w:t>
      </w:r>
      <w:r>
        <w:t>positive consumer engagement</w:t>
      </w:r>
      <w:r w:rsidR="004C7128">
        <w:t xml:space="preserve"> with the health sector</w:t>
      </w:r>
      <w:r>
        <w:t xml:space="preserve">. </w:t>
      </w:r>
    </w:p>
    <w:p w14:paraId="7D731482" w14:textId="3248A4C9" w:rsidR="00EE72C0" w:rsidRDefault="004C7128" w:rsidP="005F7921">
      <w:pPr>
        <w:pStyle w:val="HQSCbodytext"/>
      </w:pPr>
      <w:r>
        <w:lastRenderedPageBreak/>
        <w:t>An events management provider supported p</w:t>
      </w:r>
      <w:r w:rsidR="005D1A63">
        <w:t xml:space="preserve">rogramme planning and the running of the day. </w:t>
      </w:r>
    </w:p>
    <w:p w14:paraId="42E6B982" w14:textId="29C5EE9F" w:rsidR="003C4339" w:rsidRDefault="54423154" w:rsidP="003C4339">
      <w:pPr>
        <w:pStyle w:val="HQSChead3"/>
      </w:pPr>
      <w:r>
        <w:t xml:space="preserve">Planning session with </w:t>
      </w:r>
      <w:r w:rsidR="004C7128">
        <w:t>c</w:t>
      </w:r>
      <w:r>
        <w:t>onsumers</w:t>
      </w:r>
    </w:p>
    <w:p w14:paraId="52F756E5" w14:textId="59E025B5" w:rsidR="003C4339" w:rsidRDefault="51EBF793" w:rsidP="005F7921">
      <w:pPr>
        <w:pStyle w:val="HQSCbodytext"/>
      </w:pPr>
      <w:r>
        <w:t xml:space="preserve">Our original goal was to plan Ō </w:t>
      </w:r>
      <w:proofErr w:type="spellStart"/>
      <w:r>
        <w:t>Mātou</w:t>
      </w:r>
      <w:proofErr w:type="spellEnd"/>
      <w:r>
        <w:t xml:space="preserve"> Reo in co-design with consumers based in Wellington from the Commission’s Consumer network, </w:t>
      </w:r>
      <w:proofErr w:type="spellStart"/>
      <w:r>
        <w:t>Kōtuinga</w:t>
      </w:r>
      <w:proofErr w:type="spellEnd"/>
      <w:r>
        <w:t xml:space="preserve"> </w:t>
      </w:r>
      <w:proofErr w:type="spellStart"/>
      <w:r w:rsidR="00593B39">
        <w:t>K</w:t>
      </w:r>
      <w:r>
        <w:t>iritaki</w:t>
      </w:r>
      <w:proofErr w:type="spellEnd"/>
      <w:r>
        <w:t xml:space="preserve">. </w:t>
      </w:r>
      <w:r w:rsidR="00A34AF7">
        <w:t>We chose t</w:t>
      </w:r>
      <w:r w:rsidR="2177680F">
        <w:t xml:space="preserve">his approach to ensure consumer voices were central to shaping the focus of the day and the programme reflected their </w:t>
      </w:r>
      <w:proofErr w:type="gramStart"/>
      <w:r w:rsidR="2177680F">
        <w:t>priorities</w:t>
      </w:r>
      <w:r w:rsidR="00A34AF7">
        <w:t>;</w:t>
      </w:r>
      <w:proofErr w:type="gramEnd"/>
      <w:r w:rsidR="00A34AF7">
        <w:t xml:space="preserve"> for example, </w:t>
      </w:r>
      <w:r w:rsidR="2177680F">
        <w:t xml:space="preserve">safe environments and meaningful consumer engagement. </w:t>
      </w:r>
    </w:p>
    <w:p w14:paraId="28679ADA" w14:textId="0231E658" w:rsidR="003C4339" w:rsidRDefault="00A34AF7" w:rsidP="005F7921">
      <w:pPr>
        <w:pStyle w:val="HQSCbodytext"/>
      </w:pPr>
      <w:r>
        <w:t>D</w:t>
      </w:r>
      <w:r w:rsidR="19716508">
        <w:t xml:space="preserve">ue to </w:t>
      </w:r>
      <w:r w:rsidR="7B187C7F">
        <w:t>the short lead</w:t>
      </w:r>
      <w:r>
        <w:t>-</w:t>
      </w:r>
      <w:r w:rsidR="7B187C7F">
        <w:t>up time to the event</w:t>
      </w:r>
      <w:r w:rsidR="19716508">
        <w:t>,</w:t>
      </w:r>
      <w:r w:rsidR="03DD71C7">
        <w:t xml:space="preserve"> </w:t>
      </w:r>
      <w:r w:rsidR="19716508">
        <w:t xml:space="preserve">only one session </w:t>
      </w:r>
      <w:r>
        <w:t xml:space="preserve">was </w:t>
      </w:r>
      <w:r w:rsidR="19716508">
        <w:t>held with consumers to</w:t>
      </w:r>
      <w:r>
        <w:t>wards</w:t>
      </w:r>
      <w:r w:rsidR="19716508">
        <w:t xml:space="preserve"> design</w:t>
      </w:r>
      <w:r>
        <w:t>ing</w:t>
      </w:r>
      <w:r w:rsidR="19716508">
        <w:t xml:space="preserve"> and plan</w:t>
      </w:r>
      <w:r>
        <w:t>ning</w:t>
      </w:r>
      <w:r w:rsidR="19716508">
        <w:t xml:space="preserve"> the event</w:t>
      </w:r>
      <w:r>
        <w:t>. A</w:t>
      </w:r>
      <w:r w:rsidR="7B3DC730">
        <w:t xml:space="preserve">fter </w:t>
      </w:r>
      <w:r>
        <w:t xml:space="preserve">this, </w:t>
      </w:r>
      <w:r w:rsidR="7B3DC730">
        <w:t>we moved to a consultation approach</w:t>
      </w:r>
      <w:r w:rsidR="19716508">
        <w:t xml:space="preserve">. </w:t>
      </w:r>
      <w:r w:rsidR="7827553F">
        <w:t xml:space="preserve">As </w:t>
      </w:r>
      <w:r>
        <w:t xml:space="preserve">we built </w:t>
      </w:r>
      <w:r w:rsidR="7827553F">
        <w:t xml:space="preserve">the programme, </w:t>
      </w:r>
      <w:r>
        <w:t xml:space="preserve">we used </w:t>
      </w:r>
      <w:r w:rsidR="7827553F">
        <w:t xml:space="preserve">the feedback from this </w:t>
      </w:r>
      <w:r w:rsidR="169E283A">
        <w:t>early session</w:t>
      </w:r>
      <w:r w:rsidR="39BEBA47">
        <w:t xml:space="preserve"> </w:t>
      </w:r>
      <w:r>
        <w:t xml:space="preserve">as </w:t>
      </w:r>
      <w:r w:rsidR="7827553F">
        <w:t xml:space="preserve">the guiding foundation. </w:t>
      </w:r>
      <w:r w:rsidR="24800C11">
        <w:t xml:space="preserve"> </w:t>
      </w:r>
      <w:r w:rsidR="7DB49E99">
        <w:t xml:space="preserve"> </w:t>
      </w:r>
    </w:p>
    <w:p w14:paraId="29AC62E1" w14:textId="765E41CF" w:rsidR="005F7921" w:rsidRPr="007A0397" w:rsidRDefault="24800C11" w:rsidP="005F7921">
      <w:pPr>
        <w:pStyle w:val="HQSCbodytext"/>
      </w:pPr>
      <w:r>
        <w:t>The main feedback from this session</w:t>
      </w:r>
      <w:r w:rsidR="00A34AF7">
        <w:t xml:space="preserve"> told us we needed to</w:t>
      </w:r>
      <w:r>
        <w:t xml:space="preserve">: </w:t>
      </w:r>
    </w:p>
    <w:p w14:paraId="555A28BB" w14:textId="4BD51173" w:rsidR="005F7921" w:rsidRDefault="00A34AF7" w:rsidP="00D74509">
      <w:pPr>
        <w:pStyle w:val="HQSCbullets"/>
      </w:pPr>
      <w:r>
        <w:t>c</w:t>
      </w:r>
      <w:r w:rsidR="24800C11">
        <w:t>reat</w:t>
      </w:r>
      <w:r w:rsidR="3FD10C9B">
        <w:t>e</w:t>
      </w:r>
      <w:r w:rsidR="24800C11">
        <w:t xml:space="preserve"> a safe environment for attendees, including adding a quiet space or room</w:t>
      </w:r>
    </w:p>
    <w:p w14:paraId="7ED96359" w14:textId="409EF2E1" w:rsidR="005F7921" w:rsidRDefault="00A34AF7" w:rsidP="00D74509">
      <w:pPr>
        <w:pStyle w:val="HQSCbullets"/>
      </w:pPr>
      <w:r>
        <w:t>p</w:t>
      </w:r>
      <w:r w:rsidR="005F7921">
        <w:t>rovide a space for healing and reflections</w:t>
      </w:r>
    </w:p>
    <w:p w14:paraId="74C5503B" w14:textId="19C55633" w:rsidR="005F7921" w:rsidRDefault="00A34AF7" w:rsidP="00D74509">
      <w:pPr>
        <w:pStyle w:val="HQSCbullets"/>
      </w:pPr>
      <w:r>
        <w:t>d</w:t>
      </w:r>
      <w:r w:rsidR="35644766">
        <w:t>esign w</w:t>
      </w:r>
      <w:r w:rsidR="005F7921">
        <w:t>orkshops that highlight:</w:t>
      </w:r>
    </w:p>
    <w:p w14:paraId="50A3CDDC" w14:textId="72340E73" w:rsidR="005F7921" w:rsidRDefault="00A34AF7" w:rsidP="00D74509">
      <w:pPr>
        <w:pStyle w:val="HQSCbullets"/>
        <w:tabs>
          <w:tab w:val="clear" w:pos="360"/>
          <w:tab w:val="num" w:pos="720"/>
        </w:tabs>
        <w:ind w:left="720"/>
      </w:pPr>
      <w:r>
        <w:t>b</w:t>
      </w:r>
      <w:r w:rsidR="24800C11">
        <w:t xml:space="preserve">est practice </w:t>
      </w:r>
      <w:r w:rsidR="5717776F">
        <w:t xml:space="preserve">for </w:t>
      </w:r>
      <w:r>
        <w:t xml:space="preserve">providers in terms of </w:t>
      </w:r>
      <w:r w:rsidR="24800C11">
        <w:t>implementing the Code of expectations and engaging with consumers and whānau</w:t>
      </w:r>
    </w:p>
    <w:p w14:paraId="371D5673" w14:textId="399DB9B0" w:rsidR="005F7921" w:rsidRDefault="24800C11" w:rsidP="00D74509">
      <w:pPr>
        <w:pStyle w:val="HQSCbullets"/>
        <w:tabs>
          <w:tab w:val="clear" w:pos="360"/>
          <w:tab w:val="num" w:pos="720"/>
        </w:tabs>
        <w:ind w:left="720"/>
      </w:pPr>
      <w:r>
        <w:t xml:space="preserve">the purpose </w:t>
      </w:r>
      <w:r w:rsidR="067183DC">
        <w:t xml:space="preserve">of </w:t>
      </w:r>
      <w:r>
        <w:t xml:space="preserve">consumers </w:t>
      </w:r>
      <w:r w:rsidR="00A34AF7">
        <w:t xml:space="preserve">in </w:t>
      </w:r>
      <w:r>
        <w:t>engag</w:t>
      </w:r>
      <w:r w:rsidR="1FDE9D9C">
        <w:t>ing</w:t>
      </w:r>
      <w:r>
        <w:t xml:space="preserve"> with the system, and how </w:t>
      </w:r>
      <w:r w:rsidR="63F752C0">
        <w:t xml:space="preserve">this impact </w:t>
      </w:r>
      <w:r w:rsidR="00A34AF7">
        <w:t xml:space="preserve">can </w:t>
      </w:r>
      <w:r>
        <w:t xml:space="preserve">change </w:t>
      </w:r>
    </w:p>
    <w:p w14:paraId="7B8A5855" w14:textId="7539C87A" w:rsidR="005F7921" w:rsidRDefault="00A34AF7" w:rsidP="00D74509">
      <w:pPr>
        <w:pStyle w:val="HQSCbullets"/>
        <w:tabs>
          <w:tab w:val="clear" w:pos="360"/>
          <w:tab w:val="num" w:pos="720"/>
        </w:tabs>
        <w:ind w:left="720"/>
      </w:pPr>
      <w:r>
        <w:t xml:space="preserve">how to provide </w:t>
      </w:r>
      <w:r w:rsidR="005F7921">
        <w:t xml:space="preserve">consumers and whānau with </w:t>
      </w:r>
      <w:r>
        <w:t xml:space="preserve">the appropriate </w:t>
      </w:r>
      <w:r w:rsidR="005F7921">
        <w:t xml:space="preserve">skills, learnings and resources </w:t>
      </w:r>
      <w:r>
        <w:t xml:space="preserve">to </w:t>
      </w:r>
      <w:r w:rsidR="005F7921">
        <w:t>engag</w:t>
      </w:r>
      <w:r>
        <w:t>e</w:t>
      </w:r>
      <w:r w:rsidR="005F7921">
        <w:t xml:space="preserve"> with the health system. </w:t>
      </w:r>
    </w:p>
    <w:p w14:paraId="056BBDED" w14:textId="065733E6" w:rsidR="009B6293" w:rsidRDefault="00A34AF7" w:rsidP="003C4339">
      <w:pPr>
        <w:pStyle w:val="HQSCbodytext"/>
      </w:pPr>
      <w:r>
        <w:t>T</w:t>
      </w:r>
      <w:r w:rsidR="00452848">
        <w:t xml:space="preserve">he event did not explicitly meet </w:t>
      </w:r>
      <w:r>
        <w:t xml:space="preserve">consumers’ </w:t>
      </w:r>
      <w:r w:rsidR="00452848">
        <w:t xml:space="preserve">recommendation to </w:t>
      </w:r>
      <w:r>
        <w:t>‘</w:t>
      </w:r>
      <w:r w:rsidR="00452848">
        <w:t>provide a space for healing and reflection</w:t>
      </w:r>
      <w:r>
        <w:t>’</w:t>
      </w:r>
      <w:r w:rsidR="00452848">
        <w:t xml:space="preserve">, </w:t>
      </w:r>
      <w:r>
        <w:t xml:space="preserve">but use of </w:t>
      </w:r>
      <w:proofErr w:type="spellStart"/>
      <w:r w:rsidR="00452848">
        <w:t>Slido</w:t>
      </w:r>
      <w:proofErr w:type="spellEnd"/>
      <w:r w:rsidR="00452848">
        <w:t xml:space="preserve"> allow</w:t>
      </w:r>
      <w:r>
        <w:t>ed</w:t>
      </w:r>
      <w:r w:rsidR="00452848">
        <w:t xml:space="preserve"> attendees to share </w:t>
      </w:r>
      <w:r>
        <w:t xml:space="preserve">their </w:t>
      </w:r>
      <w:r w:rsidR="00452848">
        <w:t>thoughts throughout the day</w:t>
      </w:r>
      <w:r>
        <w:t>, which went some way towards meeting that aim</w:t>
      </w:r>
      <w:r w:rsidR="00452848">
        <w:t xml:space="preserve">. </w:t>
      </w:r>
    </w:p>
    <w:p w14:paraId="1161E91E" w14:textId="21A1B18D" w:rsidR="009B6293" w:rsidRDefault="6956D984" w:rsidP="003C4339">
      <w:pPr>
        <w:pStyle w:val="HQSCbodytext"/>
      </w:pPr>
      <w:r>
        <w:t>For future events, we need</w:t>
      </w:r>
      <w:r w:rsidR="3EB55DB6">
        <w:t xml:space="preserve"> </w:t>
      </w:r>
      <w:r w:rsidR="581D1C5A">
        <w:t>t</w:t>
      </w:r>
      <w:r w:rsidR="030F0138">
        <w:t xml:space="preserve">o strengthen our </w:t>
      </w:r>
      <w:r w:rsidR="59F875B4">
        <w:t>co-design</w:t>
      </w:r>
      <w:r w:rsidR="030F0138">
        <w:t xml:space="preserve"> approach</w:t>
      </w:r>
      <w:r w:rsidR="00456FA4">
        <w:t xml:space="preserve">. We </w:t>
      </w:r>
      <w:r w:rsidR="5561F1A8">
        <w:t xml:space="preserve">could have </w:t>
      </w:r>
      <w:r w:rsidR="00456FA4">
        <w:t xml:space="preserve">used </w:t>
      </w:r>
      <w:r w:rsidR="17AB8892">
        <w:t xml:space="preserve">better engagement methods </w:t>
      </w:r>
      <w:r w:rsidR="31CD1A64">
        <w:t>and feedback loops</w:t>
      </w:r>
      <w:r w:rsidR="17AB8892">
        <w:t xml:space="preserve"> </w:t>
      </w:r>
      <w:r w:rsidR="00456FA4">
        <w:t xml:space="preserve">involving </w:t>
      </w:r>
      <w:r w:rsidR="17AB8892">
        <w:t xml:space="preserve">consumers. </w:t>
      </w:r>
    </w:p>
    <w:p w14:paraId="7438EA54" w14:textId="77777777" w:rsidR="00452848" w:rsidRDefault="00452848" w:rsidP="00452848">
      <w:pPr>
        <w:pStyle w:val="HQSChead3"/>
      </w:pPr>
      <w:r>
        <w:t>Speaker selection and components of the agenda</w:t>
      </w:r>
    </w:p>
    <w:p w14:paraId="0FA2442D" w14:textId="6CF8242A" w:rsidR="00452848" w:rsidRDefault="7B4BF488" w:rsidP="005F7921">
      <w:pPr>
        <w:pStyle w:val="HQSCbodytext"/>
      </w:pPr>
      <w:r>
        <w:t>The Māori Health and Consumer team Te Pūkāea Matatika selected and supported the speakers for the programme</w:t>
      </w:r>
      <w:r w:rsidR="00D56925">
        <w:t>,</w:t>
      </w:r>
      <w:r>
        <w:t xml:space="preserve"> based on the impactful work </w:t>
      </w:r>
      <w:r w:rsidR="00D56925">
        <w:t xml:space="preserve">these speakers were already </w:t>
      </w:r>
      <w:r>
        <w:t xml:space="preserve">doing in their regions </w:t>
      </w:r>
      <w:r w:rsidR="6003E8D0">
        <w:t xml:space="preserve">on </w:t>
      </w:r>
      <w:r>
        <w:t xml:space="preserve">consumer and whānau engagement. </w:t>
      </w:r>
    </w:p>
    <w:p w14:paraId="46828ED4" w14:textId="25D97FCA" w:rsidR="00452848" w:rsidRDefault="00AC3D0C" w:rsidP="005F7921">
      <w:pPr>
        <w:pStyle w:val="HQSCbodytext"/>
      </w:pPr>
      <w:r>
        <w:t xml:space="preserve">Some speakers were consumers or community representatives who were able to share their lived experiences navigating the sector. </w:t>
      </w:r>
      <w:r w:rsidR="00452848">
        <w:t>This approach demonstrated that cross-sector collaboration is well established and actively embedded in practice</w:t>
      </w:r>
      <w:r>
        <w:t xml:space="preserve">, </w:t>
      </w:r>
      <w:r w:rsidR="00660228">
        <w:t xml:space="preserve">and it </w:t>
      </w:r>
      <w:r>
        <w:t>reflect</w:t>
      </w:r>
      <w:r w:rsidR="00660228">
        <w:t>ed</w:t>
      </w:r>
      <w:r>
        <w:t xml:space="preserve"> the event’s commitment to equity and partnership.</w:t>
      </w:r>
      <w:r w:rsidR="00452848">
        <w:t xml:space="preserve"> </w:t>
      </w:r>
    </w:p>
    <w:p w14:paraId="19AE2DAA" w14:textId="3CDEB6FC" w:rsidR="00452848" w:rsidRDefault="00452848" w:rsidP="005F7921">
      <w:pPr>
        <w:pStyle w:val="HQSCbodytext"/>
      </w:pPr>
      <w:r>
        <w:t xml:space="preserve">The event featured two keynote speakers who provided complementary insights: one addressing health systems and policy and the other representing community voices and lived experience. </w:t>
      </w:r>
    </w:p>
    <w:p w14:paraId="4A1A93A5" w14:textId="51663DC2" w:rsidR="00452848" w:rsidRDefault="7B4BF488" w:rsidP="005F7921">
      <w:pPr>
        <w:pStyle w:val="HQSCbodytext"/>
      </w:pPr>
      <w:r>
        <w:t xml:space="preserve">We invited health agencies that are part of the Commission’s Consumer </w:t>
      </w:r>
      <w:r w:rsidR="7688FA36">
        <w:t>v</w:t>
      </w:r>
      <w:r>
        <w:t xml:space="preserve">oice </w:t>
      </w:r>
      <w:r w:rsidR="4C10DFB3">
        <w:t>r</w:t>
      </w:r>
      <w:r>
        <w:t xml:space="preserve">eference </w:t>
      </w:r>
      <w:r w:rsidR="2044490E">
        <w:t>g</w:t>
      </w:r>
      <w:r>
        <w:t xml:space="preserve">roup to join a panel, as we wanted to reflect positive implementation of the Code of expectations. </w:t>
      </w:r>
      <w:r w:rsidR="00660228">
        <w:t xml:space="preserve">In addition, </w:t>
      </w:r>
      <w:r>
        <w:t xml:space="preserve">agencies </w:t>
      </w:r>
      <w:r w:rsidR="009B3086">
        <w:t xml:space="preserve">who do not need to report on </w:t>
      </w:r>
      <w:r>
        <w:t>the Code provide</w:t>
      </w:r>
      <w:r w:rsidR="00660228">
        <w:t>d</w:t>
      </w:r>
      <w:r>
        <w:t xml:space="preserve"> broader </w:t>
      </w:r>
      <w:r>
        <w:lastRenderedPageBreak/>
        <w:t>insights. Each agency nominated a representative</w:t>
      </w:r>
      <w:r w:rsidR="00660228">
        <w:t xml:space="preserve"> for this purpose; </w:t>
      </w:r>
      <w:r>
        <w:t xml:space="preserve">we requested </w:t>
      </w:r>
      <w:r w:rsidR="00660228">
        <w:t xml:space="preserve">that </w:t>
      </w:r>
      <w:r>
        <w:t xml:space="preserve">panellists </w:t>
      </w:r>
      <w:r w:rsidR="00660228">
        <w:t xml:space="preserve">come from </w:t>
      </w:r>
      <w:r>
        <w:t>leadership roles</w:t>
      </w:r>
      <w:r w:rsidR="00660228">
        <w:t>,</w:t>
      </w:r>
      <w:r>
        <w:t xml:space="preserve"> to ensure strategic perspectives. </w:t>
      </w:r>
    </w:p>
    <w:p w14:paraId="789F0651" w14:textId="6AE46FFB" w:rsidR="00452848" w:rsidRDefault="007D2242" w:rsidP="005F7921">
      <w:pPr>
        <w:pStyle w:val="HQSCbodytext"/>
      </w:pPr>
      <w:r>
        <w:t>We integrated c</w:t>
      </w:r>
      <w:r w:rsidR="5B1B4FC5">
        <w:t xml:space="preserve">onsumer perspectives throughout the day, including </w:t>
      </w:r>
      <w:r>
        <w:t xml:space="preserve">on </w:t>
      </w:r>
      <w:r w:rsidR="5B1B4FC5">
        <w:t xml:space="preserve">the </w:t>
      </w:r>
      <w:proofErr w:type="gramStart"/>
      <w:r w:rsidR="5B1B4FC5">
        <w:t>Young</w:t>
      </w:r>
      <w:proofErr w:type="gramEnd"/>
      <w:r w:rsidR="5B1B4FC5">
        <w:t xml:space="preserve"> </w:t>
      </w:r>
      <w:r w:rsidR="00E26DDA">
        <w:t>v</w:t>
      </w:r>
      <w:r w:rsidR="5B1B4FC5">
        <w:t xml:space="preserve">oices panel and </w:t>
      </w:r>
      <w:r>
        <w:t xml:space="preserve">in </w:t>
      </w:r>
      <w:r w:rsidR="5B1B4FC5">
        <w:t xml:space="preserve">some workshop sessions, ensuring that consumer voices remained central. </w:t>
      </w:r>
    </w:p>
    <w:p w14:paraId="07C2486A" w14:textId="1785C9FB" w:rsidR="00452848" w:rsidRDefault="007D2242" w:rsidP="005F7921">
      <w:pPr>
        <w:pStyle w:val="HQSCbodytext"/>
      </w:pPr>
      <w:r>
        <w:t>T</w:t>
      </w:r>
      <w:r w:rsidR="00452848">
        <w:t xml:space="preserve">he programme highlighted positive examples from the health sector </w:t>
      </w:r>
      <w:r w:rsidR="009F51A4">
        <w:t xml:space="preserve">on </w:t>
      </w:r>
      <w:r w:rsidR="00452848">
        <w:t xml:space="preserve">the implementation of the Code of </w:t>
      </w:r>
      <w:r w:rsidR="009F51A4">
        <w:t>e</w:t>
      </w:r>
      <w:r w:rsidR="00452848">
        <w:t xml:space="preserve">xpectations, </w:t>
      </w:r>
      <w:r w:rsidR="009F51A4">
        <w:t>showing</w:t>
      </w:r>
      <w:r w:rsidR="00452848">
        <w:t xml:space="preserve"> progress towards meaningful partnership and engagement with consumers. </w:t>
      </w:r>
    </w:p>
    <w:p w14:paraId="4360CF11" w14:textId="0B210FFB" w:rsidR="005F7921" w:rsidRPr="007D2242" w:rsidRDefault="005F7921" w:rsidP="005F7921">
      <w:pPr>
        <w:pStyle w:val="HQSCbodytext"/>
      </w:pPr>
      <w:r>
        <w:t>Key components of the agenda</w:t>
      </w:r>
      <w:r w:rsidR="007D2242">
        <w:t xml:space="preserve"> were as follows</w:t>
      </w:r>
      <w:r>
        <w:t>:</w:t>
      </w:r>
    </w:p>
    <w:p w14:paraId="73F4A0BB" w14:textId="4CC42608" w:rsidR="005F7921" w:rsidRPr="007A0397" w:rsidRDefault="007D2242" w:rsidP="009A45AC">
      <w:pPr>
        <w:pStyle w:val="HQSCbullets"/>
      </w:pPr>
      <w:r>
        <w:t>o</w:t>
      </w:r>
      <w:r w:rsidR="005F7921">
        <w:t xml:space="preserve">pening </w:t>
      </w:r>
      <w:proofErr w:type="spellStart"/>
      <w:r w:rsidR="005F7921">
        <w:t>karakia</w:t>
      </w:r>
      <w:proofErr w:type="spellEnd"/>
      <w:r w:rsidR="005F7921">
        <w:t xml:space="preserve"> and mihi </w:t>
      </w:r>
      <w:proofErr w:type="spellStart"/>
      <w:r w:rsidR="005F7921">
        <w:t>whakatau</w:t>
      </w:r>
      <w:proofErr w:type="spellEnd"/>
      <w:r w:rsidR="005F7921">
        <w:t xml:space="preserve"> led by local mana whenua, Te </w:t>
      </w:r>
      <w:proofErr w:type="spellStart"/>
      <w:r w:rsidR="005F7921">
        <w:t>Āti</w:t>
      </w:r>
      <w:proofErr w:type="spellEnd"/>
      <w:r w:rsidR="005F7921">
        <w:t xml:space="preserve"> Awa</w:t>
      </w:r>
    </w:p>
    <w:p w14:paraId="0AC712CF" w14:textId="687C6930" w:rsidR="005F7921" w:rsidRPr="0033055B" w:rsidRDefault="007D2242" w:rsidP="009A45AC">
      <w:pPr>
        <w:pStyle w:val="HQSCbullets"/>
      </w:pPr>
      <w:r>
        <w:t>k</w:t>
      </w:r>
      <w:r w:rsidR="005F7921">
        <w:t xml:space="preserve">eynote speakers: </w:t>
      </w:r>
    </w:p>
    <w:p w14:paraId="12293FD5" w14:textId="4F42BEA5" w:rsidR="005F7921" w:rsidRPr="007A0397" w:rsidRDefault="005F7921" w:rsidP="003D33EC">
      <w:pPr>
        <w:pStyle w:val="HQSCbullets"/>
        <w:tabs>
          <w:tab w:val="clear" w:pos="360"/>
          <w:tab w:val="num" w:pos="720"/>
        </w:tabs>
        <w:ind w:left="720"/>
      </w:pPr>
      <w:r>
        <w:t>Sir Ashley Bloomfield</w:t>
      </w:r>
      <w:r w:rsidR="007D2242">
        <w:t>:</w:t>
      </w:r>
      <w:r>
        <w:t xml:space="preserve"> compassionate leadership in the system</w:t>
      </w:r>
    </w:p>
    <w:p w14:paraId="53827D6F" w14:textId="21E9D796" w:rsidR="005F7921" w:rsidRDefault="005F7921" w:rsidP="003D33EC">
      <w:pPr>
        <w:pStyle w:val="HQSCbullets"/>
        <w:tabs>
          <w:tab w:val="clear" w:pos="360"/>
          <w:tab w:val="num" w:pos="720"/>
        </w:tabs>
        <w:ind w:left="720"/>
      </w:pPr>
      <w:r>
        <w:t>Dave Letele</w:t>
      </w:r>
      <w:r w:rsidR="007D2242">
        <w:t>:</w:t>
      </w:r>
      <w:r>
        <w:t xml:space="preserve"> listening to communities</w:t>
      </w:r>
    </w:p>
    <w:p w14:paraId="5012E7DC" w14:textId="2F939453" w:rsidR="005F7921" w:rsidRPr="0033055B" w:rsidRDefault="007D2242" w:rsidP="003D33EC">
      <w:pPr>
        <w:pStyle w:val="HQSCbullets"/>
      </w:pPr>
      <w:r>
        <w:t>g</w:t>
      </w:r>
      <w:r w:rsidR="005F7921">
        <w:t>uest speakers:</w:t>
      </w:r>
    </w:p>
    <w:p w14:paraId="0055C947" w14:textId="16DF93B7" w:rsidR="005F7921" w:rsidRPr="006A5121" w:rsidRDefault="005F7921" w:rsidP="003D33EC">
      <w:pPr>
        <w:pStyle w:val="HQSCbullets"/>
        <w:tabs>
          <w:tab w:val="clear" w:pos="360"/>
          <w:tab w:val="num" w:pos="720"/>
        </w:tabs>
        <w:ind w:left="720"/>
        <w:rPr>
          <w:i/>
          <w:iCs/>
        </w:rPr>
      </w:pPr>
      <w:r>
        <w:t xml:space="preserve">He </w:t>
      </w:r>
      <w:proofErr w:type="spellStart"/>
      <w:r>
        <w:t>Oranga</w:t>
      </w:r>
      <w:proofErr w:type="spellEnd"/>
      <w:r>
        <w:t xml:space="preserve"> </w:t>
      </w:r>
      <w:proofErr w:type="spellStart"/>
      <w:r>
        <w:t>Pumau</w:t>
      </w:r>
      <w:proofErr w:type="spellEnd"/>
      <w:r w:rsidR="007D2242">
        <w:t>:</w:t>
      </w:r>
      <w:r w:rsidRPr="39B63DE9">
        <w:rPr>
          <w:i/>
          <w:iCs/>
        </w:rPr>
        <w:t xml:space="preserve"> </w:t>
      </w:r>
      <w:r>
        <w:t xml:space="preserve">Tanya Filia </w:t>
      </w:r>
      <w:r w:rsidR="00E302E6" w:rsidRPr="00E302E6">
        <w:t xml:space="preserve">shares her ongoing story to wellness, using </w:t>
      </w:r>
      <w:proofErr w:type="spellStart"/>
      <w:r w:rsidR="00E302E6" w:rsidRPr="00E302E6">
        <w:t>te</w:t>
      </w:r>
      <w:proofErr w:type="spellEnd"/>
      <w:r w:rsidR="00E302E6" w:rsidRPr="00E302E6">
        <w:t xml:space="preserve"> </w:t>
      </w:r>
      <w:proofErr w:type="spellStart"/>
      <w:r w:rsidR="00E302E6" w:rsidRPr="00E302E6">
        <w:t>ao</w:t>
      </w:r>
      <w:proofErr w:type="spellEnd"/>
      <w:r w:rsidR="00E302E6" w:rsidRPr="00E302E6">
        <w:t xml:space="preserve"> Māori, </w:t>
      </w:r>
      <w:proofErr w:type="spellStart"/>
      <w:r w:rsidR="00E302E6" w:rsidRPr="00E302E6">
        <w:t>rongoā</w:t>
      </w:r>
      <w:proofErr w:type="spellEnd"/>
      <w:r w:rsidR="00E302E6" w:rsidRPr="00E302E6">
        <w:t xml:space="preserve"> Māori and the principles of Te Whare Tapa Wha</w:t>
      </w:r>
    </w:p>
    <w:p w14:paraId="761760E9" w14:textId="03F9B388" w:rsidR="005F7921" w:rsidRPr="007A0397" w:rsidRDefault="005F7921" w:rsidP="003D33EC">
      <w:pPr>
        <w:pStyle w:val="HQSCbullets"/>
        <w:tabs>
          <w:tab w:val="clear" w:pos="360"/>
          <w:tab w:val="num" w:pos="720"/>
        </w:tabs>
        <w:ind w:left="720"/>
        <w:rPr>
          <w:i/>
          <w:iCs/>
        </w:rPr>
      </w:pPr>
      <w:proofErr w:type="spellStart"/>
      <w:r>
        <w:t>Tāpiri</w:t>
      </w:r>
      <w:proofErr w:type="spellEnd"/>
      <w:r>
        <w:t xml:space="preserve"> Mai</w:t>
      </w:r>
      <w:r w:rsidR="007D2242">
        <w:t>:</w:t>
      </w:r>
      <w:r w:rsidRPr="39B63DE9">
        <w:rPr>
          <w:i/>
          <w:iCs/>
        </w:rPr>
        <w:t xml:space="preserve"> </w:t>
      </w:r>
      <w:r>
        <w:t xml:space="preserve">Moira Lomas </w:t>
      </w:r>
      <w:r w:rsidR="007D2242">
        <w:t xml:space="preserve">and </w:t>
      </w:r>
      <w:r>
        <w:t xml:space="preserve">Hera Murray </w:t>
      </w:r>
      <w:r w:rsidR="00DC7215">
        <w:t xml:space="preserve">share the story of </w:t>
      </w:r>
      <w:proofErr w:type="spellStart"/>
      <w:r w:rsidR="00DC7215">
        <w:t>Tāpiri</w:t>
      </w:r>
      <w:proofErr w:type="spellEnd"/>
      <w:r w:rsidR="00DC7215">
        <w:t xml:space="preserve"> Mai </w:t>
      </w:r>
      <w:r w:rsidR="009A6954">
        <w:t xml:space="preserve">being a whānau-centred distance health project, </w:t>
      </w:r>
      <w:r w:rsidR="009A6954" w:rsidRPr="009A6954">
        <w:t>co-designed with communities on Matakana and Motiti Island to overcome geographic and systemic barriers to healthcare</w:t>
      </w:r>
      <w:r>
        <w:t xml:space="preserve"> </w:t>
      </w:r>
    </w:p>
    <w:p w14:paraId="79EDCCB8" w14:textId="5990D8C9" w:rsidR="005F7921" w:rsidRPr="0033055B" w:rsidRDefault="007D2242" w:rsidP="00E07E58">
      <w:pPr>
        <w:pStyle w:val="HQSCbullets"/>
      </w:pPr>
      <w:r>
        <w:t>p</w:t>
      </w:r>
      <w:r w:rsidR="005F7921">
        <w:t xml:space="preserve">anel discussions: </w:t>
      </w:r>
    </w:p>
    <w:p w14:paraId="32D3A3A8" w14:textId="270AAEED" w:rsidR="005F7921" w:rsidRPr="00D35B65" w:rsidRDefault="005F7921" w:rsidP="00D35B65">
      <w:pPr>
        <w:pStyle w:val="HQSCbullets"/>
        <w:tabs>
          <w:tab w:val="clear" w:pos="360"/>
          <w:tab w:val="num" w:pos="720"/>
        </w:tabs>
        <w:ind w:left="720"/>
      </w:pPr>
      <w:r w:rsidRPr="00D35B65">
        <w:t xml:space="preserve">Young Voices </w:t>
      </w:r>
      <w:proofErr w:type="gramStart"/>
      <w:r w:rsidRPr="00D35B65">
        <w:t>panel</w:t>
      </w:r>
      <w:r w:rsidR="007C4779" w:rsidRPr="00D35B65">
        <w:t>:</w:t>
      </w:r>
      <w:proofErr w:type="gramEnd"/>
      <w:r w:rsidRPr="00D35B65">
        <w:t xml:space="preserve"> </w:t>
      </w:r>
      <w:r w:rsidR="007C4779" w:rsidRPr="00D35B65">
        <w:t xml:space="preserve">this </w:t>
      </w:r>
      <w:r w:rsidRPr="00D35B65">
        <w:t>involve</w:t>
      </w:r>
      <w:r w:rsidR="00452848" w:rsidRPr="00D35B65">
        <w:t>d</w:t>
      </w:r>
      <w:r w:rsidRPr="00D35B65">
        <w:t xml:space="preserve"> </w:t>
      </w:r>
      <w:proofErr w:type="spellStart"/>
      <w:r w:rsidRPr="00D35B65">
        <w:t>rangatahi</w:t>
      </w:r>
      <w:proofErr w:type="spellEnd"/>
      <w:r w:rsidRPr="00D35B65">
        <w:t xml:space="preserve"> and youth perspectives</w:t>
      </w:r>
      <w:r w:rsidR="007C4779" w:rsidRPr="00D35B65">
        <w:t>,</w:t>
      </w:r>
      <w:r w:rsidRPr="00D35B65">
        <w:t xml:space="preserve"> to discuss the importance of young voices within the health system</w:t>
      </w:r>
    </w:p>
    <w:p w14:paraId="7C3A44C3" w14:textId="744242D9" w:rsidR="005F7921" w:rsidRPr="0033055B" w:rsidRDefault="005F7921" w:rsidP="00D35B65">
      <w:pPr>
        <w:pStyle w:val="HQSCbullets"/>
        <w:tabs>
          <w:tab w:val="clear" w:pos="360"/>
          <w:tab w:val="num" w:pos="720"/>
        </w:tabs>
        <w:ind w:left="720"/>
      </w:pPr>
      <w:r w:rsidRPr="00D35B65">
        <w:t>Health agency panel</w:t>
      </w:r>
      <w:r w:rsidR="007C4779" w:rsidRPr="00D35B65">
        <w:t>: this</w:t>
      </w:r>
      <w:r w:rsidRPr="00D35B65">
        <w:t xml:space="preserve"> </w:t>
      </w:r>
      <w:r w:rsidR="00452848" w:rsidRPr="00D35B65">
        <w:t>focused</w:t>
      </w:r>
      <w:r w:rsidRPr="00D35B65">
        <w:t xml:space="preserve"> on the theme of </w:t>
      </w:r>
      <w:r w:rsidR="00FD0B19" w:rsidRPr="00D35B65">
        <w:t xml:space="preserve">the </w:t>
      </w:r>
      <w:r w:rsidRPr="00D35B65">
        <w:t>‘</w:t>
      </w:r>
      <w:r w:rsidR="00FD0B19" w:rsidRPr="00D35B65">
        <w:t>f</w:t>
      </w:r>
      <w:r w:rsidRPr="00D35B65">
        <w:t>uture of health’, with a particular</w:t>
      </w:r>
      <w:r>
        <w:t xml:space="preserve"> emphasis on positive implementation of the Code of expectations </w:t>
      </w:r>
    </w:p>
    <w:p w14:paraId="626CD9C9" w14:textId="6AD0ADFA" w:rsidR="005F7921" w:rsidRPr="0033055B" w:rsidRDefault="00FD0B19" w:rsidP="00E07E58">
      <w:pPr>
        <w:pStyle w:val="HQSCbullets"/>
      </w:pPr>
      <w:r>
        <w:t>b</w:t>
      </w:r>
      <w:r w:rsidR="005F7921">
        <w:t xml:space="preserve">reakout sessions: </w:t>
      </w:r>
    </w:p>
    <w:p w14:paraId="04EBD20F" w14:textId="77777777" w:rsidR="005F7921" w:rsidRPr="0033055B" w:rsidRDefault="005F7921" w:rsidP="003B332C">
      <w:pPr>
        <w:pStyle w:val="HQSCbullets"/>
        <w:tabs>
          <w:tab w:val="clear" w:pos="360"/>
          <w:tab w:val="num" w:pos="720"/>
        </w:tabs>
        <w:ind w:left="720"/>
      </w:pPr>
      <w:proofErr w:type="spellStart"/>
      <w:r w:rsidRPr="0033055B">
        <w:t>Whaikaha</w:t>
      </w:r>
      <w:proofErr w:type="spellEnd"/>
      <w:r w:rsidRPr="0033055B">
        <w:t xml:space="preserve"> discussion</w:t>
      </w:r>
    </w:p>
    <w:p w14:paraId="65E63B59" w14:textId="495A51C8" w:rsidR="005F7921" w:rsidRPr="0033055B" w:rsidRDefault="00C40792" w:rsidP="003B332C">
      <w:pPr>
        <w:pStyle w:val="HQSCbullets"/>
        <w:tabs>
          <w:tab w:val="clear" w:pos="360"/>
          <w:tab w:val="num" w:pos="720"/>
        </w:tabs>
        <w:ind w:left="720"/>
      </w:pPr>
      <w:r>
        <w:t>t</w:t>
      </w:r>
      <w:r w:rsidR="005F7921">
        <w:t>he Code of expectations: adoption and the SURE framework</w:t>
      </w:r>
    </w:p>
    <w:p w14:paraId="4C7FC47C" w14:textId="59B8FE30" w:rsidR="005F7921" w:rsidRPr="0033055B" w:rsidRDefault="004E13DA" w:rsidP="003B332C">
      <w:pPr>
        <w:pStyle w:val="HQSCbullets"/>
        <w:tabs>
          <w:tab w:val="clear" w:pos="360"/>
          <w:tab w:val="num" w:pos="720"/>
        </w:tabs>
        <w:ind w:left="720"/>
      </w:pPr>
      <w:r>
        <w:t>l</w:t>
      </w:r>
      <w:r w:rsidR="005F7921">
        <w:t>istening to communities</w:t>
      </w:r>
      <w:r>
        <w:t>:</w:t>
      </w:r>
      <w:r w:rsidR="005F7921">
        <w:t xml:space="preserve"> </w:t>
      </w:r>
      <w:r>
        <w:t xml:space="preserve">a </w:t>
      </w:r>
      <w:r w:rsidR="005F7921">
        <w:t>model of consumer-focused storytelling regarding gout diagnosis/medication</w:t>
      </w:r>
    </w:p>
    <w:p w14:paraId="5CA1AC40" w14:textId="6EAF1B10" w:rsidR="005F7921" w:rsidRDefault="004E13DA" w:rsidP="003B332C">
      <w:pPr>
        <w:pStyle w:val="HQSCbullets"/>
        <w:tabs>
          <w:tab w:val="clear" w:pos="360"/>
          <w:tab w:val="num" w:pos="720"/>
        </w:tabs>
        <w:ind w:left="720"/>
      </w:pPr>
      <w:r>
        <w:t>m</w:t>
      </w:r>
      <w:r w:rsidR="005F7921">
        <w:t>arae-based clinics</w:t>
      </w:r>
      <w:r>
        <w:t>:</w:t>
      </w:r>
      <w:r w:rsidR="005F7921">
        <w:t xml:space="preserve"> a sustainable, whānau</w:t>
      </w:r>
      <w:r>
        <w:t>-</w:t>
      </w:r>
      <w:r w:rsidR="005F7921">
        <w:t>focused approach to empowering equity</w:t>
      </w:r>
    </w:p>
    <w:p w14:paraId="4159FFF9" w14:textId="0D9F1AAC" w:rsidR="005F7921" w:rsidRPr="007A0397" w:rsidRDefault="004E13DA" w:rsidP="003B332C">
      <w:pPr>
        <w:pStyle w:val="HQSCbullets"/>
        <w:tabs>
          <w:tab w:val="clear" w:pos="360"/>
          <w:tab w:val="num" w:pos="720"/>
        </w:tabs>
        <w:ind w:left="720"/>
      </w:pPr>
      <w:r>
        <w:t>g</w:t>
      </w:r>
      <w:r w:rsidR="005F7921">
        <w:t>etting back on track</w:t>
      </w:r>
      <w:r>
        <w:t>:</w:t>
      </w:r>
      <w:r w:rsidR="005F7921">
        <w:t xml:space="preserve"> process and resolution in a research project exploring ‘co</w:t>
      </w:r>
      <w:r>
        <w:t>-</w:t>
      </w:r>
      <w:r w:rsidR="005F7921">
        <w:t>design’ and lived experience</w:t>
      </w:r>
      <w:r>
        <w:t>.</w:t>
      </w:r>
    </w:p>
    <w:p w14:paraId="56724B18" w14:textId="15623C29" w:rsidR="003462DC" w:rsidRPr="00BD1F3F" w:rsidRDefault="32676B5F" w:rsidP="001323AA">
      <w:pPr>
        <w:pStyle w:val="HQSCbodytext"/>
      </w:pPr>
      <w:r>
        <w:t xml:space="preserve">Each session was intentionally designed with the Code of </w:t>
      </w:r>
      <w:r w:rsidR="7FA1F0F5">
        <w:t>e</w:t>
      </w:r>
      <w:r>
        <w:t xml:space="preserve">xpectations in mind, by showcasing best practice and implementation, celebrating success stories or amplifying </w:t>
      </w:r>
      <w:r w:rsidR="004E13DA">
        <w:t xml:space="preserve">the </w:t>
      </w:r>
      <w:r>
        <w:t xml:space="preserve">lived experiences </w:t>
      </w:r>
      <w:r w:rsidR="004E13DA">
        <w:t xml:space="preserve">of </w:t>
      </w:r>
      <w:r>
        <w:t xml:space="preserve">consumers who have navigated the health system and shared their </w:t>
      </w:r>
      <w:r w:rsidRPr="001B4211">
        <w:t xml:space="preserve">journeys. </w:t>
      </w:r>
      <w:r w:rsidR="3335788A" w:rsidRPr="001B4211">
        <w:t xml:space="preserve">Read the full programme </w:t>
      </w:r>
      <w:r w:rsidR="001323AA">
        <w:t>in appendix one.</w:t>
      </w:r>
      <w:r w:rsidR="001323AA" w:rsidRPr="001B4211" w:rsidDel="001323AA">
        <w:t xml:space="preserve"> </w:t>
      </w:r>
    </w:p>
    <w:p w14:paraId="51DF8BAB" w14:textId="00D15B94" w:rsidR="00163C1B" w:rsidRDefault="16311147" w:rsidP="53F101C3">
      <w:pPr>
        <w:pStyle w:val="HQSChead3"/>
      </w:pPr>
      <w:r>
        <w:t xml:space="preserve">Use of </w:t>
      </w:r>
      <w:proofErr w:type="spellStart"/>
      <w:r>
        <w:t>Slido</w:t>
      </w:r>
      <w:proofErr w:type="spellEnd"/>
      <w:r>
        <w:t xml:space="preserve"> for question</w:t>
      </w:r>
      <w:r w:rsidR="00D25620">
        <w:t>-</w:t>
      </w:r>
      <w:r w:rsidR="001C57A2">
        <w:t>and</w:t>
      </w:r>
      <w:r w:rsidR="00D25620">
        <w:t>-</w:t>
      </w:r>
      <w:r>
        <w:t>answer</w:t>
      </w:r>
      <w:r w:rsidR="00D25620">
        <w:t xml:space="preserve"> session</w:t>
      </w:r>
      <w:r>
        <w:t>s</w:t>
      </w:r>
      <w:r w:rsidR="76F064F3">
        <w:t xml:space="preserve"> </w:t>
      </w:r>
    </w:p>
    <w:p w14:paraId="0D8B1C0E" w14:textId="41D550C8" w:rsidR="00163C1B" w:rsidRDefault="76F064F3" w:rsidP="53F101C3">
      <w:pPr>
        <w:pStyle w:val="HQSCbodytext"/>
      </w:pPr>
      <w:r>
        <w:t>To</w:t>
      </w:r>
      <w:r w:rsidR="16311147">
        <w:t xml:space="preserve"> facilitate interactive </w:t>
      </w:r>
      <w:r w:rsidR="00C11C10">
        <w:t>question-and-answer</w:t>
      </w:r>
      <w:r w:rsidR="16311147">
        <w:t xml:space="preserve"> sessions, </w:t>
      </w:r>
      <w:r w:rsidR="00C45010">
        <w:t xml:space="preserve">we used </w:t>
      </w:r>
      <w:proofErr w:type="spellStart"/>
      <w:r w:rsidR="16311147">
        <w:t>Slido</w:t>
      </w:r>
      <w:proofErr w:type="spellEnd"/>
      <w:r w:rsidR="00C45010">
        <w:t>,</w:t>
      </w:r>
      <w:r w:rsidR="16311147">
        <w:t xml:space="preserve"> </w:t>
      </w:r>
      <w:r w:rsidR="00C45010">
        <w:t xml:space="preserve">which </w:t>
      </w:r>
      <w:r w:rsidR="16311147">
        <w:t>enabl</w:t>
      </w:r>
      <w:r w:rsidR="00C45010">
        <w:t>ed</w:t>
      </w:r>
      <w:r w:rsidR="16311147">
        <w:t xml:space="preserve"> </w:t>
      </w:r>
      <w:r w:rsidR="5C86F685">
        <w:t>attendees</w:t>
      </w:r>
      <w:r w:rsidR="16311147">
        <w:t xml:space="preserve"> to submit questions in real time. </w:t>
      </w:r>
      <w:r w:rsidR="463FE375">
        <w:t xml:space="preserve">We received many questions </w:t>
      </w:r>
      <w:r w:rsidR="006B0B3E">
        <w:t xml:space="preserve">via </w:t>
      </w:r>
      <w:proofErr w:type="spellStart"/>
      <w:r w:rsidR="006B0B3E">
        <w:t>Slido</w:t>
      </w:r>
      <w:proofErr w:type="spellEnd"/>
      <w:r w:rsidR="006B0B3E">
        <w:t xml:space="preserve"> </w:t>
      </w:r>
      <w:r w:rsidR="463FE375">
        <w:t xml:space="preserve">throughout the day, showing strong engagement and participation. Speakers were also able to read </w:t>
      </w:r>
      <w:r w:rsidR="463FE375">
        <w:lastRenderedPageBreak/>
        <w:t>through qu</w:t>
      </w:r>
      <w:r w:rsidR="414C61F1">
        <w:t>estion</w:t>
      </w:r>
      <w:r w:rsidR="09A25751">
        <w:t>s</w:t>
      </w:r>
      <w:r w:rsidR="006B0B3E">
        <w:t>;</w:t>
      </w:r>
      <w:r w:rsidR="50089EEE">
        <w:t xml:space="preserve"> </w:t>
      </w:r>
      <w:r w:rsidR="006B0B3E">
        <w:t xml:space="preserve">this </w:t>
      </w:r>
      <w:r w:rsidR="50089EEE">
        <w:t>help</w:t>
      </w:r>
      <w:r w:rsidR="006B0B3E">
        <w:t>ed</w:t>
      </w:r>
      <w:r w:rsidR="50089EEE">
        <w:t xml:space="preserve"> them reflect on what ha</w:t>
      </w:r>
      <w:r w:rsidR="457F65A9">
        <w:t>d</w:t>
      </w:r>
      <w:r w:rsidR="50089EEE">
        <w:t xml:space="preserve"> been discussed in previous sessions</w:t>
      </w:r>
      <w:r w:rsidR="5BCC9409">
        <w:t xml:space="preserve"> and prepare for their own</w:t>
      </w:r>
      <w:r w:rsidR="50089EEE">
        <w:t xml:space="preserve">. </w:t>
      </w:r>
    </w:p>
    <w:p w14:paraId="1B3CC826" w14:textId="40BD06A8" w:rsidR="00163C1B" w:rsidRDefault="006B0B3E" w:rsidP="005F7921">
      <w:pPr>
        <w:pStyle w:val="HQSCbodytext"/>
      </w:pPr>
      <w:r>
        <w:t>U</w:t>
      </w:r>
      <w:r w:rsidR="22A59E5E">
        <w:t xml:space="preserve">se of </w:t>
      </w:r>
      <w:proofErr w:type="spellStart"/>
      <w:r w:rsidR="22A59E5E">
        <w:t>Slido</w:t>
      </w:r>
      <w:proofErr w:type="spellEnd"/>
      <w:r w:rsidR="16311147">
        <w:t xml:space="preserve"> </w:t>
      </w:r>
      <w:r>
        <w:t xml:space="preserve">did entail </w:t>
      </w:r>
      <w:r w:rsidR="16311147">
        <w:t xml:space="preserve">some challenges. Due to insufficient moderator coverage, several questions were not brought to the speakers’ attention, </w:t>
      </w:r>
      <w:r>
        <w:t xml:space="preserve">and </w:t>
      </w:r>
      <w:r w:rsidR="16311147">
        <w:t xml:space="preserve">time-keeping constraints meant that some speakers </w:t>
      </w:r>
      <w:r>
        <w:t xml:space="preserve">were not </w:t>
      </w:r>
      <w:r w:rsidR="16311147">
        <w:t xml:space="preserve">allocated </w:t>
      </w:r>
      <w:r>
        <w:t xml:space="preserve">enough time </w:t>
      </w:r>
      <w:r w:rsidR="16311147">
        <w:t xml:space="preserve">for </w:t>
      </w:r>
      <w:r>
        <w:t xml:space="preserve">a </w:t>
      </w:r>
      <w:r w:rsidR="00C11C10">
        <w:t>question-and-answer</w:t>
      </w:r>
      <w:r>
        <w:t xml:space="preserve"> session</w:t>
      </w:r>
      <w:r w:rsidR="16311147">
        <w:t xml:space="preserve">. </w:t>
      </w:r>
      <w:r>
        <w:t xml:space="preserve">This </w:t>
      </w:r>
      <w:r w:rsidR="16311147">
        <w:t>highlight</w:t>
      </w:r>
      <w:r>
        <w:t>s</w:t>
      </w:r>
      <w:r w:rsidR="16311147">
        <w:t xml:space="preserve"> the need for stronger moderation and more structured time management in future events.</w:t>
      </w:r>
    </w:p>
    <w:p w14:paraId="05D72077" w14:textId="4740BC72" w:rsidR="005F7921" w:rsidRPr="0033055B" w:rsidRDefault="005F7921" w:rsidP="009F51A4">
      <w:pPr>
        <w:pStyle w:val="HQSChead3"/>
      </w:pPr>
      <w:r>
        <w:t xml:space="preserve">Inclusion and </w:t>
      </w:r>
      <w:r w:rsidR="00C11C10">
        <w:t>a</w:t>
      </w:r>
      <w:r>
        <w:t>ccessibility</w:t>
      </w:r>
    </w:p>
    <w:p w14:paraId="290533B9" w14:textId="19B6F235" w:rsidR="00B65E6E" w:rsidRDefault="00C11C10" w:rsidP="005F7921">
      <w:pPr>
        <w:pStyle w:val="HQSCbodytext"/>
      </w:pPr>
      <w:r>
        <w:t xml:space="preserve">We designed </w:t>
      </w:r>
      <w:r w:rsidR="005F7921">
        <w:t xml:space="preserve">Ō </w:t>
      </w:r>
      <w:proofErr w:type="spellStart"/>
      <w:r w:rsidR="005F7921">
        <w:t>Mātou</w:t>
      </w:r>
      <w:proofErr w:type="spellEnd"/>
      <w:r w:rsidR="005F7921">
        <w:t xml:space="preserve"> Reo </w:t>
      </w:r>
      <w:r w:rsidR="0026558F">
        <w:t xml:space="preserve">to be accessible and inclusive for all </w:t>
      </w:r>
      <w:r w:rsidR="00FF29F7">
        <w:t>attendees</w:t>
      </w:r>
      <w:r w:rsidR="0026558F">
        <w:t xml:space="preserve">, reflecting a commitment to </w:t>
      </w:r>
      <w:proofErr w:type="spellStart"/>
      <w:r w:rsidR="0026558F">
        <w:t>manaakitanga</w:t>
      </w:r>
      <w:proofErr w:type="spellEnd"/>
      <w:r w:rsidR="0026558F">
        <w:t xml:space="preserve"> and equity. Accessibility </w:t>
      </w:r>
      <w:r w:rsidR="00B65E6E">
        <w:t>was</w:t>
      </w:r>
      <w:r w:rsidR="0026558F">
        <w:t xml:space="preserve"> a core </w:t>
      </w:r>
      <w:r w:rsidR="00B07AE5">
        <w:t>principle</w:t>
      </w:r>
      <w:r w:rsidR="006B0B3E">
        <w:t>,</w:t>
      </w:r>
      <w:r w:rsidR="00B07AE5">
        <w:t xml:space="preserve"> as</w:t>
      </w:r>
      <w:r w:rsidR="00AC3D0C">
        <w:t xml:space="preserve"> it </w:t>
      </w:r>
      <w:r w:rsidR="006B0B3E">
        <w:t xml:space="preserve">had been a </w:t>
      </w:r>
      <w:r w:rsidR="00AC3D0C">
        <w:t xml:space="preserve">key </w:t>
      </w:r>
      <w:r w:rsidR="00B92B29">
        <w:t xml:space="preserve">theme </w:t>
      </w:r>
      <w:r w:rsidR="006B0B3E">
        <w:t xml:space="preserve">for </w:t>
      </w:r>
      <w:r w:rsidR="00B92B29">
        <w:t xml:space="preserve">improvement </w:t>
      </w:r>
      <w:r w:rsidR="006B0B3E">
        <w:t xml:space="preserve">arising </w:t>
      </w:r>
      <w:r w:rsidR="00B92B29">
        <w:t xml:space="preserve">from last year’s Ō </w:t>
      </w:r>
      <w:proofErr w:type="spellStart"/>
      <w:r w:rsidR="00B92B29">
        <w:t>Mātou</w:t>
      </w:r>
      <w:proofErr w:type="spellEnd"/>
      <w:r w:rsidR="00B92B29">
        <w:t xml:space="preserve"> Reo event</w:t>
      </w:r>
      <w:r w:rsidR="006B0B3E">
        <w:t xml:space="preserve">, when </w:t>
      </w:r>
      <w:r w:rsidR="00B92B29">
        <w:t xml:space="preserve">attendees </w:t>
      </w:r>
      <w:r w:rsidR="006B0B3E">
        <w:t xml:space="preserve">told us </w:t>
      </w:r>
      <w:r w:rsidR="00B92B29">
        <w:t xml:space="preserve">that the venue should be wheelchair accessible and </w:t>
      </w:r>
      <w:r w:rsidR="00196620">
        <w:t>provide a quiet room. This year</w:t>
      </w:r>
      <w:r w:rsidR="006B0B3E">
        <w:t xml:space="preserve">, </w:t>
      </w:r>
      <w:r w:rsidR="00196620">
        <w:t>we included</w:t>
      </w:r>
      <w:r w:rsidR="009C3DD1">
        <w:t xml:space="preserve"> </w:t>
      </w:r>
      <w:r w:rsidR="00B65E6E">
        <w:t xml:space="preserve">an </w:t>
      </w:r>
      <w:r w:rsidR="00B72E43">
        <w:t>‘</w:t>
      </w:r>
      <w:r w:rsidR="00B65E6E">
        <w:t>accessibility and special requirements</w:t>
      </w:r>
      <w:r w:rsidR="00B72E43">
        <w:t>’</w:t>
      </w:r>
      <w:r w:rsidR="00B65E6E">
        <w:t xml:space="preserve"> section in the registration form</w:t>
      </w:r>
      <w:r w:rsidR="00B72E43">
        <w:t>,</w:t>
      </w:r>
      <w:r w:rsidR="00B65E6E">
        <w:t xml:space="preserve"> </w:t>
      </w:r>
      <w:r w:rsidR="00B72E43">
        <w:t xml:space="preserve">so we could </w:t>
      </w:r>
      <w:r w:rsidR="00B65E6E">
        <w:t>identify and respond to individual needs early</w:t>
      </w:r>
      <w:r w:rsidR="0026558F">
        <w:t xml:space="preserve">. </w:t>
      </w:r>
      <w:r w:rsidR="00FF46FA">
        <w:t>The event was free for all to attend, removing the barrier of cost and supporting equitable participation.</w:t>
      </w:r>
      <w:r w:rsidR="005F7921">
        <w:t xml:space="preserve"> </w:t>
      </w:r>
    </w:p>
    <w:p w14:paraId="479E066A" w14:textId="20AA0282" w:rsidR="0026558F" w:rsidRPr="007A0397" w:rsidRDefault="00B72E43" w:rsidP="005F7921">
      <w:pPr>
        <w:pStyle w:val="HQSCbodytext"/>
      </w:pPr>
      <w:r>
        <w:t>We provided</w:t>
      </w:r>
      <w:r w:rsidR="0026558F">
        <w:t>:</w:t>
      </w:r>
    </w:p>
    <w:p w14:paraId="1468F1EB" w14:textId="77777777" w:rsidR="005F7921" w:rsidRPr="007A0397" w:rsidRDefault="005F7921" w:rsidP="0001266C">
      <w:pPr>
        <w:pStyle w:val="HQSCbullets"/>
      </w:pPr>
      <w:r w:rsidRPr="007A0397">
        <w:t>N</w:t>
      </w:r>
      <w:r w:rsidR="0026558F">
        <w:t xml:space="preserve">ew </w:t>
      </w:r>
      <w:r w:rsidRPr="007A0397">
        <w:t>Z</w:t>
      </w:r>
      <w:r w:rsidR="0026558F">
        <w:t xml:space="preserve">ealand </w:t>
      </w:r>
      <w:r w:rsidRPr="007A0397">
        <w:t>S</w:t>
      </w:r>
      <w:r w:rsidR="0026558F">
        <w:t xml:space="preserve">ign </w:t>
      </w:r>
      <w:r w:rsidRPr="007A0397">
        <w:t>L</w:t>
      </w:r>
      <w:r w:rsidR="0026558F">
        <w:t>anguage</w:t>
      </w:r>
      <w:r w:rsidRPr="007A0397">
        <w:t xml:space="preserve"> interpreters</w:t>
      </w:r>
    </w:p>
    <w:p w14:paraId="19157CF2" w14:textId="0A38C3FB" w:rsidR="005F7921" w:rsidRPr="007A0397" w:rsidRDefault="00B72E43" w:rsidP="0001266C">
      <w:pPr>
        <w:pStyle w:val="HQSCbullets"/>
      </w:pPr>
      <w:r>
        <w:t>a w</w:t>
      </w:r>
      <w:r w:rsidR="005F7921">
        <w:t>heelchair-accessible venue and facilities</w:t>
      </w:r>
    </w:p>
    <w:p w14:paraId="686708B5" w14:textId="20D2A9BB" w:rsidR="005F7921" w:rsidRPr="007A0397" w:rsidRDefault="00B72E43" w:rsidP="0001266C">
      <w:pPr>
        <w:pStyle w:val="HQSCbullets"/>
      </w:pPr>
      <w:r>
        <w:t>a q</w:t>
      </w:r>
      <w:r w:rsidR="005F7921">
        <w:t xml:space="preserve">uiet room </w:t>
      </w:r>
    </w:p>
    <w:p w14:paraId="53C5FBD1" w14:textId="3D0F5D43" w:rsidR="005F7921" w:rsidRPr="007A0397" w:rsidRDefault="00B72E43" w:rsidP="0001266C">
      <w:pPr>
        <w:pStyle w:val="HQSCbullets"/>
      </w:pPr>
      <w:r>
        <w:t>d</w:t>
      </w:r>
      <w:r w:rsidR="005F7921">
        <w:t>ietary accommodations for all catering</w:t>
      </w:r>
    </w:p>
    <w:p w14:paraId="6D5A68A0" w14:textId="15FC2133" w:rsidR="005F7921" w:rsidRDefault="00B72E43" w:rsidP="0001266C">
      <w:pPr>
        <w:pStyle w:val="HQSCbullets"/>
      </w:pPr>
      <w:r>
        <w:t>l</w:t>
      </w:r>
      <w:r w:rsidR="005F7921">
        <w:t>arge-print programmes</w:t>
      </w:r>
      <w:r>
        <w:t>.</w:t>
      </w:r>
    </w:p>
    <w:p w14:paraId="406CAAF3" w14:textId="77777777" w:rsidR="005F7921" w:rsidRPr="009F51A4" w:rsidRDefault="0026558F" w:rsidP="009F51A4">
      <w:pPr>
        <w:pStyle w:val="HQSChead3"/>
      </w:pPr>
      <w:r w:rsidRPr="009F51A4">
        <w:t>Health and safety</w:t>
      </w:r>
    </w:p>
    <w:p w14:paraId="23E70A9D" w14:textId="2B5A52E9" w:rsidR="0026558F" w:rsidRDefault="00B72E43" w:rsidP="0026558F">
      <w:pPr>
        <w:pStyle w:val="HQSCbodytext"/>
      </w:pPr>
      <w:r>
        <w:t>We prioritised h</w:t>
      </w:r>
      <w:r w:rsidR="0026558F">
        <w:t xml:space="preserve">ealth and safety throughout Ō </w:t>
      </w:r>
      <w:proofErr w:type="spellStart"/>
      <w:r w:rsidR="0026558F">
        <w:t>Mātou</w:t>
      </w:r>
      <w:proofErr w:type="spellEnd"/>
      <w:r w:rsidR="0026558F">
        <w:t xml:space="preserve"> Reo. Clear emergency procedures were in place, including </w:t>
      </w:r>
      <w:r>
        <w:t>p</w:t>
      </w:r>
      <w:r w:rsidR="0026558F">
        <w:t xml:space="preserve">ersonal </w:t>
      </w:r>
      <w:r>
        <w:t>e</w:t>
      </w:r>
      <w:r w:rsidR="0026558F">
        <w:t xml:space="preserve">mergency </w:t>
      </w:r>
      <w:r>
        <w:t>e</w:t>
      </w:r>
      <w:r w:rsidR="0026558F">
        <w:t xml:space="preserve">vacuation </w:t>
      </w:r>
      <w:r>
        <w:t>p</w:t>
      </w:r>
      <w:r w:rsidR="0026558F">
        <w:t xml:space="preserve">lans (PEEPs) for attendees who required tailored support. </w:t>
      </w:r>
      <w:r w:rsidR="00DB69D0">
        <w:t>We identified and communicated e</w:t>
      </w:r>
      <w:r w:rsidR="0026558F">
        <w:t xml:space="preserve">mergency exits, and first-aid was available with the venue. </w:t>
      </w:r>
      <w:r w:rsidR="00DB69D0">
        <w:t xml:space="preserve">In this way, we </w:t>
      </w:r>
      <w:r w:rsidR="0026558F">
        <w:t>created a safe and inclusive environment for all involved.</w:t>
      </w:r>
    </w:p>
    <w:p w14:paraId="718EF6CF" w14:textId="77777777" w:rsidR="008A0F7B" w:rsidRDefault="007A0397" w:rsidP="008A0F7B">
      <w:pPr>
        <w:pStyle w:val="HQSChead2"/>
      </w:pPr>
      <w:r>
        <w:t xml:space="preserve">Event analytics </w:t>
      </w:r>
    </w:p>
    <w:p w14:paraId="149F51DF" w14:textId="3AA44C7A" w:rsidR="00DE099B" w:rsidRDefault="00DB69D0" w:rsidP="00DE099B">
      <w:pPr>
        <w:pStyle w:val="HQSCbodytext"/>
      </w:pPr>
      <w:r>
        <w:t xml:space="preserve">We designed </w:t>
      </w:r>
      <w:r w:rsidR="00847680">
        <w:t xml:space="preserve">Ō </w:t>
      </w:r>
      <w:proofErr w:type="spellStart"/>
      <w:r w:rsidR="00847680">
        <w:t>Mātou</w:t>
      </w:r>
      <w:proofErr w:type="spellEnd"/>
      <w:r w:rsidR="00847680">
        <w:t xml:space="preserve"> Reo to strengthen consumer engagement within the health system, bringing together a broad mix of perspectives. </w:t>
      </w:r>
    </w:p>
    <w:p w14:paraId="38A6384A" w14:textId="238CA711" w:rsidR="001003C9" w:rsidRDefault="6931ED39" w:rsidP="00FF46FA">
      <w:pPr>
        <w:pStyle w:val="HQSCbodytext"/>
      </w:pPr>
      <w:r>
        <w:t xml:space="preserve">The event attracted </w:t>
      </w:r>
      <w:r w:rsidRPr="00132E7B">
        <w:t xml:space="preserve">313 </w:t>
      </w:r>
      <w:r w:rsidR="00DB69D0" w:rsidRPr="00132E7B">
        <w:t>attendees</w:t>
      </w:r>
      <w:r>
        <w:t xml:space="preserve">, including presenters, </w:t>
      </w:r>
      <w:proofErr w:type="gramStart"/>
      <w:r>
        <w:t>stall</w:t>
      </w:r>
      <w:r w:rsidR="00DB69D0">
        <w:t>-</w:t>
      </w:r>
      <w:r>
        <w:t>holders</w:t>
      </w:r>
      <w:proofErr w:type="gramEnd"/>
      <w:r>
        <w:t xml:space="preserve"> and Commission staff. The registration form </w:t>
      </w:r>
      <w:r w:rsidR="00DB69D0">
        <w:t xml:space="preserve">asked attendees whether they were health consumers, health providers or another health entities; answers to this question </w:t>
      </w:r>
      <w:r>
        <w:t>provided valuable insights</w:t>
      </w:r>
      <w:r w:rsidDel="6931ED39">
        <w:t xml:space="preserve"> into the split between health consumers and health professionals within this total</w:t>
      </w:r>
      <w:r>
        <w:t xml:space="preserve">. </w:t>
      </w:r>
    </w:p>
    <w:p w14:paraId="50F8193D" w14:textId="344CAEBD" w:rsidR="2A6937C4" w:rsidRDefault="2A6937C4" w:rsidP="01504087">
      <w:pPr>
        <w:pStyle w:val="HQSCbodytext"/>
      </w:pPr>
      <w:r>
        <w:t xml:space="preserve">Attendees were able to select multiple </w:t>
      </w:r>
      <w:r w:rsidR="00135A77">
        <w:t>answers to this question</w:t>
      </w:r>
      <w:r>
        <w:t xml:space="preserve">, which may indicate the different responsibilities they </w:t>
      </w:r>
      <w:r w:rsidR="00135A77">
        <w:t xml:space="preserve">held </w:t>
      </w:r>
      <w:r>
        <w:t>or reflect the roles that resonated most with them at the time.</w:t>
      </w:r>
    </w:p>
    <w:p w14:paraId="5D53D2CD" w14:textId="037E8AAB" w:rsidR="35BBEF77" w:rsidRDefault="00135A77" w:rsidP="005561AF">
      <w:pPr>
        <w:pStyle w:val="HQSCtablefigurecaption"/>
      </w:pPr>
      <w:bookmarkStart w:id="3" w:name="_Hlk216695149"/>
      <w:r w:rsidRPr="39B63DE9">
        <w:lastRenderedPageBreak/>
        <w:t>Figure 1: Registration demographics</w:t>
      </w:r>
      <w:bookmarkEnd w:id="3"/>
      <w:r w:rsidR="00752AB9">
        <w:rPr>
          <w:noProof/>
        </w:rPr>
        <w:drawing>
          <wp:inline distT="0" distB="0" distL="0" distR="0" wp14:anchorId="4A267564" wp14:editId="765B23FC">
            <wp:extent cx="5486400" cy="3200400"/>
            <wp:effectExtent l="0" t="0" r="0" b="0"/>
            <wp:docPr id="593904551" name="Chart 1" descr="Pie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1ECBCF" w14:textId="70B26B76" w:rsidR="00FF46FA" w:rsidRPr="00132E7B" w:rsidRDefault="00FF46FA" w:rsidP="001003C9">
      <w:pPr>
        <w:pStyle w:val="HQSCbodytext"/>
        <w:rPr>
          <w:sz w:val="18"/>
          <w:szCs w:val="18"/>
        </w:rPr>
      </w:pPr>
      <w:r w:rsidRPr="00132E7B">
        <w:rPr>
          <w:sz w:val="18"/>
          <w:szCs w:val="18"/>
        </w:rPr>
        <w:t xml:space="preserve">Note: </w:t>
      </w:r>
      <w:r w:rsidR="00135A77" w:rsidRPr="00132E7B">
        <w:rPr>
          <w:sz w:val="18"/>
          <w:szCs w:val="18"/>
        </w:rPr>
        <w:t>‘</w:t>
      </w:r>
      <w:r w:rsidRPr="00132E7B">
        <w:rPr>
          <w:sz w:val="18"/>
          <w:szCs w:val="18"/>
        </w:rPr>
        <w:t>Other</w:t>
      </w:r>
      <w:r w:rsidR="00135A77" w:rsidRPr="00132E7B">
        <w:rPr>
          <w:sz w:val="18"/>
          <w:szCs w:val="18"/>
        </w:rPr>
        <w:t>’</w:t>
      </w:r>
      <w:r w:rsidRPr="00132E7B">
        <w:rPr>
          <w:sz w:val="18"/>
          <w:szCs w:val="18"/>
        </w:rPr>
        <w:t xml:space="preserve"> include</w:t>
      </w:r>
      <w:r w:rsidR="00135A77" w:rsidRPr="00132E7B">
        <w:rPr>
          <w:sz w:val="18"/>
          <w:szCs w:val="18"/>
        </w:rPr>
        <w:t>s</w:t>
      </w:r>
      <w:r w:rsidRPr="00132E7B">
        <w:rPr>
          <w:sz w:val="18"/>
          <w:szCs w:val="18"/>
        </w:rPr>
        <w:t xml:space="preserve"> individuals who</w:t>
      </w:r>
      <w:r w:rsidR="0060257E" w:rsidRPr="00132E7B">
        <w:rPr>
          <w:sz w:val="18"/>
          <w:szCs w:val="18"/>
        </w:rPr>
        <w:t xml:space="preserve"> </w:t>
      </w:r>
      <w:r w:rsidRPr="00132E7B">
        <w:rPr>
          <w:sz w:val="18"/>
          <w:szCs w:val="18"/>
        </w:rPr>
        <w:t>represent</w:t>
      </w:r>
      <w:r w:rsidR="00135A77" w:rsidRPr="00132E7B">
        <w:rPr>
          <w:sz w:val="18"/>
          <w:szCs w:val="18"/>
        </w:rPr>
        <w:t>ed</w:t>
      </w:r>
      <w:r w:rsidR="0060257E" w:rsidRPr="00132E7B">
        <w:rPr>
          <w:sz w:val="18"/>
          <w:szCs w:val="18"/>
        </w:rPr>
        <w:t xml:space="preserve"> none, some or all options</w:t>
      </w:r>
      <w:r w:rsidR="00135A77" w:rsidRPr="00132E7B">
        <w:rPr>
          <w:sz w:val="18"/>
          <w:szCs w:val="18"/>
        </w:rPr>
        <w:t>.</w:t>
      </w:r>
      <w:r w:rsidR="0060257E" w:rsidRPr="00132E7B">
        <w:rPr>
          <w:sz w:val="18"/>
          <w:szCs w:val="18"/>
        </w:rPr>
        <w:t xml:space="preserve"> </w:t>
      </w:r>
    </w:p>
    <w:p w14:paraId="287DA1C9" w14:textId="5D5EC0A2" w:rsidR="00FF46FA" w:rsidRPr="00FF46FA" w:rsidRDefault="00FF46FA" w:rsidP="00FF46FA">
      <w:pPr>
        <w:pStyle w:val="HQSCbodytext"/>
      </w:pPr>
      <w:r w:rsidRPr="00FF46FA">
        <w:t>This show</w:t>
      </w:r>
      <w:r w:rsidR="00135A77">
        <w:t>s</w:t>
      </w:r>
      <w:r w:rsidRPr="00FF46FA">
        <w:t xml:space="preserve"> that health providers and entities were more strongly represented than consumers</w:t>
      </w:r>
      <w:r w:rsidR="00135A77">
        <w:t>. This</w:t>
      </w:r>
      <w:r w:rsidRPr="00FF46FA">
        <w:t xml:space="preserve"> indicat</w:t>
      </w:r>
      <w:r w:rsidR="00135A77">
        <w:t>es</w:t>
      </w:r>
      <w:r w:rsidRPr="00FF46FA">
        <w:t xml:space="preserve"> an opportunity for targeted outreach </w:t>
      </w:r>
      <w:r w:rsidR="00135A77">
        <w:t xml:space="preserve">in future, </w:t>
      </w:r>
      <w:r w:rsidRPr="00FF46FA">
        <w:t xml:space="preserve">to increase consumer participation. </w:t>
      </w:r>
    </w:p>
    <w:p w14:paraId="671FD5C8" w14:textId="50EB00F9" w:rsidR="005C68AB" w:rsidRDefault="00135A77" w:rsidP="00FF46FA">
      <w:pPr>
        <w:pStyle w:val="HQSCbodytext"/>
      </w:pPr>
      <w:r>
        <w:t xml:space="preserve">Figures from actual attendance, as opposed to registrations, are slightly different. </w:t>
      </w:r>
      <w:r w:rsidR="6931ED39">
        <w:t xml:space="preserve">On the day, </w:t>
      </w:r>
      <w:r w:rsidR="6931ED39" w:rsidRPr="00FD2F5A">
        <w:t>258 people</w:t>
      </w:r>
      <w:r w:rsidR="6931ED39">
        <w:t xml:space="preserve"> attended. </w:t>
      </w:r>
      <w:r w:rsidR="24D56E48">
        <w:t xml:space="preserve"> </w:t>
      </w:r>
    </w:p>
    <w:p w14:paraId="234FE10C" w14:textId="6EC3AEFD" w:rsidR="001003C9" w:rsidRDefault="00135A77" w:rsidP="00132E7B">
      <w:pPr>
        <w:pStyle w:val="HQSCtablefigurecaption"/>
      </w:pPr>
      <w:r w:rsidRPr="00135A77">
        <w:t xml:space="preserve">Figure </w:t>
      </w:r>
      <w:r>
        <w:t>2</w:t>
      </w:r>
      <w:r w:rsidRPr="00135A77">
        <w:t xml:space="preserve">: </w:t>
      </w:r>
      <w:r>
        <w:t>Registration</w:t>
      </w:r>
      <w:r w:rsidRPr="00135A77">
        <w:t xml:space="preserve"> demographics</w:t>
      </w:r>
      <w:r w:rsidR="001003C9">
        <w:rPr>
          <w:noProof/>
        </w:rPr>
        <w:drawing>
          <wp:inline distT="0" distB="0" distL="0" distR="0" wp14:anchorId="292263C7" wp14:editId="56F52076">
            <wp:extent cx="5486400" cy="3200400"/>
            <wp:effectExtent l="0" t="0" r="0" b="0"/>
            <wp:docPr id="928772017" name="Chart 1" descr="Pie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10B6F26" w14:textId="1795B802" w:rsidR="00FF46FA" w:rsidRPr="00132E7B" w:rsidRDefault="0060257E" w:rsidP="00A511ED">
      <w:pPr>
        <w:pStyle w:val="HQSCbodytext"/>
        <w:rPr>
          <w:sz w:val="18"/>
          <w:szCs w:val="18"/>
        </w:rPr>
      </w:pPr>
      <w:r w:rsidRPr="00132E7B">
        <w:rPr>
          <w:sz w:val="18"/>
          <w:szCs w:val="18"/>
        </w:rPr>
        <w:t xml:space="preserve">Note: </w:t>
      </w:r>
      <w:r w:rsidR="00135A77" w:rsidRPr="00132E7B">
        <w:rPr>
          <w:sz w:val="18"/>
          <w:szCs w:val="18"/>
        </w:rPr>
        <w:t>‘</w:t>
      </w:r>
      <w:r w:rsidRPr="00132E7B">
        <w:rPr>
          <w:sz w:val="18"/>
          <w:szCs w:val="18"/>
        </w:rPr>
        <w:t>Other</w:t>
      </w:r>
      <w:r w:rsidR="00135A77" w:rsidRPr="00132E7B">
        <w:rPr>
          <w:sz w:val="18"/>
          <w:szCs w:val="18"/>
        </w:rPr>
        <w:t>’</w:t>
      </w:r>
      <w:r w:rsidRPr="00132E7B">
        <w:rPr>
          <w:sz w:val="18"/>
          <w:szCs w:val="18"/>
        </w:rPr>
        <w:t xml:space="preserve"> include</w:t>
      </w:r>
      <w:r w:rsidR="00135A77" w:rsidRPr="00132E7B">
        <w:rPr>
          <w:sz w:val="18"/>
          <w:szCs w:val="18"/>
        </w:rPr>
        <w:t>s</w:t>
      </w:r>
      <w:r w:rsidRPr="00132E7B">
        <w:rPr>
          <w:sz w:val="18"/>
          <w:szCs w:val="18"/>
        </w:rPr>
        <w:t xml:space="preserve"> individuals who represent</w:t>
      </w:r>
      <w:r w:rsidR="00135A77" w:rsidRPr="00132E7B">
        <w:rPr>
          <w:sz w:val="18"/>
          <w:szCs w:val="18"/>
        </w:rPr>
        <w:t>ed</w:t>
      </w:r>
      <w:r w:rsidRPr="00132E7B">
        <w:rPr>
          <w:sz w:val="18"/>
          <w:szCs w:val="18"/>
        </w:rPr>
        <w:t xml:space="preserve"> none, some or </w:t>
      </w:r>
      <w:r w:rsidR="007F1898" w:rsidRPr="00132E7B">
        <w:rPr>
          <w:sz w:val="18"/>
          <w:szCs w:val="18"/>
        </w:rPr>
        <w:t>all</w:t>
      </w:r>
      <w:r w:rsidRPr="00132E7B">
        <w:rPr>
          <w:sz w:val="18"/>
          <w:szCs w:val="18"/>
        </w:rPr>
        <w:t xml:space="preserve"> options</w:t>
      </w:r>
      <w:r w:rsidR="00135A77" w:rsidRPr="00132E7B">
        <w:rPr>
          <w:sz w:val="18"/>
          <w:szCs w:val="18"/>
        </w:rPr>
        <w:t xml:space="preserve">, and those </w:t>
      </w:r>
      <w:r w:rsidR="002868DF" w:rsidRPr="00132E7B">
        <w:rPr>
          <w:sz w:val="18"/>
          <w:szCs w:val="18"/>
        </w:rPr>
        <w:t xml:space="preserve">who did not </w:t>
      </w:r>
      <w:r w:rsidR="00135A77" w:rsidRPr="00132E7B">
        <w:rPr>
          <w:sz w:val="18"/>
          <w:szCs w:val="18"/>
        </w:rPr>
        <w:t>answer</w:t>
      </w:r>
      <w:r w:rsidR="002868DF" w:rsidRPr="00132E7B">
        <w:rPr>
          <w:sz w:val="18"/>
          <w:szCs w:val="18"/>
        </w:rPr>
        <w:t>.</w:t>
      </w:r>
    </w:p>
    <w:p w14:paraId="3EB3D7C0" w14:textId="2E0D02B2" w:rsidR="000B1435" w:rsidRPr="0060257E" w:rsidRDefault="00133F9B" w:rsidP="00847680">
      <w:pPr>
        <w:pStyle w:val="HQSCbodytext"/>
      </w:pPr>
      <w:r>
        <w:lastRenderedPageBreak/>
        <w:t xml:space="preserve">In terms of numbers, we note that </w:t>
      </w:r>
      <w:r w:rsidR="00FF46FA" w:rsidRPr="00FF46FA">
        <w:t xml:space="preserve">registrations </w:t>
      </w:r>
      <w:r>
        <w:t xml:space="preserve">had </w:t>
      </w:r>
      <w:r w:rsidR="00FF46FA" w:rsidRPr="00FF46FA">
        <w:t>indicated strong interest</w:t>
      </w:r>
      <w:r>
        <w:t xml:space="preserve"> (313) that was not reflected on the day. We consider that this may be attributed to </w:t>
      </w:r>
      <w:r w:rsidR="00FF46FA" w:rsidRPr="00FF46FA">
        <w:t xml:space="preserve">the lack of commitment </w:t>
      </w:r>
      <w:r>
        <w:t xml:space="preserve">often </w:t>
      </w:r>
      <w:r w:rsidR="00FF46FA" w:rsidRPr="00FF46FA">
        <w:t xml:space="preserve">associated with </w:t>
      </w:r>
      <w:r>
        <w:t xml:space="preserve">an </w:t>
      </w:r>
      <w:r w:rsidR="00FF46FA" w:rsidRPr="00FF46FA">
        <w:t>event</w:t>
      </w:r>
      <w:r>
        <w:t xml:space="preserve"> being free to attend</w:t>
      </w:r>
      <w:r w:rsidR="00FF46FA" w:rsidRPr="00FF46FA">
        <w:t>.</w:t>
      </w:r>
    </w:p>
    <w:p w14:paraId="1468BD84" w14:textId="77777777" w:rsidR="007A0397" w:rsidRDefault="66D73159" w:rsidP="007A0397">
      <w:pPr>
        <w:pStyle w:val="HQSChead3"/>
      </w:pPr>
      <w:r>
        <w:t>Workshop attendance</w:t>
      </w:r>
    </w:p>
    <w:p w14:paraId="73C3D2F2" w14:textId="3172DA56" w:rsidR="00163C1B" w:rsidRDefault="5C86F685" w:rsidP="00163C1B">
      <w:pPr>
        <w:pStyle w:val="HQSCbodytext"/>
      </w:pPr>
      <w:r>
        <w:t>Attendees</w:t>
      </w:r>
      <w:r w:rsidR="3CAA155B">
        <w:t xml:space="preserve"> </w:t>
      </w:r>
      <w:r w:rsidR="003038FF">
        <w:t xml:space="preserve">who </w:t>
      </w:r>
      <w:r w:rsidR="3CAA155B">
        <w:t xml:space="preserve">registered for the event </w:t>
      </w:r>
      <w:r w:rsidR="003038FF">
        <w:t xml:space="preserve">were able to </w:t>
      </w:r>
      <w:r w:rsidR="3CAA155B">
        <w:t xml:space="preserve">choose </w:t>
      </w:r>
      <w:r w:rsidR="003038FF">
        <w:t xml:space="preserve">a </w:t>
      </w:r>
      <w:r w:rsidR="3CAA155B">
        <w:t xml:space="preserve">preferred workshop from two concurrent workstreams. </w:t>
      </w:r>
    </w:p>
    <w:p w14:paraId="113B1F7D" w14:textId="7AC0D7B9" w:rsidR="00163C1B" w:rsidRDefault="6E842E03" w:rsidP="00163C1B">
      <w:pPr>
        <w:pStyle w:val="HQSCbodytext"/>
      </w:pPr>
      <w:r>
        <w:t>A</w:t>
      </w:r>
      <w:r w:rsidR="3CAA155B">
        <w:t>ttendance within each stream was not formally monitored on the day</w:t>
      </w:r>
      <w:r w:rsidR="003038FF">
        <w:t>;</w:t>
      </w:r>
      <w:r w:rsidR="3CAA155B">
        <w:t xml:space="preserve"> some </w:t>
      </w:r>
      <w:r w:rsidR="5C86F685">
        <w:t>attendees</w:t>
      </w:r>
      <w:r w:rsidR="3CAA155B">
        <w:t xml:space="preserve"> may have moved between sessions. </w:t>
      </w:r>
    </w:p>
    <w:p w14:paraId="158F6173" w14:textId="5C2689F6" w:rsidR="0268005B" w:rsidRDefault="0268005B" w:rsidP="4B7CC9BA">
      <w:pPr>
        <w:pStyle w:val="HQSCbodytext"/>
      </w:pPr>
      <w:r>
        <w:t xml:space="preserve">Registration numbers across workstreams were </w:t>
      </w:r>
      <w:proofErr w:type="gramStart"/>
      <w:r>
        <w:t>fairly even</w:t>
      </w:r>
      <w:proofErr w:type="gramEnd"/>
      <w:r>
        <w:t xml:space="preserve">, </w:t>
      </w:r>
      <w:r w:rsidR="007C5317">
        <w:t>showing the subject mix was well received</w:t>
      </w:r>
      <w:r w:rsidR="00FC0473">
        <w:t xml:space="preserve"> by </w:t>
      </w:r>
      <w:r w:rsidR="00B35AC5">
        <w:t>attendees.</w:t>
      </w:r>
      <w:r>
        <w:t xml:space="preserve"> </w:t>
      </w:r>
    </w:p>
    <w:p w14:paraId="0977B4B8" w14:textId="1BB00F54" w:rsidR="003038FF" w:rsidRPr="003038FF" w:rsidRDefault="003038FF" w:rsidP="00132E7B">
      <w:pPr>
        <w:pStyle w:val="HQSCtablefigurecaption"/>
        <w:rPr>
          <w:b w:val="0"/>
        </w:rPr>
      </w:pPr>
      <w:r w:rsidRPr="003038FF">
        <w:t xml:space="preserve">Table 1: Attendance at </w:t>
      </w:r>
      <w:proofErr w:type="gramStart"/>
      <w:r w:rsidRPr="003038FF">
        <w:t>particular workshops</w:t>
      </w:r>
      <w:proofErr w:type="gramEnd"/>
    </w:p>
    <w:tbl>
      <w:tblPr>
        <w:tblStyle w:val="TableGrid"/>
        <w:tblW w:w="901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60"/>
        <w:gridCol w:w="5880"/>
        <w:gridCol w:w="1576"/>
      </w:tblGrid>
      <w:tr w:rsidR="00163C1B" w:rsidRPr="004846B0" w14:paraId="5C8DC84C" w14:textId="77777777" w:rsidTr="53F101C3">
        <w:trPr>
          <w:trHeight w:val="300"/>
        </w:trPr>
        <w:tc>
          <w:tcPr>
            <w:tcW w:w="1560" w:type="dxa"/>
            <w:tcBorders>
              <w:top w:val="single" w:sz="4" w:space="0" w:color="auto"/>
              <w:bottom w:val="single" w:sz="4" w:space="0" w:color="auto"/>
            </w:tcBorders>
            <w:shd w:val="clear" w:color="auto" w:fill="F2F2F2" w:themeFill="background1" w:themeFillShade="F2"/>
          </w:tcPr>
          <w:p w14:paraId="2433AA2C" w14:textId="00528CB9" w:rsidR="00163C1B" w:rsidRPr="00451139" w:rsidRDefault="003038FF" w:rsidP="00451139">
            <w:pPr>
              <w:pStyle w:val="HQSCtablecontent"/>
              <w:framePr w:wrap="around"/>
              <w:rPr>
                <w:b/>
              </w:rPr>
            </w:pPr>
            <w:r w:rsidRPr="00451139">
              <w:rPr>
                <w:b/>
              </w:rPr>
              <w:t>Workstream number</w:t>
            </w:r>
          </w:p>
        </w:tc>
        <w:tc>
          <w:tcPr>
            <w:tcW w:w="5880" w:type="dxa"/>
            <w:tcBorders>
              <w:top w:val="single" w:sz="4" w:space="0" w:color="auto"/>
              <w:bottom w:val="single" w:sz="4" w:space="0" w:color="auto"/>
            </w:tcBorders>
            <w:shd w:val="clear" w:color="auto" w:fill="F2F2F2" w:themeFill="background1" w:themeFillShade="F2"/>
          </w:tcPr>
          <w:p w14:paraId="6D141074" w14:textId="25757C46" w:rsidR="00163C1B" w:rsidRPr="004846B0" w:rsidRDefault="003038FF" w:rsidP="00451139">
            <w:pPr>
              <w:pStyle w:val="HQSCtablecontent"/>
              <w:framePr w:wrap="around"/>
              <w:rPr>
                <w:b/>
                <w:bCs/>
              </w:rPr>
            </w:pPr>
            <w:r>
              <w:rPr>
                <w:b/>
              </w:rPr>
              <w:t>Name of workshop</w:t>
            </w:r>
          </w:p>
        </w:tc>
        <w:tc>
          <w:tcPr>
            <w:tcW w:w="1576" w:type="dxa"/>
            <w:tcBorders>
              <w:top w:val="single" w:sz="4" w:space="0" w:color="auto"/>
              <w:bottom w:val="single" w:sz="4" w:space="0" w:color="auto"/>
            </w:tcBorders>
            <w:shd w:val="clear" w:color="auto" w:fill="F2F2F2" w:themeFill="background1" w:themeFillShade="F2"/>
          </w:tcPr>
          <w:p w14:paraId="35C8345E" w14:textId="48590163" w:rsidR="00163C1B" w:rsidRPr="004846B0" w:rsidRDefault="003038FF" w:rsidP="00451139">
            <w:pPr>
              <w:pStyle w:val="HQSCtablecontent"/>
              <w:framePr w:wrap="around"/>
              <w:rPr>
                <w:b/>
                <w:bCs/>
              </w:rPr>
            </w:pPr>
            <w:r>
              <w:rPr>
                <w:b/>
              </w:rPr>
              <w:t>Number of attendees</w:t>
            </w:r>
          </w:p>
        </w:tc>
      </w:tr>
      <w:tr w:rsidR="00163C1B" w:rsidRPr="004846B0" w14:paraId="6C85EDAF" w14:textId="77777777" w:rsidTr="53F101C3">
        <w:trPr>
          <w:trHeight w:val="300"/>
        </w:trPr>
        <w:tc>
          <w:tcPr>
            <w:tcW w:w="1560" w:type="dxa"/>
            <w:tcBorders>
              <w:top w:val="single" w:sz="4" w:space="0" w:color="auto"/>
            </w:tcBorders>
            <w:vAlign w:val="bottom"/>
          </w:tcPr>
          <w:p w14:paraId="4649F6C2" w14:textId="77777777" w:rsidR="00163C1B" w:rsidRPr="00163C1B" w:rsidRDefault="00163C1B" w:rsidP="00451139">
            <w:pPr>
              <w:pStyle w:val="HQSCtablecontent"/>
              <w:framePr w:wrap="around"/>
            </w:pPr>
            <w:r w:rsidRPr="00163C1B">
              <w:rPr>
                <w:rStyle w:val="normaltextrun"/>
                <w:color w:val="000000"/>
              </w:rPr>
              <w:t>1</w:t>
            </w:r>
            <w:r w:rsidRPr="00163C1B">
              <w:rPr>
                <w:rStyle w:val="eop"/>
                <w:color w:val="000000"/>
              </w:rPr>
              <w:t> </w:t>
            </w:r>
          </w:p>
        </w:tc>
        <w:tc>
          <w:tcPr>
            <w:tcW w:w="5880" w:type="dxa"/>
            <w:tcBorders>
              <w:top w:val="single" w:sz="4" w:space="0" w:color="auto"/>
            </w:tcBorders>
            <w:vAlign w:val="bottom"/>
          </w:tcPr>
          <w:p w14:paraId="1E8C4094" w14:textId="77777777" w:rsidR="00163C1B" w:rsidRPr="00163C1B" w:rsidRDefault="00163C1B" w:rsidP="00451139">
            <w:pPr>
              <w:pStyle w:val="HQSCtablecontent"/>
              <w:framePr w:wrap="around"/>
            </w:pPr>
            <w:r w:rsidRPr="00163C1B">
              <w:rPr>
                <w:rStyle w:val="normaltextrun"/>
                <w:color w:val="000000"/>
              </w:rPr>
              <w:t>Young voices panel</w:t>
            </w:r>
            <w:r w:rsidRPr="00163C1B">
              <w:rPr>
                <w:rStyle w:val="eop"/>
                <w:color w:val="000000"/>
              </w:rPr>
              <w:t> </w:t>
            </w:r>
          </w:p>
        </w:tc>
        <w:tc>
          <w:tcPr>
            <w:tcW w:w="1576" w:type="dxa"/>
            <w:tcBorders>
              <w:top w:val="single" w:sz="4" w:space="0" w:color="auto"/>
            </w:tcBorders>
            <w:vAlign w:val="bottom"/>
          </w:tcPr>
          <w:p w14:paraId="059627EA" w14:textId="77777777" w:rsidR="00163C1B" w:rsidRPr="00163C1B" w:rsidRDefault="00163C1B" w:rsidP="00451139">
            <w:pPr>
              <w:pStyle w:val="HQSCtablecontent"/>
              <w:framePr w:wrap="around"/>
            </w:pPr>
            <w:r w:rsidRPr="00163C1B">
              <w:rPr>
                <w:rStyle w:val="normaltextrun"/>
                <w:color w:val="000000"/>
              </w:rPr>
              <w:t>141</w:t>
            </w:r>
            <w:r w:rsidRPr="00163C1B">
              <w:rPr>
                <w:rStyle w:val="eop"/>
                <w:color w:val="000000"/>
              </w:rPr>
              <w:t> </w:t>
            </w:r>
          </w:p>
        </w:tc>
      </w:tr>
      <w:tr w:rsidR="00163C1B" w:rsidRPr="004846B0" w14:paraId="280059DC" w14:textId="77777777" w:rsidTr="53F101C3">
        <w:trPr>
          <w:trHeight w:val="300"/>
        </w:trPr>
        <w:tc>
          <w:tcPr>
            <w:tcW w:w="1560" w:type="dxa"/>
            <w:vAlign w:val="bottom"/>
          </w:tcPr>
          <w:p w14:paraId="68FC3CD2" w14:textId="77777777" w:rsidR="00163C1B" w:rsidRPr="00163C1B" w:rsidRDefault="00163C1B" w:rsidP="00451139">
            <w:pPr>
              <w:pStyle w:val="HQSCtablecontent"/>
              <w:framePr w:wrap="around"/>
            </w:pPr>
            <w:r w:rsidRPr="00163C1B">
              <w:rPr>
                <w:rStyle w:val="normaltextrun"/>
                <w:color w:val="000000"/>
              </w:rPr>
              <w:t>2</w:t>
            </w:r>
            <w:r w:rsidRPr="00163C1B">
              <w:rPr>
                <w:rStyle w:val="eop"/>
                <w:color w:val="000000"/>
              </w:rPr>
              <w:t> </w:t>
            </w:r>
          </w:p>
        </w:tc>
        <w:tc>
          <w:tcPr>
            <w:tcW w:w="5880" w:type="dxa"/>
            <w:vAlign w:val="bottom"/>
          </w:tcPr>
          <w:p w14:paraId="2FB63402" w14:textId="29C35E9B" w:rsidR="00163C1B" w:rsidRPr="00163C1B" w:rsidRDefault="00163C1B" w:rsidP="00451139">
            <w:pPr>
              <w:pStyle w:val="HQSCtablecontent"/>
              <w:framePr w:wrap="around"/>
            </w:pPr>
            <w:r w:rsidRPr="00163C1B">
              <w:rPr>
                <w:rStyle w:val="normaltextrun"/>
                <w:color w:val="000000"/>
              </w:rPr>
              <w:t>Listening to our communities</w:t>
            </w:r>
            <w:r w:rsidR="003038FF">
              <w:rPr>
                <w:rStyle w:val="normaltextrun"/>
                <w:color w:val="000000"/>
              </w:rPr>
              <w:t>:</w:t>
            </w:r>
            <w:r w:rsidRPr="00163C1B">
              <w:rPr>
                <w:rStyle w:val="normaltextrun"/>
                <w:color w:val="000000"/>
              </w:rPr>
              <w:t xml:space="preserve"> </w:t>
            </w:r>
            <w:r w:rsidR="003038FF">
              <w:rPr>
                <w:rStyle w:val="normaltextrun"/>
                <w:color w:val="000000"/>
              </w:rPr>
              <w:t xml:space="preserve">a </w:t>
            </w:r>
            <w:r w:rsidRPr="00163C1B">
              <w:rPr>
                <w:rStyle w:val="normaltextrun"/>
                <w:color w:val="000000"/>
              </w:rPr>
              <w:t>model of consumer-focused storytelling regarding gout diagnosis/medication</w:t>
            </w:r>
            <w:r w:rsidRPr="00163C1B">
              <w:rPr>
                <w:rStyle w:val="eop"/>
                <w:color w:val="000000"/>
              </w:rPr>
              <w:t> </w:t>
            </w:r>
          </w:p>
        </w:tc>
        <w:tc>
          <w:tcPr>
            <w:tcW w:w="1576" w:type="dxa"/>
            <w:vAlign w:val="bottom"/>
          </w:tcPr>
          <w:p w14:paraId="7BF603E5" w14:textId="77777777" w:rsidR="00163C1B" w:rsidRPr="00163C1B" w:rsidRDefault="00163C1B" w:rsidP="00451139">
            <w:pPr>
              <w:pStyle w:val="HQSCtablecontent"/>
              <w:framePr w:wrap="around"/>
            </w:pPr>
            <w:r w:rsidRPr="00163C1B">
              <w:rPr>
                <w:rStyle w:val="normaltextrun"/>
                <w:color w:val="000000"/>
              </w:rPr>
              <w:t>149</w:t>
            </w:r>
            <w:r w:rsidRPr="00163C1B">
              <w:rPr>
                <w:rStyle w:val="eop"/>
                <w:color w:val="000000"/>
              </w:rPr>
              <w:t> </w:t>
            </w:r>
          </w:p>
        </w:tc>
      </w:tr>
      <w:tr w:rsidR="00163C1B" w:rsidRPr="004846B0" w14:paraId="273346C6" w14:textId="77777777" w:rsidTr="53F101C3">
        <w:trPr>
          <w:trHeight w:val="300"/>
        </w:trPr>
        <w:tc>
          <w:tcPr>
            <w:tcW w:w="1560" w:type="dxa"/>
            <w:vAlign w:val="bottom"/>
          </w:tcPr>
          <w:p w14:paraId="30841587" w14:textId="77777777" w:rsidR="00163C1B" w:rsidRPr="00163C1B" w:rsidRDefault="00163C1B" w:rsidP="00451139">
            <w:pPr>
              <w:pStyle w:val="HQSCtablecontent"/>
              <w:framePr w:wrap="around"/>
            </w:pPr>
            <w:r w:rsidRPr="00163C1B">
              <w:rPr>
                <w:rStyle w:val="normaltextrun"/>
                <w:color w:val="000000"/>
              </w:rPr>
              <w:t>1</w:t>
            </w:r>
            <w:r w:rsidRPr="00163C1B">
              <w:rPr>
                <w:rStyle w:val="eop"/>
                <w:color w:val="000000"/>
              </w:rPr>
              <w:t> </w:t>
            </w:r>
          </w:p>
        </w:tc>
        <w:tc>
          <w:tcPr>
            <w:tcW w:w="5880" w:type="dxa"/>
            <w:vAlign w:val="bottom"/>
          </w:tcPr>
          <w:p w14:paraId="563AB641" w14:textId="77777777" w:rsidR="00163C1B" w:rsidRPr="00163C1B" w:rsidRDefault="00163C1B" w:rsidP="00451139">
            <w:pPr>
              <w:pStyle w:val="HQSCtablecontent"/>
              <w:framePr w:wrap="around"/>
            </w:pPr>
            <w:proofErr w:type="spellStart"/>
            <w:r w:rsidRPr="00163C1B">
              <w:rPr>
                <w:rStyle w:val="normaltextrun"/>
                <w:color w:val="000000"/>
              </w:rPr>
              <w:t>Whaikaha</w:t>
            </w:r>
            <w:proofErr w:type="spellEnd"/>
            <w:r w:rsidRPr="00163C1B">
              <w:rPr>
                <w:rStyle w:val="normaltextrun"/>
                <w:color w:val="000000"/>
              </w:rPr>
              <w:t> discussion</w:t>
            </w:r>
            <w:r w:rsidRPr="00163C1B">
              <w:rPr>
                <w:rStyle w:val="eop"/>
                <w:color w:val="000000"/>
              </w:rPr>
              <w:t> </w:t>
            </w:r>
          </w:p>
        </w:tc>
        <w:tc>
          <w:tcPr>
            <w:tcW w:w="1576" w:type="dxa"/>
            <w:vAlign w:val="bottom"/>
          </w:tcPr>
          <w:p w14:paraId="256ED021" w14:textId="77777777" w:rsidR="00163C1B" w:rsidRPr="00163C1B" w:rsidRDefault="00163C1B" w:rsidP="00451139">
            <w:pPr>
              <w:pStyle w:val="HQSCtablecontent"/>
              <w:framePr w:wrap="around"/>
            </w:pPr>
            <w:r w:rsidRPr="00163C1B">
              <w:rPr>
                <w:rStyle w:val="normaltextrun"/>
                <w:color w:val="000000"/>
              </w:rPr>
              <w:t>135</w:t>
            </w:r>
            <w:r w:rsidRPr="00163C1B">
              <w:rPr>
                <w:rStyle w:val="eop"/>
                <w:color w:val="000000"/>
              </w:rPr>
              <w:t> </w:t>
            </w:r>
          </w:p>
        </w:tc>
      </w:tr>
      <w:tr w:rsidR="00163C1B" w:rsidRPr="004846B0" w14:paraId="49282C17" w14:textId="77777777" w:rsidTr="53F101C3">
        <w:trPr>
          <w:trHeight w:val="300"/>
        </w:trPr>
        <w:tc>
          <w:tcPr>
            <w:tcW w:w="1560" w:type="dxa"/>
            <w:vAlign w:val="bottom"/>
          </w:tcPr>
          <w:p w14:paraId="752EEA06" w14:textId="77777777" w:rsidR="00163C1B" w:rsidRPr="00163C1B" w:rsidRDefault="00163C1B" w:rsidP="00451139">
            <w:pPr>
              <w:pStyle w:val="HQSCtablecontent"/>
              <w:framePr w:wrap="around"/>
            </w:pPr>
            <w:r w:rsidRPr="00163C1B">
              <w:rPr>
                <w:rStyle w:val="normaltextrun"/>
                <w:color w:val="000000"/>
              </w:rPr>
              <w:t>2</w:t>
            </w:r>
            <w:r w:rsidRPr="00163C1B">
              <w:rPr>
                <w:rStyle w:val="eop"/>
                <w:color w:val="000000"/>
              </w:rPr>
              <w:t> </w:t>
            </w:r>
          </w:p>
        </w:tc>
        <w:tc>
          <w:tcPr>
            <w:tcW w:w="5880" w:type="dxa"/>
            <w:vAlign w:val="bottom"/>
          </w:tcPr>
          <w:p w14:paraId="23D4EF0D" w14:textId="63D39990" w:rsidR="00163C1B" w:rsidRPr="00163C1B" w:rsidRDefault="00163C1B" w:rsidP="00451139">
            <w:pPr>
              <w:pStyle w:val="HQSCtablecontent"/>
              <w:framePr w:wrap="around"/>
            </w:pPr>
            <w:r w:rsidRPr="00163C1B">
              <w:rPr>
                <w:rStyle w:val="normaltextrun"/>
                <w:color w:val="000000"/>
              </w:rPr>
              <w:t>Marae</w:t>
            </w:r>
            <w:r w:rsidR="003038FF">
              <w:rPr>
                <w:rStyle w:val="normaltextrun"/>
                <w:color w:val="000000"/>
              </w:rPr>
              <w:t>-</w:t>
            </w:r>
            <w:r w:rsidRPr="00163C1B">
              <w:rPr>
                <w:rStyle w:val="normaltextrun"/>
                <w:color w:val="000000"/>
              </w:rPr>
              <w:t>based clinics</w:t>
            </w:r>
            <w:r w:rsidR="003038FF">
              <w:rPr>
                <w:rStyle w:val="normaltextrun"/>
                <w:color w:val="000000"/>
              </w:rPr>
              <w:t>:</w:t>
            </w:r>
            <w:r w:rsidRPr="00163C1B">
              <w:rPr>
                <w:rStyle w:val="normaltextrun"/>
                <w:color w:val="000000"/>
              </w:rPr>
              <w:t xml:space="preserve"> a sustainable, wh</w:t>
            </w:r>
            <w:r w:rsidR="003038FF">
              <w:t>ā</w:t>
            </w:r>
            <w:r w:rsidRPr="00163C1B">
              <w:rPr>
                <w:rStyle w:val="normaltextrun"/>
                <w:color w:val="000000"/>
              </w:rPr>
              <w:t>nau</w:t>
            </w:r>
            <w:r w:rsidR="003038FF">
              <w:rPr>
                <w:rStyle w:val="normaltextrun"/>
                <w:color w:val="000000"/>
              </w:rPr>
              <w:t>-</w:t>
            </w:r>
            <w:r w:rsidRPr="00163C1B">
              <w:rPr>
                <w:rStyle w:val="normaltextrun"/>
                <w:color w:val="000000"/>
              </w:rPr>
              <w:t>focused approach to empowering equity</w:t>
            </w:r>
            <w:r w:rsidRPr="00163C1B">
              <w:rPr>
                <w:rStyle w:val="eop"/>
                <w:color w:val="000000"/>
              </w:rPr>
              <w:t> </w:t>
            </w:r>
          </w:p>
        </w:tc>
        <w:tc>
          <w:tcPr>
            <w:tcW w:w="1576" w:type="dxa"/>
            <w:vAlign w:val="bottom"/>
          </w:tcPr>
          <w:p w14:paraId="3AE39DC4" w14:textId="77777777" w:rsidR="00163C1B" w:rsidRPr="00163C1B" w:rsidRDefault="00163C1B" w:rsidP="00451139">
            <w:pPr>
              <w:pStyle w:val="HQSCtablecontent"/>
              <w:framePr w:wrap="around"/>
            </w:pPr>
            <w:r w:rsidRPr="00163C1B">
              <w:rPr>
                <w:rStyle w:val="normaltextrun"/>
                <w:color w:val="000000"/>
              </w:rPr>
              <w:t>156</w:t>
            </w:r>
            <w:r w:rsidRPr="00163C1B">
              <w:rPr>
                <w:rStyle w:val="eop"/>
                <w:color w:val="000000"/>
              </w:rPr>
              <w:t> </w:t>
            </w:r>
          </w:p>
        </w:tc>
      </w:tr>
      <w:tr w:rsidR="00163C1B" w:rsidRPr="004846B0" w14:paraId="458E2790" w14:textId="77777777" w:rsidTr="53F101C3">
        <w:trPr>
          <w:trHeight w:val="300"/>
        </w:trPr>
        <w:tc>
          <w:tcPr>
            <w:tcW w:w="1560" w:type="dxa"/>
            <w:tcBorders>
              <w:bottom w:val="single" w:sz="4" w:space="0" w:color="auto"/>
            </w:tcBorders>
            <w:vAlign w:val="bottom"/>
          </w:tcPr>
          <w:p w14:paraId="25303790" w14:textId="77777777" w:rsidR="00163C1B" w:rsidRPr="00163C1B" w:rsidRDefault="00163C1B" w:rsidP="00451139">
            <w:pPr>
              <w:pStyle w:val="HQSCtablecontent"/>
              <w:framePr w:wrap="around"/>
            </w:pPr>
            <w:r w:rsidRPr="00163C1B">
              <w:rPr>
                <w:rStyle w:val="normaltextrun"/>
                <w:color w:val="000000"/>
              </w:rPr>
              <w:t>1</w:t>
            </w:r>
            <w:r w:rsidRPr="00163C1B">
              <w:rPr>
                <w:rStyle w:val="eop"/>
                <w:color w:val="000000"/>
              </w:rPr>
              <w:t> </w:t>
            </w:r>
          </w:p>
        </w:tc>
        <w:tc>
          <w:tcPr>
            <w:tcW w:w="5880" w:type="dxa"/>
            <w:tcBorders>
              <w:bottom w:val="single" w:sz="4" w:space="0" w:color="auto"/>
            </w:tcBorders>
            <w:vAlign w:val="bottom"/>
          </w:tcPr>
          <w:p w14:paraId="45D0548C" w14:textId="77777777" w:rsidR="00163C1B" w:rsidRPr="00163C1B" w:rsidRDefault="00163C1B" w:rsidP="00451139">
            <w:pPr>
              <w:pStyle w:val="HQSCtablecontent"/>
              <w:framePr w:wrap="around"/>
            </w:pPr>
            <w:r w:rsidRPr="00163C1B">
              <w:rPr>
                <w:rStyle w:val="normaltextrun"/>
                <w:color w:val="000000"/>
              </w:rPr>
              <w:t>The Code of expectations: adoption and the SURE framework</w:t>
            </w:r>
            <w:r w:rsidRPr="00163C1B">
              <w:rPr>
                <w:rStyle w:val="eop"/>
                <w:color w:val="000000"/>
              </w:rPr>
              <w:t> </w:t>
            </w:r>
          </w:p>
        </w:tc>
        <w:tc>
          <w:tcPr>
            <w:tcW w:w="1576" w:type="dxa"/>
            <w:tcBorders>
              <w:bottom w:val="single" w:sz="4" w:space="0" w:color="auto"/>
            </w:tcBorders>
            <w:vAlign w:val="bottom"/>
          </w:tcPr>
          <w:p w14:paraId="64485267" w14:textId="77777777" w:rsidR="00163C1B" w:rsidRPr="00163C1B" w:rsidRDefault="00163C1B" w:rsidP="00451139">
            <w:pPr>
              <w:pStyle w:val="HQSCtablecontent"/>
              <w:framePr w:wrap="around"/>
            </w:pPr>
            <w:r w:rsidRPr="00163C1B">
              <w:rPr>
                <w:rStyle w:val="normaltextrun"/>
                <w:color w:val="000000"/>
              </w:rPr>
              <w:t>157</w:t>
            </w:r>
            <w:r w:rsidRPr="00163C1B">
              <w:rPr>
                <w:rStyle w:val="eop"/>
                <w:color w:val="000000"/>
              </w:rPr>
              <w:t> </w:t>
            </w:r>
          </w:p>
        </w:tc>
      </w:tr>
      <w:tr w:rsidR="00163C1B" w:rsidRPr="004846B0" w14:paraId="50959294" w14:textId="77777777" w:rsidTr="53F101C3">
        <w:trPr>
          <w:trHeight w:val="300"/>
        </w:trPr>
        <w:tc>
          <w:tcPr>
            <w:tcW w:w="1560" w:type="dxa"/>
            <w:tcBorders>
              <w:top w:val="single" w:sz="4" w:space="0" w:color="auto"/>
              <w:bottom w:val="single" w:sz="4" w:space="0" w:color="auto"/>
            </w:tcBorders>
            <w:vAlign w:val="bottom"/>
          </w:tcPr>
          <w:p w14:paraId="79909999" w14:textId="77777777" w:rsidR="00163C1B" w:rsidRPr="00163C1B" w:rsidRDefault="00163C1B" w:rsidP="00451139">
            <w:pPr>
              <w:pStyle w:val="HQSCtablecontent"/>
              <w:framePr w:wrap="around"/>
            </w:pPr>
            <w:r w:rsidRPr="00163C1B">
              <w:rPr>
                <w:rStyle w:val="normaltextrun"/>
                <w:color w:val="000000"/>
              </w:rPr>
              <w:t>2</w:t>
            </w:r>
            <w:r w:rsidRPr="00163C1B">
              <w:rPr>
                <w:rStyle w:val="eop"/>
                <w:color w:val="000000"/>
              </w:rPr>
              <w:t> </w:t>
            </w:r>
          </w:p>
        </w:tc>
        <w:tc>
          <w:tcPr>
            <w:tcW w:w="5880" w:type="dxa"/>
            <w:tcBorders>
              <w:top w:val="single" w:sz="4" w:space="0" w:color="auto"/>
              <w:bottom w:val="single" w:sz="4" w:space="0" w:color="auto"/>
            </w:tcBorders>
            <w:vAlign w:val="bottom"/>
          </w:tcPr>
          <w:p w14:paraId="3B617E11" w14:textId="0CA252DE" w:rsidR="00163C1B" w:rsidRPr="00163C1B" w:rsidRDefault="00163C1B" w:rsidP="00451139">
            <w:pPr>
              <w:pStyle w:val="HQSCtablecontent"/>
              <w:framePr w:wrap="around"/>
            </w:pPr>
            <w:r w:rsidRPr="00163C1B">
              <w:rPr>
                <w:rStyle w:val="normaltextrun"/>
                <w:color w:val="000000"/>
              </w:rPr>
              <w:t>Getting back on track</w:t>
            </w:r>
            <w:r w:rsidR="003038FF">
              <w:rPr>
                <w:rStyle w:val="normaltextrun"/>
                <w:color w:val="000000"/>
              </w:rPr>
              <w:t>:</w:t>
            </w:r>
            <w:r w:rsidRPr="00163C1B">
              <w:rPr>
                <w:rStyle w:val="normaltextrun"/>
                <w:color w:val="000000"/>
              </w:rPr>
              <w:t xml:space="preserve"> process and resolution in a research project exploring ‘co</w:t>
            </w:r>
            <w:r w:rsidR="004E13DA">
              <w:rPr>
                <w:rStyle w:val="normaltextrun"/>
                <w:color w:val="000000"/>
              </w:rPr>
              <w:t>-</w:t>
            </w:r>
            <w:r w:rsidRPr="00163C1B">
              <w:rPr>
                <w:rStyle w:val="normaltextrun"/>
                <w:color w:val="000000"/>
              </w:rPr>
              <w:t>design’ and lived experience</w:t>
            </w:r>
            <w:r w:rsidRPr="00163C1B">
              <w:rPr>
                <w:rStyle w:val="eop"/>
                <w:color w:val="000000"/>
              </w:rPr>
              <w:t> </w:t>
            </w:r>
          </w:p>
        </w:tc>
        <w:tc>
          <w:tcPr>
            <w:tcW w:w="1576" w:type="dxa"/>
            <w:tcBorders>
              <w:top w:val="single" w:sz="4" w:space="0" w:color="auto"/>
              <w:bottom w:val="single" w:sz="4" w:space="0" w:color="auto"/>
            </w:tcBorders>
            <w:vAlign w:val="bottom"/>
          </w:tcPr>
          <w:p w14:paraId="262E12D7" w14:textId="77777777" w:rsidR="00163C1B" w:rsidRPr="00163C1B" w:rsidRDefault="00163C1B" w:rsidP="00451139">
            <w:pPr>
              <w:pStyle w:val="HQSCtablecontent"/>
              <w:framePr w:wrap="around"/>
            </w:pPr>
            <w:r w:rsidRPr="00163C1B">
              <w:rPr>
                <w:rStyle w:val="normaltextrun"/>
                <w:color w:val="000000"/>
              </w:rPr>
              <w:t>134</w:t>
            </w:r>
            <w:r w:rsidRPr="00163C1B">
              <w:rPr>
                <w:rStyle w:val="eop"/>
                <w:color w:val="000000"/>
              </w:rPr>
              <w:t> </w:t>
            </w:r>
          </w:p>
        </w:tc>
      </w:tr>
    </w:tbl>
    <w:p w14:paraId="4A99F38C" w14:textId="77777777" w:rsidR="00150080" w:rsidRDefault="008A0F7B" w:rsidP="009C3DD1">
      <w:pPr>
        <w:pStyle w:val="HQSChead2"/>
      </w:pPr>
      <w:r>
        <w:t xml:space="preserve">Feedback and insights </w:t>
      </w:r>
    </w:p>
    <w:p w14:paraId="0F212DFC" w14:textId="5997F4A7" w:rsidR="001711B9" w:rsidRDefault="00C0102A" w:rsidP="009C3DD1">
      <w:pPr>
        <w:pStyle w:val="HQSCbodytext"/>
      </w:pPr>
      <w:r>
        <w:t>W</w:t>
      </w:r>
      <w:r w:rsidR="00150080">
        <w:t xml:space="preserve">e implemented a multi-layered feedback process to </w:t>
      </w:r>
      <w:r>
        <w:t xml:space="preserve">evaluate Ō </w:t>
      </w:r>
      <w:proofErr w:type="spellStart"/>
      <w:r>
        <w:t>Mātou</w:t>
      </w:r>
      <w:proofErr w:type="spellEnd"/>
      <w:r>
        <w:t xml:space="preserve"> Reo in a way that </w:t>
      </w:r>
      <w:r w:rsidR="00150080">
        <w:t>capture</w:t>
      </w:r>
      <w:r>
        <w:t>d</w:t>
      </w:r>
      <w:r w:rsidR="00150080">
        <w:t xml:space="preserve"> diverse perspectives</w:t>
      </w:r>
      <w:r>
        <w:t>, as follows</w:t>
      </w:r>
      <w:r w:rsidR="00150080">
        <w:t xml:space="preserve">. </w:t>
      </w:r>
    </w:p>
    <w:p w14:paraId="06EDD426" w14:textId="1D4E9548" w:rsidR="001711B9" w:rsidRDefault="00C0102A" w:rsidP="00534285">
      <w:pPr>
        <w:pStyle w:val="HQSCbullets"/>
      </w:pPr>
      <w:r>
        <w:t>We distributed a</w:t>
      </w:r>
      <w:r w:rsidR="00150080">
        <w:t xml:space="preserve">n evaluation form on 4 November to gather structured responses from </w:t>
      </w:r>
      <w:r w:rsidR="00FF29F7">
        <w:t>attendees</w:t>
      </w:r>
      <w:r w:rsidR="00150080">
        <w:t xml:space="preserve">. </w:t>
      </w:r>
    </w:p>
    <w:p w14:paraId="6CF060BC" w14:textId="41BD6481" w:rsidR="001711B9" w:rsidRDefault="001711B9" w:rsidP="00534285">
      <w:pPr>
        <w:pStyle w:val="HQSCbullets"/>
      </w:pPr>
      <w:r>
        <w:t>W</w:t>
      </w:r>
      <w:r w:rsidR="00150080" w:rsidRPr="00150080">
        <w:t xml:space="preserve">e held </w:t>
      </w:r>
      <w:r w:rsidR="00150080">
        <w:t xml:space="preserve">a </w:t>
      </w:r>
      <w:r w:rsidR="00150080" w:rsidRPr="00150080">
        <w:rPr>
          <w:bCs/>
        </w:rPr>
        <w:t>consumer workshop</w:t>
      </w:r>
      <w:r w:rsidR="00150080">
        <w:rPr>
          <w:bCs/>
        </w:rPr>
        <w:t xml:space="preserve"> the following day</w:t>
      </w:r>
      <w:r w:rsidR="00150080" w:rsidRPr="00150080">
        <w:t xml:space="preserve">, </w:t>
      </w:r>
      <w:r w:rsidR="00EA746F">
        <w:t>at which</w:t>
      </w:r>
      <w:r w:rsidR="00EA746F" w:rsidRPr="00150080">
        <w:t xml:space="preserve"> </w:t>
      </w:r>
      <w:r w:rsidR="00150080" w:rsidRPr="00150080">
        <w:t xml:space="preserve">attendees shared reflections on their experiences and the event’s impact. </w:t>
      </w:r>
    </w:p>
    <w:p w14:paraId="5CBC0F92" w14:textId="1FAF033F" w:rsidR="001711B9" w:rsidRPr="00B42A7D" w:rsidRDefault="00150080" w:rsidP="00534285">
      <w:pPr>
        <w:pStyle w:val="HQSCbullets"/>
        <w:rPr>
          <w:b/>
        </w:rPr>
      </w:pPr>
      <w:r w:rsidRPr="00150080">
        <w:t xml:space="preserve">Internal staff </w:t>
      </w:r>
      <w:r w:rsidR="00EA746F">
        <w:t xml:space="preserve">and our events provider </w:t>
      </w:r>
      <w:r w:rsidRPr="00150080">
        <w:t xml:space="preserve">also provided feedback. </w:t>
      </w:r>
    </w:p>
    <w:p w14:paraId="73FB684E" w14:textId="164E7EBE" w:rsidR="28383CAC" w:rsidRDefault="28383CAC" w:rsidP="00534285">
      <w:pPr>
        <w:pStyle w:val="HQSCbullets"/>
      </w:pPr>
      <w:r>
        <w:t>We tracked engagement with our event webpage</w:t>
      </w:r>
      <w:r w:rsidR="00EA746F">
        <w:t>,</w:t>
      </w:r>
      <w:r>
        <w:t xml:space="preserve"> to see what attendees were clicking on and interested in throughout the day.</w:t>
      </w:r>
    </w:p>
    <w:p w14:paraId="33E96021" w14:textId="06611C02" w:rsidR="6E892E88" w:rsidRDefault="6E892E88" w:rsidP="00534285">
      <w:pPr>
        <w:pStyle w:val="HQSCbullets"/>
      </w:pPr>
      <w:r>
        <w:t xml:space="preserve">We monitored social media throughout the day and the following week </w:t>
      </w:r>
      <w:r w:rsidR="00EA746F">
        <w:t xml:space="preserve">to answer </w:t>
      </w:r>
      <w:r>
        <w:t xml:space="preserve">questions and </w:t>
      </w:r>
      <w:r w:rsidR="00EA746F">
        <w:t xml:space="preserve">collect </w:t>
      </w:r>
      <w:r>
        <w:t>feedback.</w:t>
      </w:r>
    </w:p>
    <w:p w14:paraId="777BD2E3" w14:textId="2CA82912" w:rsidR="00763BF9" w:rsidRDefault="00763BF9" w:rsidP="009C3DD1">
      <w:pPr>
        <w:pStyle w:val="HQSChead3"/>
      </w:pPr>
      <w:r>
        <w:lastRenderedPageBreak/>
        <w:t xml:space="preserve">Reflections from </w:t>
      </w:r>
      <w:r w:rsidR="00EA746F">
        <w:t xml:space="preserve">the </w:t>
      </w:r>
      <w:r>
        <w:t>evaluation survey and attendees</w:t>
      </w:r>
    </w:p>
    <w:p w14:paraId="64565269" w14:textId="1D846B08" w:rsidR="00763BF9" w:rsidRDefault="00EA746F" w:rsidP="009C3DD1">
      <w:pPr>
        <w:pStyle w:val="HQSCbodytext"/>
      </w:pPr>
      <w:r>
        <w:t xml:space="preserve">After the event, we </w:t>
      </w:r>
      <w:r w:rsidR="00763BF9">
        <w:t xml:space="preserve">carried out an evaluation survey of attendees. </w:t>
      </w:r>
      <w:r>
        <w:t xml:space="preserve">We </w:t>
      </w:r>
      <w:r w:rsidR="00763BF9" w:rsidRPr="00656806">
        <w:t xml:space="preserve">emailed </w:t>
      </w:r>
      <w:r>
        <w:t xml:space="preserve">this survey </w:t>
      </w:r>
      <w:r w:rsidR="00763BF9">
        <w:t>on 4 November</w:t>
      </w:r>
      <w:r>
        <w:t>,</w:t>
      </w:r>
      <w:r w:rsidR="00763BF9">
        <w:t xml:space="preserve"> </w:t>
      </w:r>
      <w:r w:rsidR="00763BF9" w:rsidRPr="00656806">
        <w:t xml:space="preserve">and </w:t>
      </w:r>
      <w:r>
        <w:t xml:space="preserve">it </w:t>
      </w:r>
      <w:r w:rsidR="00763BF9" w:rsidRPr="00656806">
        <w:t xml:space="preserve">remained open for </w:t>
      </w:r>
      <w:r w:rsidR="00763BF9">
        <w:t>two weeks</w:t>
      </w:r>
      <w:r w:rsidR="00763BF9" w:rsidRPr="00656806">
        <w:t>.</w:t>
      </w:r>
      <w:r w:rsidR="00763BF9">
        <w:t xml:space="preserve"> The average time </w:t>
      </w:r>
      <w:r>
        <w:t xml:space="preserve">attendees took </w:t>
      </w:r>
      <w:r w:rsidR="00763BF9">
        <w:t xml:space="preserve">to complete the survey was 21.18 minutes. </w:t>
      </w:r>
      <w:r w:rsidR="00763BF9" w:rsidRPr="00656806">
        <w:t xml:space="preserve">Of the </w:t>
      </w:r>
      <w:r w:rsidR="00763BF9">
        <w:t>258</w:t>
      </w:r>
      <w:r w:rsidR="00763BF9" w:rsidRPr="00656806">
        <w:t xml:space="preserve"> people invited to take part, </w:t>
      </w:r>
      <w:r w:rsidR="00763BF9">
        <w:t>71</w:t>
      </w:r>
      <w:r w:rsidR="00763BF9" w:rsidRPr="00656806">
        <w:t xml:space="preserve"> completed the survey (a response rate of </w:t>
      </w:r>
      <w:r w:rsidR="00763BF9">
        <w:t>27.5%</w:t>
      </w:r>
      <w:r w:rsidR="00763BF9" w:rsidRPr="00656806">
        <w:t>).</w:t>
      </w:r>
      <w:r w:rsidR="00763BF9">
        <w:t xml:space="preserve"> </w:t>
      </w:r>
      <w:r>
        <w:t xml:space="preserve">We consider that it would have been more beneficial to send an </w:t>
      </w:r>
      <w:r w:rsidR="00763BF9">
        <w:t>evaluation survey immediately after the event</w:t>
      </w:r>
      <w:r>
        <w:t>; in this way, attendees’ experience is</w:t>
      </w:r>
      <w:r w:rsidR="00763BF9">
        <w:t xml:space="preserve"> top of mind</w:t>
      </w:r>
      <w:r>
        <w:t xml:space="preserve">, </w:t>
      </w:r>
      <w:r w:rsidR="00763BF9">
        <w:t xml:space="preserve">and </w:t>
      </w:r>
      <w:r>
        <w:t xml:space="preserve">they are </w:t>
      </w:r>
      <w:r w:rsidR="00763BF9">
        <w:t xml:space="preserve">more likely to complete the survey. </w:t>
      </w:r>
    </w:p>
    <w:p w14:paraId="5EA48166" w14:textId="3D712018" w:rsidR="00763BF9" w:rsidRDefault="00EA746F" w:rsidP="009C3DD1">
      <w:pPr>
        <w:pStyle w:val="HQSCbodytext"/>
      </w:pPr>
      <w:r>
        <w:t>Full findings from this s</w:t>
      </w:r>
      <w:r w:rsidR="2D3F7B10">
        <w:t>urvey can be found in the attendee evaluation report</w:t>
      </w:r>
      <w:r w:rsidR="0051355A">
        <w:t xml:space="preserve"> on the Commission’s website. </w:t>
      </w:r>
      <w:r w:rsidR="115ED6BA">
        <w:t xml:space="preserve"> </w:t>
      </w:r>
    </w:p>
    <w:p w14:paraId="68051E8A" w14:textId="6DE4C415" w:rsidR="00763BF9" w:rsidRDefault="2D3F7B10" w:rsidP="009C3DD1">
      <w:pPr>
        <w:pStyle w:val="HQSCbodytext"/>
      </w:pPr>
      <w:r>
        <w:t xml:space="preserve">The evaluation survey </w:t>
      </w:r>
      <w:r w:rsidR="00EA746F">
        <w:t xml:space="preserve">included </w:t>
      </w:r>
      <w:r>
        <w:t xml:space="preserve">four questions </w:t>
      </w:r>
      <w:r w:rsidR="20956907">
        <w:t>posed</w:t>
      </w:r>
      <w:r w:rsidR="00EA746F">
        <w:t xml:space="preserve"> </w:t>
      </w:r>
      <w:r>
        <w:t>by Rae Lamb, Board chair for the Commission and Professor Sunny Collings, Chief Executive for the Commission. Below</w:t>
      </w:r>
      <w:r w:rsidR="00EA746F">
        <w:t>,</w:t>
      </w:r>
      <w:r>
        <w:t xml:space="preserve"> </w:t>
      </w:r>
      <w:r w:rsidR="00EA746F">
        <w:t xml:space="preserve">we summarise </w:t>
      </w:r>
      <w:r w:rsidR="187F4C3F">
        <w:t>responses</w:t>
      </w:r>
      <w:r w:rsidR="785532B6">
        <w:t xml:space="preserve"> </w:t>
      </w:r>
      <w:r>
        <w:t xml:space="preserve">for each question. </w:t>
      </w:r>
    </w:p>
    <w:p w14:paraId="277170F9" w14:textId="4A5038F1" w:rsidR="00763BF9" w:rsidRDefault="00763BF9" w:rsidP="009C3DD1">
      <w:pPr>
        <w:pStyle w:val="HQSCbodytext"/>
        <w:numPr>
          <w:ilvl w:val="0"/>
          <w:numId w:val="37"/>
        </w:numPr>
        <w:rPr>
          <w:b/>
          <w:bCs/>
        </w:rPr>
      </w:pPr>
      <w:r w:rsidRPr="008145A0">
        <w:rPr>
          <w:b/>
          <w:bCs/>
        </w:rPr>
        <w:t>How can the Commission continue to best support the health sector to meaningfully engage with consumers, whānau and communities at every level?</w:t>
      </w:r>
    </w:p>
    <w:p w14:paraId="4607B5F5" w14:textId="46CFCE2D" w:rsidR="00763BF9" w:rsidRPr="00EE56F6" w:rsidRDefault="00763BF9" w:rsidP="00EE56F6">
      <w:pPr>
        <w:pStyle w:val="HQSCbullets"/>
      </w:pPr>
      <w:r w:rsidRPr="00EE56F6">
        <w:t>Demonstrate effectiveness through research, data and best</w:t>
      </w:r>
      <w:r w:rsidR="002E6E80" w:rsidRPr="00EE56F6">
        <w:t>-</w:t>
      </w:r>
      <w:r w:rsidRPr="00EE56F6">
        <w:t>practice examples.</w:t>
      </w:r>
    </w:p>
    <w:p w14:paraId="30DC4601" w14:textId="77777777" w:rsidR="00763BF9" w:rsidRPr="00EE56F6" w:rsidRDefault="00763BF9" w:rsidP="00EE56F6">
      <w:pPr>
        <w:pStyle w:val="HQSCbullets"/>
      </w:pPr>
      <w:r w:rsidRPr="00EE56F6">
        <w:t>Move beyond consultation to co-design and shared decision-making where appropriate.</w:t>
      </w:r>
    </w:p>
    <w:p w14:paraId="0D767194" w14:textId="0A6006BB" w:rsidR="00763BF9" w:rsidRPr="00EE56F6" w:rsidRDefault="00763BF9" w:rsidP="00EE56F6">
      <w:pPr>
        <w:pStyle w:val="HQSCbullets"/>
      </w:pPr>
      <w:r w:rsidRPr="00EE56F6">
        <w:t>Provide easy-to-use, tailored and accessible resources for different audiences.</w:t>
      </w:r>
    </w:p>
    <w:p w14:paraId="13EFECBF" w14:textId="404E04BD" w:rsidR="00763BF9" w:rsidRPr="00EE56F6" w:rsidRDefault="00763BF9" w:rsidP="00EE56F6">
      <w:pPr>
        <w:pStyle w:val="HQSCbullets"/>
      </w:pPr>
      <w:r w:rsidRPr="00EE56F6">
        <w:t>Offer training, education and development opportunities for consumers, health providers and organisations, ensuring capability building across all levels of the health system.</w:t>
      </w:r>
    </w:p>
    <w:p w14:paraId="765A14C7" w14:textId="7CD316B7" w:rsidR="00763BF9" w:rsidRPr="00EE56F6" w:rsidRDefault="00763BF9" w:rsidP="00EE56F6">
      <w:pPr>
        <w:pStyle w:val="HQSCbullets"/>
      </w:pPr>
      <w:r w:rsidRPr="00EE56F6">
        <w:t>Engage with Māori health consumers and strengthen cultural competence.</w:t>
      </w:r>
    </w:p>
    <w:p w14:paraId="78DC1BBD" w14:textId="1E7C07B7" w:rsidR="00763BF9" w:rsidRPr="00EE56F6" w:rsidRDefault="00763BF9" w:rsidP="00EE56F6">
      <w:pPr>
        <w:pStyle w:val="HQSCbullets"/>
      </w:pPr>
      <w:r w:rsidRPr="00EE56F6">
        <w:t>Uphold the Code of expectations, create strong incentives and ensure accountability.</w:t>
      </w:r>
    </w:p>
    <w:p w14:paraId="2F210ED5" w14:textId="77777777" w:rsidR="00763BF9" w:rsidRPr="00EE56F6" w:rsidRDefault="00763BF9" w:rsidP="00EE56F6">
      <w:pPr>
        <w:pStyle w:val="HQSCbullets"/>
      </w:pPr>
      <w:r w:rsidRPr="00EE56F6">
        <w:t>Enable community-driven solutions and direct consumer connections.</w:t>
      </w:r>
    </w:p>
    <w:p w14:paraId="2242CDE2" w14:textId="77777777" w:rsidR="00763BF9" w:rsidRPr="00EE56F6" w:rsidRDefault="00763BF9" w:rsidP="00EE56F6">
      <w:pPr>
        <w:pStyle w:val="HQSCbullets"/>
      </w:pPr>
      <w:r w:rsidRPr="00EE56F6">
        <w:t>Collect and share data and monitor implementation.</w:t>
      </w:r>
    </w:p>
    <w:p w14:paraId="77E11C08" w14:textId="337C723E" w:rsidR="00763BF9" w:rsidRPr="008145A0" w:rsidRDefault="00763BF9" w:rsidP="00EE56F6">
      <w:pPr>
        <w:pStyle w:val="HQSCbullets"/>
      </w:pPr>
      <w:r w:rsidRPr="00EE56F6">
        <w:t>Host</w:t>
      </w:r>
      <w:r>
        <w:t xml:space="preserve"> conferences, forums and spaces for sharing and collaboration.</w:t>
      </w:r>
    </w:p>
    <w:p w14:paraId="11FD634F" w14:textId="77777777" w:rsidR="00763BF9" w:rsidRDefault="00763BF9" w:rsidP="009C3DD1">
      <w:pPr>
        <w:pStyle w:val="HQSCbodytext"/>
        <w:numPr>
          <w:ilvl w:val="0"/>
          <w:numId w:val="37"/>
        </w:numPr>
        <w:rPr>
          <w:b/>
          <w:bCs/>
        </w:rPr>
      </w:pPr>
      <w:r w:rsidRPr="008145A0">
        <w:rPr>
          <w:b/>
          <w:bCs/>
        </w:rPr>
        <w:t>How do we maintain a steadfast focus on advancing equity for all?</w:t>
      </w:r>
    </w:p>
    <w:p w14:paraId="40D77FAD" w14:textId="7DB01207" w:rsidR="00763BF9" w:rsidRPr="00EE56F6" w:rsidRDefault="00763BF9" w:rsidP="00EE56F6">
      <w:pPr>
        <w:pStyle w:val="HQSCbullets"/>
      </w:pPr>
      <w:r w:rsidRPr="00EE56F6">
        <w:t xml:space="preserve">Provide benchmarks for the health sector, accurate reporting and data analysis, performance measurement and monitoring </w:t>
      </w:r>
      <w:r w:rsidR="005A1273" w:rsidRPr="00EE56F6">
        <w:t xml:space="preserve">and </w:t>
      </w:r>
      <w:r w:rsidRPr="00EE56F6">
        <w:t>robust consumer feedback loops.</w:t>
      </w:r>
    </w:p>
    <w:p w14:paraId="2649EF9C" w14:textId="686135A0" w:rsidR="00763BF9" w:rsidRPr="00EE56F6" w:rsidRDefault="00763BF9" w:rsidP="00EE56F6">
      <w:pPr>
        <w:pStyle w:val="HQSCbullets"/>
      </w:pPr>
      <w:r w:rsidRPr="00EE56F6">
        <w:t xml:space="preserve">Partner with consumers and whānau </w:t>
      </w:r>
      <w:r w:rsidR="005A1273" w:rsidRPr="00EE56F6">
        <w:t xml:space="preserve">and make use of </w:t>
      </w:r>
      <w:r w:rsidRPr="00EE56F6">
        <w:t>local community champions.</w:t>
      </w:r>
    </w:p>
    <w:p w14:paraId="7D79EC64" w14:textId="7A8D8A78" w:rsidR="00763BF9" w:rsidRPr="00EE56F6" w:rsidRDefault="00763BF9" w:rsidP="00EE56F6">
      <w:pPr>
        <w:pStyle w:val="HQSCbullets"/>
      </w:pPr>
      <w:r w:rsidRPr="00EE56F6">
        <w:t>Us</w:t>
      </w:r>
      <w:r w:rsidR="005A1273" w:rsidRPr="00EE56F6">
        <w:t>e</w:t>
      </w:r>
      <w:r w:rsidRPr="00EE56F6">
        <w:t xml:space="preserve"> alternative engagement methods</w:t>
      </w:r>
      <w:r w:rsidR="005A1273" w:rsidRPr="00EE56F6">
        <w:t>,</w:t>
      </w:r>
      <w:r w:rsidRPr="00EE56F6">
        <w:t xml:space="preserve"> beyond surveys.</w:t>
      </w:r>
    </w:p>
    <w:p w14:paraId="496EA56C" w14:textId="77777777" w:rsidR="00763BF9" w:rsidRPr="00EE56F6" w:rsidRDefault="00763BF9" w:rsidP="00EE56F6">
      <w:pPr>
        <w:pStyle w:val="HQSCbullets"/>
      </w:pPr>
      <w:r w:rsidRPr="00EE56F6">
        <w:t>Embed and enact Te Tiriti o Waitangi in the work that you do.</w:t>
      </w:r>
    </w:p>
    <w:p w14:paraId="34CD0C0F" w14:textId="77777777" w:rsidR="00763BF9" w:rsidRPr="00EE56F6" w:rsidRDefault="00763BF9" w:rsidP="00EE56F6">
      <w:pPr>
        <w:pStyle w:val="HQSCbullets"/>
      </w:pPr>
      <w:r w:rsidRPr="00EE56F6">
        <w:t xml:space="preserve">Embed equity in system design and decision-making. </w:t>
      </w:r>
    </w:p>
    <w:p w14:paraId="39545D89" w14:textId="77777777" w:rsidR="00763BF9" w:rsidRPr="00EE56F6" w:rsidRDefault="00763BF9" w:rsidP="00EE56F6">
      <w:pPr>
        <w:pStyle w:val="HQSCbullets"/>
      </w:pPr>
      <w:r w:rsidRPr="00EE56F6">
        <w:t>Strengthen cultural safety and responsiveness.</w:t>
      </w:r>
    </w:p>
    <w:p w14:paraId="7495328C" w14:textId="77777777" w:rsidR="00763BF9" w:rsidRPr="00EE56F6" w:rsidRDefault="00763BF9" w:rsidP="00EE56F6">
      <w:pPr>
        <w:pStyle w:val="HQSCbullets"/>
      </w:pPr>
      <w:r w:rsidRPr="00EE56F6">
        <w:t>Highlight positive stories and share lessons learned, regular updates and promotion of equity initiatives.</w:t>
      </w:r>
    </w:p>
    <w:p w14:paraId="1AC126A3" w14:textId="77777777" w:rsidR="00763BF9" w:rsidRPr="008145A0" w:rsidRDefault="00763BF9" w:rsidP="00EE56F6">
      <w:pPr>
        <w:pStyle w:val="HQSCbullets"/>
      </w:pPr>
      <w:r w:rsidRPr="00EE56F6">
        <w:t>Provide</w:t>
      </w:r>
      <w:r>
        <w:t xml:space="preserve"> workshops focused on equity and engagement. </w:t>
      </w:r>
    </w:p>
    <w:p w14:paraId="7EF405C4" w14:textId="77777777" w:rsidR="00763BF9" w:rsidRDefault="00763BF9" w:rsidP="009C3DD1">
      <w:pPr>
        <w:pStyle w:val="HQSCbodytext"/>
        <w:numPr>
          <w:ilvl w:val="0"/>
          <w:numId w:val="37"/>
        </w:numPr>
        <w:rPr>
          <w:b/>
          <w:bCs/>
        </w:rPr>
      </w:pPr>
      <w:r w:rsidRPr="008145A0">
        <w:rPr>
          <w:b/>
          <w:bCs/>
        </w:rPr>
        <w:t>How can we collectively apply and build on the rich knowledge from our diverse communities to enhance the quality and safety of our health system?</w:t>
      </w:r>
    </w:p>
    <w:p w14:paraId="728E2623" w14:textId="57CD26C1" w:rsidR="00763BF9" w:rsidRPr="00EE56F6" w:rsidRDefault="00763BF9" w:rsidP="00EE56F6">
      <w:pPr>
        <w:pStyle w:val="HQSCbullets"/>
      </w:pPr>
      <w:r w:rsidRPr="00EE56F6">
        <w:t>Create environments where communities feel heard</w:t>
      </w:r>
      <w:r w:rsidR="7EFE17C1" w:rsidRPr="00EE56F6">
        <w:t xml:space="preserve"> and can voice their experiences. </w:t>
      </w:r>
    </w:p>
    <w:p w14:paraId="525A0952" w14:textId="18F5B11E" w:rsidR="00763BF9" w:rsidRPr="00EE56F6" w:rsidRDefault="00763BF9" w:rsidP="00EE56F6">
      <w:pPr>
        <w:pStyle w:val="HQSCbullets"/>
      </w:pPr>
      <w:r w:rsidRPr="00EE56F6">
        <w:t xml:space="preserve">Rebuild trust through listening and open communication. Engage with communities in their own spaces and </w:t>
      </w:r>
      <w:r w:rsidR="00CF2F31" w:rsidRPr="00EE56F6">
        <w:t>contexts.</w:t>
      </w:r>
      <w:r w:rsidRPr="00EE56F6">
        <w:t xml:space="preserve"> </w:t>
      </w:r>
    </w:p>
    <w:p w14:paraId="63246B53" w14:textId="40C50E06" w:rsidR="00763BF9" w:rsidRPr="00EE56F6" w:rsidRDefault="0930A1D5" w:rsidP="00EE56F6">
      <w:pPr>
        <w:pStyle w:val="HQSCbullets"/>
      </w:pPr>
      <w:r w:rsidRPr="00EE56F6">
        <w:lastRenderedPageBreak/>
        <w:t>Intentionally elevate consumer</w:t>
      </w:r>
      <w:r w:rsidR="2D3F7B10" w:rsidRPr="00EE56F6">
        <w:t xml:space="preserve"> co-design </w:t>
      </w:r>
      <w:r w:rsidRPr="00EE56F6">
        <w:t xml:space="preserve">in health policy, planning and service delivery, ensuring </w:t>
      </w:r>
      <w:r w:rsidR="3A3888AB" w:rsidRPr="00EE56F6">
        <w:t>consumer input shapes outcomes in meaningful and effective ways.</w:t>
      </w:r>
    </w:p>
    <w:p w14:paraId="45AF7459" w14:textId="09372C0B" w:rsidR="00763BF9" w:rsidRDefault="00763BF9" w:rsidP="00EE56F6">
      <w:pPr>
        <w:pStyle w:val="HQSCbullets"/>
      </w:pPr>
      <w:r w:rsidRPr="00EE56F6">
        <w:t>Disseminate</w:t>
      </w:r>
      <w:r>
        <w:t xml:space="preserve"> information clearly </w:t>
      </w:r>
      <w:r w:rsidR="0017532F">
        <w:t xml:space="preserve">and </w:t>
      </w:r>
      <w:r>
        <w:t>close feedback loops.</w:t>
      </w:r>
    </w:p>
    <w:p w14:paraId="770F560B" w14:textId="3684A326" w:rsidR="00763BF9" w:rsidRDefault="00763BF9" w:rsidP="00763BF9">
      <w:pPr>
        <w:pStyle w:val="HQSCbodytext"/>
        <w:numPr>
          <w:ilvl w:val="0"/>
          <w:numId w:val="37"/>
        </w:numPr>
        <w:rPr>
          <w:b/>
          <w:bCs/>
        </w:rPr>
      </w:pPr>
      <w:r w:rsidRPr="008145A0">
        <w:rPr>
          <w:b/>
          <w:bCs/>
        </w:rPr>
        <w:t>How can we continue to engage with consumers, whānau and communities so that our services reflect the needs, values and aspirations of those we serve?</w:t>
      </w:r>
    </w:p>
    <w:p w14:paraId="2264CA6D" w14:textId="6BC303BD" w:rsidR="00763BF9" w:rsidRPr="00EE56F6" w:rsidRDefault="00763BF9" w:rsidP="00EE56F6">
      <w:pPr>
        <w:pStyle w:val="HQSCbullets"/>
      </w:pPr>
      <w:r w:rsidRPr="00EE56F6">
        <w:t xml:space="preserve">Build relationships </w:t>
      </w:r>
      <w:r w:rsidR="002C0080" w:rsidRPr="00EE56F6">
        <w:t xml:space="preserve">and </w:t>
      </w:r>
      <w:r w:rsidRPr="00EE56F6">
        <w:t>keep engagement real and continuous.</w:t>
      </w:r>
    </w:p>
    <w:p w14:paraId="0FB676C4" w14:textId="7D30322E" w:rsidR="00763BF9" w:rsidRPr="00EE56F6" w:rsidRDefault="00763BF9" w:rsidP="00EE56F6">
      <w:pPr>
        <w:pStyle w:val="HQSCbullets"/>
      </w:pPr>
      <w:r w:rsidRPr="00EE56F6">
        <w:t>Involve consumers and whānau in the beginning</w:t>
      </w:r>
      <w:r w:rsidR="002C0080" w:rsidRPr="00EE56F6">
        <w:t xml:space="preserve"> and ensure </w:t>
      </w:r>
      <w:r w:rsidRPr="00EE56F6">
        <w:t xml:space="preserve">decision-making </w:t>
      </w:r>
      <w:r w:rsidR="002C0080" w:rsidRPr="00EE56F6">
        <w:t xml:space="preserve">is shared </w:t>
      </w:r>
      <w:r w:rsidRPr="00EE56F6">
        <w:t xml:space="preserve">where appropriate. </w:t>
      </w:r>
    </w:p>
    <w:p w14:paraId="65F6F566" w14:textId="0033048A" w:rsidR="00763BF9" w:rsidRPr="00EE56F6" w:rsidRDefault="00763BF9" w:rsidP="00EE56F6">
      <w:pPr>
        <w:pStyle w:val="HQSCbullets"/>
      </w:pPr>
      <w:r w:rsidRPr="00EE56F6">
        <w:t xml:space="preserve">Use plain language </w:t>
      </w:r>
      <w:r w:rsidR="002C0080" w:rsidRPr="00EE56F6">
        <w:t xml:space="preserve">and </w:t>
      </w:r>
      <w:r w:rsidRPr="00EE56F6">
        <w:t>adapt to diverse communication styles.</w:t>
      </w:r>
    </w:p>
    <w:p w14:paraId="4E312CBC" w14:textId="77777777" w:rsidR="00763BF9" w:rsidRPr="00EE56F6" w:rsidRDefault="00763BF9" w:rsidP="00EE56F6">
      <w:pPr>
        <w:pStyle w:val="HQSCbullets"/>
      </w:pPr>
      <w:r w:rsidRPr="00EE56F6">
        <w:t>Elevate co-design in engagement and service design activities.</w:t>
      </w:r>
    </w:p>
    <w:p w14:paraId="4F8E0A9A" w14:textId="77777777" w:rsidR="00763BF9" w:rsidRPr="00EE56F6" w:rsidRDefault="00763BF9" w:rsidP="00EE56F6">
      <w:pPr>
        <w:pStyle w:val="HQSCbullets"/>
      </w:pPr>
      <w:r w:rsidRPr="00EE56F6">
        <w:t xml:space="preserve">Support whānau-centred and consumer-led approaches. </w:t>
      </w:r>
    </w:p>
    <w:p w14:paraId="17399BC7" w14:textId="5BAFB59A" w:rsidR="00763BF9" w:rsidRPr="00EE56F6" w:rsidRDefault="00763BF9" w:rsidP="00EE56F6">
      <w:pPr>
        <w:pStyle w:val="HQSCbullets"/>
      </w:pPr>
      <w:r w:rsidRPr="00EE56F6">
        <w:t xml:space="preserve">Partner with peer-led organisations </w:t>
      </w:r>
      <w:r w:rsidR="002C0080" w:rsidRPr="00EE56F6">
        <w:t xml:space="preserve">and </w:t>
      </w:r>
      <w:r w:rsidRPr="00EE56F6">
        <w:t xml:space="preserve">consumer engagement teams. </w:t>
      </w:r>
    </w:p>
    <w:p w14:paraId="1819CF01" w14:textId="77777777" w:rsidR="00763BF9" w:rsidRDefault="00763BF9" w:rsidP="00EE56F6">
      <w:pPr>
        <w:pStyle w:val="HQSCbullets"/>
      </w:pPr>
      <w:r w:rsidRPr="00EE56F6">
        <w:t>Provide workshops, sessions and events for consumers, whānau and communities</w:t>
      </w:r>
      <w:r>
        <w:t xml:space="preserve">. </w:t>
      </w:r>
    </w:p>
    <w:p w14:paraId="31270533" w14:textId="40591BDC" w:rsidR="00763BF9" w:rsidRDefault="00763BF9" w:rsidP="00763BF9">
      <w:pPr>
        <w:pStyle w:val="HQSCbodytext"/>
      </w:pPr>
      <w:r w:rsidRPr="004E4594">
        <w:t>These responses provide valuable insights to guide our next steps and may contribute to the refinement of ongoing initiatives</w:t>
      </w:r>
      <w:r w:rsidR="002C0080">
        <w:t xml:space="preserve">; they may also </w:t>
      </w:r>
      <w:r w:rsidRPr="004E4594">
        <w:t>inform strategic planning for future events and related activities</w:t>
      </w:r>
      <w:r>
        <w:t>.</w:t>
      </w:r>
    </w:p>
    <w:p w14:paraId="40FF32F8" w14:textId="1B55CE12" w:rsidR="00763BF9" w:rsidRDefault="00763BF9" w:rsidP="00763BF9">
      <w:pPr>
        <w:pStyle w:val="HQSChead3"/>
      </w:pPr>
      <w:r>
        <w:t xml:space="preserve">Reflections from </w:t>
      </w:r>
      <w:r w:rsidR="558FD787">
        <w:t xml:space="preserve">the </w:t>
      </w:r>
      <w:r>
        <w:t xml:space="preserve">consumer workshop </w:t>
      </w:r>
    </w:p>
    <w:p w14:paraId="19532BD6" w14:textId="71C76B08" w:rsidR="00763BF9" w:rsidRDefault="2D3F7B10" w:rsidP="006B39FB">
      <w:pPr>
        <w:pStyle w:val="HQSCbodytext"/>
      </w:pPr>
      <w:r>
        <w:t xml:space="preserve">Following Ō </w:t>
      </w:r>
      <w:proofErr w:type="spellStart"/>
      <w:r>
        <w:t>Mātou</w:t>
      </w:r>
      <w:proofErr w:type="spellEnd"/>
      <w:r>
        <w:t xml:space="preserve"> Reo, on 31 October, </w:t>
      </w:r>
      <w:r w:rsidR="002C0080">
        <w:t xml:space="preserve">we held </w:t>
      </w:r>
      <w:r>
        <w:t xml:space="preserve">a consumer workshop with the Commission’s Consumer </w:t>
      </w:r>
      <w:r w:rsidR="2FCB4891">
        <w:t>n</w:t>
      </w:r>
      <w:r>
        <w:t xml:space="preserve">etwork </w:t>
      </w:r>
      <w:proofErr w:type="spellStart"/>
      <w:r>
        <w:t>Kōtuinga</w:t>
      </w:r>
      <w:proofErr w:type="spellEnd"/>
      <w:r>
        <w:t xml:space="preserve"> </w:t>
      </w:r>
      <w:proofErr w:type="spellStart"/>
      <w:r w:rsidR="00C51709">
        <w:t>K</w:t>
      </w:r>
      <w:r>
        <w:t>iritaki</w:t>
      </w:r>
      <w:proofErr w:type="spellEnd"/>
      <w:r>
        <w:t xml:space="preserve"> and </w:t>
      </w:r>
      <w:r w:rsidR="002C0080">
        <w:t xml:space="preserve">the </w:t>
      </w:r>
      <w:r>
        <w:t xml:space="preserve">Young </w:t>
      </w:r>
      <w:r w:rsidR="2B6E62BE">
        <w:t>v</w:t>
      </w:r>
      <w:r>
        <w:t xml:space="preserve">oices group </w:t>
      </w:r>
      <w:r w:rsidR="1A19D948">
        <w:t>N</w:t>
      </w:r>
      <w:r>
        <w:t xml:space="preserve">gā Reo </w:t>
      </w:r>
      <w:r w:rsidR="002C0080">
        <w:t>M</w:t>
      </w:r>
      <w:r>
        <w:t xml:space="preserve">āhuri. </w:t>
      </w:r>
      <w:r w:rsidR="0025613E">
        <w:t>We gathered i</w:t>
      </w:r>
      <w:r>
        <w:t>nsights from these groups</w:t>
      </w:r>
      <w:r w:rsidR="0025613E">
        <w:t>’ experience of</w:t>
      </w:r>
      <w:r>
        <w:t xml:space="preserve"> Ō </w:t>
      </w:r>
      <w:proofErr w:type="spellStart"/>
      <w:r>
        <w:t>Mātou</w:t>
      </w:r>
      <w:proofErr w:type="spellEnd"/>
      <w:r>
        <w:t xml:space="preserve"> Reo, identifying what worked well and explor</w:t>
      </w:r>
      <w:r w:rsidR="0025613E">
        <w:t>ing</w:t>
      </w:r>
      <w:r>
        <w:t xml:space="preserve"> opportunities for improvement. Through collaborative discussions, attendees provided the following feedback.  </w:t>
      </w:r>
    </w:p>
    <w:p w14:paraId="4E43DED8" w14:textId="4C494A7F" w:rsidR="0025613E" w:rsidRDefault="2D3F7B10" w:rsidP="008707B2">
      <w:pPr>
        <w:pStyle w:val="HQSCbullets"/>
      </w:pPr>
      <w:r>
        <w:t xml:space="preserve">Ō </w:t>
      </w:r>
      <w:proofErr w:type="spellStart"/>
      <w:r>
        <w:t>Mātou</w:t>
      </w:r>
      <w:proofErr w:type="spellEnd"/>
      <w:r>
        <w:t xml:space="preserve"> Reo created a safe and supportive environment where attendees felt valued and heard. </w:t>
      </w:r>
    </w:p>
    <w:p w14:paraId="7D40356D" w14:textId="57ECCAC8" w:rsidR="0025613E" w:rsidRDefault="2D3F7B10" w:rsidP="008707B2">
      <w:pPr>
        <w:pStyle w:val="HQSCbullets"/>
      </w:pPr>
      <w:r>
        <w:t>The format encouraged authentic engagement</w:t>
      </w:r>
      <w:r w:rsidR="0025613E">
        <w:t xml:space="preserve">; </w:t>
      </w:r>
      <w:r>
        <w:t xml:space="preserve">standout moments </w:t>
      </w:r>
      <w:r w:rsidR="0025613E">
        <w:t xml:space="preserve">included </w:t>
      </w:r>
      <w:r>
        <w:t xml:space="preserve">the </w:t>
      </w:r>
      <w:proofErr w:type="gramStart"/>
      <w:r>
        <w:t>Young</w:t>
      </w:r>
      <w:proofErr w:type="gramEnd"/>
      <w:r>
        <w:t xml:space="preserve"> </w:t>
      </w:r>
      <w:r w:rsidR="68F66361">
        <w:t>v</w:t>
      </w:r>
      <w:r>
        <w:t xml:space="preserve">oices panel and the morning sessions of </w:t>
      </w:r>
      <w:proofErr w:type="spellStart"/>
      <w:r>
        <w:t>Tāpiri</w:t>
      </w:r>
      <w:proofErr w:type="spellEnd"/>
      <w:r>
        <w:t xml:space="preserve"> Mai and He </w:t>
      </w:r>
      <w:proofErr w:type="spellStart"/>
      <w:r>
        <w:t>Oranga</w:t>
      </w:r>
      <w:proofErr w:type="spellEnd"/>
      <w:r>
        <w:t xml:space="preserve"> </w:t>
      </w:r>
      <w:proofErr w:type="spellStart"/>
      <w:r>
        <w:t>Pumau</w:t>
      </w:r>
      <w:proofErr w:type="spellEnd"/>
      <w:r>
        <w:t xml:space="preserve">. </w:t>
      </w:r>
    </w:p>
    <w:p w14:paraId="31D6CEA6" w14:textId="77777777" w:rsidR="0025613E" w:rsidRDefault="2D3F7B10" w:rsidP="008707B2">
      <w:pPr>
        <w:pStyle w:val="HQSCbullets"/>
      </w:pPr>
      <w:r>
        <w:t xml:space="preserve">Keynote speakers provided contrasting yet complementary perspectives, sparking reflection and dialogue. </w:t>
      </w:r>
    </w:p>
    <w:p w14:paraId="67D7CF31" w14:textId="77777777" w:rsidR="0025613E" w:rsidRDefault="2D3F7B10" w:rsidP="008707B2">
      <w:pPr>
        <w:pStyle w:val="HQSCbullets"/>
      </w:pPr>
      <w:r>
        <w:t xml:space="preserve">There was a recognition that systems were designed by people, and </w:t>
      </w:r>
      <w:r w:rsidR="0025613E">
        <w:t xml:space="preserve">that </w:t>
      </w:r>
      <w:r>
        <w:t xml:space="preserve">people must be part of redesigning them. </w:t>
      </w:r>
    </w:p>
    <w:p w14:paraId="26C57F1E" w14:textId="67ED89B8" w:rsidR="00763BF9" w:rsidRDefault="2D3F7B10" w:rsidP="008707B2">
      <w:pPr>
        <w:pStyle w:val="HQSCbullets"/>
      </w:pPr>
      <w:r>
        <w:t>The absence of a participation fee was appreciated</w:t>
      </w:r>
      <w:r w:rsidR="0025613E">
        <w:t xml:space="preserve">; this made </w:t>
      </w:r>
      <w:r>
        <w:t xml:space="preserve">the event accessible and empowering. </w:t>
      </w:r>
    </w:p>
    <w:p w14:paraId="01AA7B97" w14:textId="49039565" w:rsidR="00763BF9" w:rsidRDefault="0025613E" w:rsidP="008707B2">
      <w:pPr>
        <w:pStyle w:val="HQSCbullets"/>
      </w:pPr>
      <w:r>
        <w:t xml:space="preserve">There was a need for greater emphasis </w:t>
      </w:r>
      <w:r w:rsidR="00763BF9" w:rsidRPr="003573CF">
        <w:t>o</w:t>
      </w:r>
      <w:r w:rsidR="00763BF9">
        <w:t>n inclusivity</w:t>
      </w:r>
      <w:r>
        <w:t>;</w:t>
      </w:r>
      <w:r w:rsidR="00763BF9">
        <w:t xml:space="preserve"> </w:t>
      </w:r>
      <w:r>
        <w:t xml:space="preserve">for example, </w:t>
      </w:r>
      <w:r w:rsidR="00763BF9">
        <w:t xml:space="preserve">the registration form </w:t>
      </w:r>
      <w:r>
        <w:t xml:space="preserve">was </w:t>
      </w:r>
      <w:r w:rsidR="00763BF9">
        <w:t>inaccessible to some attendees</w:t>
      </w:r>
      <w:r>
        <w:t>,</w:t>
      </w:r>
      <w:r w:rsidR="00763BF9">
        <w:t xml:space="preserve"> and </w:t>
      </w:r>
      <w:r>
        <w:t xml:space="preserve">there was a need for </w:t>
      </w:r>
      <w:r w:rsidR="00763BF9">
        <w:t xml:space="preserve">live-captioned presentations. </w:t>
      </w:r>
      <w:r>
        <w:t>T</w:t>
      </w:r>
      <w:r w:rsidR="00763BF9">
        <w:t xml:space="preserve">actile resources </w:t>
      </w:r>
      <w:r>
        <w:t xml:space="preserve">would have improved the experience of </w:t>
      </w:r>
      <w:r w:rsidR="00763BF9">
        <w:t xml:space="preserve">sight-impaired attendees. </w:t>
      </w:r>
      <w:r>
        <w:t>H</w:t>
      </w:r>
      <w:r w:rsidR="00763BF9">
        <w:t xml:space="preserve">ybrid or online options </w:t>
      </w:r>
      <w:r>
        <w:t xml:space="preserve">would have </w:t>
      </w:r>
      <w:r w:rsidR="00763BF9">
        <w:t>broaden</w:t>
      </w:r>
      <w:r>
        <w:t>ed</w:t>
      </w:r>
      <w:r w:rsidR="00763BF9">
        <w:t xml:space="preserve"> reach and engagement. </w:t>
      </w:r>
    </w:p>
    <w:p w14:paraId="1BC79894" w14:textId="77777777" w:rsidR="0025613E" w:rsidRDefault="00763BF9" w:rsidP="008707B2">
      <w:pPr>
        <w:pStyle w:val="HQSCbullets"/>
      </w:pPr>
      <w:r>
        <w:t xml:space="preserve">Limiting presentations to 20 minutes and incorporating interactive sessions could </w:t>
      </w:r>
      <w:r w:rsidR="0025613E">
        <w:t xml:space="preserve">have </w:t>
      </w:r>
      <w:r>
        <w:t>strengthen</w:t>
      </w:r>
      <w:r w:rsidR="0025613E">
        <w:t>ed</w:t>
      </w:r>
      <w:r>
        <w:t xml:space="preserve"> the format and engagement of the day. </w:t>
      </w:r>
    </w:p>
    <w:p w14:paraId="04541398" w14:textId="0F527D4A" w:rsidR="00763BF9" w:rsidRDefault="0025613E" w:rsidP="008707B2">
      <w:pPr>
        <w:pStyle w:val="HQSCbullets"/>
      </w:pPr>
      <w:r>
        <w:t>T</w:t>
      </w:r>
      <w:r w:rsidR="00763BF9">
        <w:t xml:space="preserve">o promote further connection among attendees, the day could </w:t>
      </w:r>
      <w:r>
        <w:t xml:space="preserve">have </w:t>
      </w:r>
      <w:r w:rsidR="00763BF9">
        <w:t>beg</w:t>
      </w:r>
      <w:r>
        <w:t>u</w:t>
      </w:r>
      <w:r w:rsidR="00763BF9">
        <w:t xml:space="preserve">n with </w:t>
      </w:r>
      <w:proofErr w:type="spellStart"/>
      <w:r w:rsidR="00763BF9">
        <w:t>whakawhanaungatanga</w:t>
      </w:r>
      <w:proofErr w:type="spellEnd"/>
      <w:r w:rsidR="00763BF9">
        <w:t xml:space="preserve"> activities</w:t>
      </w:r>
      <w:r>
        <w:t>,</w:t>
      </w:r>
      <w:r w:rsidR="00763BF9">
        <w:t xml:space="preserve"> and table champions </w:t>
      </w:r>
      <w:r>
        <w:t xml:space="preserve">could have further </w:t>
      </w:r>
      <w:r w:rsidR="00763BF9">
        <w:t>ensure</w:t>
      </w:r>
      <w:r>
        <w:t>d</w:t>
      </w:r>
      <w:r w:rsidR="00763BF9">
        <w:t xml:space="preserve"> participation. </w:t>
      </w:r>
    </w:p>
    <w:p w14:paraId="2880697E" w14:textId="7E0B9653" w:rsidR="00150080" w:rsidRPr="004846B0" w:rsidRDefault="00150080" w:rsidP="00150080">
      <w:pPr>
        <w:pStyle w:val="HQSChead3"/>
      </w:pPr>
      <w:r>
        <w:lastRenderedPageBreak/>
        <w:t>Reflections from Commission</w:t>
      </w:r>
      <w:r w:rsidR="00E858C6">
        <w:t xml:space="preserve"> </w:t>
      </w:r>
      <w:r w:rsidR="00AA2029">
        <w:t>staff</w:t>
      </w:r>
    </w:p>
    <w:p w14:paraId="615BC4E1" w14:textId="2EAB838F" w:rsidR="00150080" w:rsidRDefault="00AA2029" w:rsidP="006302CA">
      <w:pPr>
        <w:pStyle w:val="HQSCbodytext"/>
      </w:pPr>
      <w:r>
        <w:t xml:space="preserve">Our </w:t>
      </w:r>
      <w:r w:rsidR="4D88D17C">
        <w:t xml:space="preserve">staff </w:t>
      </w:r>
      <w:r>
        <w:t xml:space="preserve">generally considered </w:t>
      </w:r>
      <w:r w:rsidR="2D33C978">
        <w:t xml:space="preserve">Ō </w:t>
      </w:r>
      <w:proofErr w:type="spellStart"/>
      <w:r w:rsidR="2D33C978">
        <w:t>Mātou</w:t>
      </w:r>
      <w:proofErr w:type="spellEnd"/>
      <w:r w:rsidR="2D33C978">
        <w:t xml:space="preserve"> Reo </w:t>
      </w:r>
      <w:r>
        <w:t xml:space="preserve">to have been </w:t>
      </w:r>
      <w:r w:rsidR="2D33C978">
        <w:t xml:space="preserve">a successful and well-organised event. Key strengths </w:t>
      </w:r>
      <w:r>
        <w:t xml:space="preserve">they identified </w:t>
      </w:r>
      <w:r w:rsidR="2D33C978">
        <w:t xml:space="preserve">included strong event management, clear pre-conference planning and well-defined </w:t>
      </w:r>
      <w:r w:rsidR="3563ECEF">
        <w:t>staff</w:t>
      </w:r>
      <w:r w:rsidR="2D33C978">
        <w:t xml:space="preserve"> roles. </w:t>
      </w:r>
    </w:p>
    <w:p w14:paraId="189CCC96" w14:textId="7D526258" w:rsidR="00150080" w:rsidRDefault="006302CA" w:rsidP="006302CA">
      <w:pPr>
        <w:pStyle w:val="HQSCbodytext"/>
      </w:pPr>
      <w:r w:rsidRPr="00150080">
        <w:t xml:space="preserve">The welcoming environment </w:t>
      </w:r>
      <w:r w:rsidR="00D11908">
        <w:t xml:space="preserve">was </w:t>
      </w:r>
      <w:r w:rsidRPr="00150080">
        <w:t xml:space="preserve">reinforced by warm greetings, mihi </w:t>
      </w:r>
      <w:proofErr w:type="spellStart"/>
      <w:r w:rsidRPr="00150080">
        <w:t>whakatau</w:t>
      </w:r>
      <w:proofErr w:type="spellEnd"/>
      <w:r w:rsidRPr="00150080">
        <w:t xml:space="preserve"> and front-of-house reception</w:t>
      </w:r>
      <w:r w:rsidR="009D1C3B">
        <w:t>;</w:t>
      </w:r>
      <w:r w:rsidR="00150080">
        <w:t xml:space="preserve"> overall</w:t>
      </w:r>
      <w:r w:rsidR="009D1C3B">
        <w:t>, this</w:t>
      </w:r>
      <w:r w:rsidRPr="00150080">
        <w:t xml:space="preserve"> set a positive tone</w:t>
      </w:r>
      <w:r w:rsidR="00150080">
        <w:t xml:space="preserve"> to the event</w:t>
      </w:r>
      <w:r w:rsidRPr="00150080">
        <w:t xml:space="preserve">. </w:t>
      </w:r>
      <w:r w:rsidR="009D1C3B">
        <w:t xml:space="preserve">As a </w:t>
      </w:r>
      <w:r w:rsidRPr="00150080">
        <w:t>venue</w:t>
      </w:r>
      <w:r w:rsidR="009D1C3B">
        <w:t xml:space="preserve">, </w:t>
      </w:r>
      <w:proofErr w:type="spellStart"/>
      <w:r w:rsidRPr="00150080">
        <w:t>Tākina</w:t>
      </w:r>
      <w:proofErr w:type="spellEnd"/>
      <w:r w:rsidRPr="00150080">
        <w:t xml:space="preserve"> was praised for its accessibility, layout and seamless tech</w:t>
      </w:r>
      <w:r w:rsidR="00150080">
        <w:t>nology</w:t>
      </w:r>
      <w:r w:rsidRPr="00150080">
        <w:t xml:space="preserve"> support</w:t>
      </w:r>
      <w:r w:rsidR="00150080">
        <w:t>.</w:t>
      </w:r>
      <w:r w:rsidRPr="00150080">
        <w:t xml:space="preserve"> </w:t>
      </w:r>
      <w:r w:rsidR="009D1C3B">
        <w:t>T</w:t>
      </w:r>
      <w:r w:rsidRPr="00150080">
        <w:t xml:space="preserve">houghtful touches like </w:t>
      </w:r>
      <w:r w:rsidR="00150080">
        <w:t>the</w:t>
      </w:r>
      <w:r w:rsidRPr="00150080">
        <w:t xml:space="preserve"> quiet space</w:t>
      </w:r>
      <w:r w:rsidR="00150080">
        <w:t xml:space="preserve">s </w:t>
      </w:r>
      <w:r w:rsidRPr="00150080">
        <w:t>and inclusive seating plans enhanced the experience</w:t>
      </w:r>
      <w:r w:rsidR="00150080">
        <w:t xml:space="preserve"> for attendees and staff</w:t>
      </w:r>
      <w:r w:rsidRPr="00150080">
        <w:t xml:space="preserve">. </w:t>
      </w:r>
    </w:p>
    <w:p w14:paraId="52615462" w14:textId="5CFE8555" w:rsidR="006302CA" w:rsidRPr="00150080" w:rsidRDefault="006302CA" w:rsidP="006302CA">
      <w:pPr>
        <w:pStyle w:val="HQSCbodytext"/>
      </w:pPr>
      <w:r w:rsidRPr="00150080">
        <w:t>The programme flowed smoothly</w:t>
      </w:r>
      <w:r w:rsidR="009D1C3B">
        <w:t>,</w:t>
      </w:r>
      <w:r w:rsidRPr="00150080">
        <w:t xml:space="preserve"> with balanced timings, engaging speakers and an energetic MC</w:t>
      </w:r>
      <w:r w:rsidR="00150080">
        <w:t xml:space="preserve">. </w:t>
      </w:r>
      <w:r w:rsidRPr="00150080">
        <w:t>Overall, the atmosphere was vibrant, inclusive and professional.</w:t>
      </w:r>
    </w:p>
    <w:p w14:paraId="7AEF0EC9" w14:textId="13BE5673" w:rsidR="00150080" w:rsidRDefault="009D1C3B" w:rsidP="006302CA">
      <w:pPr>
        <w:pStyle w:val="HQSCbodytext"/>
      </w:pPr>
      <w:r>
        <w:t xml:space="preserve">Staff suggestions </w:t>
      </w:r>
      <w:r w:rsidR="006302CA" w:rsidRPr="00150080">
        <w:t xml:space="preserve">for next time focused on refining accessibility, programme alignment and operational processes. Suggestions included broadening the assistance form to capture all support needs, improving panel facilitation and preparation and creating more opportunities for live audience engagement through dedicated </w:t>
      </w:r>
      <w:r w:rsidR="00C11C10">
        <w:t>question-and-answer</w:t>
      </w:r>
      <w:r w:rsidR="006302CA" w:rsidRPr="00150080">
        <w:t xml:space="preserve"> time and standing microphones. </w:t>
      </w:r>
    </w:p>
    <w:p w14:paraId="40173765" w14:textId="457CB150" w:rsidR="00B10451" w:rsidRDefault="00B10451" w:rsidP="00B10451">
      <w:pPr>
        <w:pStyle w:val="HQSChead3"/>
      </w:pPr>
      <w:r>
        <w:t xml:space="preserve">Reflections from </w:t>
      </w:r>
      <w:r w:rsidR="00D13E22">
        <w:t>e</w:t>
      </w:r>
      <w:r>
        <w:t xml:space="preserve">vents provider </w:t>
      </w:r>
    </w:p>
    <w:p w14:paraId="55B4F9A1" w14:textId="12358107" w:rsidR="00DF1063" w:rsidRDefault="00D13E22" w:rsidP="00336E74">
      <w:pPr>
        <w:pStyle w:val="HQSCbodytext"/>
      </w:pPr>
      <w:r>
        <w:t xml:space="preserve">We delivered </w:t>
      </w:r>
      <w:r w:rsidR="00DF1063">
        <w:t xml:space="preserve">Ō </w:t>
      </w:r>
      <w:proofErr w:type="spellStart"/>
      <w:r w:rsidR="00DF1063">
        <w:t>Mātou</w:t>
      </w:r>
      <w:proofErr w:type="spellEnd"/>
      <w:r w:rsidR="00DF1063">
        <w:t xml:space="preserve"> Reo</w:t>
      </w:r>
      <w:r w:rsidR="00DF1063" w:rsidRPr="00DF1063">
        <w:t xml:space="preserve"> with the support of a professional events </w:t>
      </w:r>
      <w:r w:rsidR="00ED750B">
        <w:t xml:space="preserve">management </w:t>
      </w:r>
      <w:r w:rsidR="00DF1063" w:rsidRPr="00DF1063">
        <w:t xml:space="preserve">provider, </w:t>
      </w:r>
      <w:r w:rsidR="007839A9">
        <w:t xml:space="preserve">Twelve Conferences + Events, </w:t>
      </w:r>
      <w:r w:rsidR="00DF1063" w:rsidRPr="00DF1063">
        <w:t xml:space="preserve">who assisted with programme planning, managed logistics, venue coordination and on-the-day operations. Their input into programme planning helped refine the event flow, ensuring </w:t>
      </w:r>
      <w:r w:rsidR="009D1C3B">
        <w:t xml:space="preserve">that </w:t>
      </w:r>
      <w:r w:rsidR="00DF1063" w:rsidRPr="00DF1063">
        <w:t>sessions were well</w:t>
      </w:r>
      <w:r w:rsidR="009D1C3B">
        <w:t xml:space="preserve"> </w:t>
      </w:r>
      <w:r w:rsidR="00DF1063" w:rsidRPr="00DF1063">
        <w:t xml:space="preserve">structured and transitions were seamless. They also </w:t>
      </w:r>
      <w:r w:rsidR="009D1C3B">
        <w:t xml:space="preserve">ensured the </w:t>
      </w:r>
      <w:r w:rsidR="00DF1063" w:rsidRPr="00DF1063">
        <w:t xml:space="preserve">catering service </w:t>
      </w:r>
      <w:r w:rsidR="009D1C3B">
        <w:t xml:space="preserve">was timely </w:t>
      </w:r>
      <w:r w:rsidR="00DF1063" w:rsidRPr="00DF1063">
        <w:t xml:space="preserve">and </w:t>
      </w:r>
      <w:r w:rsidR="009D1C3B">
        <w:t xml:space="preserve">undertook </w:t>
      </w:r>
      <w:r w:rsidR="00DF1063" w:rsidRPr="00DF1063">
        <w:t xml:space="preserve">effective troubleshooting throughout the day. In addition to operational support, the provider offered valuable insights and reflections on how the day went, helping </w:t>
      </w:r>
      <w:r w:rsidR="009D1C3B">
        <w:t xml:space="preserve">us to </w:t>
      </w:r>
      <w:r w:rsidR="00DF1063" w:rsidRPr="00DF1063">
        <w:t>identify strengths and opportunities for improvement.</w:t>
      </w:r>
    </w:p>
    <w:p w14:paraId="1AD96A76" w14:textId="034ADAF4" w:rsidR="00ED750B" w:rsidRDefault="00ED750B" w:rsidP="00336E74">
      <w:pPr>
        <w:pStyle w:val="HQSCbodytext"/>
      </w:pPr>
      <w:r>
        <w:t>Their reflections include</w:t>
      </w:r>
      <w:r w:rsidR="009D1C3B">
        <w:t>d the following.</w:t>
      </w:r>
      <w:r>
        <w:t xml:space="preserve"> </w:t>
      </w:r>
    </w:p>
    <w:p w14:paraId="21D5E399" w14:textId="77777777" w:rsidR="00ED750B" w:rsidRPr="00ED750B" w:rsidRDefault="00ED750B" w:rsidP="008C7781">
      <w:pPr>
        <w:pStyle w:val="HQSCbullets"/>
      </w:pPr>
      <w:r w:rsidRPr="00ED750B">
        <w:t xml:space="preserve">Attendance: </w:t>
      </w:r>
    </w:p>
    <w:p w14:paraId="258916F0" w14:textId="672AE624" w:rsidR="00ED750B" w:rsidRDefault="00ED750B" w:rsidP="008C7781">
      <w:pPr>
        <w:pStyle w:val="HQSCbullets"/>
        <w:tabs>
          <w:tab w:val="clear" w:pos="360"/>
          <w:tab w:val="num" w:pos="720"/>
        </w:tabs>
        <w:ind w:left="720"/>
      </w:pPr>
      <w:r w:rsidRPr="00ED750B">
        <w:t>18% of confirmed attendees</w:t>
      </w:r>
      <w:r>
        <w:t xml:space="preserve"> </w:t>
      </w:r>
      <w:r w:rsidR="00FF29F7">
        <w:t xml:space="preserve">did not attend on the day. This </w:t>
      </w:r>
      <w:r w:rsidR="009D10E6">
        <w:t xml:space="preserve">may be attributable to the fact that people are less likely to commit to attending </w:t>
      </w:r>
      <w:r w:rsidR="00FF29F7">
        <w:t xml:space="preserve">a free event. </w:t>
      </w:r>
    </w:p>
    <w:p w14:paraId="1741AB10" w14:textId="59050DAA" w:rsidR="00ED750B" w:rsidRPr="00ED750B" w:rsidRDefault="009D10E6" w:rsidP="008C7781">
      <w:pPr>
        <w:pStyle w:val="HQSCbullets"/>
        <w:tabs>
          <w:tab w:val="clear" w:pos="360"/>
          <w:tab w:val="num" w:pos="720"/>
        </w:tabs>
        <w:ind w:left="720"/>
      </w:pPr>
      <w:r>
        <w:t>One option for the future could be a two-tier approach:</w:t>
      </w:r>
      <w:r w:rsidR="00ED750B">
        <w:t xml:space="preserve"> a</w:t>
      </w:r>
      <w:r>
        <w:t>n attendance</w:t>
      </w:r>
      <w:r w:rsidR="00ED750B">
        <w:t xml:space="preserve"> fee for health providers or </w:t>
      </w:r>
      <w:r w:rsidR="00E27336">
        <w:t>entities and</w:t>
      </w:r>
      <w:r>
        <w:t xml:space="preserve"> </w:t>
      </w:r>
      <w:r w:rsidR="00ED750B">
        <w:t xml:space="preserve">free access for consumers and whānau. </w:t>
      </w:r>
    </w:p>
    <w:p w14:paraId="4D4C4F4A" w14:textId="5B2AB10A" w:rsidR="00ED750B" w:rsidRDefault="00ED750B" w:rsidP="001C79C0">
      <w:pPr>
        <w:pStyle w:val="HQSCbullets"/>
      </w:pPr>
      <w:r w:rsidRPr="00ED750B">
        <w:t xml:space="preserve">Accessibility </w:t>
      </w:r>
      <w:r w:rsidR="009D10E6">
        <w:t>s</w:t>
      </w:r>
      <w:r w:rsidRPr="00ED750B">
        <w:t xml:space="preserve">upport: </w:t>
      </w:r>
    </w:p>
    <w:p w14:paraId="038AB8DB" w14:textId="35A620D7" w:rsidR="00ED750B" w:rsidRPr="00ED750B" w:rsidRDefault="00ED750B" w:rsidP="004C5F1F">
      <w:pPr>
        <w:pStyle w:val="HQSCbullets"/>
        <w:tabs>
          <w:tab w:val="clear" w:pos="360"/>
          <w:tab w:val="num" w:pos="720"/>
        </w:tabs>
        <w:ind w:left="720"/>
      </w:pPr>
      <w:r>
        <w:t xml:space="preserve">Attendees who indicated a disability or accessibility requirement were paired with a Commission staff member as a buddy. Feedback </w:t>
      </w:r>
      <w:r w:rsidR="00E94934">
        <w:t xml:space="preserve">on this system </w:t>
      </w:r>
      <w:r>
        <w:t>was overwhelmingly positive</w:t>
      </w:r>
      <w:r w:rsidR="00E94934">
        <w:t xml:space="preserve">; </w:t>
      </w:r>
      <w:r>
        <w:t xml:space="preserve">this approach </w:t>
      </w:r>
      <w:r w:rsidR="00E94934">
        <w:t xml:space="preserve">should continue, </w:t>
      </w:r>
      <w:r>
        <w:t xml:space="preserve">as it reflects </w:t>
      </w:r>
      <w:proofErr w:type="spellStart"/>
      <w:r>
        <w:t>manaakitanga</w:t>
      </w:r>
      <w:proofErr w:type="spellEnd"/>
      <w:r>
        <w:t xml:space="preserve"> and fosters inclusivity.</w:t>
      </w:r>
    </w:p>
    <w:p w14:paraId="65743CB0" w14:textId="21B9954F" w:rsidR="5FFE91A9" w:rsidRDefault="5FFE91A9" w:rsidP="53F101C3">
      <w:pPr>
        <w:pStyle w:val="HQSChead3"/>
      </w:pPr>
      <w:r>
        <w:t>Web</w:t>
      </w:r>
      <w:r w:rsidR="056FCA91">
        <w:t>site and social</w:t>
      </w:r>
      <w:r>
        <w:t xml:space="preserve"> analytics </w:t>
      </w:r>
    </w:p>
    <w:p w14:paraId="05414412" w14:textId="248E59CF" w:rsidR="0066179D" w:rsidRDefault="0066179D" w:rsidP="05929FE5">
      <w:pPr>
        <w:pStyle w:val="HQSCbodytext"/>
      </w:pPr>
      <w:r>
        <w:t xml:space="preserve">We published a ‘Welcome to Ō </w:t>
      </w:r>
      <w:proofErr w:type="spellStart"/>
      <w:r>
        <w:t>Mātou</w:t>
      </w:r>
      <w:proofErr w:type="spellEnd"/>
      <w:r>
        <w:t xml:space="preserve"> Reo’ </w:t>
      </w:r>
      <w:r w:rsidR="00E94934">
        <w:t>web</w:t>
      </w:r>
      <w:r>
        <w:t xml:space="preserve">page on 16 October for the event, to </w:t>
      </w:r>
      <w:r w:rsidR="00185165">
        <w:t xml:space="preserve">host information about the day such as the programme, </w:t>
      </w:r>
      <w:r w:rsidR="00A32C18">
        <w:t xml:space="preserve">guide to </w:t>
      </w:r>
      <w:r w:rsidR="00185165" w:rsidRPr="00A32C18">
        <w:t>venue navigation</w:t>
      </w:r>
      <w:r w:rsidR="00185165">
        <w:t xml:space="preserve"> and biographies of speakers. </w:t>
      </w:r>
      <w:r w:rsidR="00D77975">
        <w:t>We tracked engagement with this webpage</w:t>
      </w:r>
      <w:r w:rsidR="003F0244">
        <w:t xml:space="preserve"> to understand what attendees were clicking on and interested in throughout the day. </w:t>
      </w:r>
    </w:p>
    <w:p w14:paraId="12377211" w14:textId="25C88CDC" w:rsidR="0066179D" w:rsidRDefault="00A32C18" w:rsidP="05929FE5">
      <w:pPr>
        <w:pStyle w:val="HQSCbodytext"/>
      </w:pPr>
      <w:r>
        <w:lastRenderedPageBreak/>
        <w:t>T</w:t>
      </w:r>
      <w:r w:rsidR="00C91216">
        <w:t>he page was viewed by 617 different people</w:t>
      </w:r>
      <w:r>
        <w:t xml:space="preserve">; </w:t>
      </w:r>
      <w:r w:rsidR="00C91216">
        <w:t>the highest traffic occurr</w:t>
      </w:r>
      <w:r>
        <w:t>ed</w:t>
      </w:r>
      <w:r w:rsidR="00C91216">
        <w:t xml:space="preserve"> on the day before the event (220 users) and the day of the event (218 users).</w:t>
      </w:r>
      <w:r w:rsidR="005A7B27">
        <w:t xml:space="preserve"> The </w:t>
      </w:r>
      <w:r>
        <w:t xml:space="preserve">PDF </w:t>
      </w:r>
      <w:r w:rsidR="005A7B27">
        <w:t xml:space="preserve">of the programme was downloaded by 122 users, </w:t>
      </w:r>
      <w:r>
        <w:t xml:space="preserve">which </w:t>
      </w:r>
      <w:r w:rsidR="005A7B27">
        <w:t>show</w:t>
      </w:r>
      <w:r>
        <w:t>ed</w:t>
      </w:r>
      <w:r w:rsidR="005A7B27">
        <w:t xml:space="preserve"> </w:t>
      </w:r>
      <w:r>
        <w:t xml:space="preserve">us </w:t>
      </w:r>
      <w:r w:rsidR="005A7B27">
        <w:t xml:space="preserve">that </w:t>
      </w:r>
      <w:r w:rsidR="408ED5AF">
        <w:t xml:space="preserve">roughly half of page visitors preferred accessing the PDF to reading the programme on the event page. </w:t>
      </w:r>
      <w:r>
        <w:t xml:space="preserve">Thirteen people viewed </w:t>
      </w:r>
      <w:r w:rsidR="00906B96">
        <w:t xml:space="preserve">the venue navigation </w:t>
      </w:r>
      <w:r>
        <w:t>guidance</w:t>
      </w:r>
      <w:r w:rsidR="00906B96">
        <w:t xml:space="preserve">, and </w:t>
      </w:r>
      <w:r>
        <w:t xml:space="preserve">seven viewed information on </w:t>
      </w:r>
      <w:r w:rsidR="00CC5BEF">
        <w:t xml:space="preserve">our </w:t>
      </w:r>
      <w:r w:rsidR="00874AE7">
        <w:t xml:space="preserve">keynote </w:t>
      </w:r>
      <w:r w:rsidR="00CC5BEF">
        <w:t xml:space="preserve">speakers. </w:t>
      </w:r>
    </w:p>
    <w:p w14:paraId="4B89AB0F" w14:textId="0CFFB67D" w:rsidR="00CC5BEF" w:rsidRDefault="00B6445A" w:rsidP="00005891">
      <w:pPr>
        <w:pStyle w:val="HQSCbodytext"/>
      </w:pPr>
      <w:r>
        <w:t xml:space="preserve">We actively monitored </w:t>
      </w:r>
      <w:r w:rsidR="00707202">
        <w:t>the Commission’s</w:t>
      </w:r>
      <w:r w:rsidR="00957845">
        <w:t xml:space="preserve"> </w:t>
      </w:r>
      <w:r w:rsidR="00707202">
        <w:t>LinkedIn account</w:t>
      </w:r>
      <w:r>
        <w:t xml:space="preserve"> throughout the day</w:t>
      </w:r>
      <w:r w:rsidR="00A34AF7">
        <w:t>. O</w:t>
      </w:r>
      <w:r w:rsidR="00880087">
        <w:t>verall</w:t>
      </w:r>
      <w:r w:rsidR="00A34AF7">
        <w:t>, there were</w:t>
      </w:r>
      <w:r w:rsidR="00880087">
        <w:t xml:space="preserve"> </w:t>
      </w:r>
      <w:r w:rsidR="00B539CD">
        <w:t>141 reactions</w:t>
      </w:r>
      <w:r w:rsidR="006B4BFA">
        <w:t xml:space="preserve"> and 6 reposts</w:t>
      </w:r>
      <w:r w:rsidR="00B539CD">
        <w:t xml:space="preserve"> </w:t>
      </w:r>
      <w:r w:rsidR="170FA9CE">
        <w:t>of</w:t>
      </w:r>
      <w:r w:rsidR="00B539CD">
        <w:t xml:space="preserve"> our content</w:t>
      </w:r>
      <w:r w:rsidR="00A34AF7">
        <w:t xml:space="preserve"> from the day,</w:t>
      </w:r>
      <w:r w:rsidR="00B539CD">
        <w:t xml:space="preserve"> reaching a total of </w:t>
      </w:r>
      <w:r w:rsidR="006B4BFA">
        <w:t>2</w:t>
      </w:r>
      <w:r w:rsidR="00A32C18">
        <w:t>,</w:t>
      </w:r>
      <w:r w:rsidR="006B4BFA">
        <w:t xml:space="preserve">270 </w:t>
      </w:r>
      <w:r w:rsidR="378AADB8">
        <w:t>people</w:t>
      </w:r>
      <w:r w:rsidR="006B4BFA">
        <w:t xml:space="preserve">. </w:t>
      </w:r>
      <w:r w:rsidR="00E020B8">
        <w:t xml:space="preserve">We will continue to monitor our social media for any questions and feedback about Ō </w:t>
      </w:r>
      <w:proofErr w:type="spellStart"/>
      <w:r w:rsidR="00E020B8">
        <w:t>Mātou</w:t>
      </w:r>
      <w:proofErr w:type="spellEnd"/>
      <w:r w:rsidR="00E020B8">
        <w:t xml:space="preserve"> Reo. </w:t>
      </w:r>
    </w:p>
    <w:p w14:paraId="71DFC546" w14:textId="52EA69FF" w:rsidR="61DDD94C" w:rsidRDefault="61DDD94C" w:rsidP="58D5B018">
      <w:pPr>
        <w:pStyle w:val="HQSChead3"/>
      </w:pPr>
      <w:r>
        <w:t>New Consumer health forum Aotearoa members</w:t>
      </w:r>
    </w:p>
    <w:p w14:paraId="35789A68" w14:textId="63E61749" w:rsidR="61DDD94C" w:rsidRDefault="61DDD94C" w:rsidP="05929FE5">
      <w:pPr>
        <w:pStyle w:val="HQSCbodytext"/>
      </w:pPr>
      <w:r>
        <w:t xml:space="preserve">Throughout the event, </w:t>
      </w:r>
      <w:r w:rsidR="001C4AA6">
        <w:t xml:space="preserve">we promoted </w:t>
      </w:r>
      <w:r>
        <w:t xml:space="preserve">the Consumer health forum Aotearoa </w:t>
      </w:r>
      <w:r w:rsidR="001C4AA6">
        <w:t xml:space="preserve">and encouraged </w:t>
      </w:r>
      <w:r>
        <w:t>attendees to join</w:t>
      </w:r>
      <w:r w:rsidR="001C4AA6">
        <w:t>, using QR codes and a shortened URL on display in the rooms and a link on the event webpage</w:t>
      </w:r>
      <w:r>
        <w:t xml:space="preserve">. During the promotional period, and </w:t>
      </w:r>
      <w:r w:rsidR="001C4AA6">
        <w:t xml:space="preserve">during </w:t>
      </w:r>
      <w:r>
        <w:t>the event, 30 new members joined. On the day alone</w:t>
      </w:r>
      <w:r w:rsidR="001C4AA6">
        <w:t>,</w:t>
      </w:r>
      <w:r>
        <w:t xml:space="preserve"> 17 people joined. </w:t>
      </w:r>
    </w:p>
    <w:p w14:paraId="7BE25D68" w14:textId="77777777" w:rsidR="004E4594" w:rsidRPr="00E02C17" w:rsidRDefault="00E02C17" w:rsidP="00E02C17">
      <w:pPr>
        <w:pStyle w:val="HQSChead3"/>
      </w:pPr>
      <w:r>
        <w:t>Key takeaways for attendees</w:t>
      </w:r>
    </w:p>
    <w:p w14:paraId="1B521F76" w14:textId="1C1963B8" w:rsidR="006024B7" w:rsidRDefault="206389F7" w:rsidP="53F101C3">
      <w:pPr>
        <w:pStyle w:val="HQSCbodytext"/>
      </w:pPr>
      <w:r>
        <w:t>Through</w:t>
      </w:r>
      <w:r w:rsidR="4CC012F2">
        <w:t xml:space="preserve"> the evaluation survey, </w:t>
      </w:r>
      <w:r w:rsidR="1215C98A">
        <w:t xml:space="preserve">we learned from respondents what </w:t>
      </w:r>
      <w:r w:rsidR="001C4AA6">
        <w:t xml:space="preserve">had been </w:t>
      </w:r>
      <w:r w:rsidR="1215C98A">
        <w:t>most valuable to them. Some atten</w:t>
      </w:r>
      <w:r w:rsidR="4E540BE2">
        <w:t xml:space="preserve">dees noted </w:t>
      </w:r>
      <w:r w:rsidR="001C4AA6">
        <w:t xml:space="preserve">that </w:t>
      </w:r>
      <w:r w:rsidR="4E540BE2">
        <w:t xml:space="preserve">the hui </w:t>
      </w:r>
      <w:r w:rsidR="001C4AA6">
        <w:t xml:space="preserve">had </w:t>
      </w:r>
      <w:r w:rsidR="4E540BE2">
        <w:t xml:space="preserve">met </w:t>
      </w:r>
      <w:r w:rsidR="001C4AA6">
        <w:t xml:space="preserve">or exceeded </w:t>
      </w:r>
      <w:r w:rsidR="4E540BE2">
        <w:t xml:space="preserve">their expectations. Other </w:t>
      </w:r>
      <w:r w:rsidR="001C4AA6">
        <w:t xml:space="preserve">themes of the </w:t>
      </w:r>
      <w:r w:rsidR="4E540BE2">
        <w:t xml:space="preserve">feedback </w:t>
      </w:r>
      <w:r w:rsidR="001C4AA6">
        <w:t>were as follows.</w:t>
      </w:r>
      <w:r w:rsidR="4CC012F2">
        <w:t xml:space="preserve"> </w:t>
      </w:r>
    </w:p>
    <w:p w14:paraId="3FAE2CAF" w14:textId="1BF4AFDB" w:rsidR="006024B7" w:rsidRDefault="0A9ED123" w:rsidP="0069297E">
      <w:pPr>
        <w:pStyle w:val="HQSCbullets"/>
      </w:pPr>
      <w:r>
        <w:t xml:space="preserve">The day was </w:t>
      </w:r>
      <w:r w:rsidR="0F197963">
        <w:t>education</w:t>
      </w:r>
      <w:r w:rsidR="3A7DBDD3">
        <w:t xml:space="preserve">al, </w:t>
      </w:r>
      <w:r w:rsidR="0976EEB7">
        <w:t xml:space="preserve">enjoyable, transformative and impactful. </w:t>
      </w:r>
    </w:p>
    <w:p w14:paraId="522D7422" w14:textId="116FE0E2" w:rsidR="007E5649" w:rsidRDefault="0976EEB7" w:rsidP="0069297E">
      <w:pPr>
        <w:pStyle w:val="HQSCbullets"/>
      </w:pPr>
      <w:r>
        <w:t xml:space="preserve">The event provided </w:t>
      </w:r>
      <w:r w:rsidR="001C4AA6">
        <w:t xml:space="preserve">an opportunity </w:t>
      </w:r>
      <w:r>
        <w:t xml:space="preserve">to network with many </w:t>
      </w:r>
      <w:r w:rsidR="6BAC31C3">
        <w:t xml:space="preserve">people, and the </w:t>
      </w:r>
      <w:r w:rsidR="6BAC31C3" w:rsidRPr="00770D64">
        <w:t xml:space="preserve">workshop </w:t>
      </w:r>
      <w:r w:rsidR="00770D64">
        <w:t xml:space="preserve">provided </w:t>
      </w:r>
      <w:r w:rsidR="6BAC31C3">
        <w:t xml:space="preserve">quality resources and stories for attendees. </w:t>
      </w:r>
    </w:p>
    <w:p w14:paraId="7F3FF8A2" w14:textId="6F8E3796" w:rsidR="0EAEE702" w:rsidRDefault="0EAEE702" w:rsidP="0069297E">
      <w:pPr>
        <w:pStyle w:val="HQSCbullets"/>
      </w:pPr>
      <w:r>
        <w:t>The variety of workshop and presentation topics was valued.</w:t>
      </w:r>
    </w:p>
    <w:p w14:paraId="5C6A7A16" w14:textId="77777777" w:rsidR="00BA0BB9" w:rsidRDefault="00BA0BB9" w:rsidP="53F101C3">
      <w:pPr>
        <w:pStyle w:val="HQSChead2"/>
        <w:sectPr w:rsidR="00BA0BB9">
          <w:footerReference w:type="default" r:id="rId11"/>
          <w:pgSz w:w="11906" w:h="16838"/>
          <w:pgMar w:top="1440" w:right="1440" w:bottom="1440" w:left="1440" w:header="708" w:footer="708" w:gutter="0"/>
          <w:cols w:space="708"/>
          <w:docGrid w:linePitch="360"/>
        </w:sectPr>
      </w:pPr>
    </w:p>
    <w:p w14:paraId="1A04DA13" w14:textId="6F4388AB" w:rsidR="008A0F7B" w:rsidRPr="004846B0" w:rsidRDefault="008A0F7B" w:rsidP="53F101C3">
      <w:pPr>
        <w:pStyle w:val="HQSChead2"/>
        <w:rPr>
          <w:i/>
          <w:iCs/>
        </w:rPr>
      </w:pPr>
      <w:r>
        <w:lastRenderedPageBreak/>
        <w:t>Conclusion and recommendations</w:t>
      </w:r>
    </w:p>
    <w:p w14:paraId="472ECAF7" w14:textId="27AA1991" w:rsidR="002A07B2" w:rsidRDefault="009F51A4" w:rsidP="008A0F7B">
      <w:pPr>
        <w:pStyle w:val="HQSCbodytext"/>
      </w:pPr>
      <w:r>
        <w:t xml:space="preserve">Overall, feedback from all evaluations </w:t>
      </w:r>
      <w:r w:rsidR="00770D64">
        <w:t xml:space="preserve">suggests </w:t>
      </w:r>
      <w:r>
        <w:t xml:space="preserve">that Ō </w:t>
      </w:r>
      <w:proofErr w:type="spellStart"/>
      <w:r>
        <w:t>Mātou</w:t>
      </w:r>
      <w:proofErr w:type="spellEnd"/>
      <w:r>
        <w:t xml:space="preserve"> Reo was successful. Th</w:t>
      </w:r>
      <w:r w:rsidR="00770D64">
        <w:t>is</w:t>
      </w:r>
      <w:r>
        <w:t xml:space="preserve"> feedback will help shape how </w:t>
      </w:r>
      <w:r w:rsidR="00770D64">
        <w:t xml:space="preserve">we </w:t>
      </w:r>
      <w:r>
        <w:t>deliver future events and workshops</w:t>
      </w:r>
      <w:r w:rsidR="00770D64">
        <w:t>,</w:t>
      </w:r>
      <w:r w:rsidR="009311E9">
        <w:t xml:space="preserve"> to ensure we are creating inclusive and practical experiences that foster meaningful engagement with consumers</w:t>
      </w:r>
      <w:r w:rsidR="1E643422">
        <w:t>,</w:t>
      </w:r>
      <w:r w:rsidR="009311E9">
        <w:t xml:space="preserve"> their whānau</w:t>
      </w:r>
      <w:r w:rsidR="0FDF5045">
        <w:t xml:space="preserve"> and communities</w:t>
      </w:r>
      <w:r>
        <w:t xml:space="preserve">. </w:t>
      </w:r>
      <w:r w:rsidR="60C8631D">
        <w:t>In addition to shaping future events and workshops, insights from the day reaffirm key priorities in the Commission’s work</w:t>
      </w:r>
      <w:r w:rsidR="00770D64">
        <w:t>,</w:t>
      </w:r>
      <w:r w:rsidR="7CB8DEF3">
        <w:t xml:space="preserve"> such as developing case studies that reflect consumer experience narratives and positive implementation of the Code of expectations. </w:t>
      </w:r>
      <w:r w:rsidR="3FDD90BB">
        <w:t xml:space="preserve">We acknowledge that we can improve </w:t>
      </w:r>
      <w:r w:rsidR="00770D64">
        <w:t xml:space="preserve">in </w:t>
      </w:r>
      <w:r w:rsidR="3FDD90BB">
        <w:t>some areas</w:t>
      </w:r>
      <w:r w:rsidR="00770D64">
        <w:t>,</w:t>
      </w:r>
      <w:r w:rsidR="3FDD90BB">
        <w:t xml:space="preserve"> and </w:t>
      </w:r>
      <w:r w:rsidR="00770D64">
        <w:t xml:space="preserve">we </w:t>
      </w:r>
      <w:r w:rsidR="3FDD90BB">
        <w:t xml:space="preserve">will </w:t>
      </w:r>
      <w:r w:rsidR="00770D64">
        <w:t>strive to do so</w:t>
      </w:r>
      <w:r w:rsidR="3FDD90BB">
        <w:t>.</w:t>
      </w:r>
    </w:p>
    <w:p w14:paraId="09AA21AB" w14:textId="0D515DBF" w:rsidR="009F51A4" w:rsidRDefault="009F51A4" w:rsidP="009F51A4">
      <w:pPr>
        <w:pStyle w:val="HQSCbodytext"/>
        <w:rPr>
          <w:b/>
          <w:bCs/>
        </w:rPr>
      </w:pPr>
      <w:r w:rsidRPr="009F51A4">
        <w:rPr>
          <w:b/>
          <w:bCs/>
        </w:rPr>
        <w:t xml:space="preserve">Recommendations </w:t>
      </w:r>
    </w:p>
    <w:p w14:paraId="5EDA5D8F" w14:textId="3D520C8B" w:rsidR="001711B9" w:rsidRPr="00B42A7D" w:rsidRDefault="001711B9" w:rsidP="009F51A4">
      <w:pPr>
        <w:pStyle w:val="HQSCbodytext"/>
      </w:pPr>
      <w:r>
        <w:t>In response to the feedback, for future events</w:t>
      </w:r>
      <w:r w:rsidR="004E78CA">
        <w:t>:</w:t>
      </w:r>
    </w:p>
    <w:p w14:paraId="1DB5B507" w14:textId="362D0D7D" w:rsidR="00016C06" w:rsidRPr="0069297E" w:rsidRDefault="00765BE6" w:rsidP="0069297E">
      <w:pPr>
        <w:pStyle w:val="HQSCbullets"/>
      </w:pPr>
      <w:r>
        <w:t>w</w:t>
      </w:r>
      <w:r w:rsidR="00016C06" w:rsidRPr="0069297E">
        <w:t>e need to strengthen co-design with consumers and whānau so there is collective development of planning, design and delivery of future events.</w:t>
      </w:r>
    </w:p>
    <w:p w14:paraId="5EEE904D" w14:textId="231BF0A4" w:rsidR="00016C06" w:rsidRPr="0069297E" w:rsidRDefault="00765BE6" w:rsidP="0069297E">
      <w:pPr>
        <w:pStyle w:val="HQSCbullets"/>
      </w:pPr>
      <w:r>
        <w:t>w</w:t>
      </w:r>
      <w:r w:rsidR="00016C06" w:rsidRPr="0069297E">
        <w:t xml:space="preserve">e need to better ensure accessibility and inclusivity, to improve consumers’, whānau and communities’ ability to engage at all levels. </w:t>
      </w:r>
    </w:p>
    <w:p w14:paraId="0122D41C" w14:textId="4553B6F1" w:rsidR="00016C06" w:rsidRPr="0069297E" w:rsidRDefault="00765BE6" w:rsidP="0069297E">
      <w:pPr>
        <w:pStyle w:val="HQSCbullets"/>
      </w:pPr>
      <w:r>
        <w:t>m</w:t>
      </w:r>
      <w:r w:rsidR="00016C06" w:rsidRPr="0069297E">
        <w:t xml:space="preserve">ore workshops involving consumers and different communities would be useful, to better inform improvements in health services. </w:t>
      </w:r>
    </w:p>
    <w:p w14:paraId="302FEC7F" w14:textId="473CFF47" w:rsidR="00016C06" w:rsidRPr="002A07B2" w:rsidRDefault="00765BE6" w:rsidP="0069297E">
      <w:pPr>
        <w:pStyle w:val="HQSCbullets"/>
      </w:pPr>
      <w:r>
        <w:t>w</w:t>
      </w:r>
      <w:r w:rsidR="00016C06" w:rsidRPr="0069297E">
        <w:t>e need to create more opportunities for attendees to engage with events like this, through</w:t>
      </w:r>
      <w:r w:rsidR="00016C06">
        <w:t xml:space="preserve"> question-and-answer sessions and discussions. </w:t>
      </w:r>
    </w:p>
    <w:p w14:paraId="790A4A0B" w14:textId="2C18A359" w:rsidR="00BF230B" w:rsidRDefault="00BF230B" w:rsidP="35BBEF77">
      <w:pPr>
        <w:pStyle w:val="HQSCbodytext"/>
      </w:pPr>
      <w:bookmarkStart w:id="4" w:name="_Hlk214482962"/>
      <w:r w:rsidRPr="00765BE6">
        <w:t>We</w:t>
      </w:r>
      <w:r w:rsidR="009311E9" w:rsidRPr="00765BE6">
        <w:t xml:space="preserve"> wish to convey our appreciation and gratitude to all speakers, presenters and organisers for contributing their time and knowledge towards this </w:t>
      </w:r>
      <w:proofErr w:type="spellStart"/>
      <w:r w:rsidR="009311E9" w:rsidRPr="00765BE6">
        <w:t>kaupapa</w:t>
      </w:r>
      <w:proofErr w:type="spellEnd"/>
      <w:r w:rsidR="009311E9" w:rsidRPr="00765BE6">
        <w:t>. We also extend our thanks to the staff</w:t>
      </w:r>
      <w:r w:rsidR="009311E9">
        <w:t xml:space="preserve"> at </w:t>
      </w:r>
      <w:proofErr w:type="spellStart"/>
      <w:r w:rsidR="009311E9">
        <w:t>Tākina</w:t>
      </w:r>
      <w:proofErr w:type="spellEnd"/>
      <w:r w:rsidR="009311E9">
        <w:t xml:space="preserve"> Wellington Convention and Exhibition Centre, Twelve Conferences and all those whos</w:t>
      </w:r>
      <w:r w:rsidR="564DBD7A">
        <w:t>e</w:t>
      </w:r>
      <w:r w:rsidR="009311E9">
        <w:t xml:space="preserve"> efforts contributed to the successful delivery of this event. </w:t>
      </w:r>
    </w:p>
    <w:bookmarkEnd w:id="0"/>
    <w:bookmarkEnd w:id="4"/>
    <w:p w14:paraId="37452B0B" w14:textId="77777777" w:rsidR="009D62E2" w:rsidRDefault="009D62E2">
      <w:pPr>
        <w:spacing w:after="200"/>
        <w:rPr>
          <w:rFonts w:eastAsiaTheme="majorEastAsia" w:cs="Arial"/>
          <w:b/>
          <w:color w:val="2C2568"/>
          <w:sz w:val="36"/>
          <w:szCs w:val="32"/>
        </w:rPr>
      </w:pPr>
      <w:r>
        <w:br w:type="page"/>
      </w:r>
    </w:p>
    <w:p w14:paraId="0B907FCA" w14:textId="23A620CD" w:rsidR="008205DD" w:rsidRDefault="008205DD" w:rsidP="008205DD">
      <w:pPr>
        <w:pStyle w:val="HQSChead1"/>
      </w:pPr>
      <w:r>
        <w:lastRenderedPageBreak/>
        <w:t>Appendix</w:t>
      </w:r>
    </w:p>
    <w:p w14:paraId="41832693" w14:textId="532092A2" w:rsidR="008205DD" w:rsidRPr="004A0CF4" w:rsidRDefault="008205DD" w:rsidP="008205DD">
      <w:pPr>
        <w:pStyle w:val="HQSChead2"/>
      </w:pPr>
      <w:r>
        <w:t xml:space="preserve">Ō </w:t>
      </w:r>
      <w:proofErr w:type="spellStart"/>
      <w:r>
        <w:t>Mātou</w:t>
      </w:r>
      <w:proofErr w:type="spellEnd"/>
      <w:r>
        <w:t xml:space="preserve"> Reo: Our Voices 2025 programme</w:t>
      </w:r>
    </w:p>
    <w:p w14:paraId="27DE3C09" w14:textId="1B7B86A0" w:rsidR="0081613E" w:rsidRPr="00981E19" w:rsidRDefault="0081613E" w:rsidP="0081715E">
      <w:pPr>
        <w:pStyle w:val="HQSCbodytext"/>
      </w:pPr>
      <w:r w:rsidRPr="00981E19">
        <w:t>Thursday 30 October 8.00</w:t>
      </w:r>
      <w:r w:rsidR="006C3989">
        <w:t xml:space="preserve"> am</w:t>
      </w:r>
      <w:r w:rsidRPr="00981E19">
        <w:t xml:space="preserve"> </w:t>
      </w:r>
      <w:r w:rsidR="006C3989">
        <w:t>to</w:t>
      </w:r>
      <w:r w:rsidRPr="00981E19">
        <w:t xml:space="preserve"> 5.00</w:t>
      </w:r>
      <w:r w:rsidR="006C3989">
        <w:t xml:space="preserve"> pm</w:t>
      </w:r>
    </w:p>
    <w:p w14:paraId="1FE9915F" w14:textId="57F32C07" w:rsidR="00F8773C" w:rsidRDefault="0081613E" w:rsidP="0081715E">
      <w:pPr>
        <w:pStyle w:val="HQSCbodytext"/>
      </w:pPr>
      <w:proofErr w:type="spellStart"/>
      <w:r w:rsidRPr="00981E19">
        <w:t>Tākina</w:t>
      </w:r>
      <w:proofErr w:type="spellEnd"/>
      <w:r w:rsidRPr="00981E19">
        <w:t xml:space="preserve"> Wellington Convention and Exhibition Centre</w:t>
      </w:r>
    </w:p>
    <w:tbl>
      <w:tblPr>
        <w:tblStyle w:val="HQSCdefault"/>
        <w:tblW w:w="0" w:type="auto"/>
        <w:tblLook w:val="04A0" w:firstRow="1" w:lastRow="0" w:firstColumn="1" w:lastColumn="0" w:noHBand="0" w:noVBand="1"/>
      </w:tblPr>
      <w:tblGrid>
        <w:gridCol w:w="1425"/>
        <w:gridCol w:w="4555"/>
        <w:gridCol w:w="3046"/>
      </w:tblGrid>
      <w:tr w:rsidR="00415061" w:rsidRPr="004846B0" w14:paraId="50CA5409" w14:textId="77777777" w:rsidTr="005D6A3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25" w:type="dxa"/>
          </w:tcPr>
          <w:p w14:paraId="05DAA632" w14:textId="0CB60139" w:rsidR="00415061" w:rsidRPr="003913D2" w:rsidRDefault="0043270A">
            <w:pPr>
              <w:pStyle w:val="HQSCtablecolumnhead"/>
              <w:framePr w:hSpace="0" w:wrap="auto" w:vAnchor="margin" w:hAnchor="text" w:yAlign="inline"/>
              <w:rPr>
                <w:b/>
                <w:bCs/>
              </w:rPr>
            </w:pPr>
            <w:r w:rsidRPr="003913D2">
              <w:rPr>
                <w:b/>
                <w:bCs/>
              </w:rPr>
              <w:t>Time</w:t>
            </w:r>
          </w:p>
        </w:tc>
        <w:tc>
          <w:tcPr>
            <w:tcW w:w="4555" w:type="dxa"/>
          </w:tcPr>
          <w:p w14:paraId="30266F9B" w14:textId="3B646C57" w:rsidR="00415061" w:rsidRPr="004846B0" w:rsidRDefault="0043270A">
            <w:pPr>
              <w:spacing w:after="60"/>
              <w:cnfStyle w:val="100000000000" w:firstRow="1" w:lastRow="0" w:firstColumn="0" w:lastColumn="0" w:oddVBand="0" w:evenVBand="0" w:oddHBand="0" w:evenHBand="0" w:firstRowFirstColumn="0" w:firstRowLastColumn="0" w:lastRowFirstColumn="0" w:lastRowLastColumn="0"/>
              <w:rPr>
                <w:rFonts w:cs="Arial"/>
                <w:b w:val="0"/>
              </w:rPr>
            </w:pPr>
            <w:r>
              <w:rPr>
                <w:rFonts w:cs="Arial"/>
              </w:rPr>
              <w:t>Session</w:t>
            </w:r>
          </w:p>
        </w:tc>
        <w:tc>
          <w:tcPr>
            <w:tcW w:w="3046" w:type="dxa"/>
          </w:tcPr>
          <w:p w14:paraId="4D9463ED" w14:textId="440D73CF" w:rsidR="00415061" w:rsidRPr="004846B0" w:rsidRDefault="0043270A">
            <w:pPr>
              <w:spacing w:after="60"/>
              <w:cnfStyle w:val="100000000000" w:firstRow="1" w:lastRow="0" w:firstColumn="0" w:lastColumn="0" w:oddVBand="0" w:evenVBand="0" w:oddHBand="0" w:evenHBand="0" w:firstRowFirstColumn="0" w:firstRowLastColumn="0" w:lastRowFirstColumn="0" w:lastRowLastColumn="0"/>
              <w:rPr>
                <w:rFonts w:cs="Arial"/>
                <w:b w:val="0"/>
              </w:rPr>
            </w:pPr>
            <w:r>
              <w:rPr>
                <w:rFonts w:cs="Arial"/>
              </w:rPr>
              <w:t>Presenter</w:t>
            </w:r>
            <w:r w:rsidR="009D62E2">
              <w:rPr>
                <w:rFonts w:cs="Arial"/>
              </w:rPr>
              <w:t>s</w:t>
            </w:r>
          </w:p>
        </w:tc>
      </w:tr>
      <w:tr w:rsidR="001128CC" w:rsidRPr="004846B0" w14:paraId="4428FE14" w14:textId="77777777" w:rsidTr="005D6A3B">
        <w:tc>
          <w:tcPr>
            <w:cnfStyle w:val="001000000000" w:firstRow="0" w:lastRow="0" w:firstColumn="1" w:lastColumn="0" w:oddVBand="0" w:evenVBand="0" w:oddHBand="0" w:evenHBand="0" w:firstRowFirstColumn="0" w:firstRowLastColumn="0" w:lastRowFirstColumn="0" w:lastRowLastColumn="0"/>
            <w:tcW w:w="1425" w:type="dxa"/>
          </w:tcPr>
          <w:p w14:paraId="7D06CE68" w14:textId="7F9DFA6C" w:rsidR="001128CC" w:rsidRPr="004846B0" w:rsidRDefault="001128CC">
            <w:pPr>
              <w:pStyle w:val="HQSCtablecontent"/>
              <w:framePr w:hSpace="0" w:wrap="auto" w:vAnchor="margin" w:hAnchor="text" w:yAlign="inline"/>
            </w:pPr>
            <w:r w:rsidRPr="00274907">
              <w:t>8.00 am</w:t>
            </w:r>
          </w:p>
        </w:tc>
        <w:tc>
          <w:tcPr>
            <w:tcW w:w="7601" w:type="dxa"/>
            <w:gridSpan w:val="2"/>
            <w:shd w:val="clear" w:color="auto" w:fill="F2F2F2" w:themeFill="background1" w:themeFillShade="F2"/>
          </w:tcPr>
          <w:p w14:paraId="16B8A1EF" w14:textId="2F09C186" w:rsidR="001128CC" w:rsidRPr="004846B0" w:rsidRDefault="001128CC">
            <w:pPr>
              <w:spacing w:after="60"/>
              <w:cnfStyle w:val="000000000000" w:firstRow="0" w:lastRow="0" w:firstColumn="0" w:lastColumn="0" w:oddVBand="0" w:evenVBand="0" w:oddHBand="0" w:evenHBand="0" w:firstRowFirstColumn="0" w:firstRowLastColumn="0" w:lastRowFirstColumn="0" w:lastRowLastColumn="0"/>
              <w:rPr>
                <w:rFonts w:cs="Arial"/>
              </w:rPr>
            </w:pPr>
            <w:r w:rsidRPr="00274907">
              <w:t>Registration opens</w:t>
            </w:r>
          </w:p>
        </w:tc>
      </w:tr>
      <w:tr w:rsidR="00CF5DD1" w:rsidRPr="004846B0" w14:paraId="499918A0" w14:textId="77777777" w:rsidTr="005D6A3B">
        <w:tc>
          <w:tcPr>
            <w:cnfStyle w:val="001000000000" w:firstRow="0" w:lastRow="0" w:firstColumn="1" w:lastColumn="0" w:oddVBand="0" w:evenVBand="0" w:oddHBand="0" w:evenHBand="0" w:firstRowFirstColumn="0" w:firstRowLastColumn="0" w:lastRowFirstColumn="0" w:lastRowLastColumn="0"/>
            <w:tcW w:w="1425" w:type="dxa"/>
            <w:shd w:val="clear" w:color="auto" w:fill="auto"/>
          </w:tcPr>
          <w:p w14:paraId="713F9F81" w14:textId="3B7BEF2E" w:rsidR="00CF5DD1" w:rsidRPr="00CF5DD1" w:rsidRDefault="00CF5DD1" w:rsidP="00CF5DD1">
            <w:pPr>
              <w:spacing w:after="60"/>
              <w:rPr>
                <w:rFonts w:cs="Arial"/>
                <w:szCs w:val="22"/>
              </w:rPr>
            </w:pPr>
            <w:r w:rsidRPr="00CF5DD1">
              <w:rPr>
                <w:rFonts w:eastAsia="Times New Roman"/>
                <w:color w:val="090909"/>
                <w:szCs w:val="22"/>
              </w:rPr>
              <w:t>9.00 am</w:t>
            </w:r>
          </w:p>
        </w:tc>
        <w:tc>
          <w:tcPr>
            <w:tcW w:w="4555" w:type="dxa"/>
          </w:tcPr>
          <w:p w14:paraId="30D7051C" w14:textId="45476BCF" w:rsidR="00CF5DD1" w:rsidRPr="00CF5DD1" w:rsidRDefault="00CF5DD1" w:rsidP="00CF5DD1">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rPr>
            </w:pPr>
            <w:r w:rsidRPr="00CF5DD1">
              <w:rPr>
                <w:rFonts w:eastAsia="Times New Roman"/>
                <w:b/>
                <w:bCs/>
                <w:color w:val="090909"/>
                <w:szCs w:val="22"/>
              </w:rPr>
              <w:t xml:space="preserve">Mihi </w:t>
            </w:r>
            <w:proofErr w:type="spellStart"/>
            <w:r w:rsidRPr="00CF5DD1">
              <w:rPr>
                <w:rFonts w:eastAsia="Times New Roman"/>
                <w:b/>
                <w:bCs/>
                <w:color w:val="090909"/>
                <w:szCs w:val="22"/>
              </w:rPr>
              <w:t>whakatau</w:t>
            </w:r>
            <w:proofErr w:type="spellEnd"/>
            <w:r w:rsidRPr="00CF5DD1">
              <w:rPr>
                <w:rFonts w:eastAsia="Times New Roman"/>
                <w:b/>
                <w:bCs/>
                <w:color w:val="090909"/>
                <w:szCs w:val="22"/>
              </w:rPr>
              <w:t xml:space="preserve"> </w:t>
            </w:r>
          </w:p>
        </w:tc>
        <w:tc>
          <w:tcPr>
            <w:tcW w:w="3046" w:type="dxa"/>
          </w:tcPr>
          <w:p w14:paraId="43EBD6B8" w14:textId="60FC45A8" w:rsidR="00CF5DD1" w:rsidRPr="00CF5DD1" w:rsidRDefault="00CF5DD1" w:rsidP="00CF5DD1">
            <w:pPr>
              <w:spacing w:after="60"/>
              <w:cnfStyle w:val="000000000000" w:firstRow="0" w:lastRow="0" w:firstColumn="0" w:lastColumn="0" w:oddVBand="0" w:evenVBand="0" w:oddHBand="0" w:evenHBand="0" w:firstRowFirstColumn="0" w:firstRowLastColumn="0" w:lastRowFirstColumn="0" w:lastRowLastColumn="0"/>
              <w:rPr>
                <w:rFonts w:cs="Arial"/>
                <w:szCs w:val="22"/>
              </w:rPr>
            </w:pPr>
            <w:r w:rsidRPr="00CF5DD1">
              <w:rPr>
                <w:rFonts w:eastAsia="Times New Roman"/>
                <w:color w:val="090909"/>
                <w:szCs w:val="22"/>
                <w:lang w:val="pt-BR"/>
              </w:rPr>
              <w:t>Mana Whenua, Te Āti Awa</w:t>
            </w:r>
          </w:p>
        </w:tc>
      </w:tr>
      <w:tr w:rsidR="00CC47F4" w:rsidRPr="004846B0" w14:paraId="5C6AE44B" w14:textId="77777777" w:rsidTr="005D6A3B">
        <w:tc>
          <w:tcPr>
            <w:cnfStyle w:val="001000000000" w:firstRow="0" w:lastRow="0" w:firstColumn="1" w:lastColumn="0" w:oddVBand="0" w:evenVBand="0" w:oddHBand="0" w:evenHBand="0" w:firstRowFirstColumn="0" w:firstRowLastColumn="0" w:lastRowFirstColumn="0" w:lastRowLastColumn="0"/>
            <w:tcW w:w="1425" w:type="dxa"/>
            <w:shd w:val="clear" w:color="auto" w:fill="auto"/>
          </w:tcPr>
          <w:p w14:paraId="2E81D0A4" w14:textId="74A46427" w:rsidR="00CC47F4" w:rsidRPr="00CC47F4" w:rsidRDefault="00CC47F4" w:rsidP="00CC47F4">
            <w:pPr>
              <w:spacing w:after="60"/>
              <w:rPr>
                <w:rFonts w:cs="Arial"/>
                <w:szCs w:val="22"/>
              </w:rPr>
            </w:pPr>
            <w:r w:rsidRPr="00CC47F4">
              <w:rPr>
                <w:rFonts w:eastAsia="Times New Roman"/>
                <w:color w:val="090909"/>
                <w:szCs w:val="22"/>
              </w:rPr>
              <w:t>9.30 am</w:t>
            </w:r>
          </w:p>
        </w:tc>
        <w:tc>
          <w:tcPr>
            <w:tcW w:w="4555" w:type="dxa"/>
          </w:tcPr>
          <w:p w14:paraId="452E0090" w14:textId="61A317EA" w:rsidR="00CC47F4" w:rsidRPr="00CC47F4" w:rsidRDefault="00CC47F4" w:rsidP="00CC47F4">
            <w:pPr>
              <w:spacing w:after="60"/>
              <w:cnfStyle w:val="000000000000" w:firstRow="0" w:lastRow="0" w:firstColumn="0" w:lastColumn="0" w:oddVBand="0" w:evenVBand="0" w:oddHBand="0" w:evenHBand="0" w:firstRowFirstColumn="0" w:firstRowLastColumn="0" w:lastRowFirstColumn="0" w:lastRowLastColumn="0"/>
              <w:rPr>
                <w:rFonts w:cs="Arial"/>
                <w:szCs w:val="22"/>
              </w:rPr>
            </w:pPr>
            <w:r w:rsidRPr="00CC47F4">
              <w:rPr>
                <w:rFonts w:eastAsia="Times New Roman"/>
                <w:b/>
                <w:bCs/>
                <w:color w:val="090909"/>
                <w:szCs w:val="22"/>
              </w:rPr>
              <w:t>Welcome and housekeeping</w:t>
            </w:r>
          </w:p>
        </w:tc>
        <w:tc>
          <w:tcPr>
            <w:tcW w:w="3046" w:type="dxa"/>
          </w:tcPr>
          <w:p w14:paraId="10D87E1D" w14:textId="48D94DA4" w:rsidR="00CC47F4" w:rsidRPr="00CC47F4" w:rsidRDefault="00CC47F4" w:rsidP="00CC47F4">
            <w:pPr>
              <w:spacing w:after="60"/>
              <w:cnfStyle w:val="000000000000" w:firstRow="0" w:lastRow="0" w:firstColumn="0" w:lastColumn="0" w:oddVBand="0" w:evenVBand="0" w:oddHBand="0" w:evenHBand="0" w:firstRowFirstColumn="0" w:firstRowLastColumn="0" w:lastRowFirstColumn="0" w:lastRowLastColumn="0"/>
              <w:rPr>
                <w:rFonts w:cs="Arial"/>
                <w:szCs w:val="22"/>
              </w:rPr>
            </w:pPr>
            <w:proofErr w:type="spellStart"/>
            <w:r w:rsidRPr="00CC47F4">
              <w:rPr>
                <w:rFonts w:eastAsia="Times New Roman"/>
                <w:color w:val="090909"/>
                <w:szCs w:val="22"/>
              </w:rPr>
              <w:t>Arrun</w:t>
            </w:r>
            <w:proofErr w:type="spellEnd"/>
            <w:r w:rsidRPr="00CC47F4">
              <w:rPr>
                <w:rFonts w:eastAsia="Times New Roman"/>
                <w:color w:val="090909"/>
                <w:szCs w:val="22"/>
              </w:rPr>
              <w:t xml:space="preserve"> Soma, Master of Ceremonies</w:t>
            </w:r>
          </w:p>
        </w:tc>
      </w:tr>
      <w:tr w:rsidR="00CC47F4" w:rsidRPr="004846B0" w14:paraId="31848490" w14:textId="77777777" w:rsidTr="005D6A3B">
        <w:tc>
          <w:tcPr>
            <w:cnfStyle w:val="001000000000" w:firstRow="0" w:lastRow="0" w:firstColumn="1" w:lastColumn="0" w:oddVBand="0" w:evenVBand="0" w:oddHBand="0" w:evenHBand="0" w:firstRowFirstColumn="0" w:firstRowLastColumn="0" w:lastRowFirstColumn="0" w:lastRowLastColumn="0"/>
            <w:tcW w:w="1425" w:type="dxa"/>
            <w:shd w:val="clear" w:color="auto" w:fill="FFFFFF" w:themeFill="background1"/>
          </w:tcPr>
          <w:p w14:paraId="12AF126C" w14:textId="53845A0E" w:rsidR="00CC47F4" w:rsidRPr="00CC47F4" w:rsidRDefault="00CC47F4" w:rsidP="00CC47F4">
            <w:pPr>
              <w:spacing w:after="60"/>
              <w:rPr>
                <w:rFonts w:cs="Arial"/>
                <w:szCs w:val="22"/>
              </w:rPr>
            </w:pPr>
            <w:r w:rsidRPr="00CC47F4">
              <w:rPr>
                <w:rFonts w:eastAsia="Times New Roman"/>
                <w:color w:val="090909"/>
                <w:szCs w:val="22"/>
              </w:rPr>
              <w:t>9.40 am</w:t>
            </w:r>
          </w:p>
        </w:tc>
        <w:tc>
          <w:tcPr>
            <w:tcW w:w="4555" w:type="dxa"/>
          </w:tcPr>
          <w:p w14:paraId="61627B3F" w14:textId="177F9DE2" w:rsidR="00CC47F4" w:rsidRPr="00CC47F4" w:rsidRDefault="00CC47F4" w:rsidP="00CC47F4">
            <w:pPr>
              <w:spacing w:after="60"/>
              <w:cnfStyle w:val="000000000000" w:firstRow="0" w:lastRow="0" w:firstColumn="0" w:lastColumn="0" w:oddVBand="0" w:evenVBand="0" w:oddHBand="0" w:evenHBand="0" w:firstRowFirstColumn="0" w:firstRowLastColumn="0" w:lastRowFirstColumn="0" w:lastRowLastColumn="0"/>
              <w:rPr>
                <w:rFonts w:cs="Arial"/>
                <w:szCs w:val="22"/>
              </w:rPr>
            </w:pPr>
            <w:r w:rsidRPr="00CC47F4">
              <w:rPr>
                <w:rFonts w:eastAsia="Times New Roman"/>
                <w:b/>
                <w:bCs/>
                <w:color w:val="090909"/>
                <w:szCs w:val="22"/>
              </w:rPr>
              <w:t>Welcome video from the Minister of Health</w:t>
            </w:r>
          </w:p>
        </w:tc>
        <w:tc>
          <w:tcPr>
            <w:tcW w:w="3046" w:type="dxa"/>
          </w:tcPr>
          <w:p w14:paraId="1A1EFAB4" w14:textId="61C55668" w:rsidR="00CC47F4" w:rsidRPr="00CC47F4" w:rsidRDefault="00CC47F4" w:rsidP="00CC47F4">
            <w:pPr>
              <w:spacing w:line="240" w:lineRule="auto"/>
              <w:cnfStyle w:val="000000000000" w:firstRow="0" w:lastRow="0" w:firstColumn="0" w:lastColumn="0" w:oddVBand="0" w:evenVBand="0" w:oddHBand="0" w:evenHBand="0" w:firstRowFirstColumn="0" w:firstRowLastColumn="0" w:lastRowFirstColumn="0" w:lastRowLastColumn="0"/>
              <w:rPr>
                <w:rFonts w:cs="Arial"/>
                <w:szCs w:val="22"/>
              </w:rPr>
            </w:pPr>
            <w:r w:rsidRPr="00CC47F4">
              <w:rPr>
                <w:rFonts w:eastAsia="Times New Roman"/>
                <w:color w:val="090909"/>
                <w:szCs w:val="22"/>
              </w:rPr>
              <w:t xml:space="preserve">Hon Simeon Brown </w:t>
            </w:r>
          </w:p>
        </w:tc>
      </w:tr>
      <w:tr w:rsidR="00CC47F4" w:rsidRPr="004846B0" w14:paraId="46950885" w14:textId="77777777" w:rsidTr="005D6A3B">
        <w:tc>
          <w:tcPr>
            <w:cnfStyle w:val="001000000000" w:firstRow="0" w:lastRow="0" w:firstColumn="1" w:lastColumn="0" w:oddVBand="0" w:evenVBand="0" w:oddHBand="0" w:evenHBand="0" w:firstRowFirstColumn="0" w:firstRowLastColumn="0" w:lastRowFirstColumn="0" w:lastRowLastColumn="0"/>
            <w:tcW w:w="1425" w:type="dxa"/>
            <w:shd w:val="clear" w:color="auto" w:fill="FFFFFF" w:themeFill="background1"/>
          </w:tcPr>
          <w:p w14:paraId="7451E06C" w14:textId="35C8223C" w:rsidR="00CC47F4" w:rsidRPr="00CC47F4" w:rsidRDefault="00CC47F4" w:rsidP="00CC47F4">
            <w:pPr>
              <w:spacing w:after="60"/>
              <w:rPr>
                <w:rFonts w:cs="Arial"/>
                <w:szCs w:val="22"/>
              </w:rPr>
            </w:pPr>
            <w:r w:rsidRPr="00CC47F4">
              <w:rPr>
                <w:rFonts w:eastAsia="Times New Roman"/>
                <w:color w:val="090909"/>
                <w:szCs w:val="22"/>
              </w:rPr>
              <w:t>9.45 am</w:t>
            </w:r>
          </w:p>
        </w:tc>
        <w:tc>
          <w:tcPr>
            <w:tcW w:w="4555" w:type="dxa"/>
          </w:tcPr>
          <w:p w14:paraId="041B83E7" w14:textId="59D6292B" w:rsidR="00CC47F4" w:rsidRPr="00CC47F4" w:rsidRDefault="00CC47F4" w:rsidP="00CC47F4">
            <w:pPr>
              <w:spacing w:after="60"/>
              <w:cnfStyle w:val="000000000000" w:firstRow="0" w:lastRow="0" w:firstColumn="0" w:lastColumn="0" w:oddVBand="0" w:evenVBand="0" w:oddHBand="0" w:evenHBand="0" w:firstRowFirstColumn="0" w:firstRowLastColumn="0" w:lastRowFirstColumn="0" w:lastRowLastColumn="0"/>
              <w:rPr>
                <w:rFonts w:cs="Arial"/>
                <w:szCs w:val="22"/>
              </w:rPr>
            </w:pPr>
            <w:r w:rsidRPr="00CC47F4">
              <w:rPr>
                <w:rFonts w:eastAsia="Times New Roman"/>
                <w:b/>
                <w:bCs/>
                <w:color w:val="090909"/>
                <w:szCs w:val="22"/>
              </w:rPr>
              <w:t xml:space="preserve">Opening address </w:t>
            </w:r>
          </w:p>
        </w:tc>
        <w:tc>
          <w:tcPr>
            <w:tcW w:w="3046" w:type="dxa"/>
          </w:tcPr>
          <w:p w14:paraId="2E9FE15A" w14:textId="07F63A81" w:rsidR="00CC47F4" w:rsidRPr="00CC47F4" w:rsidRDefault="00CC47F4" w:rsidP="00CC47F4">
            <w:pPr>
              <w:spacing w:after="60"/>
              <w:cnfStyle w:val="000000000000" w:firstRow="0" w:lastRow="0" w:firstColumn="0" w:lastColumn="0" w:oddVBand="0" w:evenVBand="0" w:oddHBand="0" w:evenHBand="0" w:firstRowFirstColumn="0" w:firstRowLastColumn="0" w:lastRowFirstColumn="0" w:lastRowLastColumn="0"/>
              <w:rPr>
                <w:rFonts w:cs="Arial"/>
                <w:szCs w:val="22"/>
              </w:rPr>
            </w:pPr>
            <w:r w:rsidRPr="00CC47F4">
              <w:rPr>
                <w:rFonts w:eastAsia="Times New Roman"/>
                <w:color w:val="090909"/>
                <w:szCs w:val="22"/>
              </w:rPr>
              <w:t>Rae Lamb, Chair of the Board, Health Quality and Safety Commission Te Tāhū Hauora</w:t>
            </w:r>
          </w:p>
        </w:tc>
      </w:tr>
      <w:tr w:rsidR="00CC47F4" w:rsidRPr="004846B0" w14:paraId="40B4A2D2" w14:textId="77777777" w:rsidTr="005D6A3B">
        <w:tc>
          <w:tcPr>
            <w:cnfStyle w:val="001000000000" w:firstRow="0" w:lastRow="0" w:firstColumn="1" w:lastColumn="0" w:oddVBand="0" w:evenVBand="0" w:oddHBand="0" w:evenHBand="0" w:firstRowFirstColumn="0" w:firstRowLastColumn="0" w:lastRowFirstColumn="0" w:lastRowLastColumn="0"/>
            <w:tcW w:w="1425" w:type="dxa"/>
            <w:shd w:val="clear" w:color="auto" w:fill="FFFFFF" w:themeFill="background1"/>
          </w:tcPr>
          <w:p w14:paraId="7A29B54D" w14:textId="0C2F1F36" w:rsidR="00CC47F4" w:rsidRPr="00CC47F4" w:rsidRDefault="00CC47F4" w:rsidP="00CC47F4">
            <w:pPr>
              <w:spacing w:after="60"/>
              <w:rPr>
                <w:rFonts w:cs="Arial"/>
                <w:szCs w:val="22"/>
              </w:rPr>
            </w:pPr>
            <w:r w:rsidRPr="00CC47F4">
              <w:rPr>
                <w:rFonts w:eastAsia="Times New Roman"/>
                <w:color w:val="090909"/>
                <w:szCs w:val="22"/>
              </w:rPr>
              <w:t>9.55 am</w:t>
            </w:r>
          </w:p>
        </w:tc>
        <w:tc>
          <w:tcPr>
            <w:tcW w:w="4555" w:type="dxa"/>
          </w:tcPr>
          <w:p w14:paraId="2D1D3B97" w14:textId="06CD24E0" w:rsidR="00CC47F4" w:rsidRPr="00CC47F4" w:rsidRDefault="00CC47F4" w:rsidP="00CC47F4">
            <w:pPr>
              <w:spacing w:after="60"/>
              <w:cnfStyle w:val="000000000000" w:firstRow="0" w:lastRow="0" w:firstColumn="0" w:lastColumn="0" w:oddVBand="0" w:evenVBand="0" w:oddHBand="0" w:evenHBand="0" w:firstRowFirstColumn="0" w:firstRowLastColumn="0" w:lastRowFirstColumn="0" w:lastRowLastColumn="0"/>
              <w:rPr>
                <w:rFonts w:cs="Arial"/>
                <w:szCs w:val="22"/>
              </w:rPr>
            </w:pPr>
            <w:r w:rsidRPr="00CC47F4">
              <w:rPr>
                <w:rFonts w:eastAsia="Times New Roman"/>
                <w:b/>
                <w:bCs/>
                <w:color w:val="090909"/>
                <w:szCs w:val="22"/>
              </w:rPr>
              <w:t xml:space="preserve">Keynote speaker </w:t>
            </w:r>
          </w:p>
        </w:tc>
        <w:tc>
          <w:tcPr>
            <w:tcW w:w="3046" w:type="dxa"/>
          </w:tcPr>
          <w:p w14:paraId="5583E9FE" w14:textId="070C5914" w:rsidR="00CC47F4" w:rsidRPr="00CC47F4" w:rsidRDefault="00CC47F4" w:rsidP="00CC47F4">
            <w:pPr>
              <w:spacing w:after="60"/>
              <w:cnfStyle w:val="000000000000" w:firstRow="0" w:lastRow="0" w:firstColumn="0" w:lastColumn="0" w:oddVBand="0" w:evenVBand="0" w:oddHBand="0" w:evenHBand="0" w:firstRowFirstColumn="0" w:firstRowLastColumn="0" w:lastRowFirstColumn="0" w:lastRowLastColumn="0"/>
              <w:rPr>
                <w:rFonts w:cs="Arial"/>
                <w:szCs w:val="22"/>
              </w:rPr>
            </w:pPr>
            <w:r w:rsidRPr="00CC47F4">
              <w:rPr>
                <w:rFonts w:eastAsia="Times New Roman"/>
                <w:color w:val="090909"/>
                <w:szCs w:val="22"/>
              </w:rPr>
              <w:t xml:space="preserve">Sir Ashley Bloomfield </w:t>
            </w:r>
          </w:p>
        </w:tc>
      </w:tr>
      <w:tr w:rsidR="00572F8F" w:rsidRPr="004846B0" w14:paraId="31786D92" w14:textId="77777777" w:rsidTr="005D6A3B">
        <w:tc>
          <w:tcPr>
            <w:cnfStyle w:val="001000000000" w:firstRow="0" w:lastRow="0" w:firstColumn="1" w:lastColumn="0" w:oddVBand="0" w:evenVBand="0" w:oddHBand="0" w:evenHBand="0" w:firstRowFirstColumn="0" w:firstRowLastColumn="0" w:lastRowFirstColumn="0" w:lastRowLastColumn="0"/>
            <w:tcW w:w="1425" w:type="dxa"/>
          </w:tcPr>
          <w:p w14:paraId="339595C5" w14:textId="6776B8F0" w:rsidR="00572F8F" w:rsidRPr="00CC47F4" w:rsidRDefault="00572F8F" w:rsidP="00572F8F">
            <w:pPr>
              <w:spacing w:after="60"/>
              <w:rPr>
                <w:rFonts w:eastAsia="Times New Roman"/>
                <w:color w:val="090909"/>
              </w:rPr>
            </w:pPr>
            <w:r w:rsidRPr="006D433C">
              <w:rPr>
                <w:szCs w:val="22"/>
              </w:rPr>
              <w:t>10.40 am</w:t>
            </w:r>
          </w:p>
        </w:tc>
        <w:tc>
          <w:tcPr>
            <w:tcW w:w="7601" w:type="dxa"/>
            <w:gridSpan w:val="2"/>
            <w:shd w:val="clear" w:color="auto" w:fill="F2F2F2" w:themeFill="background1" w:themeFillShade="F2"/>
          </w:tcPr>
          <w:p w14:paraId="5B7BA511" w14:textId="2949C458" w:rsidR="00572F8F" w:rsidRPr="00CC47F4" w:rsidRDefault="00572F8F" w:rsidP="00572F8F">
            <w:pPr>
              <w:spacing w:after="60"/>
              <w:cnfStyle w:val="000000000000" w:firstRow="0" w:lastRow="0" w:firstColumn="0" w:lastColumn="0" w:oddVBand="0" w:evenVBand="0" w:oddHBand="0" w:evenHBand="0" w:firstRowFirstColumn="0" w:firstRowLastColumn="0" w:lastRowFirstColumn="0" w:lastRowLastColumn="0"/>
              <w:rPr>
                <w:rFonts w:eastAsia="Times New Roman"/>
                <w:color w:val="090909"/>
              </w:rPr>
            </w:pPr>
            <w:r w:rsidRPr="006D433C">
              <w:rPr>
                <w:b/>
                <w:bCs/>
                <w:szCs w:val="22"/>
              </w:rPr>
              <w:t>Morning tea (30 minutes)</w:t>
            </w:r>
          </w:p>
        </w:tc>
      </w:tr>
      <w:tr w:rsidR="00572F8F" w:rsidRPr="004846B0" w14:paraId="181B0378" w14:textId="77777777" w:rsidTr="005D6A3B">
        <w:tc>
          <w:tcPr>
            <w:cnfStyle w:val="001000000000" w:firstRow="0" w:lastRow="0" w:firstColumn="1" w:lastColumn="0" w:oddVBand="0" w:evenVBand="0" w:oddHBand="0" w:evenHBand="0" w:firstRowFirstColumn="0" w:firstRowLastColumn="0" w:lastRowFirstColumn="0" w:lastRowLastColumn="0"/>
            <w:tcW w:w="1425" w:type="dxa"/>
            <w:shd w:val="clear" w:color="auto" w:fill="FFFFFF" w:themeFill="background1"/>
          </w:tcPr>
          <w:p w14:paraId="036FBDAB" w14:textId="3E85A83C" w:rsidR="00572F8F" w:rsidRPr="00CC47F4" w:rsidRDefault="00572F8F" w:rsidP="00572F8F">
            <w:pPr>
              <w:spacing w:after="60"/>
              <w:rPr>
                <w:rFonts w:eastAsia="Times New Roman"/>
                <w:color w:val="090909"/>
              </w:rPr>
            </w:pPr>
            <w:r w:rsidRPr="006D433C">
              <w:rPr>
                <w:rFonts w:eastAsia="Times New Roman"/>
                <w:color w:val="090909"/>
                <w:szCs w:val="22"/>
              </w:rPr>
              <w:t>11.10 am</w:t>
            </w:r>
          </w:p>
        </w:tc>
        <w:tc>
          <w:tcPr>
            <w:tcW w:w="4555" w:type="dxa"/>
          </w:tcPr>
          <w:p w14:paraId="2893D945" w14:textId="77777777" w:rsidR="00572F8F" w:rsidRPr="006D433C" w:rsidRDefault="00572F8F" w:rsidP="00572F8F">
            <w:pPr>
              <w:cnfStyle w:val="000000000000" w:firstRow="0" w:lastRow="0" w:firstColumn="0" w:lastColumn="0" w:oddVBand="0" w:evenVBand="0" w:oddHBand="0" w:evenHBand="0" w:firstRowFirstColumn="0" w:firstRowLastColumn="0" w:lastRowFirstColumn="0" w:lastRowLastColumn="0"/>
              <w:rPr>
                <w:rFonts w:eastAsia="Times New Roman"/>
                <w:b/>
                <w:bCs/>
                <w:color w:val="090909"/>
                <w:szCs w:val="22"/>
              </w:rPr>
            </w:pPr>
            <w:r w:rsidRPr="006D433C">
              <w:rPr>
                <w:rFonts w:eastAsia="Times New Roman"/>
                <w:b/>
                <w:bCs/>
                <w:color w:val="090909"/>
                <w:szCs w:val="22"/>
              </w:rPr>
              <w:t xml:space="preserve">He </w:t>
            </w:r>
            <w:proofErr w:type="spellStart"/>
            <w:r w:rsidRPr="006D433C">
              <w:rPr>
                <w:rFonts w:eastAsia="Times New Roman"/>
                <w:b/>
                <w:bCs/>
                <w:color w:val="090909"/>
                <w:szCs w:val="22"/>
              </w:rPr>
              <w:t>Oranga</w:t>
            </w:r>
            <w:proofErr w:type="spellEnd"/>
            <w:r w:rsidRPr="006D433C">
              <w:rPr>
                <w:rFonts w:eastAsia="Times New Roman"/>
                <w:b/>
                <w:bCs/>
                <w:color w:val="090909"/>
                <w:szCs w:val="22"/>
              </w:rPr>
              <w:t xml:space="preserve"> </w:t>
            </w:r>
            <w:proofErr w:type="spellStart"/>
            <w:r w:rsidRPr="006D433C">
              <w:rPr>
                <w:rFonts w:eastAsia="Times New Roman"/>
                <w:b/>
                <w:bCs/>
                <w:color w:val="090909"/>
                <w:szCs w:val="22"/>
              </w:rPr>
              <w:t>Pumau</w:t>
            </w:r>
            <w:proofErr w:type="spellEnd"/>
          </w:p>
          <w:p w14:paraId="4B02ECE1" w14:textId="77777777" w:rsidR="00572F8F" w:rsidRPr="006D433C" w:rsidRDefault="00572F8F" w:rsidP="00572F8F">
            <w:pPr>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6D433C">
              <w:rPr>
                <w:rFonts w:eastAsia="Times New Roman"/>
                <w:color w:val="090909"/>
                <w:szCs w:val="22"/>
              </w:rPr>
              <w:t xml:space="preserve">Tanya Filia had a successful career in education when a serious illness forced her into early retirement. </w:t>
            </w:r>
          </w:p>
          <w:p w14:paraId="4A465226" w14:textId="77777777" w:rsidR="00572F8F" w:rsidRPr="006D433C" w:rsidRDefault="00572F8F" w:rsidP="00572F8F">
            <w:pPr>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6D433C">
              <w:rPr>
                <w:rFonts w:eastAsia="Times New Roman"/>
                <w:color w:val="090909"/>
                <w:szCs w:val="22"/>
              </w:rPr>
              <w:t xml:space="preserve">When doctors gave her just months to live, she turned to </w:t>
            </w:r>
            <w:proofErr w:type="spellStart"/>
            <w:r w:rsidRPr="006D433C">
              <w:rPr>
                <w:rFonts w:eastAsia="Times New Roman"/>
                <w:color w:val="090909"/>
                <w:szCs w:val="22"/>
              </w:rPr>
              <w:t>te</w:t>
            </w:r>
            <w:proofErr w:type="spellEnd"/>
            <w:r w:rsidRPr="006D433C">
              <w:rPr>
                <w:rFonts w:eastAsia="Times New Roman"/>
                <w:color w:val="090909"/>
                <w:szCs w:val="22"/>
              </w:rPr>
              <w:t xml:space="preserve"> </w:t>
            </w:r>
            <w:proofErr w:type="spellStart"/>
            <w:r w:rsidRPr="006D433C">
              <w:rPr>
                <w:rFonts w:eastAsia="Times New Roman"/>
                <w:color w:val="090909"/>
                <w:szCs w:val="22"/>
              </w:rPr>
              <w:t>ao</w:t>
            </w:r>
            <w:proofErr w:type="spellEnd"/>
            <w:r w:rsidRPr="006D433C">
              <w:rPr>
                <w:rFonts w:eastAsia="Times New Roman"/>
                <w:color w:val="090909"/>
                <w:szCs w:val="22"/>
              </w:rPr>
              <w:t xml:space="preserve"> Māori, </w:t>
            </w:r>
            <w:proofErr w:type="spellStart"/>
            <w:r w:rsidRPr="006D433C">
              <w:rPr>
                <w:rFonts w:eastAsia="Times New Roman"/>
                <w:color w:val="090909"/>
                <w:szCs w:val="22"/>
              </w:rPr>
              <w:t>rongoā</w:t>
            </w:r>
            <w:proofErr w:type="spellEnd"/>
            <w:r w:rsidRPr="006D433C">
              <w:rPr>
                <w:rFonts w:eastAsia="Times New Roman"/>
                <w:color w:val="090909"/>
                <w:szCs w:val="22"/>
              </w:rPr>
              <w:t xml:space="preserve"> Māori, and the principles of </w:t>
            </w:r>
            <w:proofErr w:type="spellStart"/>
            <w:r w:rsidRPr="006D433C">
              <w:rPr>
                <w:rFonts w:eastAsia="Times New Roman"/>
                <w:color w:val="090909"/>
                <w:szCs w:val="22"/>
              </w:rPr>
              <w:t>te</w:t>
            </w:r>
            <w:proofErr w:type="spellEnd"/>
            <w:r w:rsidRPr="006D433C">
              <w:rPr>
                <w:rFonts w:eastAsia="Times New Roman"/>
                <w:color w:val="090909"/>
                <w:szCs w:val="22"/>
              </w:rPr>
              <w:t xml:space="preserve"> Whare Tapa </w:t>
            </w:r>
            <w:proofErr w:type="spellStart"/>
            <w:r w:rsidRPr="006D433C">
              <w:rPr>
                <w:rFonts w:eastAsia="Times New Roman"/>
                <w:color w:val="090909"/>
                <w:szCs w:val="22"/>
              </w:rPr>
              <w:t>Whā</w:t>
            </w:r>
            <w:proofErr w:type="spellEnd"/>
            <w:r w:rsidRPr="006D433C">
              <w:rPr>
                <w:rFonts w:eastAsia="Times New Roman"/>
                <w:color w:val="090909"/>
                <w:szCs w:val="22"/>
              </w:rPr>
              <w:t xml:space="preserve">. </w:t>
            </w:r>
          </w:p>
          <w:p w14:paraId="70CBFA45" w14:textId="06CA508D" w:rsidR="00572F8F" w:rsidRPr="00CC47F4" w:rsidRDefault="00572F8F" w:rsidP="00572F8F">
            <w:pPr>
              <w:spacing w:after="60"/>
              <w:cnfStyle w:val="000000000000" w:firstRow="0" w:lastRow="0" w:firstColumn="0" w:lastColumn="0" w:oddVBand="0" w:evenVBand="0" w:oddHBand="0" w:evenHBand="0" w:firstRowFirstColumn="0" w:firstRowLastColumn="0" w:lastRowFirstColumn="0" w:lastRowLastColumn="0"/>
              <w:rPr>
                <w:rFonts w:eastAsia="Times New Roman"/>
                <w:b/>
                <w:bCs/>
                <w:color w:val="090909"/>
              </w:rPr>
            </w:pPr>
            <w:r w:rsidRPr="006D433C">
              <w:rPr>
                <w:rFonts w:eastAsia="Times New Roman"/>
                <w:color w:val="090909"/>
                <w:szCs w:val="22"/>
              </w:rPr>
              <w:t>Tanya shares her Hokianga story - an ongoing journey to wellness - a journey that she hopes will influence legislative change to the health system.</w:t>
            </w:r>
          </w:p>
        </w:tc>
        <w:tc>
          <w:tcPr>
            <w:tcW w:w="3046" w:type="dxa"/>
          </w:tcPr>
          <w:p w14:paraId="5C4D2F43" w14:textId="1A80F569" w:rsidR="00572F8F" w:rsidRPr="00CC47F4" w:rsidRDefault="00572F8F" w:rsidP="00572F8F">
            <w:pPr>
              <w:spacing w:after="60"/>
              <w:cnfStyle w:val="000000000000" w:firstRow="0" w:lastRow="0" w:firstColumn="0" w:lastColumn="0" w:oddVBand="0" w:evenVBand="0" w:oddHBand="0" w:evenHBand="0" w:firstRowFirstColumn="0" w:firstRowLastColumn="0" w:lastRowFirstColumn="0" w:lastRowLastColumn="0"/>
              <w:rPr>
                <w:rFonts w:eastAsia="Times New Roman"/>
                <w:color w:val="090909"/>
              </w:rPr>
            </w:pPr>
            <w:r w:rsidRPr="006D433C">
              <w:rPr>
                <w:rFonts w:eastAsia="Times New Roman"/>
                <w:color w:val="090909"/>
                <w:szCs w:val="22"/>
              </w:rPr>
              <w:t xml:space="preserve">Tanya Filia </w:t>
            </w:r>
          </w:p>
        </w:tc>
      </w:tr>
      <w:tr w:rsidR="0094278B" w:rsidRPr="004846B0" w14:paraId="5999049C" w14:textId="77777777" w:rsidTr="005D6A3B">
        <w:tc>
          <w:tcPr>
            <w:cnfStyle w:val="001000000000" w:firstRow="0" w:lastRow="0" w:firstColumn="1" w:lastColumn="0" w:oddVBand="0" w:evenVBand="0" w:oddHBand="0" w:evenHBand="0" w:firstRowFirstColumn="0" w:firstRowLastColumn="0" w:lastRowFirstColumn="0" w:lastRowLastColumn="0"/>
            <w:tcW w:w="1425" w:type="dxa"/>
            <w:shd w:val="clear" w:color="auto" w:fill="FFFFFF" w:themeFill="background1"/>
          </w:tcPr>
          <w:p w14:paraId="53784519" w14:textId="7FDE4342" w:rsidR="0094278B" w:rsidRPr="0094278B" w:rsidRDefault="0094278B" w:rsidP="0094278B">
            <w:pPr>
              <w:spacing w:after="60"/>
              <w:rPr>
                <w:rFonts w:eastAsia="Times New Roman"/>
                <w:color w:val="090909"/>
                <w:szCs w:val="22"/>
              </w:rPr>
            </w:pPr>
            <w:r w:rsidRPr="0094278B">
              <w:rPr>
                <w:rFonts w:eastAsia="Times New Roman"/>
                <w:color w:val="090909"/>
                <w:szCs w:val="22"/>
              </w:rPr>
              <w:t>11.45 am</w:t>
            </w:r>
          </w:p>
        </w:tc>
        <w:tc>
          <w:tcPr>
            <w:tcW w:w="4555" w:type="dxa"/>
          </w:tcPr>
          <w:p w14:paraId="0CC73FAE" w14:textId="77777777" w:rsidR="0094278B" w:rsidRPr="0094278B" w:rsidRDefault="0094278B" w:rsidP="0094278B">
            <w:pPr>
              <w:cnfStyle w:val="000000000000" w:firstRow="0" w:lastRow="0" w:firstColumn="0" w:lastColumn="0" w:oddVBand="0" w:evenVBand="0" w:oddHBand="0" w:evenHBand="0" w:firstRowFirstColumn="0" w:firstRowLastColumn="0" w:lastRowFirstColumn="0" w:lastRowLastColumn="0"/>
              <w:rPr>
                <w:rFonts w:eastAsia="Times New Roman"/>
                <w:b/>
                <w:bCs/>
                <w:color w:val="090909"/>
                <w:szCs w:val="22"/>
              </w:rPr>
            </w:pPr>
            <w:proofErr w:type="spellStart"/>
            <w:r w:rsidRPr="0094278B">
              <w:rPr>
                <w:rFonts w:eastAsia="Times New Roman"/>
                <w:b/>
                <w:bCs/>
                <w:color w:val="090909"/>
                <w:szCs w:val="22"/>
              </w:rPr>
              <w:t>Tāpiri</w:t>
            </w:r>
            <w:proofErr w:type="spellEnd"/>
            <w:r w:rsidRPr="0094278B">
              <w:rPr>
                <w:rFonts w:eastAsia="Times New Roman"/>
                <w:b/>
                <w:bCs/>
                <w:color w:val="090909"/>
                <w:szCs w:val="22"/>
              </w:rPr>
              <w:t xml:space="preserve"> Mai </w:t>
            </w:r>
          </w:p>
          <w:p w14:paraId="52E29DB3" w14:textId="77777777" w:rsidR="0094278B" w:rsidRPr="0094278B" w:rsidRDefault="0094278B" w:rsidP="0094278B">
            <w:pPr>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proofErr w:type="spellStart"/>
            <w:r w:rsidRPr="0094278B">
              <w:rPr>
                <w:rFonts w:eastAsia="Times New Roman"/>
                <w:color w:val="090909"/>
                <w:szCs w:val="22"/>
              </w:rPr>
              <w:t>Tāpiri</w:t>
            </w:r>
            <w:proofErr w:type="spellEnd"/>
            <w:r w:rsidRPr="0094278B">
              <w:rPr>
                <w:rFonts w:eastAsia="Times New Roman"/>
                <w:color w:val="090909"/>
                <w:szCs w:val="22"/>
              </w:rPr>
              <w:t xml:space="preserve"> Mai is a whānau-centred distance health project. </w:t>
            </w:r>
          </w:p>
          <w:p w14:paraId="5AC8AB4D" w14:textId="77777777" w:rsidR="0094278B" w:rsidRPr="0094278B" w:rsidRDefault="0094278B" w:rsidP="0094278B">
            <w:pPr>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94278B">
              <w:rPr>
                <w:rFonts w:eastAsia="Times New Roman"/>
                <w:color w:val="090909"/>
                <w:szCs w:val="22"/>
              </w:rPr>
              <w:t xml:space="preserve">It is co-designed with communities on Matakana and Motiti Island to overcome geographic and systemic barriers to healthcare, supporting equity and wellbeing for these communities. </w:t>
            </w:r>
          </w:p>
          <w:p w14:paraId="47FFAE6B" w14:textId="51CFD0F4" w:rsidR="0094278B" w:rsidRPr="0094278B" w:rsidRDefault="0094278B" w:rsidP="0094278B">
            <w:pPr>
              <w:cnfStyle w:val="000000000000" w:firstRow="0" w:lastRow="0" w:firstColumn="0" w:lastColumn="0" w:oddVBand="0" w:evenVBand="0" w:oddHBand="0" w:evenHBand="0" w:firstRowFirstColumn="0" w:firstRowLastColumn="0" w:lastRowFirstColumn="0" w:lastRowLastColumn="0"/>
              <w:rPr>
                <w:rFonts w:eastAsia="Times New Roman"/>
                <w:b/>
                <w:bCs/>
                <w:color w:val="090909"/>
                <w:szCs w:val="22"/>
              </w:rPr>
            </w:pPr>
            <w:proofErr w:type="spellStart"/>
            <w:r w:rsidRPr="0094278B">
              <w:rPr>
                <w:rFonts w:eastAsia="Times New Roman"/>
                <w:color w:val="090909"/>
                <w:szCs w:val="22"/>
              </w:rPr>
              <w:lastRenderedPageBreak/>
              <w:t>Tāpiri</w:t>
            </w:r>
            <w:proofErr w:type="spellEnd"/>
            <w:r w:rsidRPr="0094278B">
              <w:rPr>
                <w:rFonts w:eastAsia="Times New Roman"/>
                <w:color w:val="090909"/>
                <w:szCs w:val="22"/>
              </w:rPr>
              <w:t xml:space="preserve"> Mai prioritises culturally responsive care, building strong relationships across whānau, clinicians, and providers, and integrates technology with a deep understanding of local needs.</w:t>
            </w:r>
          </w:p>
        </w:tc>
        <w:tc>
          <w:tcPr>
            <w:tcW w:w="3046" w:type="dxa"/>
          </w:tcPr>
          <w:p w14:paraId="1589EB99" w14:textId="77777777" w:rsidR="0094278B" w:rsidRPr="0094278B" w:rsidRDefault="0094278B" w:rsidP="0094278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94278B">
              <w:rPr>
                <w:rFonts w:eastAsia="Times New Roman"/>
                <w:color w:val="090909"/>
                <w:szCs w:val="22"/>
              </w:rPr>
              <w:lastRenderedPageBreak/>
              <w:t xml:space="preserve">Moira Lomas </w:t>
            </w:r>
          </w:p>
          <w:p w14:paraId="36D30CA6" w14:textId="67200C58" w:rsidR="0094278B" w:rsidRPr="0094278B" w:rsidRDefault="0094278B" w:rsidP="0094278B">
            <w:pPr>
              <w:spacing w:after="60"/>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94278B">
              <w:rPr>
                <w:rFonts w:eastAsia="Times New Roman"/>
                <w:color w:val="090909"/>
                <w:szCs w:val="22"/>
              </w:rPr>
              <w:t>Hera Murray</w:t>
            </w:r>
          </w:p>
        </w:tc>
      </w:tr>
      <w:tr w:rsidR="005D6A3B" w:rsidRPr="004846B0" w14:paraId="005C6D33" w14:textId="77777777" w:rsidTr="005D6A3B">
        <w:tc>
          <w:tcPr>
            <w:cnfStyle w:val="001000000000" w:firstRow="0" w:lastRow="0" w:firstColumn="1" w:lastColumn="0" w:oddVBand="0" w:evenVBand="0" w:oddHBand="0" w:evenHBand="0" w:firstRowFirstColumn="0" w:firstRowLastColumn="0" w:lastRowFirstColumn="0" w:lastRowLastColumn="0"/>
            <w:tcW w:w="1425" w:type="dxa"/>
          </w:tcPr>
          <w:p w14:paraId="7C38EEC5" w14:textId="2D5B0D7D" w:rsidR="005D6A3B" w:rsidRPr="00AC0BD4" w:rsidRDefault="005D6A3B" w:rsidP="00B70B3A">
            <w:pPr>
              <w:spacing w:after="60"/>
              <w:rPr>
                <w:rFonts w:eastAsia="Times New Roman"/>
                <w:color w:val="090909"/>
                <w:szCs w:val="22"/>
              </w:rPr>
            </w:pPr>
            <w:r w:rsidRPr="00AC0BD4">
              <w:rPr>
                <w:szCs w:val="22"/>
              </w:rPr>
              <w:t>12.20</w:t>
            </w:r>
          </w:p>
        </w:tc>
        <w:tc>
          <w:tcPr>
            <w:tcW w:w="7601" w:type="dxa"/>
            <w:gridSpan w:val="2"/>
            <w:shd w:val="clear" w:color="auto" w:fill="F2F2F2" w:themeFill="background1" w:themeFillShade="F2"/>
          </w:tcPr>
          <w:p w14:paraId="6A59569B" w14:textId="1C6EAEDC" w:rsidR="005D6A3B" w:rsidRPr="00CC47F4" w:rsidRDefault="005D6A3B" w:rsidP="00B70B3A">
            <w:pPr>
              <w:spacing w:after="60"/>
              <w:cnfStyle w:val="000000000000" w:firstRow="0" w:lastRow="0" w:firstColumn="0" w:lastColumn="0" w:oddVBand="0" w:evenVBand="0" w:oddHBand="0" w:evenHBand="0" w:firstRowFirstColumn="0" w:firstRowLastColumn="0" w:lastRowFirstColumn="0" w:lastRowLastColumn="0"/>
              <w:rPr>
                <w:rFonts w:eastAsia="Times New Roman"/>
                <w:color w:val="090909"/>
              </w:rPr>
            </w:pPr>
            <w:r w:rsidRPr="00AC0BD4">
              <w:rPr>
                <w:b/>
                <w:bCs/>
                <w:szCs w:val="22"/>
              </w:rPr>
              <w:t>Lunch (55 minutes)</w:t>
            </w:r>
          </w:p>
        </w:tc>
      </w:tr>
      <w:tr w:rsidR="005D6A3B" w:rsidRPr="004846B0" w14:paraId="2C4BC136" w14:textId="77777777">
        <w:tc>
          <w:tcPr>
            <w:cnfStyle w:val="001000000000" w:firstRow="0" w:lastRow="0" w:firstColumn="1" w:lastColumn="0" w:oddVBand="0" w:evenVBand="0" w:oddHBand="0" w:evenHBand="0" w:firstRowFirstColumn="0" w:firstRowLastColumn="0" w:lastRowFirstColumn="0" w:lastRowLastColumn="0"/>
            <w:tcW w:w="9026" w:type="dxa"/>
            <w:gridSpan w:val="3"/>
          </w:tcPr>
          <w:p w14:paraId="2C21EB47" w14:textId="3D293173" w:rsidR="005D6A3B" w:rsidRPr="00CC47F4" w:rsidRDefault="005D6A3B" w:rsidP="00B70B3A">
            <w:pPr>
              <w:spacing w:after="60"/>
              <w:rPr>
                <w:rFonts w:eastAsia="Times New Roman"/>
                <w:color w:val="090909"/>
              </w:rPr>
            </w:pPr>
            <w:r w:rsidRPr="00AC0BD4">
              <w:rPr>
                <w:szCs w:val="22"/>
              </w:rPr>
              <w:t>Workshop stream one: Main plenary room (A&amp;B)</w:t>
            </w:r>
          </w:p>
        </w:tc>
      </w:tr>
      <w:tr w:rsidR="00CA6C62" w:rsidRPr="004846B0" w14:paraId="1C98E009" w14:textId="77777777" w:rsidTr="005D6A3B">
        <w:tc>
          <w:tcPr>
            <w:cnfStyle w:val="001000000000" w:firstRow="0" w:lastRow="0" w:firstColumn="1" w:lastColumn="0" w:oddVBand="0" w:evenVBand="0" w:oddHBand="0" w:evenHBand="0" w:firstRowFirstColumn="0" w:firstRowLastColumn="0" w:lastRowFirstColumn="0" w:lastRowLastColumn="0"/>
            <w:tcW w:w="1425" w:type="dxa"/>
            <w:tcBorders>
              <w:right w:val="single" w:sz="4" w:space="0" w:color="auto"/>
            </w:tcBorders>
            <w:shd w:val="clear" w:color="auto" w:fill="FFFFFF" w:themeFill="background1"/>
          </w:tcPr>
          <w:p w14:paraId="157679DB" w14:textId="41F63BFE" w:rsidR="00CA6C62" w:rsidRPr="00E44C9E" w:rsidRDefault="00CA6C62" w:rsidP="00CA6C62">
            <w:pPr>
              <w:spacing w:after="60"/>
              <w:rPr>
                <w:rFonts w:eastAsia="Times New Roman"/>
                <w:b w:val="0"/>
                <w:bCs/>
                <w:color w:val="090909"/>
                <w:szCs w:val="22"/>
              </w:rPr>
            </w:pPr>
            <w:r w:rsidRPr="00E44C9E">
              <w:rPr>
                <w:rFonts w:eastAsia="Times New Roman"/>
                <w:color w:val="090909"/>
                <w:szCs w:val="22"/>
              </w:rPr>
              <w:t>1.15</w:t>
            </w:r>
            <w:r w:rsidR="00E44C9E">
              <w:rPr>
                <w:rFonts w:eastAsia="Times New Roman"/>
                <w:color w:val="090909"/>
                <w:szCs w:val="22"/>
              </w:rPr>
              <w:t>–</w:t>
            </w:r>
            <w:r w:rsidRPr="00E44C9E">
              <w:rPr>
                <w:rFonts w:eastAsia="Times New Roman"/>
                <w:color w:val="090909"/>
                <w:szCs w:val="22"/>
              </w:rPr>
              <w:t>1.55pm</w:t>
            </w:r>
          </w:p>
        </w:tc>
        <w:tc>
          <w:tcPr>
            <w:tcW w:w="4555" w:type="dxa"/>
            <w:tcBorders>
              <w:left w:val="single" w:sz="4" w:space="0" w:color="auto"/>
            </w:tcBorders>
            <w:shd w:val="clear" w:color="auto" w:fill="FFFFFF" w:themeFill="background1"/>
          </w:tcPr>
          <w:p w14:paraId="7C3AEFB4" w14:textId="77777777" w:rsidR="00CA6C62" w:rsidRPr="00E44C9E" w:rsidRDefault="00CA6C62" w:rsidP="00CA6C62">
            <w:pPr>
              <w:cnfStyle w:val="000000000000" w:firstRow="0" w:lastRow="0" w:firstColumn="0" w:lastColumn="0" w:oddVBand="0" w:evenVBand="0" w:oddHBand="0" w:evenHBand="0" w:firstRowFirstColumn="0" w:firstRowLastColumn="0" w:lastRowFirstColumn="0" w:lastRowLastColumn="0"/>
              <w:rPr>
                <w:rFonts w:eastAsia="Times New Roman"/>
                <w:b/>
                <w:bCs/>
                <w:color w:val="090909"/>
                <w:szCs w:val="22"/>
              </w:rPr>
            </w:pPr>
            <w:r w:rsidRPr="00E44C9E">
              <w:rPr>
                <w:rFonts w:eastAsia="Times New Roman"/>
                <w:b/>
                <w:bCs/>
                <w:color w:val="090909"/>
                <w:szCs w:val="22"/>
              </w:rPr>
              <w:t xml:space="preserve">Young voices panel </w:t>
            </w:r>
          </w:p>
          <w:p w14:paraId="7C0AD44F" w14:textId="77777777" w:rsidR="00CA6C62" w:rsidRPr="00E44C9E" w:rsidRDefault="00CA6C62" w:rsidP="00CA6C62">
            <w:pPr>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E44C9E">
              <w:rPr>
                <w:rFonts w:eastAsia="Times New Roman"/>
                <w:color w:val="090909"/>
                <w:szCs w:val="22"/>
              </w:rPr>
              <w:t xml:space="preserve">This panel session will involve </w:t>
            </w:r>
            <w:proofErr w:type="spellStart"/>
            <w:r w:rsidRPr="00E44C9E">
              <w:rPr>
                <w:rFonts w:eastAsia="Times New Roman"/>
                <w:color w:val="090909"/>
                <w:szCs w:val="22"/>
              </w:rPr>
              <w:t>rangatahi</w:t>
            </w:r>
            <w:proofErr w:type="spellEnd"/>
            <w:r w:rsidRPr="00E44C9E">
              <w:rPr>
                <w:rFonts w:eastAsia="Times New Roman"/>
                <w:color w:val="090909"/>
                <w:szCs w:val="22"/>
              </w:rPr>
              <w:t xml:space="preserve"> and youth perspectives to discuss the importance of young voices within the health system. </w:t>
            </w:r>
          </w:p>
          <w:p w14:paraId="7D2D7948" w14:textId="467FC7B8" w:rsidR="00CA6C62" w:rsidRPr="00E44C9E" w:rsidRDefault="00CA6C62" w:rsidP="00CA6C62">
            <w:pPr>
              <w:spacing w:after="60"/>
              <w:cnfStyle w:val="000000000000" w:firstRow="0" w:lastRow="0" w:firstColumn="0" w:lastColumn="0" w:oddVBand="0" w:evenVBand="0" w:oddHBand="0" w:evenHBand="0" w:firstRowFirstColumn="0" w:firstRowLastColumn="0" w:lastRowFirstColumn="0" w:lastRowLastColumn="0"/>
              <w:rPr>
                <w:rFonts w:eastAsia="Times New Roman"/>
                <w:bCs/>
                <w:color w:val="090909"/>
                <w:szCs w:val="22"/>
              </w:rPr>
            </w:pPr>
            <w:r w:rsidRPr="00E44C9E">
              <w:rPr>
                <w:rFonts w:eastAsia="Times New Roman"/>
                <w:color w:val="090909"/>
                <w:szCs w:val="22"/>
              </w:rPr>
              <w:t>There will be a discussion about how the sector can engage with young people and implement the Code of expectations for health providers’ engagement with consumers and whānau.</w:t>
            </w:r>
          </w:p>
        </w:tc>
        <w:tc>
          <w:tcPr>
            <w:tcW w:w="3046" w:type="dxa"/>
          </w:tcPr>
          <w:p w14:paraId="2F1DC2C6" w14:textId="77777777" w:rsidR="00CA6C62" w:rsidRPr="00E44C9E" w:rsidRDefault="00CA6C62" w:rsidP="00CA6C6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E44C9E">
              <w:rPr>
                <w:rFonts w:eastAsia="Times New Roman"/>
                <w:color w:val="090909"/>
                <w:szCs w:val="22"/>
              </w:rPr>
              <w:t>Natasha Astill</w:t>
            </w:r>
          </w:p>
          <w:p w14:paraId="23C5F31C" w14:textId="77777777" w:rsidR="00CA6C62" w:rsidRPr="00E44C9E" w:rsidRDefault="00CA6C62" w:rsidP="00CA6C6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E44C9E">
              <w:rPr>
                <w:rFonts w:eastAsia="Times New Roman"/>
                <w:color w:val="090909"/>
                <w:szCs w:val="22"/>
              </w:rPr>
              <w:t xml:space="preserve">Stanley King </w:t>
            </w:r>
          </w:p>
          <w:p w14:paraId="7C0C3017" w14:textId="77777777" w:rsidR="00CA6C62" w:rsidRPr="00E44C9E" w:rsidRDefault="00CA6C62" w:rsidP="00CA6C6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E44C9E">
              <w:rPr>
                <w:rFonts w:eastAsia="Times New Roman"/>
                <w:color w:val="090909"/>
                <w:szCs w:val="22"/>
              </w:rPr>
              <w:t>Eden Li</w:t>
            </w:r>
          </w:p>
          <w:p w14:paraId="7A9DE806" w14:textId="77777777" w:rsidR="00CA6C62" w:rsidRPr="00E44C9E" w:rsidRDefault="00CA6C62" w:rsidP="00CA6C6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E44C9E">
              <w:rPr>
                <w:rFonts w:eastAsia="Times New Roman"/>
                <w:color w:val="090909"/>
                <w:szCs w:val="22"/>
              </w:rPr>
              <w:t>Kim Pollock</w:t>
            </w:r>
          </w:p>
          <w:p w14:paraId="16DB302F" w14:textId="77777777" w:rsidR="00CA6C62" w:rsidRPr="00E44C9E" w:rsidRDefault="00CA6C62" w:rsidP="00CA6C6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p>
          <w:p w14:paraId="71D4343E" w14:textId="77777777" w:rsidR="00CA6C62" w:rsidRPr="00E44C9E" w:rsidRDefault="00CA6C62" w:rsidP="00CA6C6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E44C9E">
              <w:rPr>
                <w:rFonts w:eastAsia="Times New Roman"/>
                <w:color w:val="090909"/>
                <w:szCs w:val="22"/>
              </w:rPr>
              <w:t>Facilitated by Josh McMillan</w:t>
            </w:r>
          </w:p>
          <w:p w14:paraId="5492BE3C" w14:textId="77777777" w:rsidR="00CA6C62" w:rsidRPr="00E44C9E" w:rsidRDefault="00CA6C62" w:rsidP="00CA6C62">
            <w:pPr>
              <w:spacing w:after="60"/>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p>
        </w:tc>
      </w:tr>
      <w:tr w:rsidR="00CA6C62" w:rsidRPr="004846B0" w14:paraId="771BAE40" w14:textId="77777777" w:rsidTr="005D6A3B">
        <w:tc>
          <w:tcPr>
            <w:cnfStyle w:val="001000000000" w:firstRow="0" w:lastRow="0" w:firstColumn="1" w:lastColumn="0" w:oddVBand="0" w:evenVBand="0" w:oddHBand="0" w:evenHBand="0" w:firstRowFirstColumn="0" w:firstRowLastColumn="0" w:lastRowFirstColumn="0" w:lastRowLastColumn="0"/>
            <w:tcW w:w="1425" w:type="dxa"/>
            <w:tcBorders>
              <w:right w:val="single" w:sz="4" w:space="0" w:color="auto"/>
            </w:tcBorders>
            <w:shd w:val="clear" w:color="auto" w:fill="FFFFFF" w:themeFill="background1"/>
          </w:tcPr>
          <w:p w14:paraId="00893411" w14:textId="49C3C8A3" w:rsidR="00CA6C62" w:rsidRPr="00561C7D" w:rsidRDefault="00CA6C62" w:rsidP="00CA6C62">
            <w:pPr>
              <w:spacing w:after="60"/>
              <w:rPr>
                <w:rFonts w:eastAsia="Times New Roman"/>
                <w:b w:val="0"/>
                <w:bCs/>
                <w:color w:val="090909"/>
                <w:szCs w:val="22"/>
              </w:rPr>
            </w:pPr>
            <w:r w:rsidRPr="00561C7D">
              <w:rPr>
                <w:rFonts w:eastAsia="Times New Roman"/>
                <w:color w:val="090909"/>
                <w:szCs w:val="22"/>
              </w:rPr>
              <w:t>1.55</w:t>
            </w:r>
            <w:r w:rsidR="00561C7D" w:rsidRPr="00561C7D">
              <w:rPr>
                <w:rFonts w:eastAsia="Times New Roman"/>
                <w:color w:val="090909"/>
                <w:szCs w:val="22"/>
              </w:rPr>
              <w:t>–</w:t>
            </w:r>
            <w:r w:rsidRPr="00561C7D">
              <w:rPr>
                <w:rFonts w:eastAsia="Times New Roman"/>
                <w:color w:val="090909"/>
                <w:szCs w:val="22"/>
              </w:rPr>
              <w:t>2.25pm</w:t>
            </w:r>
          </w:p>
        </w:tc>
        <w:tc>
          <w:tcPr>
            <w:tcW w:w="4555" w:type="dxa"/>
            <w:tcBorders>
              <w:left w:val="single" w:sz="4" w:space="0" w:color="auto"/>
            </w:tcBorders>
            <w:shd w:val="clear" w:color="auto" w:fill="FFFFFF" w:themeFill="background1"/>
          </w:tcPr>
          <w:p w14:paraId="14E5A26D" w14:textId="77777777" w:rsidR="00CA6C62" w:rsidRPr="00561C7D" w:rsidRDefault="00CA6C62" w:rsidP="00CA6C62">
            <w:pPr>
              <w:cnfStyle w:val="000000000000" w:firstRow="0" w:lastRow="0" w:firstColumn="0" w:lastColumn="0" w:oddVBand="0" w:evenVBand="0" w:oddHBand="0" w:evenHBand="0" w:firstRowFirstColumn="0" w:firstRowLastColumn="0" w:lastRowFirstColumn="0" w:lastRowLastColumn="0"/>
              <w:rPr>
                <w:rFonts w:eastAsia="Times New Roman"/>
                <w:b/>
                <w:bCs/>
                <w:color w:val="090909"/>
                <w:szCs w:val="22"/>
              </w:rPr>
            </w:pPr>
            <w:proofErr w:type="spellStart"/>
            <w:r w:rsidRPr="00561C7D">
              <w:rPr>
                <w:rFonts w:eastAsia="Times New Roman"/>
                <w:b/>
                <w:bCs/>
                <w:color w:val="090909"/>
                <w:szCs w:val="22"/>
              </w:rPr>
              <w:t>Whaikaha</w:t>
            </w:r>
            <w:proofErr w:type="spellEnd"/>
            <w:r w:rsidRPr="00561C7D">
              <w:rPr>
                <w:rFonts w:eastAsia="Times New Roman"/>
                <w:b/>
                <w:bCs/>
                <w:color w:val="090909"/>
                <w:szCs w:val="22"/>
              </w:rPr>
              <w:t xml:space="preserve"> discussion</w:t>
            </w:r>
          </w:p>
          <w:p w14:paraId="2FF7520C" w14:textId="77777777" w:rsidR="00CA6C62" w:rsidRDefault="00CA6C62" w:rsidP="00561C7D">
            <w:pPr>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561C7D">
              <w:rPr>
                <w:rFonts w:eastAsia="Times New Roman"/>
                <w:color w:val="090909"/>
                <w:szCs w:val="22"/>
              </w:rPr>
              <w:t xml:space="preserve">This session will cover good practice for engaging with disabled people, tāngata </w:t>
            </w:r>
            <w:proofErr w:type="spellStart"/>
            <w:r w:rsidRPr="00561C7D">
              <w:rPr>
                <w:rFonts w:eastAsia="Times New Roman"/>
                <w:color w:val="090909"/>
                <w:szCs w:val="22"/>
              </w:rPr>
              <w:t>whaikaha</w:t>
            </w:r>
            <w:proofErr w:type="spellEnd"/>
            <w:r w:rsidRPr="00561C7D">
              <w:rPr>
                <w:rFonts w:eastAsia="Times New Roman"/>
                <w:color w:val="090909"/>
                <w:szCs w:val="22"/>
              </w:rPr>
              <w:t xml:space="preserve"> Māori, </w:t>
            </w:r>
            <w:proofErr w:type="spellStart"/>
            <w:r w:rsidRPr="00561C7D">
              <w:rPr>
                <w:rFonts w:eastAsia="Times New Roman"/>
                <w:color w:val="090909"/>
                <w:szCs w:val="22"/>
              </w:rPr>
              <w:t>Tūri</w:t>
            </w:r>
            <w:proofErr w:type="spellEnd"/>
            <w:r w:rsidRPr="00561C7D">
              <w:rPr>
                <w:rFonts w:eastAsia="Times New Roman"/>
                <w:color w:val="090909"/>
                <w:szCs w:val="22"/>
              </w:rPr>
              <w:t xml:space="preserve"> Māori and their whānau.</w:t>
            </w:r>
          </w:p>
          <w:p w14:paraId="3E13705A" w14:textId="31963BAF" w:rsidR="00F9372C" w:rsidRPr="00F9372C" w:rsidRDefault="00F9372C" w:rsidP="00F9372C">
            <w:pPr>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F9372C">
              <w:rPr>
                <w:rFonts w:eastAsia="Times New Roman"/>
                <w:color w:val="090909"/>
                <w:szCs w:val="22"/>
              </w:rPr>
              <w:t>In 2024 alone, it served 827 whānau</w:t>
            </w:r>
            <w:r>
              <w:rPr>
                <w:rFonts w:eastAsia="Times New Roman"/>
                <w:color w:val="090909"/>
                <w:szCs w:val="22"/>
              </w:rPr>
              <w:t xml:space="preserve"> – </w:t>
            </w:r>
            <w:r w:rsidRPr="00F9372C">
              <w:rPr>
                <w:rFonts w:eastAsia="Times New Roman"/>
                <w:color w:val="090909"/>
                <w:szCs w:val="22"/>
              </w:rPr>
              <w:t>96</w:t>
            </w:r>
            <w:r w:rsidR="00D7256C">
              <w:rPr>
                <w:rFonts w:eastAsia="Times New Roman"/>
                <w:color w:val="090909"/>
                <w:szCs w:val="22"/>
              </w:rPr>
              <w:t xml:space="preserve"> percent</w:t>
            </w:r>
            <w:r w:rsidRPr="00F9372C">
              <w:rPr>
                <w:rFonts w:eastAsia="Times New Roman"/>
                <w:color w:val="090909"/>
                <w:szCs w:val="22"/>
              </w:rPr>
              <w:t xml:space="preserve"> of whom were Māori</w:t>
            </w:r>
            <w:r>
              <w:rPr>
                <w:rFonts w:eastAsia="Times New Roman"/>
                <w:color w:val="090909"/>
                <w:szCs w:val="22"/>
              </w:rPr>
              <w:t xml:space="preserve"> –</w:t>
            </w:r>
            <w:r w:rsidR="00D7256C">
              <w:rPr>
                <w:rFonts w:eastAsia="Times New Roman"/>
                <w:color w:val="090909"/>
                <w:szCs w:val="22"/>
              </w:rPr>
              <w:t xml:space="preserve"> </w:t>
            </w:r>
            <w:r w:rsidRPr="00F9372C">
              <w:rPr>
                <w:rFonts w:eastAsia="Times New Roman"/>
                <w:color w:val="090909"/>
                <w:szCs w:val="22"/>
              </w:rPr>
              <w:t xml:space="preserve">with services ranging from diabetes reviews to immunisations. The model has proven effective in building trust, improving access, and reconnecting whānau with primary care. </w:t>
            </w:r>
          </w:p>
          <w:p w14:paraId="2A9F30D7" w14:textId="0AC9FCF2" w:rsidR="00F9372C" w:rsidRPr="00561C7D" w:rsidRDefault="00F9372C" w:rsidP="00F9372C">
            <w:pPr>
              <w:cnfStyle w:val="000000000000" w:firstRow="0" w:lastRow="0" w:firstColumn="0" w:lastColumn="0" w:oddVBand="0" w:evenVBand="0" w:oddHBand="0" w:evenHBand="0" w:firstRowFirstColumn="0" w:firstRowLastColumn="0" w:lastRowFirstColumn="0" w:lastRowLastColumn="0"/>
              <w:rPr>
                <w:rFonts w:eastAsia="Times New Roman"/>
                <w:bCs/>
                <w:color w:val="090909"/>
                <w:szCs w:val="22"/>
              </w:rPr>
            </w:pPr>
            <w:r w:rsidRPr="00F9372C">
              <w:rPr>
                <w:rFonts w:eastAsia="Times New Roman"/>
                <w:color w:val="090909"/>
                <w:szCs w:val="22"/>
              </w:rPr>
              <w:t>The marae is now exploring expansion into preventative services like nutrition and movement.</w:t>
            </w:r>
          </w:p>
        </w:tc>
        <w:tc>
          <w:tcPr>
            <w:tcW w:w="3046" w:type="dxa"/>
          </w:tcPr>
          <w:p w14:paraId="11B8AE83" w14:textId="77777777" w:rsidR="00CA6C62" w:rsidRPr="00561C7D" w:rsidRDefault="00CA6C62" w:rsidP="00CA6C6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561C7D">
              <w:rPr>
                <w:rFonts w:eastAsia="Times New Roman"/>
                <w:color w:val="090909"/>
                <w:szCs w:val="22"/>
              </w:rPr>
              <w:t>Geneva Hakaraia-Tino</w:t>
            </w:r>
          </w:p>
          <w:p w14:paraId="750B80B9" w14:textId="77777777" w:rsidR="00CA6C62" w:rsidRPr="00561C7D" w:rsidRDefault="00CA6C62" w:rsidP="00CA6C6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561C7D">
              <w:rPr>
                <w:rFonts w:eastAsia="Times New Roman"/>
                <w:color w:val="090909"/>
                <w:szCs w:val="22"/>
              </w:rPr>
              <w:t xml:space="preserve">Kerrie Morgan </w:t>
            </w:r>
          </w:p>
          <w:p w14:paraId="38217895" w14:textId="55562EB2" w:rsidR="00CA6C62" w:rsidRPr="00561C7D" w:rsidRDefault="00CA6C62" w:rsidP="00CA6C62">
            <w:pPr>
              <w:spacing w:after="60"/>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561C7D">
              <w:rPr>
                <w:rFonts w:eastAsia="Times New Roman"/>
                <w:color w:val="090909"/>
                <w:szCs w:val="22"/>
              </w:rPr>
              <w:t>Kellye Bensley</w:t>
            </w:r>
          </w:p>
        </w:tc>
      </w:tr>
      <w:tr w:rsidR="003E659A" w:rsidRPr="004846B0" w14:paraId="4A7FFF87" w14:textId="77777777" w:rsidTr="005D6A3B">
        <w:tc>
          <w:tcPr>
            <w:cnfStyle w:val="001000000000" w:firstRow="0" w:lastRow="0" w:firstColumn="1" w:lastColumn="0" w:oddVBand="0" w:evenVBand="0" w:oddHBand="0" w:evenHBand="0" w:firstRowFirstColumn="0" w:firstRowLastColumn="0" w:lastRowFirstColumn="0" w:lastRowLastColumn="0"/>
            <w:tcW w:w="1425" w:type="dxa"/>
            <w:tcBorders>
              <w:right w:val="single" w:sz="4" w:space="0" w:color="auto"/>
            </w:tcBorders>
            <w:shd w:val="clear" w:color="auto" w:fill="FFFFFF" w:themeFill="background1"/>
          </w:tcPr>
          <w:p w14:paraId="517F09A9" w14:textId="2FFB2549" w:rsidR="003E659A" w:rsidRPr="003E659A" w:rsidRDefault="003E659A" w:rsidP="003E659A">
            <w:pPr>
              <w:spacing w:after="60"/>
              <w:rPr>
                <w:rFonts w:eastAsia="Times New Roman"/>
                <w:color w:val="090909"/>
                <w:szCs w:val="22"/>
              </w:rPr>
            </w:pPr>
            <w:r w:rsidRPr="003E659A">
              <w:rPr>
                <w:rFonts w:eastAsia="Times New Roman"/>
                <w:color w:val="090909"/>
                <w:szCs w:val="22"/>
              </w:rPr>
              <w:t>2.25</w:t>
            </w:r>
            <w:r w:rsidR="005F4597">
              <w:rPr>
                <w:rFonts w:eastAsia="Times New Roman"/>
                <w:color w:val="090909"/>
                <w:szCs w:val="22"/>
              </w:rPr>
              <w:t>–</w:t>
            </w:r>
            <w:r w:rsidRPr="003E659A">
              <w:rPr>
                <w:rFonts w:eastAsia="Times New Roman"/>
                <w:color w:val="090909"/>
                <w:szCs w:val="22"/>
              </w:rPr>
              <w:t>2.55pm</w:t>
            </w:r>
          </w:p>
        </w:tc>
        <w:tc>
          <w:tcPr>
            <w:tcW w:w="4555" w:type="dxa"/>
            <w:tcBorders>
              <w:left w:val="single" w:sz="4" w:space="0" w:color="auto"/>
            </w:tcBorders>
            <w:shd w:val="clear" w:color="auto" w:fill="FFFFFF" w:themeFill="background1"/>
          </w:tcPr>
          <w:p w14:paraId="57800299" w14:textId="77777777" w:rsidR="003E659A" w:rsidRPr="003E659A" w:rsidRDefault="003E659A" w:rsidP="003E659A">
            <w:pPr>
              <w:cnfStyle w:val="000000000000" w:firstRow="0" w:lastRow="0" w:firstColumn="0" w:lastColumn="0" w:oddVBand="0" w:evenVBand="0" w:oddHBand="0" w:evenHBand="0" w:firstRowFirstColumn="0" w:firstRowLastColumn="0" w:lastRowFirstColumn="0" w:lastRowLastColumn="0"/>
              <w:rPr>
                <w:rFonts w:eastAsia="Times New Roman"/>
                <w:b/>
                <w:bCs/>
                <w:color w:val="090909"/>
                <w:szCs w:val="22"/>
              </w:rPr>
            </w:pPr>
            <w:r w:rsidRPr="003E659A">
              <w:rPr>
                <w:rFonts w:eastAsia="Times New Roman"/>
                <w:b/>
                <w:bCs/>
                <w:color w:val="090909"/>
                <w:szCs w:val="22"/>
              </w:rPr>
              <w:t>The Code of expectations: adoption and the SURE framework</w:t>
            </w:r>
          </w:p>
          <w:p w14:paraId="64F08979" w14:textId="77777777" w:rsidR="003E659A" w:rsidRPr="003E659A" w:rsidRDefault="003E659A" w:rsidP="003E659A">
            <w:pPr>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3E659A">
              <w:rPr>
                <w:rFonts w:eastAsia="Times New Roman"/>
                <w:color w:val="090909"/>
                <w:szCs w:val="22"/>
              </w:rPr>
              <w:t xml:space="preserve">This session provides insights for the adoption of the Code of expectations for health entities’ engagement with consumers and whānau, and the SURE framework as a tool for measuring and planning consumer engagement activities. </w:t>
            </w:r>
          </w:p>
          <w:p w14:paraId="11A26D11" w14:textId="0C1AA0F0" w:rsidR="003E659A" w:rsidRPr="003E659A" w:rsidRDefault="003E659A" w:rsidP="003E659A">
            <w:pPr>
              <w:cnfStyle w:val="000000000000" w:firstRow="0" w:lastRow="0" w:firstColumn="0" w:lastColumn="0" w:oddVBand="0" w:evenVBand="0" w:oddHBand="0" w:evenHBand="0" w:firstRowFirstColumn="0" w:firstRowLastColumn="0" w:lastRowFirstColumn="0" w:lastRowLastColumn="0"/>
              <w:rPr>
                <w:rFonts w:eastAsia="Times New Roman"/>
                <w:b/>
                <w:bCs/>
                <w:color w:val="090909"/>
                <w:szCs w:val="22"/>
              </w:rPr>
            </w:pPr>
            <w:r w:rsidRPr="003E659A">
              <w:rPr>
                <w:rFonts w:eastAsia="Times New Roman"/>
                <w:color w:val="090909"/>
                <w:szCs w:val="22"/>
              </w:rPr>
              <w:lastRenderedPageBreak/>
              <w:t>We will share examples from health service providers across primary, community, hospital and specialist care.</w:t>
            </w:r>
          </w:p>
        </w:tc>
        <w:tc>
          <w:tcPr>
            <w:tcW w:w="3046" w:type="dxa"/>
          </w:tcPr>
          <w:p w14:paraId="49AF0587" w14:textId="77777777" w:rsidR="003E659A" w:rsidRPr="003E659A" w:rsidRDefault="003E659A" w:rsidP="003E659A">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3E659A">
              <w:rPr>
                <w:rFonts w:eastAsia="Times New Roman"/>
                <w:color w:val="090909"/>
                <w:szCs w:val="22"/>
              </w:rPr>
              <w:lastRenderedPageBreak/>
              <w:t>DJ Adams, Senior Consumer Advisor, Health Quality and Safety Commission Te Tāhū Hauora</w:t>
            </w:r>
          </w:p>
          <w:p w14:paraId="1F3EE265" w14:textId="5A73E402" w:rsidR="003E659A" w:rsidRPr="003E659A" w:rsidRDefault="003E659A" w:rsidP="003E659A">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3E659A">
              <w:rPr>
                <w:rFonts w:eastAsia="Times New Roman"/>
                <w:color w:val="090909"/>
                <w:szCs w:val="22"/>
              </w:rPr>
              <w:t xml:space="preserve">Carlton Irving, Director Māori Health and Consumer at the Health Quality and Safety </w:t>
            </w:r>
            <w:r w:rsidRPr="003E659A">
              <w:rPr>
                <w:rFonts w:eastAsia="Times New Roman"/>
                <w:color w:val="090909"/>
                <w:szCs w:val="22"/>
              </w:rPr>
              <w:lastRenderedPageBreak/>
              <w:t>Commission Te Tāhū Hauora</w:t>
            </w:r>
          </w:p>
        </w:tc>
      </w:tr>
      <w:tr w:rsidR="00EB4FEF" w:rsidRPr="004846B0" w14:paraId="2C487328" w14:textId="77777777">
        <w:tc>
          <w:tcPr>
            <w:cnfStyle w:val="001000000000" w:firstRow="0" w:lastRow="0" w:firstColumn="1" w:lastColumn="0" w:oddVBand="0" w:evenVBand="0" w:oddHBand="0" w:evenHBand="0" w:firstRowFirstColumn="0" w:firstRowLastColumn="0" w:lastRowFirstColumn="0" w:lastRowLastColumn="0"/>
            <w:tcW w:w="9026" w:type="dxa"/>
            <w:gridSpan w:val="3"/>
          </w:tcPr>
          <w:p w14:paraId="71B0F233" w14:textId="515F9FA4" w:rsidR="00EB4FEF" w:rsidRPr="008546E1" w:rsidRDefault="008546E1" w:rsidP="003E659A">
            <w:pPr>
              <w:spacing w:line="240" w:lineRule="auto"/>
              <w:rPr>
                <w:rFonts w:eastAsia="Times New Roman"/>
                <w:color w:val="090909"/>
                <w:szCs w:val="22"/>
              </w:rPr>
            </w:pPr>
            <w:r w:rsidRPr="008546E1">
              <w:rPr>
                <w:szCs w:val="22"/>
              </w:rPr>
              <w:lastRenderedPageBreak/>
              <w:t>Workshop stream two: Room C&amp;D</w:t>
            </w:r>
          </w:p>
        </w:tc>
      </w:tr>
      <w:tr w:rsidR="005F4597" w:rsidRPr="004846B0" w14:paraId="502CD901" w14:textId="77777777" w:rsidTr="005D6A3B">
        <w:tc>
          <w:tcPr>
            <w:cnfStyle w:val="001000000000" w:firstRow="0" w:lastRow="0" w:firstColumn="1" w:lastColumn="0" w:oddVBand="0" w:evenVBand="0" w:oddHBand="0" w:evenHBand="0" w:firstRowFirstColumn="0" w:firstRowLastColumn="0" w:lastRowFirstColumn="0" w:lastRowLastColumn="0"/>
            <w:tcW w:w="1425" w:type="dxa"/>
            <w:tcBorders>
              <w:right w:val="single" w:sz="4" w:space="0" w:color="auto"/>
            </w:tcBorders>
            <w:shd w:val="clear" w:color="auto" w:fill="FFFFFF" w:themeFill="background1"/>
          </w:tcPr>
          <w:p w14:paraId="28E9F520" w14:textId="15B487A0" w:rsidR="005F4597" w:rsidRPr="005F4597" w:rsidRDefault="005F4597" w:rsidP="005F4597">
            <w:pPr>
              <w:spacing w:after="60"/>
              <w:rPr>
                <w:rFonts w:eastAsia="Times New Roman"/>
                <w:color w:val="090909"/>
                <w:szCs w:val="22"/>
              </w:rPr>
            </w:pPr>
            <w:r w:rsidRPr="005F4597">
              <w:rPr>
                <w:rFonts w:eastAsia="Times New Roman"/>
                <w:color w:val="090909"/>
                <w:szCs w:val="22"/>
              </w:rPr>
              <w:t>1.15</w:t>
            </w:r>
            <w:r>
              <w:rPr>
                <w:rFonts w:eastAsia="Times New Roman"/>
                <w:color w:val="090909"/>
                <w:szCs w:val="22"/>
              </w:rPr>
              <w:t>–</w:t>
            </w:r>
            <w:r w:rsidRPr="005F4597">
              <w:rPr>
                <w:rFonts w:eastAsia="Times New Roman"/>
                <w:color w:val="090909"/>
                <w:szCs w:val="22"/>
              </w:rPr>
              <w:t>1.55pm</w:t>
            </w:r>
          </w:p>
        </w:tc>
        <w:tc>
          <w:tcPr>
            <w:tcW w:w="4555" w:type="dxa"/>
            <w:tcBorders>
              <w:left w:val="single" w:sz="4" w:space="0" w:color="auto"/>
            </w:tcBorders>
            <w:shd w:val="clear" w:color="auto" w:fill="FFFFFF" w:themeFill="background1"/>
          </w:tcPr>
          <w:p w14:paraId="34D3430F" w14:textId="06C3C1A8" w:rsidR="005F4597" w:rsidRPr="005F4597" w:rsidRDefault="005F4597" w:rsidP="005F459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b/>
                <w:bCs/>
                <w:color w:val="090909"/>
                <w:szCs w:val="22"/>
              </w:rPr>
            </w:pPr>
            <w:r w:rsidRPr="005F4597">
              <w:rPr>
                <w:rFonts w:eastAsia="Times New Roman"/>
                <w:b/>
                <w:bCs/>
                <w:color w:val="090909"/>
                <w:szCs w:val="22"/>
              </w:rPr>
              <w:t>Listening to our communities – model of consumer-focused storytelling regarding gout diagnosis/medication</w:t>
            </w:r>
          </w:p>
          <w:p w14:paraId="27C0784F" w14:textId="77777777" w:rsidR="005F4597" w:rsidRPr="005F4597" w:rsidRDefault="005F4597" w:rsidP="005F459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p>
          <w:p w14:paraId="326D9E73" w14:textId="17D4530F" w:rsidR="005F4597" w:rsidRPr="005F4597" w:rsidRDefault="005F4597" w:rsidP="005F459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b/>
                <w:bCs/>
                <w:color w:val="090909"/>
                <w:szCs w:val="22"/>
              </w:rPr>
            </w:pPr>
            <w:r w:rsidRPr="005F4597">
              <w:rPr>
                <w:rFonts w:eastAsia="Times New Roman"/>
                <w:color w:val="090909"/>
                <w:szCs w:val="22"/>
              </w:rPr>
              <w:t>This session is about consumer-focussed storytelling, co-design and listening to communities and whānau.</w:t>
            </w:r>
          </w:p>
        </w:tc>
        <w:tc>
          <w:tcPr>
            <w:tcW w:w="3046" w:type="dxa"/>
          </w:tcPr>
          <w:p w14:paraId="6F779B46" w14:textId="77777777" w:rsidR="005F4597" w:rsidRPr="005F4597" w:rsidRDefault="005F4597" w:rsidP="005F459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5F4597">
              <w:rPr>
                <w:rFonts w:eastAsia="Times New Roman"/>
                <w:color w:val="090909"/>
                <w:szCs w:val="22"/>
              </w:rPr>
              <w:t xml:space="preserve">Zechariah </w:t>
            </w:r>
            <w:proofErr w:type="spellStart"/>
            <w:r w:rsidRPr="005F4597">
              <w:rPr>
                <w:rFonts w:eastAsia="Times New Roman"/>
                <w:color w:val="090909"/>
                <w:szCs w:val="22"/>
              </w:rPr>
              <w:t>Reuelu</w:t>
            </w:r>
            <w:proofErr w:type="spellEnd"/>
            <w:r w:rsidRPr="005F4597">
              <w:rPr>
                <w:rFonts w:eastAsia="Times New Roman"/>
                <w:color w:val="090909"/>
                <w:szCs w:val="22"/>
              </w:rPr>
              <w:t xml:space="preserve"> </w:t>
            </w:r>
          </w:p>
          <w:p w14:paraId="326462BE" w14:textId="5A8CC2BD" w:rsidR="005F4597" w:rsidRPr="005F4597" w:rsidRDefault="005F4597" w:rsidP="005F459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5F4597">
              <w:rPr>
                <w:rFonts w:eastAsia="Times New Roman"/>
                <w:color w:val="090909"/>
                <w:szCs w:val="22"/>
              </w:rPr>
              <w:t>Cherie Seamark</w:t>
            </w:r>
          </w:p>
        </w:tc>
      </w:tr>
      <w:tr w:rsidR="00613BC2" w:rsidRPr="004846B0" w14:paraId="6DBBD93B" w14:textId="77777777" w:rsidTr="005D6A3B">
        <w:tc>
          <w:tcPr>
            <w:cnfStyle w:val="001000000000" w:firstRow="0" w:lastRow="0" w:firstColumn="1" w:lastColumn="0" w:oddVBand="0" w:evenVBand="0" w:oddHBand="0" w:evenHBand="0" w:firstRowFirstColumn="0" w:firstRowLastColumn="0" w:lastRowFirstColumn="0" w:lastRowLastColumn="0"/>
            <w:tcW w:w="1425" w:type="dxa"/>
            <w:tcBorders>
              <w:right w:val="single" w:sz="4" w:space="0" w:color="auto"/>
            </w:tcBorders>
            <w:shd w:val="clear" w:color="auto" w:fill="FFFFFF" w:themeFill="background1"/>
          </w:tcPr>
          <w:p w14:paraId="5FA33645" w14:textId="287C72A5" w:rsidR="00613BC2" w:rsidRPr="00613BC2" w:rsidRDefault="00613BC2" w:rsidP="00613BC2">
            <w:pPr>
              <w:spacing w:after="60"/>
              <w:rPr>
                <w:rFonts w:eastAsia="Times New Roman"/>
                <w:color w:val="090909"/>
                <w:szCs w:val="22"/>
              </w:rPr>
            </w:pPr>
            <w:r w:rsidRPr="00613BC2">
              <w:rPr>
                <w:rFonts w:eastAsia="Times New Roman"/>
                <w:color w:val="090909"/>
                <w:szCs w:val="22"/>
              </w:rPr>
              <w:t>1.55</w:t>
            </w:r>
            <w:r>
              <w:rPr>
                <w:rFonts w:eastAsia="Times New Roman"/>
                <w:color w:val="090909"/>
                <w:szCs w:val="22"/>
              </w:rPr>
              <w:t>–</w:t>
            </w:r>
            <w:r w:rsidRPr="00613BC2">
              <w:rPr>
                <w:rFonts w:eastAsia="Times New Roman"/>
                <w:color w:val="090909"/>
                <w:szCs w:val="22"/>
              </w:rPr>
              <w:t>2.25pm</w:t>
            </w:r>
          </w:p>
        </w:tc>
        <w:tc>
          <w:tcPr>
            <w:tcW w:w="4555" w:type="dxa"/>
            <w:tcBorders>
              <w:left w:val="single" w:sz="4" w:space="0" w:color="auto"/>
            </w:tcBorders>
            <w:shd w:val="clear" w:color="auto" w:fill="FFFFFF" w:themeFill="background1"/>
          </w:tcPr>
          <w:p w14:paraId="007EECAB" w14:textId="77777777" w:rsidR="00613BC2" w:rsidRPr="00613BC2" w:rsidRDefault="00613BC2" w:rsidP="00613BC2">
            <w:pPr>
              <w:cnfStyle w:val="000000000000" w:firstRow="0" w:lastRow="0" w:firstColumn="0" w:lastColumn="0" w:oddVBand="0" w:evenVBand="0" w:oddHBand="0" w:evenHBand="0" w:firstRowFirstColumn="0" w:firstRowLastColumn="0" w:lastRowFirstColumn="0" w:lastRowLastColumn="0"/>
              <w:rPr>
                <w:rFonts w:eastAsia="Times New Roman"/>
                <w:b/>
                <w:bCs/>
                <w:color w:val="090909"/>
                <w:szCs w:val="22"/>
              </w:rPr>
            </w:pPr>
            <w:r w:rsidRPr="00613BC2">
              <w:rPr>
                <w:rFonts w:eastAsia="Times New Roman"/>
                <w:b/>
                <w:bCs/>
                <w:color w:val="090909"/>
                <w:szCs w:val="22"/>
              </w:rPr>
              <w:t xml:space="preserve">Marae based clinics – a sustainable, whānau focused approach to empowering equity </w:t>
            </w:r>
          </w:p>
          <w:p w14:paraId="2049FD3E" w14:textId="77777777" w:rsidR="00613BC2" w:rsidRPr="00613BC2" w:rsidRDefault="00613BC2" w:rsidP="00613BC2">
            <w:pPr>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613BC2">
              <w:rPr>
                <w:rFonts w:eastAsia="Times New Roman"/>
                <w:color w:val="090909"/>
                <w:szCs w:val="22"/>
              </w:rPr>
              <w:t xml:space="preserve">Te Whare Hauora o </w:t>
            </w:r>
            <w:proofErr w:type="spellStart"/>
            <w:r w:rsidRPr="00613BC2">
              <w:rPr>
                <w:rFonts w:eastAsia="Times New Roman"/>
                <w:color w:val="090909"/>
                <w:szCs w:val="22"/>
              </w:rPr>
              <w:t>Mangatoatoa</w:t>
            </w:r>
            <w:proofErr w:type="spellEnd"/>
            <w:r w:rsidRPr="00613BC2">
              <w:rPr>
                <w:rFonts w:eastAsia="Times New Roman"/>
                <w:color w:val="090909"/>
                <w:szCs w:val="22"/>
              </w:rPr>
              <w:t xml:space="preserve"> Paa is a whānau-led, marae-based clinic near Kihikihi that exemplifies how culturally grounded care can address persistent health inequities for Māori. </w:t>
            </w:r>
          </w:p>
          <w:p w14:paraId="5184F1F0" w14:textId="77777777" w:rsidR="00613BC2" w:rsidRPr="00613BC2" w:rsidRDefault="00613BC2" w:rsidP="00613BC2">
            <w:pPr>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613BC2">
              <w:rPr>
                <w:rFonts w:eastAsia="Times New Roman"/>
                <w:color w:val="090909"/>
                <w:szCs w:val="22"/>
              </w:rPr>
              <w:t xml:space="preserve">Since its pilot in 2022, the clinic has grown into a weekly service supported by Te Awamutu and Mahoe Medical Centres, offering free health and wellbeing services in a familiar, </w:t>
            </w:r>
            <w:proofErr w:type="spellStart"/>
            <w:r w:rsidRPr="00613BC2">
              <w:rPr>
                <w:rFonts w:eastAsia="Times New Roman"/>
                <w:color w:val="090909"/>
                <w:szCs w:val="22"/>
              </w:rPr>
              <w:t>kaupapa</w:t>
            </w:r>
            <w:proofErr w:type="spellEnd"/>
            <w:r w:rsidRPr="00613BC2">
              <w:rPr>
                <w:rFonts w:eastAsia="Times New Roman"/>
                <w:color w:val="090909"/>
                <w:szCs w:val="22"/>
              </w:rPr>
              <w:t xml:space="preserve"> Māori setting. </w:t>
            </w:r>
          </w:p>
          <w:p w14:paraId="7442754A" w14:textId="77777777" w:rsidR="00613BC2" w:rsidRPr="00613BC2" w:rsidRDefault="00613BC2" w:rsidP="00613BC2">
            <w:pPr>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613BC2">
              <w:rPr>
                <w:rFonts w:eastAsia="Times New Roman"/>
                <w:color w:val="090909"/>
                <w:szCs w:val="22"/>
              </w:rPr>
              <w:t xml:space="preserve">In 2024 alone, it served 827 whānau—96% of whom were Māori—with services ranging from diabetes reviews to immunisations. The model has proven effective in building trust, improving access, and reconnecting whānau with primary care. </w:t>
            </w:r>
          </w:p>
          <w:p w14:paraId="1365EA2F" w14:textId="349A8C06" w:rsidR="00613BC2" w:rsidRPr="00613BC2" w:rsidRDefault="00613BC2" w:rsidP="00613BC2">
            <w:pPr>
              <w:cnfStyle w:val="000000000000" w:firstRow="0" w:lastRow="0" w:firstColumn="0" w:lastColumn="0" w:oddVBand="0" w:evenVBand="0" w:oddHBand="0" w:evenHBand="0" w:firstRowFirstColumn="0" w:firstRowLastColumn="0" w:lastRowFirstColumn="0" w:lastRowLastColumn="0"/>
              <w:rPr>
                <w:rFonts w:eastAsia="Times New Roman"/>
                <w:b/>
                <w:bCs/>
                <w:color w:val="090909"/>
                <w:szCs w:val="22"/>
              </w:rPr>
            </w:pPr>
            <w:r w:rsidRPr="00613BC2">
              <w:rPr>
                <w:rFonts w:eastAsia="Times New Roman"/>
                <w:color w:val="090909"/>
                <w:szCs w:val="22"/>
              </w:rPr>
              <w:t>The marae is now exploring expansion into preventative services like nutrition and movement.</w:t>
            </w:r>
          </w:p>
        </w:tc>
        <w:tc>
          <w:tcPr>
            <w:tcW w:w="3046" w:type="dxa"/>
          </w:tcPr>
          <w:p w14:paraId="47D5BCE1" w14:textId="27FA8AA3" w:rsidR="00613BC2" w:rsidRPr="00613BC2" w:rsidRDefault="00613BC2" w:rsidP="00613BC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613BC2">
              <w:rPr>
                <w:rFonts w:eastAsia="Times New Roman"/>
                <w:color w:val="090909"/>
                <w:szCs w:val="22"/>
              </w:rPr>
              <w:t>Justin Butcher</w:t>
            </w:r>
          </w:p>
        </w:tc>
      </w:tr>
      <w:tr w:rsidR="00613BC2" w:rsidRPr="004846B0" w14:paraId="35002A8C" w14:textId="77777777" w:rsidTr="005D6A3B">
        <w:tc>
          <w:tcPr>
            <w:cnfStyle w:val="001000000000" w:firstRow="0" w:lastRow="0" w:firstColumn="1" w:lastColumn="0" w:oddVBand="0" w:evenVBand="0" w:oddHBand="0" w:evenHBand="0" w:firstRowFirstColumn="0" w:firstRowLastColumn="0" w:lastRowFirstColumn="0" w:lastRowLastColumn="0"/>
            <w:tcW w:w="1425" w:type="dxa"/>
            <w:tcBorders>
              <w:right w:val="single" w:sz="4" w:space="0" w:color="auto"/>
            </w:tcBorders>
            <w:shd w:val="clear" w:color="auto" w:fill="FFFFFF" w:themeFill="background1"/>
          </w:tcPr>
          <w:p w14:paraId="3A09FBC4" w14:textId="3F5B2A0B" w:rsidR="00613BC2" w:rsidRPr="001F27AE" w:rsidRDefault="00613BC2" w:rsidP="00613BC2">
            <w:pPr>
              <w:spacing w:after="60"/>
              <w:rPr>
                <w:rFonts w:eastAsia="Times New Roman"/>
                <w:b w:val="0"/>
                <w:bCs/>
                <w:color w:val="090909"/>
                <w:szCs w:val="22"/>
              </w:rPr>
            </w:pPr>
            <w:r w:rsidRPr="001F27AE">
              <w:rPr>
                <w:rFonts w:eastAsia="Times New Roman"/>
                <w:color w:val="090909"/>
                <w:szCs w:val="22"/>
              </w:rPr>
              <w:t>2.25</w:t>
            </w:r>
            <w:r>
              <w:rPr>
                <w:rFonts w:eastAsia="Times New Roman"/>
                <w:color w:val="090909"/>
                <w:szCs w:val="22"/>
              </w:rPr>
              <w:t>–</w:t>
            </w:r>
            <w:r w:rsidRPr="001F27AE">
              <w:rPr>
                <w:rFonts w:eastAsia="Times New Roman"/>
                <w:color w:val="090909"/>
                <w:szCs w:val="22"/>
              </w:rPr>
              <w:t>2.55pm</w:t>
            </w:r>
          </w:p>
        </w:tc>
        <w:tc>
          <w:tcPr>
            <w:tcW w:w="4555" w:type="dxa"/>
            <w:tcBorders>
              <w:left w:val="single" w:sz="4" w:space="0" w:color="auto"/>
            </w:tcBorders>
            <w:shd w:val="clear" w:color="auto" w:fill="FFFFFF" w:themeFill="background1"/>
          </w:tcPr>
          <w:p w14:paraId="736EBE25" w14:textId="77AA8E61" w:rsidR="00613BC2" w:rsidRPr="001F27AE" w:rsidRDefault="00613BC2" w:rsidP="00613BC2">
            <w:pPr>
              <w:cnfStyle w:val="000000000000" w:firstRow="0" w:lastRow="0" w:firstColumn="0" w:lastColumn="0" w:oddVBand="0" w:evenVBand="0" w:oddHBand="0" w:evenHBand="0" w:firstRowFirstColumn="0" w:firstRowLastColumn="0" w:lastRowFirstColumn="0" w:lastRowLastColumn="0"/>
              <w:rPr>
                <w:rFonts w:eastAsia="Times New Roman"/>
                <w:b/>
                <w:bCs/>
                <w:color w:val="090909"/>
                <w:szCs w:val="22"/>
              </w:rPr>
            </w:pPr>
            <w:r w:rsidRPr="001F27AE">
              <w:rPr>
                <w:rFonts w:eastAsia="Times New Roman"/>
                <w:b/>
                <w:bCs/>
                <w:color w:val="090909"/>
                <w:szCs w:val="22"/>
              </w:rPr>
              <w:t xml:space="preserve">Getting back on track </w:t>
            </w:r>
            <w:r>
              <w:rPr>
                <w:rFonts w:eastAsia="Times New Roman"/>
                <w:b/>
                <w:bCs/>
                <w:color w:val="090909"/>
                <w:szCs w:val="22"/>
              </w:rPr>
              <w:t>–</w:t>
            </w:r>
            <w:r w:rsidRPr="001F27AE">
              <w:rPr>
                <w:rFonts w:eastAsia="Times New Roman"/>
                <w:b/>
                <w:bCs/>
                <w:color w:val="090909"/>
                <w:szCs w:val="22"/>
              </w:rPr>
              <w:t xml:space="preserve"> process and resolution in a research project exploring ‘codesign’ and lived experience</w:t>
            </w:r>
          </w:p>
          <w:p w14:paraId="7A8184FA" w14:textId="77777777" w:rsidR="00613BC2" w:rsidRPr="001F27AE" w:rsidRDefault="00613BC2" w:rsidP="00613BC2">
            <w:pPr>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1F27AE">
              <w:rPr>
                <w:rFonts w:eastAsia="Times New Roman"/>
                <w:color w:val="090909"/>
                <w:szCs w:val="22"/>
              </w:rPr>
              <w:t xml:space="preserve">Forming strong relationships and agreeing on shared values at the start of a project can help navigate challenging periods. </w:t>
            </w:r>
          </w:p>
          <w:p w14:paraId="2C0C5217" w14:textId="55D76E9E" w:rsidR="00613BC2" w:rsidRPr="001F27AE" w:rsidRDefault="00613BC2" w:rsidP="00613BC2">
            <w:pPr>
              <w:spacing w:after="60"/>
              <w:cnfStyle w:val="000000000000" w:firstRow="0" w:lastRow="0" w:firstColumn="0" w:lastColumn="0" w:oddVBand="0" w:evenVBand="0" w:oddHBand="0" w:evenHBand="0" w:firstRowFirstColumn="0" w:firstRowLastColumn="0" w:lastRowFirstColumn="0" w:lastRowLastColumn="0"/>
              <w:rPr>
                <w:rFonts w:eastAsia="Times New Roman"/>
                <w:bCs/>
                <w:color w:val="090909"/>
                <w:szCs w:val="22"/>
              </w:rPr>
            </w:pPr>
            <w:r w:rsidRPr="001F27AE">
              <w:rPr>
                <w:rFonts w:eastAsia="Times New Roman"/>
                <w:color w:val="090909"/>
                <w:szCs w:val="22"/>
              </w:rPr>
              <w:t xml:space="preserve">The presenters will describe a collaborative research project on the design and delivery </w:t>
            </w:r>
            <w:r w:rsidRPr="001F27AE">
              <w:rPr>
                <w:rFonts w:eastAsia="Times New Roman"/>
                <w:color w:val="090909"/>
                <w:szCs w:val="22"/>
              </w:rPr>
              <w:lastRenderedPageBreak/>
              <w:t xml:space="preserve">of mental health care in </w:t>
            </w:r>
            <w:proofErr w:type="spellStart"/>
            <w:r w:rsidRPr="001F27AE">
              <w:rPr>
                <w:rFonts w:eastAsia="Times New Roman"/>
                <w:color w:val="090909"/>
                <w:szCs w:val="22"/>
              </w:rPr>
              <w:t>te</w:t>
            </w:r>
            <w:proofErr w:type="spellEnd"/>
            <w:r w:rsidRPr="001F27AE">
              <w:rPr>
                <w:rFonts w:eastAsia="Times New Roman"/>
                <w:color w:val="090909"/>
                <w:szCs w:val="22"/>
              </w:rPr>
              <w:t xml:space="preserve"> Wai Pounamu South Island, and the processes they used when an event challenged agreed values.</w:t>
            </w:r>
          </w:p>
        </w:tc>
        <w:tc>
          <w:tcPr>
            <w:tcW w:w="3046" w:type="dxa"/>
          </w:tcPr>
          <w:p w14:paraId="44BB90B8" w14:textId="77777777" w:rsidR="00613BC2" w:rsidRPr="001F27AE" w:rsidRDefault="00613BC2" w:rsidP="00613BC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1F27AE">
              <w:rPr>
                <w:rFonts w:eastAsia="Times New Roman"/>
                <w:color w:val="090909"/>
                <w:szCs w:val="22"/>
              </w:rPr>
              <w:lastRenderedPageBreak/>
              <w:t xml:space="preserve">Kaaren Mathias </w:t>
            </w:r>
          </w:p>
          <w:p w14:paraId="6AABBD34" w14:textId="77777777" w:rsidR="00613BC2" w:rsidRPr="001F27AE" w:rsidRDefault="00613BC2" w:rsidP="00613BC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1F27AE">
              <w:rPr>
                <w:rFonts w:eastAsia="Times New Roman"/>
                <w:color w:val="090909"/>
                <w:szCs w:val="22"/>
              </w:rPr>
              <w:t>Martin Burke</w:t>
            </w:r>
          </w:p>
          <w:p w14:paraId="6FB6058F" w14:textId="1676CA84" w:rsidR="00613BC2" w:rsidRPr="001F27AE" w:rsidRDefault="00613BC2" w:rsidP="00613BC2">
            <w:pPr>
              <w:spacing w:after="60"/>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1F27AE">
              <w:rPr>
                <w:rFonts w:eastAsia="Times New Roman"/>
                <w:color w:val="090909"/>
                <w:szCs w:val="22"/>
              </w:rPr>
              <w:t xml:space="preserve"> </w:t>
            </w:r>
          </w:p>
        </w:tc>
      </w:tr>
      <w:tr w:rsidR="00613BC2" w:rsidRPr="004846B0" w14:paraId="7397C621" w14:textId="77777777">
        <w:tc>
          <w:tcPr>
            <w:cnfStyle w:val="001000000000" w:firstRow="0" w:lastRow="0" w:firstColumn="1" w:lastColumn="0" w:oddVBand="0" w:evenVBand="0" w:oddHBand="0" w:evenHBand="0" w:firstRowFirstColumn="0" w:firstRowLastColumn="0" w:lastRowFirstColumn="0" w:lastRowLastColumn="0"/>
            <w:tcW w:w="1425" w:type="dxa"/>
          </w:tcPr>
          <w:p w14:paraId="35D89DB5" w14:textId="23B8F9F6" w:rsidR="00613BC2" w:rsidRPr="00FC4357" w:rsidRDefault="00613BC2" w:rsidP="00613BC2">
            <w:pPr>
              <w:spacing w:after="60"/>
              <w:rPr>
                <w:rFonts w:eastAsia="Times New Roman"/>
                <w:color w:val="090909"/>
                <w:szCs w:val="22"/>
              </w:rPr>
            </w:pPr>
            <w:r w:rsidRPr="00FC4357">
              <w:rPr>
                <w:szCs w:val="22"/>
              </w:rPr>
              <w:t>3.00 pm</w:t>
            </w:r>
          </w:p>
        </w:tc>
        <w:tc>
          <w:tcPr>
            <w:tcW w:w="7601" w:type="dxa"/>
            <w:gridSpan w:val="2"/>
            <w:shd w:val="clear" w:color="auto" w:fill="F2F2F2" w:themeFill="background1" w:themeFillShade="F2"/>
          </w:tcPr>
          <w:p w14:paraId="3AF2118B" w14:textId="6D7545C2" w:rsidR="00613BC2" w:rsidRPr="00CC47F4" w:rsidRDefault="00613BC2" w:rsidP="00613BC2">
            <w:pPr>
              <w:spacing w:after="60"/>
              <w:cnfStyle w:val="000000000000" w:firstRow="0" w:lastRow="0" w:firstColumn="0" w:lastColumn="0" w:oddVBand="0" w:evenVBand="0" w:oddHBand="0" w:evenHBand="0" w:firstRowFirstColumn="0" w:firstRowLastColumn="0" w:lastRowFirstColumn="0" w:lastRowLastColumn="0"/>
              <w:rPr>
                <w:rFonts w:eastAsia="Times New Roman"/>
                <w:color w:val="090909"/>
              </w:rPr>
            </w:pPr>
            <w:r w:rsidRPr="00FC4357">
              <w:rPr>
                <w:b/>
                <w:bCs/>
                <w:szCs w:val="22"/>
              </w:rPr>
              <w:t>Afternoon tea (35 minutes)</w:t>
            </w:r>
          </w:p>
        </w:tc>
      </w:tr>
      <w:tr w:rsidR="00613BC2" w:rsidRPr="004846B0" w14:paraId="375857A2" w14:textId="77777777" w:rsidTr="005D6A3B">
        <w:tc>
          <w:tcPr>
            <w:cnfStyle w:val="001000000000" w:firstRow="0" w:lastRow="0" w:firstColumn="1" w:lastColumn="0" w:oddVBand="0" w:evenVBand="0" w:oddHBand="0" w:evenHBand="0" w:firstRowFirstColumn="0" w:firstRowLastColumn="0" w:lastRowFirstColumn="0" w:lastRowLastColumn="0"/>
            <w:tcW w:w="1425" w:type="dxa"/>
            <w:shd w:val="clear" w:color="auto" w:fill="FFFFFF" w:themeFill="background1"/>
          </w:tcPr>
          <w:p w14:paraId="765D01A2" w14:textId="0B78C4DB" w:rsidR="00613BC2" w:rsidRPr="00791FC0" w:rsidRDefault="00613BC2" w:rsidP="00613BC2">
            <w:pPr>
              <w:spacing w:after="60"/>
              <w:rPr>
                <w:rFonts w:eastAsia="Times New Roman"/>
                <w:color w:val="090909"/>
                <w:szCs w:val="22"/>
              </w:rPr>
            </w:pPr>
            <w:r w:rsidRPr="00791FC0">
              <w:rPr>
                <w:rFonts w:eastAsia="Times New Roman"/>
                <w:color w:val="090909"/>
                <w:szCs w:val="22"/>
              </w:rPr>
              <w:t xml:space="preserve">3.35pm </w:t>
            </w:r>
          </w:p>
        </w:tc>
        <w:tc>
          <w:tcPr>
            <w:tcW w:w="4555" w:type="dxa"/>
          </w:tcPr>
          <w:p w14:paraId="3324B883" w14:textId="77777777" w:rsidR="00613BC2" w:rsidRPr="00791FC0" w:rsidRDefault="00613BC2" w:rsidP="00613BC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b/>
                <w:bCs/>
                <w:color w:val="090909"/>
                <w:szCs w:val="22"/>
              </w:rPr>
            </w:pPr>
            <w:r w:rsidRPr="00791FC0">
              <w:rPr>
                <w:rFonts w:eastAsia="Times New Roman"/>
                <w:b/>
                <w:bCs/>
                <w:color w:val="090909"/>
                <w:szCs w:val="22"/>
              </w:rPr>
              <w:t xml:space="preserve">Health agency panel </w:t>
            </w:r>
          </w:p>
          <w:p w14:paraId="22C740D9" w14:textId="77777777" w:rsidR="00613BC2" w:rsidRPr="00791FC0" w:rsidRDefault="00613BC2" w:rsidP="00613BC2">
            <w:pPr>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791FC0">
              <w:rPr>
                <w:rFonts w:eastAsia="Times New Roman"/>
                <w:color w:val="090909"/>
                <w:szCs w:val="22"/>
              </w:rPr>
              <w:t xml:space="preserve">This session will focus on the theme of ‘Future of health’, with a particular emphasis on the positive implementation of the Code of expectations. </w:t>
            </w:r>
          </w:p>
          <w:p w14:paraId="69148CD3" w14:textId="4C93C6E5" w:rsidR="00613BC2" w:rsidRPr="00791FC0" w:rsidRDefault="00613BC2" w:rsidP="00613BC2">
            <w:pPr>
              <w:cnfStyle w:val="000000000000" w:firstRow="0" w:lastRow="0" w:firstColumn="0" w:lastColumn="0" w:oddVBand="0" w:evenVBand="0" w:oddHBand="0" w:evenHBand="0" w:firstRowFirstColumn="0" w:firstRowLastColumn="0" w:lastRowFirstColumn="0" w:lastRowLastColumn="0"/>
              <w:rPr>
                <w:rFonts w:eastAsia="Times New Roman"/>
                <w:b/>
                <w:bCs/>
                <w:color w:val="090909"/>
                <w:szCs w:val="22"/>
              </w:rPr>
            </w:pPr>
            <w:r w:rsidRPr="00791FC0">
              <w:rPr>
                <w:rFonts w:eastAsia="Times New Roman"/>
                <w:color w:val="090909"/>
                <w:szCs w:val="22"/>
              </w:rPr>
              <w:t xml:space="preserve">Panellists will offer insights into how their organisations are embedding consumer and whānau engagement into their work and what this means for the future of health in New Zealand. </w:t>
            </w:r>
          </w:p>
        </w:tc>
        <w:tc>
          <w:tcPr>
            <w:tcW w:w="3046" w:type="dxa"/>
          </w:tcPr>
          <w:p w14:paraId="5DC8AF5B" w14:textId="77777777" w:rsidR="00613BC2" w:rsidRPr="00791FC0" w:rsidRDefault="00613BC2" w:rsidP="00613BC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791FC0">
              <w:rPr>
                <w:rFonts w:eastAsia="Times New Roman"/>
                <w:color w:val="090909"/>
                <w:szCs w:val="22"/>
              </w:rPr>
              <w:t>Sarah Jackson, National Chief, Quality &amp; Patient safety, Health New Zealand Te Whatu Ora</w:t>
            </w:r>
          </w:p>
          <w:p w14:paraId="76FC1A76" w14:textId="77777777" w:rsidR="00613BC2" w:rsidRPr="00791FC0" w:rsidRDefault="00613BC2" w:rsidP="00613BC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791FC0">
              <w:rPr>
                <w:rFonts w:eastAsia="Times New Roman"/>
                <w:color w:val="090909"/>
                <w:szCs w:val="22"/>
              </w:rPr>
              <w:t>Norma Lane, Clinical Governance Development manager, New Zealand Blood Service</w:t>
            </w:r>
          </w:p>
          <w:p w14:paraId="409009FE" w14:textId="77777777" w:rsidR="00613BC2" w:rsidRPr="00791FC0" w:rsidRDefault="00613BC2" w:rsidP="00613BC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791FC0">
              <w:rPr>
                <w:rFonts w:eastAsia="Times New Roman"/>
                <w:color w:val="090909"/>
                <w:szCs w:val="22"/>
              </w:rPr>
              <w:t xml:space="preserve">Dr Nicola Ngawati, Director Equity and Engagement, </w:t>
            </w:r>
            <w:proofErr w:type="spellStart"/>
            <w:r w:rsidRPr="00791FC0">
              <w:rPr>
                <w:rFonts w:eastAsia="Times New Roman"/>
                <w:color w:val="090909"/>
                <w:szCs w:val="22"/>
              </w:rPr>
              <w:t>Pharmac</w:t>
            </w:r>
            <w:proofErr w:type="spellEnd"/>
          </w:p>
          <w:p w14:paraId="70DC291E" w14:textId="77777777" w:rsidR="00613BC2" w:rsidRPr="00791FC0" w:rsidRDefault="00613BC2" w:rsidP="00613BC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791FC0">
              <w:rPr>
                <w:rFonts w:eastAsia="Times New Roman"/>
                <w:color w:val="090909"/>
                <w:szCs w:val="22"/>
              </w:rPr>
              <w:t>Rose Wall, Deputy Commissioner Disability, Health and Disability Commissioner</w:t>
            </w:r>
          </w:p>
          <w:p w14:paraId="4922478E" w14:textId="77777777" w:rsidR="00613BC2" w:rsidRPr="00791FC0" w:rsidRDefault="00613BC2" w:rsidP="00613BC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791FC0">
              <w:rPr>
                <w:rFonts w:eastAsia="Times New Roman"/>
                <w:color w:val="090909"/>
                <w:szCs w:val="22"/>
              </w:rPr>
              <w:t xml:space="preserve">Carlton Irving, Director of Māori Health and Consumer, Health Quality and Safety </w:t>
            </w:r>
            <w:proofErr w:type="gramStart"/>
            <w:r w:rsidRPr="00791FC0">
              <w:rPr>
                <w:rFonts w:eastAsia="Times New Roman"/>
                <w:color w:val="090909"/>
                <w:szCs w:val="22"/>
              </w:rPr>
              <w:t>Commission  Te</w:t>
            </w:r>
            <w:proofErr w:type="gramEnd"/>
            <w:r w:rsidRPr="00791FC0">
              <w:rPr>
                <w:rFonts w:eastAsia="Times New Roman"/>
                <w:color w:val="090909"/>
                <w:szCs w:val="22"/>
              </w:rPr>
              <w:t xml:space="preserve"> Tāhū Hauora</w:t>
            </w:r>
          </w:p>
          <w:p w14:paraId="546B66EC" w14:textId="0C281516" w:rsidR="00613BC2" w:rsidRPr="00791FC0" w:rsidRDefault="00613BC2" w:rsidP="00613BC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791FC0">
              <w:rPr>
                <w:rFonts w:eastAsia="Times New Roman"/>
                <w:color w:val="090909"/>
                <w:szCs w:val="22"/>
              </w:rPr>
              <w:t xml:space="preserve">Ronelle Baker, </w:t>
            </w:r>
            <w:proofErr w:type="spellStart"/>
            <w:r w:rsidRPr="00791FC0">
              <w:rPr>
                <w:rFonts w:eastAsia="Times New Roman"/>
                <w:color w:val="090909"/>
                <w:szCs w:val="22"/>
              </w:rPr>
              <w:t>Kaihautū</w:t>
            </w:r>
            <w:proofErr w:type="spellEnd"/>
            <w:r w:rsidRPr="00791FC0">
              <w:rPr>
                <w:rFonts w:eastAsia="Times New Roman"/>
                <w:color w:val="090909"/>
                <w:szCs w:val="22"/>
              </w:rPr>
              <w:t xml:space="preserve"> Chief Advisor Māori, </w:t>
            </w:r>
            <w:proofErr w:type="spellStart"/>
            <w:r w:rsidRPr="00791FC0">
              <w:rPr>
                <w:rFonts w:eastAsia="Times New Roman"/>
                <w:color w:val="090909"/>
                <w:szCs w:val="22"/>
              </w:rPr>
              <w:t>Whaikaha</w:t>
            </w:r>
            <w:proofErr w:type="spellEnd"/>
            <w:r w:rsidRPr="00791FC0">
              <w:rPr>
                <w:rFonts w:eastAsia="Times New Roman"/>
                <w:color w:val="090909"/>
                <w:szCs w:val="22"/>
              </w:rPr>
              <w:t xml:space="preserve"> Ministry of Disabled People</w:t>
            </w:r>
          </w:p>
        </w:tc>
      </w:tr>
      <w:tr w:rsidR="00613BC2" w:rsidRPr="004846B0" w14:paraId="745BD8B9" w14:textId="77777777" w:rsidTr="005D6A3B">
        <w:tc>
          <w:tcPr>
            <w:cnfStyle w:val="001000000000" w:firstRow="0" w:lastRow="0" w:firstColumn="1" w:lastColumn="0" w:oddVBand="0" w:evenVBand="0" w:oddHBand="0" w:evenHBand="0" w:firstRowFirstColumn="0" w:firstRowLastColumn="0" w:lastRowFirstColumn="0" w:lastRowLastColumn="0"/>
            <w:tcW w:w="1425" w:type="dxa"/>
            <w:shd w:val="clear" w:color="auto" w:fill="FFFFFF" w:themeFill="background1"/>
          </w:tcPr>
          <w:p w14:paraId="4B19AE34" w14:textId="0C204B1B" w:rsidR="00613BC2" w:rsidRPr="00835300" w:rsidRDefault="00613BC2" w:rsidP="00613BC2">
            <w:pPr>
              <w:spacing w:after="60"/>
              <w:rPr>
                <w:rFonts w:eastAsia="Times New Roman"/>
                <w:color w:val="090909"/>
                <w:szCs w:val="22"/>
              </w:rPr>
            </w:pPr>
            <w:r w:rsidRPr="00835300">
              <w:rPr>
                <w:rFonts w:eastAsia="Times New Roman"/>
                <w:color w:val="090909"/>
                <w:szCs w:val="22"/>
              </w:rPr>
              <w:t xml:space="preserve">4.15pm </w:t>
            </w:r>
          </w:p>
        </w:tc>
        <w:tc>
          <w:tcPr>
            <w:tcW w:w="4555" w:type="dxa"/>
          </w:tcPr>
          <w:p w14:paraId="333CD27D" w14:textId="4DEE0195" w:rsidR="00613BC2" w:rsidRPr="00835300" w:rsidRDefault="00613BC2" w:rsidP="00613BC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b/>
                <w:bCs/>
                <w:color w:val="090909"/>
                <w:szCs w:val="22"/>
              </w:rPr>
            </w:pPr>
            <w:r w:rsidRPr="00835300">
              <w:rPr>
                <w:rFonts w:eastAsia="Times New Roman"/>
                <w:b/>
                <w:bCs/>
                <w:color w:val="090909"/>
                <w:szCs w:val="22"/>
              </w:rPr>
              <w:t>Keynote speaker</w:t>
            </w:r>
          </w:p>
        </w:tc>
        <w:tc>
          <w:tcPr>
            <w:tcW w:w="3046" w:type="dxa"/>
          </w:tcPr>
          <w:p w14:paraId="3F63D7D5" w14:textId="3EBF8280" w:rsidR="00613BC2" w:rsidRPr="00835300" w:rsidRDefault="00613BC2" w:rsidP="00613BC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835300">
              <w:rPr>
                <w:rFonts w:eastAsia="Times New Roman"/>
                <w:color w:val="090909"/>
                <w:szCs w:val="22"/>
              </w:rPr>
              <w:t>Dave Letele</w:t>
            </w:r>
          </w:p>
        </w:tc>
      </w:tr>
      <w:tr w:rsidR="00613BC2" w:rsidRPr="004846B0" w14:paraId="4CC1034D" w14:textId="77777777" w:rsidTr="005D6A3B">
        <w:tc>
          <w:tcPr>
            <w:cnfStyle w:val="001000000000" w:firstRow="0" w:lastRow="0" w:firstColumn="1" w:lastColumn="0" w:oddVBand="0" w:evenVBand="0" w:oddHBand="0" w:evenHBand="0" w:firstRowFirstColumn="0" w:firstRowLastColumn="0" w:lastRowFirstColumn="0" w:lastRowLastColumn="0"/>
            <w:tcW w:w="1425" w:type="dxa"/>
            <w:shd w:val="clear" w:color="auto" w:fill="FFFFFF" w:themeFill="background1"/>
          </w:tcPr>
          <w:p w14:paraId="2D8BC6CD" w14:textId="53FE4C61" w:rsidR="00613BC2" w:rsidRPr="00835300" w:rsidRDefault="00613BC2" w:rsidP="00613BC2">
            <w:pPr>
              <w:spacing w:after="60"/>
              <w:rPr>
                <w:rFonts w:eastAsia="Times New Roman"/>
                <w:color w:val="090909"/>
                <w:szCs w:val="22"/>
              </w:rPr>
            </w:pPr>
            <w:r w:rsidRPr="00835300">
              <w:rPr>
                <w:rFonts w:eastAsia="Times New Roman"/>
                <w:color w:val="090909"/>
                <w:szCs w:val="22"/>
              </w:rPr>
              <w:t>4.50pm</w:t>
            </w:r>
          </w:p>
        </w:tc>
        <w:tc>
          <w:tcPr>
            <w:tcW w:w="4555" w:type="dxa"/>
          </w:tcPr>
          <w:p w14:paraId="66567020" w14:textId="5DC503F2" w:rsidR="00613BC2" w:rsidRPr="00835300" w:rsidRDefault="00613BC2" w:rsidP="00613BC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b/>
                <w:bCs/>
                <w:color w:val="090909"/>
                <w:szCs w:val="22"/>
              </w:rPr>
            </w:pPr>
            <w:r w:rsidRPr="00835300">
              <w:rPr>
                <w:rFonts w:eastAsia="Times New Roman"/>
                <w:b/>
                <w:bCs/>
                <w:color w:val="090909"/>
                <w:szCs w:val="22"/>
              </w:rPr>
              <w:t>Closing remarks</w:t>
            </w:r>
          </w:p>
        </w:tc>
        <w:tc>
          <w:tcPr>
            <w:tcW w:w="3046" w:type="dxa"/>
          </w:tcPr>
          <w:p w14:paraId="1D186AAC" w14:textId="6A354B87" w:rsidR="00613BC2" w:rsidRPr="00835300" w:rsidRDefault="00613BC2" w:rsidP="00613BC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835300">
              <w:rPr>
                <w:rFonts w:eastAsia="Times New Roman"/>
                <w:color w:val="090909"/>
                <w:szCs w:val="22"/>
              </w:rPr>
              <w:t>Sunny Collings, Chief Executive, Health Quality and Safety Commission Te Tāhū Hauora</w:t>
            </w:r>
          </w:p>
        </w:tc>
      </w:tr>
      <w:tr w:rsidR="00613BC2" w:rsidRPr="004846B0" w14:paraId="06DC01E8" w14:textId="77777777">
        <w:tc>
          <w:tcPr>
            <w:cnfStyle w:val="001000000000" w:firstRow="0" w:lastRow="0" w:firstColumn="1" w:lastColumn="0" w:oddVBand="0" w:evenVBand="0" w:oddHBand="0" w:evenHBand="0" w:firstRowFirstColumn="0" w:firstRowLastColumn="0" w:lastRowFirstColumn="0" w:lastRowLastColumn="0"/>
            <w:tcW w:w="1425" w:type="dxa"/>
          </w:tcPr>
          <w:p w14:paraId="3F45AE4D" w14:textId="199F7A79" w:rsidR="00613BC2" w:rsidRPr="00835300" w:rsidRDefault="00613BC2" w:rsidP="00613BC2">
            <w:pPr>
              <w:spacing w:after="60"/>
              <w:rPr>
                <w:rFonts w:eastAsia="Times New Roman"/>
                <w:color w:val="090909"/>
                <w:szCs w:val="22"/>
              </w:rPr>
            </w:pPr>
            <w:r w:rsidRPr="00835300">
              <w:rPr>
                <w:szCs w:val="22"/>
              </w:rPr>
              <w:t>5.00 pm</w:t>
            </w:r>
          </w:p>
        </w:tc>
        <w:tc>
          <w:tcPr>
            <w:tcW w:w="7601" w:type="dxa"/>
            <w:gridSpan w:val="2"/>
            <w:shd w:val="clear" w:color="auto" w:fill="F2F2F2" w:themeFill="background1" w:themeFillShade="F2"/>
          </w:tcPr>
          <w:p w14:paraId="03A90972" w14:textId="7E7A702A" w:rsidR="00613BC2" w:rsidRPr="00835300" w:rsidRDefault="00613BC2" w:rsidP="00613BC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90909"/>
                <w:szCs w:val="22"/>
              </w:rPr>
            </w:pPr>
            <w:r w:rsidRPr="00835300">
              <w:rPr>
                <w:b/>
                <w:bCs/>
                <w:szCs w:val="22"/>
              </w:rPr>
              <w:t>Karakia and close</w:t>
            </w:r>
          </w:p>
        </w:tc>
      </w:tr>
    </w:tbl>
    <w:p w14:paraId="0EE7EEB0" w14:textId="77777777" w:rsidR="0081613E" w:rsidRDefault="0081613E" w:rsidP="006C3989">
      <w:pPr>
        <w:pStyle w:val="HQSCbodytext"/>
      </w:pPr>
    </w:p>
    <w:p w14:paraId="061EF739" w14:textId="77777777" w:rsidR="0081613E" w:rsidRDefault="0081613E" w:rsidP="006C3989">
      <w:pPr>
        <w:pStyle w:val="HQSCbodytext"/>
      </w:pPr>
    </w:p>
    <w:p w14:paraId="7437A957" w14:textId="5EFD9531" w:rsidR="006C3989" w:rsidRDefault="006C3989" w:rsidP="006C3989">
      <w:pPr>
        <w:pStyle w:val="HQSCbodytext"/>
      </w:pPr>
      <w:r>
        <w:t xml:space="preserve">Published </w:t>
      </w:r>
      <w:r w:rsidR="00312E2B">
        <w:t>December</w:t>
      </w:r>
      <w:r w:rsidR="158C77A8">
        <w:t xml:space="preserve"> </w:t>
      </w:r>
      <w:r w:rsidR="00312E2B">
        <w:t>2025</w:t>
      </w:r>
      <w:r>
        <w:t xml:space="preserve"> by Health Quality &amp; Safety Commission Te Tāhū Hauora, PO Box 25496, Wellington, 6146. Available online at </w:t>
      </w:r>
      <w:hyperlink r:id="rId12">
        <w:r w:rsidRPr="096BF3E9">
          <w:rPr>
            <w:rStyle w:val="Hyperlink"/>
          </w:rPr>
          <w:t>www.hqsc.govt.nz</w:t>
        </w:r>
      </w:hyperlink>
      <w:r>
        <w:t>.</w:t>
      </w:r>
      <w:r w:rsidRPr="096BF3E9">
        <w:rPr>
          <w:rStyle w:val="Hyperlink"/>
        </w:rPr>
        <w:t xml:space="preserve"> </w:t>
      </w:r>
      <w:r>
        <w:t xml:space="preserve">Enquiries to: </w:t>
      </w:r>
      <w:hyperlink r:id="rId13">
        <w:r w:rsidRPr="096BF3E9">
          <w:rPr>
            <w:rStyle w:val="Hyperlink"/>
          </w:rPr>
          <w:t>info@hqsc.govt.nz</w:t>
        </w:r>
      </w:hyperlink>
    </w:p>
    <w:p w14:paraId="24A1F4C3" w14:textId="77777777" w:rsidR="009B2C97" w:rsidRPr="00114F67" w:rsidRDefault="009B2C97" w:rsidP="008205DD">
      <w:pPr>
        <w:rPr>
          <w:sz w:val="24"/>
          <w:szCs w:val="24"/>
        </w:rPr>
      </w:pPr>
    </w:p>
    <w:sectPr w:rsidR="009B2C97" w:rsidRPr="00114F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0EF8F" w14:textId="77777777" w:rsidR="004122B1" w:rsidRDefault="004122B1" w:rsidP="003C45E1">
      <w:pPr>
        <w:spacing w:after="0" w:line="240" w:lineRule="auto"/>
      </w:pPr>
      <w:r>
        <w:separator/>
      </w:r>
    </w:p>
  </w:endnote>
  <w:endnote w:type="continuationSeparator" w:id="0">
    <w:p w14:paraId="26146D1F" w14:textId="77777777" w:rsidR="004122B1" w:rsidRDefault="004122B1" w:rsidP="003C4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6021369"/>
      <w:docPartObj>
        <w:docPartGallery w:val="Page Numbers (Bottom of Page)"/>
        <w:docPartUnique/>
      </w:docPartObj>
    </w:sdtPr>
    <w:sdtEndPr/>
    <w:sdtContent>
      <w:sdt>
        <w:sdtPr>
          <w:rPr>
            <w:sz w:val="20"/>
            <w:szCs w:val="20"/>
          </w:rPr>
          <w:id w:val="-315963803"/>
          <w:docPartObj>
            <w:docPartGallery w:val="Page Numbers (Top of Page)"/>
            <w:docPartUnique/>
          </w:docPartObj>
        </w:sdtPr>
        <w:sdtEndPr/>
        <w:sdtContent>
          <w:p w14:paraId="2389CB16" w14:textId="0A48A6DD" w:rsidR="004907D7" w:rsidRPr="004A752B" w:rsidRDefault="53F101C3" w:rsidP="01504087">
            <w:pPr>
              <w:pStyle w:val="Footer"/>
              <w:spacing w:after="120" w:line="276" w:lineRule="auto"/>
              <w:rPr>
                <w:sz w:val="20"/>
                <w:szCs w:val="20"/>
              </w:rPr>
            </w:pPr>
            <w:r w:rsidRPr="53F101C3">
              <w:rPr>
                <w:sz w:val="20"/>
                <w:szCs w:val="20"/>
              </w:rPr>
              <w:t xml:space="preserve">Ō </w:t>
            </w:r>
            <w:proofErr w:type="spellStart"/>
            <w:r w:rsidRPr="53F101C3">
              <w:rPr>
                <w:sz w:val="20"/>
                <w:szCs w:val="20"/>
              </w:rPr>
              <w:t>Mātou</w:t>
            </w:r>
            <w:proofErr w:type="spellEnd"/>
            <w:r w:rsidRPr="53F101C3">
              <w:rPr>
                <w:sz w:val="20"/>
                <w:szCs w:val="20"/>
              </w:rPr>
              <w:t xml:space="preserve"> Reo: Our Voices 2025 event evaluation report</w:t>
            </w:r>
            <w:r w:rsidR="01504087">
              <w:tab/>
            </w:r>
            <w:r w:rsidR="01504087" w:rsidRPr="53F101C3">
              <w:rPr>
                <w:noProof/>
                <w:sz w:val="20"/>
                <w:szCs w:val="20"/>
              </w:rPr>
              <w:fldChar w:fldCharType="begin"/>
            </w:r>
            <w:r w:rsidR="01504087" w:rsidRPr="53F101C3">
              <w:rPr>
                <w:sz w:val="20"/>
                <w:szCs w:val="20"/>
              </w:rPr>
              <w:instrText xml:space="preserve"> PAGE </w:instrText>
            </w:r>
            <w:r w:rsidR="01504087" w:rsidRPr="53F101C3">
              <w:rPr>
                <w:sz w:val="20"/>
                <w:szCs w:val="20"/>
              </w:rPr>
              <w:fldChar w:fldCharType="separate"/>
            </w:r>
            <w:r w:rsidRPr="53F101C3">
              <w:rPr>
                <w:noProof/>
                <w:sz w:val="20"/>
                <w:szCs w:val="20"/>
              </w:rPr>
              <w:t>2</w:t>
            </w:r>
            <w:r w:rsidR="01504087" w:rsidRPr="53F101C3">
              <w:rPr>
                <w:noProof/>
                <w:sz w:val="20"/>
                <w:szCs w:val="20"/>
              </w:rPr>
              <w:fldChar w:fldCharType="end"/>
            </w:r>
            <w:r w:rsidRPr="53F101C3">
              <w:rPr>
                <w:sz w:val="20"/>
                <w:szCs w:val="20"/>
              </w:rPr>
              <w:t xml:space="preserve"> of </w:t>
            </w:r>
            <w:r w:rsidR="01504087" w:rsidRPr="53F101C3">
              <w:rPr>
                <w:noProof/>
                <w:sz w:val="20"/>
                <w:szCs w:val="20"/>
              </w:rPr>
              <w:fldChar w:fldCharType="begin"/>
            </w:r>
            <w:r w:rsidR="01504087" w:rsidRPr="53F101C3">
              <w:rPr>
                <w:sz w:val="20"/>
                <w:szCs w:val="20"/>
              </w:rPr>
              <w:instrText xml:space="preserve"> NUMPAGES  </w:instrText>
            </w:r>
            <w:r w:rsidR="01504087" w:rsidRPr="53F101C3">
              <w:rPr>
                <w:sz w:val="20"/>
                <w:szCs w:val="20"/>
              </w:rPr>
              <w:fldChar w:fldCharType="separate"/>
            </w:r>
            <w:r w:rsidRPr="53F101C3">
              <w:rPr>
                <w:noProof/>
                <w:sz w:val="20"/>
                <w:szCs w:val="20"/>
              </w:rPr>
              <w:t>2</w:t>
            </w:r>
            <w:r w:rsidR="01504087" w:rsidRPr="53F101C3">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760F6" w14:textId="77777777" w:rsidR="004122B1" w:rsidRDefault="004122B1" w:rsidP="003C45E1">
      <w:pPr>
        <w:spacing w:after="0" w:line="240" w:lineRule="auto"/>
      </w:pPr>
      <w:r>
        <w:separator/>
      </w:r>
    </w:p>
  </w:footnote>
  <w:footnote w:type="continuationSeparator" w:id="0">
    <w:p w14:paraId="4388E024" w14:textId="77777777" w:rsidR="004122B1" w:rsidRDefault="004122B1" w:rsidP="003C4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48A0D3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554B7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134035"/>
    <w:multiLevelType w:val="multilevel"/>
    <w:tmpl w:val="2090BD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9F523D"/>
    <w:multiLevelType w:val="hybridMultilevel"/>
    <w:tmpl w:val="630E81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6755900"/>
    <w:multiLevelType w:val="multilevel"/>
    <w:tmpl w:val="2C80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268D6"/>
    <w:multiLevelType w:val="hybridMultilevel"/>
    <w:tmpl w:val="FFFFFFFF"/>
    <w:lvl w:ilvl="0" w:tplc="4A88B970">
      <w:start w:val="1"/>
      <w:numFmt w:val="bullet"/>
      <w:lvlText w:val="-"/>
      <w:lvlJc w:val="left"/>
      <w:pPr>
        <w:ind w:left="720" w:hanging="360"/>
      </w:pPr>
      <w:rPr>
        <w:rFonts w:ascii="Aptos" w:hAnsi="Aptos" w:hint="default"/>
      </w:rPr>
    </w:lvl>
    <w:lvl w:ilvl="1" w:tplc="AA0ACEA6">
      <w:start w:val="1"/>
      <w:numFmt w:val="bullet"/>
      <w:lvlText w:val="o"/>
      <w:lvlJc w:val="left"/>
      <w:pPr>
        <w:ind w:left="1440" w:hanging="360"/>
      </w:pPr>
      <w:rPr>
        <w:rFonts w:ascii="Courier New" w:hAnsi="Courier New" w:hint="default"/>
      </w:rPr>
    </w:lvl>
    <w:lvl w:ilvl="2" w:tplc="687E22E4">
      <w:start w:val="1"/>
      <w:numFmt w:val="bullet"/>
      <w:lvlText w:val=""/>
      <w:lvlJc w:val="left"/>
      <w:pPr>
        <w:ind w:left="2160" w:hanging="360"/>
      </w:pPr>
      <w:rPr>
        <w:rFonts w:ascii="Wingdings" w:hAnsi="Wingdings" w:hint="default"/>
      </w:rPr>
    </w:lvl>
    <w:lvl w:ilvl="3" w:tplc="E106593E">
      <w:start w:val="1"/>
      <w:numFmt w:val="bullet"/>
      <w:lvlText w:val=""/>
      <w:lvlJc w:val="left"/>
      <w:pPr>
        <w:ind w:left="2880" w:hanging="360"/>
      </w:pPr>
      <w:rPr>
        <w:rFonts w:ascii="Symbol" w:hAnsi="Symbol" w:hint="default"/>
      </w:rPr>
    </w:lvl>
    <w:lvl w:ilvl="4" w:tplc="1B247B36">
      <w:start w:val="1"/>
      <w:numFmt w:val="bullet"/>
      <w:lvlText w:val="o"/>
      <w:lvlJc w:val="left"/>
      <w:pPr>
        <w:ind w:left="3600" w:hanging="360"/>
      </w:pPr>
      <w:rPr>
        <w:rFonts w:ascii="Courier New" w:hAnsi="Courier New" w:hint="default"/>
      </w:rPr>
    </w:lvl>
    <w:lvl w:ilvl="5" w:tplc="4F1072A2">
      <w:start w:val="1"/>
      <w:numFmt w:val="bullet"/>
      <w:lvlText w:val=""/>
      <w:lvlJc w:val="left"/>
      <w:pPr>
        <w:ind w:left="4320" w:hanging="360"/>
      </w:pPr>
      <w:rPr>
        <w:rFonts w:ascii="Wingdings" w:hAnsi="Wingdings" w:hint="default"/>
      </w:rPr>
    </w:lvl>
    <w:lvl w:ilvl="6" w:tplc="4C1C613A">
      <w:start w:val="1"/>
      <w:numFmt w:val="bullet"/>
      <w:lvlText w:val=""/>
      <w:lvlJc w:val="left"/>
      <w:pPr>
        <w:ind w:left="5040" w:hanging="360"/>
      </w:pPr>
      <w:rPr>
        <w:rFonts w:ascii="Symbol" w:hAnsi="Symbol" w:hint="default"/>
      </w:rPr>
    </w:lvl>
    <w:lvl w:ilvl="7" w:tplc="51021CDC">
      <w:start w:val="1"/>
      <w:numFmt w:val="bullet"/>
      <w:lvlText w:val="o"/>
      <w:lvlJc w:val="left"/>
      <w:pPr>
        <w:ind w:left="5760" w:hanging="360"/>
      </w:pPr>
      <w:rPr>
        <w:rFonts w:ascii="Courier New" w:hAnsi="Courier New" w:hint="default"/>
      </w:rPr>
    </w:lvl>
    <w:lvl w:ilvl="8" w:tplc="62ACB5C0">
      <w:start w:val="1"/>
      <w:numFmt w:val="bullet"/>
      <w:lvlText w:val=""/>
      <w:lvlJc w:val="left"/>
      <w:pPr>
        <w:ind w:left="6480" w:hanging="360"/>
      </w:pPr>
      <w:rPr>
        <w:rFonts w:ascii="Wingdings" w:hAnsi="Wingdings" w:hint="default"/>
      </w:rPr>
    </w:lvl>
  </w:abstractNum>
  <w:abstractNum w:abstractNumId="6" w15:restartNumberingAfterBreak="0">
    <w:nsid w:val="09AC4AEE"/>
    <w:multiLevelType w:val="hybridMultilevel"/>
    <w:tmpl w:val="C0A06664"/>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A90D44"/>
    <w:multiLevelType w:val="hybridMultilevel"/>
    <w:tmpl w:val="F808FC2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1B87844"/>
    <w:multiLevelType w:val="hybridMultilevel"/>
    <w:tmpl w:val="7C86928C"/>
    <w:lvl w:ilvl="0" w:tplc="6CB2829E">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6A906E0"/>
    <w:multiLevelType w:val="hybridMultilevel"/>
    <w:tmpl w:val="E6D63B6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B19332C"/>
    <w:multiLevelType w:val="hybridMultilevel"/>
    <w:tmpl w:val="B84E031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1" w15:restartNumberingAfterBreak="0">
    <w:nsid w:val="1B8E3E3A"/>
    <w:multiLevelType w:val="hybridMultilevel"/>
    <w:tmpl w:val="D74617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CFC22BD"/>
    <w:multiLevelType w:val="hybridMultilevel"/>
    <w:tmpl w:val="D6B442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E7656D1"/>
    <w:multiLevelType w:val="hybridMultilevel"/>
    <w:tmpl w:val="C97E8A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0EC2EF9"/>
    <w:multiLevelType w:val="multilevel"/>
    <w:tmpl w:val="739A3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E361D1"/>
    <w:multiLevelType w:val="hybridMultilevel"/>
    <w:tmpl w:val="390AAC1A"/>
    <w:lvl w:ilvl="0" w:tplc="14090001">
      <w:start w:val="1"/>
      <w:numFmt w:val="bullet"/>
      <w:lvlText w:val=""/>
      <w:lvlJc w:val="left"/>
      <w:pPr>
        <w:ind w:left="720" w:hanging="360"/>
      </w:pPr>
      <w:rPr>
        <w:rFonts w:ascii="Symbol" w:hAnsi="Symbol" w:hint="default"/>
      </w:rPr>
    </w:lvl>
    <w:lvl w:ilvl="1" w:tplc="107CD3DE">
      <w:numFmt w:val="bullet"/>
      <w:lvlText w:val="•"/>
      <w:lvlJc w:val="left"/>
      <w:pPr>
        <w:ind w:left="1440" w:hanging="360"/>
      </w:pPr>
      <w:rPr>
        <w:rFonts w:ascii="Calibri" w:eastAsiaTheme="minorHAnsi" w:hAnsi="Calibri"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5672AAC"/>
    <w:multiLevelType w:val="hybridMultilevel"/>
    <w:tmpl w:val="7DCA4A7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2BF92D8A"/>
    <w:multiLevelType w:val="hybridMultilevel"/>
    <w:tmpl w:val="7A965C2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8" w15:restartNumberingAfterBreak="0">
    <w:nsid w:val="2CCA0232"/>
    <w:multiLevelType w:val="multilevel"/>
    <w:tmpl w:val="ACC8E6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5C7CA0"/>
    <w:multiLevelType w:val="hybridMultilevel"/>
    <w:tmpl w:val="C3702B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D29109C"/>
    <w:multiLevelType w:val="hybridMultilevel"/>
    <w:tmpl w:val="CC4AF280"/>
    <w:styleLink w:val="Dash"/>
    <w:lvl w:ilvl="0" w:tplc="A5D216C6">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4A48D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FA2A3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002358">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D21FE0">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70F854">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B05962">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A4DEF6">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44216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E85415B"/>
    <w:multiLevelType w:val="multilevel"/>
    <w:tmpl w:val="18DE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EF6B4D"/>
    <w:multiLevelType w:val="multilevel"/>
    <w:tmpl w:val="82FEB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5041E9"/>
    <w:multiLevelType w:val="hybridMultilevel"/>
    <w:tmpl w:val="6F1AAC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74B4637"/>
    <w:multiLevelType w:val="hybridMultilevel"/>
    <w:tmpl w:val="DC24D8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CF758FD"/>
    <w:multiLevelType w:val="multilevel"/>
    <w:tmpl w:val="2090BD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01453E9"/>
    <w:multiLevelType w:val="hybridMultilevel"/>
    <w:tmpl w:val="D42E7B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2B00CE7"/>
    <w:multiLevelType w:val="hybridMultilevel"/>
    <w:tmpl w:val="EF0656C4"/>
    <w:lvl w:ilvl="0" w:tplc="386A87FA">
      <w:start w:val="1"/>
      <w:numFmt w:val="bullet"/>
      <w:lvlText w:val=""/>
      <w:lvlJc w:val="left"/>
      <w:pPr>
        <w:ind w:left="720" w:hanging="360"/>
      </w:pPr>
      <w:rPr>
        <w:rFonts w:ascii="Symbol" w:hAnsi="Symbol" w:hint="default"/>
      </w:rPr>
    </w:lvl>
    <w:lvl w:ilvl="1" w:tplc="1842018C">
      <w:start w:val="1"/>
      <w:numFmt w:val="bullet"/>
      <w:lvlText w:val="o"/>
      <w:lvlJc w:val="left"/>
      <w:pPr>
        <w:ind w:left="1440" w:hanging="360"/>
      </w:pPr>
      <w:rPr>
        <w:rFonts w:ascii="Courier New" w:hAnsi="Courier New" w:hint="default"/>
      </w:rPr>
    </w:lvl>
    <w:lvl w:ilvl="2" w:tplc="918C183C">
      <w:start w:val="1"/>
      <w:numFmt w:val="bullet"/>
      <w:lvlText w:val=""/>
      <w:lvlJc w:val="left"/>
      <w:pPr>
        <w:ind w:left="2160" w:hanging="360"/>
      </w:pPr>
      <w:rPr>
        <w:rFonts w:ascii="Wingdings" w:hAnsi="Wingdings" w:hint="default"/>
      </w:rPr>
    </w:lvl>
    <w:lvl w:ilvl="3" w:tplc="17A205F6">
      <w:start w:val="1"/>
      <w:numFmt w:val="bullet"/>
      <w:lvlText w:val=""/>
      <w:lvlJc w:val="left"/>
      <w:pPr>
        <w:ind w:left="2880" w:hanging="360"/>
      </w:pPr>
      <w:rPr>
        <w:rFonts w:ascii="Symbol" w:hAnsi="Symbol" w:hint="default"/>
      </w:rPr>
    </w:lvl>
    <w:lvl w:ilvl="4" w:tplc="110C53CA">
      <w:start w:val="1"/>
      <w:numFmt w:val="bullet"/>
      <w:lvlText w:val="o"/>
      <w:lvlJc w:val="left"/>
      <w:pPr>
        <w:ind w:left="3600" w:hanging="360"/>
      </w:pPr>
      <w:rPr>
        <w:rFonts w:ascii="Courier New" w:hAnsi="Courier New" w:hint="default"/>
      </w:rPr>
    </w:lvl>
    <w:lvl w:ilvl="5" w:tplc="FA08C950">
      <w:start w:val="1"/>
      <w:numFmt w:val="bullet"/>
      <w:lvlText w:val=""/>
      <w:lvlJc w:val="left"/>
      <w:pPr>
        <w:ind w:left="4320" w:hanging="360"/>
      </w:pPr>
      <w:rPr>
        <w:rFonts w:ascii="Wingdings" w:hAnsi="Wingdings" w:hint="default"/>
      </w:rPr>
    </w:lvl>
    <w:lvl w:ilvl="6" w:tplc="7570CFC6">
      <w:start w:val="1"/>
      <w:numFmt w:val="bullet"/>
      <w:lvlText w:val=""/>
      <w:lvlJc w:val="left"/>
      <w:pPr>
        <w:ind w:left="5040" w:hanging="360"/>
      </w:pPr>
      <w:rPr>
        <w:rFonts w:ascii="Symbol" w:hAnsi="Symbol" w:hint="default"/>
      </w:rPr>
    </w:lvl>
    <w:lvl w:ilvl="7" w:tplc="7B3C1880">
      <w:start w:val="1"/>
      <w:numFmt w:val="bullet"/>
      <w:lvlText w:val="o"/>
      <w:lvlJc w:val="left"/>
      <w:pPr>
        <w:ind w:left="5760" w:hanging="360"/>
      </w:pPr>
      <w:rPr>
        <w:rFonts w:ascii="Courier New" w:hAnsi="Courier New" w:hint="default"/>
      </w:rPr>
    </w:lvl>
    <w:lvl w:ilvl="8" w:tplc="2AE4F844">
      <w:start w:val="1"/>
      <w:numFmt w:val="bullet"/>
      <w:lvlText w:val=""/>
      <w:lvlJc w:val="left"/>
      <w:pPr>
        <w:ind w:left="6480" w:hanging="360"/>
      </w:pPr>
      <w:rPr>
        <w:rFonts w:ascii="Wingdings" w:hAnsi="Wingdings" w:hint="default"/>
      </w:rPr>
    </w:lvl>
  </w:abstractNum>
  <w:abstractNum w:abstractNumId="28" w15:restartNumberingAfterBreak="0">
    <w:nsid w:val="54F50D7D"/>
    <w:multiLevelType w:val="hybridMultilevel"/>
    <w:tmpl w:val="295E68F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5D0A2396"/>
    <w:multiLevelType w:val="multilevel"/>
    <w:tmpl w:val="C9C6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30230B"/>
    <w:multiLevelType w:val="hybridMultilevel"/>
    <w:tmpl w:val="50AC4C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5F8C5596"/>
    <w:multiLevelType w:val="hybridMultilevel"/>
    <w:tmpl w:val="8E72122A"/>
    <w:lvl w:ilvl="0" w:tplc="A12CACE6">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369C5F3"/>
    <w:multiLevelType w:val="hybridMultilevel"/>
    <w:tmpl w:val="FFFFFFFF"/>
    <w:lvl w:ilvl="0" w:tplc="32D46896">
      <w:start w:val="1"/>
      <w:numFmt w:val="bullet"/>
      <w:lvlText w:val="-"/>
      <w:lvlJc w:val="left"/>
      <w:pPr>
        <w:ind w:left="720" w:hanging="360"/>
      </w:pPr>
      <w:rPr>
        <w:rFonts w:ascii="Aptos" w:hAnsi="Aptos" w:hint="default"/>
      </w:rPr>
    </w:lvl>
    <w:lvl w:ilvl="1" w:tplc="AD4AA140">
      <w:start w:val="1"/>
      <w:numFmt w:val="bullet"/>
      <w:lvlText w:val="o"/>
      <w:lvlJc w:val="left"/>
      <w:pPr>
        <w:ind w:left="1440" w:hanging="360"/>
      </w:pPr>
      <w:rPr>
        <w:rFonts w:ascii="Courier New" w:hAnsi="Courier New" w:hint="default"/>
      </w:rPr>
    </w:lvl>
    <w:lvl w:ilvl="2" w:tplc="972E2FC4">
      <w:start w:val="1"/>
      <w:numFmt w:val="bullet"/>
      <w:lvlText w:val=""/>
      <w:lvlJc w:val="left"/>
      <w:pPr>
        <w:ind w:left="2160" w:hanging="360"/>
      </w:pPr>
      <w:rPr>
        <w:rFonts w:ascii="Wingdings" w:hAnsi="Wingdings" w:hint="default"/>
      </w:rPr>
    </w:lvl>
    <w:lvl w:ilvl="3" w:tplc="D7F4537C">
      <w:start w:val="1"/>
      <w:numFmt w:val="bullet"/>
      <w:lvlText w:val=""/>
      <w:lvlJc w:val="left"/>
      <w:pPr>
        <w:ind w:left="2880" w:hanging="360"/>
      </w:pPr>
      <w:rPr>
        <w:rFonts w:ascii="Symbol" w:hAnsi="Symbol" w:hint="default"/>
      </w:rPr>
    </w:lvl>
    <w:lvl w:ilvl="4" w:tplc="2884BF8E">
      <w:start w:val="1"/>
      <w:numFmt w:val="bullet"/>
      <w:lvlText w:val="o"/>
      <w:lvlJc w:val="left"/>
      <w:pPr>
        <w:ind w:left="3600" w:hanging="360"/>
      </w:pPr>
      <w:rPr>
        <w:rFonts w:ascii="Courier New" w:hAnsi="Courier New" w:hint="default"/>
      </w:rPr>
    </w:lvl>
    <w:lvl w:ilvl="5" w:tplc="367234F0">
      <w:start w:val="1"/>
      <w:numFmt w:val="bullet"/>
      <w:lvlText w:val=""/>
      <w:lvlJc w:val="left"/>
      <w:pPr>
        <w:ind w:left="4320" w:hanging="360"/>
      </w:pPr>
      <w:rPr>
        <w:rFonts w:ascii="Wingdings" w:hAnsi="Wingdings" w:hint="default"/>
      </w:rPr>
    </w:lvl>
    <w:lvl w:ilvl="6" w:tplc="312CC258">
      <w:start w:val="1"/>
      <w:numFmt w:val="bullet"/>
      <w:lvlText w:val=""/>
      <w:lvlJc w:val="left"/>
      <w:pPr>
        <w:ind w:left="5040" w:hanging="360"/>
      </w:pPr>
      <w:rPr>
        <w:rFonts w:ascii="Symbol" w:hAnsi="Symbol" w:hint="default"/>
      </w:rPr>
    </w:lvl>
    <w:lvl w:ilvl="7" w:tplc="4EC0A7E4">
      <w:start w:val="1"/>
      <w:numFmt w:val="bullet"/>
      <w:lvlText w:val="o"/>
      <w:lvlJc w:val="left"/>
      <w:pPr>
        <w:ind w:left="5760" w:hanging="360"/>
      </w:pPr>
      <w:rPr>
        <w:rFonts w:ascii="Courier New" w:hAnsi="Courier New" w:hint="default"/>
      </w:rPr>
    </w:lvl>
    <w:lvl w:ilvl="8" w:tplc="45984C04">
      <w:start w:val="1"/>
      <w:numFmt w:val="bullet"/>
      <w:lvlText w:val=""/>
      <w:lvlJc w:val="left"/>
      <w:pPr>
        <w:ind w:left="6480" w:hanging="360"/>
      </w:pPr>
      <w:rPr>
        <w:rFonts w:ascii="Wingdings" w:hAnsi="Wingdings" w:hint="default"/>
      </w:rPr>
    </w:lvl>
  </w:abstractNum>
  <w:abstractNum w:abstractNumId="33" w15:restartNumberingAfterBreak="0">
    <w:nsid w:val="63E47B95"/>
    <w:multiLevelType w:val="hybridMultilevel"/>
    <w:tmpl w:val="A442F8C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4" w15:restartNumberingAfterBreak="0">
    <w:nsid w:val="64E6190F"/>
    <w:multiLevelType w:val="hybridMultilevel"/>
    <w:tmpl w:val="15C21D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6701B16"/>
    <w:multiLevelType w:val="hybridMultilevel"/>
    <w:tmpl w:val="A60475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6CF5ACB"/>
    <w:multiLevelType w:val="hybridMultilevel"/>
    <w:tmpl w:val="B17420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BCF271A"/>
    <w:multiLevelType w:val="multilevel"/>
    <w:tmpl w:val="95763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9C3B95"/>
    <w:multiLevelType w:val="hybridMultilevel"/>
    <w:tmpl w:val="FB6014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F600607"/>
    <w:multiLevelType w:val="hybridMultilevel"/>
    <w:tmpl w:val="D80A749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0" w15:restartNumberingAfterBreak="0">
    <w:nsid w:val="70C91312"/>
    <w:multiLevelType w:val="hybridMultilevel"/>
    <w:tmpl w:val="981299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4437056"/>
    <w:multiLevelType w:val="hybridMultilevel"/>
    <w:tmpl w:val="D35028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86B6656"/>
    <w:multiLevelType w:val="hybridMultilevel"/>
    <w:tmpl w:val="600ADAA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04466330">
    <w:abstractNumId w:val="27"/>
  </w:num>
  <w:num w:numId="2" w16cid:durableId="2005433550">
    <w:abstractNumId w:val="5"/>
  </w:num>
  <w:num w:numId="3" w16cid:durableId="1815949062">
    <w:abstractNumId w:val="32"/>
  </w:num>
  <w:num w:numId="4" w16cid:durableId="340813112">
    <w:abstractNumId w:val="15"/>
  </w:num>
  <w:num w:numId="5" w16cid:durableId="1664695360">
    <w:abstractNumId w:val="24"/>
  </w:num>
  <w:num w:numId="6" w16cid:durableId="86075489">
    <w:abstractNumId w:val="30"/>
  </w:num>
  <w:num w:numId="7" w16cid:durableId="961226629">
    <w:abstractNumId w:val="25"/>
  </w:num>
  <w:num w:numId="8" w16cid:durableId="810247892">
    <w:abstractNumId w:val="36"/>
  </w:num>
  <w:num w:numId="9" w16cid:durableId="199098544">
    <w:abstractNumId w:val="20"/>
  </w:num>
  <w:num w:numId="10" w16cid:durableId="1829781319">
    <w:abstractNumId w:val="42"/>
  </w:num>
  <w:num w:numId="11" w16cid:durableId="534579980">
    <w:abstractNumId w:val="26"/>
  </w:num>
  <w:num w:numId="12" w16cid:durableId="1863742993">
    <w:abstractNumId w:val="11"/>
  </w:num>
  <w:num w:numId="13" w16cid:durableId="50538599">
    <w:abstractNumId w:val="9"/>
  </w:num>
  <w:num w:numId="14" w16cid:durableId="1131828693">
    <w:abstractNumId w:val="7"/>
  </w:num>
  <w:num w:numId="15" w16cid:durableId="1093433892">
    <w:abstractNumId w:val="41"/>
  </w:num>
  <w:num w:numId="16" w16cid:durableId="272787516">
    <w:abstractNumId w:val="38"/>
  </w:num>
  <w:num w:numId="17" w16cid:durableId="1390617373">
    <w:abstractNumId w:val="8"/>
  </w:num>
  <w:num w:numId="18" w16cid:durableId="761143986">
    <w:abstractNumId w:val="2"/>
  </w:num>
  <w:num w:numId="19" w16cid:durableId="1515728625">
    <w:abstractNumId w:val="1"/>
  </w:num>
  <w:num w:numId="20" w16cid:durableId="999843847">
    <w:abstractNumId w:val="0"/>
  </w:num>
  <w:num w:numId="21" w16cid:durableId="1301568591">
    <w:abstractNumId w:val="0"/>
    <w:lvlOverride w:ilvl="0">
      <w:startOverride w:val="1"/>
    </w:lvlOverride>
  </w:num>
  <w:num w:numId="22" w16cid:durableId="2066178534">
    <w:abstractNumId w:val="18"/>
  </w:num>
  <w:num w:numId="23" w16cid:durableId="1180972933">
    <w:abstractNumId w:val="12"/>
  </w:num>
  <w:num w:numId="24" w16cid:durableId="1922786901">
    <w:abstractNumId w:val="37"/>
  </w:num>
  <w:num w:numId="25" w16cid:durableId="1644387659">
    <w:abstractNumId w:val="14"/>
  </w:num>
  <w:num w:numId="26" w16cid:durableId="1295603427">
    <w:abstractNumId w:val="22"/>
  </w:num>
  <w:num w:numId="27" w16cid:durableId="768307541">
    <w:abstractNumId w:val="4"/>
  </w:num>
  <w:num w:numId="28" w16cid:durableId="2142766253">
    <w:abstractNumId w:val="13"/>
  </w:num>
  <w:num w:numId="29" w16cid:durableId="1949266519">
    <w:abstractNumId w:val="31"/>
  </w:num>
  <w:num w:numId="30" w16cid:durableId="1572546150">
    <w:abstractNumId w:val="6"/>
  </w:num>
  <w:num w:numId="31" w16cid:durableId="1567757958">
    <w:abstractNumId w:val="29"/>
  </w:num>
  <w:num w:numId="32" w16cid:durableId="2002193095">
    <w:abstractNumId w:val="21"/>
  </w:num>
  <w:num w:numId="33" w16cid:durableId="461967794">
    <w:abstractNumId w:val="3"/>
  </w:num>
  <w:num w:numId="34" w16cid:durableId="1654413623">
    <w:abstractNumId w:val="35"/>
  </w:num>
  <w:num w:numId="35" w16cid:durableId="795492201">
    <w:abstractNumId w:val="40"/>
  </w:num>
  <w:num w:numId="36" w16cid:durableId="717054322">
    <w:abstractNumId w:val="28"/>
  </w:num>
  <w:num w:numId="37" w16cid:durableId="646787132">
    <w:abstractNumId w:val="16"/>
  </w:num>
  <w:num w:numId="38" w16cid:durableId="612204093">
    <w:abstractNumId w:val="19"/>
  </w:num>
  <w:num w:numId="39" w16cid:durableId="825971265">
    <w:abstractNumId w:val="23"/>
  </w:num>
  <w:num w:numId="40" w16cid:durableId="1275821755">
    <w:abstractNumId w:val="1"/>
  </w:num>
  <w:num w:numId="41" w16cid:durableId="1081298887">
    <w:abstractNumId w:val="1"/>
  </w:num>
  <w:num w:numId="42" w16cid:durableId="1858612002">
    <w:abstractNumId w:val="1"/>
  </w:num>
  <w:num w:numId="43" w16cid:durableId="2048798276">
    <w:abstractNumId w:val="1"/>
  </w:num>
  <w:num w:numId="44" w16cid:durableId="457839506">
    <w:abstractNumId w:val="1"/>
  </w:num>
  <w:num w:numId="45" w16cid:durableId="1228228471">
    <w:abstractNumId w:val="34"/>
  </w:num>
  <w:num w:numId="46" w16cid:durableId="706566355">
    <w:abstractNumId w:val="39"/>
  </w:num>
  <w:num w:numId="47" w16cid:durableId="1138688956">
    <w:abstractNumId w:val="33"/>
  </w:num>
  <w:num w:numId="48" w16cid:durableId="556094366">
    <w:abstractNumId w:val="10"/>
  </w:num>
  <w:num w:numId="49" w16cid:durableId="1968076668">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94"/>
    <w:rsid w:val="00000224"/>
    <w:rsid w:val="00000E55"/>
    <w:rsid w:val="00001961"/>
    <w:rsid w:val="00001FC5"/>
    <w:rsid w:val="00003978"/>
    <w:rsid w:val="00005891"/>
    <w:rsid w:val="00005986"/>
    <w:rsid w:val="00005FD2"/>
    <w:rsid w:val="000072B5"/>
    <w:rsid w:val="0001266C"/>
    <w:rsid w:val="00012CD3"/>
    <w:rsid w:val="00014BDF"/>
    <w:rsid w:val="000154D5"/>
    <w:rsid w:val="00015F2B"/>
    <w:rsid w:val="00015F44"/>
    <w:rsid w:val="00016C06"/>
    <w:rsid w:val="00017216"/>
    <w:rsid w:val="00021A1A"/>
    <w:rsid w:val="000235D4"/>
    <w:rsid w:val="000257D7"/>
    <w:rsid w:val="00025E79"/>
    <w:rsid w:val="00026401"/>
    <w:rsid w:val="0003629B"/>
    <w:rsid w:val="0004146C"/>
    <w:rsid w:val="00043083"/>
    <w:rsid w:val="000438CB"/>
    <w:rsid w:val="00051CC0"/>
    <w:rsid w:val="0005287A"/>
    <w:rsid w:val="00052B4C"/>
    <w:rsid w:val="0005504C"/>
    <w:rsid w:val="00055D69"/>
    <w:rsid w:val="00057F11"/>
    <w:rsid w:val="00062B82"/>
    <w:rsid w:val="00066F24"/>
    <w:rsid w:val="00067C71"/>
    <w:rsid w:val="00071CE6"/>
    <w:rsid w:val="00072B90"/>
    <w:rsid w:val="00073169"/>
    <w:rsid w:val="00077897"/>
    <w:rsid w:val="00081524"/>
    <w:rsid w:val="00081E3B"/>
    <w:rsid w:val="00083C26"/>
    <w:rsid w:val="00084973"/>
    <w:rsid w:val="0008726B"/>
    <w:rsid w:val="00092A37"/>
    <w:rsid w:val="000959FA"/>
    <w:rsid w:val="00096C19"/>
    <w:rsid w:val="00097C2F"/>
    <w:rsid w:val="000A0E8E"/>
    <w:rsid w:val="000A21FE"/>
    <w:rsid w:val="000A5622"/>
    <w:rsid w:val="000B111C"/>
    <w:rsid w:val="000B1435"/>
    <w:rsid w:val="000B2BAC"/>
    <w:rsid w:val="000C07AD"/>
    <w:rsid w:val="000C1227"/>
    <w:rsid w:val="000C1BFC"/>
    <w:rsid w:val="000C2A08"/>
    <w:rsid w:val="000C5920"/>
    <w:rsid w:val="000C71F5"/>
    <w:rsid w:val="000D1FC3"/>
    <w:rsid w:val="000D36C2"/>
    <w:rsid w:val="000D7E4B"/>
    <w:rsid w:val="000E5415"/>
    <w:rsid w:val="000E5B30"/>
    <w:rsid w:val="000E6D29"/>
    <w:rsid w:val="000F083C"/>
    <w:rsid w:val="000F1F4F"/>
    <w:rsid w:val="000F32D0"/>
    <w:rsid w:val="000F7471"/>
    <w:rsid w:val="000F7DE0"/>
    <w:rsid w:val="001003C9"/>
    <w:rsid w:val="00101302"/>
    <w:rsid w:val="00102798"/>
    <w:rsid w:val="00104BBC"/>
    <w:rsid w:val="00105E23"/>
    <w:rsid w:val="00106ECE"/>
    <w:rsid w:val="001111D6"/>
    <w:rsid w:val="001123E1"/>
    <w:rsid w:val="001128CC"/>
    <w:rsid w:val="00115489"/>
    <w:rsid w:val="0011566B"/>
    <w:rsid w:val="0011580E"/>
    <w:rsid w:val="00115AEB"/>
    <w:rsid w:val="00120DEA"/>
    <w:rsid w:val="00122657"/>
    <w:rsid w:val="00122AA6"/>
    <w:rsid w:val="001249E2"/>
    <w:rsid w:val="00124E94"/>
    <w:rsid w:val="00127445"/>
    <w:rsid w:val="0013118C"/>
    <w:rsid w:val="00131E3D"/>
    <w:rsid w:val="001323AA"/>
    <w:rsid w:val="00132E7B"/>
    <w:rsid w:val="00133F6A"/>
    <w:rsid w:val="00133F9B"/>
    <w:rsid w:val="001347BE"/>
    <w:rsid w:val="00134991"/>
    <w:rsid w:val="00134F5C"/>
    <w:rsid w:val="00135A77"/>
    <w:rsid w:val="001378CA"/>
    <w:rsid w:val="00140AAC"/>
    <w:rsid w:val="00140DB1"/>
    <w:rsid w:val="00142BC3"/>
    <w:rsid w:val="00143651"/>
    <w:rsid w:val="00146A3E"/>
    <w:rsid w:val="00147145"/>
    <w:rsid w:val="00150080"/>
    <w:rsid w:val="00150EC1"/>
    <w:rsid w:val="00150EE7"/>
    <w:rsid w:val="00150F2F"/>
    <w:rsid w:val="0015148B"/>
    <w:rsid w:val="00153C5A"/>
    <w:rsid w:val="00153C73"/>
    <w:rsid w:val="00157539"/>
    <w:rsid w:val="00162490"/>
    <w:rsid w:val="001639FA"/>
    <w:rsid w:val="00163C1B"/>
    <w:rsid w:val="00164036"/>
    <w:rsid w:val="00165B6D"/>
    <w:rsid w:val="001711B9"/>
    <w:rsid w:val="00173B88"/>
    <w:rsid w:val="00173F3E"/>
    <w:rsid w:val="0017532F"/>
    <w:rsid w:val="001776EA"/>
    <w:rsid w:val="00183219"/>
    <w:rsid w:val="0018377C"/>
    <w:rsid w:val="00183F98"/>
    <w:rsid w:val="00185165"/>
    <w:rsid w:val="001855EA"/>
    <w:rsid w:val="001857B8"/>
    <w:rsid w:val="00185F52"/>
    <w:rsid w:val="001926B6"/>
    <w:rsid w:val="00193951"/>
    <w:rsid w:val="0019407B"/>
    <w:rsid w:val="0019469F"/>
    <w:rsid w:val="00196620"/>
    <w:rsid w:val="001969DA"/>
    <w:rsid w:val="001A02AD"/>
    <w:rsid w:val="001A132C"/>
    <w:rsid w:val="001A2A4E"/>
    <w:rsid w:val="001A44E7"/>
    <w:rsid w:val="001A6068"/>
    <w:rsid w:val="001A6553"/>
    <w:rsid w:val="001A74E2"/>
    <w:rsid w:val="001B161C"/>
    <w:rsid w:val="001B1F36"/>
    <w:rsid w:val="001B324A"/>
    <w:rsid w:val="001B4211"/>
    <w:rsid w:val="001B6AEC"/>
    <w:rsid w:val="001C2409"/>
    <w:rsid w:val="001C404A"/>
    <w:rsid w:val="001C4AA6"/>
    <w:rsid w:val="001C57A2"/>
    <w:rsid w:val="001C6403"/>
    <w:rsid w:val="001C6F73"/>
    <w:rsid w:val="001C79C0"/>
    <w:rsid w:val="001D0822"/>
    <w:rsid w:val="001D3992"/>
    <w:rsid w:val="001D4D47"/>
    <w:rsid w:val="001D6AAD"/>
    <w:rsid w:val="001E06DF"/>
    <w:rsid w:val="001E0B57"/>
    <w:rsid w:val="001E6A9F"/>
    <w:rsid w:val="001F1537"/>
    <w:rsid w:val="001F1896"/>
    <w:rsid w:val="001F27AE"/>
    <w:rsid w:val="001F3461"/>
    <w:rsid w:val="001F675E"/>
    <w:rsid w:val="001F7915"/>
    <w:rsid w:val="0020107E"/>
    <w:rsid w:val="0020312D"/>
    <w:rsid w:val="00203EA2"/>
    <w:rsid w:val="0020502F"/>
    <w:rsid w:val="00205657"/>
    <w:rsid w:val="00205AD6"/>
    <w:rsid w:val="002061A8"/>
    <w:rsid w:val="002102E0"/>
    <w:rsid w:val="00211D3D"/>
    <w:rsid w:val="002121B9"/>
    <w:rsid w:val="0021261B"/>
    <w:rsid w:val="00215B36"/>
    <w:rsid w:val="0021624F"/>
    <w:rsid w:val="002201B7"/>
    <w:rsid w:val="00221ED5"/>
    <w:rsid w:val="002220CC"/>
    <w:rsid w:val="00223695"/>
    <w:rsid w:val="00224A2F"/>
    <w:rsid w:val="00225BC0"/>
    <w:rsid w:val="00227689"/>
    <w:rsid w:val="0023054B"/>
    <w:rsid w:val="00231579"/>
    <w:rsid w:val="002339EA"/>
    <w:rsid w:val="00235BBD"/>
    <w:rsid w:val="002371B4"/>
    <w:rsid w:val="00237533"/>
    <w:rsid w:val="0024383B"/>
    <w:rsid w:val="00244839"/>
    <w:rsid w:val="00245178"/>
    <w:rsid w:val="0024748C"/>
    <w:rsid w:val="00247ECD"/>
    <w:rsid w:val="00251411"/>
    <w:rsid w:val="002514A1"/>
    <w:rsid w:val="00252B7B"/>
    <w:rsid w:val="0025613E"/>
    <w:rsid w:val="00260748"/>
    <w:rsid w:val="0026558F"/>
    <w:rsid w:val="0026654B"/>
    <w:rsid w:val="002665C5"/>
    <w:rsid w:val="0027152B"/>
    <w:rsid w:val="00272AA4"/>
    <w:rsid w:val="00274907"/>
    <w:rsid w:val="0028518E"/>
    <w:rsid w:val="002868DF"/>
    <w:rsid w:val="00287D53"/>
    <w:rsid w:val="0029029C"/>
    <w:rsid w:val="00291E66"/>
    <w:rsid w:val="00292CA8"/>
    <w:rsid w:val="0029676C"/>
    <w:rsid w:val="002969D8"/>
    <w:rsid w:val="00297582"/>
    <w:rsid w:val="00297676"/>
    <w:rsid w:val="00297B4B"/>
    <w:rsid w:val="00297DA1"/>
    <w:rsid w:val="002A07B2"/>
    <w:rsid w:val="002A2460"/>
    <w:rsid w:val="002A2A4C"/>
    <w:rsid w:val="002A6DA0"/>
    <w:rsid w:val="002B4107"/>
    <w:rsid w:val="002B4FF6"/>
    <w:rsid w:val="002B5EDD"/>
    <w:rsid w:val="002C0080"/>
    <w:rsid w:val="002C0342"/>
    <w:rsid w:val="002C0F70"/>
    <w:rsid w:val="002C1419"/>
    <w:rsid w:val="002D111A"/>
    <w:rsid w:val="002D22C7"/>
    <w:rsid w:val="002D7BEA"/>
    <w:rsid w:val="002E1666"/>
    <w:rsid w:val="002E2CCF"/>
    <w:rsid w:val="002E547C"/>
    <w:rsid w:val="002E6E80"/>
    <w:rsid w:val="002E7831"/>
    <w:rsid w:val="002F0E5A"/>
    <w:rsid w:val="002F172A"/>
    <w:rsid w:val="002F3E89"/>
    <w:rsid w:val="002F3F71"/>
    <w:rsid w:val="002F4339"/>
    <w:rsid w:val="002F6704"/>
    <w:rsid w:val="00300830"/>
    <w:rsid w:val="0030109F"/>
    <w:rsid w:val="00301AB6"/>
    <w:rsid w:val="003038FF"/>
    <w:rsid w:val="00303EF1"/>
    <w:rsid w:val="00305BCC"/>
    <w:rsid w:val="00310A90"/>
    <w:rsid w:val="003120A5"/>
    <w:rsid w:val="00312E2B"/>
    <w:rsid w:val="00316DEF"/>
    <w:rsid w:val="0032185B"/>
    <w:rsid w:val="00322A1F"/>
    <w:rsid w:val="00322D62"/>
    <w:rsid w:val="00326785"/>
    <w:rsid w:val="0033055B"/>
    <w:rsid w:val="00331D2C"/>
    <w:rsid w:val="0033262F"/>
    <w:rsid w:val="003338C1"/>
    <w:rsid w:val="00336124"/>
    <w:rsid w:val="003362F8"/>
    <w:rsid w:val="00336A89"/>
    <w:rsid w:val="00336E74"/>
    <w:rsid w:val="00340729"/>
    <w:rsid w:val="00340841"/>
    <w:rsid w:val="0034255E"/>
    <w:rsid w:val="00343849"/>
    <w:rsid w:val="003446A0"/>
    <w:rsid w:val="003451B3"/>
    <w:rsid w:val="00345201"/>
    <w:rsid w:val="00345ACC"/>
    <w:rsid w:val="003462DC"/>
    <w:rsid w:val="003470AA"/>
    <w:rsid w:val="00350934"/>
    <w:rsid w:val="00351589"/>
    <w:rsid w:val="00352AB1"/>
    <w:rsid w:val="00354F77"/>
    <w:rsid w:val="003557A9"/>
    <w:rsid w:val="003558C2"/>
    <w:rsid w:val="00356454"/>
    <w:rsid w:val="0035680A"/>
    <w:rsid w:val="003573CF"/>
    <w:rsid w:val="00360B8E"/>
    <w:rsid w:val="00360D18"/>
    <w:rsid w:val="003617E0"/>
    <w:rsid w:val="0036225A"/>
    <w:rsid w:val="0036373F"/>
    <w:rsid w:val="00363DDB"/>
    <w:rsid w:val="00370C0F"/>
    <w:rsid w:val="00370CDB"/>
    <w:rsid w:val="00370EE1"/>
    <w:rsid w:val="003720D9"/>
    <w:rsid w:val="00372989"/>
    <w:rsid w:val="00374EB2"/>
    <w:rsid w:val="003751B1"/>
    <w:rsid w:val="003754E7"/>
    <w:rsid w:val="00380044"/>
    <w:rsid w:val="0038042C"/>
    <w:rsid w:val="003820ED"/>
    <w:rsid w:val="00386712"/>
    <w:rsid w:val="00390A08"/>
    <w:rsid w:val="003913D2"/>
    <w:rsid w:val="00392C96"/>
    <w:rsid w:val="00393170"/>
    <w:rsid w:val="003A1838"/>
    <w:rsid w:val="003A250F"/>
    <w:rsid w:val="003A2D27"/>
    <w:rsid w:val="003A3D1C"/>
    <w:rsid w:val="003A606A"/>
    <w:rsid w:val="003A6FBA"/>
    <w:rsid w:val="003B13D7"/>
    <w:rsid w:val="003B23BC"/>
    <w:rsid w:val="003B2535"/>
    <w:rsid w:val="003B297A"/>
    <w:rsid w:val="003B332C"/>
    <w:rsid w:val="003B6C8D"/>
    <w:rsid w:val="003B784D"/>
    <w:rsid w:val="003C1CE6"/>
    <w:rsid w:val="003C4339"/>
    <w:rsid w:val="003C45E1"/>
    <w:rsid w:val="003C597F"/>
    <w:rsid w:val="003D19E6"/>
    <w:rsid w:val="003D216A"/>
    <w:rsid w:val="003D32CB"/>
    <w:rsid w:val="003D33EC"/>
    <w:rsid w:val="003D3BFB"/>
    <w:rsid w:val="003D3D59"/>
    <w:rsid w:val="003E1978"/>
    <w:rsid w:val="003E2238"/>
    <w:rsid w:val="003E38E3"/>
    <w:rsid w:val="003E52D6"/>
    <w:rsid w:val="003E659A"/>
    <w:rsid w:val="003E77DF"/>
    <w:rsid w:val="003F0244"/>
    <w:rsid w:val="003F0791"/>
    <w:rsid w:val="003F330A"/>
    <w:rsid w:val="003F4CA9"/>
    <w:rsid w:val="003F5A26"/>
    <w:rsid w:val="00402A50"/>
    <w:rsid w:val="0040657D"/>
    <w:rsid w:val="004067CF"/>
    <w:rsid w:val="00407CA8"/>
    <w:rsid w:val="00410D2D"/>
    <w:rsid w:val="004114BA"/>
    <w:rsid w:val="00411BBC"/>
    <w:rsid w:val="004122B1"/>
    <w:rsid w:val="00413CB5"/>
    <w:rsid w:val="00415061"/>
    <w:rsid w:val="00416629"/>
    <w:rsid w:val="004201E0"/>
    <w:rsid w:val="004204AC"/>
    <w:rsid w:val="004241B9"/>
    <w:rsid w:val="004258F9"/>
    <w:rsid w:val="00425AA0"/>
    <w:rsid w:val="0043270A"/>
    <w:rsid w:val="00432DE0"/>
    <w:rsid w:val="00433D6F"/>
    <w:rsid w:val="004363F2"/>
    <w:rsid w:val="0043743D"/>
    <w:rsid w:val="0044195C"/>
    <w:rsid w:val="00441F7C"/>
    <w:rsid w:val="00442819"/>
    <w:rsid w:val="00442889"/>
    <w:rsid w:val="00443F75"/>
    <w:rsid w:val="004458DE"/>
    <w:rsid w:val="004466EF"/>
    <w:rsid w:val="00447327"/>
    <w:rsid w:val="0045000E"/>
    <w:rsid w:val="00451139"/>
    <w:rsid w:val="00452848"/>
    <w:rsid w:val="00453100"/>
    <w:rsid w:val="004533DF"/>
    <w:rsid w:val="00455385"/>
    <w:rsid w:val="00456FA4"/>
    <w:rsid w:val="0045730F"/>
    <w:rsid w:val="0045C6EE"/>
    <w:rsid w:val="00461A9A"/>
    <w:rsid w:val="00461AE6"/>
    <w:rsid w:val="004627F8"/>
    <w:rsid w:val="00462D7A"/>
    <w:rsid w:val="004639D3"/>
    <w:rsid w:val="0046436F"/>
    <w:rsid w:val="00470861"/>
    <w:rsid w:val="0047638D"/>
    <w:rsid w:val="0047654C"/>
    <w:rsid w:val="00477E2D"/>
    <w:rsid w:val="0048247F"/>
    <w:rsid w:val="00483E9A"/>
    <w:rsid w:val="004846B0"/>
    <w:rsid w:val="004857E1"/>
    <w:rsid w:val="004863EB"/>
    <w:rsid w:val="00486B80"/>
    <w:rsid w:val="004907D7"/>
    <w:rsid w:val="00490F80"/>
    <w:rsid w:val="004931F4"/>
    <w:rsid w:val="004947A0"/>
    <w:rsid w:val="00496790"/>
    <w:rsid w:val="0049681B"/>
    <w:rsid w:val="004968AD"/>
    <w:rsid w:val="004A0DE8"/>
    <w:rsid w:val="004A182F"/>
    <w:rsid w:val="004A1ACA"/>
    <w:rsid w:val="004A1E32"/>
    <w:rsid w:val="004A2712"/>
    <w:rsid w:val="004A3422"/>
    <w:rsid w:val="004A54CE"/>
    <w:rsid w:val="004A6075"/>
    <w:rsid w:val="004A752B"/>
    <w:rsid w:val="004B025C"/>
    <w:rsid w:val="004B02EF"/>
    <w:rsid w:val="004B0E7D"/>
    <w:rsid w:val="004B387A"/>
    <w:rsid w:val="004B6DE0"/>
    <w:rsid w:val="004B7369"/>
    <w:rsid w:val="004B7CE3"/>
    <w:rsid w:val="004C24CF"/>
    <w:rsid w:val="004C3FF8"/>
    <w:rsid w:val="004C5F1F"/>
    <w:rsid w:val="004C6CC9"/>
    <w:rsid w:val="004C7128"/>
    <w:rsid w:val="004D0AD0"/>
    <w:rsid w:val="004D31B9"/>
    <w:rsid w:val="004D441C"/>
    <w:rsid w:val="004D55CE"/>
    <w:rsid w:val="004D6696"/>
    <w:rsid w:val="004E0317"/>
    <w:rsid w:val="004E04D9"/>
    <w:rsid w:val="004E13DA"/>
    <w:rsid w:val="004E1DD4"/>
    <w:rsid w:val="004E4145"/>
    <w:rsid w:val="004E4594"/>
    <w:rsid w:val="004E4BE9"/>
    <w:rsid w:val="004E5986"/>
    <w:rsid w:val="004E6790"/>
    <w:rsid w:val="004E6CE7"/>
    <w:rsid w:val="004E78CA"/>
    <w:rsid w:val="004F0CFB"/>
    <w:rsid w:val="004F515A"/>
    <w:rsid w:val="004F6871"/>
    <w:rsid w:val="005025A1"/>
    <w:rsid w:val="00505999"/>
    <w:rsid w:val="0051355A"/>
    <w:rsid w:val="005139E2"/>
    <w:rsid w:val="0051647D"/>
    <w:rsid w:val="005166FD"/>
    <w:rsid w:val="00517BE0"/>
    <w:rsid w:val="00523C48"/>
    <w:rsid w:val="005240E9"/>
    <w:rsid w:val="0052647E"/>
    <w:rsid w:val="005267A2"/>
    <w:rsid w:val="00530F66"/>
    <w:rsid w:val="00533F38"/>
    <w:rsid w:val="00534285"/>
    <w:rsid w:val="005351ED"/>
    <w:rsid w:val="005369FF"/>
    <w:rsid w:val="00540003"/>
    <w:rsid w:val="0054641A"/>
    <w:rsid w:val="00551DD8"/>
    <w:rsid w:val="0055402A"/>
    <w:rsid w:val="00554428"/>
    <w:rsid w:val="00554F0E"/>
    <w:rsid w:val="005557C1"/>
    <w:rsid w:val="00555C13"/>
    <w:rsid w:val="005561AF"/>
    <w:rsid w:val="00561028"/>
    <w:rsid w:val="00561C7D"/>
    <w:rsid w:val="0056492B"/>
    <w:rsid w:val="00566155"/>
    <w:rsid w:val="00566A3D"/>
    <w:rsid w:val="005678BB"/>
    <w:rsid w:val="00570443"/>
    <w:rsid w:val="00572C53"/>
    <w:rsid w:val="00572F8F"/>
    <w:rsid w:val="00580931"/>
    <w:rsid w:val="00580F29"/>
    <w:rsid w:val="00580F82"/>
    <w:rsid w:val="00581BBA"/>
    <w:rsid w:val="00581D4C"/>
    <w:rsid w:val="005820DB"/>
    <w:rsid w:val="005825AC"/>
    <w:rsid w:val="0058260A"/>
    <w:rsid w:val="0058455D"/>
    <w:rsid w:val="00584623"/>
    <w:rsid w:val="00593B39"/>
    <w:rsid w:val="00594523"/>
    <w:rsid w:val="005A0F62"/>
    <w:rsid w:val="005A1273"/>
    <w:rsid w:val="005A2CB4"/>
    <w:rsid w:val="005A3AFE"/>
    <w:rsid w:val="005A5B29"/>
    <w:rsid w:val="005A6D47"/>
    <w:rsid w:val="005A7B27"/>
    <w:rsid w:val="005B033F"/>
    <w:rsid w:val="005B59BC"/>
    <w:rsid w:val="005B68AE"/>
    <w:rsid w:val="005C48F2"/>
    <w:rsid w:val="005C4DDE"/>
    <w:rsid w:val="005C5B6F"/>
    <w:rsid w:val="005C68AB"/>
    <w:rsid w:val="005D1A63"/>
    <w:rsid w:val="005D341F"/>
    <w:rsid w:val="005D5D71"/>
    <w:rsid w:val="005D6A3B"/>
    <w:rsid w:val="005E1C29"/>
    <w:rsid w:val="005E3A56"/>
    <w:rsid w:val="005E404C"/>
    <w:rsid w:val="005E785C"/>
    <w:rsid w:val="005E7FB2"/>
    <w:rsid w:val="005F0EBD"/>
    <w:rsid w:val="005F20EC"/>
    <w:rsid w:val="005F2B44"/>
    <w:rsid w:val="005F4597"/>
    <w:rsid w:val="005F4F38"/>
    <w:rsid w:val="005F7921"/>
    <w:rsid w:val="006024B7"/>
    <w:rsid w:val="0060257E"/>
    <w:rsid w:val="00606E99"/>
    <w:rsid w:val="00610563"/>
    <w:rsid w:val="0061063C"/>
    <w:rsid w:val="00610708"/>
    <w:rsid w:val="006107EF"/>
    <w:rsid w:val="0061088B"/>
    <w:rsid w:val="00611441"/>
    <w:rsid w:val="00613BC2"/>
    <w:rsid w:val="0062156A"/>
    <w:rsid w:val="00622196"/>
    <w:rsid w:val="0062308A"/>
    <w:rsid w:val="0063028D"/>
    <w:rsid w:val="006302CA"/>
    <w:rsid w:val="00630927"/>
    <w:rsid w:val="00630A1A"/>
    <w:rsid w:val="00631F1E"/>
    <w:rsid w:val="00632295"/>
    <w:rsid w:val="00632461"/>
    <w:rsid w:val="00635D19"/>
    <w:rsid w:val="00635F6B"/>
    <w:rsid w:val="006360E5"/>
    <w:rsid w:val="00640803"/>
    <w:rsid w:val="00640F2D"/>
    <w:rsid w:val="00641AC2"/>
    <w:rsid w:val="006469DF"/>
    <w:rsid w:val="00646AB1"/>
    <w:rsid w:val="006501CA"/>
    <w:rsid w:val="00651EE8"/>
    <w:rsid w:val="00652644"/>
    <w:rsid w:val="0065374E"/>
    <w:rsid w:val="00653BDE"/>
    <w:rsid w:val="006551D3"/>
    <w:rsid w:val="0065535B"/>
    <w:rsid w:val="00657BBD"/>
    <w:rsid w:val="00660228"/>
    <w:rsid w:val="0066179D"/>
    <w:rsid w:val="00662F45"/>
    <w:rsid w:val="00663886"/>
    <w:rsid w:val="006657D7"/>
    <w:rsid w:val="00665D22"/>
    <w:rsid w:val="00666274"/>
    <w:rsid w:val="006705E4"/>
    <w:rsid w:val="00672126"/>
    <w:rsid w:val="0067327B"/>
    <w:rsid w:val="006732C1"/>
    <w:rsid w:val="00673489"/>
    <w:rsid w:val="006738DE"/>
    <w:rsid w:val="0067432D"/>
    <w:rsid w:val="00674FEB"/>
    <w:rsid w:val="00675B7E"/>
    <w:rsid w:val="00677DF6"/>
    <w:rsid w:val="00680240"/>
    <w:rsid w:val="006821D2"/>
    <w:rsid w:val="006838BC"/>
    <w:rsid w:val="0068435B"/>
    <w:rsid w:val="00685328"/>
    <w:rsid w:val="0069060A"/>
    <w:rsid w:val="006907DA"/>
    <w:rsid w:val="00691F5B"/>
    <w:rsid w:val="0069297E"/>
    <w:rsid w:val="0069535D"/>
    <w:rsid w:val="00695C2D"/>
    <w:rsid w:val="00696C13"/>
    <w:rsid w:val="00696DEB"/>
    <w:rsid w:val="00697C79"/>
    <w:rsid w:val="006A1196"/>
    <w:rsid w:val="006A205C"/>
    <w:rsid w:val="006A3910"/>
    <w:rsid w:val="006A4194"/>
    <w:rsid w:val="006A473A"/>
    <w:rsid w:val="006A4E3B"/>
    <w:rsid w:val="006A5121"/>
    <w:rsid w:val="006A6B77"/>
    <w:rsid w:val="006A6F8D"/>
    <w:rsid w:val="006A7E69"/>
    <w:rsid w:val="006B0B3E"/>
    <w:rsid w:val="006B2D59"/>
    <w:rsid w:val="006B2F4A"/>
    <w:rsid w:val="006B39FB"/>
    <w:rsid w:val="006B4B65"/>
    <w:rsid w:val="006B4BFA"/>
    <w:rsid w:val="006B4E4A"/>
    <w:rsid w:val="006B7508"/>
    <w:rsid w:val="006C280F"/>
    <w:rsid w:val="006C3989"/>
    <w:rsid w:val="006C5435"/>
    <w:rsid w:val="006C6809"/>
    <w:rsid w:val="006D1081"/>
    <w:rsid w:val="006D1174"/>
    <w:rsid w:val="006D2995"/>
    <w:rsid w:val="006D29E1"/>
    <w:rsid w:val="006D2CCB"/>
    <w:rsid w:val="006D341B"/>
    <w:rsid w:val="006D39BD"/>
    <w:rsid w:val="006D3D27"/>
    <w:rsid w:val="006D4188"/>
    <w:rsid w:val="006D433C"/>
    <w:rsid w:val="006D4BD1"/>
    <w:rsid w:val="006D666D"/>
    <w:rsid w:val="006E00EE"/>
    <w:rsid w:val="006E0CBC"/>
    <w:rsid w:val="006E1AEA"/>
    <w:rsid w:val="006E1EC2"/>
    <w:rsid w:val="006E24B6"/>
    <w:rsid w:val="006E3D7B"/>
    <w:rsid w:val="006E4525"/>
    <w:rsid w:val="006E5039"/>
    <w:rsid w:val="006E706A"/>
    <w:rsid w:val="006F208A"/>
    <w:rsid w:val="006F339A"/>
    <w:rsid w:val="006F4F4B"/>
    <w:rsid w:val="00702438"/>
    <w:rsid w:val="00703375"/>
    <w:rsid w:val="00707202"/>
    <w:rsid w:val="00707E7B"/>
    <w:rsid w:val="00714ADC"/>
    <w:rsid w:val="00716634"/>
    <w:rsid w:val="007213DE"/>
    <w:rsid w:val="00722C09"/>
    <w:rsid w:val="007248A2"/>
    <w:rsid w:val="00725FEA"/>
    <w:rsid w:val="00732FBC"/>
    <w:rsid w:val="00733FFF"/>
    <w:rsid w:val="007347F0"/>
    <w:rsid w:val="00734890"/>
    <w:rsid w:val="007351D5"/>
    <w:rsid w:val="00736ABF"/>
    <w:rsid w:val="00740266"/>
    <w:rsid w:val="0074049B"/>
    <w:rsid w:val="00740542"/>
    <w:rsid w:val="007415A2"/>
    <w:rsid w:val="00752144"/>
    <w:rsid w:val="00752AB9"/>
    <w:rsid w:val="00756E88"/>
    <w:rsid w:val="00757371"/>
    <w:rsid w:val="00757FD8"/>
    <w:rsid w:val="007607CD"/>
    <w:rsid w:val="00760894"/>
    <w:rsid w:val="00762438"/>
    <w:rsid w:val="00763715"/>
    <w:rsid w:val="00763BF9"/>
    <w:rsid w:val="00764327"/>
    <w:rsid w:val="00764E9F"/>
    <w:rsid w:val="007653D8"/>
    <w:rsid w:val="0076597C"/>
    <w:rsid w:val="00765BE6"/>
    <w:rsid w:val="00770D2E"/>
    <w:rsid w:val="00770D64"/>
    <w:rsid w:val="00771E61"/>
    <w:rsid w:val="00772530"/>
    <w:rsid w:val="007815AC"/>
    <w:rsid w:val="007839A9"/>
    <w:rsid w:val="00784080"/>
    <w:rsid w:val="007852F8"/>
    <w:rsid w:val="00786552"/>
    <w:rsid w:val="00787319"/>
    <w:rsid w:val="00790B45"/>
    <w:rsid w:val="00791FC0"/>
    <w:rsid w:val="007922E7"/>
    <w:rsid w:val="00792E41"/>
    <w:rsid w:val="00792E4C"/>
    <w:rsid w:val="007939FF"/>
    <w:rsid w:val="00797213"/>
    <w:rsid w:val="007A0397"/>
    <w:rsid w:val="007A0445"/>
    <w:rsid w:val="007A13D0"/>
    <w:rsid w:val="007A3812"/>
    <w:rsid w:val="007A3EC8"/>
    <w:rsid w:val="007A570B"/>
    <w:rsid w:val="007B151D"/>
    <w:rsid w:val="007B2E6E"/>
    <w:rsid w:val="007B40D5"/>
    <w:rsid w:val="007C100E"/>
    <w:rsid w:val="007C13AC"/>
    <w:rsid w:val="007C2E58"/>
    <w:rsid w:val="007C3522"/>
    <w:rsid w:val="007C454E"/>
    <w:rsid w:val="007C4779"/>
    <w:rsid w:val="007C5317"/>
    <w:rsid w:val="007C7ED1"/>
    <w:rsid w:val="007D0554"/>
    <w:rsid w:val="007D088A"/>
    <w:rsid w:val="007D219A"/>
    <w:rsid w:val="007D2242"/>
    <w:rsid w:val="007D34AD"/>
    <w:rsid w:val="007E0634"/>
    <w:rsid w:val="007E147C"/>
    <w:rsid w:val="007E1698"/>
    <w:rsid w:val="007E5241"/>
    <w:rsid w:val="007E5649"/>
    <w:rsid w:val="007F1898"/>
    <w:rsid w:val="007F235B"/>
    <w:rsid w:val="007F2D3B"/>
    <w:rsid w:val="007F694F"/>
    <w:rsid w:val="007F6C3A"/>
    <w:rsid w:val="007F7612"/>
    <w:rsid w:val="007F79FC"/>
    <w:rsid w:val="00801A1F"/>
    <w:rsid w:val="0080238B"/>
    <w:rsid w:val="00802A41"/>
    <w:rsid w:val="00803339"/>
    <w:rsid w:val="008036BA"/>
    <w:rsid w:val="0080549C"/>
    <w:rsid w:val="00806A50"/>
    <w:rsid w:val="00806C82"/>
    <w:rsid w:val="008109DC"/>
    <w:rsid w:val="00810E4D"/>
    <w:rsid w:val="00811357"/>
    <w:rsid w:val="008115CF"/>
    <w:rsid w:val="00813010"/>
    <w:rsid w:val="008131B0"/>
    <w:rsid w:val="00813D42"/>
    <w:rsid w:val="00813ECA"/>
    <w:rsid w:val="008145A0"/>
    <w:rsid w:val="0081613E"/>
    <w:rsid w:val="00816A83"/>
    <w:rsid w:val="0081715E"/>
    <w:rsid w:val="00817BDC"/>
    <w:rsid w:val="0081DDD2"/>
    <w:rsid w:val="008205DD"/>
    <w:rsid w:val="00821525"/>
    <w:rsid w:val="00823462"/>
    <w:rsid w:val="00831522"/>
    <w:rsid w:val="008332F5"/>
    <w:rsid w:val="00833405"/>
    <w:rsid w:val="00835300"/>
    <w:rsid w:val="00836C24"/>
    <w:rsid w:val="00841260"/>
    <w:rsid w:val="008416C9"/>
    <w:rsid w:val="008421F8"/>
    <w:rsid w:val="0084255F"/>
    <w:rsid w:val="00845529"/>
    <w:rsid w:val="00845F20"/>
    <w:rsid w:val="0084633E"/>
    <w:rsid w:val="00846C16"/>
    <w:rsid w:val="00847680"/>
    <w:rsid w:val="0085071D"/>
    <w:rsid w:val="00850A35"/>
    <w:rsid w:val="00851905"/>
    <w:rsid w:val="008546E1"/>
    <w:rsid w:val="008554EC"/>
    <w:rsid w:val="0085597F"/>
    <w:rsid w:val="008601B0"/>
    <w:rsid w:val="00860D20"/>
    <w:rsid w:val="00861C08"/>
    <w:rsid w:val="0086206A"/>
    <w:rsid w:val="00864000"/>
    <w:rsid w:val="008642F3"/>
    <w:rsid w:val="00865172"/>
    <w:rsid w:val="008675AA"/>
    <w:rsid w:val="0087040B"/>
    <w:rsid w:val="008707B2"/>
    <w:rsid w:val="008739C8"/>
    <w:rsid w:val="00874AE7"/>
    <w:rsid w:val="00875747"/>
    <w:rsid w:val="0087656C"/>
    <w:rsid w:val="00877B64"/>
    <w:rsid w:val="00880087"/>
    <w:rsid w:val="00881869"/>
    <w:rsid w:val="00883F27"/>
    <w:rsid w:val="008859EC"/>
    <w:rsid w:val="008904C7"/>
    <w:rsid w:val="008917AD"/>
    <w:rsid w:val="008946E7"/>
    <w:rsid w:val="008960B0"/>
    <w:rsid w:val="008A0F7B"/>
    <w:rsid w:val="008A58D2"/>
    <w:rsid w:val="008A60AE"/>
    <w:rsid w:val="008B0D2C"/>
    <w:rsid w:val="008B0E06"/>
    <w:rsid w:val="008B4E25"/>
    <w:rsid w:val="008C06DC"/>
    <w:rsid w:val="008C2031"/>
    <w:rsid w:val="008C28A4"/>
    <w:rsid w:val="008C329A"/>
    <w:rsid w:val="008C4218"/>
    <w:rsid w:val="008C5E97"/>
    <w:rsid w:val="008C7781"/>
    <w:rsid w:val="008D1E6C"/>
    <w:rsid w:val="008D4809"/>
    <w:rsid w:val="008D67AC"/>
    <w:rsid w:val="008D7ACA"/>
    <w:rsid w:val="008D7B48"/>
    <w:rsid w:val="008E1024"/>
    <w:rsid w:val="008F0563"/>
    <w:rsid w:val="008F12DC"/>
    <w:rsid w:val="008F17A9"/>
    <w:rsid w:val="008F6B3D"/>
    <w:rsid w:val="008F6ECF"/>
    <w:rsid w:val="008F749A"/>
    <w:rsid w:val="008F7E81"/>
    <w:rsid w:val="00900AFF"/>
    <w:rsid w:val="00902585"/>
    <w:rsid w:val="00903252"/>
    <w:rsid w:val="00903D71"/>
    <w:rsid w:val="00905630"/>
    <w:rsid w:val="00906793"/>
    <w:rsid w:val="00906B96"/>
    <w:rsid w:val="00911920"/>
    <w:rsid w:val="00914500"/>
    <w:rsid w:val="00915D2C"/>
    <w:rsid w:val="009200C0"/>
    <w:rsid w:val="0092294D"/>
    <w:rsid w:val="00923027"/>
    <w:rsid w:val="0092305C"/>
    <w:rsid w:val="00923481"/>
    <w:rsid w:val="00924E5F"/>
    <w:rsid w:val="009267EC"/>
    <w:rsid w:val="00927FEC"/>
    <w:rsid w:val="00930B7A"/>
    <w:rsid w:val="00930BF3"/>
    <w:rsid w:val="009311E9"/>
    <w:rsid w:val="009350E4"/>
    <w:rsid w:val="0094131A"/>
    <w:rsid w:val="0094278B"/>
    <w:rsid w:val="00943548"/>
    <w:rsid w:val="00944659"/>
    <w:rsid w:val="00945CC2"/>
    <w:rsid w:val="00946B5D"/>
    <w:rsid w:val="00951121"/>
    <w:rsid w:val="009522ED"/>
    <w:rsid w:val="00952FE6"/>
    <w:rsid w:val="009538DA"/>
    <w:rsid w:val="00953D57"/>
    <w:rsid w:val="00957845"/>
    <w:rsid w:val="009600FC"/>
    <w:rsid w:val="00960486"/>
    <w:rsid w:val="0096081E"/>
    <w:rsid w:val="00960B3F"/>
    <w:rsid w:val="0096193C"/>
    <w:rsid w:val="00962138"/>
    <w:rsid w:val="009637C8"/>
    <w:rsid w:val="0097140E"/>
    <w:rsid w:val="009727E5"/>
    <w:rsid w:val="009740A1"/>
    <w:rsid w:val="009760EA"/>
    <w:rsid w:val="0097679C"/>
    <w:rsid w:val="00980E85"/>
    <w:rsid w:val="00982B35"/>
    <w:rsid w:val="00984936"/>
    <w:rsid w:val="009860B1"/>
    <w:rsid w:val="00986595"/>
    <w:rsid w:val="00987573"/>
    <w:rsid w:val="00987686"/>
    <w:rsid w:val="00987B93"/>
    <w:rsid w:val="00987D1B"/>
    <w:rsid w:val="00991FC7"/>
    <w:rsid w:val="00992B2F"/>
    <w:rsid w:val="00994889"/>
    <w:rsid w:val="00995493"/>
    <w:rsid w:val="00995BAE"/>
    <w:rsid w:val="00997037"/>
    <w:rsid w:val="0099A718"/>
    <w:rsid w:val="009A0136"/>
    <w:rsid w:val="009A0EF7"/>
    <w:rsid w:val="009A0EFC"/>
    <w:rsid w:val="009A15FC"/>
    <w:rsid w:val="009A270D"/>
    <w:rsid w:val="009A45AC"/>
    <w:rsid w:val="009A4F53"/>
    <w:rsid w:val="009A5930"/>
    <w:rsid w:val="009A65BA"/>
    <w:rsid w:val="009A6954"/>
    <w:rsid w:val="009A7126"/>
    <w:rsid w:val="009B0A87"/>
    <w:rsid w:val="009B1229"/>
    <w:rsid w:val="009B25F5"/>
    <w:rsid w:val="009B2C97"/>
    <w:rsid w:val="009B3086"/>
    <w:rsid w:val="009B4E57"/>
    <w:rsid w:val="009B5C4F"/>
    <w:rsid w:val="009B5CED"/>
    <w:rsid w:val="009B60E1"/>
    <w:rsid w:val="009B6293"/>
    <w:rsid w:val="009B6390"/>
    <w:rsid w:val="009B64BE"/>
    <w:rsid w:val="009B6596"/>
    <w:rsid w:val="009B6DBE"/>
    <w:rsid w:val="009C107F"/>
    <w:rsid w:val="009C1104"/>
    <w:rsid w:val="009C157E"/>
    <w:rsid w:val="009C22A0"/>
    <w:rsid w:val="009C3DD1"/>
    <w:rsid w:val="009C5F5B"/>
    <w:rsid w:val="009C65EC"/>
    <w:rsid w:val="009D0543"/>
    <w:rsid w:val="009D10E6"/>
    <w:rsid w:val="009D1C3B"/>
    <w:rsid w:val="009D4AF8"/>
    <w:rsid w:val="009D56D9"/>
    <w:rsid w:val="009D6211"/>
    <w:rsid w:val="009D622E"/>
    <w:rsid w:val="009D62E2"/>
    <w:rsid w:val="009D652C"/>
    <w:rsid w:val="009D79CD"/>
    <w:rsid w:val="009E0A88"/>
    <w:rsid w:val="009E1ED9"/>
    <w:rsid w:val="009E2620"/>
    <w:rsid w:val="009E52B6"/>
    <w:rsid w:val="009E5660"/>
    <w:rsid w:val="009F4817"/>
    <w:rsid w:val="009F51A4"/>
    <w:rsid w:val="009F70FB"/>
    <w:rsid w:val="009F713A"/>
    <w:rsid w:val="00A001B1"/>
    <w:rsid w:val="00A00662"/>
    <w:rsid w:val="00A00FA3"/>
    <w:rsid w:val="00A03AF2"/>
    <w:rsid w:val="00A0512B"/>
    <w:rsid w:val="00A052F6"/>
    <w:rsid w:val="00A0661F"/>
    <w:rsid w:val="00A13A94"/>
    <w:rsid w:val="00A146E3"/>
    <w:rsid w:val="00A203DB"/>
    <w:rsid w:val="00A20F0D"/>
    <w:rsid w:val="00A225AF"/>
    <w:rsid w:val="00A2381C"/>
    <w:rsid w:val="00A23F96"/>
    <w:rsid w:val="00A2456E"/>
    <w:rsid w:val="00A2610E"/>
    <w:rsid w:val="00A26500"/>
    <w:rsid w:val="00A278C8"/>
    <w:rsid w:val="00A313E6"/>
    <w:rsid w:val="00A322BB"/>
    <w:rsid w:val="00A32B11"/>
    <w:rsid w:val="00A32C18"/>
    <w:rsid w:val="00A32FCC"/>
    <w:rsid w:val="00A34AF7"/>
    <w:rsid w:val="00A35F58"/>
    <w:rsid w:val="00A41608"/>
    <w:rsid w:val="00A426DB"/>
    <w:rsid w:val="00A44379"/>
    <w:rsid w:val="00A46CC0"/>
    <w:rsid w:val="00A47964"/>
    <w:rsid w:val="00A511ED"/>
    <w:rsid w:val="00A53296"/>
    <w:rsid w:val="00A533FF"/>
    <w:rsid w:val="00A54C80"/>
    <w:rsid w:val="00A54CFC"/>
    <w:rsid w:val="00A55AAD"/>
    <w:rsid w:val="00A56998"/>
    <w:rsid w:val="00A57261"/>
    <w:rsid w:val="00A6040B"/>
    <w:rsid w:val="00A627C3"/>
    <w:rsid w:val="00A64FAA"/>
    <w:rsid w:val="00A6583E"/>
    <w:rsid w:val="00A66848"/>
    <w:rsid w:val="00A66C36"/>
    <w:rsid w:val="00A67C26"/>
    <w:rsid w:val="00A70B1C"/>
    <w:rsid w:val="00A7257A"/>
    <w:rsid w:val="00A7328E"/>
    <w:rsid w:val="00A7386F"/>
    <w:rsid w:val="00A75C6B"/>
    <w:rsid w:val="00A7698C"/>
    <w:rsid w:val="00A80094"/>
    <w:rsid w:val="00A80E1B"/>
    <w:rsid w:val="00A85637"/>
    <w:rsid w:val="00A87AEA"/>
    <w:rsid w:val="00A9188E"/>
    <w:rsid w:val="00A9198C"/>
    <w:rsid w:val="00A92C02"/>
    <w:rsid w:val="00A93AD6"/>
    <w:rsid w:val="00A94A67"/>
    <w:rsid w:val="00A959BB"/>
    <w:rsid w:val="00A95C29"/>
    <w:rsid w:val="00A97B76"/>
    <w:rsid w:val="00A97BD0"/>
    <w:rsid w:val="00AA2029"/>
    <w:rsid w:val="00AA5E07"/>
    <w:rsid w:val="00AA7B43"/>
    <w:rsid w:val="00AC0122"/>
    <w:rsid w:val="00AC0387"/>
    <w:rsid w:val="00AC0BD4"/>
    <w:rsid w:val="00AC1F59"/>
    <w:rsid w:val="00AC3D0C"/>
    <w:rsid w:val="00AC3D8C"/>
    <w:rsid w:val="00AC6000"/>
    <w:rsid w:val="00AC637F"/>
    <w:rsid w:val="00AC780C"/>
    <w:rsid w:val="00AD52B8"/>
    <w:rsid w:val="00AD7A5C"/>
    <w:rsid w:val="00AE117F"/>
    <w:rsid w:val="00AE2CB3"/>
    <w:rsid w:val="00AE330D"/>
    <w:rsid w:val="00AE5FB6"/>
    <w:rsid w:val="00AE7F4C"/>
    <w:rsid w:val="00AF29E6"/>
    <w:rsid w:val="00AF53C9"/>
    <w:rsid w:val="00AF57B3"/>
    <w:rsid w:val="00B029CA"/>
    <w:rsid w:val="00B0337A"/>
    <w:rsid w:val="00B033A6"/>
    <w:rsid w:val="00B0744F"/>
    <w:rsid w:val="00B07AE5"/>
    <w:rsid w:val="00B10451"/>
    <w:rsid w:val="00B10CC1"/>
    <w:rsid w:val="00B133DF"/>
    <w:rsid w:val="00B14899"/>
    <w:rsid w:val="00B166F9"/>
    <w:rsid w:val="00B20E20"/>
    <w:rsid w:val="00B23585"/>
    <w:rsid w:val="00B23E77"/>
    <w:rsid w:val="00B23EF3"/>
    <w:rsid w:val="00B25613"/>
    <w:rsid w:val="00B26C04"/>
    <w:rsid w:val="00B27C78"/>
    <w:rsid w:val="00B33B6D"/>
    <w:rsid w:val="00B33E19"/>
    <w:rsid w:val="00B347E2"/>
    <w:rsid w:val="00B35AC5"/>
    <w:rsid w:val="00B36433"/>
    <w:rsid w:val="00B40607"/>
    <w:rsid w:val="00B42A7D"/>
    <w:rsid w:val="00B42FDE"/>
    <w:rsid w:val="00B43090"/>
    <w:rsid w:val="00B44FFE"/>
    <w:rsid w:val="00B4731B"/>
    <w:rsid w:val="00B50494"/>
    <w:rsid w:val="00B51A14"/>
    <w:rsid w:val="00B52C71"/>
    <w:rsid w:val="00B539CD"/>
    <w:rsid w:val="00B57804"/>
    <w:rsid w:val="00B57F3B"/>
    <w:rsid w:val="00B61DF2"/>
    <w:rsid w:val="00B6445A"/>
    <w:rsid w:val="00B65E6E"/>
    <w:rsid w:val="00B660B9"/>
    <w:rsid w:val="00B673CF"/>
    <w:rsid w:val="00B67C20"/>
    <w:rsid w:val="00B70732"/>
    <w:rsid w:val="00B70B3A"/>
    <w:rsid w:val="00B71A8C"/>
    <w:rsid w:val="00B71EC3"/>
    <w:rsid w:val="00B72E43"/>
    <w:rsid w:val="00B74276"/>
    <w:rsid w:val="00B7606A"/>
    <w:rsid w:val="00B808A2"/>
    <w:rsid w:val="00B86B40"/>
    <w:rsid w:val="00B92B29"/>
    <w:rsid w:val="00B94E9E"/>
    <w:rsid w:val="00B96A41"/>
    <w:rsid w:val="00B97AD4"/>
    <w:rsid w:val="00BA0BB9"/>
    <w:rsid w:val="00BA1ECC"/>
    <w:rsid w:val="00BA37BF"/>
    <w:rsid w:val="00BA3F77"/>
    <w:rsid w:val="00BA632A"/>
    <w:rsid w:val="00BA7FA4"/>
    <w:rsid w:val="00BB0EF3"/>
    <w:rsid w:val="00BB145B"/>
    <w:rsid w:val="00BB18D0"/>
    <w:rsid w:val="00BB2AF7"/>
    <w:rsid w:val="00BB3BBF"/>
    <w:rsid w:val="00BB51D5"/>
    <w:rsid w:val="00BB7084"/>
    <w:rsid w:val="00BB7926"/>
    <w:rsid w:val="00BB7FC7"/>
    <w:rsid w:val="00BC1F1C"/>
    <w:rsid w:val="00BC36F3"/>
    <w:rsid w:val="00BC375D"/>
    <w:rsid w:val="00BC432D"/>
    <w:rsid w:val="00BD1AA4"/>
    <w:rsid w:val="00BD1F3F"/>
    <w:rsid w:val="00BD305F"/>
    <w:rsid w:val="00BD3899"/>
    <w:rsid w:val="00BD7F74"/>
    <w:rsid w:val="00BE1407"/>
    <w:rsid w:val="00BE162D"/>
    <w:rsid w:val="00BE190C"/>
    <w:rsid w:val="00BE2A2D"/>
    <w:rsid w:val="00BE3307"/>
    <w:rsid w:val="00BE52A6"/>
    <w:rsid w:val="00BF08F7"/>
    <w:rsid w:val="00BF230B"/>
    <w:rsid w:val="00C0102A"/>
    <w:rsid w:val="00C045B2"/>
    <w:rsid w:val="00C07928"/>
    <w:rsid w:val="00C109D3"/>
    <w:rsid w:val="00C11053"/>
    <w:rsid w:val="00C11C10"/>
    <w:rsid w:val="00C15031"/>
    <w:rsid w:val="00C15ADA"/>
    <w:rsid w:val="00C1691A"/>
    <w:rsid w:val="00C1717A"/>
    <w:rsid w:val="00C175B4"/>
    <w:rsid w:val="00C1781F"/>
    <w:rsid w:val="00C22E0A"/>
    <w:rsid w:val="00C23346"/>
    <w:rsid w:val="00C23B2C"/>
    <w:rsid w:val="00C23DAF"/>
    <w:rsid w:val="00C27859"/>
    <w:rsid w:val="00C31730"/>
    <w:rsid w:val="00C40792"/>
    <w:rsid w:val="00C45010"/>
    <w:rsid w:val="00C51579"/>
    <w:rsid w:val="00C51709"/>
    <w:rsid w:val="00C5413F"/>
    <w:rsid w:val="00C56692"/>
    <w:rsid w:val="00C56CDE"/>
    <w:rsid w:val="00C57154"/>
    <w:rsid w:val="00C618B1"/>
    <w:rsid w:val="00C61C45"/>
    <w:rsid w:val="00C61DB7"/>
    <w:rsid w:val="00C62A7D"/>
    <w:rsid w:val="00C6752C"/>
    <w:rsid w:val="00C678D4"/>
    <w:rsid w:val="00C73020"/>
    <w:rsid w:val="00C75AA0"/>
    <w:rsid w:val="00C761F8"/>
    <w:rsid w:val="00C764B2"/>
    <w:rsid w:val="00C77666"/>
    <w:rsid w:val="00C777E1"/>
    <w:rsid w:val="00C83077"/>
    <w:rsid w:val="00C8315E"/>
    <w:rsid w:val="00C85B6A"/>
    <w:rsid w:val="00C865CE"/>
    <w:rsid w:val="00C86EF5"/>
    <w:rsid w:val="00C9095C"/>
    <w:rsid w:val="00C91216"/>
    <w:rsid w:val="00C9132A"/>
    <w:rsid w:val="00C92BEA"/>
    <w:rsid w:val="00C954AC"/>
    <w:rsid w:val="00C97E60"/>
    <w:rsid w:val="00CA1D0D"/>
    <w:rsid w:val="00CA2BFA"/>
    <w:rsid w:val="00CA34D7"/>
    <w:rsid w:val="00CA4AD9"/>
    <w:rsid w:val="00CA6C62"/>
    <w:rsid w:val="00CA7F3D"/>
    <w:rsid w:val="00CB02E0"/>
    <w:rsid w:val="00CB187D"/>
    <w:rsid w:val="00CB79CC"/>
    <w:rsid w:val="00CB7C9E"/>
    <w:rsid w:val="00CC30F0"/>
    <w:rsid w:val="00CC32F3"/>
    <w:rsid w:val="00CC3369"/>
    <w:rsid w:val="00CC47F4"/>
    <w:rsid w:val="00CC5BEF"/>
    <w:rsid w:val="00CC5E96"/>
    <w:rsid w:val="00CC70C6"/>
    <w:rsid w:val="00CD1784"/>
    <w:rsid w:val="00CD1AAF"/>
    <w:rsid w:val="00CD6072"/>
    <w:rsid w:val="00CD6333"/>
    <w:rsid w:val="00CD67A5"/>
    <w:rsid w:val="00CE0FC3"/>
    <w:rsid w:val="00CE13F7"/>
    <w:rsid w:val="00CE24F8"/>
    <w:rsid w:val="00CE468C"/>
    <w:rsid w:val="00CF220E"/>
    <w:rsid w:val="00CF2F31"/>
    <w:rsid w:val="00CF5DD1"/>
    <w:rsid w:val="00D01563"/>
    <w:rsid w:val="00D02530"/>
    <w:rsid w:val="00D02CC6"/>
    <w:rsid w:val="00D05C90"/>
    <w:rsid w:val="00D105CA"/>
    <w:rsid w:val="00D10D67"/>
    <w:rsid w:val="00D116BA"/>
    <w:rsid w:val="00D11908"/>
    <w:rsid w:val="00D12FC1"/>
    <w:rsid w:val="00D132F2"/>
    <w:rsid w:val="00D1391C"/>
    <w:rsid w:val="00D13E22"/>
    <w:rsid w:val="00D20568"/>
    <w:rsid w:val="00D229A8"/>
    <w:rsid w:val="00D230FD"/>
    <w:rsid w:val="00D23541"/>
    <w:rsid w:val="00D23671"/>
    <w:rsid w:val="00D23DEF"/>
    <w:rsid w:val="00D23E6B"/>
    <w:rsid w:val="00D241F5"/>
    <w:rsid w:val="00D25620"/>
    <w:rsid w:val="00D25A5D"/>
    <w:rsid w:val="00D271E6"/>
    <w:rsid w:val="00D32ECD"/>
    <w:rsid w:val="00D34C36"/>
    <w:rsid w:val="00D35B65"/>
    <w:rsid w:val="00D37168"/>
    <w:rsid w:val="00D41B94"/>
    <w:rsid w:val="00D441E9"/>
    <w:rsid w:val="00D44EB1"/>
    <w:rsid w:val="00D468B8"/>
    <w:rsid w:val="00D50662"/>
    <w:rsid w:val="00D518E7"/>
    <w:rsid w:val="00D53C5D"/>
    <w:rsid w:val="00D56925"/>
    <w:rsid w:val="00D56E16"/>
    <w:rsid w:val="00D60B8C"/>
    <w:rsid w:val="00D627A8"/>
    <w:rsid w:val="00D64D6E"/>
    <w:rsid w:val="00D6540B"/>
    <w:rsid w:val="00D7256C"/>
    <w:rsid w:val="00D74509"/>
    <w:rsid w:val="00D74DFB"/>
    <w:rsid w:val="00D76A9B"/>
    <w:rsid w:val="00D76C8D"/>
    <w:rsid w:val="00D76D56"/>
    <w:rsid w:val="00D77975"/>
    <w:rsid w:val="00D81314"/>
    <w:rsid w:val="00D81D1A"/>
    <w:rsid w:val="00D8248F"/>
    <w:rsid w:val="00D82520"/>
    <w:rsid w:val="00D83ACB"/>
    <w:rsid w:val="00D83DCB"/>
    <w:rsid w:val="00D83F43"/>
    <w:rsid w:val="00D86B58"/>
    <w:rsid w:val="00D8732E"/>
    <w:rsid w:val="00D87B41"/>
    <w:rsid w:val="00D9041F"/>
    <w:rsid w:val="00D927B8"/>
    <w:rsid w:val="00D933BC"/>
    <w:rsid w:val="00D9394D"/>
    <w:rsid w:val="00DA38D2"/>
    <w:rsid w:val="00DA3967"/>
    <w:rsid w:val="00DA5E2F"/>
    <w:rsid w:val="00DA60DF"/>
    <w:rsid w:val="00DB0118"/>
    <w:rsid w:val="00DB10A5"/>
    <w:rsid w:val="00DB2ACA"/>
    <w:rsid w:val="00DB3901"/>
    <w:rsid w:val="00DB5C50"/>
    <w:rsid w:val="00DB69D0"/>
    <w:rsid w:val="00DB7060"/>
    <w:rsid w:val="00DB7F7B"/>
    <w:rsid w:val="00DC035E"/>
    <w:rsid w:val="00DC1D67"/>
    <w:rsid w:val="00DC4259"/>
    <w:rsid w:val="00DC47C0"/>
    <w:rsid w:val="00DC486D"/>
    <w:rsid w:val="00DC7215"/>
    <w:rsid w:val="00DD3430"/>
    <w:rsid w:val="00DD3D3C"/>
    <w:rsid w:val="00DD3F10"/>
    <w:rsid w:val="00DD4CCF"/>
    <w:rsid w:val="00DD708A"/>
    <w:rsid w:val="00DE099B"/>
    <w:rsid w:val="00DE0E3A"/>
    <w:rsid w:val="00DE102A"/>
    <w:rsid w:val="00DE26FF"/>
    <w:rsid w:val="00DE3C40"/>
    <w:rsid w:val="00DE7659"/>
    <w:rsid w:val="00DF0EDE"/>
    <w:rsid w:val="00DF1063"/>
    <w:rsid w:val="00DF539A"/>
    <w:rsid w:val="00DF560D"/>
    <w:rsid w:val="00DF7671"/>
    <w:rsid w:val="00DF7D21"/>
    <w:rsid w:val="00E016F1"/>
    <w:rsid w:val="00E020B8"/>
    <w:rsid w:val="00E0234F"/>
    <w:rsid w:val="00E02C17"/>
    <w:rsid w:val="00E03981"/>
    <w:rsid w:val="00E04D7E"/>
    <w:rsid w:val="00E07049"/>
    <w:rsid w:val="00E07E58"/>
    <w:rsid w:val="00E11A1F"/>
    <w:rsid w:val="00E1323D"/>
    <w:rsid w:val="00E16359"/>
    <w:rsid w:val="00E1649C"/>
    <w:rsid w:val="00E166FE"/>
    <w:rsid w:val="00E26DDA"/>
    <w:rsid w:val="00E27336"/>
    <w:rsid w:val="00E30208"/>
    <w:rsid w:val="00E302E6"/>
    <w:rsid w:val="00E311FE"/>
    <w:rsid w:val="00E31E94"/>
    <w:rsid w:val="00E3200A"/>
    <w:rsid w:val="00E3225B"/>
    <w:rsid w:val="00E34D4A"/>
    <w:rsid w:val="00E355BB"/>
    <w:rsid w:val="00E36E61"/>
    <w:rsid w:val="00E36FF7"/>
    <w:rsid w:val="00E426BD"/>
    <w:rsid w:val="00E4339E"/>
    <w:rsid w:val="00E44C9E"/>
    <w:rsid w:val="00E462D4"/>
    <w:rsid w:val="00E47131"/>
    <w:rsid w:val="00E473C4"/>
    <w:rsid w:val="00E5420C"/>
    <w:rsid w:val="00E56261"/>
    <w:rsid w:val="00E56485"/>
    <w:rsid w:val="00E60914"/>
    <w:rsid w:val="00E65439"/>
    <w:rsid w:val="00E6626F"/>
    <w:rsid w:val="00E66736"/>
    <w:rsid w:val="00E74A90"/>
    <w:rsid w:val="00E81591"/>
    <w:rsid w:val="00E83591"/>
    <w:rsid w:val="00E83E47"/>
    <w:rsid w:val="00E858C6"/>
    <w:rsid w:val="00E867F7"/>
    <w:rsid w:val="00E87782"/>
    <w:rsid w:val="00E94934"/>
    <w:rsid w:val="00E95A46"/>
    <w:rsid w:val="00EA184C"/>
    <w:rsid w:val="00EA1FEE"/>
    <w:rsid w:val="00EA2130"/>
    <w:rsid w:val="00EA3D4F"/>
    <w:rsid w:val="00EA5F51"/>
    <w:rsid w:val="00EA6F68"/>
    <w:rsid w:val="00EA746F"/>
    <w:rsid w:val="00EB026B"/>
    <w:rsid w:val="00EB21BE"/>
    <w:rsid w:val="00EB21E0"/>
    <w:rsid w:val="00EB25CD"/>
    <w:rsid w:val="00EB2B83"/>
    <w:rsid w:val="00EB4FEF"/>
    <w:rsid w:val="00EB5095"/>
    <w:rsid w:val="00EB589D"/>
    <w:rsid w:val="00EB5FDA"/>
    <w:rsid w:val="00EB6194"/>
    <w:rsid w:val="00EB6D9B"/>
    <w:rsid w:val="00EB7F0B"/>
    <w:rsid w:val="00EC12F2"/>
    <w:rsid w:val="00EC2147"/>
    <w:rsid w:val="00EC4023"/>
    <w:rsid w:val="00EC4242"/>
    <w:rsid w:val="00EC66A0"/>
    <w:rsid w:val="00EC6DCD"/>
    <w:rsid w:val="00ED72F9"/>
    <w:rsid w:val="00ED750B"/>
    <w:rsid w:val="00EE56F6"/>
    <w:rsid w:val="00EE69F8"/>
    <w:rsid w:val="00EE72C0"/>
    <w:rsid w:val="00EF1C91"/>
    <w:rsid w:val="00EF2B11"/>
    <w:rsid w:val="00EF581A"/>
    <w:rsid w:val="00EF6B01"/>
    <w:rsid w:val="00EF6E77"/>
    <w:rsid w:val="00EF7332"/>
    <w:rsid w:val="00F00CB3"/>
    <w:rsid w:val="00F0456A"/>
    <w:rsid w:val="00F078EB"/>
    <w:rsid w:val="00F07D63"/>
    <w:rsid w:val="00F11D26"/>
    <w:rsid w:val="00F13190"/>
    <w:rsid w:val="00F15144"/>
    <w:rsid w:val="00F20B5F"/>
    <w:rsid w:val="00F23E5D"/>
    <w:rsid w:val="00F248BD"/>
    <w:rsid w:val="00F320C2"/>
    <w:rsid w:val="00F3308E"/>
    <w:rsid w:val="00F34739"/>
    <w:rsid w:val="00F364A2"/>
    <w:rsid w:val="00F408BF"/>
    <w:rsid w:val="00F43049"/>
    <w:rsid w:val="00F4325E"/>
    <w:rsid w:val="00F44053"/>
    <w:rsid w:val="00F444BB"/>
    <w:rsid w:val="00F45D90"/>
    <w:rsid w:val="00F4766C"/>
    <w:rsid w:val="00F47A01"/>
    <w:rsid w:val="00F529A4"/>
    <w:rsid w:val="00F53542"/>
    <w:rsid w:val="00F5417A"/>
    <w:rsid w:val="00F56E9F"/>
    <w:rsid w:val="00F61D1E"/>
    <w:rsid w:val="00F63852"/>
    <w:rsid w:val="00F63A38"/>
    <w:rsid w:val="00F63C5E"/>
    <w:rsid w:val="00F64542"/>
    <w:rsid w:val="00F65321"/>
    <w:rsid w:val="00F65643"/>
    <w:rsid w:val="00F70ABE"/>
    <w:rsid w:val="00F71240"/>
    <w:rsid w:val="00F7226A"/>
    <w:rsid w:val="00F73289"/>
    <w:rsid w:val="00F748D4"/>
    <w:rsid w:val="00F77A3D"/>
    <w:rsid w:val="00F803E3"/>
    <w:rsid w:val="00F83DB3"/>
    <w:rsid w:val="00F85C21"/>
    <w:rsid w:val="00F87366"/>
    <w:rsid w:val="00F8773C"/>
    <w:rsid w:val="00F877C8"/>
    <w:rsid w:val="00F90FB1"/>
    <w:rsid w:val="00F9372C"/>
    <w:rsid w:val="00F94DE8"/>
    <w:rsid w:val="00F97891"/>
    <w:rsid w:val="00FA159A"/>
    <w:rsid w:val="00FA37F8"/>
    <w:rsid w:val="00FA41D9"/>
    <w:rsid w:val="00FA50C7"/>
    <w:rsid w:val="00FA5A33"/>
    <w:rsid w:val="00FA5B0F"/>
    <w:rsid w:val="00FB0DE7"/>
    <w:rsid w:val="00FB228C"/>
    <w:rsid w:val="00FB5B33"/>
    <w:rsid w:val="00FC0473"/>
    <w:rsid w:val="00FC4357"/>
    <w:rsid w:val="00FC7388"/>
    <w:rsid w:val="00FD0B19"/>
    <w:rsid w:val="00FD2107"/>
    <w:rsid w:val="00FD2F5A"/>
    <w:rsid w:val="00FD30CA"/>
    <w:rsid w:val="00FD4119"/>
    <w:rsid w:val="00FD5821"/>
    <w:rsid w:val="00FD5DB7"/>
    <w:rsid w:val="00FD5E12"/>
    <w:rsid w:val="00FD601E"/>
    <w:rsid w:val="00FE0228"/>
    <w:rsid w:val="00FE1C72"/>
    <w:rsid w:val="00FE2194"/>
    <w:rsid w:val="00FE24DE"/>
    <w:rsid w:val="00FE6DFC"/>
    <w:rsid w:val="00FF109D"/>
    <w:rsid w:val="00FF2903"/>
    <w:rsid w:val="00FF29F7"/>
    <w:rsid w:val="00FF2C85"/>
    <w:rsid w:val="00FF46FA"/>
    <w:rsid w:val="00FF5312"/>
    <w:rsid w:val="00FF7150"/>
    <w:rsid w:val="0128BDA9"/>
    <w:rsid w:val="013AA065"/>
    <w:rsid w:val="01504087"/>
    <w:rsid w:val="0159390F"/>
    <w:rsid w:val="01D5C5E9"/>
    <w:rsid w:val="01EC3B9E"/>
    <w:rsid w:val="023470C9"/>
    <w:rsid w:val="023707BD"/>
    <w:rsid w:val="023B39AD"/>
    <w:rsid w:val="0268005B"/>
    <w:rsid w:val="0271DC73"/>
    <w:rsid w:val="030F0138"/>
    <w:rsid w:val="03DD71C7"/>
    <w:rsid w:val="03F52749"/>
    <w:rsid w:val="05088D87"/>
    <w:rsid w:val="055345B0"/>
    <w:rsid w:val="056FCA91"/>
    <w:rsid w:val="0579C412"/>
    <w:rsid w:val="05929FE5"/>
    <w:rsid w:val="067183DC"/>
    <w:rsid w:val="06EFB018"/>
    <w:rsid w:val="07069332"/>
    <w:rsid w:val="08628B05"/>
    <w:rsid w:val="08A56185"/>
    <w:rsid w:val="0930A1D5"/>
    <w:rsid w:val="09539834"/>
    <w:rsid w:val="096BF3E9"/>
    <w:rsid w:val="0971AE5D"/>
    <w:rsid w:val="0976EEB7"/>
    <w:rsid w:val="09A25751"/>
    <w:rsid w:val="09C37D59"/>
    <w:rsid w:val="09E6E6EC"/>
    <w:rsid w:val="0A4BD5D9"/>
    <w:rsid w:val="0A541CF6"/>
    <w:rsid w:val="0A9ED123"/>
    <w:rsid w:val="0ADBDB35"/>
    <w:rsid w:val="0B1D0AAA"/>
    <w:rsid w:val="0BB2F4D0"/>
    <w:rsid w:val="0BBB2D59"/>
    <w:rsid w:val="0C0961C9"/>
    <w:rsid w:val="0C33F251"/>
    <w:rsid w:val="0CD98B5F"/>
    <w:rsid w:val="0DB881F9"/>
    <w:rsid w:val="0E72F3A9"/>
    <w:rsid w:val="0EAEE702"/>
    <w:rsid w:val="0EBDE290"/>
    <w:rsid w:val="0F10E49B"/>
    <w:rsid w:val="0F197963"/>
    <w:rsid w:val="0F1E9613"/>
    <w:rsid w:val="0F2AB8C3"/>
    <w:rsid w:val="0F2B1AD1"/>
    <w:rsid w:val="0F2FE0CC"/>
    <w:rsid w:val="0F4A4E58"/>
    <w:rsid w:val="0F6276DF"/>
    <w:rsid w:val="0F8D5C89"/>
    <w:rsid w:val="0FA2AB19"/>
    <w:rsid w:val="0FDF5045"/>
    <w:rsid w:val="0FE5F16D"/>
    <w:rsid w:val="10078A61"/>
    <w:rsid w:val="1053AB43"/>
    <w:rsid w:val="107D0E0A"/>
    <w:rsid w:val="10D13EDD"/>
    <w:rsid w:val="10D6CAD5"/>
    <w:rsid w:val="1115B083"/>
    <w:rsid w:val="11211C53"/>
    <w:rsid w:val="114D6ED4"/>
    <w:rsid w:val="1156A493"/>
    <w:rsid w:val="115ED6BA"/>
    <w:rsid w:val="11D8F0D3"/>
    <w:rsid w:val="11DCEE0B"/>
    <w:rsid w:val="11FD3645"/>
    <w:rsid w:val="1215B11D"/>
    <w:rsid w:val="1215C98A"/>
    <w:rsid w:val="122C05E8"/>
    <w:rsid w:val="122F0221"/>
    <w:rsid w:val="135501C8"/>
    <w:rsid w:val="13606BFF"/>
    <w:rsid w:val="13D491F8"/>
    <w:rsid w:val="14DD27FD"/>
    <w:rsid w:val="14FDF820"/>
    <w:rsid w:val="158C77A8"/>
    <w:rsid w:val="161648DF"/>
    <w:rsid w:val="16311147"/>
    <w:rsid w:val="168384A9"/>
    <w:rsid w:val="169E283A"/>
    <w:rsid w:val="170FA9CE"/>
    <w:rsid w:val="173CEAB9"/>
    <w:rsid w:val="17AB8892"/>
    <w:rsid w:val="18018FFD"/>
    <w:rsid w:val="181747FD"/>
    <w:rsid w:val="181BB121"/>
    <w:rsid w:val="187F4C3F"/>
    <w:rsid w:val="188FEA82"/>
    <w:rsid w:val="1930280F"/>
    <w:rsid w:val="19716508"/>
    <w:rsid w:val="1A19D948"/>
    <w:rsid w:val="1A5F9523"/>
    <w:rsid w:val="1A630BB9"/>
    <w:rsid w:val="1A6D45D4"/>
    <w:rsid w:val="1AAB4972"/>
    <w:rsid w:val="1B1372F1"/>
    <w:rsid w:val="1B2A20BE"/>
    <w:rsid w:val="1BC23755"/>
    <w:rsid w:val="1C64A331"/>
    <w:rsid w:val="1C666115"/>
    <w:rsid w:val="1CAC90AF"/>
    <w:rsid w:val="1D272768"/>
    <w:rsid w:val="1D4DF71B"/>
    <w:rsid w:val="1D533A40"/>
    <w:rsid w:val="1D913BD6"/>
    <w:rsid w:val="1DCF3441"/>
    <w:rsid w:val="1DD8252F"/>
    <w:rsid w:val="1E643422"/>
    <w:rsid w:val="1E830E08"/>
    <w:rsid w:val="1EC0160C"/>
    <w:rsid w:val="1EC8DF60"/>
    <w:rsid w:val="1F5B867E"/>
    <w:rsid w:val="1FDE9D9C"/>
    <w:rsid w:val="1FE9449D"/>
    <w:rsid w:val="2044490E"/>
    <w:rsid w:val="20449086"/>
    <w:rsid w:val="206389F7"/>
    <w:rsid w:val="2073B87E"/>
    <w:rsid w:val="20956907"/>
    <w:rsid w:val="20C2217E"/>
    <w:rsid w:val="20D6E3C9"/>
    <w:rsid w:val="2177680F"/>
    <w:rsid w:val="22A59E5E"/>
    <w:rsid w:val="22D745FD"/>
    <w:rsid w:val="22F508FC"/>
    <w:rsid w:val="23C1715A"/>
    <w:rsid w:val="23C5326E"/>
    <w:rsid w:val="24800C11"/>
    <w:rsid w:val="24D56E48"/>
    <w:rsid w:val="25D758B5"/>
    <w:rsid w:val="2605406A"/>
    <w:rsid w:val="26EB918E"/>
    <w:rsid w:val="278F4E8C"/>
    <w:rsid w:val="27E2B921"/>
    <w:rsid w:val="28383CAC"/>
    <w:rsid w:val="2889D6FE"/>
    <w:rsid w:val="28C15EB6"/>
    <w:rsid w:val="294D6455"/>
    <w:rsid w:val="29A4029D"/>
    <w:rsid w:val="2A252D17"/>
    <w:rsid w:val="2A370FC6"/>
    <w:rsid w:val="2A454924"/>
    <w:rsid w:val="2A6065B9"/>
    <w:rsid w:val="2A6937C4"/>
    <w:rsid w:val="2AE458C9"/>
    <w:rsid w:val="2B1EAE2C"/>
    <w:rsid w:val="2B6E62BE"/>
    <w:rsid w:val="2B85337F"/>
    <w:rsid w:val="2C57168F"/>
    <w:rsid w:val="2C6AA3FC"/>
    <w:rsid w:val="2C825E4B"/>
    <w:rsid w:val="2D169256"/>
    <w:rsid w:val="2D33C978"/>
    <w:rsid w:val="2D3F7B10"/>
    <w:rsid w:val="2D8354C7"/>
    <w:rsid w:val="2DB1251F"/>
    <w:rsid w:val="2DD03C73"/>
    <w:rsid w:val="2E11B6E5"/>
    <w:rsid w:val="2F11CDCA"/>
    <w:rsid w:val="2F5A9115"/>
    <w:rsid w:val="2F818ECD"/>
    <w:rsid w:val="2FCB4891"/>
    <w:rsid w:val="2FF1B82F"/>
    <w:rsid w:val="3017F41C"/>
    <w:rsid w:val="30A663BA"/>
    <w:rsid w:val="30A67C8B"/>
    <w:rsid w:val="30DF6DBB"/>
    <w:rsid w:val="30FB2C00"/>
    <w:rsid w:val="3100D5C5"/>
    <w:rsid w:val="3155B884"/>
    <w:rsid w:val="315D3023"/>
    <w:rsid w:val="31817465"/>
    <w:rsid w:val="31B4CF12"/>
    <w:rsid w:val="31CD1A64"/>
    <w:rsid w:val="31D663C0"/>
    <w:rsid w:val="324372D9"/>
    <w:rsid w:val="3245A2B7"/>
    <w:rsid w:val="32676B5F"/>
    <w:rsid w:val="3279FA13"/>
    <w:rsid w:val="32AE5F8E"/>
    <w:rsid w:val="32BA19AD"/>
    <w:rsid w:val="32EE6A04"/>
    <w:rsid w:val="3335788A"/>
    <w:rsid w:val="33561A47"/>
    <w:rsid w:val="337A862D"/>
    <w:rsid w:val="33BA55FA"/>
    <w:rsid w:val="340D3F3F"/>
    <w:rsid w:val="34245BA2"/>
    <w:rsid w:val="343F66C3"/>
    <w:rsid w:val="344FDE6B"/>
    <w:rsid w:val="34FDC694"/>
    <w:rsid w:val="351AAF4C"/>
    <w:rsid w:val="3534CA08"/>
    <w:rsid w:val="353B4CE3"/>
    <w:rsid w:val="3563ECEF"/>
    <w:rsid w:val="35644766"/>
    <w:rsid w:val="3571E66F"/>
    <w:rsid w:val="35ACBDB9"/>
    <w:rsid w:val="35BBEF77"/>
    <w:rsid w:val="369ECD84"/>
    <w:rsid w:val="36DC3D87"/>
    <w:rsid w:val="378AADB8"/>
    <w:rsid w:val="37A17F0E"/>
    <w:rsid w:val="3809984E"/>
    <w:rsid w:val="3823324A"/>
    <w:rsid w:val="38246B58"/>
    <w:rsid w:val="382F0182"/>
    <w:rsid w:val="39191DEA"/>
    <w:rsid w:val="39B1B691"/>
    <w:rsid w:val="39B63DE9"/>
    <w:rsid w:val="39BEBA47"/>
    <w:rsid w:val="39D1629F"/>
    <w:rsid w:val="39ECE152"/>
    <w:rsid w:val="3A122EC8"/>
    <w:rsid w:val="3A3888AB"/>
    <w:rsid w:val="3A3CA6D7"/>
    <w:rsid w:val="3A7DBDD3"/>
    <w:rsid w:val="3B82B0B6"/>
    <w:rsid w:val="3BB8F2C8"/>
    <w:rsid w:val="3BF88073"/>
    <w:rsid w:val="3C3EC010"/>
    <w:rsid w:val="3C5DA934"/>
    <w:rsid w:val="3C7C73DF"/>
    <w:rsid w:val="3C9FD6B2"/>
    <w:rsid w:val="3CAA155B"/>
    <w:rsid w:val="3CD1E332"/>
    <w:rsid w:val="3CE3940F"/>
    <w:rsid w:val="3D9D122D"/>
    <w:rsid w:val="3DD8F14B"/>
    <w:rsid w:val="3E11C26C"/>
    <w:rsid w:val="3E4356D7"/>
    <w:rsid w:val="3EA9773E"/>
    <w:rsid w:val="3EB55DB6"/>
    <w:rsid w:val="3FC5DF2E"/>
    <w:rsid w:val="3FD10C9B"/>
    <w:rsid w:val="3FDD90BB"/>
    <w:rsid w:val="3FFE6AE9"/>
    <w:rsid w:val="40896641"/>
    <w:rsid w:val="408ED5AF"/>
    <w:rsid w:val="40E9F20E"/>
    <w:rsid w:val="40EF7034"/>
    <w:rsid w:val="41353161"/>
    <w:rsid w:val="414C61F1"/>
    <w:rsid w:val="41C42389"/>
    <w:rsid w:val="42CA3CDD"/>
    <w:rsid w:val="43A2CC35"/>
    <w:rsid w:val="43F29B27"/>
    <w:rsid w:val="440C2D98"/>
    <w:rsid w:val="446388AB"/>
    <w:rsid w:val="44FDFF96"/>
    <w:rsid w:val="451E8638"/>
    <w:rsid w:val="45375ED6"/>
    <w:rsid w:val="4568BA9E"/>
    <w:rsid w:val="457F65A9"/>
    <w:rsid w:val="45D9F3BB"/>
    <w:rsid w:val="45FAA78B"/>
    <w:rsid w:val="463FE375"/>
    <w:rsid w:val="465E78F0"/>
    <w:rsid w:val="46ADBA0C"/>
    <w:rsid w:val="47A47B28"/>
    <w:rsid w:val="47AB73D2"/>
    <w:rsid w:val="47B3BB6E"/>
    <w:rsid w:val="47B7F1F7"/>
    <w:rsid w:val="47EDA058"/>
    <w:rsid w:val="47F071BB"/>
    <w:rsid w:val="488C3A8B"/>
    <w:rsid w:val="49109957"/>
    <w:rsid w:val="4A1B42AC"/>
    <w:rsid w:val="4A59D8FC"/>
    <w:rsid w:val="4A7AC4DE"/>
    <w:rsid w:val="4A95F27F"/>
    <w:rsid w:val="4AAF7765"/>
    <w:rsid w:val="4AD39093"/>
    <w:rsid w:val="4AFFF06A"/>
    <w:rsid w:val="4B7CC9BA"/>
    <w:rsid w:val="4C10DFB3"/>
    <w:rsid w:val="4C191FB7"/>
    <w:rsid w:val="4C374310"/>
    <w:rsid w:val="4C8E5083"/>
    <w:rsid w:val="4CA13645"/>
    <w:rsid w:val="4CAC1469"/>
    <w:rsid w:val="4CC012F2"/>
    <w:rsid w:val="4D42E80D"/>
    <w:rsid w:val="4D88D17C"/>
    <w:rsid w:val="4DFEBC60"/>
    <w:rsid w:val="4E540BE2"/>
    <w:rsid w:val="4EB6371F"/>
    <w:rsid w:val="4F8D4B31"/>
    <w:rsid w:val="4F997D68"/>
    <w:rsid w:val="4FBA8719"/>
    <w:rsid w:val="50089EEE"/>
    <w:rsid w:val="51E24DD9"/>
    <w:rsid w:val="51EBF793"/>
    <w:rsid w:val="525FE0A9"/>
    <w:rsid w:val="527D87A0"/>
    <w:rsid w:val="527F42EE"/>
    <w:rsid w:val="532EBE3E"/>
    <w:rsid w:val="53689C21"/>
    <w:rsid w:val="5393E22F"/>
    <w:rsid w:val="5399A0CF"/>
    <w:rsid w:val="53DDEDBD"/>
    <w:rsid w:val="53E8C9F2"/>
    <w:rsid w:val="53F101C3"/>
    <w:rsid w:val="543D8DD1"/>
    <w:rsid w:val="54423154"/>
    <w:rsid w:val="545790DC"/>
    <w:rsid w:val="5542EF8A"/>
    <w:rsid w:val="5556D252"/>
    <w:rsid w:val="5561F1A8"/>
    <w:rsid w:val="558FD787"/>
    <w:rsid w:val="55D98C19"/>
    <w:rsid w:val="564DBD7A"/>
    <w:rsid w:val="56B1D8F6"/>
    <w:rsid w:val="56D59983"/>
    <w:rsid w:val="56F66A8C"/>
    <w:rsid w:val="5717776F"/>
    <w:rsid w:val="57DE4AED"/>
    <w:rsid w:val="57E356EA"/>
    <w:rsid w:val="581D1C5A"/>
    <w:rsid w:val="583054E1"/>
    <w:rsid w:val="58349FEE"/>
    <w:rsid w:val="588210EC"/>
    <w:rsid w:val="589B3427"/>
    <w:rsid w:val="58C7524D"/>
    <w:rsid w:val="58D5B018"/>
    <w:rsid w:val="5971F2BA"/>
    <w:rsid w:val="59DBEB5B"/>
    <w:rsid w:val="59F875B4"/>
    <w:rsid w:val="5AA79D01"/>
    <w:rsid w:val="5AFB3EA2"/>
    <w:rsid w:val="5B15F9E4"/>
    <w:rsid w:val="5B1B4FC5"/>
    <w:rsid w:val="5BB09BC5"/>
    <w:rsid w:val="5BCC9409"/>
    <w:rsid w:val="5BD31DB9"/>
    <w:rsid w:val="5C416945"/>
    <w:rsid w:val="5C53D7FE"/>
    <w:rsid w:val="5C65BA76"/>
    <w:rsid w:val="5C66D856"/>
    <w:rsid w:val="5C86F685"/>
    <w:rsid w:val="5CEE93A0"/>
    <w:rsid w:val="5CF32467"/>
    <w:rsid w:val="5F15889F"/>
    <w:rsid w:val="5F4DE651"/>
    <w:rsid w:val="5F65A17C"/>
    <w:rsid w:val="5F78BB28"/>
    <w:rsid w:val="5F97BAD7"/>
    <w:rsid w:val="5FC8783E"/>
    <w:rsid w:val="5FFE91A9"/>
    <w:rsid w:val="6003E8D0"/>
    <w:rsid w:val="60C8631D"/>
    <w:rsid w:val="61521B17"/>
    <w:rsid w:val="61BDC7F2"/>
    <w:rsid w:val="61C6F2C6"/>
    <w:rsid w:val="61DDD94C"/>
    <w:rsid w:val="61E9C794"/>
    <w:rsid w:val="627CD472"/>
    <w:rsid w:val="62AD96DF"/>
    <w:rsid w:val="63CBB9D0"/>
    <w:rsid w:val="63F752C0"/>
    <w:rsid w:val="64052434"/>
    <w:rsid w:val="6433F719"/>
    <w:rsid w:val="644D1BA1"/>
    <w:rsid w:val="6465671C"/>
    <w:rsid w:val="64BCEFE9"/>
    <w:rsid w:val="6510B98A"/>
    <w:rsid w:val="6540BB50"/>
    <w:rsid w:val="65779818"/>
    <w:rsid w:val="65A1F414"/>
    <w:rsid w:val="65AA92D0"/>
    <w:rsid w:val="65BFFA52"/>
    <w:rsid w:val="65ECD897"/>
    <w:rsid w:val="66082DD1"/>
    <w:rsid w:val="6612FB3D"/>
    <w:rsid w:val="6680EFE4"/>
    <w:rsid w:val="66D73159"/>
    <w:rsid w:val="67FE7573"/>
    <w:rsid w:val="684F5AFC"/>
    <w:rsid w:val="689FAB73"/>
    <w:rsid w:val="68F66361"/>
    <w:rsid w:val="6931ED39"/>
    <w:rsid w:val="6956D984"/>
    <w:rsid w:val="69754681"/>
    <w:rsid w:val="69CFED2C"/>
    <w:rsid w:val="6AE5F496"/>
    <w:rsid w:val="6B0EBF91"/>
    <w:rsid w:val="6BAC31C3"/>
    <w:rsid w:val="6BB9D484"/>
    <w:rsid w:val="6C481C00"/>
    <w:rsid w:val="6C784F38"/>
    <w:rsid w:val="6CDC6F45"/>
    <w:rsid w:val="6D0C2122"/>
    <w:rsid w:val="6D456669"/>
    <w:rsid w:val="6D6B12DC"/>
    <w:rsid w:val="6D7EFDBA"/>
    <w:rsid w:val="6E842E03"/>
    <w:rsid w:val="6E892E88"/>
    <w:rsid w:val="6F160CD5"/>
    <w:rsid w:val="6FC947FF"/>
    <w:rsid w:val="6FFF00FF"/>
    <w:rsid w:val="7038D7DE"/>
    <w:rsid w:val="70AABE2B"/>
    <w:rsid w:val="70B1F1EB"/>
    <w:rsid w:val="70FCBB50"/>
    <w:rsid w:val="7128296E"/>
    <w:rsid w:val="713E918F"/>
    <w:rsid w:val="715DD142"/>
    <w:rsid w:val="71CC57D1"/>
    <w:rsid w:val="71F21049"/>
    <w:rsid w:val="72F5164B"/>
    <w:rsid w:val="7332A240"/>
    <w:rsid w:val="737DC9B8"/>
    <w:rsid w:val="73837F1C"/>
    <w:rsid w:val="739231E3"/>
    <w:rsid w:val="74340CB4"/>
    <w:rsid w:val="74420186"/>
    <w:rsid w:val="751906B6"/>
    <w:rsid w:val="75A11F10"/>
    <w:rsid w:val="7688FA36"/>
    <w:rsid w:val="769DFBD7"/>
    <w:rsid w:val="76F064F3"/>
    <w:rsid w:val="77164F80"/>
    <w:rsid w:val="7735E0BA"/>
    <w:rsid w:val="77A8DF24"/>
    <w:rsid w:val="77F6D236"/>
    <w:rsid w:val="7827553F"/>
    <w:rsid w:val="785532B6"/>
    <w:rsid w:val="78C29D1D"/>
    <w:rsid w:val="78FB8F08"/>
    <w:rsid w:val="79668D6F"/>
    <w:rsid w:val="7989514E"/>
    <w:rsid w:val="79C0D55D"/>
    <w:rsid w:val="7A91285E"/>
    <w:rsid w:val="7B187C7F"/>
    <w:rsid w:val="7B3DC730"/>
    <w:rsid w:val="7B4BF488"/>
    <w:rsid w:val="7BBDA348"/>
    <w:rsid w:val="7BFF4FBD"/>
    <w:rsid w:val="7C123B6D"/>
    <w:rsid w:val="7C654933"/>
    <w:rsid w:val="7C656938"/>
    <w:rsid w:val="7CB8DEF3"/>
    <w:rsid w:val="7CDFDC25"/>
    <w:rsid w:val="7D31E046"/>
    <w:rsid w:val="7DB49E99"/>
    <w:rsid w:val="7DCBC884"/>
    <w:rsid w:val="7DF2B450"/>
    <w:rsid w:val="7E39A37D"/>
    <w:rsid w:val="7E529A52"/>
    <w:rsid w:val="7EFE17C1"/>
    <w:rsid w:val="7F1E4EC1"/>
    <w:rsid w:val="7F4BB20B"/>
    <w:rsid w:val="7F5F1071"/>
    <w:rsid w:val="7FA1F0F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C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F51A4"/>
    <w:pPr>
      <w:spacing w:after="120"/>
    </w:pPr>
    <w:rPr>
      <w:rFonts w:ascii="Arial" w:hAnsi="Arial"/>
    </w:rPr>
  </w:style>
  <w:style w:type="paragraph" w:styleId="Heading1">
    <w:name w:val="heading 1"/>
    <w:basedOn w:val="Normal"/>
    <w:next w:val="Normal"/>
    <w:link w:val="Heading1Char"/>
    <w:uiPriority w:val="9"/>
    <w:rsid w:val="004846B0"/>
    <w:pPr>
      <w:keepNext/>
      <w:keepLines/>
      <w:spacing w:before="360" w:after="240" w:line="240" w:lineRule="auto"/>
      <w:outlineLvl w:val="0"/>
    </w:pPr>
    <w:rPr>
      <w:rFonts w:eastAsiaTheme="majorEastAsia" w:cstheme="majorBidi"/>
      <w:b/>
      <w:color w:val="121212" w:themeColor="text1"/>
      <w:sz w:val="36"/>
      <w:szCs w:val="32"/>
    </w:rPr>
  </w:style>
  <w:style w:type="paragraph" w:styleId="Heading2">
    <w:name w:val="heading 2"/>
    <w:basedOn w:val="Normal"/>
    <w:next w:val="Normal"/>
    <w:link w:val="Heading2Char"/>
    <w:uiPriority w:val="9"/>
    <w:unhideWhenUsed/>
    <w:rsid w:val="006A473A"/>
    <w:pPr>
      <w:keepNext/>
      <w:keepLines/>
      <w:spacing w:before="360" w:line="240" w:lineRule="auto"/>
      <w:outlineLvl w:val="1"/>
    </w:pPr>
    <w:rPr>
      <w:rFonts w:eastAsiaTheme="majorEastAsia" w:cstheme="majorBidi"/>
      <w:b/>
      <w:i/>
      <w:sz w:val="28"/>
      <w:szCs w:val="26"/>
    </w:rPr>
  </w:style>
  <w:style w:type="paragraph" w:styleId="Heading3">
    <w:name w:val="heading 3"/>
    <w:basedOn w:val="Normal"/>
    <w:next w:val="Normal"/>
    <w:link w:val="Heading3Char"/>
    <w:uiPriority w:val="9"/>
    <w:unhideWhenUsed/>
    <w:qFormat/>
    <w:rsid w:val="00EC4242"/>
    <w:pPr>
      <w:keepNext/>
      <w:keepLines/>
      <w:spacing w:before="280" w:after="200" w:line="240" w:lineRule="auto"/>
      <w:outlineLvl w:val="2"/>
    </w:pPr>
    <w:rPr>
      <w:rFonts w:eastAsiaTheme="majorEastAsia" w:cstheme="majorBidi"/>
      <w:b/>
      <w:sz w:val="24"/>
      <w:szCs w:val="24"/>
    </w:rPr>
  </w:style>
  <w:style w:type="paragraph" w:styleId="Heading4">
    <w:name w:val="heading 4"/>
    <w:basedOn w:val="Normal"/>
    <w:next w:val="Normal"/>
    <w:link w:val="Heading4Char"/>
    <w:uiPriority w:val="9"/>
    <w:unhideWhenUsed/>
    <w:rsid w:val="00980E85"/>
    <w:pPr>
      <w:keepNext/>
      <w:keepLines/>
      <w:spacing w:before="40" w:after="0"/>
      <w:outlineLvl w:val="3"/>
    </w:pPr>
    <w:rPr>
      <w:rFonts w:asciiTheme="majorHAnsi" w:eastAsiaTheme="majorEastAsia" w:hAnsiTheme="majorHAnsi" w:cstheme="majorBidi"/>
      <w:i/>
      <w:iCs/>
      <w:color w:val="201B4D" w:themeColor="accent1" w:themeShade="BF"/>
    </w:rPr>
  </w:style>
  <w:style w:type="paragraph" w:styleId="Heading5">
    <w:name w:val="heading 5"/>
    <w:basedOn w:val="Normal"/>
    <w:next w:val="Normal"/>
    <w:link w:val="Heading5Char"/>
    <w:uiPriority w:val="9"/>
    <w:unhideWhenUsed/>
    <w:rsid w:val="00461A9A"/>
    <w:pPr>
      <w:keepNext/>
      <w:keepLines/>
      <w:spacing w:before="40" w:after="0"/>
      <w:outlineLvl w:val="4"/>
    </w:pPr>
    <w:rPr>
      <w:rFonts w:asciiTheme="majorHAnsi" w:eastAsiaTheme="majorEastAsia" w:hAnsiTheme="majorHAnsi" w:cstheme="majorBidi"/>
      <w:color w:val="201B4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473A"/>
    <w:rPr>
      <w:rFonts w:ascii="Arial" w:eastAsiaTheme="majorEastAsia" w:hAnsi="Arial" w:cstheme="majorBidi"/>
      <w:b/>
      <w:i/>
      <w:sz w:val="28"/>
      <w:szCs w:val="26"/>
    </w:rPr>
  </w:style>
  <w:style w:type="character" w:customStyle="1" w:styleId="Heading1Char">
    <w:name w:val="Heading 1 Char"/>
    <w:basedOn w:val="DefaultParagraphFont"/>
    <w:link w:val="Heading1"/>
    <w:uiPriority w:val="9"/>
    <w:rsid w:val="004846B0"/>
    <w:rPr>
      <w:rFonts w:ascii="Arial" w:eastAsiaTheme="majorEastAsia" w:hAnsi="Arial" w:cstheme="majorBidi"/>
      <w:b/>
      <w:color w:val="121212" w:themeColor="text1"/>
      <w:sz w:val="36"/>
      <w:szCs w:val="32"/>
    </w:rPr>
  </w:style>
  <w:style w:type="paragraph" w:styleId="TOCHeading">
    <w:name w:val="TOC Heading"/>
    <w:basedOn w:val="Heading1"/>
    <w:next w:val="Normal"/>
    <w:uiPriority w:val="39"/>
    <w:unhideWhenUsed/>
    <w:rsid w:val="00BB7FC7"/>
    <w:pPr>
      <w:spacing w:line="259" w:lineRule="auto"/>
      <w:outlineLvl w:val="9"/>
    </w:pPr>
    <w:rPr>
      <w:lang w:val="en-US"/>
    </w:rPr>
  </w:style>
  <w:style w:type="paragraph" w:styleId="TOC2">
    <w:name w:val="toc 2"/>
    <w:basedOn w:val="Normal"/>
    <w:next w:val="Normal"/>
    <w:autoRedefine/>
    <w:uiPriority w:val="39"/>
    <w:unhideWhenUsed/>
    <w:rsid w:val="001D0822"/>
    <w:pPr>
      <w:tabs>
        <w:tab w:val="left" w:pos="880"/>
        <w:tab w:val="right" w:leader="dot" w:pos="9016"/>
      </w:tabs>
      <w:spacing w:after="60"/>
      <w:ind w:left="425"/>
    </w:pPr>
  </w:style>
  <w:style w:type="character" w:styleId="Hyperlink">
    <w:name w:val="Hyperlink"/>
    <w:basedOn w:val="DefaultParagraphFont"/>
    <w:uiPriority w:val="99"/>
    <w:unhideWhenUsed/>
    <w:rsid w:val="00EF6B01"/>
    <w:rPr>
      <w:color w:val="2C2568"/>
      <w:u w:val="single"/>
    </w:rPr>
  </w:style>
  <w:style w:type="table" w:styleId="TableGrid">
    <w:name w:val="Table Grid"/>
    <w:basedOn w:val="TableNormal"/>
    <w:uiPriority w:val="59"/>
    <w:rsid w:val="00BB7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BB7FC7"/>
    <w:pPr>
      <w:ind w:left="720"/>
      <w:contextualSpacing/>
    </w:pPr>
  </w:style>
  <w:style w:type="paragraph" w:styleId="Caption">
    <w:name w:val="caption"/>
    <w:basedOn w:val="Normal"/>
    <w:next w:val="Normal"/>
    <w:uiPriority w:val="35"/>
    <w:unhideWhenUsed/>
    <w:rsid w:val="004D0AD0"/>
    <w:pPr>
      <w:spacing w:line="240" w:lineRule="auto"/>
    </w:pPr>
    <w:rPr>
      <w:i/>
      <w:iCs/>
      <w:color w:val="2C2568" w:themeColor="text2"/>
      <w:sz w:val="18"/>
      <w:szCs w:val="18"/>
    </w:rPr>
  </w:style>
  <w:style w:type="character" w:customStyle="1" w:styleId="Heading3Char">
    <w:name w:val="Heading 3 Char"/>
    <w:basedOn w:val="DefaultParagraphFont"/>
    <w:link w:val="Heading3"/>
    <w:uiPriority w:val="9"/>
    <w:rsid w:val="00EC4242"/>
    <w:rPr>
      <w:rFonts w:ascii="Arial" w:eastAsiaTheme="majorEastAsia" w:hAnsi="Arial" w:cstheme="majorBidi"/>
      <w:b/>
      <w:sz w:val="24"/>
      <w:szCs w:val="24"/>
    </w:rPr>
  </w:style>
  <w:style w:type="paragraph" w:styleId="Quote">
    <w:name w:val="Quote"/>
    <w:basedOn w:val="Normal"/>
    <w:next w:val="Normal"/>
    <w:link w:val="QuoteChar"/>
    <w:uiPriority w:val="29"/>
    <w:rsid w:val="007351D5"/>
    <w:pPr>
      <w:spacing w:before="240" w:after="60"/>
      <w:ind w:left="709" w:right="709"/>
    </w:pPr>
    <w:rPr>
      <w:iCs/>
      <w:color w:val="646464" w:themeColor="text1" w:themeTint="A6"/>
    </w:rPr>
  </w:style>
  <w:style w:type="character" w:customStyle="1" w:styleId="QuoteChar">
    <w:name w:val="Quote Char"/>
    <w:basedOn w:val="DefaultParagraphFont"/>
    <w:link w:val="Quote"/>
    <w:uiPriority w:val="29"/>
    <w:rsid w:val="007351D5"/>
    <w:rPr>
      <w:iCs/>
      <w:color w:val="646464" w:themeColor="text1" w:themeTint="A6"/>
    </w:rPr>
  </w:style>
  <w:style w:type="paragraph" w:styleId="TOC3">
    <w:name w:val="toc 3"/>
    <w:basedOn w:val="Normal"/>
    <w:next w:val="Normal"/>
    <w:autoRedefine/>
    <w:uiPriority w:val="39"/>
    <w:unhideWhenUsed/>
    <w:rsid w:val="004C24CF"/>
    <w:pPr>
      <w:tabs>
        <w:tab w:val="right" w:leader="dot" w:pos="9016"/>
      </w:tabs>
      <w:spacing w:after="40"/>
      <w:ind w:left="851"/>
    </w:pPr>
  </w:style>
  <w:style w:type="paragraph" w:customStyle="1" w:styleId="Body">
    <w:name w:val="Body"/>
    <w:rsid w:val="00CC32F3"/>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NZ"/>
    </w:rPr>
  </w:style>
  <w:style w:type="numbering" w:customStyle="1" w:styleId="Dash">
    <w:name w:val="Dash"/>
    <w:rsid w:val="00CC32F3"/>
    <w:pPr>
      <w:numPr>
        <w:numId w:val="9"/>
      </w:numPr>
    </w:pPr>
  </w:style>
  <w:style w:type="character" w:customStyle="1" w:styleId="Heading4Char">
    <w:name w:val="Heading 4 Char"/>
    <w:basedOn w:val="DefaultParagraphFont"/>
    <w:link w:val="Heading4"/>
    <w:uiPriority w:val="9"/>
    <w:rsid w:val="00980E85"/>
    <w:rPr>
      <w:rFonts w:asciiTheme="majorHAnsi" w:eastAsiaTheme="majorEastAsia" w:hAnsiTheme="majorHAnsi" w:cstheme="majorBidi"/>
      <w:i/>
      <w:iCs/>
      <w:color w:val="201B4D" w:themeColor="accent1" w:themeShade="BF"/>
    </w:rPr>
  </w:style>
  <w:style w:type="paragraph" w:styleId="BalloonText">
    <w:name w:val="Balloon Text"/>
    <w:basedOn w:val="Normal"/>
    <w:link w:val="BalloonTextChar"/>
    <w:uiPriority w:val="99"/>
    <w:semiHidden/>
    <w:unhideWhenUsed/>
    <w:rsid w:val="006E1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EC2"/>
    <w:rPr>
      <w:rFonts w:ascii="Segoe UI" w:hAnsi="Segoe UI" w:cs="Segoe UI"/>
      <w:sz w:val="18"/>
      <w:szCs w:val="18"/>
    </w:rPr>
  </w:style>
  <w:style w:type="character" w:styleId="CommentReference">
    <w:name w:val="annotation reference"/>
    <w:basedOn w:val="DefaultParagraphFont"/>
    <w:uiPriority w:val="99"/>
    <w:semiHidden/>
    <w:unhideWhenUsed/>
    <w:rsid w:val="00C61DB7"/>
    <w:rPr>
      <w:sz w:val="16"/>
      <w:szCs w:val="16"/>
    </w:rPr>
  </w:style>
  <w:style w:type="paragraph" w:styleId="CommentText">
    <w:name w:val="annotation text"/>
    <w:basedOn w:val="Normal"/>
    <w:link w:val="CommentTextChar"/>
    <w:uiPriority w:val="99"/>
    <w:unhideWhenUsed/>
    <w:rsid w:val="00C61DB7"/>
    <w:pPr>
      <w:spacing w:line="240" w:lineRule="auto"/>
    </w:pPr>
    <w:rPr>
      <w:sz w:val="20"/>
      <w:szCs w:val="20"/>
    </w:rPr>
  </w:style>
  <w:style w:type="character" w:customStyle="1" w:styleId="CommentTextChar">
    <w:name w:val="Comment Text Char"/>
    <w:basedOn w:val="DefaultParagraphFont"/>
    <w:link w:val="CommentText"/>
    <w:uiPriority w:val="99"/>
    <w:rsid w:val="00C61DB7"/>
    <w:rPr>
      <w:sz w:val="20"/>
      <w:szCs w:val="20"/>
    </w:rPr>
  </w:style>
  <w:style w:type="paragraph" w:styleId="CommentSubject">
    <w:name w:val="annotation subject"/>
    <w:basedOn w:val="CommentText"/>
    <w:next w:val="CommentText"/>
    <w:link w:val="CommentSubjectChar"/>
    <w:uiPriority w:val="99"/>
    <w:semiHidden/>
    <w:unhideWhenUsed/>
    <w:rsid w:val="00C61DB7"/>
    <w:rPr>
      <w:b/>
      <w:bCs/>
    </w:rPr>
  </w:style>
  <w:style w:type="character" w:customStyle="1" w:styleId="CommentSubjectChar">
    <w:name w:val="Comment Subject Char"/>
    <w:basedOn w:val="CommentTextChar"/>
    <w:link w:val="CommentSubject"/>
    <w:uiPriority w:val="99"/>
    <w:semiHidden/>
    <w:rsid w:val="00C61DB7"/>
    <w:rPr>
      <w:b/>
      <w:bCs/>
      <w:sz w:val="20"/>
      <w:szCs w:val="20"/>
    </w:rPr>
  </w:style>
  <w:style w:type="character" w:customStyle="1" w:styleId="Heading5Char">
    <w:name w:val="Heading 5 Char"/>
    <w:basedOn w:val="DefaultParagraphFont"/>
    <w:link w:val="Heading5"/>
    <w:uiPriority w:val="9"/>
    <w:rsid w:val="00461A9A"/>
    <w:rPr>
      <w:rFonts w:asciiTheme="majorHAnsi" w:eastAsiaTheme="majorEastAsia" w:hAnsiTheme="majorHAnsi" w:cstheme="majorBidi"/>
      <w:color w:val="201B4D" w:themeColor="accent1" w:themeShade="BF"/>
    </w:rPr>
  </w:style>
  <w:style w:type="paragraph" w:styleId="EndnoteText">
    <w:name w:val="endnote text"/>
    <w:basedOn w:val="Normal"/>
    <w:link w:val="EndnoteTextChar"/>
    <w:uiPriority w:val="99"/>
    <w:semiHidden/>
    <w:unhideWhenUsed/>
    <w:rsid w:val="003C45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45E1"/>
    <w:rPr>
      <w:sz w:val="20"/>
      <w:szCs w:val="20"/>
    </w:rPr>
  </w:style>
  <w:style w:type="character" w:styleId="EndnoteReference">
    <w:name w:val="endnote reference"/>
    <w:basedOn w:val="DefaultParagraphFont"/>
    <w:uiPriority w:val="99"/>
    <w:semiHidden/>
    <w:unhideWhenUsed/>
    <w:rsid w:val="003C45E1"/>
    <w:rPr>
      <w:vertAlign w:val="superscript"/>
    </w:rPr>
  </w:style>
  <w:style w:type="paragraph" w:styleId="Header">
    <w:name w:val="header"/>
    <w:basedOn w:val="Normal"/>
    <w:link w:val="HeaderChar"/>
    <w:uiPriority w:val="99"/>
    <w:unhideWhenUsed/>
    <w:rsid w:val="00792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2E7"/>
  </w:style>
  <w:style w:type="paragraph" w:styleId="Footer">
    <w:name w:val="footer"/>
    <w:basedOn w:val="Normal"/>
    <w:link w:val="FooterChar"/>
    <w:uiPriority w:val="99"/>
    <w:unhideWhenUsed/>
    <w:rsid w:val="00792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2E7"/>
  </w:style>
  <w:style w:type="paragraph" w:styleId="Revision">
    <w:name w:val="Revision"/>
    <w:hidden/>
    <w:uiPriority w:val="99"/>
    <w:semiHidden/>
    <w:rsid w:val="00356454"/>
    <w:pPr>
      <w:spacing w:after="0" w:line="240" w:lineRule="auto"/>
    </w:pPr>
  </w:style>
  <w:style w:type="paragraph" w:styleId="NormalIndent">
    <w:name w:val="Normal Indent"/>
    <w:basedOn w:val="Normal"/>
    <w:uiPriority w:val="99"/>
    <w:unhideWhenUsed/>
    <w:rsid w:val="00851905"/>
    <w:pPr>
      <w:ind w:left="720"/>
    </w:pPr>
  </w:style>
  <w:style w:type="paragraph" w:styleId="ListContinue">
    <w:name w:val="List Continue"/>
    <w:basedOn w:val="Normal"/>
    <w:uiPriority w:val="99"/>
    <w:unhideWhenUsed/>
    <w:rsid w:val="002665C5"/>
    <w:pPr>
      <w:ind w:left="283"/>
      <w:contextualSpacing/>
    </w:pPr>
  </w:style>
  <w:style w:type="paragraph" w:styleId="List">
    <w:name w:val="List"/>
    <w:basedOn w:val="Normal"/>
    <w:uiPriority w:val="99"/>
    <w:unhideWhenUsed/>
    <w:rsid w:val="00FD5821"/>
    <w:pPr>
      <w:ind w:left="283" w:hanging="283"/>
      <w:contextualSpacing/>
    </w:pPr>
  </w:style>
  <w:style w:type="paragraph" w:styleId="TOC1">
    <w:name w:val="toc 1"/>
    <w:basedOn w:val="Normal"/>
    <w:next w:val="Normal"/>
    <w:autoRedefine/>
    <w:uiPriority w:val="39"/>
    <w:unhideWhenUsed/>
    <w:rsid w:val="004C24CF"/>
    <w:pPr>
      <w:tabs>
        <w:tab w:val="left" w:pos="425"/>
      </w:tabs>
      <w:spacing w:after="100"/>
    </w:pPr>
  </w:style>
  <w:style w:type="paragraph" w:styleId="ListBullet">
    <w:name w:val="List Bullet"/>
    <w:basedOn w:val="Normal"/>
    <w:link w:val="ListBulletChar"/>
    <w:uiPriority w:val="99"/>
    <w:unhideWhenUsed/>
    <w:rsid w:val="00205AD6"/>
    <w:pPr>
      <w:numPr>
        <w:numId w:val="19"/>
      </w:numPr>
      <w:contextualSpacing/>
    </w:pPr>
  </w:style>
  <w:style w:type="paragraph" w:styleId="ListNumber">
    <w:name w:val="List Number"/>
    <w:basedOn w:val="Normal"/>
    <w:uiPriority w:val="99"/>
    <w:unhideWhenUsed/>
    <w:rsid w:val="00A54CFC"/>
    <w:pPr>
      <w:numPr>
        <w:numId w:val="20"/>
      </w:numPr>
      <w:contextualSpacing/>
    </w:pPr>
  </w:style>
  <w:style w:type="paragraph" w:styleId="BodyText">
    <w:name w:val="Body Text"/>
    <w:basedOn w:val="Normal"/>
    <w:link w:val="BodyTextChar"/>
    <w:uiPriority w:val="1"/>
    <w:rsid w:val="007E0634"/>
    <w:pPr>
      <w:widowControl w:val="0"/>
    </w:pPr>
    <w:rPr>
      <w:rFonts w:eastAsia="Arial" w:cs="Arial"/>
    </w:rPr>
  </w:style>
  <w:style w:type="character" w:customStyle="1" w:styleId="BodyTextChar">
    <w:name w:val="Body Text Char"/>
    <w:basedOn w:val="DefaultParagraphFont"/>
    <w:link w:val="BodyText"/>
    <w:uiPriority w:val="1"/>
    <w:rsid w:val="007E0634"/>
    <w:rPr>
      <w:rFonts w:ascii="Arial" w:eastAsia="Arial" w:hAnsi="Arial" w:cs="Arial"/>
    </w:rPr>
  </w:style>
  <w:style w:type="paragraph" w:customStyle="1" w:styleId="Figuretableheading">
    <w:name w:val="Figure table heading"/>
    <w:basedOn w:val="Normal"/>
    <w:link w:val="FiguretableheadingChar"/>
    <w:rsid w:val="006A473A"/>
    <w:rPr>
      <w:rFonts w:cs="Arial"/>
      <w:b/>
    </w:rPr>
  </w:style>
  <w:style w:type="character" w:customStyle="1" w:styleId="FiguretableheadingChar">
    <w:name w:val="Figure table heading Char"/>
    <w:basedOn w:val="DefaultParagraphFont"/>
    <w:link w:val="Figuretableheading"/>
    <w:rsid w:val="006A473A"/>
    <w:rPr>
      <w:rFonts w:ascii="Arial" w:hAnsi="Arial" w:cs="Arial"/>
      <w:b/>
    </w:rPr>
  </w:style>
  <w:style w:type="paragraph" w:customStyle="1" w:styleId="Bullets">
    <w:name w:val="Bullets"/>
    <w:basedOn w:val="ListBullet"/>
    <w:link w:val="BulletsChar"/>
    <w:rsid w:val="008D7ACA"/>
    <w:pPr>
      <w:spacing w:after="60"/>
      <w:ind w:left="357" w:hanging="357"/>
      <w:contextualSpacing w:val="0"/>
    </w:pPr>
    <w:rPr>
      <w:rFonts w:cs="Arial"/>
    </w:rPr>
  </w:style>
  <w:style w:type="character" w:customStyle="1" w:styleId="ListBulletChar">
    <w:name w:val="List Bullet Char"/>
    <w:basedOn w:val="DefaultParagraphFont"/>
    <w:link w:val="ListBullet"/>
    <w:uiPriority w:val="99"/>
    <w:rsid w:val="008D7ACA"/>
    <w:rPr>
      <w:rFonts w:ascii="Arial" w:hAnsi="Arial"/>
    </w:rPr>
  </w:style>
  <w:style w:type="character" w:customStyle="1" w:styleId="BulletsChar">
    <w:name w:val="Bullets Char"/>
    <w:basedOn w:val="ListBulletChar"/>
    <w:link w:val="Bullets"/>
    <w:rsid w:val="008D7ACA"/>
    <w:rPr>
      <w:rFonts w:ascii="Arial" w:hAnsi="Arial" w:cs="Arial"/>
    </w:rPr>
  </w:style>
  <w:style w:type="paragraph" w:customStyle="1" w:styleId="HQSChead1">
    <w:name w:val="HQSC head 1"/>
    <w:basedOn w:val="Heading1"/>
    <w:qFormat/>
    <w:rsid w:val="00EF6B01"/>
    <w:rPr>
      <w:rFonts w:cs="Arial"/>
      <w:color w:val="2C2568"/>
    </w:rPr>
  </w:style>
  <w:style w:type="paragraph" w:customStyle="1" w:styleId="HQSCbodytext">
    <w:name w:val="HQSC body text"/>
    <w:basedOn w:val="Normal"/>
    <w:qFormat/>
    <w:rsid w:val="00D8248F"/>
    <w:rPr>
      <w:rFonts w:cs="Arial"/>
    </w:rPr>
  </w:style>
  <w:style w:type="paragraph" w:customStyle="1" w:styleId="HQSCbullets">
    <w:name w:val="HQSC bullets"/>
    <w:basedOn w:val="Bullets"/>
    <w:qFormat/>
    <w:rsid w:val="00792E41"/>
    <w:pPr>
      <w:ind w:left="360" w:hanging="360"/>
    </w:pPr>
  </w:style>
  <w:style w:type="paragraph" w:customStyle="1" w:styleId="HQSCindentedquote">
    <w:name w:val="HQSC indented quote"/>
    <w:basedOn w:val="Quote"/>
    <w:qFormat/>
    <w:rsid w:val="009B60E1"/>
    <w:rPr>
      <w:rFonts w:cs="Arial"/>
      <w:color w:val="auto"/>
    </w:rPr>
  </w:style>
  <w:style w:type="paragraph" w:customStyle="1" w:styleId="HQSCsource">
    <w:name w:val="HQSC source"/>
    <w:basedOn w:val="NormalIndent"/>
    <w:qFormat/>
    <w:rsid w:val="00792E41"/>
    <w:rPr>
      <w:rFonts w:cs="Arial"/>
    </w:rPr>
  </w:style>
  <w:style w:type="paragraph" w:customStyle="1" w:styleId="HQSChead2">
    <w:name w:val="HQSC head 2"/>
    <w:basedOn w:val="Heading2"/>
    <w:qFormat/>
    <w:rsid w:val="00EF6B01"/>
    <w:rPr>
      <w:rFonts w:cs="Arial"/>
      <w:i w:val="0"/>
      <w:color w:val="2C2568"/>
    </w:rPr>
  </w:style>
  <w:style w:type="paragraph" w:customStyle="1" w:styleId="HQSChead3">
    <w:name w:val="HQSC head 3"/>
    <w:basedOn w:val="Heading3"/>
    <w:qFormat/>
    <w:rsid w:val="00792E41"/>
    <w:rPr>
      <w:rFonts w:cs="Arial"/>
    </w:rPr>
  </w:style>
  <w:style w:type="paragraph" w:customStyle="1" w:styleId="HQSCtablefigurecaption">
    <w:name w:val="HQSC table/figure caption"/>
    <w:basedOn w:val="Figuretableheading"/>
    <w:qFormat/>
    <w:rsid w:val="00792E41"/>
  </w:style>
  <w:style w:type="paragraph" w:customStyle="1" w:styleId="HQSCtablecolumnhead">
    <w:name w:val="HQSC table column head"/>
    <w:basedOn w:val="Normal"/>
    <w:qFormat/>
    <w:rsid w:val="00792E41"/>
    <w:pPr>
      <w:framePr w:hSpace="180" w:wrap="around" w:vAnchor="text" w:hAnchor="margin" w:y="2"/>
      <w:spacing w:before="60" w:after="60" w:line="240" w:lineRule="auto"/>
    </w:pPr>
    <w:rPr>
      <w:rFonts w:cs="Arial"/>
      <w:b/>
    </w:rPr>
  </w:style>
  <w:style w:type="paragraph" w:customStyle="1" w:styleId="HQSCtablecontent">
    <w:name w:val="HQSC table content"/>
    <w:basedOn w:val="Normal"/>
    <w:qFormat/>
    <w:rsid w:val="00792E41"/>
    <w:pPr>
      <w:framePr w:hSpace="180" w:wrap="around" w:vAnchor="text" w:hAnchor="margin" w:y="2"/>
      <w:spacing w:before="60" w:after="60" w:line="240" w:lineRule="auto"/>
    </w:pPr>
    <w:rPr>
      <w:rFonts w:cs="Arial"/>
    </w:rPr>
  </w:style>
  <w:style w:type="character" w:styleId="UnresolvedMention">
    <w:name w:val="Unresolved Mention"/>
    <w:basedOn w:val="DefaultParagraphFont"/>
    <w:uiPriority w:val="99"/>
    <w:semiHidden/>
    <w:unhideWhenUsed/>
    <w:rsid w:val="009B60E1"/>
    <w:rPr>
      <w:color w:val="605E5C"/>
      <w:shd w:val="clear" w:color="auto" w:fill="E1DFDD"/>
    </w:rPr>
  </w:style>
  <w:style w:type="table" w:customStyle="1" w:styleId="TeThHauoratable">
    <w:name w:val="Te Tāhū Hauora table"/>
    <w:basedOn w:val="TableNormal"/>
    <w:uiPriority w:val="99"/>
    <w:rsid w:val="004D6696"/>
    <w:pPr>
      <w:spacing w:after="0" w:line="240" w:lineRule="auto"/>
    </w:pPr>
    <w:rPr>
      <w:rFonts w:ascii="Arial" w:hAnsi="Arial"/>
    </w:rPr>
    <w:tblPr/>
  </w:style>
  <w:style w:type="paragraph" w:styleId="Subtitle">
    <w:name w:val="Subtitle"/>
    <w:basedOn w:val="Normal"/>
    <w:next w:val="Normal"/>
    <w:link w:val="SubtitleChar"/>
    <w:uiPriority w:val="11"/>
    <w:rsid w:val="007653D8"/>
    <w:pPr>
      <w:numPr>
        <w:ilvl w:val="1"/>
      </w:numPr>
      <w:spacing w:after="160"/>
    </w:pPr>
    <w:rPr>
      <w:rFonts w:asciiTheme="minorHAnsi" w:eastAsiaTheme="minorEastAsia" w:hAnsiTheme="minorHAnsi"/>
      <w:color w:val="656565" w:themeColor="text1" w:themeTint="A5"/>
      <w:spacing w:val="15"/>
    </w:rPr>
  </w:style>
  <w:style w:type="character" w:customStyle="1" w:styleId="SubtitleChar">
    <w:name w:val="Subtitle Char"/>
    <w:basedOn w:val="DefaultParagraphFont"/>
    <w:link w:val="Subtitle"/>
    <w:uiPriority w:val="11"/>
    <w:rsid w:val="007653D8"/>
    <w:rPr>
      <w:rFonts w:eastAsiaTheme="minorEastAsia"/>
      <w:color w:val="656565" w:themeColor="text1" w:themeTint="A5"/>
      <w:spacing w:val="15"/>
    </w:rPr>
  </w:style>
  <w:style w:type="character" w:styleId="FollowedHyperlink">
    <w:name w:val="FollowedHyperlink"/>
    <w:basedOn w:val="DefaultParagraphFont"/>
    <w:uiPriority w:val="99"/>
    <w:semiHidden/>
    <w:unhideWhenUsed/>
    <w:rsid w:val="000B1435"/>
    <w:rPr>
      <w:color w:val="2C2568" w:themeColor="followedHyperlink"/>
      <w:u w:val="single"/>
    </w:rPr>
  </w:style>
  <w:style w:type="character" w:customStyle="1" w:styleId="normaltextrun">
    <w:name w:val="normaltextrun"/>
    <w:basedOn w:val="DefaultParagraphFont"/>
    <w:rsid w:val="00163C1B"/>
  </w:style>
  <w:style w:type="character" w:customStyle="1" w:styleId="eop">
    <w:name w:val="eop"/>
    <w:basedOn w:val="DefaultParagraphFont"/>
    <w:rsid w:val="00163C1B"/>
  </w:style>
  <w:style w:type="paragraph" w:styleId="NormalWeb">
    <w:name w:val="Normal (Web)"/>
    <w:basedOn w:val="Normal"/>
    <w:uiPriority w:val="99"/>
    <w:semiHidden/>
    <w:unhideWhenUsed/>
    <w:rsid w:val="003573CF"/>
    <w:rPr>
      <w:rFonts w:ascii="Times New Roman" w:hAnsi="Times New Roman" w:cs="Times New Roman"/>
      <w:sz w:val="24"/>
      <w:szCs w:val="24"/>
    </w:rPr>
  </w:style>
  <w:style w:type="character" w:styleId="Mention">
    <w:name w:val="Mention"/>
    <w:basedOn w:val="DefaultParagraphFont"/>
    <w:uiPriority w:val="99"/>
    <w:unhideWhenUsed/>
    <w:rsid w:val="004E4145"/>
    <w:rPr>
      <w:color w:val="2B579A"/>
      <w:shd w:val="clear" w:color="auto" w:fill="E1DFDD"/>
    </w:rPr>
  </w:style>
  <w:style w:type="table" w:customStyle="1" w:styleId="HQSCdefault">
    <w:name w:val="HQSC default"/>
    <w:basedOn w:val="TableNormal"/>
    <w:uiPriority w:val="99"/>
    <w:rsid w:val="0081613E"/>
    <w:pPr>
      <w:spacing w:before="60" w:after="60"/>
    </w:pPr>
    <w:rPr>
      <w:rFonts w:ascii="Arial" w:eastAsia="Cambria" w:hAnsi="Arial" w:cs="Times New Roman"/>
      <w:szCs w:val="20"/>
      <w:lang w:eastAsia="en-NZ"/>
    </w:rPr>
    <w:tblPr>
      <w:tblBorders>
        <w:top w:val="single" w:sz="4" w:space="0" w:color="888888" w:themeColor="text1" w:themeTint="80"/>
        <w:bottom w:val="single" w:sz="4" w:space="0" w:color="888888" w:themeColor="text1" w:themeTint="80"/>
        <w:insideH w:val="single" w:sz="4" w:space="0" w:color="888888" w:themeColor="text1" w:themeTint="80"/>
        <w:insideV w:val="single" w:sz="4" w:space="0" w:color="888888" w:themeColor="text1" w:themeTint="80"/>
      </w:tblBorders>
    </w:tblPr>
    <w:tcPr>
      <w:shd w:val="clear" w:color="auto" w:fill="auto"/>
      <w:tcMar>
        <w:top w:w="57" w:type="dxa"/>
      </w:tcMar>
    </w:tcPr>
    <w:tblStylePr w:type="firstRow">
      <w:rPr>
        <w:b/>
      </w:rPr>
      <w:tblPr/>
      <w:tcPr>
        <w:shd w:val="clear" w:color="auto" w:fill="F2F2F2" w:themeFill="background1" w:themeFillShade="F2"/>
      </w:tcPr>
    </w:tblStylePr>
    <w:tblStylePr w:type="lastRow">
      <w:rPr>
        <w:rFonts w:ascii="Arial" w:hAnsi="Arial"/>
        <w:b/>
        <w:color w:val="121212" w:themeColor="text1"/>
        <w:sz w:val="22"/>
      </w:rPr>
      <w:tblPr/>
      <w:tcPr>
        <w:shd w:val="clear" w:color="auto" w:fill="F2F2F2" w:themeFill="background1" w:themeFillShade="F2"/>
      </w:tcPr>
    </w:tblStylePr>
    <w:tblStylePr w:type="firstCol">
      <w:rPr>
        <w:rFonts w:ascii="Arial" w:hAnsi="Arial"/>
        <w:b/>
        <w:color w:val="121212" w:themeColor="text1"/>
        <w:sz w:val="22"/>
      </w:rPr>
      <w:tblPr/>
      <w:tcPr>
        <w:shd w:val="clear" w:color="auto" w:fill="F2F2F2" w:themeFill="background1" w:themeFillShade="F2"/>
      </w:tcPr>
    </w:tblStylePr>
  </w:style>
  <w:style w:type="paragraph" w:customStyle="1" w:styleId="Memotitle">
    <w:name w:val="Memo title"/>
    <w:qFormat/>
    <w:rsid w:val="0081613E"/>
    <w:pPr>
      <w:pBdr>
        <w:bottom w:val="single" w:sz="4" w:space="1" w:color="293868"/>
      </w:pBdr>
      <w:spacing w:after="240"/>
    </w:pPr>
    <w:rPr>
      <w:rFonts w:ascii="Arial" w:hAnsi="Arial" w:cs="Arial"/>
      <w:b/>
      <w:bCs/>
      <w:color w:val="2C2568"/>
      <w:sz w:val="44"/>
      <w:szCs w:val="44"/>
    </w:rPr>
  </w:style>
  <w:style w:type="paragraph" w:customStyle="1" w:styleId="Normalintable">
    <w:name w:val="Normal in table"/>
    <w:basedOn w:val="Normal"/>
    <w:qFormat/>
    <w:rsid w:val="0081613E"/>
    <w:pPr>
      <w:autoSpaceDE w:val="0"/>
      <w:autoSpaceDN w:val="0"/>
      <w:adjustRightInd w:val="0"/>
      <w:spacing w:before="60" w:after="60"/>
    </w:pPr>
    <w:rPr>
      <w:rFonts w:cs="Arial"/>
      <w:color w:val="121212"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4495">
      <w:bodyDiv w:val="1"/>
      <w:marLeft w:val="0"/>
      <w:marRight w:val="0"/>
      <w:marTop w:val="0"/>
      <w:marBottom w:val="0"/>
      <w:divBdr>
        <w:top w:val="none" w:sz="0" w:space="0" w:color="auto"/>
        <w:left w:val="none" w:sz="0" w:space="0" w:color="auto"/>
        <w:bottom w:val="none" w:sz="0" w:space="0" w:color="auto"/>
        <w:right w:val="none" w:sz="0" w:space="0" w:color="auto"/>
      </w:divBdr>
    </w:div>
    <w:div w:id="245655589">
      <w:bodyDiv w:val="1"/>
      <w:marLeft w:val="0"/>
      <w:marRight w:val="0"/>
      <w:marTop w:val="0"/>
      <w:marBottom w:val="0"/>
      <w:divBdr>
        <w:top w:val="none" w:sz="0" w:space="0" w:color="auto"/>
        <w:left w:val="none" w:sz="0" w:space="0" w:color="auto"/>
        <w:bottom w:val="none" w:sz="0" w:space="0" w:color="auto"/>
        <w:right w:val="none" w:sz="0" w:space="0" w:color="auto"/>
      </w:divBdr>
    </w:div>
    <w:div w:id="267274067">
      <w:bodyDiv w:val="1"/>
      <w:marLeft w:val="0"/>
      <w:marRight w:val="0"/>
      <w:marTop w:val="0"/>
      <w:marBottom w:val="0"/>
      <w:divBdr>
        <w:top w:val="none" w:sz="0" w:space="0" w:color="auto"/>
        <w:left w:val="none" w:sz="0" w:space="0" w:color="auto"/>
        <w:bottom w:val="none" w:sz="0" w:space="0" w:color="auto"/>
        <w:right w:val="none" w:sz="0" w:space="0" w:color="auto"/>
      </w:divBdr>
    </w:div>
    <w:div w:id="337192866">
      <w:bodyDiv w:val="1"/>
      <w:marLeft w:val="0"/>
      <w:marRight w:val="0"/>
      <w:marTop w:val="0"/>
      <w:marBottom w:val="0"/>
      <w:divBdr>
        <w:top w:val="none" w:sz="0" w:space="0" w:color="auto"/>
        <w:left w:val="none" w:sz="0" w:space="0" w:color="auto"/>
        <w:bottom w:val="none" w:sz="0" w:space="0" w:color="auto"/>
        <w:right w:val="none" w:sz="0" w:space="0" w:color="auto"/>
      </w:divBdr>
    </w:div>
    <w:div w:id="345987118">
      <w:bodyDiv w:val="1"/>
      <w:marLeft w:val="0"/>
      <w:marRight w:val="0"/>
      <w:marTop w:val="0"/>
      <w:marBottom w:val="0"/>
      <w:divBdr>
        <w:top w:val="none" w:sz="0" w:space="0" w:color="auto"/>
        <w:left w:val="none" w:sz="0" w:space="0" w:color="auto"/>
        <w:bottom w:val="none" w:sz="0" w:space="0" w:color="auto"/>
        <w:right w:val="none" w:sz="0" w:space="0" w:color="auto"/>
      </w:divBdr>
    </w:div>
    <w:div w:id="386339115">
      <w:bodyDiv w:val="1"/>
      <w:marLeft w:val="0"/>
      <w:marRight w:val="0"/>
      <w:marTop w:val="0"/>
      <w:marBottom w:val="0"/>
      <w:divBdr>
        <w:top w:val="none" w:sz="0" w:space="0" w:color="auto"/>
        <w:left w:val="none" w:sz="0" w:space="0" w:color="auto"/>
        <w:bottom w:val="none" w:sz="0" w:space="0" w:color="auto"/>
        <w:right w:val="none" w:sz="0" w:space="0" w:color="auto"/>
      </w:divBdr>
    </w:div>
    <w:div w:id="1398747801">
      <w:bodyDiv w:val="1"/>
      <w:marLeft w:val="0"/>
      <w:marRight w:val="0"/>
      <w:marTop w:val="0"/>
      <w:marBottom w:val="0"/>
      <w:divBdr>
        <w:top w:val="none" w:sz="0" w:space="0" w:color="auto"/>
        <w:left w:val="none" w:sz="0" w:space="0" w:color="auto"/>
        <w:bottom w:val="none" w:sz="0" w:space="0" w:color="auto"/>
        <w:right w:val="none" w:sz="0" w:space="0" w:color="auto"/>
      </w:divBdr>
    </w:div>
    <w:div w:id="1426725690">
      <w:bodyDiv w:val="1"/>
      <w:marLeft w:val="0"/>
      <w:marRight w:val="0"/>
      <w:marTop w:val="0"/>
      <w:marBottom w:val="0"/>
      <w:divBdr>
        <w:top w:val="none" w:sz="0" w:space="0" w:color="auto"/>
        <w:left w:val="none" w:sz="0" w:space="0" w:color="auto"/>
        <w:bottom w:val="none" w:sz="0" w:space="0" w:color="auto"/>
        <w:right w:val="none" w:sz="0" w:space="0" w:color="auto"/>
      </w:divBdr>
    </w:div>
    <w:div w:id="1477532922">
      <w:bodyDiv w:val="1"/>
      <w:marLeft w:val="0"/>
      <w:marRight w:val="0"/>
      <w:marTop w:val="0"/>
      <w:marBottom w:val="0"/>
      <w:divBdr>
        <w:top w:val="none" w:sz="0" w:space="0" w:color="auto"/>
        <w:left w:val="none" w:sz="0" w:space="0" w:color="auto"/>
        <w:bottom w:val="none" w:sz="0" w:space="0" w:color="auto"/>
        <w:right w:val="none" w:sz="0" w:space="0" w:color="auto"/>
      </w:divBdr>
    </w:div>
    <w:div w:id="1485778651">
      <w:bodyDiv w:val="1"/>
      <w:marLeft w:val="0"/>
      <w:marRight w:val="0"/>
      <w:marTop w:val="0"/>
      <w:marBottom w:val="0"/>
      <w:divBdr>
        <w:top w:val="none" w:sz="0" w:space="0" w:color="auto"/>
        <w:left w:val="none" w:sz="0" w:space="0" w:color="auto"/>
        <w:bottom w:val="none" w:sz="0" w:space="0" w:color="auto"/>
        <w:right w:val="none" w:sz="0" w:space="0" w:color="auto"/>
      </w:divBdr>
    </w:div>
    <w:div w:id="1725519164">
      <w:bodyDiv w:val="1"/>
      <w:marLeft w:val="0"/>
      <w:marRight w:val="0"/>
      <w:marTop w:val="0"/>
      <w:marBottom w:val="0"/>
      <w:divBdr>
        <w:top w:val="none" w:sz="0" w:space="0" w:color="auto"/>
        <w:left w:val="none" w:sz="0" w:space="0" w:color="auto"/>
        <w:bottom w:val="none" w:sz="0" w:space="0" w:color="auto"/>
        <w:right w:val="none" w:sz="0" w:space="0" w:color="auto"/>
      </w:divBdr>
    </w:div>
    <w:div w:id="1801921812">
      <w:bodyDiv w:val="1"/>
      <w:marLeft w:val="0"/>
      <w:marRight w:val="0"/>
      <w:marTop w:val="0"/>
      <w:marBottom w:val="0"/>
      <w:divBdr>
        <w:top w:val="none" w:sz="0" w:space="0" w:color="auto"/>
        <w:left w:val="none" w:sz="0" w:space="0" w:color="auto"/>
        <w:bottom w:val="none" w:sz="0" w:space="0" w:color="auto"/>
        <w:right w:val="none" w:sz="0" w:space="0" w:color="auto"/>
      </w:divBdr>
    </w:div>
    <w:div w:id="1878354801">
      <w:bodyDiv w:val="1"/>
      <w:marLeft w:val="0"/>
      <w:marRight w:val="0"/>
      <w:marTop w:val="0"/>
      <w:marBottom w:val="0"/>
      <w:divBdr>
        <w:top w:val="none" w:sz="0" w:space="0" w:color="auto"/>
        <w:left w:val="none" w:sz="0" w:space="0" w:color="auto"/>
        <w:bottom w:val="none" w:sz="0" w:space="0" w:color="auto"/>
        <w:right w:val="none" w:sz="0" w:space="0" w:color="auto"/>
      </w:divBdr>
    </w:div>
    <w:div w:id="208537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hqsc.govt.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qsc.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408-4860-9B2E-3A810E62AB3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408-4860-9B2E-3A810E62AB3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408-4860-9B2E-3A810E62AB3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408-4860-9B2E-3A810E62AB37}"/>
              </c:ext>
            </c:extLst>
          </c:dPt>
          <c:dLbls>
            <c:dLbl>
              <c:idx val="0"/>
              <c:tx>
                <c:rich>
                  <a:bodyPr/>
                  <a:lstStyle/>
                  <a:p>
                    <a:r>
                      <a:rPr lang="en-US"/>
                      <a:t>Health consumer </a:t>
                    </a:r>
                  </a:p>
                  <a:p>
                    <a:r>
                      <a:rPr lang="en-US" baseline="0"/>
                      <a:t>20%</a:t>
                    </a:r>
                  </a:p>
                </c:rich>
              </c:tx>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5408-4860-9B2E-3A810E62AB37}"/>
                </c:ext>
              </c:extLst>
            </c:dLbl>
            <c:dLbl>
              <c:idx val="3"/>
              <c:tx>
                <c:rich>
                  <a:bodyPr/>
                  <a:lstStyle/>
                  <a:p>
                    <a:fld id="{ED8745D0-7FF7-4954-AFAA-F36996776C11}" type="CATEGORYNAME">
                      <a:rPr lang="en-US"/>
                      <a:pPr/>
                      <a:t>[CATEGORY NAME]</a:t>
                    </a:fld>
                    <a:r>
                      <a:rPr lang="en-US" baseline="0"/>
                      <a:t>
19%</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408-4860-9B2E-3A810E62AB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Sheet1!$A$2:$A$5</c:f>
              <c:strCache>
                <c:ptCount val="4"/>
                <c:pt idx="0">
                  <c:v>Health consumers</c:v>
                </c:pt>
                <c:pt idx="1">
                  <c:v>Health provider</c:v>
                </c:pt>
                <c:pt idx="2">
                  <c:v>Health entity</c:v>
                </c:pt>
                <c:pt idx="3">
                  <c:v>Other</c:v>
                </c:pt>
              </c:strCache>
            </c:strRef>
          </c:cat>
          <c:val>
            <c:numRef>
              <c:f>Sheet1!$B$2:$B$5</c:f>
              <c:numCache>
                <c:formatCode>General</c:formatCode>
                <c:ptCount val="4"/>
                <c:pt idx="0">
                  <c:v>63</c:v>
                </c:pt>
                <c:pt idx="1">
                  <c:v>106</c:v>
                </c:pt>
                <c:pt idx="2">
                  <c:v>88</c:v>
                </c:pt>
                <c:pt idx="3">
                  <c:v>61</c:v>
                </c:pt>
              </c:numCache>
            </c:numRef>
          </c:val>
          <c:extLst>
            <c:ext xmlns:c16="http://schemas.microsoft.com/office/drawing/2014/chart" uri="{C3380CC4-5D6E-409C-BE32-E72D297353CC}">
              <c16:uniqueId val="{00000008-5408-4860-9B2E-3A810E62AB37}"/>
            </c:ext>
          </c:extLst>
        </c:ser>
        <c:dLbls>
          <c:dLblPos val="outEnd"/>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AEA-4CA2-8D54-674730976EA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AEA-4CA2-8D54-674730976EA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AEA-4CA2-8D54-674730976EA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AEA-4CA2-8D54-674730976EAF}"/>
              </c:ext>
            </c:extLst>
          </c:dPt>
          <c:dLbls>
            <c:dLbl>
              <c:idx val="0"/>
              <c:tx>
                <c:rich>
                  <a:bodyPr/>
                  <a:lstStyle/>
                  <a:p>
                    <a:r>
                      <a:rPr lang="en-US"/>
                      <a:t>Health consumer</a:t>
                    </a:r>
                    <a:r>
                      <a:rPr lang="en-US" baseline="0"/>
                      <a:t>
15%</a:t>
                    </a:r>
                  </a:p>
                </c:rich>
              </c:tx>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1AEA-4CA2-8D54-674730976EAF}"/>
                </c:ext>
              </c:extLst>
            </c:dLbl>
            <c:dLbl>
              <c:idx val="1"/>
              <c:tx>
                <c:rich>
                  <a:bodyPr/>
                  <a:lstStyle/>
                  <a:p>
                    <a:fld id="{5973CE09-D33A-4EDE-A14A-911F43153B55}" type="CATEGORYNAME">
                      <a:rPr lang="en-US"/>
                      <a:pPr/>
                      <a:t>[CATEGORY NAME]</a:t>
                    </a:fld>
                    <a:r>
                      <a:rPr lang="en-US" baseline="0"/>
                      <a:t>
26%</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AEA-4CA2-8D54-674730976EAF}"/>
                </c:ext>
              </c:extLst>
            </c:dLbl>
            <c:dLbl>
              <c:idx val="2"/>
              <c:tx>
                <c:rich>
                  <a:bodyPr/>
                  <a:lstStyle/>
                  <a:p>
                    <a:fld id="{39A27C74-E36B-4500-9653-6F431485F457}" type="CATEGORYNAME">
                      <a:rPr lang="en-US"/>
                      <a:pPr/>
                      <a:t>[CATEGORY NAME]</a:t>
                    </a:fld>
                    <a:r>
                      <a:rPr lang="en-US" baseline="0"/>
                      <a:t>
25%</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AEA-4CA2-8D54-674730976EAF}"/>
                </c:ext>
              </c:extLst>
            </c:dLbl>
            <c:dLbl>
              <c:idx val="3"/>
              <c:tx>
                <c:rich>
                  <a:bodyPr/>
                  <a:lstStyle/>
                  <a:p>
                    <a:fld id="{ED8745D0-7FF7-4954-AFAA-F36996776C11}" type="CATEGORYNAME">
                      <a:rPr lang="en-US"/>
                      <a:pPr/>
                      <a:t>[CATEGORY NAME]</a:t>
                    </a:fld>
                    <a:r>
                      <a:rPr lang="en-US" baseline="0"/>
                      <a:t>
18%</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AEA-4CA2-8D54-674730976EA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Sheet1!$A$2:$A$5</c:f>
              <c:strCache>
                <c:ptCount val="4"/>
                <c:pt idx="0">
                  <c:v>Health consumers</c:v>
                </c:pt>
                <c:pt idx="1">
                  <c:v>Health provider</c:v>
                </c:pt>
                <c:pt idx="2">
                  <c:v>Health entity</c:v>
                </c:pt>
                <c:pt idx="3">
                  <c:v>Other</c:v>
                </c:pt>
              </c:strCache>
            </c:strRef>
          </c:cat>
          <c:val>
            <c:numRef>
              <c:f>Sheet1!$B$2:$B$5</c:f>
              <c:numCache>
                <c:formatCode>General</c:formatCode>
                <c:ptCount val="4"/>
                <c:pt idx="0">
                  <c:v>40</c:v>
                </c:pt>
                <c:pt idx="1">
                  <c:v>68</c:v>
                </c:pt>
                <c:pt idx="2">
                  <c:v>64</c:v>
                </c:pt>
                <c:pt idx="3">
                  <c:v>46</c:v>
                </c:pt>
              </c:numCache>
            </c:numRef>
          </c:val>
          <c:extLst>
            <c:ext xmlns:c16="http://schemas.microsoft.com/office/drawing/2014/chart" uri="{C3380CC4-5D6E-409C-BE32-E72D297353CC}">
              <c16:uniqueId val="{00000008-1AEA-4CA2-8D54-674730976EAF}"/>
            </c:ext>
          </c:extLst>
        </c:ser>
        <c:dLbls>
          <c:dLblPos val="outEnd"/>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Te Tāhū Hauora">
      <a:dk1>
        <a:srgbClr val="121212"/>
      </a:dk1>
      <a:lt1>
        <a:srgbClr val="FFFFFF"/>
      </a:lt1>
      <a:dk2>
        <a:srgbClr val="2C2568"/>
      </a:dk2>
      <a:lt2>
        <a:srgbClr val="E8E5E5"/>
      </a:lt2>
      <a:accent1>
        <a:srgbClr val="2C2568"/>
      </a:accent1>
      <a:accent2>
        <a:srgbClr val="107383"/>
      </a:accent2>
      <a:accent3>
        <a:srgbClr val="37B0A8"/>
      </a:accent3>
      <a:accent4>
        <a:srgbClr val="904281"/>
      </a:accent4>
      <a:accent5>
        <a:srgbClr val="BB7CB3"/>
      </a:accent5>
      <a:accent6>
        <a:srgbClr val="FF4F2D"/>
      </a:accent6>
      <a:hlink>
        <a:srgbClr val="2C2568"/>
      </a:hlink>
      <a:folHlink>
        <a:srgbClr val="2C25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5461C-59A8-4151-9823-2A89FE41AE9D}">
  <ds:schemaRefs>
    <ds:schemaRef ds:uri="http://schemas.openxmlformats.org/officeDocument/2006/bibliography"/>
  </ds:schemaRefs>
</ds:datastoreItem>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4762</Words>
  <Characters>27435</Characters>
  <Application>Microsoft Office Word</Application>
  <DocSecurity>0</DocSecurity>
  <Lines>653</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2025-12-19T00:33:00Z</dcterms:created>
  <dcterms:modified xsi:type="dcterms:W3CDTF">2025-12-19T00:34:00Z</dcterms:modified>
</cp:coreProperties>
</file>