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656B7A62">
            <wp:extent cx="1438910" cy="1286510"/>
            <wp:effectExtent l="0" t="0" r="8890" b="8890"/>
            <wp:doc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1C27C2C0"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the </w:t>
      </w:r>
      <w:r w:rsidR="00892198" w:rsidRPr="003619C4">
        <w:rPr>
          <w:b/>
          <w:bCs/>
          <w:sz w:val="28"/>
          <w:szCs w:val="28"/>
        </w:rPr>
        <w:t xml:space="preserve">Joint hui </w:t>
      </w:r>
      <w:r w:rsidR="003619C4" w:rsidRPr="003619C4">
        <w:rPr>
          <w:b/>
          <w:bCs/>
          <w:sz w:val="28"/>
          <w:szCs w:val="28"/>
        </w:rPr>
        <w:t xml:space="preserve">of </w:t>
      </w:r>
      <w:r w:rsidR="00E61493" w:rsidRPr="003619C4">
        <w:rPr>
          <w:b/>
          <w:bCs/>
          <w:sz w:val="28"/>
          <w:szCs w:val="28"/>
        </w:rPr>
        <w:t xml:space="preserve">Kōtuinga Kiritaki / Consumer Network </w:t>
      </w:r>
      <w:r w:rsidR="003619C4" w:rsidRPr="003619C4">
        <w:rPr>
          <w:b/>
          <w:bCs/>
          <w:sz w:val="28"/>
          <w:szCs w:val="28"/>
        </w:rPr>
        <w:t>and Ngā Reo Māhuri Young Voices group</w:t>
      </w:r>
    </w:p>
    <w:tbl>
      <w:tblPr>
        <w:tblStyle w:val="HQSCdefault"/>
        <w:tblW w:w="5000" w:type="pct"/>
        <w:tblLayout w:type="fixed"/>
        <w:tblLook w:val="0680" w:firstRow="0" w:lastRow="0" w:firstColumn="1" w:lastColumn="0" w:noHBand="1" w:noVBand="1"/>
      </w:tblPr>
      <w:tblGrid>
        <w:gridCol w:w="2982"/>
        <w:gridCol w:w="6711"/>
      </w:tblGrid>
      <w:tr w:rsidR="00B34D26" w:rsidRPr="005C7770" w14:paraId="7D845F66"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01D15CE3" w14:textId="77ADA8C8" w:rsidR="00B34D26" w:rsidRPr="005C7770" w:rsidRDefault="00B34D26">
            <w:pPr>
              <w:pStyle w:val="Normalintable"/>
            </w:pPr>
            <w:r>
              <w:t>Chair</w:t>
            </w:r>
          </w:p>
        </w:tc>
        <w:tc>
          <w:tcPr>
            <w:tcW w:w="6711" w:type="dxa"/>
          </w:tcPr>
          <w:p w14:paraId="1BCF5F36" w14:textId="096FD891" w:rsidR="00B34D26" w:rsidRPr="005C7770" w:rsidRDefault="00863BB9">
            <w:pPr>
              <w:pStyle w:val="Normalintable"/>
              <w:cnfStyle w:val="000000000000" w:firstRow="0" w:lastRow="0" w:firstColumn="0" w:lastColumn="0" w:oddVBand="0" w:evenVBand="0" w:oddHBand="0" w:evenHBand="0" w:firstRowFirstColumn="0" w:firstRowLastColumn="0" w:lastRowFirstColumn="0" w:lastRowLastColumn="0"/>
            </w:pPr>
            <w:r>
              <w:t>DJ Adams</w:t>
            </w:r>
            <w:r w:rsidR="00FC225D" w:rsidRPr="00C11619">
              <w:t xml:space="preserve"> </w:t>
            </w:r>
          </w:p>
        </w:tc>
      </w:tr>
      <w:tr w:rsidR="00496A0D" w:rsidRPr="005C7770" w14:paraId="7606F1C6" w14:textId="77777777" w:rsidTr="00496A0D">
        <w:tblPrEx>
          <w:tblLook w:val="04A0" w:firstRow="1" w:lastRow="0" w:firstColumn="1" w:lastColumn="0" w:noHBand="0" w:noVBand="1"/>
        </w:tblPrEx>
        <w:trPr>
          <w:trHeight w:val="954"/>
        </w:trPr>
        <w:tc>
          <w:tcPr>
            <w:cnfStyle w:val="001000000000" w:firstRow="0" w:lastRow="0" w:firstColumn="1" w:lastColumn="0" w:oddVBand="0" w:evenVBand="0" w:oddHBand="0" w:evenHBand="0" w:firstRowFirstColumn="0" w:firstRowLastColumn="0" w:lastRowFirstColumn="0" w:lastRowLastColumn="0"/>
            <w:tcW w:w="2982" w:type="dxa"/>
          </w:tcPr>
          <w:p w14:paraId="600515EC" w14:textId="77777777" w:rsidR="00496A0D" w:rsidRPr="005C7770" w:rsidRDefault="00496A0D">
            <w:pPr>
              <w:pStyle w:val="Normalintable"/>
            </w:pPr>
            <w:r>
              <w:t>Kōtuinga Kiritaki members</w:t>
            </w:r>
          </w:p>
        </w:tc>
        <w:tc>
          <w:tcPr>
            <w:tcW w:w="6711" w:type="dxa"/>
          </w:tcPr>
          <w:p w14:paraId="3E26EAB5" w14:textId="6012C4CC" w:rsidR="00496A0D" w:rsidRPr="00AA0B58"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Mary Schnackenberg,</w:t>
            </w:r>
            <w:r w:rsidRPr="00AA0B58">
              <w:t xml:space="preserve"> Oliver Taylor, Ricky Ngamoki, Jennie Harré-Hindmarsh, Zechariah Reuelu,</w:t>
            </w:r>
            <w:r>
              <w:t xml:space="preserve"> Tyson Smith, Toni Pritchard,</w:t>
            </w:r>
            <w:r w:rsidRPr="00AA0B58">
              <w:t xml:space="preserve"> Amanda Stevens</w:t>
            </w:r>
            <w:r>
              <w:t>,</w:t>
            </w:r>
            <w:r w:rsidRPr="00AA0B58">
              <w:t xml:space="preserve"> Vishal Rishi</w:t>
            </w:r>
            <w:r>
              <w:t>,</w:t>
            </w:r>
            <w:r w:rsidRPr="00AA0B58">
              <w:t xml:space="preserve"> </w:t>
            </w:r>
          </w:p>
        </w:tc>
      </w:tr>
      <w:tr w:rsidR="00496A0D" w:rsidRPr="005C7770" w14:paraId="543A1258" w14:textId="77777777" w:rsidTr="00496A0D">
        <w:tblPrEx>
          <w:tblLook w:val="04A0" w:firstRow="1" w:lastRow="0" w:firstColumn="1" w:lastColumn="0" w:noHBand="0" w:noVBand="1"/>
        </w:tblPrEx>
        <w:trPr>
          <w:trHeight w:val="760"/>
        </w:trPr>
        <w:tc>
          <w:tcPr>
            <w:cnfStyle w:val="001000000000" w:firstRow="0" w:lastRow="0" w:firstColumn="1" w:lastColumn="0" w:oddVBand="0" w:evenVBand="0" w:oddHBand="0" w:evenHBand="0" w:firstRowFirstColumn="0" w:firstRowLastColumn="0" w:lastRowFirstColumn="0" w:lastRowLastColumn="0"/>
            <w:tcW w:w="2982" w:type="dxa"/>
          </w:tcPr>
          <w:p w14:paraId="037638D6" w14:textId="77777777" w:rsidR="00496A0D" w:rsidRDefault="00496A0D">
            <w:pPr>
              <w:pStyle w:val="Normalintable"/>
              <w:rPr>
                <w:b w:val="0"/>
              </w:rPr>
            </w:pPr>
            <w:r>
              <w:t>Ngā Reo Māhuri</w:t>
            </w:r>
          </w:p>
          <w:p w14:paraId="696F1F9D" w14:textId="77777777" w:rsidR="00496A0D" w:rsidRDefault="00496A0D">
            <w:pPr>
              <w:pStyle w:val="Normalintable"/>
            </w:pPr>
            <w:r>
              <w:t>members</w:t>
            </w:r>
          </w:p>
        </w:tc>
        <w:tc>
          <w:tcPr>
            <w:tcW w:w="6711" w:type="dxa"/>
          </w:tcPr>
          <w:p w14:paraId="671CBAE0" w14:textId="17FE9478" w:rsidR="00496A0D"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Natasha Astill, Naomi Vailima,</w:t>
            </w:r>
            <w:r w:rsidR="00E977E9">
              <w:t xml:space="preserve"> </w:t>
            </w:r>
            <w:r>
              <w:t xml:space="preserve">Joshua McMillan, Tiare Makanesi, Jaden Hura-White, </w:t>
            </w:r>
            <w:r w:rsidRPr="00AE2121">
              <w:t>Ciccone Hakaraia-Turner</w:t>
            </w:r>
          </w:p>
        </w:tc>
      </w:tr>
      <w:tr w:rsidR="00A3052A" w:rsidRPr="005C7770" w14:paraId="360463A4"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4D2C786B" w14:textId="3E69F80E" w:rsidR="00A3052A" w:rsidRPr="000811C5" w:rsidRDefault="00863BB9" w:rsidP="00A3052A">
            <w:pPr>
              <w:pStyle w:val="TableParagraph"/>
              <w:kinsoku w:val="0"/>
              <w:overflowPunct w:val="0"/>
              <w:spacing w:before="80" w:line="247" w:lineRule="exact"/>
              <w:ind w:left="0"/>
              <w:rPr>
                <w:spacing w:val="-2"/>
                <w:sz w:val="22"/>
                <w:szCs w:val="22"/>
              </w:rPr>
            </w:pPr>
            <w:r>
              <w:rPr>
                <w:sz w:val="22"/>
                <w:szCs w:val="22"/>
              </w:rPr>
              <w:t>Māori health &amp; Consumer</w:t>
            </w:r>
            <w:r w:rsidR="00A3052A" w:rsidRPr="00C11619">
              <w:t xml:space="preserve"> </w:t>
            </w:r>
            <w:r w:rsidR="00A3052A" w:rsidRPr="00C11619">
              <w:rPr>
                <w:spacing w:val="-4"/>
              </w:rPr>
              <w:t>Team</w:t>
            </w:r>
          </w:p>
        </w:tc>
        <w:tc>
          <w:tcPr>
            <w:tcW w:w="6711" w:type="dxa"/>
          </w:tcPr>
          <w:p w14:paraId="3E1490D0" w14:textId="53A44226" w:rsidR="00A3052A" w:rsidRPr="005C7770" w:rsidRDefault="00260F11" w:rsidP="00A3052A">
            <w:pPr>
              <w:pStyle w:val="Normalintable"/>
              <w:cnfStyle w:val="000000000000" w:firstRow="0" w:lastRow="0" w:firstColumn="0" w:lastColumn="0" w:oddVBand="0" w:evenVBand="0" w:oddHBand="0" w:evenHBand="0" w:firstRowFirstColumn="0" w:firstRowLastColumn="0" w:lastRowFirstColumn="0" w:lastRowLastColumn="0"/>
            </w:pPr>
            <w:r w:rsidRPr="005C2E7F">
              <w:t>Dez McCormack</w:t>
            </w:r>
          </w:p>
        </w:tc>
      </w:tr>
      <w:tr w:rsidR="00A3052A" w:rsidRPr="005C7770" w14:paraId="4CD35C9F" w14:textId="77777777" w:rsidTr="00496A0D">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052E390C" w14:textId="4D16309E" w:rsidR="00A3052A" w:rsidRPr="00C11619" w:rsidRDefault="00A3052A" w:rsidP="00A3052A">
            <w:pPr>
              <w:pStyle w:val="TableParagraph"/>
              <w:kinsoku w:val="0"/>
              <w:overflowPunct w:val="0"/>
              <w:spacing w:line="233" w:lineRule="exact"/>
              <w:ind w:left="0"/>
              <w:rPr>
                <w:sz w:val="22"/>
                <w:szCs w:val="22"/>
              </w:rPr>
            </w:pPr>
            <w:r>
              <w:rPr>
                <w:spacing w:val="-2"/>
                <w:sz w:val="22"/>
                <w:szCs w:val="22"/>
              </w:rPr>
              <w:t>Te Tāhū Hauora staff:</w:t>
            </w:r>
          </w:p>
        </w:tc>
        <w:tc>
          <w:tcPr>
            <w:tcW w:w="6711" w:type="dxa"/>
          </w:tcPr>
          <w:p w14:paraId="594F288C" w14:textId="535928B0" w:rsidR="00A3052A" w:rsidRPr="00C11619" w:rsidRDefault="00A3052A" w:rsidP="00A3052A">
            <w:pPr>
              <w:tabs>
                <w:tab w:val="left" w:pos="2189"/>
              </w:tabs>
              <w:spacing w:after="60" w:line="233" w:lineRule="exact"/>
              <w:ind w:right="38"/>
              <w:cnfStyle w:val="000000000000" w:firstRow="0" w:lastRow="0" w:firstColumn="0" w:lastColumn="0" w:oddVBand="0" w:evenVBand="0" w:oddHBand="0" w:evenHBand="0" w:firstRowFirstColumn="0" w:firstRowLastColumn="0" w:lastRowFirstColumn="0" w:lastRowLastColumn="0"/>
            </w:pPr>
            <w:r w:rsidRPr="00217128">
              <w:t>Arana Pearson</w:t>
            </w:r>
          </w:p>
        </w:tc>
      </w:tr>
      <w:tr w:rsidR="00260F11" w:rsidRPr="005C7770" w14:paraId="4B59F858" w14:textId="77777777" w:rsidTr="00496A0D">
        <w:trPr>
          <w:trHeight w:val="523"/>
        </w:trPr>
        <w:tc>
          <w:tcPr>
            <w:cnfStyle w:val="001000000000" w:firstRow="0" w:lastRow="0" w:firstColumn="1" w:lastColumn="0" w:oddVBand="0" w:evenVBand="0" w:oddHBand="0" w:evenHBand="0" w:firstRowFirstColumn="0" w:firstRowLastColumn="0" w:lastRowFirstColumn="0" w:lastRowLastColumn="0"/>
            <w:tcW w:w="2982" w:type="dxa"/>
          </w:tcPr>
          <w:p w14:paraId="2AA7E58D" w14:textId="6325E695" w:rsidR="00260F11" w:rsidRDefault="00FD3552" w:rsidP="00A3052A">
            <w:pPr>
              <w:pStyle w:val="TableParagraph"/>
              <w:kinsoku w:val="0"/>
              <w:overflowPunct w:val="0"/>
              <w:spacing w:line="233" w:lineRule="exact"/>
              <w:ind w:left="0"/>
              <w:rPr>
                <w:spacing w:val="-2"/>
                <w:sz w:val="22"/>
                <w:szCs w:val="22"/>
              </w:rPr>
            </w:pPr>
            <w:r>
              <w:rPr>
                <w:spacing w:val="-2"/>
                <w:sz w:val="22"/>
                <w:szCs w:val="22"/>
              </w:rPr>
              <w:t>Guests</w:t>
            </w:r>
          </w:p>
        </w:tc>
        <w:tc>
          <w:tcPr>
            <w:tcW w:w="6711" w:type="dxa"/>
          </w:tcPr>
          <w:p w14:paraId="061E16B6" w14:textId="49B9C118" w:rsidR="00260F11" w:rsidRPr="00217128" w:rsidRDefault="00FD3552" w:rsidP="00A3052A">
            <w:pPr>
              <w:tabs>
                <w:tab w:val="left" w:pos="2189"/>
              </w:tabs>
              <w:spacing w:after="60" w:line="233" w:lineRule="exact"/>
              <w:ind w:right="38"/>
              <w:cnfStyle w:val="000000000000" w:firstRow="0" w:lastRow="0" w:firstColumn="0" w:lastColumn="0" w:oddVBand="0" w:evenVBand="0" w:oddHBand="0" w:evenHBand="0" w:firstRowFirstColumn="0" w:firstRowLastColumn="0" w:lastRowFirstColumn="0" w:lastRowLastColumn="0"/>
            </w:pPr>
            <w:r>
              <w:t xml:space="preserve">Peter Jansen, CE; </w:t>
            </w:r>
            <w:r w:rsidR="009C13D3">
              <w:t xml:space="preserve">Jess Lockett, Programme Manager, Trauma and Improvement Advisor; Mark Scott, Consumer Advisory Group Chair, Te </w:t>
            </w:r>
            <w:proofErr w:type="spellStart"/>
            <w:r w:rsidR="009C13D3">
              <w:t>Omanga</w:t>
            </w:r>
            <w:proofErr w:type="spellEnd"/>
            <w:r w:rsidR="009C13D3">
              <w:t xml:space="preserve"> Hospice and Mairi </w:t>
            </w:r>
            <w:proofErr w:type="spellStart"/>
            <w:r w:rsidR="009C13D3">
              <w:t>Lauchland</w:t>
            </w:r>
            <w:proofErr w:type="spellEnd"/>
            <w:r w:rsidR="009C13D3">
              <w:t>, Quality Risk Manager</w:t>
            </w:r>
            <w:r w:rsidR="00CD6E7A">
              <w:t xml:space="preserve">, Te </w:t>
            </w:r>
            <w:proofErr w:type="spellStart"/>
            <w:r w:rsidR="00CD6E7A">
              <w:t>Omanga</w:t>
            </w:r>
            <w:proofErr w:type="spellEnd"/>
            <w:r w:rsidR="00CD6E7A">
              <w:t xml:space="preserve"> Hospice</w:t>
            </w:r>
            <w:r w:rsidR="009C13D3">
              <w:t>.</w:t>
            </w:r>
          </w:p>
        </w:tc>
      </w:tr>
      <w:tr w:rsidR="00A3052A" w:rsidRPr="005C7770" w14:paraId="1E80E827" w14:textId="77777777" w:rsidTr="00496A0D">
        <w:trPr>
          <w:trHeight w:val="515"/>
        </w:trPr>
        <w:tc>
          <w:tcPr>
            <w:cnfStyle w:val="001000000000" w:firstRow="0" w:lastRow="0" w:firstColumn="1" w:lastColumn="0" w:oddVBand="0" w:evenVBand="0" w:oddHBand="0" w:evenHBand="0" w:firstRowFirstColumn="0" w:firstRowLastColumn="0" w:lastRowFirstColumn="0" w:lastRowLastColumn="0"/>
            <w:tcW w:w="2982" w:type="dxa"/>
          </w:tcPr>
          <w:p w14:paraId="78F0C546" w14:textId="649BFDAB" w:rsidR="00A3052A" w:rsidRDefault="00A3052A" w:rsidP="005C2E7F">
            <w:pPr>
              <w:pStyle w:val="TableParagraph"/>
              <w:kinsoku w:val="0"/>
              <w:overflowPunct w:val="0"/>
              <w:spacing w:before="120" w:after="120" w:line="233" w:lineRule="exact"/>
              <w:ind w:left="0"/>
            </w:pPr>
            <w:r>
              <w:t>Apology</w:t>
            </w:r>
          </w:p>
        </w:tc>
        <w:tc>
          <w:tcPr>
            <w:tcW w:w="6711" w:type="dxa"/>
          </w:tcPr>
          <w:p w14:paraId="47CCFFDF" w14:textId="09B7B47A" w:rsidR="005C2E7F" w:rsidRPr="009D2021" w:rsidRDefault="00D42B9A" w:rsidP="005C2E7F">
            <w:pPr>
              <w:pStyle w:val="TableParagraph"/>
              <w:kinsoku w:val="0"/>
              <w:overflowPunct w:val="0"/>
              <w:spacing w:before="120" w:after="120" w:line="233" w:lineRule="exact"/>
              <w:ind w:left="0"/>
              <w:cnfStyle w:val="000000000000" w:firstRow="0" w:lastRow="0" w:firstColumn="0" w:lastColumn="0" w:oddVBand="0" w:evenVBand="0" w:oddHBand="0" w:evenHBand="0" w:firstRowFirstColumn="0" w:firstRowLastColumn="0" w:lastRowFirstColumn="0" w:lastRowLastColumn="0"/>
              <w:rPr>
                <w:rFonts w:eastAsiaTheme="minorHAnsi"/>
                <w:sz w:val="22"/>
                <w:szCs w:val="22"/>
                <w:lang w:eastAsia="en-US"/>
              </w:rPr>
            </w:pPr>
            <w:r w:rsidRPr="00AA0B58">
              <w:t>Joanne Neilson</w:t>
            </w:r>
            <w:r>
              <w:t xml:space="preserve">, </w:t>
            </w:r>
            <w:r w:rsidR="007A14A5" w:rsidRPr="00AA0B58">
              <w:t>Mark Rogers</w:t>
            </w:r>
            <w:r w:rsidR="007A14A5">
              <w:t xml:space="preserve">, </w:t>
            </w:r>
            <w:r w:rsidR="00E977E9">
              <w:t xml:space="preserve">Ataahua Hepi, </w:t>
            </w:r>
            <w:r>
              <w:t>Carlton Irving,</w:t>
            </w:r>
            <w:r w:rsidRPr="003170B1">
              <w:t xml:space="preserve"> Jim Wiki</w:t>
            </w:r>
          </w:p>
        </w:tc>
      </w:tr>
    </w:tbl>
    <w:p w14:paraId="203890AA" w14:textId="77777777" w:rsidR="00F94C2A" w:rsidRDefault="00F94C2A" w:rsidP="00520EC5"/>
    <w:p w14:paraId="17899201" w14:textId="662B6B0E" w:rsidR="003A0437" w:rsidRDefault="00B34D26" w:rsidP="00520EC5">
      <w:r>
        <w:t xml:space="preserve">The </w:t>
      </w:r>
      <w:r w:rsidR="003A0437">
        <w:t>hui</w:t>
      </w:r>
      <w:r>
        <w:t xml:space="preserve"> </w:t>
      </w:r>
      <w:r w:rsidR="003A0437">
        <w:t xml:space="preserve">was held at </w:t>
      </w:r>
      <w:r w:rsidR="00B565CF">
        <w:t>Rydges Wellington</w:t>
      </w:r>
      <w:r w:rsidR="0020055A">
        <w:t xml:space="preserve"> Airport, </w:t>
      </w:r>
      <w:r w:rsidR="003A0437">
        <w:t xml:space="preserve">on </w:t>
      </w:r>
      <w:r w:rsidR="004552DF">
        <w:rPr>
          <w:b/>
          <w:bCs/>
        </w:rPr>
        <w:t>7 November 2024</w:t>
      </w:r>
      <w:r w:rsidR="003A0437">
        <w:t xml:space="preserve">. </w:t>
      </w:r>
    </w:p>
    <w:p w14:paraId="449770E1" w14:textId="2F8F71C6" w:rsidR="00520EC5" w:rsidRDefault="003A0437" w:rsidP="00520EC5">
      <w:r>
        <w:t xml:space="preserve">The hui </w:t>
      </w:r>
      <w:r w:rsidR="00B34D26">
        <w:t xml:space="preserve">began at </w:t>
      </w:r>
      <w:r w:rsidR="00207400" w:rsidRPr="00012FD8">
        <w:t>9.</w:t>
      </w:r>
      <w:r w:rsidR="005C2E7F">
        <w:t>00</w:t>
      </w:r>
      <w:r w:rsidR="00012FD8" w:rsidRPr="00012FD8">
        <w:t xml:space="preserve"> </w:t>
      </w:r>
      <w:r w:rsidR="00DF3B76" w:rsidRPr="00012FD8">
        <w:t>am.</w:t>
      </w:r>
      <w:r w:rsidR="00520EC5" w:rsidRPr="00520EC5">
        <w:t xml:space="preserve"> </w:t>
      </w:r>
    </w:p>
    <w:p w14:paraId="692FF697" w14:textId="45D14A8B" w:rsidR="00520EC5" w:rsidRPr="00520EC5" w:rsidRDefault="00F560FD" w:rsidP="00520EC5">
      <w:pPr>
        <w:pStyle w:val="Heading3"/>
      </w:pPr>
      <w:r>
        <w:t>1</w:t>
      </w:r>
      <w:r w:rsidR="009F698F">
        <w:t xml:space="preserve">. </w:t>
      </w:r>
      <w:r w:rsidR="00520EC5" w:rsidRPr="00520EC5">
        <w:t>Welcome and karakia</w:t>
      </w:r>
    </w:p>
    <w:p w14:paraId="53FEF416" w14:textId="6EA0D756" w:rsidR="006D40E5" w:rsidRDefault="00C853F3" w:rsidP="00F560FD">
      <w:r>
        <w:t>D</w:t>
      </w:r>
      <w:r w:rsidR="00FE7758">
        <w:t>J</w:t>
      </w:r>
      <w:r w:rsidR="00EF02C6" w:rsidRPr="00EF02C6">
        <w:t xml:space="preserve"> </w:t>
      </w:r>
      <w:r w:rsidR="00EF02C6">
        <w:t>welcomed</w:t>
      </w:r>
      <w:r w:rsidR="00EF02C6" w:rsidRPr="00EF02C6">
        <w:t xml:space="preserve"> </w:t>
      </w:r>
      <w:r w:rsidR="00EF02C6">
        <w:t>the</w:t>
      </w:r>
      <w:r w:rsidR="00EF02C6" w:rsidRPr="00EF02C6">
        <w:t xml:space="preserve"> </w:t>
      </w:r>
      <w:r w:rsidR="00EF02C6">
        <w:t>group</w:t>
      </w:r>
      <w:r w:rsidR="00EF02C6" w:rsidRPr="00EF02C6">
        <w:t xml:space="preserve"> </w:t>
      </w:r>
      <w:r w:rsidR="00EF02C6">
        <w:t>and</w:t>
      </w:r>
      <w:r w:rsidR="00EF02C6" w:rsidRPr="00EF02C6">
        <w:t xml:space="preserve"> </w:t>
      </w:r>
      <w:r w:rsidR="00EF02C6">
        <w:t>opened</w:t>
      </w:r>
      <w:r w:rsidR="00EF02C6" w:rsidRPr="00EF02C6">
        <w:t xml:space="preserve"> </w:t>
      </w:r>
      <w:r w:rsidR="00E7392A">
        <w:t xml:space="preserve">the meeting </w:t>
      </w:r>
      <w:r w:rsidR="00EF02C6">
        <w:t>with</w:t>
      </w:r>
      <w:r w:rsidR="00EF02C6" w:rsidRPr="00EF02C6">
        <w:t xml:space="preserve"> </w:t>
      </w:r>
      <w:r w:rsidR="00EF02C6">
        <w:t>a</w:t>
      </w:r>
      <w:r w:rsidR="00EF02C6" w:rsidRPr="00EF02C6">
        <w:t xml:space="preserve"> </w:t>
      </w:r>
      <w:r w:rsidR="00EF02C6">
        <w:t>karakia.</w:t>
      </w:r>
      <w:r w:rsidR="00EF02C6" w:rsidRPr="00B05455">
        <w:t xml:space="preserve"> </w:t>
      </w:r>
      <w:r w:rsidR="006D40E5">
        <w:t xml:space="preserve"> </w:t>
      </w:r>
    </w:p>
    <w:p w14:paraId="061A388E" w14:textId="602CBD59" w:rsidR="002965AE" w:rsidRDefault="002965AE" w:rsidP="002965AE">
      <w:pPr>
        <w:pStyle w:val="Heading3"/>
        <w:spacing w:before="0"/>
        <w:ind w:left="360" w:hanging="360"/>
      </w:pPr>
      <w:r>
        <w:t>2.  Whakawhanaungatanga</w:t>
      </w:r>
    </w:p>
    <w:p w14:paraId="5BF4E0C8" w14:textId="77777777" w:rsidR="000A0295" w:rsidRPr="0098052D" w:rsidRDefault="00CE7148" w:rsidP="0098052D">
      <w:pPr>
        <w:pStyle w:val="BodyText"/>
        <w:kinsoku w:val="0"/>
        <w:overflowPunct w:val="0"/>
        <w:spacing w:before="37"/>
        <w:ind w:left="0"/>
        <w:rPr>
          <w:spacing w:val="-2"/>
        </w:rPr>
      </w:pPr>
      <w:r w:rsidRPr="0098052D">
        <w:rPr>
          <w:spacing w:val="-2"/>
        </w:rPr>
        <w:t xml:space="preserve">Whanaungatanga was </w:t>
      </w:r>
      <w:r w:rsidR="002A0330" w:rsidRPr="0098052D">
        <w:rPr>
          <w:spacing w:val="-2"/>
        </w:rPr>
        <w:t xml:space="preserve">undertaken as this </w:t>
      </w:r>
      <w:r w:rsidR="003B7160" w:rsidRPr="0098052D">
        <w:rPr>
          <w:spacing w:val="-2"/>
        </w:rPr>
        <w:t xml:space="preserve">was </w:t>
      </w:r>
      <w:r w:rsidR="00DC631B" w:rsidRPr="0098052D">
        <w:rPr>
          <w:spacing w:val="-2"/>
        </w:rPr>
        <w:t>the first</w:t>
      </w:r>
      <w:r w:rsidR="0032760B" w:rsidRPr="0098052D">
        <w:rPr>
          <w:spacing w:val="-2"/>
        </w:rPr>
        <w:t xml:space="preserve"> </w:t>
      </w:r>
      <w:r w:rsidR="002A0330" w:rsidRPr="0098052D">
        <w:rPr>
          <w:spacing w:val="-2"/>
        </w:rPr>
        <w:t xml:space="preserve">time the two groups have met. </w:t>
      </w:r>
    </w:p>
    <w:p w14:paraId="24FEF9DA" w14:textId="5C58C8C3" w:rsidR="0056312E" w:rsidRDefault="0056312E" w:rsidP="00035887">
      <w:pPr>
        <w:pStyle w:val="BodyText"/>
        <w:kinsoku w:val="0"/>
        <w:overflowPunct w:val="0"/>
        <w:spacing w:before="37"/>
        <w:ind w:left="0"/>
        <w:rPr>
          <w:spacing w:val="-2"/>
        </w:rPr>
      </w:pPr>
      <w:r>
        <w:rPr>
          <w:spacing w:val="-2"/>
        </w:rPr>
        <w:t>(Standard business was done out of session for each group)</w:t>
      </w:r>
    </w:p>
    <w:p w14:paraId="2D9FCD34" w14:textId="016F231B" w:rsidR="00972078" w:rsidRDefault="00972078" w:rsidP="00035887">
      <w:pPr>
        <w:pStyle w:val="BodyText"/>
        <w:kinsoku w:val="0"/>
        <w:overflowPunct w:val="0"/>
        <w:spacing w:before="37"/>
        <w:ind w:left="0"/>
        <w:rPr>
          <w:spacing w:val="-2"/>
        </w:rPr>
      </w:pPr>
      <w:r>
        <w:rPr>
          <w:spacing w:val="-2"/>
        </w:rPr>
        <w:t xml:space="preserve">Members shared </w:t>
      </w:r>
      <w:r w:rsidR="00AA220E">
        <w:rPr>
          <w:spacing w:val="-2"/>
        </w:rPr>
        <w:t>some of their experiences and passions for the mahi</w:t>
      </w:r>
      <w:r w:rsidR="006B1E94">
        <w:rPr>
          <w:spacing w:val="-2"/>
        </w:rPr>
        <w:t xml:space="preserve"> they do as consumers in the health system</w:t>
      </w:r>
      <w:r w:rsidR="00787BC5">
        <w:rPr>
          <w:spacing w:val="-2"/>
        </w:rPr>
        <w:t>.</w:t>
      </w:r>
    </w:p>
    <w:p w14:paraId="7FB47D25" w14:textId="77777777" w:rsidR="00185ACE" w:rsidRDefault="00185ACE" w:rsidP="00035887">
      <w:pPr>
        <w:pStyle w:val="BodyText"/>
        <w:kinsoku w:val="0"/>
        <w:overflowPunct w:val="0"/>
        <w:spacing w:before="37"/>
        <w:ind w:left="0"/>
        <w:rPr>
          <w:spacing w:val="-2"/>
        </w:rPr>
      </w:pPr>
    </w:p>
    <w:p w14:paraId="3E15182D" w14:textId="7F797CCB" w:rsidR="00325071" w:rsidRPr="005C7770" w:rsidRDefault="00185ACE" w:rsidP="00325071">
      <w:pPr>
        <w:pStyle w:val="Heading3"/>
        <w:spacing w:before="0"/>
        <w:ind w:left="360" w:hanging="360"/>
      </w:pPr>
      <w:r>
        <w:t>3</w:t>
      </w:r>
      <w:r w:rsidR="009F698F">
        <w:t xml:space="preserve">. </w:t>
      </w:r>
      <w:r w:rsidR="00325071" w:rsidRPr="00745A28">
        <w:t xml:space="preserve">Feedback on previous </w:t>
      </w:r>
      <w:r w:rsidR="004947F4">
        <w:t xml:space="preserve">Te Kāhui Mahi Ngātahi </w:t>
      </w:r>
      <w:r w:rsidR="00325071" w:rsidRPr="00745A28">
        <w:t xml:space="preserve">CAG hui </w:t>
      </w:r>
      <w:r w:rsidR="00325071">
        <w:t xml:space="preserve">– </w:t>
      </w:r>
    </w:p>
    <w:p w14:paraId="37086EB2" w14:textId="20574E3F" w:rsidR="00DE1CF1" w:rsidRDefault="00804A19" w:rsidP="00CD5C52">
      <w:pPr>
        <w:pStyle w:val="BodyText"/>
        <w:kinsoku w:val="0"/>
        <w:overflowPunct w:val="0"/>
        <w:spacing w:before="37"/>
        <w:ind w:left="0"/>
        <w:rPr>
          <w:spacing w:val="-2"/>
        </w:rPr>
      </w:pPr>
      <w:r>
        <w:rPr>
          <w:spacing w:val="-2"/>
        </w:rPr>
        <w:t xml:space="preserve">Mary </w:t>
      </w:r>
      <w:r w:rsidR="00CE7B0B">
        <w:rPr>
          <w:spacing w:val="-2"/>
        </w:rPr>
        <w:t xml:space="preserve">gave the update on the last </w:t>
      </w:r>
      <w:r w:rsidR="00DF6BC0">
        <w:rPr>
          <w:spacing w:val="-2"/>
        </w:rPr>
        <w:t xml:space="preserve">Te Kāhui Mahi Ngātahi hui and </w:t>
      </w:r>
      <w:r w:rsidR="00CD5C52">
        <w:rPr>
          <w:spacing w:val="-2"/>
        </w:rPr>
        <w:t>provided a written report as follows:</w:t>
      </w:r>
    </w:p>
    <w:p w14:paraId="11EFDBB2" w14:textId="77777777" w:rsidR="0009783D" w:rsidRDefault="0009783D" w:rsidP="00B95011">
      <w:pPr>
        <w:spacing w:after="0"/>
      </w:pPr>
    </w:p>
    <w:p w14:paraId="3084AFED" w14:textId="77777777" w:rsidR="003273E3" w:rsidRPr="00B95011" w:rsidRDefault="003273E3" w:rsidP="003273E3">
      <w:r w:rsidRPr="00B95011">
        <w:t>HQSC has four groups of consumer advisors across the organisation:</w:t>
      </w:r>
    </w:p>
    <w:p w14:paraId="6D5DD5CF" w14:textId="77777777" w:rsidR="003273E3" w:rsidRPr="00B95011" w:rsidRDefault="003273E3" w:rsidP="003273E3">
      <w:pPr>
        <w:pStyle w:val="lb1"/>
        <w:rPr>
          <w:sz w:val="22"/>
        </w:rPr>
      </w:pPr>
      <w:r w:rsidRPr="00B95011">
        <w:rPr>
          <w:sz w:val="22"/>
        </w:rPr>
        <w:t xml:space="preserve">• the Consumer Network, Kōtuinga </w:t>
      </w:r>
      <w:proofErr w:type="gramStart"/>
      <w:r w:rsidRPr="00B95011">
        <w:rPr>
          <w:sz w:val="22"/>
        </w:rPr>
        <w:t>Kiritaki;</w:t>
      </w:r>
      <w:proofErr w:type="gramEnd"/>
      <w:r w:rsidRPr="00B95011">
        <w:rPr>
          <w:sz w:val="22"/>
        </w:rPr>
        <w:t xml:space="preserve"> </w:t>
      </w:r>
    </w:p>
    <w:p w14:paraId="43E067AD" w14:textId="77777777" w:rsidR="003273E3" w:rsidRPr="00B95011" w:rsidRDefault="003273E3" w:rsidP="003273E3">
      <w:pPr>
        <w:pStyle w:val="lb1"/>
        <w:rPr>
          <w:sz w:val="22"/>
        </w:rPr>
      </w:pPr>
      <w:r w:rsidRPr="00B95011">
        <w:rPr>
          <w:sz w:val="22"/>
        </w:rPr>
        <w:t xml:space="preserve">• Young Voices Advisory Group, Ngā Reo </w:t>
      </w:r>
      <w:proofErr w:type="gramStart"/>
      <w:r w:rsidRPr="00B95011">
        <w:rPr>
          <w:sz w:val="22"/>
        </w:rPr>
        <w:t>Māhuri;</w:t>
      </w:r>
      <w:proofErr w:type="gramEnd"/>
      <w:r w:rsidRPr="00B95011">
        <w:rPr>
          <w:sz w:val="22"/>
        </w:rPr>
        <w:t xml:space="preserve"> </w:t>
      </w:r>
    </w:p>
    <w:p w14:paraId="12F62CE5" w14:textId="77777777" w:rsidR="003273E3" w:rsidRPr="00B95011" w:rsidRDefault="003273E3" w:rsidP="003273E3">
      <w:pPr>
        <w:pStyle w:val="lb1"/>
        <w:rPr>
          <w:sz w:val="22"/>
        </w:rPr>
      </w:pPr>
      <w:r w:rsidRPr="00B95011">
        <w:rPr>
          <w:sz w:val="22"/>
        </w:rPr>
        <w:t>• Consumer Advisory Group (CAG) Te Kāhui Mahi Ngātahi; and</w:t>
      </w:r>
    </w:p>
    <w:p w14:paraId="092506E4" w14:textId="712E6F25" w:rsidR="003273E3" w:rsidRPr="00B95011" w:rsidRDefault="003273E3" w:rsidP="003273E3">
      <w:pPr>
        <w:pStyle w:val="lb1"/>
        <w:rPr>
          <w:sz w:val="22"/>
        </w:rPr>
      </w:pPr>
      <w:r w:rsidRPr="00B95011">
        <w:rPr>
          <w:sz w:val="22"/>
        </w:rPr>
        <w:t xml:space="preserve">• Te </w:t>
      </w:r>
      <w:r w:rsidR="00832E45">
        <w:rPr>
          <w:sz w:val="22"/>
        </w:rPr>
        <w:t>K</w:t>
      </w:r>
      <w:r w:rsidRPr="00B95011">
        <w:rPr>
          <w:sz w:val="22"/>
        </w:rPr>
        <w:t xml:space="preserve">ahui </w:t>
      </w:r>
      <w:r w:rsidR="00832E45">
        <w:rPr>
          <w:sz w:val="22"/>
        </w:rPr>
        <w:t>P</w:t>
      </w:r>
      <w:r w:rsidRPr="00B95011">
        <w:rPr>
          <w:sz w:val="22"/>
        </w:rPr>
        <w:t>iringa</w:t>
      </w:r>
      <w:r w:rsidR="00006D52">
        <w:rPr>
          <w:sz w:val="22"/>
        </w:rPr>
        <w:t xml:space="preserve">, </w:t>
      </w:r>
      <w:r w:rsidR="00BA5075">
        <w:rPr>
          <w:sz w:val="22"/>
        </w:rPr>
        <w:t xml:space="preserve">the Māori </w:t>
      </w:r>
      <w:r w:rsidR="005A0380">
        <w:rPr>
          <w:sz w:val="22"/>
        </w:rPr>
        <w:t>Advisory</w:t>
      </w:r>
      <w:r w:rsidR="00BA5075">
        <w:rPr>
          <w:sz w:val="22"/>
        </w:rPr>
        <w:t xml:space="preserve"> </w:t>
      </w:r>
      <w:r w:rsidR="005A0380">
        <w:rPr>
          <w:sz w:val="22"/>
        </w:rPr>
        <w:t>Group to the board.</w:t>
      </w:r>
    </w:p>
    <w:p w14:paraId="6CC9A70F" w14:textId="77777777" w:rsidR="003273E3" w:rsidRPr="00B95011" w:rsidRDefault="003273E3" w:rsidP="003273E3">
      <w:r w:rsidRPr="00B95011">
        <w:lastRenderedPageBreak/>
        <w:t>There are consumer advisors on other groups in HQSC. And HQSC promotes consumer advisor roles in other health-related entities through its emails, newsletters and its website.</w:t>
      </w:r>
    </w:p>
    <w:p w14:paraId="13D47B02" w14:textId="77777777" w:rsidR="003273E3" w:rsidRPr="00B95011" w:rsidRDefault="003273E3" w:rsidP="003273E3">
      <w:r w:rsidRPr="00B95011">
        <w:t>I serve on both this Consumer Network and the Consumer Advisory group. My role today is to keep you up to date with the activities of the Consumer Advisory Group.</w:t>
      </w:r>
    </w:p>
    <w:p w14:paraId="13D2BFA9" w14:textId="6EEE8986" w:rsidR="003273E3" w:rsidRPr="00B95011" w:rsidRDefault="003273E3" w:rsidP="003273E3">
      <w:r w:rsidRPr="00B95011">
        <w:t xml:space="preserve">The Consumer Advisory Group has an additional role to today's meeting group. It reviews some HQSC Board papers which are referred to CAG by staff. In </w:t>
      </w:r>
      <w:r w:rsidR="008620A2" w:rsidRPr="00B95011">
        <w:t>addition,</w:t>
      </w:r>
      <w:r w:rsidRPr="00B95011">
        <w:t xml:space="preserve"> the two co-chairs of CAG take turns to attend HQSC Board meetings.</w:t>
      </w:r>
    </w:p>
    <w:p w14:paraId="4412D08E" w14:textId="77777777" w:rsidR="003273E3" w:rsidRPr="00B95011" w:rsidRDefault="003273E3" w:rsidP="003273E3">
      <w:r w:rsidRPr="00B95011">
        <w:t>Since the Consumer Network met on 22 August, the Consumer Advisory Group met on Friday, 20 September. We discussed the Aotearoa New Zealand System Safety Strategy. We gave feedback about a Board paper about Learning, Improving and Healing from harm which provided an update on adverse events. There is an international Patient Safety Action Plan 2021-2030 which New Zealand has ratified.</w:t>
      </w:r>
    </w:p>
    <w:p w14:paraId="0FB57DA4" w14:textId="175792DE" w:rsidR="003273E3" w:rsidRPr="00B95011" w:rsidRDefault="003273E3" w:rsidP="003273E3">
      <w:r w:rsidRPr="00B95011">
        <w:t xml:space="preserve">At the last HQSC Board meeting on 4 October, Russ Aiton, one of the CAG co-chairs, was in attendance. The CAG Co-Chair now has 15-20 minutes at the beginning of the open session of the Board and </w:t>
      </w:r>
      <w:proofErr w:type="gramStart"/>
      <w:r w:rsidRPr="00B95011">
        <w:t>is able to</w:t>
      </w:r>
      <w:proofErr w:type="gramEnd"/>
      <w:r w:rsidRPr="00B95011">
        <w:t xml:space="preserve"> effectively set the tone and scene for the consumer voice and engagement. In </w:t>
      </w:r>
      <w:r w:rsidR="005F764E" w:rsidRPr="00B95011">
        <w:t>addition,</w:t>
      </w:r>
      <w:r w:rsidRPr="00B95011">
        <w:t xml:space="preserve"> the Board watches a video story from one of the consumers about their health experience.</w:t>
      </w:r>
    </w:p>
    <w:p w14:paraId="1702AE37" w14:textId="77777777" w:rsidR="003273E3" w:rsidRPr="00B95011" w:rsidRDefault="003273E3" w:rsidP="003273E3">
      <w:r w:rsidRPr="00B95011">
        <w:t xml:space="preserve">Russ says that the environmental scans from our groups were well received by the Board. The headings spoken to </w:t>
      </w:r>
      <w:proofErr w:type="gramStart"/>
      <w:r w:rsidRPr="00B95011">
        <w:t>were</w:t>
      </w:r>
      <w:proofErr w:type="gramEnd"/>
      <w:r w:rsidRPr="00B95011">
        <w:t xml:space="preserve"> the high cost of living emphasising the withdrawal of school lunches and the reduction in available funds, noting the balance between either affording health care or affording food in low socio-economic areas. Workforce issues are ongoing and remain toward the top in our updates to the Board focusing on the lack of qualified staff across the clinical services. Russ spoke about the lived experience of a CAG member whose elderly family member suffering with addiction and mental health issues sadly passed away due to the inadequacies of the system.</w:t>
      </w:r>
    </w:p>
    <w:p w14:paraId="6E54FF8A" w14:textId="77777777" w:rsidR="003273E3" w:rsidRPr="00B95011" w:rsidRDefault="003273E3" w:rsidP="003273E3">
      <w:r w:rsidRPr="00B95011">
        <w:t>Board member Jenny Parr raised her concerns about the Te Whatu Ora Regional Consumer Councils and the lack of progress. Russ was able, as the ex-Chair of the national group, that still meets up, to give an update and answer her questions on the challenges faced by regional consumer councils around the country to focus on the Code of Expectations and its implementation.</w:t>
      </w:r>
    </w:p>
    <w:p w14:paraId="4A538D47" w14:textId="27A10C17" w:rsidR="001314A9" w:rsidRDefault="00185ACE" w:rsidP="001314A9">
      <w:pPr>
        <w:pStyle w:val="Heading3"/>
        <w:tabs>
          <w:tab w:val="left" w:pos="584"/>
        </w:tabs>
        <w:kinsoku w:val="0"/>
        <w:overflowPunct w:val="0"/>
      </w:pPr>
      <w:r>
        <w:rPr>
          <w:spacing w:val="-2"/>
        </w:rPr>
        <w:t>4</w:t>
      </w:r>
      <w:r w:rsidR="00E74A99">
        <w:rPr>
          <w:spacing w:val="-2"/>
        </w:rPr>
        <w:t xml:space="preserve">. </w:t>
      </w:r>
      <w:r w:rsidR="001314A9">
        <w:t xml:space="preserve">Māori Health &amp; Consumer report and update </w:t>
      </w:r>
    </w:p>
    <w:p w14:paraId="285A1143" w14:textId="77777777" w:rsidR="00230398" w:rsidRDefault="00936605" w:rsidP="00BF5343">
      <w:pPr>
        <w:tabs>
          <w:tab w:val="left" w:pos="584"/>
        </w:tabs>
      </w:pPr>
      <w:r>
        <w:t>DJ provided this up</w:t>
      </w:r>
      <w:r w:rsidR="00BF5343">
        <w:t>date</w:t>
      </w:r>
      <w:r w:rsidR="00FB7BD2">
        <w:t>.</w:t>
      </w:r>
      <w:r w:rsidR="00BD57B9">
        <w:t xml:space="preserve"> This Māori Health and consumer report is tabled as Appendix 1</w:t>
      </w:r>
      <w:r w:rsidR="00262D0C">
        <w:t xml:space="preserve">. </w:t>
      </w:r>
    </w:p>
    <w:p w14:paraId="34455340" w14:textId="77777777" w:rsidR="002B110A" w:rsidRDefault="00214415" w:rsidP="00B76BF0">
      <w:pPr>
        <w:pStyle w:val="Heading3"/>
        <w:tabs>
          <w:tab w:val="left" w:pos="584"/>
        </w:tabs>
        <w:kinsoku w:val="0"/>
        <w:overflowPunct w:val="0"/>
        <w:spacing w:after="120"/>
      </w:pPr>
      <w:r>
        <w:t>5</w:t>
      </w:r>
      <w:r w:rsidR="00753313">
        <w:t>.</w:t>
      </w:r>
      <w:r w:rsidR="00753313" w:rsidRPr="00A4305B">
        <w:t xml:space="preserve"> </w:t>
      </w:r>
      <w:r w:rsidR="00A412B7">
        <w:t xml:space="preserve">CE update and questions </w:t>
      </w:r>
    </w:p>
    <w:p w14:paraId="3103054C" w14:textId="0BAA63B2" w:rsidR="002F1F17" w:rsidRDefault="00B67E20" w:rsidP="002B110A">
      <w:r>
        <w:t xml:space="preserve">Peter spoke of the current </w:t>
      </w:r>
      <w:r w:rsidR="00E65209">
        <w:t>difficulties</w:t>
      </w:r>
      <w:r>
        <w:t xml:space="preserve"> in the health system</w:t>
      </w:r>
      <w:r w:rsidR="0050458F">
        <w:t xml:space="preserve"> at a high level</w:t>
      </w:r>
      <w:r w:rsidR="00E65209">
        <w:t>,</w:t>
      </w:r>
      <w:r w:rsidR="00AD52A6">
        <w:t xml:space="preserve"> and historically </w:t>
      </w:r>
      <w:r w:rsidR="00C2602A">
        <w:t>about</w:t>
      </w:r>
      <w:r w:rsidR="00AD52A6">
        <w:t xml:space="preserve"> system de</w:t>
      </w:r>
      <w:r w:rsidR="00C2602A">
        <w:t>s</w:t>
      </w:r>
      <w:r w:rsidR="00AD52A6">
        <w:t xml:space="preserve">ign </w:t>
      </w:r>
      <w:r w:rsidR="00C26F51">
        <w:t>that doesn’t</w:t>
      </w:r>
      <w:r w:rsidR="00C2602A">
        <w:t xml:space="preserve"> reflect </w:t>
      </w:r>
      <w:r w:rsidR="00C26F51">
        <w:t xml:space="preserve">the </w:t>
      </w:r>
      <w:r w:rsidR="00C2602A">
        <w:t>needs of consumers</w:t>
      </w:r>
      <w:r w:rsidR="00C26F51">
        <w:t xml:space="preserve">. </w:t>
      </w:r>
      <w:r w:rsidR="002F1F17">
        <w:t>The issues and the models of healthcare</w:t>
      </w:r>
      <w:r w:rsidR="00413CCD">
        <w:t xml:space="preserve"> </w:t>
      </w:r>
      <w:r w:rsidR="00C26F51">
        <w:t>are not unique to N</w:t>
      </w:r>
      <w:r w:rsidR="005C4B08">
        <w:t xml:space="preserve">ew </w:t>
      </w:r>
      <w:r w:rsidR="00C26F51">
        <w:t>Z</w:t>
      </w:r>
      <w:r w:rsidR="005C4B08">
        <w:t>ealand</w:t>
      </w:r>
      <w:r w:rsidR="002B6643">
        <w:t>, they affect all western health systems</w:t>
      </w:r>
      <w:r w:rsidR="0050458F">
        <w:t xml:space="preserve">. </w:t>
      </w:r>
    </w:p>
    <w:p w14:paraId="250FBEDF" w14:textId="42401F71" w:rsidR="002F1F17" w:rsidRDefault="00E65209" w:rsidP="002B110A">
      <w:r>
        <w:t>Changing</w:t>
      </w:r>
      <w:r w:rsidR="0050458F">
        <w:t xml:space="preserve"> systems</w:t>
      </w:r>
      <w:r w:rsidR="00C26F51">
        <w:t xml:space="preserve"> and </w:t>
      </w:r>
      <w:r w:rsidR="00D76AEB">
        <w:t xml:space="preserve">can </w:t>
      </w:r>
      <w:r w:rsidR="00E81208">
        <w:t>be challenging</w:t>
      </w:r>
      <w:r w:rsidR="00F82BA5">
        <w:t xml:space="preserve">. </w:t>
      </w:r>
    </w:p>
    <w:p w14:paraId="34E6D676" w14:textId="2CC5385B" w:rsidR="002B110A" w:rsidRDefault="00F82BA5" w:rsidP="002B110A">
      <w:r>
        <w:t xml:space="preserve">Te </w:t>
      </w:r>
      <w:r w:rsidR="005F0D52">
        <w:t>Tāhū</w:t>
      </w:r>
      <w:r>
        <w:t xml:space="preserve"> Hauora will continue to highlight </w:t>
      </w:r>
      <w:r w:rsidR="00351FC6">
        <w:t xml:space="preserve">issues through </w:t>
      </w:r>
      <w:r w:rsidR="005F0D52">
        <w:t>consumer feedback and surveys</w:t>
      </w:r>
      <w:r w:rsidR="008610C3">
        <w:t xml:space="preserve"> along with evidence from </w:t>
      </w:r>
      <w:r w:rsidR="00351FC6">
        <w:t xml:space="preserve">data collection and advocate for change where this is possible undercurrent systems. </w:t>
      </w:r>
      <w:r w:rsidR="00E81208">
        <w:t xml:space="preserve"> </w:t>
      </w:r>
      <w:r w:rsidR="00C26F51">
        <w:t xml:space="preserve"> </w:t>
      </w:r>
    </w:p>
    <w:p w14:paraId="49E2E4B1" w14:textId="2DF26D2F" w:rsidR="008610C3" w:rsidRDefault="008610C3" w:rsidP="002B110A">
      <w:r>
        <w:t xml:space="preserve">There was a general </w:t>
      </w:r>
      <w:r w:rsidR="002F1F17">
        <w:t>discussion,</w:t>
      </w:r>
      <w:r>
        <w:t xml:space="preserve"> and questions raised</w:t>
      </w:r>
      <w:r w:rsidR="002F1F17">
        <w:t xml:space="preserve"> about what can be done</w:t>
      </w:r>
      <w:r w:rsidR="004E08AC">
        <w:t xml:space="preserve"> by Te Tāhū Hauora</w:t>
      </w:r>
      <w:r w:rsidR="002F1F17">
        <w:t>.</w:t>
      </w:r>
    </w:p>
    <w:p w14:paraId="5F1AC8A7" w14:textId="6CB51695" w:rsidR="006F58D3" w:rsidRDefault="002B110A" w:rsidP="006D4838">
      <w:pPr>
        <w:pStyle w:val="Heading3"/>
        <w:tabs>
          <w:tab w:val="left" w:pos="584"/>
        </w:tabs>
        <w:kinsoku w:val="0"/>
        <w:overflowPunct w:val="0"/>
        <w:spacing w:before="240"/>
      </w:pPr>
      <w:r>
        <w:t>6</w:t>
      </w:r>
      <w:r w:rsidR="000F7DCF">
        <w:t xml:space="preserve">. </w:t>
      </w:r>
      <w:r w:rsidR="006F58D3">
        <w:rPr>
          <w:lang w:val="mi-NZ"/>
        </w:rPr>
        <w:t>Feedback for new Medical Trauma resources</w:t>
      </w:r>
    </w:p>
    <w:p w14:paraId="1C45482C" w14:textId="7DEC31F9" w:rsidR="00596AF7" w:rsidRDefault="00383529" w:rsidP="003C2B7E">
      <w:pPr>
        <w:spacing w:after="0"/>
      </w:pPr>
      <w:r>
        <w:t xml:space="preserve">Jess Lockett </w:t>
      </w:r>
      <w:r w:rsidR="004109CE">
        <w:t xml:space="preserve">introduced the mahi behind </w:t>
      </w:r>
      <w:r w:rsidR="006A3562">
        <w:t xml:space="preserve">of </w:t>
      </w:r>
      <w:r w:rsidR="00CC1EF0">
        <w:t xml:space="preserve">the serious chest </w:t>
      </w:r>
      <w:r w:rsidR="00C36B45">
        <w:t>injury project</w:t>
      </w:r>
      <w:r w:rsidR="00596AF7">
        <w:t xml:space="preserve"> which aimed to</w:t>
      </w:r>
      <w:r w:rsidR="004D5DFD">
        <w:t xml:space="preserve"> </w:t>
      </w:r>
      <w:r w:rsidR="004E08AC" w:rsidRPr="004E08AC">
        <w:t>ensure all services have minimum guidelines in place to manage serious chest trauma</w:t>
      </w:r>
      <w:r w:rsidR="004A7F0A">
        <w:t>.</w:t>
      </w:r>
    </w:p>
    <w:p w14:paraId="70FB744A" w14:textId="77777777" w:rsidR="004A7F0A" w:rsidRPr="004A7F0A" w:rsidRDefault="004A7F0A" w:rsidP="00843CEF">
      <w:pPr>
        <w:numPr>
          <w:ilvl w:val="0"/>
          <w:numId w:val="19"/>
        </w:numPr>
        <w:autoSpaceDE/>
        <w:autoSpaceDN/>
        <w:adjustRightInd/>
        <w:spacing w:after="0" w:line="240" w:lineRule="auto"/>
        <w:ind w:left="1166"/>
        <w:contextualSpacing/>
        <w:textAlignment w:val="baseline"/>
        <w:rPr>
          <w:rFonts w:eastAsia="Times New Roman"/>
          <w:lang w:eastAsia="en-NZ"/>
        </w:rPr>
      </w:pPr>
      <w:r w:rsidRPr="004A7F0A">
        <w:rPr>
          <w:rFonts w:eastAsiaTheme="minorEastAsia"/>
          <w:color w:val="000000" w:themeColor="text1"/>
          <w:position w:val="1"/>
          <w:lang w:eastAsia="en-NZ"/>
        </w:rPr>
        <w:t>Reduce readmissions</w:t>
      </w:r>
    </w:p>
    <w:p w14:paraId="79A92188" w14:textId="77777777" w:rsidR="004A7F0A" w:rsidRPr="004A7F0A" w:rsidRDefault="004A7F0A" w:rsidP="00843CEF">
      <w:pPr>
        <w:numPr>
          <w:ilvl w:val="0"/>
          <w:numId w:val="19"/>
        </w:numPr>
        <w:autoSpaceDE/>
        <w:autoSpaceDN/>
        <w:adjustRightInd/>
        <w:spacing w:after="0" w:line="240" w:lineRule="auto"/>
        <w:ind w:left="1166"/>
        <w:contextualSpacing/>
        <w:textAlignment w:val="baseline"/>
        <w:rPr>
          <w:rFonts w:eastAsia="Times New Roman"/>
          <w:lang w:eastAsia="en-NZ"/>
        </w:rPr>
      </w:pPr>
      <w:r w:rsidRPr="004A7F0A">
        <w:rPr>
          <w:rFonts w:eastAsiaTheme="minorEastAsia"/>
          <w:color w:val="000000" w:themeColor="text1"/>
          <w:position w:val="1"/>
          <w:lang w:eastAsia="en-NZ"/>
        </w:rPr>
        <w:t>Reduce hospital-acquired complications</w:t>
      </w:r>
    </w:p>
    <w:p w14:paraId="687858E9" w14:textId="77777777" w:rsidR="004A7F0A" w:rsidRPr="00B3525A" w:rsidRDefault="004A7F0A" w:rsidP="00843CEF">
      <w:pPr>
        <w:numPr>
          <w:ilvl w:val="0"/>
          <w:numId w:val="19"/>
        </w:numPr>
        <w:autoSpaceDE/>
        <w:autoSpaceDN/>
        <w:adjustRightInd/>
        <w:spacing w:after="0" w:line="240" w:lineRule="auto"/>
        <w:ind w:left="1166"/>
        <w:contextualSpacing/>
        <w:textAlignment w:val="baseline"/>
        <w:rPr>
          <w:rFonts w:eastAsia="Times New Roman"/>
          <w:lang w:eastAsia="en-NZ"/>
        </w:rPr>
      </w:pPr>
      <w:r w:rsidRPr="004A7F0A">
        <w:rPr>
          <w:rFonts w:eastAsiaTheme="minorEastAsia"/>
          <w:color w:val="000000" w:themeColor="text1"/>
          <w:position w:val="1"/>
          <w:lang w:eastAsia="en-NZ"/>
        </w:rPr>
        <w:lastRenderedPageBreak/>
        <w:t>Reduce length of stay</w:t>
      </w:r>
    </w:p>
    <w:p w14:paraId="088167A9" w14:textId="77777777" w:rsidR="002D008D" w:rsidRDefault="002D008D" w:rsidP="00B3525A">
      <w:pPr>
        <w:spacing w:after="0" w:line="240" w:lineRule="auto"/>
        <w:textAlignment w:val="baseline"/>
        <w:rPr>
          <w:rFonts w:eastAsiaTheme="minorEastAsia"/>
          <w:color w:val="000000" w:themeColor="text1"/>
          <w:position w:val="1"/>
          <w:lang w:eastAsia="en-NZ"/>
        </w:rPr>
      </w:pPr>
      <w:r>
        <w:t>The</w:t>
      </w:r>
      <w:r w:rsidR="00B3525A" w:rsidRPr="00B3525A">
        <w:t xml:space="preserve"> project deliverable w</w:t>
      </w:r>
      <w:r w:rsidR="00596AF7" w:rsidRPr="00B3525A">
        <w:t>as to</w:t>
      </w:r>
      <w:r w:rsidR="00B3525A" w:rsidRPr="00B3525A">
        <w:t xml:space="preserve"> </w:t>
      </w:r>
      <w:r w:rsidR="00B3525A">
        <w:t xml:space="preserve">produce </w:t>
      </w:r>
      <w:r w:rsidR="00B3525A" w:rsidRPr="00B3525A">
        <w:rPr>
          <w:rFonts w:eastAsiaTheme="minorEastAsia"/>
          <w:color w:val="000000" w:themeColor="text1"/>
          <w:position w:val="1"/>
          <w:lang w:eastAsia="en-NZ"/>
        </w:rPr>
        <w:t>National best practice guidelines with supported implementation across local services</w:t>
      </w:r>
      <w:r w:rsidR="00C31822">
        <w:rPr>
          <w:rFonts w:eastAsiaTheme="minorEastAsia"/>
          <w:color w:val="000000" w:themeColor="text1"/>
          <w:position w:val="1"/>
          <w:lang w:eastAsia="en-NZ"/>
        </w:rPr>
        <w:t xml:space="preserve">. </w:t>
      </w:r>
    </w:p>
    <w:p w14:paraId="4068ECBA" w14:textId="77777777" w:rsidR="00534D85" w:rsidRDefault="00534D85" w:rsidP="00B3525A">
      <w:pPr>
        <w:spacing w:after="0" w:line="240" w:lineRule="auto"/>
        <w:textAlignment w:val="baseline"/>
        <w:rPr>
          <w:rFonts w:eastAsiaTheme="minorEastAsia"/>
          <w:color w:val="000000" w:themeColor="text1"/>
          <w:position w:val="1"/>
          <w:lang w:eastAsia="en-NZ"/>
        </w:rPr>
      </w:pPr>
    </w:p>
    <w:p w14:paraId="3ED957B2" w14:textId="4A292A0C" w:rsidR="000210F8" w:rsidRDefault="002D008D" w:rsidP="00B3525A">
      <w:pPr>
        <w:spacing w:after="0" w:line="240" w:lineRule="auto"/>
        <w:textAlignment w:val="baseline"/>
        <w:rPr>
          <w:rFonts w:eastAsiaTheme="minorEastAsia"/>
          <w:color w:val="000000" w:themeColor="text1"/>
          <w:position w:val="1"/>
          <w:lang w:eastAsia="en-NZ"/>
        </w:rPr>
      </w:pPr>
      <w:r w:rsidRPr="003130BD">
        <w:rPr>
          <w:rFonts w:eastAsiaTheme="minorEastAsia"/>
          <w:color w:val="000000" w:themeColor="text1"/>
          <w:position w:val="1"/>
          <w:lang w:eastAsia="en-NZ"/>
        </w:rPr>
        <w:t xml:space="preserve">This </w:t>
      </w:r>
      <w:r w:rsidR="000210F8" w:rsidRPr="003130BD">
        <w:rPr>
          <w:rFonts w:eastAsiaTheme="minorEastAsia"/>
          <w:color w:val="000000" w:themeColor="text1"/>
          <w:position w:val="1"/>
          <w:lang w:eastAsia="en-NZ"/>
        </w:rPr>
        <w:t>looked at</w:t>
      </w:r>
      <w:r w:rsidRPr="003130BD">
        <w:rPr>
          <w:rFonts w:eastAsiaTheme="minorEastAsia"/>
          <w:color w:val="000000" w:themeColor="text1"/>
          <w:position w:val="1"/>
          <w:lang w:eastAsia="en-NZ"/>
        </w:rPr>
        <w:t xml:space="preserve"> initial </w:t>
      </w:r>
      <w:r w:rsidR="009E4399" w:rsidRPr="003130BD">
        <w:rPr>
          <w:rFonts w:eastAsiaTheme="minorEastAsia"/>
          <w:color w:val="000000" w:themeColor="text1"/>
          <w:position w:val="1"/>
          <w:lang w:eastAsia="en-NZ"/>
        </w:rPr>
        <w:t xml:space="preserve">management (identification and ED management), pain management, </w:t>
      </w:r>
      <w:r w:rsidR="003130BD" w:rsidRPr="003130BD">
        <w:rPr>
          <w:rFonts w:eastAsiaTheme="minorEastAsia"/>
          <w:color w:val="000000" w:themeColor="text1"/>
          <w:position w:val="1"/>
          <w:lang w:eastAsia="en-NZ"/>
        </w:rPr>
        <w:t>Physiotherapy</w:t>
      </w:r>
      <w:r w:rsidR="00E16CE8" w:rsidRPr="003130BD">
        <w:rPr>
          <w:rFonts w:eastAsiaTheme="minorEastAsia"/>
          <w:color w:val="000000" w:themeColor="text1"/>
          <w:position w:val="1"/>
          <w:lang w:eastAsia="en-NZ"/>
        </w:rPr>
        <w:t>/</w:t>
      </w:r>
      <w:r w:rsidR="003130BD">
        <w:rPr>
          <w:rFonts w:eastAsiaTheme="minorEastAsia"/>
          <w:color w:val="000000" w:themeColor="text1"/>
          <w:position w:val="1"/>
          <w:lang w:eastAsia="en-NZ"/>
        </w:rPr>
        <w:t>A</w:t>
      </w:r>
      <w:r w:rsidR="00E16CE8" w:rsidRPr="003130BD">
        <w:rPr>
          <w:rFonts w:eastAsiaTheme="minorEastAsia"/>
          <w:color w:val="000000" w:themeColor="text1"/>
          <w:position w:val="1"/>
          <w:lang w:eastAsia="en-NZ"/>
        </w:rPr>
        <w:t xml:space="preserve">llied health, nursing management, </w:t>
      </w:r>
      <w:r w:rsidR="002A58FA" w:rsidRPr="003130BD">
        <w:rPr>
          <w:rFonts w:eastAsiaTheme="minorEastAsia"/>
          <w:color w:val="000000" w:themeColor="text1"/>
          <w:position w:val="1"/>
          <w:lang w:eastAsia="en-NZ"/>
        </w:rPr>
        <w:t>specialty</w:t>
      </w:r>
      <w:r w:rsidR="00E16CE8" w:rsidRPr="003130BD">
        <w:rPr>
          <w:rFonts w:eastAsiaTheme="minorEastAsia"/>
          <w:color w:val="000000" w:themeColor="text1"/>
          <w:position w:val="1"/>
          <w:lang w:eastAsia="en-NZ"/>
        </w:rPr>
        <w:t xml:space="preserve"> guidance and </w:t>
      </w:r>
      <w:r w:rsidR="002A58FA" w:rsidRPr="003130BD">
        <w:rPr>
          <w:rFonts w:eastAsiaTheme="minorEastAsia"/>
          <w:color w:val="000000" w:themeColor="text1"/>
          <w:position w:val="1"/>
          <w:lang w:eastAsia="en-NZ"/>
        </w:rPr>
        <w:t>referrals</w:t>
      </w:r>
      <w:r w:rsidR="00E16CE8" w:rsidRPr="003130BD">
        <w:rPr>
          <w:rFonts w:eastAsiaTheme="minorEastAsia"/>
          <w:color w:val="000000" w:themeColor="text1"/>
          <w:position w:val="1"/>
          <w:lang w:eastAsia="en-NZ"/>
        </w:rPr>
        <w:t xml:space="preserve"> (</w:t>
      </w:r>
      <w:r w:rsidR="002A58FA" w:rsidRPr="003130BD">
        <w:rPr>
          <w:rFonts w:eastAsiaTheme="minorEastAsia"/>
          <w:color w:val="000000" w:themeColor="text1"/>
          <w:position w:val="1"/>
          <w:lang w:eastAsia="en-NZ"/>
        </w:rPr>
        <w:t>Cardiothoracic</w:t>
      </w:r>
      <w:r w:rsidR="00330BFF" w:rsidRPr="003130BD">
        <w:rPr>
          <w:rFonts w:eastAsiaTheme="minorEastAsia"/>
          <w:color w:val="000000" w:themeColor="text1"/>
          <w:position w:val="1"/>
          <w:lang w:eastAsia="en-NZ"/>
        </w:rPr>
        <w:t xml:space="preserve"> and Radiology, </w:t>
      </w:r>
      <w:r w:rsidR="005369BA">
        <w:rPr>
          <w:rFonts w:eastAsiaTheme="minorEastAsia"/>
          <w:color w:val="000000" w:themeColor="text1"/>
          <w:position w:val="1"/>
          <w:lang w:eastAsia="en-NZ"/>
        </w:rPr>
        <w:t>S</w:t>
      </w:r>
      <w:r w:rsidR="00330BFF" w:rsidRPr="003130BD">
        <w:rPr>
          <w:rFonts w:eastAsiaTheme="minorEastAsia"/>
          <w:color w:val="000000" w:themeColor="text1"/>
          <w:position w:val="1"/>
          <w:lang w:eastAsia="en-NZ"/>
        </w:rPr>
        <w:t>pecial populations</w:t>
      </w:r>
      <w:r w:rsidR="003130BD" w:rsidRPr="003130BD">
        <w:rPr>
          <w:rFonts w:eastAsiaTheme="minorEastAsia"/>
          <w:color w:val="000000" w:themeColor="text1"/>
          <w:position w:val="1"/>
          <w:lang w:eastAsia="en-NZ"/>
        </w:rPr>
        <w:t xml:space="preserve"> (</w:t>
      </w:r>
      <w:r w:rsidR="003130BD" w:rsidRPr="005369BA">
        <w:rPr>
          <w:rFonts w:eastAsiaTheme="minorEastAsia"/>
          <w:color w:val="000000" w:themeColor="text1"/>
          <w:lang w:eastAsia="en-NZ"/>
        </w:rPr>
        <w:t>Paediatrics, older adults and clinically frail, underserved populations including Māori, Pacific peoples, disabled community, rural/remote and low socioeconomic populations</w:t>
      </w:r>
      <w:r w:rsidR="00C7649F">
        <w:rPr>
          <w:rFonts w:eastAsiaTheme="minorEastAsia"/>
          <w:color w:val="000000" w:themeColor="text1"/>
          <w:lang w:eastAsia="en-NZ"/>
        </w:rPr>
        <w:t>), Consumer resources and discharge planning and community care.</w:t>
      </w:r>
    </w:p>
    <w:p w14:paraId="0AF2DE0D" w14:textId="77777777" w:rsidR="000210F8" w:rsidRDefault="000210F8" w:rsidP="00B3525A">
      <w:pPr>
        <w:spacing w:after="0" w:line="240" w:lineRule="auto"/>
        <w:textAlignment w:val="baseline"/>
        <w:rPr>
          <w:rFonts w:eastAsiaTheme="minorEastAsia"/>
          <w:color w:val="000000" w:themeColor="text1"/>
          <w:position w:val="1"/>
          <w:lang w:eastAsia="en-NZ"/>
        </w:rPr>
      </w:pPr>
    </w:p>
    <w:p w14:paraId="1D970396" w14:textId="33061225" w:rsidR="00B3525A" w:rsidRPr="00B3525A" w:rsidRDefault="00C31822" w:rsidP="00B3525A">
      <w:pPr>
        <w:spacing w:after="0" w:line="240" w:lineRule="auto"/>
        <w:textAlignment w:val="baseline"/>
        <w:rPr>
          <w:rFonts w:eastAsia="Times New Roman"/>
          <w:lang w:eastAsia="en-NZ"/>
        </w:rPr>
      </w:pPr>
      <w:r>
        <w:rPr>
          <w:rFonts w:eastAsiaTheme="minorEastAsia"/>
          <w:color w:val="000000" w:themeColor="text1"/>
          <w:position w:val="1"/>
          <w:lang w:eastAsia="en-NZ"/>
        </w:rPr>
        <w:t xml:space="preserve">There was a review of all existing consumer handouts and </w:t>
      </w:r>
      <w:r w:rsidR="0066365B">
        <w:rPr>
          <w:rFonts w:eastAsiaTheme="minorEastAsia"/>
          <w:color w:val="000000" w:themeColor="text1"/>
          <w:position w:val="1"/>
          <w:lang w:eastAsia="en-NZ"/>
        </w:rPr>
        <w:t xml:space="preserve">education </w:t>
      </w:r>
      <w:r w:rsidR="009305C2">
        <w:rPr>
          <w:rFonts w:eastAsiaTheme="minorEastAsia"/>
          <w:color w:val="000000" w:themeColor="text1"/>
          <w:position w:val="1"/>
          <w:lang w:eastAsia="en-NZ"/>
        </w:rPr>
        <w:t>resources</w:t>
      </w:r>
      <w:r w:rsidR="0066365B">
        <w:rPr>
          <w:rFonts w:eastAsiaTheme="minorEastAsia"/>
          <w:color w:val="000000" w:themeColor="text1"/>
          <w:position w:val="1"/>
          <w:lang w:eastAsia="en-NZ"/>
        </w:rPr>
        <w:t>, the co-design of a new resource to be used nationally</w:t>
      </w:r>
      <w:r w:rsidR="007A5B19">
        <w:rPr>
          <w:rFonts w:eastAsiaTheme="minorEastAsia"/>
          <w:color w:val="000000" w:themeColor="text1"/>
          <w:position w:val="1"/>
          <w:lang w:eastAsia="en-NZ"/>
        </w:rPr>
        <w:t>,</w:t>
      </w:r>
      <w:r w:rsidR="0066365B">
        <w:rPr>
          <w:rFonts w:eastAsiaTheme="minorEastAsia"/>
          <w:color w:val="000000" w:themeColor="text1"/>
          <w:position w:val="1"/>
          <w:lang w:eastAsia="en-NZ"/>
        </w:rPr>
        <w:t xml:space="preserve"> </w:t>
      </w:r>
      <w:r w:rsidR="009305C2">
        <w:rPr>
          <w:rFonts w:eastAsiaTheme="minorEastAsia"/>
          <w:color w:val="000000" w:themeColor="text1"/>
          <w:position w:val="1"/>
          <w:lang w:eastAsia="en-NZ"/>
        </w:rPr>
        <w:t xml:space="preserve">and to investigate </w:t>
      </w:r>
      <w:r w:rsidR="007A5B19">
        <w:rPr>
          <w:rFonts w:eastAsiaTheme="minorEastAsia"/>
          <w:color w:val="000000" w:themeColor="text1"/>
          <w:position w:val="1"/>
          <w:lang w:eastAsia="en-NZ"/>
        </w:rPr>
        <w:t xml:space="preserve">accessibility options for </w:t>
      </w:r>
      <w:r w:rsidR="00C05316">
        <w:rPr>
          <w:rFonts w:eastAsiaTheme="minorEastAsia"/>
          <w:color w:val="000000" w:themeColor="text1"/>
          <w:position w:val="1"/>
          <w:lang w:eastAsia="en-NZ"/>
        </w:rPr>
        <w:t>national</w:t>
      </w:r>
      <w:r w:rsidR="007A5B19">
        <w:rPr>
          <w:rFonts w:eastAsiaTheme="minorEastAsia"/>
          <w:color w:val="000000" w:themeColor="text1"/>
          <w:position w:val="1"/>
          <w:lang w:eastAsia="en-NZ"/>
        </w:rPr>
        <w:t xml:space="preserve"> use of the resource</w:t>
      </w:r>
      <w:r w:rsidR="00C05316">
        <w:rPr>
          <w:rFonts w:eastAsiaTheme="minorEastAsia"/>
          <w:color w:val="000000" w:themeColor="text1"/>
          <w:position w:val="1"/>
          <w:lang w:eastAsia="en-NZ"/>
        </w:rPr>
        <w:t>.</w:t>
      </w:r>
    </w:p>
    <w:p w14:paraId="7653E000" w14:textId="77777777" w:rsidR="000165EB" w:rsidRDefault="000165EB" w:rsidP="000165EB">
      <w:pPr>
        <w:spacing w:after="0" w:line="240" w:lineRule="auto"/>
      </w:pPr>
    </w:p>
    <w:p w14:paraId="5C557631" w14:textId="26611AF5" w:rsidR="00D50578" w:rsidRPr="00D50578" w:rsidRDefault="007A4CE5" w:rsidP="000165EB">
      <w:pPr>
        <w:spacing w:after="0" w:line="240" w:lineRule="auto"/>
        <w:rPr>
          <w:rFonts w:eastAsia="Times New Roman"/>
          <w:lang w:eastAsia="en-NZ"/>
        </w:rPr>
      </w:pPr>
      <w:r>
        <w:t>As part of consumer co-design</w:t>
      </w:r>
      <w:r w:rsidR="00D50578">
        <w:t xml:space="preserve">, </w:t>
      </w:r>
      <w:r w:rsidR="00D50578" w:rsidRPr="00D50578">
        <w:rPr>
          <w:rFonts w:eastAsiaTheme="minorEastAsia"/>
          <w:color w:val="000000" w:themeColor="text1"/>
          <w:position w:val="1"/>
          <w:lang w:val="en-US" w:eastAsia="en-NZ"/>
        </w:rPr>
        <w:t xml:space="preserve">2 consumers </w:t>
      </w:r>
      <w:r w:rsidR="00C53299">
        <w:rPr>
          <w:rFonts w:eastAsiaTheme="minorEastAsia"/>
          <w:color w:val="000000" w:themeColor="text1"/>
          <w:position w:val="1"/>
          <w:lang w:val="en-US" w:eastAsia="en-NZ"/>
        </w:rPr>
        <w:t xml:space="preserve">were </w:t>
      </w:r>
      <w:r w:rsidR="00D50578" w:rsidRPr="00D50578">
        <w:rPr>
          <w:rFonts w:eastAsiaTheme="minorEastAsia"/>
          <w:color w:val="000000" w:themeColor="text1"/>
          <w:position w:val="1"/>
          <w:lang w:val="en-US" w:eastAsia="en-NZ"/>
        </w:rPr>
        <w:t>engaged in this work recruited through outreach to the trauma sector</w:t>
      </w:r>
      <w:r w:rsidR="00C53299">
        <w:rPr>
          <w:rFonts w:eastAsiaTheme="minorEastAsia"/>
          <w:color w:val="000000" w:themeColor="text1"/>
          <w:position w:val="1"/>
          <w:lang w:val="en-US" w:eastAsia="en-NZ"/>
        </w:rPr>
        <w:t>. They r</w:t>
      </w:r>
      <w:r w:rsidR="00D50578" w:rsidRPr="00D50578">
        <w:rPr>
          <w:rFonts w:eastAsiaTheme="minorEastAsia"/>
          <w:color w:val="000000" w:themeColor="text1"/>
          <w:position w:val="1"/>
          <w:lang w:val="en-US" w:eastAsia="en-NZ"/>
        </w:rPr>
        <w:t>eview</w:t>
      </w:r>
      <w:r w:rsidR="00C53299">
        <w:rPr>
          <w:rFonts w:eastAsiaTheme="minorEastAsia"/>
          <w:color w:val="000000" w:themeColor="text1"/>
          <w:position w:val="1"/>
          <w:lang w:val="en-US" w:eastAsia="en-NZ"/>
        </w:rPr>
        <w:t>ed</w:t>
      </w:r>
      <w:r w:rsidR="00D50578" w:rsidRPr="00D50578">
        <w:rPr>
          <w:rFonts w:eastAsiaTheme="minorEastAsia"/>
          <w:color w:val="000000" w:themeColor="text1"/>
          <w:position w:val="1"/>
          <w:lang w:val="en-US" w:eastAsia="en-NZ"/>
        </w:rPr>
        <w:t xml:space="preserve"> 8 current resources in use across the country</w:t>
      </w:r>
      <w:r w:rsidR="00C53299">
        <w:rPr>
          <w:rFonts w:eastAsiaTheme="minorEastAsia"/>
          <w:color w:val="000000" w:themeColor="text1"/>
          <w:position w:val="1"/>
          <w:lang w:val="en-US" w:eastAsia="en-NZ"/>
        </w:rPr>
        <w:t xml:space="preserve"> used in</w:t>
      </w:r>
      <w:r w:rsidR="000165EB">
        <w:rPr>
          <w:rFonts w:eastAsiaTheme="minorEastAsia"/>
          <w:color w:val="000000" w:themeColor="text1"/>
          <w:position w:val="1"/>
          <w:lang w:val="en-US" w:eastAsia="en-NZ"/>
        </w:rPr>
        <w:t xml:space="preserve"> </w:t>
      </w:r>
      <w:r w:rsidR="00D50578" w:rsidRPr="00D50578">
        <w:rPr>
          <w:rFonts w:eastAsiaTheme="minorEastAsia"/>
          <w:color w:val="000000" w:themeColor="text1"/>
          <w:position w:val="1"/>
          <w:lang w:val="en-US" w:eastAsia="en-NZ"/>
        </w:rPr>
        <w:t>Clinician involvement (Physiotherapy, Occupational Therapy and Nursing)</w:t>
      </w:r>
    </w:p>
    <w:p w14:paraId="45947E10" w14:textId="65816A36" w:rsidR="006F58D3" w:rsidRDefault="00027F5C" w:rsidP="00B3525A">
      <w:pPr>
        <w:spacing w:before="240"/>
      </w:pPr>
      <w:r>
        <w:t>The resulting flyer was presented to the group and feedback was provided. Follow-up after the hui allowed for further consumer input.</w:t>
      </w:r>
    </w:p>
    <w:p w14:paraId="73FD21C9" w14:textId="47FCC5FB" w:rsidR="00826687" w:rsidRDefault="00826687" w:rsidP="00A220D7">
      <w:pPr>
        <w:pStyle w:val="Heading3"/>
        <w:tabs>
          <w:tab w:val="left" w:pos="584"/>
        </w:tabs>
        <w:kinsoku w:val="0"/>
        <w:overflowPunct w:val="0"/>
      </w:pPr>
      <w:r>
        <w:t>7</w:t>
      </w:r>
      <w:r w:rsidR="00F23704">
        <w:t>.</w:t>
      </w:r>
      <w:r w:rsidR="00072B84" w:rsidRPr="00072B84">
        <w:t xml:space="preserve"> </w:t>
      </w:r>
      <w:r w:rsidR="00072B84">
        <w:t xml:space="preserve">Te </w:t>
      </w:r>
      <w:proofErr w:type="spellStart"/>
      <w:r w:rsidR="00072B84">
        <w:t>Omanga</w:t>
      </w:r>
      <w:proofErr w:type="spellEnd"/>
      <w:r w:rsidR="00072B84">
        <w:t xml:space="preserve"> Hospice presentation</w:t>
      </w:r>
    </w:p>
    <w:p w14:paraId="130A73B3" w14:textId="3083EBE4" w:rsidR="00521E26" w:rsidRDefault="00090774" w:rsidP="00090774">
      <w:pPr>
        <w:spacing w:before="240"/>
      </w:pPr>
      <w:r>
        <w:t xml:space="preserve">Mark Scott and Mairi </w:t>
      </w:r>
      <w:proofErr w:type="spellStart"/>
      <w:r>
        <w:t>Lauchland</w:t>
      </w:r>
      <w:proofErr w:type="spellEnd"/>
      <w:r>
        <w:t xml:space="preserve"> provided a presentation of their </w:t>
      </w:r>
      <w:r w:rsidR="00E32DAF">
        <w:t xml:space="preserve">recently </w:t>
      </w:r>
      <w:r>
        <w:t xml:space="preserve">formed </w:t>
      </w:r>
      <w:r w:rsidR="00FA02F8">
        <w:t xml:space="preserve">Consumer </w:t>
      </w:r>
      <w:r w:rsidR="001C4247">
        <w:t>Advisory</w:t>
      </w:r>
      <w:r w:rsidR="00FA02F8">
        <w:t xml:space="preserve"> </w:t>
      </w:r>
      <w:r w:rsidR="001C39D3">
        <w:t>G</w:t>
      </w:r>
      <w:r w:rsidR="00FA02F8">
        <w:t xml:space="preserve">roup </w:t>
      </w:r>
      <w:r w:rsidR="001C4247">
        <w:t>at T</w:t>
      </w:r>
      <w:r w:rsidR="00FA02F8">
        <w:t xml:space="preserve">e Omaga </w:t>
      </w:r>
      <w:r w:rsidR="001C4247">
        <w:t>Hospice</w:t>
      </w:r>
      <w:r w:rsidR="00FA02F8">
        <w:t xml:space="preserve">. They wanted to share with the group </w:t>
      </w:r>
      <w:r w:rsidR="00521E26">
        <w:t xml:space="preserve">the history behind their CAG’s development, </w:t>
      </w:r>
      <w:r w:rsidR="00FA02F8">
        <w:t>what the</w:t>
      </w:r>
      <w:r w:rsidR="00FD42CE">
        <w:t>ir commitment is (TOR)</w:t>
      </w:r>
      <w:r w:rsidR="004D4747">
        <w:t>,</w:t>
      </w:r>
      <w:r w:rsidR="00FD42CE">
        <w:t xml:space="preserve"> </w:t>
      </w:r>
      <w:r w:rsidR="00EC3666">
        <w:t>what they</w:t>
      </w:r>
      <w:r w:rsidR="00FA02F8">
        <w:t xml:space="preserve"> have done</w:t>
      </w:r>
      <w:r w:rsidR="00EC3666">
        <w:t xml:space="preserve"> to date and </w:t>
      </w:r>
      <w:r w:rsidR="00521E26">
        <w:t xml:space="preserve">to </w:t>
      </w:r>
      <w:r w:rsidR="00EC3666">
        <w:t xml:space="preserve">ask the group for pointers/advice on what could be done better under the </w:t>
      </w:r>
      <w:r w:rsidR="00483254">
        <w:t>auspices</w:t>
      </w:r>
      <w:r w:rsidR="00EC3666">
        <w:t xml:space="preserve"> of Hospice care</w:t>
      </w:r>
      <w:r w:rsidR="00483254">
        <w:t xml:space="preserve">. </w:t>
      </w:r>
    </w:p>
    <w:p w14:paraId="34A7B5B1" w14:textId="77777777" w:rsidR="009B6AE6" w:rsidRDefault="00483254" w:rsidP="009B6AE6">
      <w:pPr>
        <w:spacing w:after="0"/>
      </w:pPr>
      <w:r>
        <w:t xml:space="preserve">The consumer code of expectation was </w:t>
      </w:r>
      <w:r w:rsidR="0051262F">
        <w:t>raised as an important reference point.</w:t>
      </w:r>
      <w:r w:rsidR="0037318C">
        <w:t xml:space="preserve"> The structure developed was also covered</w:t>
      </w:r>
      <w:r w:rsidR="00AE2936">
        <w:t xml:space="preserve"> </w:t>
      </w:r>
      <w:r w:rsidR="00F57B6B">
        <w:t>and the representation to date on the CAG covering a range of demographics</w:t>
      </w:r>
      <w:r w:rsidR="00972FAB">
        <w:t>/diverse communities</w:t>
      </w:r>
      <w:r w:rsidR="0037318C">
        <w:t>.</w:t>
      </w:r>
      <w:r w:rsidR="00415D24">
        <w:br/>
      </w:r>
    </w:p>
    <w:p w14:paraId="05E997EA" w14:textId="741AD27B" w:rsidR="009B6AE6" w:rsidRDefault="009B6AE6" w:rsidP="009B6AE6">
      <w:pPr>
        <w:spacing w:after="0"/>
      </w:pPr>
      <w:r>
        <w:t>The Network provided</w:t>
      </w:r>
      <w:r w:rsidR="003453E8">
        <w:t xml:space="preserve"> feedback o</w:t>
      </w:r>
      <w:r w:rsidR="006640AD">
        <w:t>n</w:t>
      </w:r>
      <w:r w:rsidR="003453E8">
        <w:t xml:space="preserve"> various areas of </w:t>
      </w:r>
      <w:r w:rsidR="006640AD">
        <w:t xml:space="preserve">hospice care </w:t>
      </w:r>
      <w:r w:rsidR="003453E8">
        <w:t xml:space="preserve">including </w:t>
      </w:r>
      <w:r w:rsidR="006640AD">
        <w:t>t</w:t>
      </w:r>
      <w:r w:rsidR="003453E8">
        <w:t xml:space="preserve">heir own personal lived </w:t>
      </w:r>
      <w:r w:rsidR="003F4067">
        <w:t>experiences</w:t>
      </w:r>
      <w:r w:rsidR="003453E8">
        <w:t xml:space="preserve"> of what worked well and what </w:t>
      </w:r>
      <w:r w:rsidR="003F4067">
        <w:t xml:space="preserve">was important when they had </w:t>
      </w:r>
      <w:r w:rsidR="006640AD">
        <w:t>f</w:t>
      </w:r>
      <w:r w:rsidR="003F4067">
        <w:t xml:space="preserve">amily </w:t>
      </w:r>
      <w:r w:rsidR="006640AD">
        <w:t>and</w:t>
      </w:r>
      <w:r w:rsidR="003F4067">
        <w:t xml:space="preserve"> </w:t>
      </w:r>
      <w:r w:rsidR="006640AD">
        <w:t>w</w:t>
      </w:r>
      <w:r w:rsidR="003F4067">
        <w:t>hānau members in Hospice care.</w:t>
      </w:r>
    </w:p>
    <w:p w14:paraId="22933F5B" w14:textId="5AA042B1" w:rsidR="00826687" w:rsidRDefault="00B863A9" w:rsidP="00B863A9">
      <w:pPr>
        <w:spacing w:after="0"/>
      </w:pPr>
      <w:r>
        <w:t>Although a sensitive and moving session, it was v</w:t>
      </w:r>
      <w:r w:rsidR="003F4067">
        <w:t xml:space="preserve">ery </w:t>
      </w:r>
      <w:r w:rsidR="006640AD">
        <w:t xml:space="preserve">worthwhile and </w:t>
      </w:r>
      <w:r>
        <w:t>appreciated by all.</w:t>
      </w:r>
    </w:p>
    <w:p w14:paraId="3176EF39" w14:textId="1C42EC73" w:rsidR="00072B84" w:rsidRDefault="00072B84" w:rsidP="00A220D7">
      <w:pPr>
        <w:pStyle w:val="Heading3"/>
        <w:tabs>
          <w:tab w:val="left" w:pos="584"/>
        </w:tabs>
        <w:kinsoku w:val="0"/>
        <w:overflowPunct w:val="0"/>
      </w:pPr>
      <w:r>
        <w:t>8.</w:t>
      </w:r>
      <w:r w:rsidR="009A2567" w:rsidRPr="009A2567">
        <w:t xml:space="preserve"> </w:t>
      </w:r>
      <w:r w:rsidR="009A2567">
        <w:t>FIT for symptomatic project</w:t>
      </w:r>
    </w:p>
    <w:p w14:paraId="4F2700BF" w14:textId="0CB02A0D" w:rsidR="00C45549" w:rsidRPr="00C45549" w:rsidRDefault="00E57872" w:rsidP="00C45549">
      <w:r>
        <w:t>This item to be moved to</w:t>
      </w:r>
      <w:r w:rsidR="007C0D0D">
        <w:t xml:space="preserve"> a future hui due to time restraints</w:t>
      </w:r>
    </w:p>
    <w:p w14:paraId="43F09259" w14:textId="1717DE52" w:rsidR="005E4B5D" w:rsidRDefault="00173278" w:rsidP="00173278">
      <w:pPr>
        <w:pStyle w:val="Heading3"/>
        <w:tabs>
          <w:tab w:val="left" w:pos="584"/>
        </w:tabs>
        <w:kinsoku w:val="0"/>
        <w:overflowPunct w:val="0"/>
        <w:rPr>
          <w:lang w:val="mi-NZ"/>
        </w:rPr>
      </w:pPr>
      <w:r>
        <w:t>9.</w:t>
      </w:r>
      <w:r w:rsidR="00FD3143">
        <w:t xml:space="preserve"> </w:t>
      </w:r>
      <w:r w:rsidR="00DE4496">
        <w:t>Code of expectations review - update</w:t>
      </w:r>
    </w:p>
    <w:p w14:paraId="1C952921" w14:textId="598E03E7" w:rsidR="00DE4496" w:rsidRDefault="005B749D" w:rsidP="00D4045C">
      <w:r>
        <w:t xml:space="preserve">DJ gave an overview of the </w:t>
      </w:r>
      <w:r w:rsidR="006A49A9">
        <w:t>framework</w:t>
      </w:r>
      <w:r>
        <w:t xml:space="preserve"> </w:t>
      </w:r>
      <w:r w:rsidR="00156674">
        <w:t>and timeframes on</w:t>
      </w:r>
      <w:r>
        <w:t xml:space="preserve"> </w:t>
      </w:r>
      <w:r w:rsidR="005C1421">
        <w:t xml:space="preserve">how </w:t>
      </w:r>
      <w:r>
        <w:t xml:space="preserve">the </w:t>
      </w:r>
      <w:r w:rsidR="00D4045C">
        <w:t>revie</w:t>
      </w:r>
      <w:r w:rsidR="005C1421">
        <w:t>w will be undertaken</w:t>
      </w:r>
      <w:r w:rsidR="003D526A">
        <w:t>, which is to be completed by June 2025</w:t>
      </w:r>
      <w:r w:rsidR="005C1421">
        <w:t>.</w:t>
      </w:r>
    </w:p>
    <w:p w14:paraId="19A2AB82" w14:textId="77777777" w:rsidR="00CC2706" w:rsidRDefault="00FE2BBA" w:rsidP="00D4045C">
      <w:r>
        <w:t xml:space="preserve">The </w:t>
      </w:r>
      <w:r w:rsidR="008F42B2">
        <w:t xml:space="preserve">cross-agency </w:t>
      </w:r>
      <w:r>
        <w:t xml:space="preserve">Consumer </w:t>
      </w:r>
      <w:r w:rsidR="00607D40">
        <w:t>Voice</w:t>
      </w:r>
      <w:r>
        <w:t xml:space="preserve"> reference group will be the main </w:t>
      </w:r>
      <w:r w:rsidR="00F75B13">
        <w:t xml:space="preserve">group tasked with </w:t>
      </w:r>
      <w:r w:rsidR="008F42B2">
        <w:t>managing the review.</w:t>
      </w:r>
      <w:r w:rsidR="00A93150">
        <w:t xml:space="preserve"> The CAG co-chairs are consumers on this group.</w:t>
      </w:r>
      <w:r w:rsidR="00B9087E">
        <w:t xml:space="preserve"> </w:t>
      </w:r>
    </w:p>
    <w:p w14:paraId="4FD6FE3A" w14:textId="2FD57323" w:rsidR="00FE2BBA" w:rsidRDefault="00136B1C" w:rsidP="00D4045C">
      <w:r>
        <w:t>Te Kāhui Mahi Ngātahi C</w:t>
      </w:r>
      <w:r w:rsidR="00061869">
        <w:t xml:space="preserve">onsumer </w:t>
      </w:r>
      <w:r>
        <w:t>A</w:t>
      </w:r>
      <w:r w:rsidR="00061869">
        <w:t xml:space="preserve">dvisory </w:t>
      </w:r>
      <w:r>
        <w:t>G</w:t>
      </w:r>
      <w:r w:rsidR="00061869">
        <w:t>roup (CAG)</w:t>
      </w:r>
      <w:r>
        <w:t>, Kōtuinga</w:t>
      </w:r>
      <w:r w:rsidR="00B9087E">
        <w:t xml:space="preserve"> Kiritaki </w:t>
      </w:r>
      <w:r>
        <w:t xml:space="preserve">Consumer network </w:t>
      </w:r>
      <w:r w:rsidR="00B9087E">
        <w:t>and Ngā Reo Māhu</w:t>
      </w:r>
      <w:r>
        <w:t xml:space="preserve">ri </w:t>
      </w:r>
      <w:r w:rsidR="00574CED">
        <w:t xml:space="preserve">Young Voices group </w:t>
      </w:r>
      <w:r>
        <w:t xml:space="preserve">will contribute to the review </w:t>
      </w:r>
      <w:r w:rsidR="00574CED">
        <w:t>at their scheduled meetings.</w:t>
      </w:r>
      <w:r w:rsidR="00CC2706" w:rsidRPr="00CC2706">
        <w:t xml:space="preserve"> Other stakeholders including consumers, whānau and the health sector will be engaged in focus groups and workshops</w:t>
      </w:r>
      <w:r w:rsidR="00373B3F">
        <w:t>.</w:t>
      </w:r>
    </w:p>
    <w:p w14:paraId="4AF22698" w14:textId="77777777" w:rsidR="00E276C2" w:rsidRDefault="00E276C2" w:rsidP="00E276C2">
      <w:r w:rsidRPr="00E276C2">
        <w:t xml:space="preserve">The review aims to ensure the code remains relevant, effective, and aligned with the principles of equity, partnership, and meaningful engagement with diverse communities, especially Māori, </w:t>
      </w:r>
      <w:r w:rsidRPr="00E276C2">
        <w:lastRenderedPageBreak/>
        <w:t>Pacific, disabled people, older adults, rangatahi, rainbow, rural communities, migrants and refugees.</w:t>
      </w:r>
    </w:p>
    <w:p w14:paraId="5C2B3726" w14:textId="321613A2" w:rsidR="00817934" w:rsidRDefault="00817934" w:rsidP="00CD71D0">
      <w:pPr>
        <w:spacing w:after="0"/>
      </w:pPr>
      <w:r>
        <w:t>The objectives of the review are:</w:t>
      </w:r>
    </w:p>
    <w:p w14:paraId="02A349BE" w14:textId="77777777" w:rsidR="00520FB3" w:rsidRPr="00520FB3" w:rsidRDefault="00520FB3" w:rsidP="00843CEF">
      <w:pPr>
        <w:numPr>
          <w:ilvl w:val="0"/>
          <w:numId w:val="20"/>
        </w:numPr>
        <w:autoSpaceDE/>
        <w:autoSpaceDN/>
        <w:adjustRightInd/>
        <w:spacing w:after="0" w:line="216" w:lineRule="auto"/>
        <w:ind w:left="1080"/>
        <w:contextualSpacing/>
        <w:rPr>
          <w:rFonts w:eastAsia="Times New Roman"/>
          <w:lang w:eastAsia="en-NZ"/>
        </w:rPr>
      </w:pPr>
      <w:r w:rsidRPr="00520FB3">
        <w:rPr>
          <w:rFonts w:eastAsiaTheme="minorEastAsia"/>
          <w:kern w:val="24"/>
          <w:lang w:eastAsia="en-NZ"/>
        </w:rPr>
        <w:t>Assess how well the Code of Expectations has been implemented across health entities.</w:t>
      </w:r>
    </w:p>
    <w:p w14:paraId="4D50B70B" w14:textId="77777777" w:rsidR="00520FB3" w:rsidRPr="00520FB3" w:rsidRDefault="00520FB3" w:rsidP="00843CEF">
      <w:pPr>
        <w:numPr>
          <w:ilvl w:val="0"/>
          <w:numId w:val="20"/>
        </w:numPr>
        <w:autoSpaceDE/>
        <w:autoSpaceDN/>
        <w:adjustRightInd/>
        <w:spacing w:after="0" w:line="216" w:lineRule="auto"/>
        <w:ind w:left="1080"/>
        <w:contextualSpacing/>
        <w:rPr>
          <w:rFonts w:eastAsia="Times New Roman"/>
          <w:lang w:eastAsia="en-NZ"/>
        </w:rPr>
      </w:pPr>
      <w:r w:rsidRPr="00520FB3">
        <w:rPr>
          <w:rFonts w:eastAsiaTheme="minorEastAsia"/>
          <w:kern w:val="24"/>
          <w:lang w:eastAsia="en-NZ"/>
        </w:rPr>
        <w:t>Evaluate the effectiveness of consumer and whānau engagement.</w:t>
      </w:r>
    </w:p>
    <w:p w14:paraId="2C8B039B" w14:textId="77777777" w:rsidR="00520FB3" w:rsidRPr="00520FB3" w:rsidRDefault="00520FB3" w:rsidP="00843CEF">
      <w:pPr>
        <w:numPr>
          <w:ilvl w:val="0"/>
          <w:numId w:val="20"/>
        </w:numPr>
        <w:autoSpaceDE/>
        <w:autoSpaceDN/>
        <w:adjustRightInd/>
        <w:spacing w:after="0" w:line="216" w:lineRule="auto"/>
        <w:ind w:left="1080"/>
        <w:contextualSpacing/>
        <w:rPr>
          <w:rFonts w:eastAsia="Times New Roman"/>
          <w:lang w:eastAsia="en-NZ"/>
        </w:rPr>
      </w:pPr>
      <w:r w:rsidRPr="00520FB3">
        <w:rPr>
          <w:rFonts w:eastAsiaTheme="minorEastAsia"/>
          <w:kern w:val="24"/>
          <w:lang w:eastAsia="en-NZ"/>
        </w:rPr>
        <w:t>Identify areas for improvement and alignment with evolving health system priorities.</w:t>
      </w:r>
    </w:p>
    <w:p w14:paraId="6C161D49" w14:textId="77777777" w:rsidR="00520FB3" w:rsidRPr="00694322" w:rsidRDefault="00520FB3" w:rsidP="00843CEF">
      <w:pPr>
        <w:numPr>
          <w:ilvl w:val="0"/>
          <w:numId w:val="20"/>
        </w:numPr>
        <w:autoSpaceDE/>
        <w:autoSpaceDN/>
        <w:adjustRightInd/>
        <w:spacing w:line="216" w:lineRule="auto"/>
        <w:ind w:left="1080"/>
        <w:contextualSpacing/>
        <w:rPr>
          <w:rFonts w:eastAsia="Times New Roman"/>
          <w:lang w:eastAsia="en-NZ"/>
        </w:rPr>
      </w:pPr>
      <w:r w:rsidRPr="00520FB3">
        <w:rPr>
          <w:rFonts w:eastAsiaTheme="minorEastAsia"/>
          <w:kern w:val="24"/>
          <w:lang w:eastAsia="en-NZ"/>
        </w:rPr>
        <w:t>Ensure the code supports and reflects te ao Māori perspectives and equitable outcomes for all communities.</w:t>
      </w:r>
    </w:p>
    <w:p w14:paraId="4E81AAA6" w14:textId="77777777" w:rsidR="00CD71D0" w:rsidRDefault="00E36E63" w:rsidP="00694322">
      <w:pPr>
        <w:spacing w:before="240" w:after="0"/>
      </w:pPr>
      <w:r>
        <w:t xml:space="preserve">Members gave </w:t>
      </w:r>
      <w:r w:rsidR="006462E5">
        <w:t xml:space="preserve">feedback that was recorded and will inform the review. </w:t>
      </w:r>
      <w:r w:rsidR="00493945">
        <w:t xml:space="preserve">They shared </w:t>
      </w:r>
      <w:r w:rsidR="00CF4490">
        <w:t>their</w:t>
      </w:r>
      <w:r w:rsidR="00A215B8">
        <w:t xml:space="preserve"> experiences</w:t>
      </w:r>
      <w:r>
        <w:t xml:space="preserve"> </w:t>
      </w:r>
      <w:r w:rsidR="00855DCC">
        <w:t>that demonstrated</w:t>
      </w:r>
      <w:r>
        <w:t xml:space="preserve"> how the code is being applied in </w:t>
      </w:r>
      <w:r w:rsidR="00185E11">
        <w:t>their</w:t>
      </w:r>
      <w:r>
        <w:t xml:space="preserve"> </w:t>
      </w:r>
      <w:r w:rsidR="00D23650">
        <w:t>communities, and organisations</w:t>
      </w:r>
      <w:r w:rsidR="00053BFC">
        <w:t>.</w:t>
      </w:r>
      <w:r w:rsidR="00185E11">
        <w:t xml:space="preserve"> </w:t>
      </w:r>
    </w:p>
    <w:p w14:paraId="447565C1" w14:textId="5E250D72" w:rsidR="00AD7E94" w:rsidRDefault="00B543DC" w:rsidP="00CD71D0">
      <w:pPr>
        <w:spacing w:before="120" w:after="0"/>
      </w:pPr>
      <w:r>
        <w:t>Other themes</w:t>
      </w:r>
      <w:r w:rsidR="00CF6A09">
        <w:t xml:space="preserve"> </w:t>
      </w:r>
      <w:r w:rsidR="00867F74">
        <w:t>include</w:t>
      </w:r>
      <w:r w:rsidR="00AD7E94">
        <w:t>:</w:t>
      </w:r>
    </w:p>
    <w:p w14:paraId="45304363" w14:textId="77777777" w:rsidR="00AD7E94" w:rsidRPr="00647827" w:rsidRDefault="00BC0BB7" w:rsidP="00CD71D0">
      <w:pPr>
        <w:pStyle w:val="ListParagraph"/>
        <w:numPr>
          <w:ilvl w:val="0"/>
          <w:numId w:val="24"/>
        </w:numPr>
        <w:spacing w:after="0"/>
      </w:pPr>
      <w:r w:rsidRPr="00647827">
        <w:rPr>
          <w:rFonts w:ascii="Arial" w:hAnsi="Arial" w:cs="Arial"/>
        </w:rPr>
        <w:t xml:space="preserve">Language </w:t>
      </w:r>
      <w:r w:rsidR="00AC3B50" w:rsidRPr="00647827">
        <w:rPr>
          <w:rFonts w:ascii="Arial" w:hAnsi="Arial" w:cs="Arial"/>
        </w:rPr>
        <w:t>–</w:t>
      </w:r>
      <w:r w:rsidRPr="00647827">
        <w:rPr>
          <w:rFonts w:ascii="Arial" w:hAnsi="Arial" w:cs="Arial"/>
        </w:rPr>
        <w:t xml:space="preserve"> </w:t>
      </w:r>
      <w:r w:rsidR="009761D5" w:rsidRPr="00647827">
        <w:rPr>
          <w:rFonts w:ascii="Arial" w:hAnsi="Arial" w:cs="Arial"/>
        </w:rPr>
        <w:t xml:space="preserve">easy to </w:t>
      </w:r>
      <w:r w:rsidR="00AC3B50" w:rsidRPr="00647827">
        <w:rPr>
          <w:rFonts w:ascii="Arial" w:hAnsi="Arial" w:cs="Arial"/>
        </w:rPr>
        <w:t>understand</w:t>
      </w:r>
      <w:r w:rsidR="001652C7" w:rsidRPr="00647827">
        <w:rPr>
          <w:rFonts w:ascii="Arial" w:hAnsi="Arial" w:cs="Arial"/>
        </w:rPr>
        <w:t>,</w:t>
      </w:r>
      <w:r w:rsidR="00595B3A" w:rsidRPr="00647827">
        <w:rPr>
          <w:rFonts w:ascii="Arial" w:hAnsi="Arial" w:cs="Arial"/>
        </w:rPr>
        <w:t xml:space="preserve"> </w:t>
      </w:r>
      <w:r w:rsidR="00CF5103" w:rsidRPr="00647827">
        <w:rPr>
          <w:rFonts w:ascii="Arial" w:hAnsi="Arial" w:cs="Arial"/>
        </w:rPr>
        <w:t>clear up mixed messages</w:t>
      </w:r>
    </w:p>
    <w:p w14:paraId="2F0DEA49" w14:textId="77777777" w:rsidR="008F0A8F" w:rsidRPr="00647827" w:rsidRDefault="00353E1C" w:rsidP="00074070">
      <w:pPr>
        <w:pStyle w:val="ListParagraph"/>
        <w:numPr>
          <w:ilvl w:val="0"/>
          <w:numId w:val="24"/>
        </w:numPr>
        <w:spacing w:before="240" w:after="0"/>
      </w:pPr>
      <w:r w:rsidRPr="00647827">
        <w:rPr>
          <w:rFonts w:ascii="Arial" w:hAnsi="Arial" w:cs="Arial"/>
        </w:rPr>
        <w:t xml:space="preserve">Cultural </w:t>
      </w:r>
      <w:r w:rsidR="00233486" w:rsidRPr="00647827">
        <w:rPr>
          <w:rFonts w:ascii="Arial" w:hAnsi="Arial" w:cs="Arial"/>
        </w:rPr>
        <w:t>awareness – partnering with Māori and Pacific people</w:t>
      </w:r>
      <w:r w:rsidR="001652C7" w:rsidRPr="00647827">
        <w:rPr>
          <w:rFonts w:ascii="Arial" w:hAnsi="Arial" w:cs="Arial"/>
        </w:rPr>
        <w:t xml:space="preserve"> </w:t>
      </w:r>
    </w:p>
    <w:p w14:paraId="552EDB4C" w14:textId="4B085138" w:rsidR="00135F42" w:rsidRPr="00074070" w:rsidRDefault="00704306" w:rsidP="00694322">
      <w:pPr>
        <w:pStyle w:val="ListParagraph"/>
        <w:numPr>
          <w:ilvl w:val="0"/>
          <w:numId w:val="24"/>
        </w:numPr>
        <w:spacing w:before="240" w:after="0"/>
        <w:rPr>
          <w:rFonts w:ascii="Arial" w:hAnsi="Arial" w:cs="Arial"/>
        </w:rPr>
      </w:pPr>
      <w:r w:rsidRPr="00074070">
        <w:rPr>
          <w:rFonts w:ascii="Arial" w:hAnsi="Arial" w:cs="Arial"/>
        </w:rPr>
        <w:t>A</w:t>
      </w:r>
      <w:r w:rsidR="009B13B2" w:rsidRPr="00074070">
        <w:rPr>
          <w:rFonts w:ascii="Arial" w:hAnsi="Arial" w:cs="Arial"/>
        </w:rPr>
        <w:t>dvoc</w:t>
      </w:r>
      <w:r w:rsidR="00311670" w:rsidRPr="00074070">
        <w:rPr>
          <w:rFonts w:ascii="Arial" w:hAnsi="Arial" w:cs="Arial"/>
        </w:rPr>
        <w:t>acy</w:t>
      </w:r>
      <w:r w:rsidR="00A26F5C" w:rsidRPr="00074070">
        <w:rPr>
          <w:rFonts w:ascii="Arial" w:hAnsi="Arial" w:cs="Arial"/>
        </w:rPr>
        <w:t xml:space="preserve"> </w:t>
      </w:r>
      <w:r w:rsidR="007B5CA8" w:rsidRPr="00074070">
        <w:rPr>
          <w:rFonts w:ascii="Arial" w:hAnsi="Arial" w:cs="Arial"/>
        </w:rPr>
        <w:t>–</w:t>
      </w:r>
      <w:r w:rsidR="00A26F5C" w:rsidRPr="00074070">
        <w:rPr>
          <w:rFonts w:ascii="Arial" w:hAnsi="Arial" w:cs="Arial"/>
        </w:rPr>
        <w:t xml:space="preserve"> </w:t>
      </w:r>
      <w:r w:rsidR="007B5CA8" w:rsidRPr="00074070">
        <w:rPr>
          <w:rFonts w:ascii="Arial" w:hAnsi="Arial" w:cs="Arial"/>
        </w:rPr>
        <w:t xml:space="preserve">The code is a tool </w:t>
      </w:r>
      <w:r w:rsidR="00F96EFE" w:rsidRPr="00074070">
        <w:rPr>
          <w:rFonts w:ascii="Arial" w:hAnsi="Arial" w:cs="Arial"/>
        </w:rPr>
        <w:t>to support consumers and whānau</w:t>
      </w:r>
      <w:r w:rsidR="00311670" w:rsidRPr="00074070">
        <w:rPr>
          <w:rFonts w:ascii="Arial" w:hAnsi="Arial" w:cs="Arial"/>
        </w:rPr>
        <w:t>.</w:t>
      </w:r>
    </w:p>
    <w:p w14:paraId="411A35FE" w14:textId="715979C3" w:rsidR="00206B60" w:rsidRPr="00647827" w:rsidRDefault="009B0D75" w:rsidP="00074070">
      <w:pPr>
        <w:pStyle w:val="ListParagraph"/>
        <w:numPr>
          <w:ilvl w:val="0"/>
          <w:numId w:val="24"/>
        </w:numPr>
        <w:spacing w:before="240" w:after="0"/>
      </w:pPr>
      <w:r w:rsidRPr="00647827">
        <w:t xml:space="preserve">Implementation - </w:t>
      </w:r>
      <w:r w:rsidR="004C14BA" w:rsidRPr="00647827">
        <w:t xml:space="preserve">There is some </w:t>
      </w:r>
      <w:r w:rsidR="00EE042D" w:rsidRPr="00647827">
        <w:t>resistance to</w:t>
      </w:r>
      <w:r w:rsidR="00F057B6" w:rsidRPr="00647827">
        <w:t xml:space="preserve"> </w:t>
      </w:r>
      <w:r w:rsidR="004C14BA" w:rsidRPr="00647827">
        <w:t>the code</w:t>
      </w:r>
      <w:r w:rsidR="006D4D37" w:rsidRPr="00647827">
        <w:t>.</w:t>
      </w:r>
      <w:r w:rsidR="00DC0089" w:rsidRPr="00647827">
        <w:t xml:space="preserve"> </w:t>
      </w:r>
      <w:r w:rsidR="009667F2" w:rsidRPr="00647827">
        <w:t>It applies to everyone</w:t>
      </w:r>
      <w:r w:rsidR="003A1BBF" w:rsidRPr="00647827">
        <w:t xml:space="preserve"> </w:t>
      </w:r>
      <w:r w:rsidR="00FF31E7" w:rsidRPr="00647827">
        <w:t>consumers, whānau, communities, the health sector and beyond.</w:t>
      </w:r>
      <w:r w:rsidR="003376C3">
        <w:t xml:space="preserve"> </w:t>
      </w:r>
      <w:r w:rsidR="00206B60" w:rsidRPr="00647827">
        <w:rPr>
          <w:rFonts w:ascii="Arial" w:hAnsi="Arial" w:cs="Arial"/>
        </w:rPr>
        <w:t>NGOs</w:t>
      </w:r>
      <w:r w:rsidR="00270A74" w:rsidRPr="00647827">
        <w:rPr>
          <w:rFonts w:ascii="Arial" w:hAnsi="Arial" w:cs="Arial"/>
        </w:rPr>
        <w:t xml:space="preserve"> </w:t>
      </w:r>
      <w:r w:rsidR="00B74BE1" w:rsidRPr="00647827">
        <w:rPr>
          <w:rFonts w:ascii="Arial" w:hAnsi="Arial" w:cs="Arial"/>
        </w:rPr>
        <w:t>–</w:t>
      </w:r>
      <w:r w:rsidR="00270A74" w:rsidRPr="00647827">
        <w:rPr>
          <w:rFonts w:ascii="Arial" w:hAnsi="Arial" w:cs="Arial"/>
        </w:rPr>
        <w:t xml:space="preserve"> </w:t>
      </w:r>
      <w:r w:rsidR="00B74BE1" w:rsidRPr="00647827">
        <w:rPr>
          <w:rFonts w:ascii="Arial" w:hAnsi="Arial" w:cs="Arial"/>
        </w:rPr>
        <w:t>engage with their communities</w:t>
      </w:r>
      <w:r w:rsidR="002567B3" w:rsidRPr="00647827">
        <w:rPr>
          <w:rFonts w:ascii="Arial" w:hAnsi="Arial" w:cs="Arial"/>
        </w:rPr>
        <w:t xml:space="preserve"> and need to be included</w:t>
      </w:r>
    </w:p>
    <w:p w14:paraId="77C77D5B" w14:textId="1C6746F7" w:rsidR="00FD753A" w:rsidRPr="00647827" w:rsidRDefault="00A54B24" w:rsidP="00074070">
      <w:pPr>
        <w:pStyle w:val="ListParagraph"/>
        <w:numPr>
          <w:ilvl w:val="0"/>
          <w:numId w:val="24"/>
        </w:numPr>
        <w:spacing w:before="240" w:after="0"/>
      </w:pPr>
      <w:r w:rsidRPr="00647827">
        <w:rPr>
          <w:rFonts w:ascii="Arial" w:hAnsi="Arial" w:cs="Arial"/>
        </w:rPr>
        <w:t xml:space="preserve">Governance </w:t>
      </w:r>
      <w:r w:rsidR="00CF7AAE" w:rsidRPr="00647827">
        <w:rPr>
          <w:rFonts w:ascii="Arial" w:hAnsi="Arial" w:cs="Arial"/>
        </w:rPr>
        <w:t>–</w:t>
      </w:r>
      <w:r w:rsidRPr="00647827">
        <w:rPr>
          <w:rFonts w:ascii="Arial" w:hAnsi="Arial" w:cs="Arial"/>
        </w:rPr>
        <w:t xml:space="preserve"> </w:t>
      </w:r>
      <w:r w:rsidR="0067739D" w:rsidRPr="00647827">
        <w:rPr>
          <w:rFonts w:ascii="Arial" w:hAnsi="Arial" w:cs="Arial"/>
        </w:rPr>
        <w:t>embed</w:t>
      </w:r>
      <w:r w:rsidR="00CF7AAE" w:rsidRPr="00647827">
        <w:rPr>
          <w:rFonts w:ascii="Arial" w:hAnsi="Arial" w:cs="Arial"/>
        </w:rPr>
        <w:t xml:space="preserve"> the code into clinical governance frameworks</w:t>
      </w:r>
    </w:p>
    <w:p w14:paraId="44DBC07F" w14:textId="0A2ABB45" w:rsidR="00CF7AAE" w:rsidRPr="00647827" w:rsidRDefault="00597524" w:rsidP="00074070">
      <w:pPr>
        <w:pStyle w:val="ListParagraph"/>
        <w:numPr>
          <w:ilvl w:val="0"/>
          <w:numId w:val="24"/>
        </w:numPr>
        <w:spacing w:before="240" w:after="0"/>
      </w:pPr>
      <w:r w:rsidRPr="00647827">
        <w:rPr>
          <w:rFonts w:ascii="Arial" w:hAnsi="Arial" w:cs="Arial"/>
        </w:rPr>
        <w:t xml:space="preserve">Reporting </w:t>
      </w:r>
      <w:r w:rsidR="00454312" w:rsidRPr="00647827">
        <w:rPr>
          <w:rFonts w:ascii="Arial" w:hAnsi="Arial" w:cs="Arial"/>
        </w:rPr>
        <w:t>–</w:t>
      </w:r>
      <w:r w:rsidRPr="00647827">
        <w:rPr>
          <w:rFonts w:ascii="Arial" w:hAnsi="Arial" w:cs="Arial"/>
        </w:rPr>
        <w:t xml:space="preserve"> </w:t>
      </w:r>
      <w:r w:rsidR="00454312" w:rsidRPr="00647827">
        <w:rPr>
          <w:rFonts w:ascii="Arial" w:hAnsi="Arial" w:cs="Arial"/>
        </w:rPr>
        <w:t xml:space="preserve">regular </w:t>
      </w:r>
      <w:r w:rsidR="00C13D8E" w:rsidRPr="00647827">
        <w:rPr>
          <w:rFonts w:ascii="Arial" w:hAnsi="Arial" w:cs="Arial"/>
        </w:rPr>
        <w:t>plan</w:t>
      </w:r>
      <w:r w:rsidR="004F04DE" w:rsidRPr="00647827">
        <w:rPr>
          <w:rFonts w:ascii="Arial" w:hAnsi="Arial" w:cs="Arial"/>
        </w:rPr>
        <w:t xml:space="preserve">ned </w:t>
      </w:r>
      <w:r w:rsidR="002C281A" w:rsidRPr="00647827">
        <w:rPr>
          <w:rFonts w:ascii="Arial" w:hAnsi="Arial" w:cs="Arial"/>
        </w:rPr>
        <w:t>self</w:t>
      </w:r>
      <w:r w:rsidR="00077953" w:rsidRPr="00647827">
        <w:rPr>
          <w:rFonts w:ascii="Arial" w:hAnsi="Arial" w:cs="Arial"/>
        </w:rPr>
        <w:t xml:space="preserve"> and peer</w:t>
      </w:r>
      <w:r w:rsidR="002712C1" w:rsidRPr="00647827">
        <w:rPr>
          <w:rFonts w:ascii="Arial" w:hAnsi="Arial" w:cs="Arial"/>
        </w:rPr>
        <w:t xml:space="preserve"> reporting</w:t>
      </w:r>
      <w:r w:rsidR="00A035FA" w:rsidRPr="00647827">
        <w:rPr>
          <w:rFonts w:ascii="Arial" w:hAnsi="Arial" w:cs="Arial"/>
        </w:rPr>
        <w:t xml:space="preserve"> built into programmes</w:t>
      </w:r>
      <w:r w:rsidR="00B933EA" w:rsidRPr="00647827">
        <w:rPr>
          <w:rFonts w:ascii="Arial" w:hAnsi="Arial" w:cs="Arial"/>
        </w:rPr>
        <w:t>.</w:t>
      </w:r>
    </w:p>
    <w:p w14:paraId="53646C72" w14:textId="0CCDDDC2" w:rsidR="0067739D" w:rsidRPr="00647827" w:rsidRDefault="00A91995" w:rsidP="00074070">
      <w:pPr>
        <w:pStyle w:val="ListParagraph"/>
        <w:numPr>
          <w:ilvl w:val="0"/>
          <w:numId w:val="24"/>
        </w:numPr>
        <w:spacing w:before="240" w:after="0"/>
      </w:pPr>
      <w:r w:rsidRPr="00647827">
        <w:rPr>
          <w:rFonts w:ascii="Arial" w:hAnsi="Arial" w:cs="Arial"/>
        </w:rPr>
        <w:t>B</w:t>
      </w:r>
      <w:r w:rsidR="00587736" w:rsidRPr="00647827">
        <w:rPr>
          <w:rFonts w:ascii="Arial" w:hAnsi="Arial" w:cs="Arial"/>
        </w:rPr>
        <w:t xml:space="preserve">eyond </w:t>
      </w:r>
      <w:r w:rsidR="0092604B" w:rsidRPr="00647827">
        <w:rPr>
          <w:rFonts w:ascii="Arial" w:hAnsi="Arial" w:cs="Arial"/>
        </w:rPr>
        <w:t>H</w:t>
      </w:r>
      <w:r w:rsidR="000D239A" w:rsidRPr="00647827">
        <w:rPr>
          <w:rFonts w:ascii="Arial" w:hAnsi="Arial" w:cs="Arial"/>
        </w:rPr>
        <w:t xml:space="preserve">ealth and </w:t>
      </w:r>
      <w:r w:rsidR="0092604B" w:rsidRPr="00647827">
        <w:rPr>
          <w:rFonts w:ascii="Arial" w:hAnsi="Arial" w:cs="Arial"/>
        </w:rPr>
        <w:t>D</w:t>
      </w:r>
      <w:r w:rsidR="000D239A" w:rsidRPr="00647827">
        <w:rPr>
          <w:rFonts w:ascii="Arial" w:hAnsi="Arial" w:cs="Arial"/>
        </w:rPr>
        <w:t>isa</w:t>
      </w:r>
      <w:r w:rsidR="00C01EAB" w:rsidRPr="00647827">
        <w:rPr>
          <w:rFonts w:ascii="Arial" w:hAnsi="Arial" w:cs="Arial"/>
        </w:rPr>
        <w:t xml:space="preserve">bility </w:t>
      </w:r>
      <w:r w:rsidR="004D47DC" w:rsidRPr="00647827">
        <w:rPr>
          <w:rFonts w:ascii="Arial" w:hAnsi="Arial" w:cs="Arial"/>
        </w:rPr>
        <w:t>–</w:t>
      </w:r>
      <w:r w:rsidR="00C01EAB" w:rsidRPr="00647827">
        <w:rPr>
          <w:rFonts w:ascii="Arial" w:hAnsi="Arial" w:cs="Arial"/>
        </w:rPr>
        <w:t xml:space="preserve"> </w:t>
      </w:r>
      <w:r w:rsidR="004D47DC" w:rsidRPr="00647827">
        <w:rPr>
          <w:rFonts w:ascii="Arial" w:hAnsi="Arial" w:cs="Arial"/>
        </w:rPr>
        <w:t>Kainga Ora engagi</w:t>
      </w:r>
      <w:r w:rsidR="00CA15C0" w:rsidRPr="00647827">
        <w:rPr>
          <w:rFonts w:ascii="Arial" w:hAnsi="Arial" w:cs="Arial"/>
        </w:rPr>
        <w:t xml:space="preserve">ng with </w:t>
      </w:r>
      <w:r w:rsidR="00E651AF" w:rsidRPr="00647827">
        <w:rPr>
          <w:rFonts w:ascii="Arial" w:hAnsi="Arial" w:cs="Arial"/>
        </w:rPr>
        <w:t>people with disabilities</w:t>
      </w:r>
      <w:r w:rsidR="006C46B0" w:rsidRPr="00647827">
        <w:rPr>
          <w:rFonts w:ascii="Arial" w:hAnsi="Arial" w:cs="Arial"/>
        </w:rPr>
        <w:t xml:space="preserve"> in education sessions.</w:t>
      </w:r>
    </w:p>
    <w:p w14:paraId="614E9825" w14:textId="15755423" w:rsidR="006C46B0" w:rsidRPr="00647827" w:rsidRDefault="00DC1DF8" w:rsidP="00074070">
      <w:pPr>
        <w:pStyle w:val="ListParagraph"/>
        <w:numPr>
          <w:ilvl w:val="0"/>
          <w:numId w:val="24"/>
        </w:numPr>
        <w:spacing w:before="240" w:after="0"/>
      </w:pPr>
      <w:r w:rsidRPr="00647827">
        <w:rPr>
          <w:rFonts w:ascii="Arial" w:hAnsi="Arial" w:cs="Arial"/>
        </w:rPr>
        <w:t xml:space="preserve">Promotion </w:t>
      </w:r>
      <w:r w:rsidR="005D7F58" w:rsidRPr="00647827">
        <w:rPr>
          <w:rFonts w:ascii="Arial" w:hAnsi="Arial" w:cs="Arial"/>
        </w:rPr>
        <w:t>–</w:t>
      </w:r>
      <w:r w:rsidRPr="00647827">
        <w:rPr>
          <w:rFonts w:ascii="Arial" w:hAnsi="Arial" w:cs="Arial"/>
        </w:rPr>
        <w:t xml:space="preserve"> </w:t>
      </w:r>
      <w:r w:rsidR="005D7F58" w:rsidRPr="00647827">
        <w:rPr>
          <w:rFonts w:ascii="Arial" w:hAnsi="Arial" w:cs="Arial"/>
        </w:rPr>
        <w:t xml:space="preserve">Communicate better, </w:t>
      </w:r>
      <w:r w:rsidR="00C9619E" w:rsidRPr="00647827">
        <w:rPr>
          <w:rFonts w:ascii="Arial" w:hAnsi="Arial" w:cs="Arial"/>
        </w:rPr>
        <w:t>have it everywhere.</w:t>
      </w:r>
    </w:p>
    <w:p w14:paraId="3AAEF7A1" w14:textId="7194763F" w:rsidR="00DE4496" w:rsidRDefault="004F0B1F" w:rsidP="00C20C61">
      <w:r>
        <w:t xml:space="preserve">Members </w:t>
      </w:r>
      <w:r w:rsidR="003221CA">
        <w:t xml:space="preserve">were </w:t>
      </w:r>
      <w:r>
        <w:t xml:space="preserve">encouraged to advise of </w:t>
      </w:r>
      <w:r w:rsidR="00E912C3">
        <w:t xml:space="preserve">examples to the team </w:t>
      </w:r>
      <w:r w:rsidR="000B6415">
        <w:t xml:space="preserve">at </w:t>
      </w:r>
      <w:proofErr w:type="spellStart"/>
      <w:r w:rsidR="00E912C3">
        <w:t>any</w:t>
      </w:r>
      <w:r w:rsidR="000B6415">
        <w:t>time</w:t>
      </w:r>
      <w:proofErr w:type="spellEnd"/>
      <w:r w:rsidR="000B6415">
        <w:t xml:space="preserve"> or to the consumer email box – </w:t>
      </w:r>
      <w:hyperlink r:id="rId8" w:history="1">
        <w:r w:rsidR="00CD3CA1" w:rsidRPr="00583AE9">
          <w:rPr>
            <w:rStyle w:val="Hyperlink"/>
          </w:rPr>
          <w:t>consumers@hqsc.govt.nz</w:t>
        </w:r>
      </w:hyperlink>
      <w:r w:rsidR="00CD3CA1">
        <w:t xml:space="preserve">. </w:t>
      </w:r>
      <w:r w:rsidR="00931E80">
        <w:t xml:space="preserve">Another avenue to share examples </w:t>
      </w:r>
      <w:r w:rsidR="00C20C61">
        <w:t>would be to</w:t>
      </w:r>
      <w:r w:rsidR="00CD3CA1">
        <w:t xml:space="preserve"> include </w:t>
      </w:r>
      <w:r w:rsidR="00E90973">
        <w:t>any examples in environmental scans.</w:t>
      </w:r>
    </w:p>
    <w:p w14:paraId="2CA40FB2" w14:textId="4F1201AE" w:rsidR="0078750E" w:rsidRPr="00A011D6" w:rsidRDefault="005C4DDD" w:rsidP="0078750E">
      <w:pPr>
        <w:pStyle w:val="Heading3"/>
        <w:tabs>
          <w:tab w:val="left" w:pos="584"/>
        </w:tabs>
        <w:kinsoku w:val="0"/>
        <w:overflowPunct w:val="0"/>
      </w:pPr>
      <w:r>
        <w:t>1</w:t>
      </w:r>
      <w:r w:rsidR="00482C16">
        <w:t>0</w:t>
      </w:r>
      <w:r>
        <w:t xml:space="preserve">. </w:t>
      </w:r>
      <w:r w:rsidR="0078750E">
        <w:t>Regional workshops update</w:t>
      </w:r>
    </w:p>
    <w:p w14:paraId="0B36C2BC" w14:textId="4F43FA33" w:rsidR="00D83378" w:rsidRDefault="002D11D2" w:rsidP="00C1698C">
      <w:r w:rsidRPr="002D11D2">
        <w:t xml:space="preserve">DJ </w:t>
      </w:r>
      <w:r>
        <w:t xml:space="preserve">outlined the plan for the regional workshops in </w:t>
      </w:r>
      <w:r w:rsidR="0030747D">
        <w:t xml:space="preserve">Te </w:t>
      </w:r>
      <w:r w:rsidR="00036A8A">
        <w:t xml:space="preserve">Tai </w:t>
      </w:r>
      <w:r w:rsidR="0030747D">
        <w:t xml:space="preserve">o </w:t>
      </w:r>
      <w:r w:rsidR="00036A8A">
        <w:t>Poutini West Coast</w:t>
      </w:r>
      <w:r w:rsidR="00E26925">
        <w:t xml:space="preserve"> in February 2025.</w:t>
      </w:r>
      <w:r w:rsidR="00BF6E09">
        <w:t xml:space="preserve"> </w:t>
      </w:r>
      <w:r w:rsidR="009A13A7">
        <w:t>Detail</w:t>
      </w:r>
      <w:r w:rsidR="00A85771">
        <w:t>s</w:t>
      </w:r>
      <w:r w:rsidR="009A13A7">
        <w:t xml:space="preserve"> shared </w:t>
      </w:r>
      <w:r w:rsidR="00DC30D0">
        <w:t>included</w:t>
      </w:r>
      <w:r w:rsidR="000B46B9">
        <w:t>:</w:t>
      </w:r>
    </w:p>
    <w:p w14:paraId="73FDABA4" w14:textId="77777777" w:rsidR="00397C25" w:rsidRPr="00074070" w:rsidRDefault="004D55FE" w:rsidP="00D83378">
      <w:pPr>
        <w:pStyle w:val="ListParagraph"/>
        <w:numPr>
          <w:ilvl w:val="0"/>
          <w:numId w:val="23"/>
        </w:numPr>
        <w:rPr>
          <w:rFonts w:ascii="Arial" w:hAnsi="Arial" w:cs="Arial"/>
        </w:rPr>
      </w:pPr>
      <w:r w:rsidRPr="00074070">
        <w:rPr>
          <w:rFonts w:ascii="Arial" w:hAnsi="Arial" w:cs="Arial"/>
        </w:rPr>
        <w:t>location</w:t>
      </w:r>
      <w:r w:rsidR="0031094A" w:rsidRPr="00074070">
        <w:rPr>
          <w:rFonts w:ascii="Arial" w:hAnsi="Arial" w:cs="Arial"/>
        </w:rPr>
        <w:t xml:space="preserve"> for two consumer workshops </w:t>
      </w:r>
      <w:r w:rsidR="009B3447" w:rsidRPr="00074070">
        <w:rPr>
          <w:rFonts w:ascii="Arial" w:hAnsi="Arial" w:cs="Arial"/>
        </w:rPr>
        <w:t>– Reefton and Hokitika</w:t>
      </w:r>
    </w:p>
    <w:p w14:paraId="547E6245" w14:textId="0CAE1DEE" w:rsidR="006C7E40" w:rsidRPr="00074070" w:rsidRDefault="0031094A" w:rsidP="00D83378">
      <w:pPr>
        <w:pStyle w:val="ListParagraph"/>
        <w:numPr>
          <w:ilvl w:val="0"/>
          <w:numId w:val="23"/>
        </w:numPr>
        <w:rPr>
          <w:rFonts w:ascii="Arial" w:hAnsi="Arial" w:cs="Arial"/>
        </w:rPr>
      </w:pPr>
      <w:r w:rsidRPr="00074070">
        <w:rPr>
          <w:rFonts w:ascii="Arial" w:hAnsi="Arial" w:cs="Arial"/>
        </w:rPr>
        <w:t>one provider meeting</w:t>
      </w:r>
      <w:r w:rsidR="00397C25" w:rsidRPr="00074070">
        <w:rPr>
          <w:rFonts w:ascii="Arial" w:hAnsi="Arial" w:cs="Arial"/>
        </w:rPr>
        <w:t xml:space="preserve"> - Greymouth</w:t>
      </w:r>
      <w:r w:rsidRPr="00074070">
        <w:rPr>
          <w:rFonts w:ascii="Arial" w:hAnsi="Arial" w:cs="Arial"/>
        </w:rPr>
        <w:t xml:space="preserve"> </w:t>
      </w:r>
    </w:p>
    <w:p w14:paraId="584D90C7" w14:textId="57854986" w:rsidR="00C1698C" w:rsidRPr="00074070" w:rsidRDefault="0022472A" w:rsidP="00D83378">
      <w:pPr>
        <w:pStyle w:val="ListParagraph"/>
        <w:numPr>
          <w:ilvl w:val="0"/>
          <w:numId w:val="23"/>
        </w:numPr>
        <w:rPr>
          <w:rFonts w:ascii="Arial" w:hAnsi="Arial" w:cs="Arial"/>
        </w:rPr>
      </w:pPr>
      <w:r w:rsidRPr="00074070">
        <w:rPr>
          <w:rFonts w:ascii="Arial" w:hAnsi="Arial" w:cs="Arial"/>
        </w:rPr>
        <w:t>content and activities includ</w:t>
      </w:r>
      <w:r w:rsidR="0037488B" w:rsidRPr="00074070">
        <w:rPr>
          <w:rFonts w:ascii="Arial" w:hAnsi="Arial" w:cs="Arial"/>
        </w:rPr>
        <w:t>ing</w:t>
      </w:r>
      <w:r w:rsidRPr="00074070">
        <w:rPr>
          <w:rFonts w:ascii="Arial" w:hAnsi="Arial" w:cs="Arial"/>
        </w:rPr>
        <w:t xml:space="preserve"> the code review</w:t>
      </w:r>
    </w:p>
    <w:p w14:paraId="31867591" w14:textId="6113FF20" w:rsidR="0037488B" w:rsidRPr="00074070" w:rsidRDefault="00A34F47" w:rsidP="00D83378">
      <w:pPr>
        <w:pStyle w:val="ListParagraph"/>
        <w:numPr>
          <w:ilvl w:val="0"/>
          <w:numId w:val="23"/>
        </w:numPr>
        <w:rPr>
          <w:rFonts w:ascii="Arial" w:hAnsi="Arial" w:cs="Arial"/>
        </w:rPr>
      </w:pPr>
      <w:r w:rsidRPr="00074070">
        <w:rPr>
          <w:rFonts w:ascii="Arial" w:hAnsi="Arial" w:cs="Arial"/>
        </w:rPr>
        <w:t>Stakeholder relationships</w:t>
      </w:r>
      <w:r w:rsidR="0074146B" w:rsidRPr="00074070">
        <w:rPr>
          <w:rFonts w:ascii="Arial" w:hAnsi="Arial" w:cs="Arial"/>
        </w:rPr>
        <w:t xml:space="preserve"> – Mana whenua, </w:t>
      </w:r>
      <w:proofErr w:type="spellStart"/>
      <w:r w:rsidR="00476B84" w:rsidRPr="00074070">
        <w:rPr>
          <w:rFonts w:ascii="Arial" w:hAnsi="Arial" w:cs="Arial"/>
        </w:rPr>
        <w:t>Tākiwa</w:t>
      </w:r>
      <w:proofErr w:type="spellEnd"/>
      <w:r w:rsidR="00476B84" w:rsidRPr="00074070">
        <w:rPr>
          <w:rFonts w:ascii="Arial" w:hAnsi="Arial" w:cs="Arial"/>
        </w:rPr>
        <w:t xml:space="preserve"> </w:t>
      </w:r>
      <w:proofErr w:type="spellStart"/>
      <w:r w:rsidR="00476B84" w:rsidRPr="00074070">
        <w:rPr>
          <w:rFonts w:ascii="Arial" w:hAnsi="Arial" w:cs="Arial"/>
        </w:rPr>
        <w:t>Poutini</w:t>
      </w:r>
      <w:proofErr w:type="spellEnd"/>
      <w:r w:rsidR="00555C7F" w:rsidRPr="00074070">
        <w:rPr>
          <w:rFonts w:ascii="Arial" w:hAnsi="Arial" w:cs="Arial"/>
        </w:rPr>
        <w:t>, Health NZ</w:t>
      </w:r>
    </w:p>
    <w:p w14:paraId="23881EA9" w14:textId="6054C52A" w:rsidR="00DB1E13" w:rsidRPr="002D11D2" w:rsidRDefault="00825A39" w:rsidP="00DB1E13">
      <w:r>
        <w:t xml:space="preserve">Members were asked to support the </w:t>
      </w:r>
      <w:r w:rsidR="00402098">
        <w:t xml:space="preserve">workshops by promoting and connecting </w:t>
      </w:r>
      <w:r w:rsidR="00585C57">
        <w:t>the team with the</w:t>
      </w:r>
      <w:r w:rsidR="00B50BB2">
        <w:t xml:space="preserve">ir </w:t>
      </w:r>
      <w:r w:rsidR="00973026">
        <w:t>networks in the West Coast</w:t>
      </w:r>
      <w:r w:rsidR="003B39DF">
        <w:t>.</w:t>
      </w:r>
    </w:p>
    <w:p w14:paraId="137B10DD" w14:textId="2975DE91" w:rsidR="0030653F" w:rsidRDefault="009A22BE" w:rsidP="009A22BE">
      <w:pPr>
        <w:pStyle w:val="Heading3"/>
        <w:tabs>
          <w:tab w:val="left" w:pos="584"/>
        </w:tabs>
        <w:kinsoku w:val="0"/>
        <w:overflowPunct w:val="0"/>
      </w:pPr>
      <w:r>
        <w:t>11.</w:t>
      </w:r>
      <w:r w:rsidR="00B93DB6">
        <w:t xml:space="preserve"> </w:t>
      </w:r>
      <w:r w:rsidR="00722A2F">
        <w:t>Other business (EOI’s)</w:t>
      </w:r>
    </w:p>
    <w:p w14:paraId="5DEE4B64" w14:textId="4137CFCB" w:rsidR="0030653F" w:rsidRDefault="00E63498" w:rsidP="00E63498">
      <w:r w:rsidRPr="00E63498">
        <w:t>Dez promoted the EOIs that are currently advertised</w:t>
      </w:r>
      <w:r w:rsidR="00153C13">
        <w:t xml:space="preserve">, </w:t>
      </w:r>
      <w:r w:rsidR="00F862A0">
        <w:t>specifically</w:t>
      </w:r>
      <w:r w:rsidR="00153C13">
        <w:t xml:space="preserve"> </w:t>
      </w:r>
      <w:r w:rsidR="00F862A0">
        <w:t xml:space="preserve">those </w:t>
      </w:r>
      <w:r w:rsidR="00153C13">
        <w:t>for Kōtuinga Kiritaki and Ngā Reo Māhuri that close Nov 15</w:t>
      </w:r>
      <w:r w:rsidR="00DD5341" w:rsidRPr="00F862A0">
        <w:rPr>
          <w:vertAlign w:val="superscript"/>
        </w:rPr>
        <w:t>th</w:t>
      </w:r>
      <w:r w:rsidR="00DD5341">
        <w:t>,</w:t>
      </w:r>
      <w:r w:rsidR="00F862A0">
        <w:t xml:space="preserve"> with the request for members to promote these</w:t>
      </w:r>
      <w:r w:rsidR="00DD5341">
        <w:t>.</w:t>
      </w:r>
    </w:p>
    <w:p w14:paraId="43FC4A19" w14:textId="0211B63A" w:rsidR="00DD5341" w:rsidRPr="00E63498" w:rsidRDefault="00500AF8" w:rsidP="00E63498">
      <w:r>
        <w:t xml:space="preserve">Everyone was given the opportunity to provide closing comments. The </w:t>
      </w:r>
      <w:r w:rsidR="005F5EDE">
        <w:t xml:space="preserve">feedback was </w:t>
      </w:r>
      <w:r w:rsidR="001B2EEF">
        <w:t>positive,</w:t>
      </w:r>
      <w:r w:rsidR="005F5EDE">
        <w:t xml:space="preserve"> and it was a worthwhile and engaging hui. Mention </w:t>
      </w:r>
      <w:r w:rsidR="00E03D16">
        <w:t xml:space="preserve">was </w:t>
      </w:r>
      <w:r w:rsidR="005F5EDE">
        <w:t xml:space="preserve">made of </w:t>
      </w:r>
      <w:r w:rsidR="00E03D16">
        <w:t xml:space="preserve">appreciation for the CE again attending </w:t>
      </w:r>
      <w:r w:rsidR="00583E0A">
        <w:t xml:space="preserve">the hui </w:t>
      </w:r>
      <w:r w:rsidR="00E03D16">
        <w:t>to share his thoughts</w:t>
      </w:r>
      <w:r w:rsidR="00583E0A">
        <w:t xml:space="preserve"> and challenges.</w:t>
      </w:r>
    </w:p>
    <w:p w14:paraId="4849258D" w14:textId="570F9107" w:rsidR="00341CF3" w:rsidRDefault="00341CF3" w:rsidP="00341CF3">
      <w:pPr>
        <w:pStyle w:val="Heading3"/>
        <w:tabs>
          <w:tab w:val="left" w:pos="584"/>
        </w:tabs>
        <w:kinsoku w:val="0"/>
        <w:overflowPunct w:val="0"/>
        <w:rPr>
          <w:bCs/>
        </w:rPr>
      </w:pPr>
      <w:r w:rsidRPr="00341CF3">
        <w:t>1</w:t>
      </w:r>
      <w:r w:rsidR="00722A2F">
        <w:t>2</w:t>
      </w:r>
      <w:r>
        <w:t xml:space="preserve">. </w:t>
      </w:r>
      <w:r w:rsidR="00E17071">
        <w:rPr>
          <w:bCs/>
        </w:rPr>
        <w:t>Karakia and close</w:t>
      </w:r>
    </w:p>
    <w:p w14:paraId="774E7435" w14:textId="64E38906" w:rsidR="002C6F2A" w:rsidRPr="002C6F2A" w:rsidRDefault="002C6F2A" w:rsidP="002C6F2A">
      <w:r>
        <w:t>DJ closed with karakia</w:t>
      </w:r>
    </w:p>
    <w:p w14:paraId="24471C0C" w14:textId="77777777" w:rsidR="002C6F2A" w:rsidRDefault="002C6F2A" w:rsidP="00F47728">
      <w:pPr>
        <w:pStyle w:val="Header"/>
        <w:rPr>
          <w:b/>
          <w:sz w:val="22"/>
        </w:rPr>
      </w:pPr>
    </w:p>
    <w:p w14:paraId="4E4EA85A" w14:textId="77777777" w:rsidR="001B2EEF" w:rsidRPr="001B2EEF" w:rsidRDefault="004B071A" w:rsidP="00F47728">
      <w:pPr>
        <w:pStyle w:val="Header"/>
        <w:rPr>
          <w:sz w:val="22"/>
        </w:rPr>
      </w:pPr>
      <w:r w:rsidRPr="0073170F">
        <w:rPr>
          <w:b/>
          <w:sz w:val="22"/>
        </w:rPr>
        <w:t>Next</w:t>
      </w:r>
      <w:r w:rsidRPr="0073170F">
        <w:rPr>
          <w:b/>
          <w:spacing w:val="-1"/>
          <w:sz w:val="22"/>
        </w:rPr>
        <w:t xml:space="preserve"> </w:t>
      </w:r>
      <w:r w:rsidRPr="0073170F">
        <w:rPr>
          <w:b/>
          <w:sz w:val="22"/>
        </w:rPr>
        <w:t xml:space="preserve">hui: </w:t>
      </w:r>
      <w:r w:rsidR="001B2EEF" w:rsidRPr="001B2EEF">
        <w:rPr>
          <w:bCs w:val="0"/>
          <w:sz w:val="22"/>
        </w:rPr>
        <w:t xml:space="preserve">13 February </w:t>
      </w:r>
      <w:r w:rsidR="00997265" w:rsidRPr="001B2EEF">
        <w:rPr>
          <w:sz w:val="22"/>
        </w:rPr>
        <w:t>2024</w:t>
      </w:r>
      <w:r w:rsidR="00D06E6B" w:rsidRPr="001B2EEF">
        <w:rPr>
          <w:sz w:val="22"/>
        </w:rPr>
        <w:t xml:space="preserve"> </w:t>
      </w:r>
      <w:r w:rsidR="00224D7F" w:rsidRPr="001B2EEF">
        <w:rPr>
          <w:sz w:val="22"/>
        </w:rPr>
        <w:t>–</w:t>
      </w:r>
      <w:r w:rsidR="00A55404" w:rsidRPr="001B2EEF">
        <w:rPr>
          <w:sz w:val="22"/>
        </w:rPr>
        <w:t xml:space="preserve"> </w:t>
      </w:r>
      <w:r w:rsidR="001B2EEF" w:rsidRPr="001B2EEF">
        <w:rPr>
          <w:sz w:val="22"/>
        </w:rPr>
        <w:t>TBC</w:t>
      </w:r>
    </w:p>
    <w:p w14:paraId="0B8FE418" w14:textId="195FD570" w:rsidR="00520EC5" w:rsidRPr="00AE5203" w:rsidRDefault="00520EC5" w:rsidP="00B1002B">
      <w:pPr>
        <w:pStyle w:val="Heading3"/>
        <w:ind w:left="360" w:hanging="360"/>
      </w:pPr>
      <w:r>
        <w:lastRenderedPageBreak/>
        <w:t>Actions list</w:t>
      </w:r>
    </w:p>
    <w:tbl>
      <w:tblPr>
        <w:tblStyle w:val="TableGridLight"/>
        <w:tblW w:w="5000" w:type="pct"/>
        <w:tblLook w:val="0600" w:firstRow="0" w:lastRow="0" w:firstColumn="0" w:lastColumn="0" w:noHBand="1" w:noVBand="1"/>
      </w:tblPr>
      <w:tblGrid>
        <w:gridCol w:w="1665"/>
        <w:gridCol w:w="5936"/>
        <w:gridCol w:w="2082"/>
      </w:tblGrid>
      <w:tr w:rsidR="00520EC5" w:rsidRPr="000351D2" w14:paraId="059F73DD" w14:textId="77777777" w:rsidTr="00281E5A">
        <w:tc>
          <w:tcPr>
            <w:tcW w:w="860" w:type="pct"/>
          </w:tcPr>
          <w:p w14:paraId="2A2E1CF9" w14:textId="77777777" w:rsidR="00520EC5" w:rsidRPr="00E47A75" w:rsidRDefault="00520EC5">
            <w:pPr>
              <w:pStyle w:val="Normalintable"/>
              <w:rPr>
                <w:b/>
                <w:bCs/>
              </w:rPr>
            </w:pPr>
            <w:r w:rsidRPr="00E47A75">
              <w:rPr>
                <w:b/>
                <w:bCs/>
              </w:rPr>
              <w:t>Date</w:t>
            </w:r>
          </w:p>
        </w:tc>
        <w:tc>
          <w:tcPr>
            <w:tcW w:w="3065" w:type="pct"/>
          </w:tcPr>
          <w:p w14:paraId="461A5566" w14:textId="77777777" w:rsidR="00520EC5" w:rsidRPr="00E47A75" w:rsidRDefault="00520EC5">
            <w:pPr>
              <w:pStyle w:val="Normalintable"/>
              <w:rPr>
                <w:b/>
                <w:bCs/>
              </w:rPr>
            </w:pPr>
            <w:r w:rsidRPr="00E47A75">
              <w:rPr>
                <w:b/>
                <w:bCs/>
              </w:rPr>
              <w:t>Action</w:t>
            </w:r>
          </w:p>
        </w:tc>
        <w:tc>
          <w:tcPr>
            <w:tcW w:w="1075" w:type="pct"/>
          </w:tcPr>
          <w:p w14:paraId="7B4AF4D4" w14:textId="77777777" w:rsidR="00520EC5" w:rsidRPr="00E47A75" w:rsidRDefault="00520EC5">
            <w:pPr>
              <w:pStyle w:val="Normalintable"/>
              <w:rPr>
                <w:b/>
              </w:rPr>
            </w:pPr>
            <w:r w:rsidRPr="00E47A75">
              <w:rPr>
                <w:b/>
              </w:rPr>
              <w:t>Responsibility</w:t>
            </w:r>
          </w:p>
        </w:tc>
      </w:tr>
      <w:tr w:rsidR="00B53DD1" w:rsidRPr="000351D2" w14:paraId="0E528405" w14:textId="77777777" w:rsidTr="00281E5A">
        <w:tc>
          <w:tcPr>
            <w:tcW w:w="860" w:type="pct"/>
          </w:tcPr>
          <w:p w14:paraId="512C88BA" w14:textId="7A217228" w:rsidR="00B53DD1" w:rsidRPr="000A7F72" w:rsidRDefault="007C1868" w:rsidP="00B53DD1">
            <w:pPr>
              <w:pStyle w:val="Normalintable"/>
            </w:pPr>
            <w:r>
              <w:t>7 November</w:t>
            </w:r>
          </w:p>
        </w:tc>
        <w:tc>
          <w:tcPr>
            <w:tcW w:w="3065" w:type="pct"/>
          </w:tcPr>
          <w:p w14:paraId="34861E30" w14:textId="538D8EC3" w:rsidR="00451B03" w:rsidRPr="000A7F72" w:rsidRDefault="007C1868" w:rsidP="00B53DD1">
            <w:pPr>
              <w:pStyle w:val="Normalintable"/>
            </w:pPr>
            <w:r>
              <w:t>Carry forward item 8 - FIT for symptomatic project</w:t>
            </w:r>
          </w:p>
        </w:tc>
        <w:tc>
          <w:tcPr>
            <w:tcW w:w="1075" w:type="pct"/>
          </w:tcPr>
          <w:p w14:paraId="1840F061" w14:textId="38F5AF56" w:rsidR="006B6728" w:rsidRPr="000A7F72" w:rsidRDefault="00C4691E" w:rsidP="00B53DD1">
            <w:pPr>
              <w:pStyle w:val="Normalintable"/>
              <w:rPr>
                <w:bCs/>
              </w:rPr>
            </w:pPr>
            <w:r w:rsidRPr="000A7F72">
              <w:rPr>
                <w:bCs/>
              </w:rPr>
              <w:t>DJ Adams</w:t>
            </w:r>
          </w:p>
        </w:tc>
      </w:tr>
      <w:tr w:rsidR="00C4691E" w:rsidRPr="000351D2" w14:paraId="59BB2175" w14:textId="77777777" w:rsidTr="00281E5A">
        <w:tc>
          <w:tcPr>
            <w:tcW w:w="860" w:type="pct"/>
          </w:tcPr>
          <w:p w14:paraId="731CE25F" w14:textId="1E0F385D" w:rsidR="00C4691E" w:rsidRPr="00C26DEE" w:rsidRDefault="00C26DEE" w:rsidP="00B53DD1">
            <w:pPr>
              <w:pStyle w:val="Normalintable"/>
            </w:pPr>
            <w:r>
              <w:t>7 November</w:t>
            </w:r>
          </w:p>
        </w:tc>
        <w:tc>
          <w:tcPr>
            <w:tcW w:w="3065" w:type="pct"/>
          </w:tcPr>
          <w:p w14:paraId="36253C91" w14:textId="1F87D226" w:rsidR="00C4691E" w:rsidRPr="000A7F72" w:rsidRDefault="00C26DEE" w:rsidP="00B53DD1">
            <w:pPr>
              <w:pStyle w:val="Normalintable"/>
            </w:pPr>
            <w:r w:rsidRPr="000A7F72">
              <w:rPr>
                <w:rFonts w:eastAsia="Times New Roman"/>
                <w:lang w:eastAsia="en-NZ"/>
              </w:rPr>
              <w:t xml:space="preserve">further discussion at </w:t>
            </w:r>
            <w:r>
              <w:rPr>
                <w:rFonts w:eastAsia="Times New Roman"/>
                <w:lang w:eastAsia="en-NZ"/>
              </w:rPr>
              <w:t>February</w:t>
            </w:r>
            <w:r w:rsidRPr="000A7F72">
              <w:rPr>
                <w:rFonts w:eastAsia="Times New Roman"/>
                <w:lang w:eastAsia="en-NZ"/>
              </w:rPr>
              <w:t xml:space="preserve"> hui re Rare Disorders strategy</w:t>
            </w:r>
          </w:p>
        </w:tc>
        <w:tc>
          <w:tcPr>
            <w:tcW w:w="1075" w:type="pct"/>
          </w:tcPr>
          <w:p w14:paraId="4D914970" w14:textId="48F21A95" w:rsidR="00C4691E" w:rsidRPr="000A7F72" w:rsidRDefault="00C4691E" w:rsidP="00B53DD1">
            <w:pPr>
              <w:pStyle w:val="Normalintable"/>
              <w:rPr>
                <w:bCs/>
              </w:rPr>
            </w:pPr>
          </w:p>
        </w:tc>
      </w:tr>
    </w:tbl>
    <w:p w14:paraId="210C79E3" w14:textId="77777777" w:rsidR="00520EC5" w:rsidRPr="000351D2" w:rsidRDefault="00520EC5" w:rsidP="00520EC5">
      <w:pPr>
        <w:rPr>
          <w:i/>
          <w:iCs/>
        </w:rPr>
      </w:pPr>
    </w:p>
    <w:p w14:paraId="773DEE15" w14:textId="3DF0CDFD" w:rsidR="00636C32" w:rsidRDefault="009A0FF9" w:rsidP="009628DE">
      <w:pPr>
        <w:pStyle w:val="Heading3"/>
        <w:ind w:left="360" w:hanging="360"/>
      </w:pPr>
      <w:r>
        <w:br w:type="page"/>
      </w:r>
    </w:p>
    <w:p w14:paraId="3D31EAE8" w14:textId="058417A3" w:rsidR="00636C32" w:rsidRDefault="00636C32" w:rsidP="009628DE">
      <w:pPr>
        <w:pStyle w:val="Heading3"/>
        <w:ind w:left="360" w:hanging="360"/>
        <w:rPr>
          <w:sz w:val="28"/>
          <w:szCs w:val="28"/>
        </w:rPr>
      </w:pPr>
      <w:r w:rsidRPr="6DC49139">
        <w:rPr>
          <w:sz w:val="28"/>
          <w:szCs w:val="28"/>
        </w:rPr>
        <w:lastRenderedPageBreak/>
        <w:t>Appendix 1</w:t>
      </w:r>
    </w:p>
    <w:p w14:paraId="356337DE" w14:textId="77777777" w:rsidR="003F4E8E" w:rsidRPr="003F4E8E" w:rsidRDefault="003F4E8E" w:rsidP="003F4E8E">
      <w:pPr>
        <w:pStyle w:val="TeThHauorahead1"/>
        <w:spacing w:before="120"/>
        <w:rPr>
          <w:sz w:val="32"/>
        </w:rPr>
      </w:pPr>
      <w:r w:rsidRPr="003F4E8E">
        <w:rPr>
          <w:sz w:val="32"/>
        </w:rPr>
        <w:t>Māori health and consumer team report – 7 November 2024</w:t>
      </w:r>
    </w:p>
    <w:p w14:paraId="3A62FCDE" w14:textId="77777777" w:rsidR="003F4E8E" w:rsidRDefault="003F4E8E" w:rsidP="003F4E8E">
      <w:pPr>
        <w:spacing w:after="0"/>
      </w:pPr>
      <w:r>
        <w:t xml:space="preserve">The following are highlights since the last report dated 22 August 2024. </w:t>
      </w:r>
    </w:p>
    <w:p w14:paraId="028B937D" w14:textId="77777777" w:rsidR="003F4E8E" w:rsidRPr="009854A4" w:rsidRDefault="003F4E8E" w:rsidP="003F4E8E">
      <w:r>
        <w:t>Te Tāhū Hauora welcomed the new Director of Māori Health and Consumer- Carlton Irving with mihi whakatau on October 7. The current number of staff is now four. An internal EOI process is underway to fill a Māori Health and Consumer Advisor role and a Senior Consumer Advisor role.</w:t>
      </w:r>
    </w:p>
    <w:p w14:paraId="3FA5D6C9" w14:textId="77777777" w:rsidR="003F4E8E" w:rsidRPr="003B21BD" w:rsidRDefault="003F4E8E" w:rsidP="003F4E8E">
      <w:pPr>
        <w:spacing w:after="0" w:line="240" w:lineRule="auto"/>
        <w:ind w:right="73"/>
        <w:contextualSpacing/>
        <w:textAlignment w:val="baseline"/>
        <w:rPr>
          <w:rFonts w:eastAsiaTheme="majorEastAsia"/>
          <w:b/>
          <w:i/>
          <w:color w:val="293868"/>
          <w:sz w:val="28"/>
          <w:szCs w:val="26"/>
        </w:rPr>
      </w:pPr>
      <w:r w:rsidRPr="003B21BD">
        <w:rPr>
          <w:rFonts w:eastAsiaTheme="majorEastAsia"/>
          <w:b/>
          <w:i/>
          <w:color w:val="293868"/>
          <w:sz w:val="28"/>
          <w:szCs w:val="26"/>
        </w:rPr>
        <w:t>Consumer health forum Aotearoa</w:t>
      </w:r>
    </w:p>
    <w:p w14:paraId="582DB596" w14:textId="77777777" w:rsidR="003F4E8E" w:rsidRDefault="003F4E8E" w:rsidP="003F4E8E"/>
    <w:p w14:paraId="6C9C20CB" w14:textId="77777777" w:rsidR="003F4E8E" w:rsidRDefault="003F4E8E" w:rsidP="003F4E8E">
      <w:pPr>
        <w:jc w:val="center"/>
      </w:pPr>
      <w:r>
        <w:rPr>
          <w:noProof/>
        </w:rPr>
        <w:drawing>
          <wp:inline distT="0" distB="0" distL="0" distR="0" wp14:anchorId="55EAB45E" wp14:editId="4E2C8725">
            <wp:extent cx="4686300" cy="2273820"/>
            <wp:effectExtent l="0" t="0" r="0" b="0"/>
            <wp:docPr id="85784096" name="Picture 3"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096" name="Picture 3" descr="A graphic image of four people with black and white speech bubbles above their hea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767" cy="2301703"/>
                    </a:xfrm>
                    <a:prstGeom prst="rect">
                      <a:avLst/>
                    </a:prstGeom>
                    <a:noFill/>
                  </pic:spPr>
                </pic:pic>
              </a:graphicData>
            </a:graphic>
          </wp:inline>
        </w:drawing>
      </w:r>
    </w:p>
    <w:p w14:paraId="3CA2FBC4" w14:textId="77777777" w:rsidR="003F4E8E" w:rsidRDefault="003F4E8E" w:rsidP="003F4E8E">
      <w:pPr>
        <w:pStyle w:val="TeThHauorahead3"/>
      </w:pPr>
      <w:r>
        <w:t>Consumer forum</w:t>
      </w:r>
      <w:r w:rsidRPr="00A112BA">
        <w:t xml:space="preserve"> opportunities</w:t>
      </w:r>
      <w:r>
        <w:t xml:space="preserve"> </w:t>
      </w:r>
    </w:p>
    <w:p w14:paraId="53A156F5"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Following a lull in opportunities to share with the c</w:t>
      </w:r>
      <w:r w:rsidRPr="006A03B4">
        <w:rPr>
          <w:rFonts w:ascii="Arial" w:hAnsi="Arial" w:cs="Arial"/>
          <w:bCs/>
          <w:sz w:val="22"/>
          <w:szCs w:val="22"/>
        </w:rPr>
        <w:t xml:space="preserve">onsumer </w:t>
      </w:r>
      <w:r>
        <w:rPr>
          <w:rFonts w:ascii="Arial" w:hAnsi="Arial" w:cs="Arial"/>
          <w:bCs/>
          <w:sz w:val="22"/>
          <w:szCs w:val="22"/>
        </w:rPr>
        <w:t>health forum Aotearoa (CHFA)</w:t>
      </w:r>
      <w:r w:rsidRPr="006A03B4">
        <w:rPr>
          <w:rFonts w:ascii="Arial" w:hAnsi="Arial" w:cs="Arial"/>
          <w:bCs/>
          <w:sz w:val="22"/>
          <w:szCs w:val="22"/>
        </w:rPr>
        <w:t xml:space="preserve"> </w:t>
      </w:r>
      <w:r>
        <w:rPr>
          <w:rFonts w:ascii="Arial" w:hAnsi="Arial" w:cs="Arial"/>
          <w:bCs/>
          <w:sz w:val="22"/>
          <w:szCs w:val="22"/>
        </w:rPr>
        <w:t>–</w:t>
      </w:r>
      <w:r w:rsidRPr="006A03B4">
        <w:rPr>
          <w:rFonts w:ascii="Arial" w:hAnsi="Arial" w:cs="Arial"/>
          <w:bCs/>
          <w:sz w:val="22"/>
          <w:szCs w:val="22"/>
        </w:rPr>
        <w:t xml:space="preserve"> </w:t>
      </w:r>
      <w:r>
        <w:rPr>
          <w:rFonts w:ascii="Arial" w:hAnsi="Arial" w:cs="Arial"/>
          <w:bCs/>
          <w:sz w:val="22"/>
          <w:szCs w:val="22"/>
        </w:rPr>
        <w:t xml:space="preserve">we are happy to have seven currently listed on the webpage </w:t>
      </w:r>
      <w:hyperlink r:id="rId10" w:history="1">
        <w:r w:rsidRPr="001C0CA4">
          <w:rPr>
            <w:rStyle w:val="Hyperlink"/>
            <w:rFonts w:ascii="Arial" w:hAnsi="Arial" w:cs="Arial"/>
            <w:bCs/>
            <w:sz w:val="22"/>
            <w:szCs w:val="22"/>
          </w:rPr>
          <w:t>here:</w:t>
        </w:r>
      </w:hyperlink>
      <w:r>
        <w:rPr>
          <w:rFonts w:ascii="Arial" w:hAnsi="Arial" w:cs="Arial"/>
          <w:bCs/>
          <w:sz w:val="22"/>
          <w:szCs w:val="22"/>
        </w:rPr>
        <w:t xml:space="preserve"> </w:t>
      </w:r>
    </w:p>
    <w:p w14:paraId="6F91DD27"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1C0CA4">
        <w:rPr>
          <w:rFonts w:ascii="Arial" w:hAnsi="Arial" w:cs="Arial"/>
          <w:bCs/>
          <w:sz w:val="22"/>
          <w:szCs w:val="22"/>
        </w:rPr>
        <w:t>A</w:t>
      </w:r>
      <w:r w:rsidRPr="000F1185">
        <w:rPr>
          <w:rFonts w:ascii="Arial" w:hAnsi="Arial" w:cs="Arial"/>
          <w:bCs/>
          <w:sz w:val="22"/>
          <w:szCs w:val="22"/>
        </w:rPr>
        <w:t>mbulatory Care and Community Health design guidance review</w:t>
      </w:r>
    </w:p>
    <w:p w14:paraId="49DE0D70"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Collaborative Aotearoa Telehealth Patient Voice Survey</w:t>
      </w:r>
    </w:p>
    <w:p w14:paraId="66B66DA8"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Mental Health Intensive Care design guidance review</w:t>
      </w:r>
    </w:p>
    <w:p w14:paraId="7F99BC6A"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Renal Dialysis Unit design guidance review</w:t>
      </w:r>
    </w:p>
    <w:p w14:paraId="47DE2E69"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Rheumatic Heart Disease Echo Screening Study</w:t>
      </w:r>
    </w:p>
    <w:p w14:paraId="31A74E62" w14:textId="77777777" w:rsidR="003F4E8E" w:rsidRPr="000F1185"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Kōtuinga Kiritaki | Consumer Network</w:t>
      </w:r>
    </w:p>
    <w:p w14:paraId="7A76D014" w14:textId="77777777" w:rsidR="003F4E8E" w:rsidRPr="008203F1" w:rsidRDefault="003F4E8E" w:rsidP="00843CEF">
      <w:pPr>
        <w:pStyle w:val="paragraph"/>
        <w:numPr>
          <w:ilvl w:val="0"/>
          <w:numId w:val="17"/>
        </w:numPr>
        <w:spacing w:before="0" w:beforeAutospacing="0" w:after="0" w:afterAutospacing="0"/>
        <w:textAlignment w:val="baseline"/>
        <w:rPr>
          <w:rFonts w:ascii="Arial" w:hAnsi="Arial" w:cs="Arial"/>
          <w:bCs/>
          <w:sz w:val="22"/>
          <w:szCs w:val="22"/>
        </w:rPr>
      </w:pPr>
      <w:r w:rsidRPr="000F1185">
        <w:rPr>
          <w:rFonts w:ascii="Arial" w:hAnsi="Arial" w:cs="Arial"/>
          <w:bCs/>
          <w:sz w:val="22"/>
          <w:szCs w:val="22"/>
        </w:rPr>
        <w:t>Ngā Reo Māhuri | Young Voices Advisory Group</w:t>
      </w:r>
    </w:p>
    <w:p w14:paraId="3B197E3C" w14:textId="77777777" w:rsidR="003F4E8E" w:rsidRPr="00C83ABD" w:rsidRDefault="003F4E8E" w:rsidP="003F4E8E">
      <w:pPr>
        <w:pStyle w:val="paragraph"/>
        <w:spacing w:before="240" w:beforeAutospacing="0" w:after="240" w:afterAutospacing="0"/>
        <w:textAlignment w:val="baseline"/>
        <w:rPr>
          <w:rFonts w:ascii="Arial" w:hAnsi="Arial" w:cs="Arial"/>
          <w:b/>
          <w:sz w:val="22"/>
          <w:szCs w:val="22"/>
        </w:rPr>
      </w:pPr>
      <w:r w:rsidRPr="00C83ABD">
        <w:rPr>
          <w:rFonts w:ascii="Arial" w:hAnsi="Arial" w:cs="Arial"/>
          <w:b/>
          <w:sz w:val="22"/>
          <w:szCs w:val="22"/>
        </w:rPr>
        <w:t>Update and News</w:t>
      </w:r>
    </w:p>
    <w:p w14:paraId="5C0C9E16"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The latest newsletter sent to the CHFA was emailed to the members on 30 October the stories included:</w:t>
      </w:r>
    </w:p>
    <w:p w14:paraId="6B19871C" w14:textId="77777777" w:rsidR="003F4E8E" w:rsidRPr="002F33B9" w:rsidRDefault="003F4E8E" w:rsidP="00843CEF">
      <w:pPr>
        <w:pStyle w:val="paragraph"/>
        <w:numPr>
          <w:ilvl w:val="0"/>
          <w:numId w:val="16"/>
        </w:numPr>
        <w:spacing w:before="0" w:beforeAutospacing="0" w:after="0" w:afterAutospacing="0"/>
        <w:textAlignment w:val="baseline"/>
        <w:rPr>
          <w:rFonts w:ascii="Arial" w:hAnsi="Arial" w:cs="Arial"/>
          <w:bCs/>
          <w:lang w:val="mi-NZ"/>
        </w:rPr>
      </w:pPr>
      <w:r w:rsidRPr="002F33B9">
        <w:rPr>
          <w:rFonts w:ascii="Arial" w:hAnsi="Arial" w:cs="Arial"/>
          <w:bCs/>
          <w:lang w:val="mi-NZ"/>
        </w:rPr>
        <w:t>Message from the Director's desk</w:t>
      </w:r>
    </w:p>
    <w:p w14:paraId="4D612433" w14:textId="77777777" w:rsidR="003F4E8E" w:rsidRPr="002F33B9" w:rsidRDefault="003F4E8E" w:rsidP="00843CEF">
      <w:pPr>
        <w:pStyle w:val="paragraph"/>
        <w:numPr>
          <w:ilvl w:val="0"/>
          <w:numId w:val="16"/>
        </w:numPr>
        <w:spacing w:before="0" w:beforeAutospacing="0" w:after="0" w:afterAutospacing="0"/>
        <w:textAlignment w:val="baseline"/>
        <w:rPr>
          <w:rFonts w:ascii="Arial" w:hAnsi="Arial" w:cs="Arial"/>
          <w:bCs/>
          <w:lang w:val="mi-NZ"/>
        </w:rPr>
      </w:pPr>
      <w:r w:rsidRPr="002F33B9">
        <w:rPr>
          <w:rFonts w:ascii="Arial" w:hAnsi="Arial" w:cs="Arial"/>
          <w:bCs/>
          <w:lang w:val="mi-NZ"/>
        </w:rPr>
        <w:t>Review of the code of expectations</w:t>
      </w:r>
    </w:p>
    <w:p w14:paraId="22B68914" w14:textId="77777777" w:rsidR="003F4E8E" w:rsidRPr="002F33B9" w:rsidRDefault="003F4E8E" w:rsidP="00843CEF">
      <w:pPr>
        <w:pStyle w:val="paragraph"/>
        <w:numPr>
          <w:ilvl w:val="0"/>
          <w:numId w:val="16"/>
        </w:numPr>
        <w:spacing w:before="0" w:beforeAutospacing="0" w:after="0" w:afterAutospacing="0"/>
        <w:textAlignment w:val="baseline"/>
        <w:rPr>
          <w:rFonts w:ascii="Arial" w:hAnsi="Arial" w:cs="Arial"/>
          <w:bCs/>
          <w:lang w:val="mi-NZ"/>
        </w:rPr>
      </w:pPr>
      <w:r w:rsidRPr="002F33B9">
        <w:rPr>
          <w:rFonts w:ascii="Arial" w:hAnsi="Arial" w:cs="Arial"/>
          <w:bCs/>
          <w:lang w:val="mi-NZ"/>
        </w:rPr>
        <w:t>New Aotearoa New Zealand System Safety Strategy Rōpū</w:t>
      </w:r>
    </w:p>
    <w:p w14:paraId="4FB581DB" w14:textId="77777777" w:rsidR="003F4E8E" w:rsidRPr="002F33B9" w:rsidRDefault="003F4E8E" w:rsidP="00843CEF">
      <w:pPr>
        <w:pStyle w:val="paragraph"/>
        <w:numPr>
          <w:ilvl w:val="0"/>
          <w:numId w:val="16"/>
        </w:numPr>
        <w:spacing w:before="0" w:beforeAutospacing="0" w:after="0" w:afterAutospacing="0"/>
        <w:textAlignment w:val="baseline"/>
        <w:rPr>
          <w:rFonts w:ascii="Arial" w:hAnsi="Arial" w:cs="Arial"/>
          <w:bCs/>
          <w:lang w:val="mi-NZ"/>
        </w:rPr>
      </w:pPr>
      <w:r w:rsidRPr="002F33B9">
        <w:rPr>
          <w:rFonts w:ascii="Arial" w:hAnsi="Arial" w:cs="Arial"/>
          <w:bCs/>
          <w:lang w:val="mi-NZ"/>
        </w:rPr>
        <w:t>Collaborative Aotearoa Telehealth Patient Voice Survey</w:t>
      </w:r>
    </w:p>
    <w:p w14:paraId="0143943E" w14:textId="77777777" w:rsidR="003F4E8E" w:rsidRDefault="003F4E8E" w:rsidP="00843CEF">
      <w:pPr>
        <w:pStyle w:val="paragraph"/>
        <w:numPr>
          <w:ilvl w:val="0"/>
          <w:numId w:val="16"/>
        </w:numPr>
        <w:spacing w:before="0" w:beforeAutospacing="0" w:after="0" w:afterAutospacing="0"/>
        <w:textAlignment w:val="baseline"/>
        <w:rPr>
          <w:rFonts w:ascii="Arial" w:hAnsi="Arial" w:cs="Arial"/>
          <w:bCs/>
          <w:lang w:val="mi-NZ"/>
        </w:rPr>
      </w:pPr>
      <w:r w:rsidRPr="002F33B9">
        <w:rPr>
          <w:rFonts w:ascii="Arial" w:hAnsi="Arial" w:cs="Arial"/>
          <w:bCs/>
          <w:lang w:val="mi-NZ"/>
        </w:rPr>
        <w:t>Aotearoa Patient Safety Day 2024</w:t>
      </w:r>
    </w:p>
    <w:p w14:paraId="189AAE4C" w14:textId="77777777" w:rsidR="003F4E8E" w:rsidRDefault="003F4E8E" w:rsidP="003F4E8E">
      <w:pPr>
        <w:pStyle w:val="paragraph"/>
        <w:spacing w:before="0" w:beforeAutospacing="0" w:after="0" w:afterAutospacing="0"/>
        <w:ind w:left="720"/>
        <w:textAlignment w:val="baseline"/>
        <w:rPr>
          <w:rFonts w:ascii="Arial" w:hAnsi="Arial" w:cs="Arial"/>
          <w:bCs/>
          <w:lang w:val="mi-NZ"/>
        </w:rPr>
      </w:pPr>
    </w:p>
    <w:p w14:paraId="011D4DB1" w14:textId="77777777" w:rsidR="003F4E8E" w:rsidRPr="006E1CCE" w:rsidRDefault="003F4E8E" w:rsidP="003F4E8E">
      <w:pPr>
        <w:pStyle w:val="paragraph"/>
        <w:spacing w:before="0" w:beforeAutospacing="0" w:after="0" w:afterAutospacing="0"/>
        <w:textAlignment w:val="baseline"/>
        <w:rPr>
          <w:rFonts w:ascii="Arial" w:hAnsi="Arial" w:cs="Arial"/>
          <w:bCs/>
          <w:sz w:val="22"/>
          <w:szCs w:val="22"/>
          <w:lang w:val="mi-NZ"/>
        </w:rPr>
      </w:pPr>
      <w:r w:rsidRPr="006E1CCE">
        <w:rPr>
          <w:rFonts w:ascii="Arial" w:hAnsi="Arial" w:cs="Arial"/>
          <w:bCs/>
          <w:sz w:val="22"/>
          <w:szCs w:val="22"/>
          <w:lang w:val="mi-NZ"/>
        </w:rPr>
        <w:t xml:space="preserve">Read the update </w:t>
      </w:r>
      <w:hyperlink r:id="rId11" w:history="1">
        <w:r w:rsidRPr="006E1CCE">
          <w:rPr>
            <w:rStyle w:val="Hyperlink"/>
            <w:rFonts w:ascii="Arial" w:hAnsi="Arial" w:cs="Arial"/>
            <w:bCs/>
            <w:sz w:val="22"/>
            <w:szCs w:val="22"/>
            <w:lang w:val="mi-NZ"/>
          </w:rPr>
          <w:t>here.</w:t>
        </w:r>
      </w:hyperlink>
    </w:p>
    <w:p w14:paraId="5C3A2121" w14:textId="77777777" w:rsidR="003F4E8E" w:rsidRPr="00A112BA" w:rsidRDefault="003F4E8E" w:rsidP="003F4E8E">
      <w:pPr>
        <w:pStyle w:val="TeThHauorahead3"/>
      </w:pPr>
      <w:r w:rsidRPr="00A112BA">
        <w:lastRenderedPageBreak/>
        <w:t xml:space="preserve">Forum membership </w:t>
      </w:r>
    </w:p>
    <w:p w14:paraId="3D15DC6C" w14:textId="77777777" w:rsidR="003F4E8E" w:rsidRPr="00F33FD5" w:rsidRDefault="003F4E8E" w:rsidP="003F4E8E">
      <w:pPr>
        <w:pStyle w:val="TeThHauoratablefigurecaption"/>
      </w:pPr>
      <w:r w:rsidRPr="00C24872">
        <w:rPr>
          <w:b w:val="0"/>
          <w:bCs/>
        </w:rPr>
        <w:t xml:space="preserve">The total </w:t>
      </w:r>
      <w:r>
        <w:rPr>
          <w:b w:val="0"/>
        </w:rPr>
        <w:t>number</w:t>
      </w:r>
      <w:r w:rsidRPr="00C24872">
        <w:rPr>
          <w:b w:val="0"/>
          <w:bCs/>
        </w:rPr>
        <w:t xml:space="preserve"> of </w:t>
      </w:r>
      <w:r>
        <w:rPr>
          <w:b w:val="0"/>
          <w:bCs/>
        </w:rPr>
        <w:t xml:space="preserve">individuals who have signed up to the consumer health forum Aotearoa </w:t>
      </w:r>
      <w:r w:rsidRPr="00C24872">
        <w:rPr>
          <w:b w:val="0"/>
          <w:bCs/>
        </w:rPr>
        <w:t xml:space="preserve">forum members </w:t>
      </w:r>
      <w:r>
        <w:rPr>
          <w:b w:val="0"/>
          <w:bCs/>
        </w:rPr>
        <w:t xml:space="preserve">is 942 (increase of 2) We continue to encourage new membership. You can keep the forum growing by sharing </w:t>
      </w:r>
      <w:hyperlink r:id="rId12" w:history="1">
        <w:r>
          <w:rPr>
            <w:rStyle w:val="Hyperlink"/>
            <w:b w:val="0"/>
            <w:bCs/>
          </w:rPr>
          <w:t xml:space="preserve">this sign-up link </w:t>
        </w:r>
      </w:hyperlink>
      <w:r w:rsidRPr="008F2C56">
        <w:rPr>
          <w:b w:val="0"/>
          <w:bCs/>
        </w:rPr>
        <w:t xml:space="preserve"> </w:t>
      </w:r>
      <w:r>
        <w:rPr>
          <w:b w:val="0"/>
          <w:bCs/>
        </w:rPr>
        <w:t>with those in your networks:</w:t>
      </w:r>
    </w:p>
    <w:p w14:paraId="0AB5F860" w14:textId="77777777" w:rsidR="003F4E8E" w:rsidRDefault="003F4E8E" w:rsidP="003F4E8E">
      <w:pPr>
        <w:pStyle w:val="TeThHauoratablefigurecaption"/>
        <w:rPr>
          <w:b w:val="0"/>
          <w:bCs/>
        </w:rPr>
      </w:pPr>
      <w:r w:rsidRPr="00C24872">
        <w:rPr>
          <w:b w:val="0"/>
          <w:bCs/>
        </w:rPr>
        <w:t>The following table show</w:t>
      </w:r>
      <w:r>
        <w:rPr>
          <w:b w:val="0"/>
          <w:bCs/>
        </w:rPr>
        <w:t>s</w:t>
      </w:r>
      <w:r w:rsidRPr="00C24872">
        <w:rPr>
          <w:b w:val="0"/>
          <w:bCs/>
        </w:rPr>
        <w:t xml:space="preserve"> the breakdown of members by ethnicity from end of </w:t>
      </w:r>
      <w:r>
        <w:rPr>
          <w:b w:val="0"/>
          <w:bCs/>
        </w:rPr>
        <w:t>q</w:t>
      </w:r>
      <w:r w:rsidRPr="00C24872">
        <w:rPr>
          <w:b w:val="0"/>
          <w:bCs/>
        </w:rPr>
        <w:t xml:space="preserve">uarter </w:t>
      </w:r>
      <w:r>
        <w:rPr>
          <w:b w:val="0"/>
          <w:bCs/>
        </w:rPr>
        <w:t xml:space="preserve">2 </w:t>
      </w:r>
      <w:r w:rsidRPr="00C24872">
        <w:rPr>
          <w:b w:val="0"/>
          <w:bCs/>
        </w:rPr>
        <w:t>202</w:t>
      </w:r>
      <w:r>
        <w:rPr>
          <w:b w:val="0"/>
          <w:bCs/>
        </w:rPr>
        <w:t>3</w:t>
      </w:r>
      <w:r w:rsidRPr="00C24872">
        <w:rPr>
          <w:b w:val="0"/>
          <w:bCs/>
        </w:rPr>
        <w:t>-202</w:t>
      </w:r>
      <w:r>
        <w:rPr>
          <w:b w:val="0"/>
          <w:bCs/>
        </w:rPr>
        <w:t>4</w:t>
      </w:r>
      <w:r w:rsidRPr="00C24872">
        <w:rPr>
          <w:b w:val="0"/>
          <w:bCs/>
        </w:rPr>
        <w:t xml:space="preserve"> t</w:t>
      </w:r>
      <w:r>
        <w:rPr>
          <w:b w:val="0"/>
          <w:bCs/>
        </w:rPr>
        <w:t xml:space="preserve">hrough end quarter 1 (30 June 2024). </w:t>
      </w:r>
    </w:p>
    <w:tbl>
      <w:tblPr>
        <w:tblStyle w:val="PlainTable1"/>
        <w:tblW w:w="9210" w:type="dxa"/>
        <w:tblInd w:w="-5" w:type="dxa"/>
        <w:tblLook w:val="04A0" w:firstRow="1" w:lastRow="0" w:firstColumn="1" w:lastColumn="0" w:noHBand="0" w:noVBand="1"/>
      </w:tblPr>
      <w:tblGrid>
        <w:gridCol w:w="2210"/>
        <w:gridCol w:w="1750"/>
        <w:gridCol w:w="1750"/>
        <w:gridCol w:w="1750"/>
        <w:gridCol w:w="1750"/>
      </w:tblGrid>
      <w:tr w:rsidR="003F4E8E" w:rsidRPr="002D76F4" w14:paraId="6B986A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020625E3" w14:textId="77777777" w:rsidR="003F4E8E" w:rsidRPr="00E85542" w:rsidRDefault="003F4E8E">
            <w:pPr>
              <w:pStyle w:val="TeThHauoratablecolumnhead"/>
              <w:framePr w:hSpace="0" w:wrap="auto" w:vAnchor="margin" w:hAnchor="text" w:yAlign="inline"/>
              <w:rPr>
                <w:b/>
              </w:rPr>
            </w:pPr>
            <w:bookmarkStart w:id="0" w:name="_Hlk174538814"/>
            <w:r w:rsidRPr="00E85542">
              <w:rPr>
                <w:b/>
              </w:rPr>
              <w:t>Ethnicity</w:t>
            </w:r>
          </w:p>
        </w:tc>
        <w:tc>
          <w:tcPr>
            <w:tcW w:w="1750" w:type="dxa"/>
            <w:shd w:val="clear" w:color="auto" w:fill="DDD9C3" w:themeFill="background2" w:themeFillShade="E6"/>
          </w:tcPr>
          <w:p w14:paraId="40E832FB" w14:textId="77777777" w:rsidR="003F4E8E" w:rsidRDefault="003F4E8E">
            <w:pPr>
              <w:spacing w:before="60" w:after="60"/>
              <w:cnfStyle w:val="100000000000" w:firstRow="1" w:lastRow="0" w:firstColumn="0" w:lastColumn="0" w:oddVBand="0" w:evenVBand="0" w:oddHBand="0" w:evenHBand="0" w:firstRowFirstColumn="0" w:firstRowLastColumn="0" w:lastRowFirstColumn="0" w:lastRowLastColumn="0"/>
            </w:pPr>
            <w:r>
              <w:t>Quarter 2 2023-24</w:t>
            </w:r>
          </w:p>
        </w:tc>
        <w:tc>
          <w:tcPr>
            <w:tcW w:w="1750" w:type="dxa"/>
            <w:shd w:val="clear" w:color="auto" w:fill="DDD9C3" w:themeFill="background2" w:themeFillShade="E6"/>
          </w:tcPr>
          <w:p w14:paraId="26F8A5E6" w14:textId="77777777" w:rsidR="003F4E8E" w:rsidRDefault="003F4E8E">
            <w:pPr>
              <w:spacing w:before="60" w:after="60"/>
              <w:cnfStyle w:val="100000000000" w:firstRow="1" w:lastRow="0" w:firstColumn="0" w:lastColumn="0" w:oddVBand="0" w:evenVBand="0" w:oddHBand="0" w:evenHBand="0" w:firstRowFirstColumn="0" w:firstRowLastColumn="0" w:lastRowFirstColumn="0" w:lastRowLastColumn="0"/>
            </w:pPr>
            <w:r>
              <w:t>Quarter 3 2023-24</w:t>
            </w:r>
          </w:p>
        </w:tc>
        <w:tc>
          <w:tcPr>
            <w:tcW w:w="1750" w:type="dxa"/>
            <w:shd w:val="clear" w:color="auto" w:fill="DDD9C3" w:themeFill="background2" w:themeFillShade="E6"/>
          </w:tcPr>
          <w:p w14:paraId="2C012373" w14:textId="77777777" w:rsidR="003F4E8E" w:rsidRDefault="003F4E8E">
            <w:pPr>
              <w:spacing w:before="60" w:after="60"/>
              <w:cnfStyle w:val="100000000000" w:firstRow="1" w:lastRow="0" w:firstColumn="0" w:lastColumn="0" w:oddVBand="0" w:evenVBand="0" w:oddHBand="0" w:evenHBand="0" w:firstRowFirstColumn="0" w:firstRowLastColumn="0" w:lastRowFirstColumn="0" w:lastRowLastColumn="0"/>
            </w:pPr>
            <w:r>
              <w:t>Quarter 4 2023-24</w:t>
            </w:r>
          </w:p>
        </w:tc>
        <w:tc>
          <w:tcPr>
            <w:tcW w:w="1750" w:type="dxa"/>
            <w:shd w:val="clear" w:color="auto" w:fill="DDD9C3" w:themeFill="background2" w:themeFillShade="E6"/>
          </w:tcPr>
          <w:p w14:paraId="42B9C3C6" w14:textId="77777777" w:rsidR="003F4E8E" w:rsidRPr="00E85542" w:rsidRDefault="003F4E8E">
            <w:pPr>
              <w:spacing w:before="60" w:after="60"/>
              <w:cnfStyle w:val="100000000000" w:firstRow="1" w:lastRow="0" w:firstColumn="0" w:lastColumn="0" w:oddVBand="0" w:evenVBand="0" w:oddHBand="0" w:evenHBand="0" w:firstRowFirstColumn="0" w:firstRowLastColumn="0" w:lastRowFirstColumn="0" w:lastRowLastColumn="0"/>
            </w:pPr>
            <w:r>
              <w:t>Quarter 1 2024-25</w:t>
            </w:r>
          </w:p>
        </w:tc>
      </w:tr>
      <w:tr w:rsidR="003F4E8E" w:rsidRPr="002D76F4" w14:paraId="6A5284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51340BD4" w14:textId="77777777" w:rsidR="003F4E8E" w:rsidRPr="00780691" w:rsidRDefault="003F4E8E">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54B6B2D5"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2 total: 174 (19.4%)</w:t>
            </w:r>
          </w:p>
        </w:tc>
        <w:tc>
          <w:tcPr>
            <w:tcW w:w="1750" w:type="dxa"/>
          </w:tcPr>
          <w:p w14:paraId="7FF78804"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5629FE35"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 xml:space="preserve">181 (19.7%) </w:t>
            </w:r>
          </w:p>
        </w:tc>
        <w:tc>
          <w:tcPr>
            <w:tcW w:w="1750" w:type="dxa"/>
          </w:tcPr>
          <w:p w14:paraId="240A21BB"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c>
          <w:tcPr>
            <w:tcW w:w="1750" w:type="dxa"/>
          </w:tcPr>
          <w:p w14:paraId="33BCBAAE" w14:textId="77777777" w:rsidR="003F4E8E" w:rsidRPr="004846B0"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r>
      <w:tr w:rsidR="003F4E8E" w:rsidRPr="002D76F4" w14:paraId="4673164E" w14:textId="77777777">
        <w:tc>
          <w:tcPr>
            <w:cnfStyle w:val="001000000000" w:firstRow="0" w:lastRow="0" w:firstColumn="1" w:lastColumn="0" w:oddVBand="0" w:evenVBand="0" w:oddHBand="0" w:evenHBand="0" w:firstRowFirstColumn="0" w:firstRowLastColumn="0" w:lastRowFirstColumn="0" w:lastRowLastColumn="0"/>
            <w:tcW w:w="2210" w:type="dxa"/>
          </w:tcPr>
          <w:p w14:paraId="7AAFDE14" w14:textId="77777777" w:rsidR="003F4E8E" w:rsidRPr="00780691" w:rsidRDefault="003F4E8E">
            <w:pPr>
              <w:spacing w:before="60" w:after="60"/>
              <w:rPr>
                <w:b w:val="0"/>
                <w:bCs w:val="0"/>
              </w:rPr>
            </w:pPr>
            <w:r w:rsidRPr="00780691">
              <w:rPr>
                <w:rFonts w:eastAsia="Calibri"/>
                <w:b w:val="0"/>
                <w:bCs w:val="0"/>
                <w:color w:val="000000" w:themeColor="text1"/>
                <w:sz w:val="20"/>
                <w:szCs w:val="20"/>
              </w:rPr>
              <w:t>Pacific</w:t>
            </w:r>
          </w:p>
        </w:tc>
        <w:tc>
          <w:tcPr>
            <w:tcW w:w="1750" w:type="dxa"/>
          </w:tcPr>
          <w:p w14:paraId="47E7AF35"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2 total: 91 (10.1%)</w:t>
            </w:r>
          </w:p>
        </w:tc>
        <w:tc>
          <w:tcPr>
            <w:tcW w:w="1750" w:type="dxa"/>
          </w:tcPr>
          <w:p w14:paraId="1E396D88"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1C2BB5C1"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 xml:space="preserve">91 (9.9%) </w:t>
            </w:r>
          </w:p>
        </w:tc>
        <w:tc>
          <w:tcPr>
            <w:tcW w:w="1750" w:type="dxa"/>
          </w:tcPr>
          <w:p w14:paraId="53E85B31"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c>
          <w:tcPr>
            <w:tcW w:w="1750" w:type="dxa"/>
          </w:tcPr>
          <w:p w14:paraId="13FF5BD7" w14:textId="77777777" w:rsidR="003F4E8E" w:rsidRPr="004846B0"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r>
      <w:tr w:rsidR="003F4E8E" w:rsidRPr="002D76F4" w14:paraId="40DAA4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482B87F3" w14:textId="77777777" w:rsidR="003F4E8E" w:rsidRPr="00780691" w:rsidRDefault="003F4E8E">
            <w:pPr>
              <w:spacing w:before="60" w:after="60"/>
              <w:rPr>
                <w:b w:val="0"/>
                <w:bCs w:val="0"/>
              </w:rPr>
            </w:pPr>
            <w:r w:rsidRPr="00780691">
              <w:rPr>
                <w:rFonts w:eastAsia="Calibri"/>
                <w:b w:val="0"/>
                <w:bCs w:val="0"/>
                <w:color w:val="000000" w:themeColor="text1"/>
                <w:sz w:val="20"/>
                <w:szCs w:val="20"/>
              </w:rPr>
              <w:t>Asian</w:t>
            </w:r>
          </w:p>
        </w:tc>
        <w:tc>
          <w:tcPr>
            <w:tcW w:w="1750" w:type="dxa"/>
          </w:tcPr>
          <w:p w14:paraId="490B5868"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2 total: 43 (4.8%)</w:t>
            </w:r>
          </w:p>
        </w:tc>
        <w:tc>
          <w:tcPr>
            <w:tcW w:w="1750" w:type="dxa"/>
          </w:tcPr>
          <w:p w14:paraId="534B7388"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109C1BE0"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 xml:space="preserve">46 (5.0%) </w:t>
            </w:r>
          </w:p>
        </w:tc>
        <w:tc>
          <w:tcPr>
            <w:tcW w:w="1750" w:type="dxa"/>
          </w:tcPr>
          <w:p w14:paraId="4FE61054"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c>
          <w:tcPr>
            <w:tcW w:w="1750" w:type="dxa"/>
          </w:tcPr>
          <w:p w14:paraId="480D49F2" w14:textId="77777777" w:rsidR="003F4E8E" w:rsidRPr="004846B0"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r>
      <w:tr w:rsidR="003F4E8E" w:rsidRPr="002D76F4" w14:paraId="7FC2EBC6" w14:textId="77777777">
        <w:tc>
          <w:tcPr>
            <w:cnfStyle w:val="001000000000" w:firstRow="0" w:lastRow="0" w:firstColumn="1" w:lastColumn="0" w:oddVBand="0" w:evenVBand="0" w:oddHBand="0" w:evenHBand="0" w:firstRowFirstColumn="0" w:firstRowLastColumn="0" w:lastRowFirstColumn="0" w:lastRowLastColumn="0"/>
            <w:tcW w:w="2210" w:type="dxa"/>
          </w:tcPr>
          <w:p w14:paraId="1ED93555" w14:textId="77777777" w:rsidR="003F4E8E" w:rsidRPr="00780691" w:rsidRDefault="003F4E8E">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0DDFAF56"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2 total: 494 (54.9%)</w:t>
            </w:r>
          </w:p>
        </w:tc>
        <w:tc>
          <w:tcPr>
            <w:tcW w:w="1750" w:type="dxa"/>
          </w:tcPr>
          <w:p w14:paraId="59562539"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58DED146"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 xml:space="preserve">504 (54.7%) </w:t>
            </w:r>
          </w:p>
        </w:tc>
        <w:tc>
          <w:tcPr>
            <w:tcW w:w="1750" w:type="dxa"/>
          </w:tcPr>
          <w:p w14:paraId="770F54E6"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507 (53.9%)</w:t>
            </w:r>
          </w:p>
        </w:tc>
        <w:tc>
          <w:tcPr>
            <w:tcW w:w="1750" w:type="dxa"/>
          </w:tcPr>
          <w:p w14:paraId="22390008" w14:textId="77777777" w:rsidR="003F4E8E" w:rsidRPr="004846B0"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509 (54%)</w:t>
            </w:r>
          </w:p>
        </w:tc>
      </w:tr>
      <w:tr w:rsidR="003F4E8E" w:rsidRPr="002D76F4" w14:paraId="12931D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73DC05F6" w14:textId="77777777" w:rsidR="003F4E8E" w:rsidRPr="00780691" w:rsidRDefault="003F4E8E">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5ADD9218"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2 total: 18 (2.0%)</w:t>
            </w:r>
          </w:p>
        </w:tc>
        <w:tc>
          <w:tcPr>
            <w:tcW w:w="1750" w:type="dxa"/>
          </w:tcPr>
          <w:p w14:paraId="013A99EF"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403018ED"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 xml:space="preserve">19 (2.1%) </w:t>
            </w:r>
          </w:p>
        </w:tc>
        <w:tc>
          <w:tcPr>
            <w:tcW w:w="1750" w:type="dxa"/>
          </w:tcPr>
          <w:p w14:paraId="1039114C"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c>
          <w:tcPr>
            <w:tcW w:w="1750" w:type="dxa"/>
          </w:tcPr>
          <w:p w14:paraId="78593D57" w14:textId="77777777" w:rsidR="003F4E8E" w:rsidRPr="004846B0"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r>
      <w:tr w:rsidR="003F4E8E" w:rsidRPr="002D76F4" w14:paraId="72C2C221" w14:textId="77777777">
        <w:tc>
          <w:tcPr>
            <w:cnfStyle w:val="001000000000" w:firstRow="0" w:lastRow="0" w:firstColumn="1" w:lastColumn="0" w:oddVBand="0" w:evenVBand="0" w:oddHBand="0" w:evenHBand="0" w:firstRowFirstColumn="0" w:firstRowLastColumn="0" w:lastRowFirstColumn="0" w:lastRowLastColumn="0"/>
            <w:tcW w:w="2210" w:type="dxa"/>
          </w:tcPr>
          <w:p w14:paraId="30D805FD" w14:textId="77777777" w:rsidR="003F4E8E" w:rsidRPr="00780691" w:rsidRDefault="003F4E8E">
            <w:pPr>
              <w:spacing w:before="60" w:after="60"/>
              <w:rPr>
                <w:rFonts w:eastAsia="Calibri"/>
                <w:b w:val="0"/>
                <w:bCs w:val="0"/>
                <w:color w:val="000000" w:themeColor="text1"/>
                <w:sz w:val="20"/>
                <w:szCs w:val="20"/>
              </w:rPr>
            </w:pPr>
            <w:proofErr w:type="gramStart"/>
            <w:r w:rsidRPr="00780691">
              <w:rPr>
                <w:rFonts w:eastAsia="Calibri"/>
                <w:b w:val="0"/>
                <w:bCs w:val="0"/>
                <w:color w:val="000000" w:themeColor="text1"/>
                <w:sz w:val="20"/>
                <w:szCs w:val="20"/>
              </w:rPr>
              <w:t>Other</w:t>
            </w:r>
            <w:proofErr w:type="gramEnd"/>
            <w:r w:rsidRPr="00780691">
              <w:rPr>
                <w:rFonts w:eastAsia="Calibri"/>
                <w:b w:val="0"/>
                <w:bCs w:val="0"/>
                <w:color w:val="000000" w:themeColor="text1"/>
                <w:sz w:val="20"/>
                <w:szCs w:val="20"/>
              </w:rPr>
              <w:t xml:space="preserve"> ethnicity or ethnicity not specified</w:t>
            </w:r>
          </w:p>
        </w:tc>
        <w:tc>
          <w:tcPr>
            <w:tcW w:w="1750" w:type="dxa"/>
          </w:tcPr>
          <w:p w14:paraId="6A6A8DC7"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2 total: 79 (8.8%)</w:t>
            </w:r>
          </w:p>
        </w:tc>
        <w:tc>
          <w:tcPr>
            <w:tcW w:w="1750" w:type="dxa"/>
          </w:tcPr>
          <w:p w14:paraId="14CE0774"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3 total: 80 (8.7%)</w:t>
            </w:r>
          </w:p>
        </w:tc>
        <w:tc>
          <w:tcPr>
            <w:tcW w:w="1750" w:type="dxa"/>
          </w:tcPr>
          <w:p w14:paraId="3F009FCB" w14:textId="77777777" w:rsidR="003F4E8E"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c>
          <w:tcPr>
            <w:tcW w:w="1750" w:type="dxa"/>
          </w:tcPr>
          <w:p w14:paraId="15FF007F" w14:textId="77777777" w:rsidR="003F4E8E" w:rsidRPr="004846B0" w:rsidRDefault="003F4E8E">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r>
      <w:tr w:rsidR="003F4E8E" w:rsidRPr="002D76F4" w14:paraId="1A090B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349E5C75" w14:textId="77777777" w:rsidR="003F4E8E" w:rsidRDefault="003F4E8E">
            <w:pPr>
              <w:spacing w:before="60" w:after="60"/>
              <w:rPr>
                <w:rFonts w:eastAsia="Calibri"/>
                <w:color w:val="000000" w:themeColor="text1"/>
                <w:sz w:val="20"/>
                <w:szCs w:val="20"/>
              </w:rPr>
            </w:pPr>
            <w:r>
              <w:rPr>
                <w:rFonts w:eastAsia="Calibri"/>
                <w:color w:val="000000" w:themeColor="text1"/>
                <w:sz w:val="20"/>
                <w:szCs w:val="20"/>
              </w:rPr>
              <w:t>Total</w:t>
            </w:r>
          </w:p>
        </w:tc>
        <w:tc>
          <w:tcPr>
            <w:tcW w:w="1750" w:type="dxa"/>
            <w:shd w:val="clear" w:color="auto" w:fill="A6A6A6" w:themeFill="background1" w:themeFillShade="A6"/>
          </w:tcPr>
          <w:p w14:paraId="3A4DC0B5"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2 total: 899</w:t>
            </w:r>
          </w:p>
        </w:tc>
        <w:tc>
          <w:tcPr>
            <w:tcW w:w="1750" w:type="dxa"/>
            <w:shd w:val="clear" w:color="auto" w:fill="A6A6A6" w:themeFill="background1" w:themeFillShade="A6"/>
          </w:tcPr>
          <w:p w14:paraId="53E6AF2D"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53DB3FDE"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 xml:space="preserve">921 </w:t>
            </w:r>
          </w:p>
        </w:tc>
        <w:tc>
          <w:tcPr>
            <w:tcW w:w="1750" w:type="dxa"/>
            <w:shd w:val="clear" w:color="auto" w:fill="A6A6A6" w:themeFill="background1" w:themeFillShade="A6"/>
          </w:tcPr>
          <w:p w14:paraId="1D2DFE6B"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940</w:t>
            </w:r>
          </w:p>
        </w:tc>
        <w:tc>
          <w:tcPr>
            <w:tcW w:w="1750" w:type="dxa"/>
            <w:shd w:val="clear" w:color="auto" w:fill="A6A6A6" w:themeFill="background1" w:themeFillShade="A6"/>
          </w:tcPr>
          <w:p w14:paraId="08860F63" w14:textId="77777777" w:rsidR="003F4E8E" w:rsidRDefault="003F4E8E">
            <w:pPr>
              <w:spacing w:before="60" w:after="60"/>
              <w:cnfStyle w:val="000000100000" w:firstRow="0" w:lastRow="0" w:firstColumn="0" w:lastColumn="0" w:oddVBand="0" w:evenVBand="0" w:oddHBand="1" w:evenHBand="0" w:firstRowFirstColumn="0" w:firstRowLastColumn="0" w:lastRowFirstColumn="0" w:lastRowLastColumn="0"/>
            </w:pPr>
            <w:r>
              <w:t>Quarter 4 total: 942</w:t>
            </w:r>
          </w:p>
        </w:tc>
      </w:tr>
      <w:bookmarkEnd w:id="0"/>
    </w:tbl>
    <w:p w14:paraId="680B12BA" w14:textId="77777777" w:rsidR="003F4E8E" w:rsidRDefault="003F4E8E" w:rsidP="003F4E8E">
      <w:pPr>
        <w:pStyle w:val="paragraph"/>
        <w:spacing w:before="0" w:beforeAutospacing="0" w:after="0" w:afterAutospacing="0"/>
        <w:textAlignment w:val="baseline"/>
        <w:rPr>
          <w:rFonts w:ascii="Arial" w:eastAsiaTheme="majorEastAsia" w:hAnsi="Arial" w:cs="Arial"/>
          <w:b/>
          <w:i/>
          <w:color w:val="293868"/>
          <w:sz w:val="28"/>
          <w:szCs w:val="26"/>
          <w:lang w:eastAsia="en-US"/>
        </w:rPr>
      </w:pPr>
    </w:p>
    <w:p w14:paraId="0BDA52A0" w14:textId="77777777" w:rsidR="003F4E8E" w:rsidRPr="00EA3130" w:rsidRDefault="003F4E8E" w:rsidP="003F4E8E">
      <w:pPr>
        <w:pStyle w:val="TeThHauorahead2"/>
      </w:pPr>
      <w:r w:rsidRPr="00267972">
        <w:t>Engagements</w:t>
      </w:r>
    </w:p>
    <w:p w14:paraId="51A06A90" w14:textId="77777777" w:rsidR="003F4E8E" w:rsidRDefault="003F4E8E" w:rsidP="003F4E8E">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Although a much-reduced team, we continue engagement with our stakeholders – consumers, whānau, the community and the health sector.</w:t>
      </w:r>
    </w:p>
    <w:p w14:paraId="1224F71F" w14:textId="77777777" w:rsidR="003F4E8E" w:rsidRPr="006D41D9"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Carterton Medical Centre </w:t>
      </w:r>
      <w:r w:rsidRPr="006D41D9">
        <w:rPr>
          <w:rFonts w:ascii="Arial" w:hAnsi="Arial" w:cs="Arial"/>
          <w:bCs/>
          <w:sz w:val="22"/>
          <w:szCs w:val="22"/>
        </w:rPr>
        <w:t xml:space="preserve">Community </w:t>
      </w:r>
      <w:r>
        <w:rPr>
          <w:rFonts w:ascii="Arial" w:hAnsi="Arial" w:cs="Arial"/>
          <w:bCs/>
          <w:sz w:val="22"/>
          <w:szCs w:val="22"/>
        </w:rPr>
        <w:t>H</w:t>
      </w:r>
      <w:r w:rsidRPr="006D41D9">
        <w:rPr>
          <w:rFonts w:ascii="Arial" w:hAnsi="Arial" w:cs="Arial"/>
          <w:bCs/>
          <w:sz w:val="22"/>
          <w:szCs w:val="22"/>
        </w:rPr>
        <w:t xml:space="preserve">ealth </w:t>
      </w:r>
      <w:r>
        <w:rPr>
          <w:rFonts w:ascii="Arial" w:hAnsi="Arial" w:cs="Arial"/>
          <w:bCs/>
          <w:sz w:val="22"/>
          <w:szCs w:val="22"/>
        </w:rPr>
        <w:t>F</w:t>
      </w:r>
      <w:r w:rsidRPr="006D41D9">
        <w:rPr>
          <w:rFonts w:ascii="Arial" w:hAnsi="Arial" w:cs="Arial"/>
          <w:bCs/>
          <w:sz w:val="22"/>
          <w:szCs w:val="22"/>
        </w:rPr>
        <w:t>orum</w:t>
      </w:r>
    </w:p>
    <w:p w14:paraId="2F292DD0"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Te </w:t>
      </w:r>
      <w:proofErr w:type="spellStart"/>
      <w:r>
        <w:rPr>
          <w:rFonts w:ascii="Arial" w:hAnsi="Arial" w:cs="Arial"/>
          <w:bCs/>
          <w:sz w:val="22"/>
          <w:szCs w:val="22"/>
        </w:rPr>
        <w:t>Omanga</w:t>
      </w:r>
      <w:proofErr w:type="spellEnd"/>
      <w:r>
        <w:rPr>
          <w:rFonts w:ascii="Arial" w:hAnsi="Arial" w:cs="Arial"/>
          <w:bCs/>
          <w:sz w:val="22"/>
          <w:szCs w:val="22"/>
        </w:rPr>
        <w:t xml:space="preserve"> Hospice</w:t>
      </w:r>
    </w:p>
    <w:p w14:paraId="59CF5E53"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Tū Ora Compass Health PHO</w:t>
      </w:r>
    </w:p>
    <w:p w14:paraId="03628739"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proofErr w:type="spellStart"/>
      <w:r>
        <w:rPr>
          <w:rFonts w:ascii="Arial" w:hAnsi="Arial" w:cs="Arial"/>
          <w:bCs/>
          <w:sz w:val="22"/>
          <w:szCs w:val="22"/>
        </w:rPr>
        <w:t>Tū</w:t>
      </w:r>
      <w:proofErr w:type="spellEnd"/>
      <w:r>
        <w:rPr>
          <w:rFonts w:ascii="Arial" w:hAnsi="Arial" w:cs="Arial"/>
          <w:bCs/>
          <w:sz w:val="22"/>
          <w:szCs w:val="22"/>
        </w:rPr>
        <w:t xml:space="preserve"> </w:t>
      </w:r>
      <w:proofErr w:type="spellStart"/>
      <w:r>
        <w:rPr>
          <w:rFonts w:ascii="Arial" w:hAnsi="Arial" w:cs="Arial"/>
          <w:bCs/>
          <w:sz w:val="22"/>
          <w:szCs w:val="22"/>
        </w:rPr>
        <w:t>Hauoranga</w:t>
      </w:r>
      <w:proofErr w:type="spellEnd"/>
      <w:r>
        <w:rPr>
          <w:rFonts w:ascii="Arial" w:hAnsi="Arial" w:cs="Arial"/>
          <w:bCs/>
          <w:sz w:val="22"/>
          <w:szCs w:val="22"/>
        </w:rPr>
        <w:t xml:space="preserve"> Trust</w:t>
      </w:r>
    </w:p>
    <w:p w14:paraId="75EA4CDA"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Te Whatu Ora </w:t>
      </w:r>
    </w:p>
    <w:p w14:paraId="38933B69" w14:textId="77777777" w:rsidR="003F4E8E" w:rsidRDefault="003F4E8E" w:rsidP="00843CEF">
      <w:pPr>
        <w:pStyle w:val="paragraph"/>
        <w:numPr>
          <w:ilvl w:val="1"/>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Consumer engagement and Whānau voice </w:t>
      </w:r>
    </w:p>
    <w:p w14:paraId="035AFA7F" w14:textId="77777777" w:rsidR="003F4E8E" w:rsidRDefault="003F4E8E" w:rsidP="00843CEF">
      <w:pPr>
        <w:pStyle w:val="paragraph"/>
        <w:numPr>
          <w:ilvl w:val="1"/>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National clinical services</w:t>
      </w:r>
    </w:p>
    <w:p w14:paraId="54489B53" w14:textId="77777777" w:rsidR="003F4E8E" w:rsidRDefault="003F4E8E" w:rsidP="00843CEF">
      <w:pPr>
        <w:pStyle w:val="paragraph"/>
        <w:numPr>
          <w:ilvl w:val="1"/>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FIT for symptomatic Steering Group</w:t>
      </w:r>
    </w:p>
    <w:p w14:paraId="007B9A0B" w14:textId="77777777" w:rsidR="003F4E8E" w:rsidRPr="00623AB4" w:rsidRDefault="003F4E8E" w:rsidP="00843CEF">
      <w:pPr>
        <w:pStyle w:val="paragraph"/>
        <w:numPr>
          <w:ilvl w:val="1"/>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Australasian Health Infrastructure Alliance</w:t>
      </w:r>
    </w:p>
    <w:p w14:paraId="20D15823"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Manatū Hauora</w:t>
      </w:r>
    </w:p>
    <w:p w14:paraId="1A2EFCC7"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Advances in Māori Measurement Symposium</w:t>
      </w:r>
    </w:p>
    <w:p w14:paraId="17A416E7"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Mortalities Review Committee</w:t>
      </w:r>
    </w:p>
    <w:p w14:paraId="0D0F6B62" w14:textId="77777777" w:rsidR="003F4E8E" w:rsidRDefault="003F4E8E" w:rsidP="00843CEF">
      <w:pPr>
        <w:pStyle w:val="paragraph"/>
        <w:numPr>
          <w:ilvl w:val="1"/>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Avoidable Mortality</w:t>
      </w:r>
    </w:p>
    <w:p w14:paraId="23974710" w14:textId="77777777" w:rsidR="003F4E8E" w:rsidRDefault="003F4E8E" w:rsidP="00843CEF">
      <w:pPr>
        <w:pStyle w:val="paragraph"/>
        <w:numPr>
          <w:ilvl w:val="0"/>
          <w:numId w:val="18"/>
        </w:numPr>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Ao Mai Te Rā Anti racism </w:t>
      </w:r>
      <w:proofErr w:type="spellStart"/>
      <w:r>
        <w:rPr>
          <w:rFonts w:ascii="Arial" w:hAnsi="Arial" w:cs="Arial"/>
          <w:bCs/>
          <w:sz w:val="22"/>
          <w:szCs w:val="22"/>
        </w:rPr>
        <w:t>kaupapa</w:t>
      </w:r>
      <w:proofErr w:type="spellEnd"/>
    </w:p>
    <w:p w14:paraId="7D8DF255" w14:textId="77777777" w:rsidR="003F4E8E" w:rsidRDefault="003F4E8E" w:rsidP="003F4E8E">
      <w:pPr>
        <w:pStyle w:val="paragraph"/>
        <w:spacing w:before="0" w:beforeAutospacing="0" w:after="0" w:afterAutospacing="0"/>
        <w:textAlignment w:val="baseline"/>
        <w:rPr>
          <w:rFonts w:ascii="Arial" w:hAnsi="Arial" w:cs="Arial"/>
          <w:bCs/>
          <w:sz w:val="22"/>
          <w:szCs w:val="22"/>
        </w:rPr>
      </w:pPr>
    </w:p>
    <w:p w14:paraId="4996B44E" w14:textId="77777777" w:rsidR="003F4E8E" w:rsidRPr="00EA3130" w:rsidRDefault="003F4E8E" w:rsidP="003F4E8E">
      <w:pPr>
        <w:pStyle w:val="TeThHauorahead2"/>
      </w:pPr>
      <w:r w:rsidRPr="00EA3130">
        <w:lastRenderedPageBreak/>
        <w:t>Code of expectations, implementation guide and the code review.</w:t>
      </w:r>
    </w:p>
    <w:p w14:paraId="358FFB83"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A review framework has been created and shared for comment with the cross-agency working group that is the Consumer Voice Reference Group. The co-chairs of CAG are members of this group. This framework sets out the aims and plan for the review which will be completed by June 2025.</w:t>
      </w:r>
    </w:p>
    <w:p w14:paraId="6FB0AEFF"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Te Tāhū Hauora consumer advisory groups – Te Kāhui Mahi Ngātahi, Kōtuinga Kiritaki and Ngā Reo Māhuri will contribute to the review during their scheduled meetings.</w:t>
      </w:r>
    </w:p>
    <w:p w14:paraId="683667BE"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Other stakeholders including consumers, whānau and the health sector will be engaged in focus groups and workshops.</w:t>
      </w:r>
    </w:p>
    <w:p w14:paraId="0A36CEA6" w14:textId="77777777" w:rsidR="003F4E8E" w:rsidRDefault="003F4E8E" w:rsidP="003F4E8E">
      <w:pPr>
        <w:pStyle w:val="TeThHauorahead2"/>
      </w:pPr>
      <w:r w:rsidRPr="005B78D2">
        <w:t>Q</w:t>
      </w:r>
      <w:r>
        <w:t>uality Safety Marker for consumer engagement (QSM)</w:t>
      </w:r>
    </w:p>
    <w:p w14:paraId="73A27BFC"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The September 2024 submissions have been mostly received with Te Whatu Ora (national) outstanding. Thanks to Oliver Taylor – Kōtuinga Kiritaki for his support and contribution to the moderation of the submissions. We plan to post the QSM to the public website by 21 November.</w:t>
      </w:r>
    </w:p>
    <w:p w14:paraId="3B7B6FE7"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This submission round is the first time Te Whatu Ora will report at the regional level, and the third time health entities – NZ Blood, Pharmac and Te Tāhū Hauora have reported.</w:t>
      </w:r>
    </w:p>
    <w:p w14:paraId="0980C66A" w14:textId="77777777" w:rsidR="003F4E8E" w:rsidRPr="00EA3130"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 xml:space="preserve">Te Tāhū Hauora provides feedback to Manatū Hauora on health entities progress to implement the code of expectations and improvement in consumer engagement. It is important to work smarter – efficiently and avoiding duplication in the engagement for the review. </w:t>
      </w:r>
    </w:p>
    <w:p w14:paraId="2C488DA7" w14:textId="77777777" w:rsidR="003F4E8E" w:rsidRPr="0044772C" w:rsidRDefault="003F4E8E" w:rsidP="003F4E8E">
      <w:pPr>
        <w:pStyle w:val="TeThHauorahead2"/>
      </w:pPr>
      <w:r w:rsidRPr="008813CD">
        <w:t>Website analytics</w:t>
      </w:r>
      <w:r w:rsidRPr="0044772C">
        <w:t xml:space="preserve"> &amp; Summary of consumer hub website traffic </w:t>
      </w:r>
    </w:p>
    <w:p w14:paraId="766EFB88" w14:textId="77777777" w:rsidR="003F4E8E" w:rsidRDefault="003F4E8E" w:rsidP="003F4E8E">
      <w:pPr>
        <w:pStyle w:val="paragraph"/>
        <w:spacing w:before="0" w:beforeAutospacing="0" w:after="240" w:afterAutospacing="0"/>
        <w:textAlignment w:val="baseline"/>
        <w:rPr>
          <w:rFonts w:ascii="Arial" w:hAnsi="Arial" w:cs="Arial"/>
          <w:bCs/>
          <w:sz w:val="22"/>
          <w:szCs w:val="22"/>
        </w:rPr>
      </w:pPr>
      <w:r>
        <w:rPr>
          <w:rFonts w:ascii="Arial" w:hAnsi="Arial" w:cs="Arial"/>
          <w:bCs/>
          <w:sz w:val="22"/>
          <w:szCs w:val="22"/>
        </w:rPr>
        <w:t>The following reports traffic to the implementation guide. Other sections of the Consumer hub will be reported in future reports.</w:t>
      </w:r>
    </w:p>
    <w:p w14:paraId="1AB495A2" w14:textId="77777777" w:rsidR="003F4E8E" w:rsidRPr="008250D3" w:rsidRDefault="003F4E8E" w:rsidP="003F4E8E">
      <w:pPr>
        <w:pStyle w:val="paragraph"/>
        <w:spacing w:before="0" w:beforeAutospacing="0" w:after="240" w:afterAutospacing="0"/>
        <w:textAlignment w:val="baseline"/>
        <w:rPr>
          <w:rFonts w:ascii="Arial" w:hAnsi="Arial" w:cs="Arial"/>
          <w:bCs/>
          <w:sz w:val="22"/>
          <w:szCs w:val="22"/>
        </w:rPr>
      </w:pPr>
      <w:r w:rsidRPr="008250D3">
        <w:rPr>
          <w:rFonts w:ascii="Arial" w:hAnsi="Arial" w:cs="Arial"/>
          <w:bCs/>
          <w:sz w:val="22"/>
          <w:szCs w:val="22"/>
        </w:rPr>
        <w:t xml:space="preserve">Overall, data for the April-September period shows engagement with the code of expectations implementation guide content has remained strong in some areas and slowed in others. </w:t>
      </w:r>
    </w:p>
    <w:p w14:paraId="1CDD19D5" w14:textId="77777777" w:rsidR="003F4E8E" w:rsidRPr="008250D3" w:rsidRDefault="003F4E8E" w:rsidP="003F4E8E">
      <w:pPr>
        <w:pStyle w:val="paragraph"/>
        <w:spacing w:after="240"/>
        <w:textAlignment w:val="baseline"/>
        <w:rPr>
          <w:rFonts w:ascii="Arial" w:hAnsi="Arial" w:cs="Arial"/>
          <w:bCs/>
          <w:sz w:val="22"/>
          <w:szCs w:val="22"/>
        </w:rPr>
      </w:pPr>
      <w:r w:rsidRPr="008250D3">
        <w:rPr>
          <w:rFonts w:ascii="Arial" w:hAnsi="Arial" w:cs="Arial"/>
          <w:bCs/>
          <w:sz w:val="22"/>
          <w:szCs w:val="22"/>
        </w:rPr>
        <w:t>An important highlight is the page hosting the code of expectations itself receiving over twice the amount of engagement during the April-September period, as during the 6 months prior.</w:t>
      </w:r>
    </w:p>
    <w:p w14:paraId="6934B9C6" w14:textId="77777777" w:rsidR="003F4E8E" w:rsidRPr="00C01B32" w:rsidRDefault="003F4E8E" w:rsidP="003F4E8E">
      <w:pPr>
        <w:pStyle w:val="paragraph"/>
        <w:spacing w:before="0" w:beforeAutospacing="0" w:after="240" w:afterAutospacing="0"/>
        <w:textAlignment w:val="baseline"/>
        <w:rPr>
          <w:rFonts w:ascii="Arial" w:hAnsi="Arial" w:cs="Arial"/>
          <w:bCs/>
          <w:sz w:val="22"/>
          <w:szCs w:val="22"/>
        </w:rPr>
      </w:pPr>
      <w:r w:rsidRPr="008250D3">
        <w:rPr>
          <w:rFonts w:ascii="Arial" w:hAnsi="Arial" w:cs="Arial"/>
          <w:bCs/>
          <w:sz w:val="22"/>
          <w:szCs w:val="22"/>
        </w:rPr>
        <w:t>This strong engagement reflects the work done by the team to promote the code, including the creation of a range of resources and varied channels of distribution.</w:t>
      </w:r>
    </w:p>
    <w:p w14:paraId="26C7C004" w14:textId="77777777" w:rsidR="003F4E8E" w:rsidRPr="00C01B32" w:rsidRDefault="003F4E8E" w:rsidP="003F4E8E">
      <w:pPr>
        <w:pStyle w:val="TeThHauorabodytext"/>
        <w:rPr>
          <w:b/>
          <w:bCs/>
          <w:lang w:val="mi-NZ"/>
        </w:rPr>
      </w:pPr>
      <w:r w:rsidRPr="00D70FC8">
        <w:rPr>
          <w:b/>
          <w:bCs/>
          <w:lang w:val="mi-NZ"/>
        </w:rPr>
        <w:t>2024/25: 1 April – 30 September</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9"/>
        <w:gridCol w:w="2003"/>
        <w:gridCol w:w="1858"/>
      </w:tblGrid>
      <w:tr w:rsidR="003F4E8E" w:rsidRPr="00FC246D" w14:paraId="28A3F05C"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D9D9D9"/>
            <w:hideMark/>
          </w:tcPr>
          <w:p w14:paraId="581E202F" w14:textId="77777777" w:rsidR="003F4E8E" w:rsidRPr="00FC246D" w:rsidRDefault="003F4E8E">
            <w:pPr>
              <w:pStyle w:val="TeThHauorabodytext"/>
            </w:pPr>
            <w:r w:rsidRPr="00FC246D">
              <w:rPr>
                <w:b/>
                <w:bCs/>
              </w:rPr>
              <w:t>Websites and video resources </w:t>
            </w:r>
            <w:r w:rsidRPr="00FC246D">
              <w:t> </w:t>
            </w:r>
          </w:p>
        </w:tc>
        <w:tc>
          <w:tcPr>
            <w:tcW w:w="2003" w:type="dxa"/>
            <w:tcBorders>
              <w:top w:val="single" w:sz="6" w:space="0" w:color="auto"/>
              <w:left w:val="single" w:sz="6" w:space="0" w:color="auto"/>
              <w:bottom w:val="single" w:sz="6" w:space="0" w:color="auto"/>
              <w:right w:val="single" w:sz="6" w:space="0" w:color="auto"/>
            </w:tcBorders>
            <w:shd w:val="clear" w:color="auto" w:fill="D9D9D9"/>
          </w:tcPr>
          <w:p w14:paraId="16C596E6" w14:textId="77777777" w:rsidR="003F4E8E" w:rsidRPr="00FC246D" w:rsidRDefault="003F4E8E">
            <w:pPr>
              <w:pStyle w:val="TeThHauorabodytext"/>
              <w:rPr>
                <w:b/>
                <w:bCs/>
              </w:rPr>
            </w:pPr>
            <w:r>
              <w:rPr>
                <w:b/>
                <w:bCs/>
              </w:rPr>
              <w:t>1 April – 30 September 2025</w:t>
            </w:r>
          </w:p>
        </w:tc>
        <w:tc>
          <w:tcPr>
            <w:tcW w:w="1858" w:type="dxa"/>
            <w:tcBorders>
              <w:top w:val="single" w:sz="6" w:space="0" w:color="auto"/>
              <w:left w:val="single" w:sz="6" w:space="0" w:color="auto"/>
              <w:bottom w:val="single" w:sz="6" w:space="0" w:color="auto"/>
              <w:right w:val="single" w:sz="6" w:space="0" w:color="auto"/>
            </w:tcBorders>
            <w:shd w:val="clear" w:color="auto" w:fill="D9D9D9"/>
          </w:tcPr>
          <w:p w14:paraId="353AB7A4" w14:textId="77777777" w:rsidR="003F4E8E" w:rsidRDefault="003F4E8E">
            <w:pPr>
              <w:pStyle w:val="TeThHauorabodytext"/>
              <w:rPr>
                <w:b/>
                <w:bCs/>
              </w:rPr>
            </w:pPr>
            <w:r>
              <w:rPr>
                <w:b/>
                <w:bCs/>
              </w:rPr>
              <w:t>1 October 2023-11 April 2024</w:t>
            </w:r>
          </w:p>
        </w:tc>
      </w:tr>
      <w:tr w:rsidR="003F4E8E" w:rsidRPr="00FC246D" w14:paraId="3118DD1C"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3448D4D6" w14:textId="77777777" w:rsidR="003F4E8E" w:rsidRPr="00FC246D" w:rsidRDefault="003F4E8E">
            <w:pPr>
              <w:pStyle w:val="TeThHauorabodytext"/>
            </w:pPr>
            <w:r w:rsidRPr="00FC246D">
              <w:rPr>
                <w:b/>
                <w:bCs/>
              </w:rPr>
              <w:t>Engaging consumers and whānau</w:t>
            </w:r>
            <w:r w:rsidRPr="00FC246D">
              <w:t xml:space="preserve"> | Te mahi </w:t>
            </w:r>
            <w:proofErr w:type="spellStart"/>
            <w:r w:rsidRPr="00FC246D">
              <w:t>tahi</w:t>
            </w:r>
            <w:proofErr w:type="spellEnd"/>
            <w:r w:rsidRPr="00FC246D">
              <w:t xml:space="preserve"> me </w:t>
            </w:r>
            <w:proofErr w:type="spellStart"/>
            <w:r w:rsidRPr="00FC246D">
              <w:t>ngā</w:t>
            </w:r>
            <w:proofErr w:type="spellEnd"/>
            <w:r w:rsidRPr="00FC246D">
              <w:t xml:space="preserve"> </w:t>
            </w:r>
            <w:proofErr w:type="spellStart"/>
            <w:r w:rsidRPr="00FC246D">
              <w:t>kiritaki</w:t>
            </w:r>
            <w:proofErr w:type="spellEnd"/>
            <w:r w:rsidRPr="00FC246D">
              <w:t xml:space="preserve"> me ngā whānau </w:t>
            </w:r>
            <w:hyperlink r:id="rId13" w:tgtFrame="_blank" w:history="1">
              <w:r w:rsidRPr="00FC246D">
                <w:rPr>
                  <w:rStyle w:val="Hyperlink"/>
                </w:rPr>
                <w:t>here</w:t>
              </w:r>
            </w:hyperlink>
            <w:r w:rsidRPr="00FC246D">
              <w:t>  </w:t>
            </w:r>
          </w:p>
          <w:p w14:paraId="6919E04B"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tcPr>
          <w:p w14:paraId="20BE932F" w14:textId="77777777" w:rsidR="003F4E8E" w:rsidRPr="00FC246D" w:rsidRDefault="003F4E8E">
            <w:pPr>
              <w:pStyle w:val="TeThHauorabodytext"/>
            </w:pPr>
            <w:r w:rsidRPr="00FC246D">
              <w:t>Views: 588</w:t>
            </w:r>
          </w:p>
          <w:p w14:paraId="4A21482B" w14:textId="77777777" w:rsidR="003F4E8E" w:rsidRPr="00FC246D" w:rsidRDefault="003F4E8E">
            <w:pPr>
              <w:pStyle w:val="TeThHauorabodytext"/>
              <w:rPr>
                <w:b/>
                <w:bCs/>
              </w:rPr>
            </w:pPr>
            <w:r w:rsidRPr="00FC246D">
              <w:t>Users: 360</w:t>
            </w:r>
          </w:p>
        </w:tc>
        <w:tc>
          <w:tcPr>
            <w:tcW w:w="1858" w:type="dxa"/>
            <w:tcBorders>
              <w:top w:val="single" w:sz="6" w:space="0" w:color="auto"/>
              <w:left w:val="single" w:sz="6" w:space="0" w:color="auto"/>
              <w:bottom w:val="single" w:sz="6" w:space="0" w:color="auto"/>
              <w:right w:val="single" w:sz="6" w:space="0" w:color="auto"/>
            </w:tcBorders>
          </w:tcPr>
          <w:p w14:paraId="79DA6825" w14:textId="77777777" w:rsidR="003F4E8E" w:rsidRDefault="003F4E8E">
            <w:pPr>
              <w:pStyle w:val="TeThHauorabodytext"/>
            </w:pPr>
            <w:r>
              <w:t>Views: 573</w:t>
            </w:r>
          </w:p>
          <w:p w14:paraId="4ADA3B11" w14:textId="77777777" w:rsidR="003F4E8E" w:rsidRPr="00FC246D" w:rsidRDefault="003F4E8E">
            <w:pPr>
              <w:pStyle w:val="TeThHauorabodytext"/>
            </w:pPr>
            <w:r>
              <w:t>Users: 337</w:t>
            </w:r>
          </w:p>
        </w:tc>
      </w:tr>
      <w:tr w:rsidR="003F4E8E" w:rsidRPr="00FC246D" w14:paraId="6C282651"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21E73E29" w14:textId="77777777" w:rsidR="003F4E8E" w:rsidRPr="00FC246D" w:rsidRDefault="003F4E8E">
            <w:pPr>
              <w:pStyle w:val="TeThHauorabodytext"/>
            </w:pPr>
            <w:r w:rsidRPr="00FC246D">
              <w:rPr>
                <w:b/>
                <w:bCs/>
              </w:rPr>
              <w:t>Code of expectations for health entities’ engagement with consumers and whānau</w:t>
            </w:r>
            <w:r w:rsidRPr="00FC246D">
              <w:t xml:space="preserve"> | Te tikanga </w:t>
            </w:r>
            <w:proofErr w:type="spellStart"/>
            <w:r w:rsidRPr="00FC246D">
              <w:t>mō</w:t>
            </w:r>
            <w:proofErr w:type="spellEnd"/>
            <w:r w:rsidRPr="00FC246D">
              <w:t xml:space="preserve"> </w:t>
            </w:r>
            <w:proofErr w:type="spellStart"/>
            <w:r w:rsidRPr="00FC246D">
              <w:t>te</w:t>
            </w:r>
            <w:proofErr w:type="spellEnd"/>
            <w:r w:rsidRPr="00FC246D">
              <w:t xml:space="preserve"> mahi </w:t>
            </w:r>
            <w:proofErr w:type="spellStart"/>
            <w:r w:rsidRPr="00FC246D">
              <w:t>tahi</w:t>
            </w:r>
            <w:proofErr w:type="spellEnd"/>
            <w:r w:rsidRPr="00FC246D">
              <w:t xml:space="preserve"> a </w:t>
            </w:r>
            <w:proofErr w:type="spellStart"/>
            <w:r w:rsidRPr="00FC246D">
              <w:t>ngā</w:t>
            </w:r>
            <w:proofErr w:type="spellEnd"/>
            <w:r w:rsidRPr="00FC246D">
              <w:t xml:space="preserve"> </w:t>
            </w:r>
            <w:proofErr w:type="spellStart"/>
            <w:r w:rsidRPr="00FC246D">
              <w:t>hinonga</w:t>
            </w:r>
            <w:proofErr w:type="spellEnd"/>
            <w:r w:rsidRPr="00FC246D">
              <w:t xml:space="preserve"> </w:t>
            </w:r>
            <w:proofErr w:type="spellStart"/>
            <w:r w:rsidRPr="00FC246D">
              <w:t>hauora</w:t>
            </w:r>
            <w:proofErr w:type="spellEnd"/>
            <w:r w:rsidRPr="00FC246D">
              <w:t xml:space="preserve"> ki </w:t>
            </w:r>
            <w:proofErr w:type="spellStart"/>
            <w:r w:rsidRPr="00FC246D">
              <w:t>ngā</w:t>
            </w:r>
            <w:proofErr w:type="spellEnd"/>
            <w:r w:rsidRPr="00FC246D">
              <w:t xml:space="preserve"> </w:t>
            </w:r>
            <w:proofErr w:type="spellStart"/>
            <w:r w:rsidRPr="00FC246D">
              <w:t>kiritaki</w:t>
            </w:r>
            <w:proofErr w:type="spellEnd"/>
            <w:r w:rsidRPr="00FC246D">
              <w:t xml:space="preserve"> me </w:t>
            </w:r>
            <w:proofErr w:type="spellStart"/>
            <w:r w:rsidRPr="00FC246D">
              <w:t>ngā</w:t>
            </w:r>
            <w:proofErr w:type="spellEnd"/>
            <w:r w:rsidRPr="00FC246D">
              <w:t xml:space="preserve"> whānau </w:t>
            </w:r>
            <w:hyperlink r:id="rId14" w:tgtFrame="_blank" w:history="1">
              <w:r w:rsidRPr="00FC246D">
                <w:rPr>
                  <w:rStyle w:val="Hyperlink"/>
                </w:rPr>
                <w:t>here</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3F486D35" w14:textId="77777777" w:rsidR="003F4E8E" w:rsidRPr="00FC246D" w:rsidRDefault="003F4E8E">
            <w:pPr>
              <w:pStyle w:val="TeThHauorabodytext"/>
            </w:pPr>
            <w:r w:rsidRPr="00FC246D">
              <w:t xml:space="preserve">Views: </w:t>
            </w:r>
            <w:r>
              <w:t>2,338</w:t>
            </w:r>
          </w:p>
          <w:p w14:paraId="58925A93" w14:textId="77777777" w:rsidR="003F4E8E" w:rsidRPr="00FC246D" w:rsidRDefault="003F4E8E">
            <w:pPr>
              <w:pStyle w:val="TeThHauorabodytext"/>
            </w:pPr>
            <w:r w:rsidRPr="00FC246D">
              <w:t>Users: 1,</w:t>
            </w:r>
            <w:r>
              <w:t>425</w:t>
            </w:r>
          </w:p>
        </w:tc>
        <w:tc>
          <w:tcPr>
            <w:tcW w:w="1858" w:type="dxa"/>
            <w:tcBorders>
              <w:top w:val="single" w:sz="6" w:space="0" w:color="auto"/>
              <w:left w:val="single" w:sz="6" w:space="0" w:color="auto"/>
              <w:bottom w:val="single" w:sz="6" w:space="0" w:color="auto"/>
              <w:right w:val="single" w:sz="6" w:space="0" w:color="auto"/>
            </w:tcBorders>
          </w:tcPr>
          <w:p w14:paraId="01A9AED2" w14:textId="77777777" w:rsidR="003F4E8E" w:rsidRDefault="003F4E8E">
            <w:pPr>
              <w:pStyle w:val="TeThHauorabodytext"/>
            </w:pPr>
            <w:r>
              <w:t>Views: 1,526</w:t>
            </w:r>
          </w:p>
          <w:p w14:paraId="65A4539A" w14:textId="77777777" w:rsidR="003F4E8E" w:rsidRPr="00FC246D" w:rsidRDefault="003F4E8E">
            <w:pPr>
              <w:pStyle w:val="TeThHauorabodytext"/>
            </w:pPr>
            <w:r>
              <w:t>Users: 1,282</w:t>
            </w:r>
          </w:p>
        </w:tc>
      </w:tr>
      <w:tr w:rsidR="003F4E8E" w:rsidRPr="00FC246D" w14:paraId="21451371"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5B52E1E4" w14:textId="77777777" w:rsidR="003F4E8E" w:rsidRPr="00FC246D" w:rsidRDefault="003F4E8E">
            <w:pPr>
              <w:pStyle w:val="TeThHauorabodytext"/>
            </w:pPr>
            <w:r w:rsidRPr="00FC246D">
              <w:rPr>
                <w:b/>
                <w:bCs/>
              </w:rPr>
              <w:t>Code of expectations for health entities’ engagement with consumers and whānau</w:t>
            </w:r>
            <w:r w:rsidRPr="00FC246D">
              <w:t xml:space="preserve"> </w:t>
            </w:r>
            <w:hyperlink r:id="rId15" w:tgtFrame="_blank" w:history="1">
              <w:r w:rsidRPr="00FC246D">
                <w:rPr>
                  <w:rStyle w:val="Hyperlink"/>
                </w:rPr>
                <w:t>here</w:t>
              </w:r>
            </w:hyperlink>
            <w:r w:rsidRPr="00FC246D">
              <w:t>  </w:t>
            </w:r>
          </w:p>
          <w:p w14:paraId="15B0DA65" w14:textId="77777777" w:rsidR="003F4E8E" w:rsidRPr="00FC246D" w:rsidRDefault="003F4E8E">
            <w:pPr>
              <w:pStyle w:val="TeThHauorabodytext"/>
              <w:rPr>
                <w:b/>
                <w:bCs/>
              </w:rPr>
            </w:pPr>
            <w:r w:rsidRPr="00FC246D">
              <w:lastRenderedPageBreak/>
              <w:t>(This page hosts the code translations and accessible formats)</w:t>
            </w:r>
            <w:r w:rsidRPr="00FC246D">
              <w:rPr>
                <w:b/>
                <w:bCs/>
              </w:rPr>
              <w:t> </w:t>
            </w:r>
          </w:p>
        </w:tc>
        <w:tc>
          <w:tcPr>
            <w:tcW w:w="2003" w:type="dxa"/>
            <w:tcBorders>
              <w:top w:val="single" w:sz="6" w:space="0" w:color="auto"/>
              <w:left w:val="single" w:sz="6" w:space="0" w:color="auto"/>
              <w:bottom w:val="single" w:sz="6" w:space="0" w:color="auto"/>
              <w:right w:val="single" w:sz="6" w:space="0" w:color="auto"/>
            </w:tcBorders>
          </w:tcPr>
          <w:p w14:paraId="3CB7241E" w14:textId="77777777" w:rsidR="003F4E8E" w:rsidRDefault="003F4E8E">
            <w:pPr>
              <w:pStyle w:val="TeThHauorabodytext"/>
            </w:pPr>
            <w:r>
              <w:lastRenderedPageBreak/>
              <w:t>Views: 1,334</w:t>
            </w:r>
          </w:p>
          <w:p w14:paraId="58F15B0E" w14:textId="77777777" w:rsidR="003F4E8E" w:rsidRPr="00FC246D" w:rsidRDefault="003F4E8E">
            <w:pPr>
              <w:pStyle w:val="TeThHauorabodytext"/>
            </w:pPr>
            <w:r>
              <w:lastRenderedPageBreak/>
              <w:t>Users: 873</w:t>
            </w:r>
          </w:p>
        </w:tc>
        <w:tc>
          <w:tcPr>
            <w:tcW w:w="1858" w:type="dxa"/>
            <w:tcBorders>
              <w:top w:val="single" w:sz="6" w:space="0" w:color="auto"/>
              <w:left w:val="single" w:sz="6" w:space="0" w:color="auto"/>
              <w:bottom w:val="single" w:sz="6" w:space="0" w:color="auto"/>
              <w:right w:val="single" w:sz="6" w:space="0" w:color="auto"/>
            </w:tcBorders>
          </w:tcPr>
          <w:p w14:paraId="3E3EFEDA" w14:textId="77777777" w:rsidR="003F4E8E" w:rsidRPr="00891FF1" w:rsidRDefault="003F4E8E">
            <w:pPr>
              <w:pStyle w:val="TeThHauorabodytext"/>
            </w:pPr>
            <w:r w:rsidRPr="00891FF1">
              <w:lastRenderedPageBreak/>
              <w:t>Views: 1,596</w:t>
            </w:r>
          </w:p>
          <w:p w14:paraId="11C3D813" w14:textId="77777777" w:rsidR="003F4E8E" w:rsidRPr="00FC246D" w:rsidRDefault="003F4E8E">
            <w:pPr>
              <w:pStyle w:val="TeThHauorabodytext"/>
              <w:rPr>
                <w:highlight w:val="yellow"/>
              </w:rPr>
            </w:pPr>
            <w:r w:rsidRPr="00891FF1">
              <w:lastRenderedPageBreak/>
              <w:t>Users: 1,067</w:t>
            </w:r>
          </w:p>
        </w:tc>
      </w:tr>
      <w:tr w:rsidR="003F4E8E" w:rsidRPr="00FC246D" w14:paraId="17131BE9"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720794EA" w14:textId="77777777" w:rsidR="003F4E8E" w:rsidRPr="00FC246D" w:rsidRDefault="003F4E8E">
            <w:pPr>
              <w:pStyle w:val="TeThHauorabodytext"/>
            </w:pPr>
            <w:r w:rsidRPr="00FC246D">
              <w:rPr>
                <w:b/>
                <w:bCs/>
              </w:rPr>
              <w:lastRenderedPageBreak/>
              <w:t>Code of expectations implementation guide</w:t>
            </w:r>
            <w:r w:rsidRPr="00FC246D">
              <w:t xml:space="preserve"> |  </w:t>
            </w:r>
          </w:p>
          <w:p w14:paraId="27E8BE0F" w14:textId="77777777" w:rsidR="003F4E8E" w:rsidRPr="00FC246D" w:rsidRDefault="003F4E8E">
            <w:pPr>
              <w:pStyle w:val="TeThHauorabodytext"/>
            </w:pPr>
            <w:r w:rsidRPr="00FC246D">
              <w:t xml:space="preserve">Te </w:t>
            </w:r>
            <w:proofErr w:type="spellStart"/>
            <w:r w:rsidRPr="00FC246D">
              <w:t>aratohu</w:t>
            </w:r>
            <w:proofErr w:type="spellEnd"/>
            <w:r w:rsidRPr="00FC246D">
              <w:t xml:space="preserve"> tikanga (</w:t>
            </w:r>
            <w:hyperlink r:id="rId16" w:tgtFrame="_blank" w:history="1">
              <w:r w:rsidRPr="00FC246D">
                <w:rPr>
                  <w:rStyle w:val="Hyperlink"/>
                </w:rPr>
                <w:t>new landing page here</w:t>
              </w:r>
            </w:hyperlink>
            <w:r w:rsidRPr="00FC246D">
              <w:t>)  </w:t>
            </w:r>
          </w:p>
          <w:p w14:paraId="26D01267"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tcPr>
          <w:p w14:paraId="175EC1CD" w14:textId="77777777" w:rsidR="003F4E8E" w:rsidRPr="00FC246D" w:rsidRDefault="003F4E8E">
            <w:pPr>
              <w:pStyle w:val="TeThHauorabodytext"/>
            </w:pPr>
            <w:r w:rsidRPr="00FC246D">
              <w:t>Views: 476</w:t>
            </w:r>
          </w:p>
          <w:p w14:paraId="293D9AC8" w14:textId="77777777" w:rsidR="003F4E8E" w:rsidRPr="00FC246D" w:rsidRDefault="003F4E8E">
            <w:pPr>
              <w:pStyle w:val="TeThHauorabodytext"/>
            </w:pPr>
            <w:r w:rsidRPr="00FC246D">
              <w:t>Users: 293</w:t>
            </w:r>
          </w:p>
        </w:tc>
        <w:tc>
          <w:tcPr>
            <w:tcW w:w="1858" w:type="dxa"/>
            <w:tcBorders>
              <w:top w:val="single" w:sz="6" w:space="0" w:color="auto"/>
              <w:left w:val="single" w:sz="6" w:space="0" w:color="auto"/>
              <w:bottom w:val="single" w:sz="6" w:space="0" w:color="auto"/>
              <w:right w:val="single" w:sz="6" w:space="0" w:color="auto"/>
            </w:tcBorders>
          </w:tcPr>
          <w:p w14:paraId="3B67C52C" w14:textId="77777777" w:rsidR="003F4E8E" w:rsidRDefault="003F4E8E">
            <w:pPr>
              <w:pStyle w:val="TeThHauorabodytext"/>
            </w:pPr>
            <w:r>
              <w:t>Views: 700</w:t>
            </w:r>
          </w:p>
          <w:p w14:paraId="1703ECA6" w14:textId="77777777" w:rsidR="003F4E8E" w:rsidRDefault="003F4E8E">
            <w:pPr>
              <w:pStyle w:val="TeThHauorabodytext"/>
            </w:pPr>
            <w:r>
              <w:t>Users: 391</w:t>
            </w:r>
          </w:p>
          <w:p w14:paraId="0C9A509C" w14:textId="77777777" w:rsidR="003F4E8E" w:rsidRPr="00FC246D" w:rsidRDefault="003F4E8E">
            <w:pPr>
              <w:pStyle w:val="TeThHauorabodytext"/>
            </w:pPr>
          </w:p>
        </w:tc>
      </w:tr>
      <w:tr w:rsidR="003F4E8E" w:rsidRPr="00FC246D" w14:paraId="0EED90FC"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D9D9D9"/>
            <w:hideMark/>
          </w:tcPr>
          <w:p w14:paraId="532265B4" w14:textId="77777777" w:rsidR="003F4E8E" w:rsidRPr="00FC246D" w:rsidRDefault="003F4E8E">
            <w:pPr>
              <w:pStyle w:val="TeThHauorabodytext"/>
            </w:pPr>
            <w:r w:rsidRPr="00FC246D">
              <w:rPr>
                <w:noProof/>
              </w:rPr>
              <w:drawing>
                <wp:inline distT="0" distB="0" distL="0" distR="0" wp14:anchorId="7BEE7F16" wp14:editId="1D497800">
                  <wp:extent cx="619125" cy="619125"/>
                  <wp:effectExtent l="0" t="0" r="9525" b="9525"/>
                  <wp:docPr id="32945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954"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Co-designing with consumers, whānau and communities</w:t>
            </w:r>
            <w:r w:rsidRPr="00FC246D">
              <w:t xml:space="preserve"> | </w:t>
            </w:r>
            <w:proofErr w:type="spellStart"/>
            <w:r w:rsidRPr="00FC246D">
              <w:rPr>
                <w:b/>
                <w:bCs/>
              </w:rPr>
              <w:t>Hoahoa</w:t>
            </w:r>
            <w:proofErr w:type="spellEnd"/>
            <w:r w:rsidRPr="00FC246D">
              <w:rPr>
                <w:b/>
                <w:bCs/>
              </w:rPr>
              <w:t xml:space="preserve"> </w:t>
            </w:r>
            <w:proofErr w:type="spellStart"/>
            <w:r w:rsidRPr="00FC246D">
              <w:rPr>
                <w:b/>
                <w:bCs/>
              </w:rPr>
              <w:t>tahi</w:t>
            </w:r>
            <w:proofErr w:type="spellEnd"/>
            <w:r w:rsidRPr="00FC246D">
              <w:rPr>
                <w:b/>
                <w:bCs/>
              </w:rPr>
              <w:t xml:space="preserve"> me </w:t>
            </w:r>
            <w:proofErr w:type="spellStart"/>
            <w:r w:rsidRPr="00FC246D">
              <w:rPr>
                <w:b/>
                <w:bCs/>
              </w:rPr>
              <w:t>ngā</w:t>
            </w:r>
            <w:proofErr w:type="spellEnd"/>
            <w:r w:rsidRPr="00FC246D">
              <w:rPr>
                <w:b/>
                <w:bCs/>
              </w:rPr>
              <w:t xml:space="preserve"> kiritaki, </w:t>
            </w:r>
            <w:proofErr w:type="spellStart"/>
            <w:r w:rsidRPr="00FC246D">
              <w:rPr>
                <w:b/>
                <w:bCs/>
              </w:rPr>
              <w:t>ngā</w:t>
            </w:r>
            <w:proofErr w:type="spellEnd"/>
            <w:r w:rsidRPr="00FC246D">
              <w:rPr>
                <w:b/>
                <w:bCs/>
              </w:rPr>
              <w:t xml:space="preserve"> whānau me </w:t>
            </w:r>
            <w:proofErr w:type="spellStart"/>
            <w:r w:rsidRPr="00FC246D">
              <w:rPr>
                <w:b/>
                <w:bCs/>
              </w:rPr>
              <w:t>ngā</w:t>
            </w:r>
            <w:proofErr w:type="spellEnd"/>
            <w:r w:rsidRPr="00FC246D">
              <w:rPr>
                <w:b/>
                <w:bCs/>
              </w:rPr>
              <w:t xml:space="preserve"> </w:t>
            </w:r>
            <w:proofErr w:type="spellStart"/>
            <w:r w:rsidRPr="00FC246D">
              <w:rPr>
                <w:b/>
                <w:bCs/>
              </w:rPr>
              <w:t>hapori</w:t>
            </w:r>
            <w:proofErr w:type="spellEnd"/>
            <w:r w:rsidRPr="00FC246D">
              <w:rPr>
                <w:b/>
                <w:bCs/>
              </w:rPr>
              <w:t xml:space="preserve"> </w:t>
            </w:r>
            <w:hyperlink r:id="rId18" w:tgtFrame="_blank" w:history="1">
              <w:r w:rsidRPr="00FC246D">
                <w:rPr>
                  <w:rStyle w:val="Hyperlink"/>
                </w:rPr>
                <w:t>here</w:t>
              </w:r>
            </w:hyperlink>
            <w:r w:rsidRPr="00FC246D">
              <w:t> </w:t>
            </w:r>
          </w:p>
          <w:p w14:paraId="69A47CBC"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shd w:val="clear" w:color="auto" w:fill="D9D9D9"/>
          </w:tcPr>
          <w:p w14:paraId="66522A09" w14:textId="77777777" w:rsidR="003F4E8E" w:rsidRDefault="003F4E8E">
            <w:pPr>
              <w:pStyle w:val="TeThHauorabodytext"/>
            </w:pPr>
            <w:r>
              <w:t>Views: 614</w:t>
            </w:r>
          </w:p>
          <w:p w14:paraId="79239121" w14:textId="77777777" w:rsidR="003F4E8E" w:rsidRPr="00FC246D" w:rsidRDefault="003F4E8E">
            <w:pPr>
              <w:pStyle w:val="TeThHauorabodytext"/>
            </w:pPr>
            <w:r>
              <w:t>Users: 422</w:t>
            </w:r>
          </w:p>
        </w:tc>
        <w:tc>
          <w:tcPr>
            <w:tcW w:w="1858" w:type="dxa"/>
            <w:tcBorders>
              <w:top w:val="single" w:sz="6" w:space="0" w:color="auto"/>
              <w:left w:val="single" w:sz="6" w:space="0" w:color="auto"/>
              <w:bottom w:val="single" w:sz="6" w:space="0" w:color="auto"/>
              <w:right w:val="single" w:sz="6" w:space="0" w:color="auto"/>
            </w:tcBorders>
            <w:shd w:val="clear" w:color="auto" w:fill="D9D9D9"/>
          </w:tcPr>
          <w:p w14:paraId="64839479" w14:textId="77777777" w:rsidR="003F4E8E" w:rsidRDefault="003F4E8E">
            <w:pPr>
              <w:pStyle w:val="TeThHauorabodytext"/>
            </w:pPr>
            <w:r>
              <w:t>Views: 442</w:t>
            </w:r>
          </w:p>
          <w:p w14:paraId="26E3DEF8" w14:textId="77777777" w:rsidR="003F4E8E" w:rsidRDefault="003F4E8E">
            <w:pPr>
              <w:pStyle w:val="TeThHauorabodytext"/>
            </w:pPr>
            <w:r>
              <w:t>Users: 309</w:t>
            </w:r>
          </w:p>
        </w:tc>
      </w:tr>
      <w:tr w:rsidR="003F4E8E" w:rsidRPr="00FC246D" w14:paraId="05FECF7E"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4ADFD290" w14:textId="77777777" w:rsidR="003F4E8E" w:rsidRPr="00FC246D" w:rsidRDefault="003F4E8E">
            <w:pPr>
              <w:pStyle w:val="TeThHauorabodytext"/>
            </w:pPr>
            <w:r w:rsidRPr="00FC246D">
              <w:rPr>
                <w:b/>
                <w:bCs/>
              </w:rPr>
              <w:t xml:space="preserve">Video: </w:t>
            </w:r>
            <w:hyperlink r:id="rId19" w:tgtFrame="_blank" w:history="1">
              <w:r w:rsidRPr="00FC246D">
                <w:rPr>
                  <w:rStyle w:val="Hyperlink"/>
                </w:rPr>
                <w:t>Co-design explained in 30 seconds</w:t>
              </w:r>
            </w:hyperlink>
            <w:r w:rsidRPr="00FC246D">
              <w:t> </w:t>
            </w:r>
          </w:p>
          <w:p w14:paraId="079DAEF0"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tcPr>
          <w:p w14:paraId="474CF1BF" w14:textId="77777777" w:rsidR="003F4E8E" w:rsidRPr="00FC246D" w:rsidRDefault="003F4E8E">
            <w:pPr>
              <w:pStyle w:val="TeThHauorabodytext"/>
            </w:pPr>
            <w:r w:rsidRPr="00FC246D">
              <w:t>Views: 69</w:t>
            </w:r>
          </w:p>
          <w:p w14:paraId="6DE30DF1" w14:textId="77777777" w:rsidR="003F4E8E" w:rsidRPr="00FC246D" w:rsidRDefault="003F4E8E">
            <w:pPr>
              <w:pStyle w:val="TeThHauorabodytext"/>
              <w:rPr>
                <w:b/>
                <w:bCs/>
              </w:rPr>
            </w:pPr>
            <w:r w:rsidRPr="00FC246D">
              <w:t>Users: 65</w:t>
            </w:r>
          </w:p>
        </w:tc>
        <w:tc>
          <w:tcPr>
            <w:tcW w:w="1858" w:type="dxa"/>
            <w:tcBorders>
              <w:top w:val="single" w:sz="6" w:space="0" w:color="auto"/>
              <w:left w:val="single" w:sz="6" w:space="0" w:color="auto"/>
              <w:bottom w:val="single" w:sz="6" w:space="0" w:color="auto"/>
              <w:right w:val="single" w:sz="6" w:space="0" w:color="auto"/>
            </w:tcBorders>
          </w:tcPr>
          <w:p w14:paraId="3A9AC36C" w14:textId="77777777" w:rsidR="003F4E8E" w:rsidRDefault="003F4E8E">
            <w:pPr>
              <w:pStyle w:val="TeThHauorabodytext"/>
            </w:pPr>
            <w:r>
              <w:t>Views: 49</w:t>
            </w:r>
          </w:p>
          <w:p w14:paraId="5E47DD39" w14:textId="77777777" w:rsidR="003F4E8E" w:rsidRPr="00FC246D" w:rsidRDefault="003F4E8E">
            <w:pPr>
              <w:pStyle w:val="TeThHauorabodytext"/>
            </w:pPr>
            <w:r>
              <w:t>Users: 36</w:t>
            </w:r>
          </w:p>
        </w:tc>
      </w:tr>
      <w:tr w:rsidR="003F4E8E" w:rsidRPr="00FC246D" w14:paraId="226E2AC7"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1B6ACAF3" w14:textId="77777777" w:rsidR="003F4E8E" w:rsidRPr="00FC246D" w:rsidRDefault="003F4E8E">
            <w:pPr>
              <w:pStyle w:val="TeThHauorabodytext"/>
            </w:pPr>
            <w:r w:rsidRPr="00FC246D">
              <w:rPr>
                <w:b/>
                <w:bCs/>
              </w:rPr>
              <w:t xml:space="preserve">Video: </w:t>
            </w:r>
            <w:hyperlink r:id="rId20" w:tgtFrame="_blank" w:history="1">
              <w:r w:rsidRPr="00FC246D">
                <w:rPr>
                  <w:rStyle w:val="Hyperlink"/>
                </w:rPr>
                <w:t>Co-design: making it business as usual</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6AF88C44" w14:textId="77777777" w:rsidR="003F4E8E" w:rsidRPr="00FC246D" w:rsidRDefault="003F4E8E">
            <w:pPr>
              <w:pStyle w:val="TeThHauorabodytext"/>
            </w:pPr>
            <w:r w:rsidRPr="00FC246D">
              <w:t>Views: 43</w:t>
            </w:r>
          </w:p>
          <w:p w14:paraId="5C29EB30" w14:textId="77777777" w:rsidR="003F4E8E" w:rsidRPr="00FC246D" w:rsidRDefault="003F4E8E">
            <w:pPr>
              <w:pStyle w:val="TeThHauorabodytext"/>
            </w:pPr>
            <w:r w:rsidRPr="00FC246D">
              <w:t>Users: 39</w:t>
            </w:r>
          </w:p>
        </w:tc>
        <w:tc>
          <w:tcPr>
            <w:tcW w:w="1858" w:type="dxa"/>
            <w:tcBorders>
              <w:top w:val="single" w:sz="6" w:space="0" w:color="auto"/>
              <w:left w:val="single" w:sz="6" w:space="0" w:color="auto"/>
              <w:bottom w:val="single" w:sz="6" w:space="0" w:color="auto"/>
              <w:right w:val="single" w:sz="6" w:space="0" w:color="auto"/>
            </w:tcBorders>
          </w:tcPr>
          <w:p w14:paraId="4F306C39" w14:textId="77777777" w:rsidR="003F4E8E" w:rsidRDefault="003F4E8E">
            <w:pPr>
              <w:pStyle w:val="TeThHauorabodytext"/>
            </w:pPr>
            <w:r>
              <w:t>Views: 31</w:t>
            </w:r>
          </w:p>
          <w:p w14:paraId="0FB4B41B" w14:textId="77777777" w:rsidR="003F4E8E" w:rsidRPr="00FC246D" w:rsidRDefault="003F4E8E">
            <w:pPr>
              <w:pStyle w:val="TeThHauorabodytext"/>
            </w:pPr>
            <w:r>
              <w:t>Users: 25</w:t>
            </w:r>
          </w:p>
        </w:tc>
      </w:tr>
      <w:tr w:rsidR="003F4E8E" w:rsidRPr="00FC246D" w14:paraId="2106A252"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776BEC41" w14:textId="77777777" w:rsidR="003F4E8E" w:rsidRPr="00FC246D" w:rsidRDefault="003F4E8E">
            <w:pPr>
              <w:pStyle w:val="TeThHauorabodytext"/>
            </w:pPr>
            <w:r w:rsidRPr="00FC246D">
              <w:rPr>
                <w:b/>
                <w:bCs/>
              </w:rPr>
              <w:t xml:space="preserve">Video animation: </w:t>
            </w:r>
            <w:hyperlink r:id="rId21" w:tgtFrame="_blank" w:history="1">
              <w:r w:rsidRPr="00FC246D">
                <w:rPr>
                  <w:rStyle w:val="Hyperlink"/>
                </w:rPr>
                <w:t>The co-design process</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02538343" w14:textId="77777777" w:rsidR="003F4E8E" w:rsidRPr="00FC246D" w:rsidRDefault="003F4E8E">
            <w:pPr>
              <w:pStyle w:val="TeThHauorabodytext"/>
            </w:pPr>
            <w:r w:rsidRPr="00FC246D">
              <w:t>Views: 105</w:t>
            </w:r>
          </w:p>
          <w:p w14:paraId="58DF4860" w14:textId="77777777" w:rsidR="003F4E8E" w:rsidRPr="00FC246D" w:rsidRDefault="003F4E8E">
            <w:pPr>
              <w:pStyle w:val="TeThHauorabodytext"/>
            </w:pPr>
            <w:r w:rsidRPr="00FC246D">
              <w:t>Users: 86</w:t>
            </w:r>
          </w:p>
        </w:tc>
        <w:tc>
          <w:tcPr>
            <w:tcW w:w="1858" w:type="dxa"/>
            <w:tcBorders>
              <w:top w:val="single" w:sz="6" w:space="0" w:color="auto"/>
              <w:left w:val="single" w:sz="6" w:space="0" w:color="auto"/>
              <w:bottom w:val="single" w:sz="6" w:space="0" w:color="auto"/>
              <w:right w:val="single" w:sz="6" w:space="0" w:color="auto"/>
            </w:tcBorders>
          </w:tcPr>
          <w:p w14:paraId="08E87D12" w14:textId="77777777" w:rsidR="003F4E8E" w:rsidRDefault="003F4E8E">
            <w:pPr>
              <w:pStyle w:val="TeThHauorabodytext"/>
            </w:pPr>
            <w:r>
              <w:t>Views: 63</w:t>
            </w:r>
          </w:p>
          <w:p w14:paraId="5A12DF20" w14:textId="77777777" w:rsidR="003F4E8E" w:rsidRPr="00FC246D" w:rsidRDefault="003F4E8E">
            <w:pPr>
              <w:pStyle w:val="TeThHauorabodytext"/>
            </w:pPr>
            <w:r>
              <w:t>Users: 50</w:t>
            </w:r>
          </w:p>
        </w:tc>
      </w:tr>
      <w:tr w:rsidR="003F4E8E" w:rsidRPr="00FC246D" w14:paraId="5CF35479"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D9D9D9"/>
            <w:hideMark/>
          </w:tcPr>
          <w:p w14:paraId="168DF983" w14:textId="77777777" w:rsidR="003F4E8E" w:rsidRPr="00FC246D" w:rsidRDefault="003F4E8E">
            <w:pPr>
              <w:pStyle w:val="TeThHauorabodytext"/>
            </w:pPr>
            <w:r w:rsidRPr="00FC246D">
              <w:rPr>
                <w:noProof/>
              </w:rPr>
              <w:drawing>
                <wp:inline distT="0" distB="0" distL="0" distR="0" wp14:anchorId="7ECDFD03" wp14:editId="268D6CE5">
                  <wp:extent cx="619125" cy="619125"/>
                  <wp:effectExtent l="0" t="0" r="9525" b="9525"/>
                  <wp:docPr id="17812271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7127" name="Picture 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 xml:space="preserve">Using lived experience to improve health services </w:t>
            </w:r>
            <w:r w:rsidRPr="00FC246D">
              <w:t>| </w:t>
            </w:r>
            <w:r w:rsidRPr="00FC246D">
              <w:rPr>
                <w:b/>
                <w:bCs/>
              </w:rPr>
              <w:t xml:space="preserve">Te </w:t>
            </w:r>
            <w:proofErr w:type="spellStart"/>
            <w:r w:rsidRPr="00FC246D">
              <w:rPr>
                <w:b/>
                <w:bCs/>
              </w:rPr>
              <w:t>whakamahi</w:t>
            </w:r>
            <w:proofErr w:type="spellEnd"/>
            <w:r w:rsidRPr="00FC246D">
              <w:rPr>
                <w:b/>
                <w:bCs/>
              </w:rPr>
              <w:t xml:space="preserve"> </w:t>
            </w:r>
            <w:proofErr w:type="spellStart"/>
            <w:r w:rsidRPr="00FC246D">
              <w:rPr>
                <w:b/>
                <w:bCs/>
              </w:rPr>
              <w:t>wheako</w:t>
            </w:r>
            <w:proofErr w:type="spellEnd"/>
            <w:r w:rsidRPr="00FC246D">
              <w:rPr>
                <w:b/>
                <w:bCs/>
              </w:rPr>
              <w:t xml:space="preserve"> </w:t>
            </w:r>
            <w:proofErr w:type="spellStart"/>
            <w:r w:rsidRPr="00FC246D">
              <w:rPr>
                <w:b/>
                <w:bCs/>
              </w:rPr>
              <w:t>mātau</w:t>
            </w:r>
            <w:proofErr w:type="spellEnd"/>
            <w:r w:rsidRPr="00FC246D">
              <w:rPr>
                <w:b/>
                <w:bCs/>
              </w:rPr>
              <w:t xml:space="preserve"> </w:t>
            </w:r>
            <w:proofErr w:type="spellStart"/>
            <w:r w:rsidRPr="00FC246D">
              <w:rPr>
                <w:b/>
                <w:bCs/>
              </w:rPr>
              <w:t>hei</w:t>
            </w:r>
            <w:proofErr w:type="spellEnd"/>
            <w:r w:rsidRPr="00FC246D">
              <w:rPr>
                <w:b/>
                <w:bCs/>
              </w:rPr>
              <w:t xml:space="preserv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ngā</w:t>
            </w:r>
            <w:proofErr w:type="spellEnd"/>
            <w:r w:rsidRPr="00FC246D">
              <w:rPr>
                <w:b/>
                <w:bCs/>
              </w:rPr>
              <w:t xml:space="preserve"> </w:t>
            </w:r>
            <w:proofErr w:type="spellStart"/>
            <w:r w:rsidRPr="00FC246D">
              <w:rPr>
                <w:b/>
                <w:bCs/>
              </w:rPr>
              <w:t>ratonga</w:t>
            </w:r>
            <w:proofErr w:type="spellEnd"/>
            <w:r w:rsidRPr="00FC246D">
              <w:rPr>
                <w:b/>
                <w:bCs/>
              </w:rPr>
              <w:t xml:space="preserve"> </w:t>
            </w:r>
            <w:proofErr w:type="spellStart"/>
            <w:r w:rsidRPr="00FC246D">
              <w:rPr>
                <w:b/>
                <w:bCs/>
              </w:rPr>
              <w:t>hauora</w:t>
            </w:r>
            <w:proofErr w:type="spellEnd"/>
            <w:r w:rsidRPr="00FC246D">
              <w:rPr>
                <w:b/>
                <w:bCs/>
              </w:rPr>
              <w:t xml:space="preserve"> </w:t>
            </w:r>
            <w:hyperlink r:id="rId23" w:tgtFrame="_blank" w:history="1">
              <w:r w:rsidRPr="00FC246D">
                <w:rPr>
                  <w:rStyle w:val="Hyperlink"/>
                </w:rPr>
                <w:t>here</w:t>
              </w:r>
            </w:hyperlink>
            <w:r w:rsidRPr="00FC246D">
              <w:rPr>
                <w:u w:val="single"/>
              </w:rPr>
              <w:t> </w:t>
            </w:r>
            <w:r w:rsidRPr="00FC246D">
              <w:t> </w:t>
            </w:r>
          </w:p>
          <w:p w14:paraId="5FA9C245"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shd w:val="clear" w:color="auto" w:fill="D9D9D9"/>
          </w:tcPr>
          <w:p w14:paraId="0E8ECD4D" w14:textId="77777777" w:rsidR="003F4E8E" w:rsidRDefault="003F4E8E">
            <w:pPr>
              <w:pStyle w:val="TeThHauorabodytext"/>
            </w:pPr>
            <w:r>
              <w:t>Views: 541</w:t>
            </w:r>
          </w:p>
          <w:p w14:paraId="1766BC98" w14:textId="77777777" w:rsidR="003F4E8E" w:rsidRPr="00FC246D" w:rsidRDefault="003F4E8E">
            <w:pPr>
              <w:pStyle w:val="TeThHauorabodytext"/>
            </w:pPr>
            <w:r>
              <w:t>Users: 369</w:t>
            </w:r>
          </w:p>
        </w:tc>
        <w:tc>
          <w:tcPr>
            <w:tcW w:w="1858" w:type="dxa"/>
            <w:tcBorders>
              <w:top w:val="single" w:sz="6" w:space="0" w:color="auto"/>
              <w:left w:val="single" w:sz="6" w:space="0" w:color="auto"/>
              <w:bottom w:val="single" w:sz="6" w:space="0" w:color="auto"/>
              <w:right w:val="single" w:sz="6" w:space="0" w:color="auto"/>
            </w:tcBorders>
            <w:shd w:val="clear" w:color="auto" w:fill="D9D9D9"/>
          </w:tcPr>
          <w:p w14:paraId="5B5DE0D8" w14:textId="77777777" w:rsidR="003F4E8E" w:rsidRDefault="003F4E8E">
            <w:pPr>
              <w:pStyle w:val="TeThHauorabodytext"/>
            </w:pPr>
            <w:r>
              <w:t>Views: 364</w:t>
            </w:r>
          </w:p>
          <w:p w14:paraId="3B879F34" w14:textId="77777777" w:rsidR="003F4E8E" w:rsidRDefault="003F4E8E">
            <w:pPr>
              <w:pStyle w:val="TeThHauorabodytext"/>
            </w:pPr>
            <w:r>
              <w:t>Users: 265</w:t>
            </w:r>
          </w:p>
        </w:tc>
      </w:tr>
      <w:tr w:rsidR="003F4E8E" w:rsidRPr="00FC246D" w14:paraId="5C3231CF"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7DFC83D7" w14:textId="77777777" w:rsidR="003F4E8E" w:rsidRPr="00FC246D" w:rsidRDefault="003F4E8E">
            <w:pPr>
              <w:pStyle w:val="TeThHauorabodytext"/>
            </w:pPr>
            <w:r w:rsidRPr="00FC246D">
              <w:rPr>
                <w:b/>
                <w:bCs/>
              </w:rPr>
              <w:t xml:space="preserve">Video: Co-design case study: Susanne Cummings </w:t>
            </w:r>
            <w:hyperlink r:id="rId24" w:tgtFrame="_blank" w:history="1">
              <w:r w:rsidRPr="00FC246D">
                <w:rPr>
                  <w:rStyle w:val="Hyperlink"/>
                </w:rPr>
                <w:t>here</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5B5ABFCC" w14:textId="77777777" w:rsidR="003F4E8E" w:rsidRPr="001239FD" w:rsidRDefault="003F4E8E">
            <w:pPr>
              <w:pStyle w:val="TeThHauorabodytext"/>
            </w:pPr>
            <w:r w:rsidRPr="001239FD">
              <w:t>Views: 34</w:t>
            </w:r>
          </w:p>
          <w:p w14:paraId="437CD624" w14:textId="77777777" w:rsidR="003F4E8E" w:rsidRPr="00FC246D" w:rsidRDefault="003F4E8E">
            <w:pPr>
              <w:pStyle w:val="TeThHauorabodytext"/>
              <w:rPr>
                <w:b/>
                <w:bCs/>
              </w:rPr>
            </w:pPr>
            <w:r w:rsidRPr="001239FD">
              <w:t>Users: 33</w:t>
            </w:r>
          </w:p>
        </w:tc>
        <w:tc>
          <w:tcPr>
            <w:tcW w:w="1858" w:type="dxa"/>
            <w:tcBorders>
              <w:top w:val="single" w:sz="6" w:space="0" w:color="auto"/>
              <w:left w:val="single" w:sz="6" w:space="0" w:color="auto"/>
              <w:bottom w:val="single" w:sz="6" w:space="0" w:color="auto"/>
              <w:right w:val="single" w:sz="6" w:space="0" w:color="auto"/>
            </w:tcBorders>
          </w:tcPr>
          <w:p w14:paraId="27300589" w14:textId="77777777" w:rsidR="003F4E8E" w:rsidRDefault="003F4E8E">
            <w:pPr>
              <w:pStyle w:val="TeThHauorabodytext"/>
            </w:pPr>
            <w:r>
              <w:t>Views: 26</w:t>
            </w:r>
          </w:p>
          <w:p w14:paraId="7851262B" w14:textId="77777777" w:rsidR="003F4E8E" w:rsidRPr="001239FD" w:rsidRDefault="003F4E8E">
            <w:pPr>
              <w:pStyle w:val="TeThHauorabodytext"/>
            </w:pPr>
            <w:r>
              <w:t>Users: 22</w:t>
            </w:r>
          </w:p>
        </w:tc>
      </w:tr>
      <w:tr w:rsidR="003F4E8E" w:rsidRPr="00FC246D" w14:paraId="6882AF35"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0CADCB83" w14:textId="77777777" w:rsidR="003F4E8E" w:rsidRPr="00FC246D" w:rsidRDefault="003F4E8E">
            <w:pPr>
              <w:pStyle w:val="TeThHauorabodytext"/>
            </w:pPr>
            <w:r w:rsidRPr="00FC246D">
              <w:t xml:space="preserve">Video: Consumers share how their lived experience contributed to health improvements </w:t>
            </w:r>
            <w:hyperlink r:id="rId25" w:tgtFrame="_blank" w:history="1">
              <w:r w:rsidRPr="00FC246D">
                <w:rPr>
                  <w:rStyle w:val="Hyperlink"/>
                </w:rPr>
                <w:t>here</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026516FE" w14:textId="77777777" w:rsidR="003F4E8E" w:rsidRDefault="003F4E8E">
            <w:pPr>
              <w:pStyle w:val="TeThHauorabodytext"/>
            </w:pPr>
            <w:r>
              <w:t>Views: 46</w:t>
            </w:r>
          </w:p>
          <w:p w14:paraId="7B2FBCCD" w14:textId="77777777" w:rsidR="003F4E8E" w:rsidRPr="00FC246D" w:rsidRDefault="003F4E8E">
            <w:pPr>
              <w:pStyle w:val="TeThHauorabodytext"/>
            </w:pPr>
            <w:r>
              <w:t>Users: 39</w:t>
            </w:r>
          </w:p>
        </w:tc>
        <w:tc>
          <w:tcPr>
            <w:tcW w:w="1858" w:type="dxa"/>
            <w:tcBorders>
              <w:top w:val="single" w:sz="6" w:space="0" w:color="auto"/>
              <w:left w:val="single" w:sz="6" w:space="0" w:color="auto"/>
              <w:bottom w:val="single" w:sz="6" w:space="0" w:color="auto"/>
              <w:right w:val="single" w:sz="6" w:space="0" w:color="auto"/>
            </w:tcBorders>
          </w:tcPr>
          <w:p w14:paraId="716AFCF5" w14:textId="77777777" w:rsidR="003F4E8E" w:rsidRDefault="003F4E8E">
            <w:pPr>
              <w:pStyle w:val="TeThHauorabodytext"/>
            </w:pPr>
            <w:r>
              <w:t>Views: 23</w:t>
            </w:r>
          </w:p>
          <w:p w14:paraId="307736EB" w14:textId="77777777" w:rsidR="003F4E8E" w:rsidRDefault="003F4E8E">
            <w:pPr>
              <w:pStyle w:val="TeThHauorabodytext"/>
            </w:pPr>
            <w:r>
              <w:t>Users: 18</w:t>
            </w:r>
          </w:p>
        </w:tc>
      </w:tr>
      <w:tr w:rsidR="003F4E8E" w:rsidRPr="00FC246D" w14:paraId="214C54B9"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D9D9D9"/>
            <w:hideMark/>
          </w:tcPr>
          <w:p w14:paraId="78887C49" w14:textId="77777777" w:rsidR="003F4E8E" w:rsidRPr="00FC246D" w:rsidRDefault="003F4E8E">
            <w:pPr>
              <w:pStyle w:val="TeThHauorabodytext"/>
            </w:pPr>
            <w:r w:rsidRPr="00FC246D">
              <w:rPr>
                <w:noProof/>
              </w:rPr>
              <w:drawing>
                <wp:inline distT="0" distB="0" distL="0" distR="0" wp14:anchorId="557490DA" wp14:editId="1A975F51">
                  <wp:extent cx="600075" cy="600075"/>
                  <wp:effectExtent l="0" t="0" r="9525" b="9525"/>
                  <wp:docPr id="8838251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5108" name="Picture 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FC246D">
              <w:rPr>
                <w:b/>
                <w:bCs/>
              </w:rPr>
              <w:t>Improving equity through partnership and collaboration</w:t>
            </w:r>
            <w:r w:rsidRPr="00FC246D">
              <w:t xml:space="preserve"> |</w:t>
            </w:r>
            <w:r w:rsidRPr="00FC246D">
              <w:rPr>
                <w:b/>
                <w:bCs/>
              </w:rPr>
              <w:t xml:space="preserve"> Te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te</w:t>
            </w:r>
            <w:proofErr w:type="spellEnd"/>
            <w:r w:rsidRPr="00FC246D">
              <w:rPr>
                <w:b/>
                <w:bCs/>
              </w:rPr>
              <w:t xml:space="preserve"> mana </w:t>
            </w:r>
            <w:proofErr w:type="spellStart"/>
            <w:r w:rsidRPr="00FC246D">
              <w:rPr>
                <w:b/>
                <w:bCs/>
              </w:rPr>
              <w:t>taurite</w:t>
            </w:r>
            <w:proofErr w:type="spellEnd"/>
            <w:r w:rsidRPr="00FC246D">
              <w:rPr>
                <w:b/>
                <w:bCs/>
              </w:rPr>
              <w:t xml:space="preserve"> </w:t>
            </w:r>
            <w:proofErr w:type="spellStart"/>
            <w:r w:rsidRPr="00FC246D">
              <w:rPr>
                <w:b/>
                <w:bCs/>
              </w:rPr>
              <w:t>mā</w:t>
            </w:r>
            <w:proofErr w:type="spellEnd"/>
            <w:r w:rsidRPr="00FC246D">
              <w:rPr>
                <w:b/>
                <w:bCs/>
              </w:rPr>
              <w:t xml:space="preserve"> </w:t>
            </w:r>
            <w:proofErr w:type="spellStart"/>
            <w:r w:rsidRPr="00FC246D">
              <w:rPr>
                <w:b/>
                <w:bCs/>
              </w:rPr>
              <w:t>te</w:t>
            </w:r>
            <w:proofErr w:type="spellEnd"/>
            <w:r w:rsidRPr="00FC246D">
              <w:rPr>
                <w:b/>
                <w:bCs/>
              </w:rPr>
              <w:t xml:space="preserve"> mahi </w:t>
            </w:r>
            <w:proofErr w:type="spellStart"/>
            <w:r w:rsidRPr="00FC246D">
              <w:rPr>
                <w:b/>
                <w:bCs/>
              </w:rPr>
              <w:t>tahi</w:t>
            </w:r>
            <w:proofErr w:type="spellEnd"/>
            <w:r w:rsidRPr="00FC246D">
              <w:rPr>
                <w:b/>
                <w:bCs/>
              </w:rPr>
              <w:t xml:space="preserve"> </w:t>
            </w:r>
            <w:hyperlink r:id="rId27" w:tgtFrame="_blank" w:history="1">
              <w:r w:rsidRPr="00FC246D">
                <w:rPr>
                  <w:rStyle w:val="Hyperlink"/>
                </w:rPr>
                <w:t>here</w:t>
              </w:r>
            </w:hyperlink>
            <w:r w:rsidRPr="00FC246D">
              <w:t> </w:t>
            </w:r>
          </w:p>
        </w:tc>
        <w:tc>
          <w:tcPr>
            <w:tcW w:w="2003" w:type="dxa"/>
            <w:tcBorders>
              <w:top w:val="single" w:sz="6" w:space="0" w:color="auto"/>
              <w:left w:val="single" w:sz="6" w:space="0" w:color="auto"/>
              <w:bottom w:val="single" w:sz="6" w:space="0" w:color="auto"/>
              <w:right w:val="single" w:sz="6" w:space="0" w:color="auto"/>
            </w:tcBorders>
            <w:shd w:val="clear" w:color="auto" w:fill="D9D9D9"/>
          </w:tcPr>
          <w:p w14:paraId="2714FC46" w14:textId="77777777" w:rsidR="003F4E8E" w:rsidRDefault="003F4E8E">
            <w:pPr>
              <w:pStyle w:val="TeThHauorabodytext"/>
            </w:pPr>
            <w:r>
              <w:t>Views: 449</w:t>
            </w:r>
          </w:p>
          <w:p w14:paraId="6B1ED7BA" w14:textId="77777777" w:rsidR="003F4E8E" w:rsidRPr="00FC246D" w:rsidRDefault="003F4E8E">
            <w:pPr>
              <w:pStyle w:val="TeThHauorabodytext"/>
            </w:pPr>
            <w:r>
              <w:t>Users: 322</w:t>
            </w:r>
          </w:p>
        </w:tc>
        <w:tc>
          <w:tcPr>
            <w:tcW w:w="1858" w:type="dxa"/>
            <w:tcBorders>
              <w:top w:val="single" w:sz="6" w:space="0" w:color="auto"/>
              <w:left w:val="single" w:sz="6" w:space="0" w:color="auto"/>
              <w:bottom w:val="single" w:sz="6" w:space="0" w:color="auto"/>
              <w:right w:val="single" w:sz="6" w:space="0" w:color="auto"/>
            </w:tcBorders>
            <w:shd w:val="clear" w:color="auto" w:fill="D9D9D9"/>
          </w:tcPr>
          <w:p w14:paraId="1946F3A8" w14:textId="77777777" w:rsidR="003F4E8E" w:rsidRDefault="003F4E8E">
            <w:pPr>
              <w:pStyle w:val="TeThHauorabodytext"/>
            </w:pPr>
            <w:r>
              <w:t>Views: 235</w:t>
            </w:r>
          </w:p>
          <w:p w14:paraId="51FE3BE3" w14:textId="77777777" w:rsidR="003F4E8E" w:rsidRDefault="003F4E8E">
            <w:pPr>
              <w:pStyle w:val="TeThHauorabodytext"/>
            </w:pPr>
            <w:r>
              <w:t>Users: 153</w:t>
            </w:r>
          </w:p>
        </w:tc>
      </w:tr>
      <w:tr w:rsidR="003F4E8E" w:rsidRPr="00FC246D" w14:paraId="472076D4"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085B0E35" w14:textId="77777777" w:rsidR="003F4E8E" w:rsidRPr="00FC246D" w:rsidRDefault="003F4E8E">
            <w:pPr>
              <w:pStyle w:val="TeThHauorabodytext"/>
              <w:rPr>
                <w:b/>
                <w:bCs/>
              </w:rPr>
            </w:pPr>
            <w:r w:rsidRPr="00FC246D">
              <w:t xml:space="preserve">Video: Te Whatu Ora Taranaki consumer council members outline the importance of consumer engagement (no YouTube data available links to external </w:t>
            </w:r>
            <w:hyperlink r:id="rId28" w:tgtFrame="_blank" w:history="1">
              <w:r w:rsidRPr="00FC246D">
                <w:rPr>
                  <w:rStyle w:val="Hyperlink"/>
                </w:rPr>
                <w:t xml:space="preserve">Facebook page for Bryan Vickery </w:t>
              </w:r>
            </w:hyperlink>
            <w:r w:rsidRPr="00FC246D">
              <w:rPr>
                <w:u w:val="single"/>
              </w:rPr>
              <w:t>Media Taranaki</w:t>
            </w:r>
            <w:r w:rsidRPr="00FC246D">
              <w:t xml:space="preserve"> clicks avail on request).</w:t>
            </w:r>
            <w:r w:rsidRPr="00FC246D">
              <w:rPr>
                <w:b/>
                <w:bCs/>
              </w:rPr>
              <w:t> </w:t>
            </w:r>
          </w:p>
        </w:tc>
        <w:tc>
          <w:tcPr>
            <w:tcW w:w="2003" w:type="dxa"/>
            <w:tcBorders>
              <w:top w:val="single" w:sz="6" w:space="0" w:color="auto"/>
              <w:left w:val="single" w:sz="6" w:space="0" w:color="auto"/>
              <w:bottom w:val="single" w:sz="6" w:space="0" w:color="auto"/>
              <w:right w:val="single" w:sz="6" w:space="0" w:color="auto"/>
            </w:tcBorders>
          </w:tcPr>
          <w:p w14:paraId="283CC84B" w14:textId="77777777" w:rsidR="003F4E8E" w:rsidRDefault="003F4E8E">
            <w:pPr>
              <w:pStyle w:val="TeThHauorabodytext"/>
            </w:pPr>
            <w:r>
              <w:t>Views: 15</w:t>
            </w:r>
          </w:p>
          <w:p w14:paraId="3EDCB233" w14:textId="77777777" w:rsidR="003F4E8E" w:rsidRDefault="003F4E8E">
            <w:pPr>
              <w:pStyle w:val="TeThHauorabodytext"/>
            </w:pPr>
            <w:r>
              <w:t>Users: 14</w:t>
            </w:r>
          </w:p>
          <w:p w14:paraId="33AD16E9" w14:textId="77777777" w:rsidR="003F4E8E" w:rsidRDefault="003F4E8E">
            <w:pPr>
              <w:pStyle w:val="TeThHauorabodytext"/>
            </w:pPr>
          </w:p>
          <w:p w14:paraId="1254ADF5" w14:textId="77777777" w:rsidR="003F4E8E" w:rsidRDefault="003F4E8E">
            <w:pPr>
              <w:pStyle w:val="TeThHauorabodytext"/>
            </w:pPr>
            <w:r>
              <w:lastRenderedPageBreak/>
              <w:t>Facebook total views: 953 (note it is not possible to see views for Q1 only)</w:t>
            </w:r>
          </w:p>
          <w:p w14:paraId="55A24427" w14:textId="77777777" w:rsidR="003F4E8E" w:rsidRPr="00FC246D" w:rsidRDefault="003F4E8E">
            <w:pPr>
              <w:pStyle w:val="TeThHauorabodytext"/>
            </w:pPr>
          </w:p>
        </w:tc>
        <w:tc>
          <w:tcPr>
            <w:tcW w:w="1858" w:type="dxa"/>
            <w:tcBorders>
              <w:top w:val="single" w:sz="6" w:space="0" w:color="auto"/>
              <w:left w:val="single" w:sz="6" w:space="0" w:color="auto"/>
              <w:bottom w:val="single" w:sz="6" w:space="0" w:color="auto"/>
              <w:right w:val="single" w:sz="6" w:space="0" w:color="auto"/>
            </w:tcBorders>
          </w:tcPr>
          <w:p w14:paraId="4D1D7631" w14:textId="77777777" w:rsidR="003F4E8E" w:rsidRDefault="003F4E8E">
            <w:pPr>
              <w:pStyle w:val="TeThHauorabodytext"/>
            </w:pPr>
            <w:r>
              <w:lastRenderedPageBreak/>
              <w:t>Views: 10</w:t>
            </w:r>
          </w:p>
          <w:p w14:paraId="7E4C1076" w14:textId="77777777" w:rsidR="003F4E8E" w:rsidRDefault="003F4E8E">
            <w:pPr>
              <w:pStyle w:val="TeThHauorabodytext"/>
            </w:pPr>
            <w:r>
              <w:t>Users: 8</w:t>
            </w:r>
          </w:p>
        </w:tc>
      </w:tr>
      <w:tr w:rsidR="003F4E8E" w:rsidRPr="00FC246D" w14:paraId="355A2CD0"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437B7583" w14:textId="77777777" w:rsidR="003F4E8E" w:rsidRPr="00FC246D" w:rsidRDefault="003F4E8E">
            <w:pPr>
              <w:pStyle w:val="TeThHauorabodytext"/>
              <w:rPr>
                <w:b/>
                <w:bCs/>
              </w:rPr>
            </w:pPr>
            <w:r w:rsidRPr="00FC246D">
              <w:t xml:space="preserve">Video: </w:t>
            </w:r>
            <w:hyperlink r:id="rId29" w:tgtFrame="_blank" w:history="1">
              <w:r w:rsidRPr="00FC246D">
                <w:rPr>
                  <w:rStyle w:val="Hyperlink"/>
                </w:rPr>
                <w:t>Consumer voice: What does equity mean to you and your community?</w:t>
              </w:r>
            </w:hyperlink>
            <w:r w:rsidRPr="00FC246D">
              <w:rPr>
                <w:b/>
                <w:bCs/>
              </w:rPr>
              <w:t> </w:t>
            </w:r>
          </w:p>
        </w:tc>
        <w:tc>
          <w:tcPr>
            <w:tcW w:w="2003" w:type="dxa"/>
            <w:tcBorders>
              <w:top w:val="single" w:sz="6" w:space="0" w:color="auto"/>
              <w:left w:val="single" w:sz="6" w:space="0" w:color="auto"/>
              <w:bottom w:val="single" w:sz="6" w:space="0" w:color="auto"/>
              <w:right w:val="single" w:sz="6" w:space="0" w:color="auto"/>
            </w:tcBorders>
          </w:tcPr>
          <w:p w14:paraId="7257FBE7" w14:textId="77777777" w:rsidR="003F4E8E" w:rsidRDefault="003F4E8E">
            <w:pPr>
              <w:pStyle w:val="TeThHauorabodytext"/>
            </w:pPr>
            <w:r>
              <w:t>Views: 69</w:t>
            </w:r>
          </w:p>
          <w:p w14:paraId="3467BA8A" w14:textId="77777777" w:rsidR="003F4E8E" w:rsidRPr="00FC246D" w:rsidRDefault="003F4E8E">
            <w:pPr>
              <w:pStyle w:val="TeThHauorabodytext"/>
            </w:pPr>
            <w:r>
              <w:t>Users: 64</w:t>
            </w:r>
          </w:p>
        </w:tc>
        <w:tc>
          <w:tcPr>
            <w:tcW w:w="1858" w:type="dxa"/>
            <w:tcBorders>
              <w:top w:val="single" w:sz="6" w:space="0" w:color="auto"/>
              <w:left w:val="single" w:sz="6" w:space="0" w:color="auto"/>
              <w:bottom w:val="single" w:sz="6" w:space="0" w:color="auto"/>
              <w:right w:val="single" w:sz="6" w:space="0" w:color="auto"/>
            </w:tcBorders>
          </w:tcPr>
          <w:p w14:paraId="0A6C1016" w14:textId="77777777" w:rsidR="003F4E8E" w:rsidRDefault="003F4E8E">
            <w:pPr>
              <w:pStyle w:val="TeThHauorabodytext"/>
            </w:pPr>
            <w:r>
              <w:t>Views: 88</w:t>
            </w:r>
          </w:p>
          <w:p w14:paraId="6EB1C833" w14:textId="77777777" w:rsidR="003F4E8E" w:rsidRDefault="003F4E8E">
            <w:pPr>
              <w:pStyle w:val="TeThHauorabodytext"/>
            </w:pPr>
            <w:r>
              <w:t>Users: 63</w:t>
            </w:r>
          </w:p>
        </w:tc>
      </w:tr>
      <w:tr w:rsidR="003F4E8E" w:rsidRPr="00FC246D" w14:paraId="7B880C87"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D9D9D9"/>
            <w:hideMark/>
          </w:tcPr>
          <w:p w14:paraId="5F75EAC6" w14:textId="77777777" w:rsidR="003F4E8E" w:rsidRPr="00FC246D" w:rsidRDefault="003F4E8E">
            <w:pPr>
              <w:pStyle w:val="TeThHauorabodytext"/>
            </w:pPr>
            <w:r w:rsidRPr="00FC246D">
              <w:rPr>
                <w:noProof/>
              </w:rPr>
              <w:drawing>
                <wp:inline distT="0" distB="0" distL="0" distR="0" wp14:anchorId="526434DD" wp14:editId="3C305CE6">
                  <wp:extent cx="676275" cy="676275"/>
                  <wp:effectExtent l="0" t="0" r="9525" b="9525"/>
                  <wp:docPr id="86672663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26639"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FC246D">
              <w:rPr>
                <w:b/>
                <w:bCs/>
              </w:rPr>
              <w:t xml:space="preserve">Accessibility and resourcing for consumer, whānau and community engagement </w:t>
            </w:r>
            <w:r w:rsidRPr="00FC246D">
              <w:t>| </w:t>
            </w:r>
            <w:r w:rsidRPr="00FC246D">
              <w:rPr>
                <w:b/>
                <w:bCs/>
              </w:rPr>
              <w:t xml:space="preserve">Te </w:t>
            </w:r>
            <w:proofErr w:type="spellStart"/>
            <w:r w:rsidRPr="00FC246D">
              <w:rPr>
                <w:b/>
                <w:bCs/>
              </w:rPr>
              <w:t>whai</w:t>
            </w:r>
            <w:proofErr w:type="spellEnd"/>
            <w:r w:rsidRPr="00FC246D">
              <w:rPr>
                <w:b/>
                <w:bCs/>
              </w:rPr>
              <w:t xml:space="preserve"> wāhi me </w:t>
            </w:r>
            <w:proofErr w:type="spellStart"/>
            <w:r w:rsidRPr="00FC246D">
              <w:rPr>
                <w:b/>
                <w:bCs/>
              </w:rPr>
              <w:t>te</w:t>
            </w:r>
            <w:proofErr w:type="spellEnd"/>
            <w:r w:rsidRPr="00FC246D">
              <w:rPr>
                <w:b/>
                <w:bCs/>
              </w:rPr>
              <w:t xml:space="preserve"> </w:t>
            </w:r>
            <w:proofErr w:type="spellStart"/>
            <w:r w:rsidRPr="00FC246D">
              <w:rPr>
                <w:b/>
                <w:bCs/>
              </w:rPr>
              <w:t>whai</w:t>
            </w:r>
            <w:proofErr w:type="spellEnd"/>
            <w:r w:rsidRPr="00FC246D">
              <w:rPr>
                <w:b/>
                <w:bCs/>
              </w:rPr>
              <w:t xml:space="preserve"> </w:t>
            </w:r>
            <w:proofErr w:type="spellStart"/>
            <w:r w:rsidRPr="00FC246D">
              <w:rPr>
                <w:b/>
                <w:bCs/>
              </w:rPr>
              <w:t>rauemi</w:t>
            </w:r>
            <w:proofErr w:type="spellEnd"/>
            <w:r w:rsidRPr="00FC246D">
              <w:rPr>
                <w:b/>
                <w:bCs/>
              </w:rPr>
              <w:t xml:space="preserve"> </w:t>
            </w:r>
            <w:proofErr w:type="spellStart"/>
            <w:r w:rsidRPr="00FC246D">
              <w:rPr>
                <w:b/>
                <w:bCs/>
              </w:rPr>
              <w:t>mō</w:t>
            </w:r>
            <w:proofErr w:type="spellEnd"/>
            <w:r w:rsidRPr="00FC246D">
              <w:rPr>
                <w:b/>
                <w:bCs/>
              </w:rPr>
              <w:t xml:space="preserve"> </w:t>
            </w:r>
            <w:proofErr w:type="spellStart"/>
            <w:r w:rsidRPr="00FC246D">
              <w:rPr>
                <w:b/>
                <w:bCs/>
              </w:rPr>
              <w:t>te</w:t>
            </w:r>
            <w:proofErr w:type="spellEnd"/>
            <w:r w:rsidRPr="00FC246D">
              <w:rPr>
                <w:b/>
                <w:bCs/>
              </w:rPr>
              <w:t xml:space="preserve"> mahi </w:t>
            </w:r>
            <w:proofErr w:type="spellStart"/>
            <w:r w:rsidRPr="00FC246D">
              <w:rPr>
                <w:b/>
                <w:bCs/>
              </w:rPr>
              <w:t>tahi</w:t>
            </w:r>
            <w:proofErr w:type="spellEnd"/>
            <w:r w:rsidRPr="00FC246D">
              <w:rPr>
                <w:b/>
                <w:bCs/>
              </w:rPr>
              <w:t xml:space="preserve"> ki </w:t>
            </w:r>
            <w:proofErr w:type="spellStart"/>
            <w:r w:rsidRPr="00FC246D">
              <w:rPr>
                <w:b/>
                <w:bCs/>
              </w:rPr>
              <w:t>te</w:t>
            </w:r>
            <w:proofErr w:type="spellEnd"/>
            <w:r w:rsidRPr="00FC246D">
              <w:rPr>
                <w:b/>
                <w:bCs/>
              </w:rPr>
              <w:t xml:space="preserve"> </w:t>
            </w:r>
            <w:proofErr w:type="spellStart"/>
            <w:r w:rsidRPr="00FC246D">
              <w:rPr>
                <w:b/>
                <w:bCs/>
              </w:rPr>
              <w:t>kiritaki</w:t>
            </w:r>
            <w:proofErr w:type="spellEnd"/>
            <w:r w:rsidRPr="00FC246D">
              <w:rPr>
                <w:b/>
                <w:bCs/>
              </w:rPr>
              <w:t xml:space="preserve">, </w:t>
            </w:r>
            <w:proofErr w:type="spellStart"/>
            <w:r w:rsidRPr="00FC246D">
              <w:rPr>
                <w:b/>
                <w:bCs/>
              </w:rPr>
              <w:t>te</w:t>
            </w:r>
            <w:proofErr w:type="spellEnd"/>
            <w:r w:rsidRPr="00FC246D">
              <w:rPr>
                <w:b/>
                <w:bCs/>
              </w:rPr>
              <w:t xml:space="preserve"> whānau me </w:t>
            </w:r>
            <w:proofErr w:type="spellStart"/>
            <w:r w:rsidRPr="00FC246D">
              <w:rPr>
                <w:b/>
                <w:bCs/>
              </w:rPr>
              <w:t>te</w:t>
            </w:r>
            <w:proofErr w:type="spellEnd"/>
            <w:r w:rsidRPr="00FC246D">
              <w:rPr>
                <w:b/>
                <w:bCs/>
              </w:rPr>
              <w:t xml:space="preserve"> </w:t>
            </w:r>
            <w:proofErr w:type="spellStart"/>
            <w:r w:rsidRPr="00FC246D">
              <w:rPr>
                <w:b/>
                <w:bCs/>
              </w:rPr>
              <w:t>hapori</w:t>
            </w:r>
            <w:proofErr w:type="spellEnd"/>
            <w:r w:rsidRPr="00FC246D">
              <w:rPr>
                <w:b/>
                <w:bCs/>
              </w:rPr>
              <w:t xml:space="preserve"> </w:t>
            </w:r>
            <w:hyperlink r:id="rId31" w:tgtFrame="_blank" w:history="1">
              <w:r w:rsidRPr="00FC246D">
                <w:rPr>
                  <w:rStyle w:val="Hyperlink"/>
                </w:rPr>
                <w:t>here</w:t>
              </w:r>
            </w:hyperlink>
            <w:r w:rsidRPr="00FC246D">
              <w:t> </w:t>
            </w:r>
          </w:p>
          <w:p w14:paraId="49BC8525" w14:textId="77777777" w:rsidR="003F4E8E" w:rsidRPr="00FC246D" w:rsidRDefault="003F4E8E">
            <w:pPr>
              <w:pStyle w:val="TeThHauorabodytext"/>
            </w:pPr>
            <w:r w:rsidRPr="00FC246D">
              <w:t> </w:t>
            </w:r>
          </w:p>
        </w:tc>
        <w:tc>
          <w:tcPr>
            <w:tcW w:w="2003" w:type="dxa"/>
            <w:tcBorders>
              <w:top w:val="single" w:sz="6" w:space="0" w:color="auto"/>
              <w:left w:val="single" w:sz="6" w:space="0" w:color="auto"/>
              <w:bottom w:val="single" w:sz="6" w:space="0" w:color="auto"/>
              <w:right w:val="single" w:sz="6" w:space="0" w:color="auto"/>
            </w:tcBorders>
            <w:shd w:val="clear" w:color="auto" w:fill="D9D9D9"/>
          </w:tcPr>
          <w:p w14:paraId="604CC6C3" w14:textId="77777777" w:rsidR="003F4E8E" w:rsidRDefault="003F4E8E">
            <w:pPr>
              <w:pStyle w:val="TeThHauorabodytext"/>
            </w:pPr>
            <w:r>
              <w:t>Views: 212</w:t>
            </w:r>
          </w:p>
          <w:p w14:paraId="7C721D5F" w14:textId="77777777" w:rsidR="003F4E8E" w:rsidRPr="00FC246D" w:rsidRDefault="003F4E8E">
            <w:pPr>
              <w:pStyle w:val="TeThHauorabodytext"/>
            </w:pPr>
            <w:r>
              <w:t>Users: 115</w:t>
            </w:r>
          </w:p>
        </w:tc>
        <w:tc>
          <w:tcPr>
            <w:tcW w:w="1858" w:type="dxa"/>
            <w:tcBorders>
              <w:top w:val="single" w:sz="6" w:space="0" w:color="auto"/>
              <w:left w:val="single" w:sz="6" w:space="0" w:color="auto"/>
              <w:bottom w:val="single" w:sz="6" w:space="0" w:color="auto"/>
              <w:right w:val="single" w:sz="6" w:space="0" w:color="auto"/>
            </w:tcBorders>
            <w:shd w:val="clear" w:color="auto" w:fill="D9D9D9"/>
          </w:tcPr>
          <w:p w14:paraId="40DDD35A" w14:textId="77777777" w:rsidR="003F4E8E" w:rsidRDefault="003F4E8E">
            <w:pPr>
              <w:pStyle w:val="TeThHauorabodytext"/>
            </w:pPr>
            <w:r>
              <w:t>Views: 160</w:t>
            </w:r>
          </w:p>
          <w:p w14:paraId="1901F7B1" w14:textId="77777777" w:rsidR="003F4E8E" w:rsidRDefault="003F4E8E">
            <w:pPr>
              <w:pStyle w:val="TeThHauorabodytext"/>
            </w:pPr>
            <w:r>
              <w:t>Users: 88</w:t>
            </w:r>
          </w:p>
        </w:tc>
      </w:tr>
      <w:tr w:rsidR="003F4E8E" w:rsidRPr="00FC246D" w14:paraId="61B16802"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2D557EF8" w14:textId="77777777" w:rsidR="003F4E8E" w:rsidRPr="00FC246D" w:rsidRDefault="003F4E8E">
            <w:pPr>
              <w:pStyle w:val="TeThHauorabodytext"/>
            </w:pPr>
            <w:r w:rsidRPr="00FC246D">
              <w:t xml:space="preserve">Video: </w:t>
            </w:r>
            <w:hyperlink r:id="rId32" w:tgtFrame="_blank" w:history="1">
              <w:r w:rsidRPr="00FC246D">
                <w:rPr>
                  <w:rStyle w:val="Hyperlink"/>
                </w:rPr>
                <w:t>Enhancing accessibility: how to begin</w:t>
              </w:r>
            </w:hyperlink>
            <w:r w:rsidRPr="00FC246D">
              <w:t> </w:t>
            </w:r>
          </w:p>
        </w:tc>
        <w:tc>
          <w:tcPr>
            <w:tcW w:w="2003" w:type="dxa"/>
            <w:tcBorders>
              <w:top w:val="single" w:sz="6" w:space="0" w:color="auto"/>
              <w:left w:val="single" w:sz="6" w:space="0" w:color="auto"/>
              <w:bottom w:val="single" w:sz="6" w:space="0" w:color="auto"/>
              <w:right w:val="single" w:sz="6" w:space="0" w:color="auto"/>
            </w:tcBorders>
          </w:tcPr>
          <w:p w14:paraId="43F4C789" w14:textId="77777777" w:rsidR="003F4E8E" w:rsidRDefault="003F4E8E">
            <w:pPr>
              <w:pStyle w:val="TeThHauorabodytext"/>
            </w:pPr>
            <w:r>
              <w:t>Views: 12</w:t>
            </w:r>
          </w:p>
          <w:p w14:paraId="2097ABA3" w14:textId="77777777" w:rsidR="003F4E8E" w:rsidRPr="00FC246D" w:rsidRDefault="003F4E8E">
            <w:pPr>
              <w:pStyle w:val="TeThHauorabodytext"/>
            </w:pPr>
            <w:r>
              <w:t>Users: 11</w:t>
            </w:r>
          </w:p>
        </w:tc>
        <w:tc>
          <w:tcPr>
            <w:tcW w:w="1858" w:type="dxa"/>
            <w:tcBorders>
              <w:top w:val="single" w:sz="6" w:space="0" w:color="auto"/>
              <w:left w:val="single" w:sz="6" w:space="0" w:color="auto"/>
              <w:bottom w:val="single" w:sz="6" w:space="0" w:color="auto"/>
              <w:right w:val="single" w:sz="6" w:space="0" w:color="auto"/>
            </w:tcBorders>
          </w:tcPr>
          <w:p w14:paraId="75A05006" w14:textId="77777777" w:rsidR="003F4E8E" w:rsidRDefault="003F4E8E">
            <w:pPr>
              <w:pStyle w:val="TeThHauorabodytext"/>
            </w:pPr>
            <w:r>
              <w:t>Views: 14</w:t>
            </w:r>
          </w:p>
          <w:p w14:paraId="222ADEC8" w14:textId="77777777" w:rsidR="003F4E8E" w:rsidRDefault="003F4E8E">
            <w:pPr>
              <w:pStyle w:val="TeThHauorabodytext"/>
            </w:pPr>
            <w:r>
              <w:t>Users: 11</w:t>
            </w:r>
          </w:p>
        </w:tc>
      </w:tr>
      <w:tr w:rsidR="003F4E8E" w:rsidRPr="00FC246D" w14:paraId="3D567D43"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6DF00E42" w14:textId="77777777" w:rsidR="003F4E8E" w:rsidRPr="00FC246D" w:rsidRDefault="003F4E8E">
            <w:pPr>
              <w:pStyle w:val="TeThHauorabodytext"/>
              <w:rPr>
                <w:b/>
                <w:bCs/>
              </w:rPr>
            </w:pPr>
            <w:r w:rsidRPr="00FC246D">
              <w:t xml:space="preserve">Video: </w:t>
            </w:r>
            <w:hyperlink r:id="rId33" w:tgtFrame="_blank" w:history="1">
              <w:r w:rsidRPr="00FC246D">
                <w:rPr>
                  <w:rStyle w:val="Hyperlink"/>
                </w:rPr>
                <w:t>Practical accessibility tips for producing consumer resources</w:t>
              </w:r>
            </w:hyperlink>
            <w:r w:rsidRPr="00FC246D">
              <w:t> </w:t>
            </w:r>
            <w:r w:rsidRPr="00FC246D">
              <w:rPr>
                <w:b/>
                <w:bCs/>
              </w:rPr>
              <w:t> </w:t>
            </w:r>
          </w:p>
          <w:p w14:paraId="2D5FEBA5" w14:textId="77777777" w:rsidR="003F4E8E" w:rsidRPr="00FC246D" w:rsidRDefault="003F4E8E">
            <w:pPr>
              <w:pStyle w:val="TeThHauorabodytext"/>
              <w:rPr>
                <w:b/>
                <w:bCs/>
              </w:rPr>
            </w:pPr>
            <w:r w:rsidRPr="00FC246D">
              <w:rPr>
                <w:b/>
                <w:bCs/>
              </w:rPr>
              <w:t> </w:t>
            </w:r>
          </w:p>
        </w:tc>
        <w:tc>
          <w:tcPr>
            <w:tcW w:w="2003" w:type="dxa"/>
            <w:tcBorders>
              <w:top w:val="single" w:sz="6" w:space="0" w:color="auto"/>
              <w:left w:val="single" w:sz="6" w:space="0" w:color="auto"/>
              <w:bottom w:val="single" w:sz="6" w:space="0" w:color="auto"/>
              <w:right w:val="single" w:sz="6" w:space="0" w:color="auto"/>
            </w:tcBorders>
          </w:tcPr>
          <w:p w14:paraId="53DFE18C" w14:textId="77777777" w:rsidR="003F4E8E" w:rsidRPr="003512DD" w:rsidRDefault="003F4E8E">
            <w:pPr>
              <w:pStyle w:val="TeThHauorabodytext"/>
            </w:pPr>
            <w:r w:rsidRPr="003512DD">
              <w:t>Views: 12</w:t>
            </w:r>
          </w:p>
          <w:p w14:paraId="4EDC9213" w14:textId="77777777" w:rsidR="003F4E8E" w:rsidRPr="00FC246D" w:rsidRDefault="003F4E8E">
            <w:pPr>
              <w:pStyle w:val="TeThHauorabodytext"/>
            </w:pPr>
            <w:r w:rsidRPr="003512DD">
              <w:t>Users: 10</w:t>
            </w:r>
          </w:p>
        </w:tc>
        <w:tc>
          <w:tcPr>
            <w:tcW w:w="1858" w:type="dxa"/>
            <w:tcBorders>
              <w:top w:val="single" w:sz="6" w:space="0" w:color="auto"/>
              <w:left w:val="single" w:sz="6" w:space="0" w:color="auto"/>
              <w:bottom w:val="single" w:sz="6" w:space="0" w:color="auto"/>
              <w:right w:val="single" w:sz="6" w:space="0" w:color="auto"/>
            </w:tcBorders>
          </w:tcPr>
          <w:p w14:paraId="7EDCB10D" w14:textId="77777777" w:rsidR="003F4E8E" w:rsidRPr="003512DD" w:rsidRDefault="003F4E8E">
            <w:pPr>
              <w:pStyle w:val="TeThHauorabodytext"/>
            </w:pPr>
            <w:r w:rsidRPr="003512DD">
              <w:t>Views: 11</w:t>
            </w:r>
          </w:p>
          <w:p w14:paraId="73812ADE" w14:textId="77777777" w:rsidR="003F4E8E" w:rsidRPr="003512DD" w:rsidRDefault="003F4E8E">
            <w:pPr>
              <w:pStyle w:val="TeThHauorabodytext"/>
            </w:pPr>
            <w:r w:rsidRPr="003512DD">
              <w:t>Users: 8</w:t>
            </w:r>
          </w:p>
        </w:tc>
      </w:tr>
      <w:tr w:rsidR="003F4E8E" w:rsidRPr="00FC246D" w14:paraId="5FE7AD28" w14:textId="77777777">
        <w:trPr>
          <w:trHeight w:val="300"/>
        </w:trPr>
        <w:tc>
          <w:tcPr>
            <w:tcW w:w="5149" w:type="dxa"/>
            <w:tcBorders>
              <w:top w:val="single" w:sz="6" w:space="0" w:color="auto"/>
              <w:left w:val="single" w:sz="6" w:space="0" w:color="auto"/>
              <w:bottom w:val="single" w:sz="6" w:space="0" w:color="auto"/>
              <w:right w:val="single" w:sz="6" w:space="0" w:color="auto"/>
            </w:tcBorders>
            <w:shd w:val="clear" w:color="auto" w:fill="auto"/>
            <w:hideMark/>
          </w:tcPr>
          <w:p w14:paraId="3A103B7F" w14:textId="77777777" w:rsidR="003F4E8E" w:rsidRPr="00FC246D" w:rsidRDefault="003F4E8E">
            <w:pPr>
              <w:pStyle w:val="TeThHauorabodytext"/>
              <w:rPr>
                <w:b/>
                <w:bCs/>
              </w:rPr>
            </w:pPr>
            <w:r w:rsidRPr="00FC246D">
              <w:t xml:space="preserve">Video: </w:t>
            </w:r>
            <w:hyperlink r:id="rId34" w:tgtFrame="_blank" w:history="1">
              <w:r w:rsidRPr="00FC246D">
                <w:rPr>
                  <w:rStyle w:val="Hyperlink"/>
                </w:rPr>
                <w:t>What is the code of expectations and are we achieving what’s required?</w:t>
              </w:r>
            </w:hyperlink>
            <w:r w:rsidRPr="00FC246D">
              <w:rPr>
                <w:b/>
                <w:bCs/>
              </w:rPr>
              <w:t> </w:t>
            </w:r>
          </w:p>
          <w:p w14:paraId="1BC74DE8" w14:textId="77777777" w:rsidR="003F4E8E" w:rsidRPr="00FC246D" w:rsidRDefault="003F4E8E">
            <w:pPr>
              <w:pStyle w:val="TeThHauorabodytext"/>
              <w:rPr>
                <w:b/>
                <w:bCs/>
              </w:rPr>
            </w:pPr>
            <w:r w:rsidRPr="00FC246D">
              <w:rPr>
                <w:b/>
                <w:bCs/>
              </w:rPr>
              <w:t> </w:t>
            </w:r>
          </w:p>
        </w:tc>
        <w:tc>
          <w:tcPr>
            <w:tcW w:w="2003" w:type="dxa"/>
            <w:tcBorders>
              <w:top w:val="single" w:sz="6" w:space="0" w:color="auto"/>
              <w:left w:val="single" w:sz="6" w:space="0" w:color="auto"/>
              <w:bottom w:val="single" w:sz="6" w:space="0" w:color="auto"/>
              <w:right w:val="single" w:sz="6" w:space="0" w:color="auto"/>
            </w:tcBorders>
          </w:tcPr>
          <w:p w14:paraId="48047DCB" w14:textId="77777777" w:rsidR="003F4E8E" w:rsidRDefault="003F4E8E">
            <w:pPr>
              <w:pStyle w:val="TeThHauorabodytext"/>
            </w:pPr>
            <w:r>
              <w:t>Views: 12</w:t>
            </w:r>
          </w:p>
          <w:p w14:paraId="6F5ABDA5" w14:textId="77777777" w:rsidR="003F4E8E" w:rsidRPr="00FC246D" w:rsidRDefault="003F4E8E">
            <w:pPr>
              <w:pStyle w:val="TeThHauorabodytext"/>
            </w:pPr>
            <w:r>
              <w:t>Users: 11</w:t>
            </w:r>
          </w:p>
        </w:tc>
        <w:tc>
          <w:tcPr>
            <w:tcW w:w="1858" w:type="dxa"/>
            <w:tcBorders>
              <w:top w:val="single" w:sz="6" w:space="0" w:color="auto"/>
              <w:left w:val="single" w:sz="6" w:space="0" w:color="auto"/>
              <w:bottom w:val="single" w:sz="6" w:space="0" w:color="auto"/>
              <w:right w:val="single" w:sz="6" w:space="0" w:color="auto"/>
            </w:tcBorders>
          </w:tcPr>
          <w:p w14:paraId="072A482C" w14:textId="77777777" w:rsidR="003F4E8E" w:rsidRDefault="003F4E8E">
            <w:pPr>
              <w:pStyle w:val="TeThHauorabodytext"/>
            </w:pPr>
            <w:r>
              <w:t>Views: 11</w:t>
            </w:r>
          </w:p>
          <w:p w14:paraId="7C1F82BE" w14:textId="77777777" w:rsidR="003F4E8E" w:rsidRDefault="003F4E8E">
            <w:pPr>
              <w:pStyle w:val="TeThHauorabodytext"/>
            </w:pPr>
            <w:r>
              <w:t>Users: 10</w:t>
            </w:r>
          </w:p>
        </w:tc>
      </w:tr>
    </w:tbl>
    <w:p w14:paraId="767D7141" w14:textId="77777777" w:rsidR="000351D2" w:rsidRDefault="000351D2" w:rsidP="00656CDF">
      <w:pPr>
        <w:pStyle w:val="Heading3"/>
        <w:rPr>
          <w:sz w:val="28"/>
          <w:szCs w:val="28"/>
        </w:rPr>
      </w:pPr>
    </w:p>
    <w:p w14:paraId="449B9A5D" w14:textId="77777777" w:rsidR="000351D2" w:rsidRDefault="000351D2" w:rsidP="00656CDF">
      <w:pPr>
        <w:pStyle w:val="Heading3"/>
        <w:rPr>
          <w:sz w:val="28"/>
          <w:szCs w:val="28"/>
        </w:rPr>
      </w:pPr>
    </w:p>
    <w:p w14:paraId="14A1C322" w14:textId="77777777" w:rsidR="000351D2" w:rsidRDefault="000351D2" w:rsidP="00656CDF">
      <w:pPr>
        <w:pStyle w:val="Heading3"/>
        <w:rPr>
          <w:sz w:val="28"/>
          <w:szCs w:val="28"/>
        </w:rPr>
      </w:pPr>
    </w:p>
    <w:p w14:paraId="33A43AD5" w14:textId="77777777" w:rsidR="000351D2" w:rsidRDefault="000351D2" w:rsidP="00656CDF">
      <w:pPr>
        <w:pStyle w:val="Heading3"/>
        <w:rPr>
          <w:sz w:val="28"/>
          <w:szCs w:val="28"/>
        </w:rPr>
      </w:pPr>
    </w:p>
    <w:p w14:paraId="04848111" w14:textId="77777777" w:rsidR="003F4E8E" w:rsidRDefault="003F4E8E">
      <w:pPr>
        <w:autoSpaceDE/>
        <w:autoSpaceDN/>
        <w:adjustRightInd/>
        <w:spacing w:after="0" w:line="240" w:lineRule="auto"/>
        <w:rPr>
          <w:rFonts w:eastAsiaTheme="majorEastAsia" w:cstheme="majorBidi"/>
          <w:b/>
          <w:color w:val="293868"/>
          <w:sz w:val="28"/>
          <w:szCs w:val="28"/>
        </w:rPr>
      </w:pPr>
      <w:r>
        <w:rPr>
          <w:sz w:val="28"/>
          <w:szCs w:val="28"/>
        </w:rPr>
        <w:br w:type="page"/>
      </w:r>
    </w:p>
    <w:p w14:paraId="60117B32" w14:textId="77777777" w:rsidR="005D2F01" w:rsidRPr="00C249A0" w:rsidRDefault="003F2BB7" w:rsidP="005D2F01">
      <w:pPr>
        <w:rPr>
          <w:rFonts w:eastAsia="Times New Roman"/>
          <w:b/>
          <w:color w:val="244061" w:themeColor="accent1" w:themeShade="80"/>
          <w:sz w:val="32"/>
          <w:szCs w:val="32"/>
          <w:lang w:eastAsia="en-GB"/>
        </w:rPr>
      </w:pPr>
      <w:r w:rsidRPr="005D2F01">
        <w:rPr>
          <w:rFonts w:eastAsiaTheme="majorEastAsia" w:cstheme="majorBidi"/>
          <w:b/>
          <w:color w:val="293868"/>
          <w:sz w:val="28"/>
          <w:szCs w:val="28"/>
        </w:rPr>
        <w:lastRenderedPageBreak/>
        <w:t>Appen</w:t>
      </w:r>
      <w:r w:rsidR="00944E4A" w:rsidRPr="005D2F01">
        <w:rPr>
          <w:rFonts w:eastAsiaTheme="majorEastAsia" w:cstheme="majorBidi"/>
          <w:b/>
          <w:color w:val="293868"/>
          <w:sz w:val="28"/>
          <w:szCs w:val="28"/>
        </w:rPr>
        <w:t>dix</w:t>
      </w:r>
      <w:r w:rsidRPr="005D2F01">
        <w:rPr>
          <w:rFonts w:eastAsiaTheme="majorEastAsia" w:cstheme="majorBidi"/>
          <w:b/>
          <w:color w:val="293868"/>
          <w:sz w:val="28"/>
          <w:szCs w:val="28"/>
        </w:rPr>
        <w:t xml:space="preserve"> 2</w:t>
      </w:r>
      <w:r w:rsidR="004F30FF" w:rsidRPr="00656CDF">
        <w:rPr>
          <w:sz w:val="28"/>
          <w:szCs w:val="28"/>
        </w:rPr>
        <w:t xml:space="preserve"> </w:t>
      </w:r>
      <w:r w:rsidR="00634F66">
        <w:rPr>
          <w:sz w:val="28"/>
          <w:szCs w:val="28"/>
        </w:rPr>
        <w:t xml:space="preserve">- </w:t>
      </w:r>
      <w:bookmarkStart w:id="1" w:name="_Hlk166143942"/>
      <w:bookmarkEnd w:id="1"/>
      <w:r w:rsidR="005D2F01" w:rsidRPr="00C249A0">
        <w:rPr>
          <w:rFonts w:eastAsia="Times New Roman"/>
          <w:b/>
          <w:color w:val="244061" w:themeColor="accent1" w:themeShade="80"/>
          <w:sz w:val="32"/>
          <w:szCs w:val="32"/>
          <w:lang w:eastAsia="en-GB"/>
        </w:rPr>
        <w:t xml:space="preserve">Summary of Kōtuinga Kiritaki Consumer Network </w:t>
      </w:r>
      <w:r w:rsidR="005D2F01">
        <w:rPr>
          <w:rFonts w:eastAsia="Times New Roman"/>
          <w:b/>
          <w:color w:val="244061" w:themeColor="accent1" w:themeShade="80"/>
          <w:sz w:val="32"/>
          <w:szCs w:val="32"/>
          <w:lang w:eastAsia="en-GB"/>
        </w:rPr>
        <w:t xml:space="preserve">and Ngā Reo Māhuri </w:t>
      </w:r>
      <w:r w:rsidR="005D2F01" w:rsidRPr="00C249A0">
        <w:rPr>
          <w:rFonts w:eastAsia="Times New Roman"/>
          <w:b/>
          <w:color w:val="244061" w:themeColor="accent1" w:themeShade="80"/>
          <w:sz w:val="32"/>
          <w:szCs w:val="32"/>
          <w:lang w:eastAsia="en-GB"/>
        </w:rPr>
        <w:t xml:space="preserve">member reports – </w:t>
      </w:r>
      <w:r w:rsidR="005D2F01">
        <w:rPr>
          <w:rFonts w:eastAsia="Times New Roman"/>
          <w:b/>
          <w:color w:val="244061" w:themeColor="accent1" w:themeShade="80"/>
          <w:sz w:val="32"/>
          <w:szCs w:val="32"/>
          <w:lang w:eastAsia="en-GB"/>
        </w:rPr>
        <w:t xml:space="preserve">7 November </w:t>
      </w:r>
      <w:r w:rsidR="005D2F01" w:rsidRPr="00C249A0">
        <w:rPr>
          <w:rFonts w:eastAsia="Times New Roman"/>
          <w:b/>
          <w:color w:val="244061" w:themeColor="accent1" w:themeShade="80"/>
          <w:sz w:val="32"/>
          <w:szCs w:val="32"/>
          <w:lang w:eastAsia="en-GB"/>
        </w:rPr>
        <w:t xml:space="preserve">2024 </w:t>
      </w:r>
    </w:p>
    <w:p w14:paraId="161CC895" w14:textId="77777777" w:rsidR="005D2F01" w:rsidRPr="00B20525" w:rsidRDefault="005D2F01" w:rsidP="005D2F01">
      <w:pPr>
        <w:pBdr>
          <w:bottom w:val="single" w:sz="12" w:space="1" w:color="auto"/>
        </w:pBdr>
        <w:spacing w:after="200"/>
        <w:rPr>
          <w:b/>
          <w:color w:val="365F91" w:themeColor="accent1" w:themeShade="BF"/>
          <w:sz w:val="24"/>
          <w:szCs w:val="24"/>
        </w:rPr>
      </w:pPr>
      <w:r w:rsidRPr="00B20525">
        <w:rPr>
          <w:b/>
          <w:color w:val="365F91" w:themeColor="accent1" w:themeShade="BF"/>
          <w:sz w:val="24"/>
          <w:szCs w:val="24"/>
        </w:rPr>
        <w:t xml:space="preserve">Mary Schnackenberg </w:t>
      </w:r>
      <w:r w:rsidRPr="00B20525">
        <w:rPr>
          <w:bCs/>
          <w:color w:val="365F91" w:themeColor="accent1" w:themeShade="BF"/>
          <w:sz w:val="24"/>
          <w:szCs w:val="24"/>
        </w:rPr>
        <w:t>(Tāmaki Makaurau)</w:t>
      </w:r>
    </w:p>
    <w:p w14:paraId="6947C03D" w14:textId="77777777" w:rsidR="005D2F01" w:rsidRPr="00FF2B9A" w:rsidRDefault="005D2F01" w:rsidP="005D2F01">
      <w:pPr>
        <w:pStyle w:val="HeadingBlank"/>
        <w:rPr>
          <w:i/>
          <w:iCs/>
        </w:rPr>
      </w:pPr>
    </w:p>
    <w:p w14:paraId="00A6C246" w14:textId="77777777" w:rsidR="005D2F01" w:rsidRPr="00F51DCF" w:rsidRDefault="005D2F01" w:rsidP="005D2F01">
      <w:pPr>
        <w:jc w:val="both"/>
      </w:pPr>
      <w:r w:rsidRPr="00F51DCF">
        <w:rPr>
          <w:b/>
        </w:rPr>
        <w:t>Environmental scan</w:t>
      </w:r>
    </w:p>
    <w:p w14:paraId="1877B04E" w14:textId="77777777" w:rsidR="005D2F01" w:rsidRPr="001A67A6" w:rsidRDefault="005D2F01" w:rsidP="005D2F01">
      <w:pPr>
        <w:jc w:val="both"/>
        <w:rPr>
          <w:b/>
        </w:rPr>
      </w:pPr>
      <w:r w:rsidRPr="001A67A6">
        <w:rPr>
          <w:b/>
        </w:rPr>
        <w:t>Input / involvement in Te Tāhū Hauora meetings/groups.</w:t>
      </w:r>
    </w:p>
    <w:p w14:paraId="42B34EA5" w14:textId="77777777" w:rsidR="005D2F01" w:rsidRPr="004F4264" w:rsidRDefault="005D2F01" w:rsidP="005D2F01">
      <w:pPr>
        <w:pStyle w:val="l1"/>
        <w:rPr>
          <w:sz w:val="22"/>
        </w:rPr>
      </w:pPr>
      <w:r w:rsidRPr="004F4264">
        <w:rPr>
          <w:sz w:val="22"/>
        </w:rPr>
        <w:t>18 September: meeting to review draft QSM submission about HQSC</w:t>
      </w:r>
    </w:p>
    <w:p w14:paraId="73DCD8A8" w14:textId="77777777" w:rsidR="005D2F01" w:rsidRPr="004F4264" w:rsidRDefault="005D2F01" w:rsidP="005D2F01">
      <w:pPr>
        <w:pStyle w:val="l1"/>
        <w:rPr>
          <w:sz w:val="22"/>
        </w:rPr>
      </w:pPr>
      <w:r w:rsidRPr="004F4264">
        <w:rPr>
          <w:sz w:val="22"/>
        </w:rPr>
        <w:t>20 September Consumer Advisory Group meeting</w:t>
      </w:r>
    </w:p>
    <w:p w14:paraId="7A709CEA" w14:textId="77777777" w:rsidR="005D2F01" w:rsidRDefault="005D2F01" w:rsidP="005D2F01">
      <w:pPr>
        <w:pStyle w:val="l1"/>
      </w:pPr>
    </w:p>
    <w:p w14:paraId="4D40AED3" w14:textId="77777777" w:rsidR="005D2F01" w:rsidRPr="001A67A6" w:rsidRDefault="005D2F01" w:rsidP="005D2F01">
      <w:pPr>
        <w:jc w:val="both"/>
        <w:rPr>
          <w:b/>
        </w:rPr>
      </w:pPr>
      <w:r w:rsidRPr="001A67A6">
        <w:rPr>
          <w:b/>
        </w:rPr>
        <w:t>Services</w:t>
      </w:r>
    </w:p>
    <w:p w14:paraId="457FAB32" w14:textId="77777777" w:rsidR="005D2F01" w:rsidRPr="004F4264" w:rsidRDefault="005D2F01" w:rsidP="005D2F01">
      <w:r w:rsidRPr="004F4264">
        <w:t>There is the ongoing challenge for those with hearing aids to be able to use them during any hospital stay. A blind friend in his 80s who uses hearing aids went into hospital recently after being knocked down by a car. He could not get home soon enough. His initial entry into hospital was an emergency and he did not have his hearing aids at the outset. His wife brought them on her first visit to him. He did use them through his stay. Even so, he had real difficulty understanding and communicating with staff who had accents. He often had to ask them to repeat something they had said. With his hearing aids intact, he is home now, gradually recovering from his injuries.</w:t>
      </w:r>
    </w:p>
    <w:p w14:paraId="4DD76F23" w14:textId="77777777" w:rsidR="005D2F01" w:rsidRPr="00A028AF" w:rsidRDefault="005D2F01" w:rsidP="005D2F01">
      <w:pPr>
        <w:jc w:val="both"/>
        <w:rPr>
          <w:b/>
        </w:rPr>
      </w:pPr>
      <w:r w:rsidRPr="00A028AF">
        <w:rPr>
          <w:b/>
        </w:rPr>
        <w:t>Considerations for Te Tāhū Hauora</w:t>
      </w:r>
    </w:p>
    <w:p w14:paraId="5CCF609D" w14:textId="77777777" w:rsidR="005D2F01" w:rsidRPr="00A028AF" w:rsidRDefault="005D2F01" w:rsidP="005D2F01">
      <w:r w:rsidRPr="00A028AF">
        <w:t>I cannot repeat often enough the need for personal health information to be available in accessible formats. This is not just about the format (print, audio, Braille, etc.) but about the language being appropriate, meeting the needs of print disabled New Zealanders as well as those for whom English is a second language. Having access to one's own personal health information is a key component of getting well and staying well.</w:t>
      </w:r>
    </w:p>
    <w:p w14:paraId="1ABA4B24" w14:textId="77777777" w:rsidR="005D2F01" w:rsidRPr="00FF2B9A" w:rsidRDefault="005D2F01" w:rsidP="005D2F01">
      <w:pPr>
        <w:rPr>
          <w:i/>
          <w:iCs/>
        </w:rPr>
      </w:pPr>
    </w:p>
    <w:p w14:paraId="77E17153" w14:textId="77777777" w:rsidR="005D2F01" w:rsidRPr="00C6363A" w:rsidRDefault="005D2F01" w:rsidP="005D2F01">
      <w:pPr>
        <w:pBdr>
          <w:bottom w:val="single" w:sz="12" w:space="1" w:color="auto"/>
        </w:pBdr>
        <w:spacing w:after="200"/>
        <w:rPr>
          <w:bCs/>
          <w:color w:val="365F91" w:themeColor="accent1" w:themeShade="BF"/>
          <w:sz w:val="24"/>
          <w:szCs w:val="24"/>
        </w:rPr>
      </w:pPr>
      <w:r w:rsidRPr="00F45D50">
        <w:rPr>
          <w:b/>
          <w:color w:val="365F91" w:themeColor="accent1" w:themeShade="BF"/>
          <w:sz w:val="24"/>
          <w:szCs w:val="24"/>
        </w:rPr>
        <w:t xml:space="preserve">Jennie Harré Hindmarsh </w:t>
      </w:r>
      <w:r w:rsidRPr="00C6363A">
        <w:rPr>
          <w:bCs/>
          <w:color w:val="365F91" w:themeColor="accent1" w:themeShade="BF"/>
          <w:sz w:val="24"/>
          <w:szCs w:val="24"/>
        </w:rPr>
        <w:t>(Tairawhiti)</w:t>
      </w:r>
    </w:p>
    <w:p w14:paraId="1EC587C6" w14:textId="77777777" w:rsidR="005D2F01" w:rsidRPr="00FF2B9A" w:rsidRDefault="005D2F01" w:rsidP="005D2F01">
      <w:pPr>
        <w:spacing w:after="0"/>
        <w:rPr>
          <w:b/>
          <w:i/>
          <w:iCs/>
        </w:rPr>
      </w:pPr>
    </w:p>
    <w:p w14:paraId="1AF66BE8" w14:textId="77777777" w:rsidR="005D2F01" w:rsidRPr="00F45D50" w:rsidRDefault="005D2F01" w:rsidP="005D2F01">
      <w:pPr>
        <w:jc w:val="both"/>
        <w:rPr>
          <w:b/>
        </w:rPr>
      </w:pPr>
      <w:r w:rsidRPr="00F45D50">
        <w:rPr>
          <w:b/>
        </w:rPr>
        <w:t xml:space="preserve">Environmental scan </w:t>
      </w:r>
    </w:p>
    <w:p w14:paraId="7A9666DD" w14:textId="77777777" w:rsidR="005D2F01" w:rsidRPr="00CF5F5E" w:rsidRDefault="005D2F01" w:rsidP="005D2F01">
      <w:pPr>
        <w:spacing w:after="0"/>
        <w:rPr>
          <w:iCs/>
          <w:u w:val="single"/>
        </w:rPr>
      </w:pPr>
      <w:r w:rsidRPr="00CF5F5E">
        <w:rPr>
          <w:iCs/>
        </w:rPr>
        <w:t>Nationally consistent, equity of access to health services is once again becoming an unachievable pipe dream with serious repercussions – those in rural and provincial areas increasingly refer to the health system as a “postcode lottery”, which is getting worse not improving.</w:t>
      </w:r>
    </w:p>
    <w:p w14:paraId="76F52657" w14:textId="77777777" w:rsidR="005D2F01" w:rsidRPr="00CF5F5E" w:rsidRDefault="005D2F01" w:rsidP="005D2F01">
      <w:pPr>
        <w:spacing w:after="0"/>
        <w:rPr>
          <w:iCs/>
          <w:u w:val="single"/>
        </w:rPr>
      </w:pPr>
    </w:p>
    <w:p w14:paraId="35CCD3C3" w14:textId="77777777" w:rsidR="005D2F01" w:rsidRPr="00CF5F5E" w:rsidRDefault="005D2F01" w:rsidP="005D2F01">
      <w:pPr>
        <w:spacing w:after="0"/>
        <w:rPr>
          <w:iCs/>
        </w:rPr>
      </w:pPr>
      <w:r w:rsidRPr="00CF5F5E">
        <w:rPr>
          <w:iCs/>
        </w:rPr>
        <w:t>Access to timely primary care and many specialist hospital services continues to be an issue, exacerbated by primary care no longer providing an after-hours service in Te Tairāwhiti (and other areas) given the ongoing shortage of GPs. Furthermore, issues related to the funding model for primary care are still not being addressed - despite warnings for decades; and the shortage of permanent medical specialists in Gisborne Hospital has become dangerous for the Tairawhiti community.</w:t>
      </w:r>
    </w:p>
    <w:p w14:paraId="0DE4B8EF" w14:textId="77777777" w:rsidR="005D2F01" w:rsidRPr="00CF5F5E" w:rsidRDefault="005D2F01" w:rsidP="005D2F01">
      <w:pPr>
        <w:spacing w:after="0"/>
        <w:rPr>
          <w:i/>
          <w:highlight w:val="lightGray"/>
        </w:rPr>
      </w:pPr>
    </w:p>
    <w:p w14:paraId="1A975B2E" w14:textId="77777777" w:rsidR="005D2F01" w:rsidRPr="00CF5F5E" w:rsidRDefault="005D2F01" w:rsidP="005D2F01">
      <w:pPr>
        <w:spacing w:after="0"/>
        <w:rPr>
          <w:iCs/>
        </w:rPr>
      </w:pPr>
      <w:r w:rsidRPr="00CF5F5E">
        <w:rPr>
          <w:iCs/>
        </w:rPr>
        <w:t>Morale amongst health service providers is spiralling downwards, generating a lack of confidence and hope amongst the community of having urgent health needs met. There is a widespread sense that the health system is about to implode due to funding cuts and loss of staff.</w:t>
      </w:r>
    </w:p>
    <w:p w14:paraId="3B91A996" w14:textId="77777777" w:rsidR="005D2F01" w:rsidRPr="00CF5F5E" w:rsidRDefault="005D2F01" w:rsidP="005D2F01">
      <w:pPr>
        <w:spacing w:after="0"/>
        <w:rPr>
          <w:iCs/>
        </w:rPr>
      </w:pPr>
    </w:p>
    <w:p w14:paraId="5E23A9F8" w14:textId="77777777" w:rsidR="005D2F01" w:rsidRPr="00CF5F5E" w:rsidRDefault="005D2F01" w:rsidP="005D2F01">
      <w:pPr>
        <w:rPr>
          <w:iCs/>
        </w:rPr>
      </w:pPr>
      <w:r w:rsidRPr="00CF5F5E">
        <w:t>Concerns about the future, and some current, care for the elderly in many provincial and rural areas has again been highlighted in the Wairoa and Te Tair</w:t>
      </w:r>
      <w:r w:rsidRPr="00CF5F5E">
        <w:rPr>
          <w:iCs/>
        </w:rPr>
        <w:t>ā</w:t>
      </w:r>
      <w:r w:rsidRPr="00CF5F5E">
        <w:t xml:space="preserve">whiti areas. For example, there is still no </w:t>
      </w:r>
      <w:r w:rsidRPr="00CF5F5E">
        <w:lastRenderedPageBreak/>
        <w:t xml:space="preserve">aged care residential facility in Wairoa, where </w:t>
      </w:r>
      <w:r w:rsidRPr="00CF5F5E">
        <w:rPr>
          <w:iCs/>
        </w:rPr>
        <w:t>the last rest home has been closed since Cyclone Gabrielle and it is estimated more than 50 wh</w:t>
      </w:r>
      <w:r w:rsidRPr="00CF5F5E">
        <w:t>ā</w:t>
      </w:r>
      <w:r w:rsidRPr="00CF5F5E">
        <w:rPr>
          <w:iCs/>
        </w:rPr>
        <w:t xml:space="preserve">nau are caring for vulnerable elders in unsatisfactory conditions </w:t>
      </w:r>
      <w:hyperlink r:id="rId35" w:history="1">
        <w:r w:rsidRPr="00CF5F5E">
          <w:rPr>
            <w:rStyle w:val="Hyperlink"/>
            <w:iCs/>
          </w:rPr>
          <w:t>https://www.gisborneherald.co.nz/news/no-aged-care-facility-a-burden-for-families-wairoa-community-fighting-to-look-after-elders-locally</w:t>
        </w:r>
      </w:hyperlink>
      <w:r w:rsidRPr="00CF5F5E">
        <w:rPr>
          <w:iCs/>
        </w:rPr>
        <w:t xml:space="preserve">. Many similar smaller towns are on the brink of having no aged care beds for frail elderly, nor adequate in-home care (as noted by the Aged Care Commissioner on </w:t>
      </w:r>
      <w:proofErr w:type="spellStart"/>
      <w:r w:rsidRPr="00CF5F5E">
        <w:rPr>
          <w:iCs/>
        </w:rPr>
        <w:t>RadioNZ</w:t>
      </w:r>
      <w:proofErr w:type="spellEnd"/>
      <w:r w:rsidRPr="00CF5F5E">
        <w:rPr>
          <w:iCs/>
        </w:rPr>
        <w:t xml:space="preserve"> </w:t>
      </w:r>
      <w:hyperlink r:id="rId36" w:history="1">
        <w:r w:rsidRPr="00CF5F5E">
          <w:rPr>
            <w:rStyle w:val="Hyperlink"/>
            <w:iCs/>
          </w:rPr>
          <w:t>https://www.rnz.co.nz/national/programmes/ninetonoon</w:t>
        </w:r>
      </w:hyperlink>
      <w:r w:rsidRPr="00CF5F5E">
        <w:rPr>
          <w:rStyle w:val="Hyperlink"/>
          <w:iCs/>
        </w:rPr>
        <w:t>)</w:t>
      </w:r>
      <w:r w:rsidRPr="00CF5F5E">
        <w:rPr>
          <w:iCs/>
        </w:rPr>
        <w:t xml:space="preserve">. An improved model for aged care is overdue – which needs to centre around elders’ strong preferences to stay in their own home, supported by primary care nurse-led home support services, transport services and easy-to-arrange home modifications, with assess to local residential care when needed. On this note, a group of older persons in the Gisborne area has recently reactivated the Tairawhiti Positive Ageing Trust and is reviving its strategy for older residents. </w:t>
      </w:r>
    </w:p>
    <w:p w14:paraId="193C7E11" w14:textId="77777777" w:rsidR="005D2F01" w:rsidRPr="00CF5F5E" w:rsidRDefault="005D2F01" w:rsidP="005D2F01">
      <w:pPr>
        <w:spacing w:after="0"/>
        <w:rPr>
          <w:iCs/>
        </w:rPr>
      </w:pPr>
      <w:r w:rsidRPr="00CF5F5E">
        <w:rPr>
          <w:iCs/>
        </w:rPr>
        <w:t>It continues to be frustrating to watch the escalation of vaping and related addiction amongst rangatahi. Politicians urgently need to do the right thing and take bold, decisive, evidence-based action to restrict vapes to prescription-only and only to support people to quit smoking tobacco. Likewise, frustration continues to be expressed about the evidence-less decision to not implement the Smoke Free legislation.</w:t>
      </w:r>
    </w:p>
    <w:p w14:paraId="40BD0607" w14:textId="77777777" w:rsidR="005D2F01" w:rsidRDefault="005D2F01" w:rsidP="005D2F01">
      <w:pPr>
        <w:spacing w:after="0"/>
        <w:rPr>
          <w:rFonts w:cstheme="minorHAnsi"/>
          <w:iCs/>
        </w:rPr>
      </w:pPr>
    </w:p>
    <w:p w14:paraId="2E9D08B2" w14:textId="77777777" w:rsidR="005D2F01" w:rsidRPr="00E801F4" w:rsidRDefault="005D2F01" w:rsidP="005D2F01">
      <w:pPr>
        <w:rPr>
          <w:b/>
        </w:rPr>
      </w:pPr>
      <w:r w:rsidRPr="00E801F4">
        <w:rPr>
          <w:b/>
        </w:rPr>
        <w:t xml:space="preserve">Input / involvement in Te Tāhū Hauora meetings/groups. </w:t>
      </w:r>
    </w:p>
    <w:p w14:paraId="59635972" w14:textId="77777777" w:rsidR="005D2F01" w:rsidRPr="00E801F4" w:rsidRDefault="005D2F01" w:rsidP="005D2F01">
      <w:pPr>
        <w:spacing w:after="0"/>
        <w:rPr>
          <w:i/>
        </w:rPr>
      </w:pPr>
      <w:r w:rsidRPr="00E801F4">
        <w:rPr>
          <w:i/>
        </w:rPr>
        <w:t>Advisory Group - National Mortality Review Committee’s strategic workstream on the impact of avoidable mortality on families, whānau, ‘aiga and other collective groups.</w:t>
      </w:r>
    </w:p>
    <w:p w14:paraId="536B60E0" w14:textId="77777777" w:rsidR="005D2F01" w:rsidRPr="00E801F4" w:rsidRDefault="005D2F01" w:rsidP="005D2F01">
      <w:pPr>
        <w:spacing w:after="0"/>
        <w:rPr>
          <w:iCs/>
        </w:rPr>
      </w:pPr>
      <w:r w:rsidRPr="00E801F4">
        <w:rPr>
          <w:iCs/>
        </w:rPr>
        <w:t>Three</w:t>
      </w:r>
      <w:r w:rsidRPr="00E801F4">
        <w:rPr>
          <w:i/>
        </w:rPr>
        <w:t xml:space="preserve"> </w:t>
      </w:r>
      <w:r w:rsidRPr="00E801F4">
        <w:rPr>
          <w:iCs/>
        </w:rPr>
        <w:t xml:space="preserve">online meetings - 6 Sept, 20 Sept, 4 Oct 2024 to support the National Mortality Review Committee’s Engagement and Relationships Manager to draft an initial action plan for this new workstream which is to implement initiatives that reduce the inequitable impacts of avoidable mortality on families, whānau, ‘aiga and other collective groups and improve the quality &amp; safety of related services. The workstream is part of a strategic shift in the Committee’s focus, from solely making recommendations, to both formulating specific, actionable, evidence-based and culturally responsive recommendations in partnership with families (kinship groups) to influence system changes </w:t>
      </w:r>
      <w:r w:rsidRPr="00E801F4">
        <w:rPr>
          <w:i/>
        </w:rPr>
        <w:t>and</w:t>
      </w:r>
      <w:r w:rsidRPr="00E801F4">
        <w:rPr>
          <w:iCs/>
        </w:rPr>
        <w:t xml:space="preserve"> implementing those recommendations by partnering or collaborating with others - both internally (e.g. via the Consumer Forum or Advisory Groups) and externally with related agencies. Learnings will be incorporated across the Mortality Review Committee’s other workstreams to ensure effective engagement with families/communities in learning reviews alongside agencies, supporting the family or child voice, and culturally safe &amp; respectful healing processes.</w:t>
      </w:r>
    </w:p>
    <w:p w14:paraId="597051E2" w14:textId="77777777" w:rsidR="005D2F01" w:rsidRPr="00E801F4" w:rsidRDefault="005D2F01" w:rsidP="005D2F01">
      <w:pPr>
        <w:spacing w:after="0"/>
        <w:rPr>
          <w:b/>
          <w:bCs/>
          <w:i/>
        </w:rPr>
      </w:pPr>
    </w:p>
    <w:p w14:paraId="45022324" w14:textId="77777777" w:rsidR="005D2F01" w:rsidRPr="00E801F4" w:rsidRDefault="005D2F01" w:rsidP="005D2F01">
      <w:pPr>
        <w:spacing w:after="0"/>
        <w:rPr>
          <w:i/>
        </w:rPr>
      </w:pPr>
      <w:r w:rsidRPr="00E801F4">
        <w:rPr>
          <w:i/>
        </w:rPr>
        <w:t xml:space="preserve">Consumer Insights Questionnaire to inform advice to Minister of Health: </w:t>
      </w:r>
      <w:r w:rsidRPr="00E801F4">
        <w:rPr>
          <w:iCs/>
        </w:rPr>
        <w:t>Responded 4 Sept 2024.</w:t>
      </w:r>
    </w:p>
    <w:p w14:paraId="7E0B0653" w14:textId="77777777" w:rsidR="005D2F01" w:rsidRPr="00E801F4" w:rsidRDefault="005D2F01" w:rsidP="005D2F01">
      <w:pPr>
        <w:spacing w:after="0"/>
        <w:rPr>
          <w:i/>
        </w:rPr>
      </w:pPr>
    </w:p>
    <w:p w14:paraId="07FE8DB9" w14:textId="77777777" w:rsidR="005D2F01" w:rsidRPr="00E801F4" w:rsidRDefault="005D2F01" w:rsidP="005D2F01">
      <w:pPr>
        <w:spacing w:after="0"/>
        <w:rPr>
          <w:iCs/>
        </w:rPr>
      </w:pPr>
      <w:r w:rsidRPr="00E801F4">
        <w:rPr>
          <w:i/>
        </w:rPr>
        <w:t xml:space="preserve">Webinar on 29 Oct 2024 with Dr Henrietta Hughes, a GP appointed as England’s Patient Safety Commissioner, </w:t>
      </w:r>
      <w:r w:rsidRPr="00E801F4">
        <w:rPr>
          <w:iCs/>
        </w:rPr>
        <w:t>organised by Health Consumer Advocacy Alliance to which members of Te Tāhū Hauora advisory groups have been invited.</w:t>
      </w:r>
      <w:r w:rsidRPr="00E801F4">
        <w:rPr>
          <w:b/>
          <w:bCs/>
          <w:i/>
        </w:rPr>
        <w:t xml:space="preserve"> </w:t>
      </w:r>
      <w:r w:rsidRPr="00E801F4">
        <w:rPr>
          <w:iCs/>
        </w:rPr>
        <w:t xml:space="preserve">To discuss what this Patient Safety Commissioner role adds to England’s health system, barriers experienced, what has been achieved to date and what’s happening next. Interested to attend given the Patient Safety Commissioner’s focus is to champion ‘patient voice’ and ‘consumer engagement’ as being at the heart of improving, monitoring, and maintaining health quality &amp; safety, especially with reference to equity and addressing healthcare inequalities. </w:t>
      </w:r>
    </w:p>
    <w:p w14:paraId="4B8FB784" w14:textId="77777777" w:rsidR="005D2F01" w:rsidRPr="00E801F4" w:rsidRDefault="005D2F01" w:rsidP="005D2F01">
      <w:pPr>
        <w:spacing w:after="0"/>
        <w:rPr>
          <w:b/>
          <w:bCs/>
          <w:i/>
        </w:rPr>
      </w:pPr>
    </w:p>
    <w:p w14:paraId="63801D77" w14:textId="77777777" w:rsidR="005D2F01" w:rsidRPr="00E801F4" w:rsidRDefault="005D2F01" w:rsidP="005D2F01">
      <w:pPr>
        <w:spacing w:after="0"/>
      </w:pPr>
      <w:r w:rsidRPr="00E801F4">
        <w:rPr>
          <w:i/>
        </w:rPr>
        <w:t>Advisory Group - Te Tāhū Hauora</w:t>
      </w:r>
      <w:r w:rsidRPr="00E801F4">
        <w:rPr>
          <w:iCs/>
        </w:rPr>
        <w:t xml:space="preserve"> </w:t>
      </w:r>
      <w:r w:rsidRPr="00E801F4">
        <w:rPr>
          <w:i/>
        </w:rPr>
        <w:t xml:space="preserve">HQSC ‘Clinical Governance Framework: Collaborating for Quality’ Project. </w:t>
      </w:r>
      <w:r w:rsidRPr="00E801F4">
        <w:t xml:space="preserve">The status of this new Clinical Governance Framework remains unclear, final feedback on which was provided early July 2024 </w:t>
      </w:r>
      <w:hyperlink r:id="rId37" w:history="1">
        <w:r w:rsidRPr="00E801F4">
          <w:rPr>
            <w:rStyle w:val="Hyperlink"/>
          </w:rPr>
          <w:t>https://www.hqsc.govt.nz/resources/resource-library/clinical-governance-framework-collaborating-for-quality-draft-feedback/</w:t>
        </w:r>
      </w:hyperlink>
      <w:r w:rsidRPr="00E801F4">
        <w:t xml:space="preserve"> The new Framework was developed by Te Tāhū Hauora during 2022/24 </w:t>
      </w:r>
      <w:r w:rsidRPr="00E801F4">
        <w:rPr>
          <w:iCs/>
        </w:rPr>
        <w:t xml:space="preserve">to embed the Pae Ora Act’s principles of equity, </w:t>
      </w:r>
      <w:r w:rsidRPr="00E801F4">
        <w:rPr>
          <w:iCs/>
        </w:rPr>
        <w:lastRenderedPageBreak/>
        <w:t>tino rangatiratanga, and engagement with Māori and other population groups into clinical governance.</w:t>
      </w:r>
      <w:r w:rsidRPr="00E801F4">
        <w:t xml:space="preserve"> </w:t>
      </w:r>
    </w:p>
    <w:p w14:paraId="44F74841" w14:textId="77777777" w:rsidR="005D2F01" w:rsidRPr="00E801F4" w:rsidRDefault="005D2F01" w:rsidP="005D2F01">
      <w:pPr>
        <w:spacing w:after="0"/>
        <w:rPr>
          <w:i/>
        </w:rPr>
      </w:pPr>
      <w:r w:rsidRPr="00E801F4">
        <w:rPr>
          <w:iCs/>
        </w:rPr>
        <w:t xml:space="preserve"> (On a related note,  puzzlement has been raised by Lester Levy’s statement, when providing a high level overview of current issues in Te Whatu Ora to the Health Select Committee on</w:t>
      </w:r>
      <w:r>
        <w:rPr>
          <w:iCs/>
        </w:rPr>
        <w:t xml:space="preserve"> </w:t>
      </w:r>
      <w:r w:rsidRPr="00E801F4">
        <w:rPr>
          <w:iCs/>
        </w:rPr>
        <w:t xml:space="preserve">18 Sept 2024, that he “asked to see the framework by which clinical quality and safety is monitored and measured, and there is no framework”, thus a report is now being developed by Te Whatu Ora in collaboration with the HQSC and the Australian Health Round Table to first get a “baseline of where clinical quality and clinical safety is at” - paraphrased from 5:20 to 6.10 in </w:t>
      </w:r>
      <w:hyperlink r:id="rId38" w:history="1">
        <w:r w:rsidRPr="00E801F4">
          <w:rPr>
            <w:rStyle w:val="Hyperlink"/>
            <w:iCs/>
          </w:rPr>
          <w:t>https://vimeo.com/showcase/10758257</w:t>
        </w:r>
      </w:hyperlink>
      <w:r w:rsidRPr="00E801F4">
        <w:rPr>
          <w:iCs/>
        </w:rPr>
        <w:t>).</w:t>
      </w:r>
    </w:p>
    <w:p w14:paraId="5D9BC046" w14:textId="77777777" w:rsidR="005D2F01" w:rsidRDefault="005D2F01" w:rsidP="005D2F01">
      <w:pPr>
        <w:spacing w:after="0"/>
        <w:rPr>
          <w:rFonts w:cstheme="minorHAnsi"/>
          <w:b/>
        </w:rPr>
      </w:pPr>
    </w:p>
    <w:p w14:paraId="3B2C3564" w14:textId="77777777" w:rsidR="005D2F01" w:rsidRPr="008A36E8" w:rsidRDefault="005D2F01" w:rsidP="005D2F01">
      <w:pPr>
        <w:rPr>
          <w:b/>
        </w:rPr>
      </w:pPr>
      <w:r w:rsidRPr="008A36E8">
        <w:rPr>
          <w:b/>
        </w:rPr>
        <w:t>Activity (since last report)</w:t>
      </w:r>
    </w:p>
    <w:p w14:paraId="2A090FC0" w14:textId="77777777" w:rsidR="005D2F01" w:rsidRPr="008A36E8" w:rsidRDefault="005D2F01" w:rsidP="005D2F01">
      <w:pPr>
        <w:rPr>
          <w:iCs/>
        </w:rPr>
      </w:pPr>
      <w:r w:rsidRPr="008A36E8">
        <w:rPr>
          <w:i/>
        </w:rPr>
        <w:t xml:space="preserve">3 Oct 2024 (5-7pm) </w:t>
      </w:r>
      <w:r w:rsidRPr="008A36E8">
        <w:rPr>
          <w:iCs/>
        </w:rPr>
        <w:t xml:space="preserve">Attended </w:t>
      </w:r>
      <w:proofErr w:type="spellStart"/>
      <w:r w:rsidRPr="008A36E8">
        <w:rPr>
          <w:iCs/>
        </w:rPr>
        <w:t>M</w:t>
      </w:r>
      <w:r w:rsidRPr="008A36E8">
        <w:t>ā</w:t>
      </w:r>
      <w:r w:rsidRPr="008A36E8">
        <w:rPr>
          <w:iCs/>
        </w:rPr>
        <w:t>tai</w:t>
      </w:r>
      <w:proofErr w:type="spellEnd"/>
      <w:r w:rsidRPr="008A36E8">
        <w:rPr>
          <w:iCs/>
        </w:rPr>
        <w:t xml:space="preserve"> Medical Imaging Research Institute seminar about current Dementia and Mental Health Research Projects </w:t>
      </w:r>
      <w:hyperlink r:id="rId39" w:history="1">
        <w:r w:rsidRPr="008A36E8">
          <w:rPr>
            <w:rStyle w:val="Hyperlink"/>
            <w:iCs/>
          </w:rPr>
          <w:t>https://www.matai.org.nz/gisbornes-matai-research-institute-pioneering-brain-injury-detection/</w:t>
        </w:r>
      </w:hyperlink>
      <w:r w:rsidRPr="008A36E8">
        <w:rPr>
          <w:iCs/>
        </w:rPr>
        <w:t xml:space="preserve"> during which eligible participants were invited to express interest to participate in several local studies, many of which are collaborations with University of Auckland and/or the Brain Institute.</w:t>
      </w:r>
    </w:p>
    <w:p w14:paraId="38AE0B19" w14:textId="77777777" w:rsidR="005D2F01" w:rsidRPr="008A36E8" w:rsidRDefault="005D2F01" w:rsidP="005D2F01">
      <w:pPr>
        <w:rPr>
          <w:i/>
        </w:rPr>
      </w:pPr>
      <w:r w:rsidRPr="008A36E8">
        <w:rPr>
          <w:i/>
        </w:rPr>
        <w:t xml:space="preserve">Genomics Aotearoa </w:t>
      </w:r>
      <w:r w:rsidRPr="008A36E8">
        <w:rPr>
          <w:i/>
          <w:iCs/>
        </w:rPr>
        <w:t xml:space="preserve">Māori </w:t>
      </w:r>
      <w:proofErr w:type="spellStart"/>
      <w:r w:rsidRPr="008A36E8">
        <w:rPr>
          <w:i/>
          <w:iCs/>
        </w:rPr>
        <w:t>Variome</w:t>
      </w:r>
      <w:proofErr w:type="spellEnd"/>
      <w:r w:rsidRPr="008A36E8">
        <w:rPr>
          <w:i/>
          <w:iCs/>
        </w:rPr>
        <w:t xml:space="preserve"> He </w:t>
      </w:r>
      <w:proofErr w:type="spellStart"/>
      <w:r w:rsidRPr="008A36E8">
        <w:rPr>
          <w:i/>
          <w:iCs/>
        </w:rPr>
        <w:t>Kākano</w:t>
      </w:r>
      <w:proofErr w:type="spellEnd"/>
      <w:r w:rsidRPr="008A36E8">
        <w:rPr>
          <w:i/>
          <w:iCs/>
        </w:rPr>
        <w:t xml:space="preserve"> </w:t>
      </w:r>
      <w:r w:rsidRPr="008A36E8">
        <w:t>Governance Roopu</w:t>
      </w:r>
      <w:r w:rsidRPr="008A36E8">
        <w:rPr>
          <w:i/>
          <w:iCs/>
        </w:rPr>
        <w:t xml:space="preserve"> </w:t>
      </w:r>
      <w:r w:rsidRPr="008A36E8">
        <w:t>zoom meeting (</w:t>
      </w:r>
      <w:r w:rsidRPr="008A36E8">
        <w:rPr>
          <w:i/>
        </w:rPr>
        <w:t>17 Sept)</w:t>
      </w:r>
      <w:r w:rsidRPr="008A36E8">
        <w:t xml:space="preserve"> to progress plans to ‘launch’ the Māori </w:t>
      </w:r>
      <w:proofErr w:type="spellStart"/>
      <w:r w:rsidRPr="008A36E8">
        <w:t>variome</w:t>
      </w:r>
      <w:proofErr w:type="spellEnd"/>
      <w:r w:rsidRPr="008A36E8">
        <w:t xml:space="preserve"> resource in 2025 as a resource </w:t>
      </w:r>
      <w:r w:rsidRPr="008A36E8">
        <w:rPr>
          <w:iCs/>
        </w:rPr>
        <w:t>to improve equitable precision of health care for M</w:t>
      </w:r>
      <w:r w:rsidRPr="008A36E8">
        <w:t>ā</w:t>
      </w:r>
      <w:r w:rsidRPr="008A36E8">
        <w:rPr>
          <w:iCs/>
        </w:rPr>
        <w:t xml:space="preserve">ori and to advance further related research for this purpose. </w:t>
      </w:r>
      <w:hyperlink r:id="rId40" w:history="1">
        <w:r w:rsidRPr="008A36E8">
          <w:rPr>
            <w:rStyle w:val="Hyperlink"/>
          </w:rPr>
          <w:t>https://www.genomics-aotearoa.org.nz/our-work/health-projects/aotearoa-nz-genomic-variome</w:t>
        </w:r>
      </w:hyperlink>
    </w:p>
    <w:p w14:paraId="07EC8977" w14:textId="77777777" w:rsidR="005D2F01" w:rsidRPr="008A36E8" w:rsidRDefault="005D2F01" w:rsidP="005D2F01">
      <w:pPr>
        <w:rPr>
          <w:iCs/>
        </w:rPr>
      </w:pPr>
      <w:r w:rsidRPr="008A36E8">
        <w:rPr>
          <w:i/>
        </w:rPr>
        <w:t>Tairāwhiti Natural Burials implementation advisory group (</w:t>
      </w:r>
      <w:r w:rsidRPr="008A36E8">
        <w:rPr>
          <w:iCs/>
        </w:rPr>
        <w:t>first meetings 4 &amp; 9 Sept). This community-initiated group is advising the Gisborne District Council on the need to expand burial options available to whanau/families and individuals in Te Tair</w:t>
      </w:r>
      <w:r w:rsidRPr="008A36E8">
        <w:rPr>
          <w:i/>
          <w:iCs/>
        </w:rPr>
        <w:t>ā</w:t>
      </w:r>
      <w:r w:rsidRPr="008A36E8">
        <w:rPr>
          <w:iCs/>
        </w:rPr>
        <w:t xml:space="preserve">whiti to include eco-burials, natural burials and </w:t>
      </w:r>
      <w:proofErr w:type="spellStart"/>
      <w:r w:rsidRPr="008A36E8">
        <w:rPr>
          <w:iCs/>
        </w:rPr>
        <w:t>kahu</w:t>
      </w:r>
      <w:proofErr w:type="spellEnd"/>
      <w:r w:rsidRPr="008A36E8">
        <w:rPr>
          <w:iCs/>
        </w:rPr>
        <w:t xml:space="preserve"> </w:t>
      </w:r>
      <w:proofErr w:type="spellStart"/>
      <w:r w:rsidRPr="008A36E8">
        <w:rPr>
          <w:iCs/>
        </w:rPr>
        <w:t>whakatere</w:t>
      </w:r>
      <w:proofErr w:type="spellEnd"/>
      <w:r w:rsidRPr="008A36E8">
        <w:rPr>
          <w:iCs/>
        </w:rPr>
        <w:t xml:space="preserve"> (M</w:t>
      </w:r>
      <w:r w:rsidRPr="008A36E8">
        <w:t>ā</w:t>
      </w:r>
      <w:r w:rsidRPr="008A36E8">
        <w:rPr>
          <w:iCs/>
        </w:rPr>
        <w:t>ori traditional practices).</w:t>
      </w:r>
    </w:p>
    <w:p w14:paraId="1862435E" w14:textId="77777777" w:rsidR="005D2F01" w:rsidRPr="008A36E8" w:rsidRDefault="005D2F01" w:rsidP="005D2F01">
      <w:pPr>
        <w:rPr>
          <w:rFonts w:eastAsia="Times New Roman"/>
          <w:color w:val="202020"/>
        </w:rPr>
      </w:pPr>
      <w:r w:rsidRPr="008A36E8">
        <w:rPr>
          <w:rFonts w:eastAsia="Times New Roman"/>
          <w:color w:val="202020"/>
        </w:rPr>
        <w:t xml:space="preserve">Continued to participate in Advisory Group meetings to inform Gisborne District Council’s development of the </w:t>
      </w:r>
      <w:proofErr w:type="spellStart"/>
      <w:r w:rsidRPr="008A36E8">
        <w:rPr>
          <w:rFonts w:eastAsia="Times New Roman"/>
          <w:color w:val="202020"/>
        </w:rPr>
        <w:t>Waimat</w:t>
      </w:r>
      <w:r w:rsidRPr="008A36E8">
        <w:t>ā</w:t>
      </w:r>
      <w:r w:rsidRPr="008A36E8">
        <w:rPr>
          <w:rFonts w:eastAsia="Times New Roman"/>
          <w:color w:val="202020"/>
        </w:rPr>
        <w:t>-Pakare</w:t>
      </w:r>
      <w:proofErr w:type="spellEnd"/>
      <w:r w:rsidRPr="008A36E8">
        <w:rPr>
          <w:rFonts w:eastAsia="Times New Roman"/>
          <w:color w:val="202020"/>
        </w:rPr>
        <w:t xml:space="preserve"> Catchment Plan to </w:t>
      </w:r>
      <w:r w:rsidRPr="008A36E8">
        <w:rPr>
          <w:rFonts w:eastAsia="Times New Roman"/>
          <w:i/>
          <w:iCs/>
          <w:color w:val="202020"/>
        </w:rPr>
        <w:t>improve ‘Te Mana o te Wai’</w:t>
      </w:r>
      <w:r w:rsidRPr="008A36E8">
        <w:rPr>
          <w:rFonts w:eastAsia="Times New Roman"/>
          <w:color w:val="202020"/>
        </w:rPr>
        <w:t xml:space="preserve"> - freshwater quality and quantity</w:t>
      </w:r>
      <w:r w:rsidRPr="008A36E8">
        <w:rPr>
          <w:rFonts w:eastAsia="Times New Roman"/>
          <w:i/>
          <w:iCs/>
          <w:color w:val="202020"/>
        </w:rPr>
        <w:t xml:space="preserve"> - </w:t>
      </w:r>
      <w:r w:rsidRPr="008A36E8">
        <w:rPr>
          <w:rFonts w:eastAsia="Times New Roman"/>
          <w:color w:val="202020"/>
        </w:rPr>
        <w:t xml:space="preserve">a key component for human &amp; environmental health. And to progress community-led Wainui Beach Catchment Kaitiaki initiatives to improve the </w:t>
      </w:r>
      <w:proofErr w:type="spellStart"/>
      <w:r w:rsidRPr="008A36E8">
        <w:rPr>
          <w:rFonts w:eastAsia="Times New Roman"/>
          <w:color w:val="202020"/>
        </w:rPr>
        <w:t>hauora</w:t>
      </w:r>
      <w:proofErr w:type="spellEnd"/>
      <w:r w:rsidRPr="008A36E8">
        <w:rPr>
          <w:rFonts w:eastAsia="Times New Roman"/>
          <w:color w:val="202020"/>
        </w:rPr>
        <w:t xml:space="preserve"> of our more local awa, whenua &amp; community. </w:t>
      </w:r>
    </w:p>
    <w:p w14:paraId="0CBF3C47" w14:textId="77777777" w:rsidR="005D2F01" w:rsidRPr="00203AC1" w:rsidRDefault="005D2F01" w:rsidP="005D2F01">
      <w:pPr>
        <w:rPr>
          <w:b/>
        </w:rPr>
      </w:pPr>
      <w:r w:rsidRPr="00203AC1">
        <w:rPr>
          <w:b/>
        </w:rPr>
        <w:t>Services</w:t>
      </w:r>
    </w:p>
    <w:p w14:paraId="1F781C14" w14:textId="77777777" w:rsidR="005D2F01" w:rsidRPr="00203AC1" w:rsidRDefault="005D2F01" w:rsidP="005D2F01">
      <w:pPr>
        <w:spacing w:after="0"/>
        <w:rPr>
          <w:iCs/>
        </w:rPr>
      </w:pPr>
      <w:r w:rsidRPr="00203AC1">
        <w:rPr>
          <w:iCs/>
        </w:rPr>
        <w:t xml:space="preserve">The ongoing over-reliance on GP locums, if available at all, continues to discourage community members from seeking primary care help. Diminishing or total loss of ‘continuity of care’ is lamented by many. For example, recently a young Māori man already experiencing gout attacks shared how he now rarely seeks help from a GP as “these days it’s always someone different” …. (on top of being hard to get an immediate appointment). In contrast, back-in-the-day when he had built a positive relationship over time with a long-term GP in the primary care practice with which he is registered, they had co-developed an understanding of the causes and the best ways to manage his risk of ‘the gout’ – which not only decreased his gout attacks, but also loss of income due to the gout. </w:t>
      </w:r>
    </w:p>
    <w:p w14:paraId="5DD9EC27" w14:textId="77777777" w:rsidR="005D2F01" w:rsidRPr="00203AC1" w:rsidRDefault="005D2F01" w:rsidP="005D2F01">
      <w:pPr>
        <w:spacing w:after="0"/>
        <w:rPr>
          <w:iCs/>
        </w:rPr>
      </w:pPr>
    </w:p>
    <w:p w14:paraId="0C45798D" w14:textId="77777777" w:rsidR="005D2F01" w:rsidRPr="00203AC1" w:rsidRDefault="005D2F01" w:rsidP="005D2F01">
      <w:pPr>
        <w:spacing w:after="0"/>
        <w:rPr>
          <w:iCs/>
        </w:rPr>
      </w:pPr>
      <w:r w:rsidRPr="00203AC1">
        <w:rPr>
          <w:iCs/>
        </w:rPr>
        <w:t>Iwi and primary community health providers continue to collaborate to host community vaccination events combined with whānau health ‘fun-days’ to chip away at addressing the recent significant and worrying decrease in childhood vaccination rates (which, pre-covid was very high, including in remote rural areas) and to encourage ‘flu and covid vaccinations</w:t>
      </w:r>
      <w:r>
        <w:rPr>
          <w:iCs/>
        </w:rPr>
        <w:t>’</w:t>
      </w:r>
      <w:r w:rsidRPr="00203AC1">
        <w:rPr>
          <w:iCs/>
        </w:rPr>
        <w:t xml:space="preserve"> amongst all at risk. </w:t>
      </w:r>
    </w:p>
    <w:p w14:paraId="6054C07B" w14:textId="77777777" w:rsidR="005D2F01" w:rsidRPr="00203AC1" w:rsidRDefault="005D2F01" w:rsidP="005D2F01">
      <w:pPr>
        <w:spacing w:after="0"/>
        <w:rPr>
          <w:i/>
          <w:highlight w:val="lightGray"/>
        </w:rPr>
      </w:pPr>
    </w:p>
    <w:p w14:paraId="2E69199C" w14:textId="77777777" w:rsidR="005D2F01" w:rsidRPr="00203AC1" w:rsidRDefault="005D2F01" w:rsidP="005D2F01">
      <w:pPr>
        <w:spacing w:after="0"/>
        <w:rPr>
          <w:iCs/>
        </w:rPr>
      </w:pPr>
      <w:r w:rsidRPr="00203AC1">
        <w:rPr>
          <w:iCs/>
        </w:rPr>
        <w:t xml:space="preserve">Community members continue to express sincere gratitude to health providers who soldier on to provide them with high quality care (when access is obtained) in an increasingly chaotic and demoralised health system. </w:t>
      </w:r>
    </w:p>
    <w:p w14:paraId="110830DE" w14:textId="77777777" w:rsidR="005D2F01" w:rsidRDefault="005D2F01" w:rsidP="005D2F01">
      <w:pPr>
        <w:spacing w:after="0"/>
        <w:rPr>
          <w:rFonts w:cstheme="minorHAnsi"/>
          <w:iCs/>
        </w:rPr>
      </w:pPr>
    </w:p>
    <w:p w14:paraId="0B4C8474" w14:textId="77777777" w:rsidR="005D2F01" w:rsidRDefault="005D2F01" w:rsidP="005D2F01">
      <w:pPr>
        <w:rPr>
          <w:b/>
        </w:rPr>
      </w:pPr>
      <w:r w:rsidRPr="00A84949">
        <w:rPr>
          <w:b/>
        </w:rPr>
        <w:t>Positive stories and exemplars</w:t>
      </w:r>
    </w:p>
    <w:p w14:paraId="1181FE3C" w14:textId="77777777" w:rsidR="005D2F01" w:rsidRDefault="005D2F01" w:rsidP="005D2F01">
      <w:pPr>
        <w:rPr>
          <w:rFonts w:cstheme="minorHAnsi"/>
          <w:i/>
          <w:highlight w:val="yellow"/>
        </w:rPr>
      </w:pPr>
      <w:r w:rsidRPr="00A84949">
        <w:rPr>
          <w:iCs/>
        </w:rPr>
        <w:t xml:space="preserve">Responded to a ‘Day 42 survey’ received as part of the current Te </w:t>
      </w:r>
      <w:proofErr w:type="spellStart"/>
      <w:r w:rsidRPr="00A84949">
        <w:rPr>
          <w:iCs/>
        </w:rPr>
        <w:t>Whata</w:t>
      </w:r>
      <w:proofErr w:type="spellEnd"/>
      <w:r w:rsidRPr="00A84949">
        <w:rPr>
          <w:iCs/>
        </w:rPr>
        <w:t xml:space="preserve"> Ora ‘consumer engagement in action’ Post Vaccine Symptom Check process in which I was randomly invited to participate following my covid vaccination booster in July. (The collated results of this short survey about recent vaccination experience are being used to quantify non-serious adverse reactions, encourage participation through direct engagement with consumers, provide public confidence in vaccine safety, increase transparency and communicate expectations of a consumer’s vaccination experience. </w:t>
      </w:r>
      <w:hyperlink r:id="rId41" w:history="1">
        <w:r w:rsidRPr="00A84949">
          <w:rPr>
            <w:rStyle w:val="Hyperlink"/>
            <w:iCs/>
          </w:rPr>
          <w:t>https://www.tewhatuora.govt.nz/health-services-and-programmes/vaccine-information/vaccine-service-delivery/vaccine-safety-monitoring/active-monitoring-post-vaccine-symptom-check/</w:t>
        </w:r>
      </w:hyperlink>
      <w:r w:rsidRPr="00A84949">
        <w:rPr>
          <w:rStyle w:val="Hyperlink"/>
          <w:iCs/>
        </w:rPr>
        <w:t xml:space="preserve"> )</w:t>
      </w:r>
    </w:p>
    <w:p w14:paraId="4302EEB9" w14:textId="77777777" w:rsidR="005D2F01" w:rsidRPr="00E14303" w:rsidRDefault="005D2F01" w:rsidP="005D2F01">
      <w:pPr>
        <w:rPr>
          <w:b/>
        </w:rPr>
      </w:pPr>
      <w:r w:rsidRPr="00E14303">
        <w:rPr>
          <w:b/>
        </w:rPr>
        <w:t>Considerations for Te Tāhū Hauora</w:t>
      </w:r>
    </w:p>
    <w:p w14:paraId="628CFCDE" w14:textId="77777777" w:rsidR="005D2F01" w:rsidRPr="00E14303" w:rsidRDefault="005D2F01" w:rsidP="005D2F01">
      <w:r w:rsidRPr="00E14303">
        <w:t>I suggest that Te Tāhū Hauora</w:t>
      </w:r>
    </w:p>
    <w:p w14:paraId="55CDC815" w14:textId="77777777" w:rsidR="005D2F01" w:rsidRPr="00E14303" w:rsidRDefault="005D2F01" w:rsidP="005D2F01">
      <w:pPr>
        <w:pStyle w:val="ListParagraph"/>
        <w:numPr>
          <w:ilvl w:val="0"/>
          <w:numId w:val="14"/>
        </w:numPr>
        <w:spacing w:after="0" w:line="276" w:lineRule="auto"/>
        <w:ind w:left="426"/>
        <w:rPr>
          <w:rFonts w:ascii="Arial" w:hAnsi="Arial" w:cs="Arial"/>
          <w:b/>
          <w:bCs/>
        </w:rPr>
      </w:pPr>
      <w:r w:rsidRPr="00E14303">
        <w:rPr>
          <w:rFonts w:ascii="Arial" w:hAnsi="Arial" w:cs="Arial"/>
        </w:rPr>
        <w:t>Respond to the final report from the</w:t>
      </w:r>
      <w:hyperlink r:id="rId42" w:history="1">
        <w:r w:rsidRPr="00E14303">
          <w:rPr>
            <w:rStyle w:val="Hyperlink"/>
            <w:rFonts w:ascii="Arial" w:hAnsi="Arial" w:cs="Arial"/>
          </w:rPr>
          <w:t> Royal Commission of Inquiry into Historical Abuse in State and Faith-Based Care</w:t>
        </w:r>
      </w:hyperlink>
      <w:r w:rsidRPr="00E14303">
        <w:rPr>
          <w:rFonts w:ascii="Arial" w:hAnsi="Arial" w:cs="Arial"/>
          <w:b/>
          <w:bCs/>
        </w:rPr>
        <w:t> </w:t>
      </w:r>
      <w:r w:rsidRPr="00E14303">
        <w:rPr>
          <w:rFonts w:ascii="Arial" w:hAnsi="Arial" w:cs="Arial"/>
        </w:rPr>
        <w:t>which documented many very serious failings in our systems of care by co-leading collaborative initiatives across the health system to support practitioners to stop being complicit (as much through inaction as through inappropriate actions) in dangerous situations of abuse in communities, families and in</w:t>
      </w:r>
      <w:r>
        <w:rPr>
          <w:rFonts w:ascii="Arial" w:hAnsi="Arial" w:cs="Arial"/>
        </w:rPr>
        <w:t>-</w:t>
      </w:r>
      <w:r w:rsidRPr="00E14303">
        <w:rPr>
          <w:rFonts w:ascii="Arial" w:hAnsi="Arial" w:cs="Arial"/>
        </w:rPr>
        <w:t xml:space="preserve">care facilities.    </w:t>
      </w:r>
    </w:p>
    <w:p w14:paraId="5281BBFF" w14:textId="77777777" w:rsidR="005D2F01" w:rsidRPr="00E14303" w:rsidRDefault="005D2F01" w:rsidP="005D2F01">
      <w:pPr>
        <w:pStyle w:val="ListParagraph"/>
        <w:ind w:left="426"/>
        <w:rPr>
          <w:rFonts w:ascii="Arial" w:hAnsi="Arial" w:cs="Arial"/>
          <w:b/>
        </w:rPr>
      </w:pPr>
    </w:p>
    <w:p w14:paraId="561614D4" w14:textId="77777777" w:rsidR="005D2F01" w:rsidRPr="00E14303" w:rsidRDefault="005D2F01" w:rsidP="005D2F01">
      <w:pPr>
        <w:pStyle w:val="ListParagraph"/>
        <w:numPr>
          <w:ilvl w:val="0"/>
          <w:numId w:val="14"/>
        </w:numPr>
        <w:spacing w:after="200" w:line="276" w:lineRule="auto"/>
        <w:ind w:left="426"/>
        <w:rPr>
          <w:rFonts w:ascii="Arial" w:hAnsi="Arial" w:cs="Arial"/>
          <w:b/>
        </w:rPr>
      </w:pPr>
      <w:r w:rsidRPr="00E14303">
        <w:rPr>
          <w:rFonts w:ascii="Arial" w:hAnsi="Arial" w:cs="Arial"/>
          <w:i/>
          <w:iCs/>
        </w:rPr>
        <w:t xml:space="preserve">Collaborate </w:t>
      </w:r>
      <w:r w:rsidRPr="00E14303">
        <w:rPr>
          <w:rFonts w:ascii="Arial" w:hAnsi="Arial" w:cs="Arial"/>
        </w:rPr>
        <w:t>with iwi and community leaders, health researchers, and national entities to ensure we retain explicit references to Te Tiriti o Waitangi 1840 and to wh</w:t>
      </w:r>
      <w:r w:rsidRPr="00E14303">
        <w:rPr>
          <w:rFonts w:ascii="Arial" w:hAnsi="Arial" w:cs="Arial"/>
          <w:color w:val="000000"/>
        </w:rPr>
        <w:t>ā</w:t>
      </w:r>
      <w:r w:rsidRPr="00E14303">
        <w:rPr>
          <w:rFonts w:ascii="Arial" w:hAnsi="Arial" w:cs="Arial"/>
        </w:rPr>
        <w:t xml:space="preserve">nau &amp; consumer engagement as central to implementing the Pae Ora Act throughout the health and disabilities sector, including </w:t>
      </w:r>
      <w:proofErr w:type="spellStart"/>
      <w:r w:rsidRPr="00E14303">
        <w:rPr>
          <w:rFonts w:ascii="Arial" w:hAnsi="Arial" w:cs="Arial"/>
        </w:rPr>
        <w:t>Pharmac’s</w:t>
      </w:r>
      <w:proofErr w:type="spellEnd"/>
      <w:r w:rsidRPr="00E14303">
        <w:rPr>
          <w:rFonts w:ascii="Arial" w:hAnsi="Arial" w:cs="Arial"/>
        </w:rPr>
        <w:t xml:space="preserve"> services. </w:t>
      </w:r>
    </w:p>
    <w:p w14:paraId="2829F823" w14:textId="77777777" w:rsidR="005D2F01" w:rsidRPr="00E14303" w:rsidRDefault="005D2F01" w:rsidP="005D2F01">
      <w:pPr>
        <w:pStyle w:val="ListParagraph"/>
        <w:ind w:left="426"/>
        <w:rPr>
          <w:rFonts w:ascii="Arial" w:hAnsi="Arial" w:cs="Arial"/>
          <w:b/>
        </w:rPr>
      </w:pPr>
    </w:p>
    <w:p w14:paraId="6D211880" w14:textId="77777777" w:rsidR="005D2F01" w:rsidRPr="00E14303" w:rsidRDefault="005D2F01" w:rsidP="005D2F01">
      <w:pPr>
        <w:pStyle w:val="ListParagraph"/>
        <w:numPr>
          <w:ilvl w:val="0"/>
          <w:numId w:val="13"/>
        </w:numPr>
        <w:spacing w:after="200" w:line="276" w:lineRule="auto"/>
        <w:ind w:left="426"/>
        <w:rPr>
          <w:rFonts w:ascii="Arial" w:hAnsi="Arial" w:cs="Arial"/>
        </w:rPr>
      </w:pPr>
      <w:r w:rsidRPr="00E14303">
        <w:rPr>
          <w:rFonts w:ascii="Arial" w:hAnsi="Arial" w:cs="Arial"/>
          <w:i/>
          <w:iCs/>
        </w:rPr>
        <w:t>Advocate</w:t>
      </w:r>
      <w:r w:rsidRPr="00E14303">
        <w:rPr>
          <w:rFonts w:ascii="Arial" w:hAnsi="Arial" w:cs="Arial"/>
        </w:rPr>
        <w:t>, urgently and effectively, for the reinstatement the evidence-based Smoke Free legislation which was to be implemented in 2024 and for vaping products to be prescription-only.</w:t>
      </w:r>
    </w:p>
    <w:p w14:paraId="29B5D2C6" w14:textId="77777777" w:rsidR="005D2F01" w:rsidRPr="00E14303" w:rsidRDefault="005D2F01" w:rsidP="005D2F01">
      <w:pPr>
        <w:pStyle w:val="ListParagraph"/>
        <w:ind w:left="426"/>
        <w:rPr>
          <w:rFonts w:ascii="Arial" w:hAnsi="Arial" w:cs="Arial"/>
          <w:highlight w:val="lightGray"/>
        </w:rPr>
      </w:pPr>
    </w:p>
    <w:p w14:paraId="3F63BB8A" w14:textId="77777777" w:rsidR="005D2F01" w:rsidRPr="00E14303" w:rsidRDefault="005D2F01" w:rsidP="005D2F01">
      <w:pPr>
        <w:pStyle w:val="ListParagraph"/>
        <w:numPr>
          <w:ilvl w:val="0"/>
          <w:numId w:val="13"/>
        </w:numPr>
        <w:spacing w:after="200" w:line="276" w:lineRule="auto"/>
        <w:ind w:left="426"/>
        <w:rPr>
          <w:rFonts w:ascii="Arial" w:hAnsi="Arial" w:cs="Arial"/>
          <w:b/>
        </w:rPr>
      </w:pPr>
      <w:r w:rsidRPr="00E14303">
        <w:rPr>
          <w:rFonts w:ascii="Arial" w:eastAsia="Times New Roman" w:hAnsi="Arial" w:cs="Arial"/>
          <w:i/>
          <w:iCs/>
          <w:color w:val="202020"/>
        </w:rPr>
        <w:t xml:space="preserve">Collaborate </w:t>
      </w:r>
      <w:r w:rsidRPr="00E14303">
        <w:rPr>
          <w:rFonts w:ascii="Arial" w:eastAsia="Times New Roman" w:hAnsi="Arial" w:cs="Arial"/>
          <w:color w:val="202020"/>
        </w:rPr>
        <w:t>with consumers, health service providers and genomic health researchers to co-develop</w:t>
      </w:r>
      <w:r w:rsidRPr="00E14303">
        <w:rPr>
          <w:rFonts w:ascii="Arial" w:eastAsia="Times New Roman" w:hAnsi="Arial" w:cs="Arial"/>
          <w:i/>
          <w:iCs/>
          <w:color w:val="202020"/>
        </w:rPr>
        <w:t xml:space="preserve"> </w:t>
      </w:r>
      <w:r w:rsidRPr="00E14303">
        <w:rPr>
          <w:rFonts w:ascii="Arial" w:eastAsia="Times New Roman" w:hAnsi="Arial" w:cs="Arial"/>
          <w:color w:val="202020"/>
        </w:rPr>
        <w:t xml:space="preserve">quality &amp; safety guidelines and related education resources for the informed use of safe genetic testing services and genetic/genomic information by whanau/families, individuals, and health professionals to improve prevention, decrease risk, and management of health conditions. </w:t>
      </w:r>
    </w:p>
    <w:p w14:paraId="701E6D27" w14:textId="77777777" w:rsidR="005D2F01" w:rsidRPr="00FF2B9A" w:rsidRDefault="005D2F01" w:rsidP="005D2F01">
      <w:pPr>
        <w:spacing w:after="0"/>
        <w:rPr>
          <w:b/>
          <w:i/>
          <w:iCs/>
          <w:sz w:val="24"/>
          <w:szCs w:val="24"/>
        </w:rPr>
      </w:pPr>
    </w:p>
    <w:p w14:paraId="5A4E7112" w14:textId="77777777" w:rsidR="005D2F01" w:rsidRPr="000160CD" w:rsidRDefault="005D2F01" w:rsidP="005D2F01">
      <w:pPr>
        <w:pBdr>
          <w:bottom w:val="single" w:sz="12" w:space="1" w:color="auto"/>
        </w:pBdr>
        <w:spacing w:after="200"/>
        <w:rPr>
          <w:b/>
          <w:color w:val="365F91" w:themeColor="accent1" w:themeShade="BF"/>
          <w:sz w:val="24"/>
          <w:szCs w:val="24"/>
        </w:rPr>
      </w:pPr>
      <w:r w:rsidRPr="000160CD">
        <w:rPr>
          <w:b/>
          <w:color w:val="365F91" w:themeColor="accent1" w:themeShade="BF"/>
          <w:sz w:val="24"/>
          <w:szCs w:val="24"/>
        </w:rPr>
        <w:t xml:space="preserve">Oliver Taylor </w:t>
      </w:r>
      <w:r w:rsidRPr="00C6363A">
        <w:rPr>
          <w:bCs/>
          <w:color w:val="365F91" w:themeColor="accent1" w:themeShade="BF"/>
          <w:sz w:val="24"/>
          <w:szCs w:val="24"/>
        </w:rPr>
        <w:t>(Wellington)</w:t>
      </w:r>
    </w:p>
    <w:p w14:paraId="5EE8EBC5" w14:textId="77777777" w:rsidR="005D2F01" w:rsidRPr="000160CD" w:rsidRDefault="005D2F01" w:rsidP="005D2F01">
      <w:r w:rsidRPr="000160CD">
        <w:rPr>
          <w:b/>
        </w:rPr>
        <w:t>Environmental scan</w:t>
      </w:r>
    </w:p>
    <w:p w14:paraId="28A9D389" w14:textId="77777777" w:rsidR="005D2F01" w:rsidRPr="00572977" w:rsidRDefault="005D2F01" w:rsidP="005D2F01">
      <w:pPr>
        <w:rPr>
          <w:bCs/>
        </w:rPr>
      </w:pPr>
      <w:r w:rsidRPr="00572977">
        <w:rPr>
          <w:bCs/>
        </w:rPr>
        <w:t>The impact of ongoing financial stress and subsequent political responses has seen even more uncertainty. For example, our Wellington DCAG budget has not been provided yet. This has meant compensation for my work has come out of project budgets, which has significantly reduced the interest of projects generally to engage consumers.</w:t>
      </w:r>
    </w:p>
    <w:p w14:paraId="162508FC" w14:textId="77777777" w:rsidR="005D2F01" w:rsidRPr="00572977" w:rsidRDefault="005D2F01" w:rsidP="005D2F01">
      <w:pPr>
        <w:rPr>
          <w:bCs/>
        </w:rPr>
      </w:pPr>
      <w:r w:rsidRPr="00572977">
        <w:rPr>
          <w:bCs/>
        </w:rPr>
        <w:t xml:space="preserve">Access to services continues to be an issue. Financial costs for access to physiotherapists, mental health professionals and other publicly inaccessible services continues to mean young people will not access them. Services that are funded are sometimes requiring consumers to utilise private / user-pays services in the first instance e.g. vaccines for </w:t>
      </w:r>
      <w:proofErr w:type="spellStart"/>
      <w:r w:rsidRPr="00572977">
        <w:rPr>
          <w:bCs/>
        </w:rPr>
        <w:t>PrEP</w:t>
      </w:r>
      <w:proofErr w:type="spellEnd"/>
      <w:r w:rsidRPr="00572977">
        <w:rPr>
          <w:bCs/>
        </w:rPr>
        <w:t xml:space="preserve">, phycological assessments for access to waitlists for gender-affirming care, and physiotherapist appointments that may or may not </w:t>
      </w:r>
      <w:r w:rsidRPr="00572977">
        <w:rPr>
          <w:bCs/>
        </w:rPr>
        <w:lastRenderedPageBreak/>
        <w:t xml:space="preserve">be </w:t>
      </w:r>
      <w:r>
        <w:rPr>
          <w:bCs/>
        </w:rPr>
        <w:t>c</w:t>
      </w:r>
      <w:r w:rsidRPr="00572977">
        <w:rPr>
          <w:bCs/>
        </w:rPr>
        <w:t>overed under ACC. Mixed with general capacity issues, young people are being disincentivised to reach out.</w:t>
      </w:r>
    </w:p>
    <w:p w14:paraId="25D679B3" w14:textId="77777777" w:rsidR="005D2F01" w:rsidRDefault="005D2F01" w:rsidP="005D2F01">
      <w:pPr>
        <w:rPr>
          <w:b/>
        </w:rPr>
      </w:pPr>
      <w:r>
        <w:rPr>
          <w:b/>
        </w:rPr>
        <w:t>Input / involvement in Te Tāhū Hauora meetings/groups.</w:t>
      </w:r>
    </w:p>
    <w:p w14:paraId="30078CD0" w14:textId="77777777" w:rsidR="005D2F01" w:rsidRDefault="005D2F01" w:rsidP="005D2F01">
      <w:pPr>
        <w:spacing w:after="0"/>
        <w:rPr>
          <w:bCs/>
          <w:i/>
          <w:iCs/>
        </w:rPr>
      </w:pPr>
      <w:r>
        <w:rPr>
          <w:bCs/>
          <w:i/>
          <w:iCs/>
        </w:rPr>
        <w:t>Consumer Engagement Quality and Safety marker reviews:</w:t>
      </w:r>
    </w:p>
    <w:p w14:paraId="2CB1D7AA" w14:textId="77777777" w:rsidR="005D2F01" w:rsidRDefault="005D2F01" w:rsidP="005D2F01">
      <w:pPr>
        <w:spacing w:after="0"/>
        <w:rPr>
          <w:b/>
        </w:rPr>
      </w:pPr>
    </w:p>
    <w:p w14:paraId="3DAB4EE7" w14:textId="77777777" w:rsidR="005D2F01" w:rsidRDefault="005D2F01" w:rsidP="005D2F01">
      <w:pPr>
        <w:spacing w:after="0"/>
        <w:rPr>
          <w:bCs/>
        </w:rPr>
      </w:pPr>
      <w:r>
        <w:rPr>
          <w:b/>
        </w:rPr>
        <w:t xml:space="preserve">Te Tāhū Hauora submission – </w:t>
      </w:r>
      <w:r>
        <w:rPr>
          <w:bCs/>
        </w:rPr>
        <w:t>I have been actively engaged with the TTH submission team to provide advice on their submission to the September reporting. While better than most submissions from health entities, there is still not a robust understanding of what the domains mean. I understand resourcing contributes to this, however, given the progression of the QSM since inception, there remains areas for improvement.</w:t>
      </w:r>
    </w:p>
    <w:p w14:paraId="6FFECBF5" w14:textId="77777777" w:rsidR="005D2F01" w:rsidRDefault="005D2F01" w:rsidP="005D2F01">
      <w:pPr>
        <w:spacing w:after="0"/>
        <w:rPr>
          <w:bCs/>
        </w:rPr>
      </w:pPr>
    </w:p>
    <w:p w14:paraId="1CE36041" w14:textId="77777777" w:rsidR="005D2F01" w:rsidRDefault="005D2F01" w:rsidP="005D2F01">
      <w:pPr>
        <w:spacing w:after="0"/>
        <w:rPr>
          <w:bCs/>
        </w:rPr>
      </w:pPr>
      <w:r>
        <w:rPr>
          <w:b/>
        </w:rPr>
        <w:t xml:space="preserve">National QSM submission moderation – </w:t>
      </w:r>
      <w:r>
        <w:rPr>
          <w:bCs/>
        </w:rPr>
        <w:t>as a member of the review panel for the QSM framework, and a member of the moderation panel of all submissions on the QSM, I am privileged to be able to provide my consumer-level insight and experience to Te Tāhū Hauora on this important area. This is the first submission period where Health NZ / Te Whatu Ora have provided Regional-level (4 national health regions) submissions on the QSM, organised by the Regional Managers of Consumer Engagement.</w:t>
      </w:r>
    </w:p>
    <w:p w14:paraId="59F066F8" w14:textId="77777777" w:rsidR="005D2F01" w:rsidRDefault="005D2F01" w:rsidP="005D2F01">
      <w:pPr>
        <w:spacing w:after="0"/>
        <w:rPr>
          <w:bCs/>
        </w:rPr>
      </w:pPr>
    </w:p>
    <w:p w14:paraId="76AB0B43" w14:textId="77777777" w:rsidR="005D2F01" w:rsidRDefault="005D2F01" w:rsidP="005D2F01">
      <w:pPr>
        <w:spacing w:after="0"/>
        <w:rPr>
          <w:bCs/>
        </w:rPr>
      </w:pPr>
      <w:r>
        <w:rPr>
          <w:bCs/>
        </w:rPr>
        <w:t>I am pleased that all regions and health entities submitted in time for moderations, except the national Te Whatu Ora office. I understand the issues head-office faces when deciding whether work and projects are District, Regional, or National that may contribute to the measuring of consumer engagement, however, it would be appreciated if this could be worked out swiftly.</w:t>
      </w:r>
    </w:p>
    <w:p w14:paraId="1ADBFB02" w14:textId="77777777" w:rsidR="005D2F01" w:rsidRDefault="005D2F01" w:rsidP="005D2F01">
      <w:pPr>
        <w:spacing w:after="0"/>
        <w:rPr>
          <w:bCs/>
        </w:rPr>
      </w:pPr>
    </w:p>
    <w:p w14:paraId="04394456" w14:textId="77777777" w:rsidR="005D2F01" w:rsidRDefault="005D2F01" w:rsidP="005D2F01">
      <w:pPr>
        <w:spacing w:after="0"/>
        <w:rPr>
          <w:bCs/>
        </w:rPr>
      </w:pPr>
      <w:r>
        <w:rPr>
          <w:bCs/>
        </w:rPr>
        <w:t>Feedback is yet to be released from this process, but my advice has always been to make submissions concise and to the point, without unnecessary prefaces or context: how does this directly relate to the domain? With evidence, how does this show that you responded to consumers? Where did they say this? Where is the evidence of engagement? Overall, my view is that the issues relate to entities continuing to not understand the framework.</w:t>
      </w:r>
    </w:p>
    <w:p w14:paraId="23FF4B18" w14:textId="77777777" w:rsidR="005D2F01" w:rsidRDefault="005D2F01" w:rsidP="005D2F01">
      <w:pPr>
        <w:spacing w:after="0"/>
        <w:rPr>
          <w:bCs/>
        </w:rPr>
      </w:pPr>
    </w:p>
    <w:p w14:paraId="13F0A5DF" w14:textId="77777777" w:rsidR="005D2F01" w:rsidRDefault="005D2F01" w:rsidP="005D2F01">
      <w:pPr>
        <w:rPr>
          <w:b/>
        </w:rPr>
      </w:pPr>
      <w:r>
        <w:rPr>
          <w:b/>
        </w:rPr>
        <w:t>Activity (since last report)</w:t>
      </w:r>
    </w:p>
    <w:p w14:paraId="121820CD" w14:textId="77777777" w:rsidR="005D2F01" w:rsidRDefault="005D2F01" w:rsidP="005D2F01">
      <w:pPr>
        <w:rPr>
          <w:bCs/>
          <w:iCs/>
        </w:rPr>
      </w:pPr>
      <w:r>
        <w:rPr>
          <w:b/>
          <w:iCs/>
        </w:rPr>
        <w:t xml:space="preserve">HPU 280 Oral Health Unit Guideline Review – </w:t>
      </w:r>
      <w:r>
        <w:rPr>
          <w:bCs/>
          <w:iCs/>
        </w:rPr>
        <w:t>I am currently engaged in meetings for the Oral Health Unit design guidelines for Australasia (NZ and Australia), which support building physical health services, and consideration of models of care (how the services work with consumers). The process has been interesting as NZ clearly has a very different oral health system than Australia, with my main feedback being that these focus on areas not relevant to an NZ context. This has been incorporated and more engagement with NZ health services has progressed. I also note that there are very vague provisions that do not contribute much, such as “most oral health services have a front door to get into the service”. Many defended this, which I continued to push back on.</w:t>
      </w:r>
    </w:p>
    <w:p w14:paraId="42AF0235" w14:textId="77777777" w:rsidR="005D2F01" w:rsidRDefault="005D2F01" w:rsidP="005D2F01">
      <w:pPr>
        <w:rPr>
          <w:bCs/>
          <w:iCs/>
        </w:rPr>
      </w:pPr>
      <w:r>
        <w:rPr>
          <w:b/>
          <w:iCs/>
        </w:rPr>
        <w:t xml:space="preserve">Front of Whare Emergency Department Refurbishment Project, Wellington Regional Hospital – </w:t>
      </w:r>
      <w:r>
        <w:rPr>
          <w:bCs/>
          <w:iCs/>
        </w:rPr>
        <w:t xml:space="preserve">This project has progressed to final Detailed Business Case submission, which means that the Treasury and Minister of Finance will soon be considering whether the $200+ million proposed </w:t>
      </w:r>
      <w:proofErr w:type="gramStart"/>
      <w:r>
        <w:rPr>
          <w:bCs/>
          <w:iCs/>
        </w:rPr>
        <w:t>project</w:t>
      </w:r>
      <w:proofErr w:type="gramEnd"/>
      <w:r>
        <w:rPr>
          <w:bCs/>
          <w:iCs/>
        </w:rPr>
        <w:t xml:space="preserve"> will be funded, and which options are preferred. There is thoughtful consideration included, such as the cultural narrative document, which implements colour pallets and themes into the physical design of the services, local artwork, and a focus on increased bed numbers and improving consumer experience with services. Meetings on the Steering Group continue to add value to the project; however, all work is now contingent on the above decisions. Happy to discuss.</w:t>
      </w:r>
    </w:p>
    <w:p w14:paraId="4EF48BC3" w14:textId="77777777" w:rsidR="005D2F01" w:rsidRDefault="005D2F01" w:rsidP="005D2F01">
      <w:pPr>
        <w:rPr>
          <w:b/>
        </w:rPr>
      </w:pPr>
    </w:p>
    <w:p w14:paraId="16A28FE2" w14:textId="77777777" w:rsidR="005D2F01" w:rsidRDefault="005D2F01" w:rsidP="005D2F01">
      <w:pPr>
        <w:rPr>
          <w:b/>
        </w:rPr>
      </w:pPr>
    </w:p>
    <w:p w14:paraId="757694FC" w14:textId="77777777" w:rsidR="005D2F01" w:rsidRDefault="005D2F01" w:rsidP="005D2F01">
      <w:pPr>
        <w:rPr>
          <w:b/>
        </w:rPr>
      </w:pPr>
      <w:r>
        <w:rPr>
          <w:b/>
        </w:rPr>
        <w:lastRenderedPageBreak/>
        <w:t>Services</w:t>
      </w:r>
    </w:p>
    <w:p w14:paraId="613E771D" w14:textId="77777777" w:rsidR="005D2F01" w:rsidRDefault="005D2F01" w:rsidP="005D2F01">
      <w:pPr>
        <w:rPr>
          <w:bCs/>
        </w:rPr>
      </w:pPr>
      <w:r>
        <w:rPr>
          <w:bCs/>
        </w:rPr>
        <w:t>The current fiscal situation is being attributed to Te Whatu Ora hiring more nurses than expected, which is a good thing. It is difficult to accept that because we are hiring more nurses and clinicians, costs are too high. The impact to services on the current wave of restructures is unclear and could flow directly to services.</w:t>
      </w:r>
    </w:p>
    <w:p w14:paraId="346C7F35" w14:textId="77777777" w:rsidR="005D2F01" w:rsidRDefault="005D2F01" w:rsidP="005D2F01">
      <w:pPr>
        <w:rPr>
          <w:bCs/>
        </w:rPr>
      </w:pPr>
      <w:r>
        <w:rPr>
          <w:bCs/>
        </w:rPr>
        <w:t>Primary care services are now further limiting access for young people. Cost for prescriptions have been re-introduced, Districts are now reducing eligibility criteria for funded services for young people and are also reducing the applicability age for access. All of this will contribute to poorer outcomes for young people.</w:t>
      </w:r>
    </w:p>
    <w:p w14:paraId="4158EEC4" w14:textId="77777777" w:rsidR="005D2F01" w:rsidRDefault="005D2F01" w:rsidP="005D2F01">
      <w:pPr>
        <w:rPr>
          <w:b/>
        </w:rPr>
      </w:pPr>
      <w:r>
        <w:rPr>
          <w:b/>
        </w:rPr>
        <w:t>Positive stories and exemplars</w:t>
      </w:r>
    </w:p>
    <w:p w14:paraId="0BCCBF3B" w14:textId="77777777" w:rsidR="005D2F01" w:rsidRDefault="005D2F01" w:rsidP="005D2F01">
      <w:pPr>
        <w:rPr>
          <w:iCs/>
        </w:rPr>
      </w:pPr>
      <w:r>
        <w:rPr>
          <w:iCs/>
        </w:rPr>
        <w:t>My work as a Private Secretary has been positive and (while it is a lot of work) is a fantastic experience. I have been engaged in so many different areas and it has been fantastic to see the inside operations and machinery of government.</w:t>
      </w:r>
    </w:p>
    <w:p w14:paraId="48D0EEBC" w14:textId="77777777" w:rsidR="005D2F01" w:rsidRDefault="005D2F01" w:rsidP="005D2F01">
      <w:pPr>
        <w:rPr>
          <w:iCs/>
        </w:rPr>
      </w:pPr>
      <w:r>
        <w:rPr>
          <w:iCs/>
        </w:rPr>
        <w:t>In my HPU Oral Health work, the responsiveness to me on NZ related issues meant that more NZ clinical staff were included in the review process, which will hopefully mean it is more applicable to us.</w:t>
      </w:r>
    </w:p>
    <w:p w14:paraId="126373E6" w14:textId="77777777" w:rsidR="005D2F01" w:rsidRDefault="005D2F01" w:rsidP="005D2F01">
      <w:pPr>
        <w:rPr>
          <w:b/>
        </w:rPr>
      </w:pPr>
      <w:r>
        <w:rPr>
          <w:b/>
        </w:rPr>
        <w:t>Considerations for Te Tāhū Hauora</w:t>
      </w:r>
    </w:p>
    <w:p w14:paraId="0C61EA9E" w14:textId="77777777" w:rsidR="005D2F01" w:rsidRDefault="005D2F01" w:rsidP="00843CEF">
      <w:pPr>
        <w:pStyle w:val="ListParagraph"/>
        <w:numPr>
          <w:ilvl w:val="0"/>
          <w:numId w:val="21"/>
        </w:numPr>
        <w:spacing w:after="200" w:line="276" w:lineRule="auto"/>
        <w:rPr>
          <w:rFonts w:ascii="Arial" w:hAnsi="Arial" w:cs="Arial"/>
        </w:rPr>
      </w:pPr>
      <w:r>
        <w:rPr>
          <w:rFonts w:ascii="Arial" w:hAnsi="Arial" w:cs="Arial"/>
        </w:rPr>
        <w:t>Advise that consumer advice must be made a priority for the health system, including enabling factors such as provisions for swiftly confirming consumer engagement budgets, specific supporting staff, and operational policies mandating consumer engagement in services, projects, and governance.</w:t>
      </w:r>
    </w:p>
    <w:p w14:paraId="23725B62" w14:textId="77777777" w:rsidR="005D2F01" w:rsidRPr="00FF2B9A" w:rsidRDefault="005D2F01" w:rsidP="005D2F01">
      <w:pPr>
        <w:rPr>
          <w:b/>
          <w:i/>
          <w:iCs/>
          <w:sz w:val="24"/>
          <w:szCs w:val="24"/>
        </w:rPr>
      </w:pPr>
    </w:p>
    <w:p w14:paraId="752889FA" w14:textId="77777777" w:rsidR="005D2F01" w:rsidRPr="00C6363A" w:rsidRDefault="005D2F01" w:rsidP="005D2F01">
      <w:pPr>
        <w:pBdr>
          <w:bottom w:val="single" w:sz="12" w:space="1" w:color="auto"/>
        </w:pBdr>
        <w:spacing w:after="200"/>
        <w:rPr>
          <w:bCs/>
          <w:color w:val="365F91" w:themeColor="accent1" w:themeShade="BF"/>
          <w:sz w:val="24"/>
          <w:szCs w:val="24"/>
        </w:rPr>
      </w:pPr>
      <w:r w:rsidRPr="00A3028A">
        <w:rPr>
          <w:b/>
          <w:color w:val="365F91" w:themeColor="accent1" w:themeShade="BF"/>
          <w:sz w:val="24"/>
          <w:szCs w:val="24"/>
        </w:rPr>
        <w:t xml:space="preserve">Mark Rogers </w:t>
      </w:r>
      <w:r w:rsidRPr="00C6363A">
        <w:rPr>
          <w:bCs/>
          <w:color w:val="365F91" w:themeColor="accent1" w:themeShade="BF"/>
          <w:sz w:val="24"/>
          <w:szCs w:val="24"/>
        </w:rPr>
        <w:t>(Timaru)</w:t>
      </w:r>
    </w:p>
    <w:p w14:paraId="2F4231AF" w14:textId="77777777" w:rsidR="005D2F01" w:rsidRPr="00A3028A" w:rsidRDefault="005D2F01" w:rsidP="005D2F01">
      <w:pPr>
        <w:rPr>
          <w:b/>
        </w:rPr>
      </w:pPr>
      <w:r w:rsidRPr="00A3028A">
        <w:rPr>
          <w:b/>
        </w:rPr>
        <w:t>Environmental Scan</w:t>
      </w:r>
    </w:p>
    <w:p w14:paraId="1978D5C7" w14:textId="77777777" w:rsidR="005D2F01" w:rsidRDefault="005D2F01" w:rsidP="005D2F01">
      <w:pPr>
        <w:rPr>
          <w:bCs/>
        </w:rPr>
      </w:pPr>
      <w:r>
        <w:rPr>
          <w:bCs/>
        </w:rPr>
        <w:t>I am concerned that nationally, the wait time for treatment for children with ear, nose and throat (ENT) concerns is getting longer. This poses further risks to learning and then employment in later years.</w:t>
      </w:r>
    </w:p>
    <w:p w14:paraId="4BADE68B" w14:textId="77777777" w:rsidR="005D2F01" w:rsidRDefault="005D2F01" w:rsidP="005D2F01">
      <w:pPr>
        <w:rPr>
          <w:bCs/>
        </w:rPr>
      </w:pPr>
      <w:r>
        <w:rPr>
          <w:bCs/>
        </w:rPr>
        <w:t xml:space="preserve">Regional Consumer Councils are yet to be ‘up and running’. The August Health reset and significant structural change (as quoted by Te Whatu Ora) has been an influencing factor. </w:t>
      </w:r>
    </w:p>
    <w:p w14:paraId="697245A0" w14:textId="77777777" w:rsidR="005D2F01" w:rsidRPr="002F3C09" w:rsidRDefault="005D2F01" w:rsidP="005D2F01">
      <w:pPr>
        <w:rPr>
          <w:b/>
        </w:rPr>
      </w:pPr>
      <w:r w:rsidRPr="002F3C09">
        <w:rPr>
          <w:b/>
        </w:rPr>
        <w:t>Activity</w:t>
      </w:r>
    </w:p>
    <w:p w14:paraId="5FE5F0E0" w14:textId="77777777" w:rsidR="005D2F01" w:rsidRDefault="005D2F01" w:rsidP="005D2F01">
      <w:pPr>
        <w:rPr>
          <w:bCs/>
        </w:rPr>
      </w:pPr>
      <w:r>
        <w:rPr>
          <w:bCs/>
        </w:rPr>
        <w:t>DEWS Expert Advisory Group (Deterioration Early Warning System) for those in Aged Residential Care.</w:t>
      </w:r>
    </w:p>
    <w:p w14:paraId="1356B4D8" w14:textId="77777777" w:rsidR="005D2F01" w:rsidRDefault="005D2F01" w:rsidP="005D2F01">
      <w:pPr>
        <w:rPr>
          <w:bCs/>
        </w:rPr>
      </w:pPr>
      <w:r>
        <w:rPr>
          <w:bCs/>
        </w:rPr>
        <w:t>EAG (Expert Advisory Group) on 4 September covering progress with test sites.</w:t>
      </w:r>
    </w:p>
    <w:p w14:paraId="0064726D" w14:textId="77777777" w:rsidR="005D2F01" w:rsidRDefault="005D2F01" w:rsidP="005D2F01">
      <w:pPr>
        <w:rPr>
          <w:bCs/>
        </w:rPr>
      </w:pPr>
      <w:r>
        <w:rPr>
          <w:bCs/>
        </w:rPr>
        <w:t>DEWS is an evidenced based early warning system designed to support ARC (Aged Residential Care) staff to identify and respond to the acute deterioration of residents. EAG (Expert Advisory Group) on 4 September covering progress with test sites.</w:t>
      </w:r>
    </w:p>
    <w:p w14:paraId="28867CAA" w14:textId="77777777" w:rsidR="005D2F01" w:rsidRDefault="005D2F01" w:rsidP="005D2F01">
      <w:pPr>
        <w:rPr>
          <w:bCs/>
        </w:rPr>
      </w:pPr>
      <w:r>
        <w:rPr>
          <w:bCs/>
        </w:rPr>
        <w:t>I am one of two consumers on this group and our (consumer) voice has been welcomed and considered.</w:t>
      </w:r>
    </w:p>
    <w:p w14:paraId="4A696106" w14:textId="77777777" w:rsidR="005D2F01" w:rsidRDefault="005D2F01" w:rsidP="005D2F01">
      <w:pPr>
        <w:rPr>
          <w:bCs/>
        </w:rPr>
      </w:pPr>
      <w:r>
        <w:rPr>
          <w:bCs/>
        </w:rPr>
        <w:t>Chest Trauma. Initial reviews of material being used to give consumers at discharge time. There will be an opportunity to review the proposed handout at our hui on 7 November.</w:t>
      </w:r>
    </w:p>
    <w:p w14:paraId="47BBEE2F" w14:textId="77777777" w:rsidR="005D2F01" w:rsidRDefault="005D2F01" w:rsidP="005D2F01">
      <w:pPr>
        <w:rPr>
          <w:bCs/>
        </w:rPr>
      </w:pPr>
      <w:r>
        <w:rPr>
          <w:bCs/>
        </w:rPr>
        <w:lastRenderedPageBreak/>
        <w:t xml:space="preserve">22Q Deletion Syndrome - Transforming Diagnosis into Empowerment – An educational seminar from </w:t>
      </w:r>
      <w:r w:rsidRPr="00FE4F75">
        <w:rPr>
          <w:bCs/>
        </w:rPr>
        <w:t>Sydney Children's Hospitals Network and the 22q Foundation Australia and New Zealand</w:t>
      </w:r>
      <w:r>
        <w:rPr>
          <w:bCs/>
        </w:rPr>
        <w:t>. This 3-hour interactive presentation included numerous statistics and clinical trial details.</w:t>
      </w:r>
    </w:p>
    <w:p w14:paraId="0FAD5419" w14:textId="77777777" w:rsidR="005D2F01" w:rsidRDefault="005D2F01" w:rsidP="005D2F01">
      <w:pPr>
        <w:rPr>
          <w:bCs/>
        </w:rPr>
      </w:pPr>
      <w:r>
        <w:rPr>
          <w:bCs/>
        </w:rPr>
        <w:t xml:space="preserve">Presenters included Dr Donna McDonald-McGinn of </w:t>
      </w:r>
      <w:proofErr w:type="spellStart"/>
      <w:r>
        <w:rPr>
          <w:bCs/>
        </w:rPr>
        <w:t>Childrens</w:t>
      </w:r>
      <w:proofErr w:type="spellEnd"/>
      <w:r>
        <w:rPr>
          <w:bCs/>
        </w:rPr>
        <w:t xml:space="preserve"> Hospital of Philadelphia, Dr Laura Roche of UNI, Newcastle, Dr’s Emma Palmer, Madeline Delves and Honey </w:t>
      </w:r>
      <w:proofErr w:type="spellStart"/>
      <w:r>
        <w:rPr>
          <w:bCs/>
        </w:rPr>
        <w:t>Heussleh</w:t>
      </w:r>
      <w:proofErr w:type="spellEnd"/>
      <w:r>
        <w:rPr>
          <w:bCs/>
        </w:rPr>
        <w:t>.</w:t>
      </w:r>
    </w:p>
    <w:p w14:paraId="07800074" w14:textId="77777777" w:rsidR="005D2F01" w:rsidRDefault="005D2F01" w:rsidP="005D2F01">
      <w:pPr>
        <w:rPr>
          <w:bCs/>
        </w:rPr>
      </w:pPr>
      <w:r>
        <w:rPr>
          <w:bCs/>
        </w:rPr>
        <w:t>All spoke about their specialist clinical involvement with children and young adults who have 22Q11.2DS also known as Di George Syndrome.</w:t>
      </w:r>
    </w:p>
    <w:p w14:paraId="549E0C8D" w14:textId="77777777" w:rsidR="005D2F01" w:rsidRDefault="005D2F01" w:rsidP="005D2F01">
      <w:pPr>
        <w:rPr>
          <w:bCs/>
        </w:rPr>
      </w:pPr>
      <w:r>
        <w:rPr>
          <w:bCs/>
        </w:rPr>
        <w:t>22Q Carers Zoom. NZ and Australian 22Q members and staff discussion on how to seek improvements in several areas of need.</w:t>
      </w:r>
    </w:p>
    <w:p w14:paraId="4E544FB8" w14:textId="77777777" w:rsidR="005D2F01" w:rsidRDefault="005D2F01" w:rsidP="005D2F01">
      <w:pPr>
        <w:rPr>
          <w:bCs/>
        </w:rPr>
      </w:pPr>
      <w:r>
        <w:rPr>
          <w:bCs/>
        </w:rPr>
        <w:t>CEQSM Consumer Engagement Quality &amp; Safety Marker – Te Tahu Hauora HQSC Zoom assessing our assessment.</w:t>
      </w:r>
    </w:p>
    <w:p w14:paraId="13831F29" w14:textId="77777777" w:rsidR="005D2F01" w:rsidRDefault="005D2F01" w:rsidP="005D2F01">
      <w:pPr>
        <w:rPr>
          <w:b/>
        </w:rPr>
      </w:pPr>
      <w:r w:rsidRPr="00294A1B">
        <w:rPr>
          <w:b/>
        </w:rPr>
        <w:t>Considerations for Te Tahu Hauora</w:t>
      </w:r>
    </w:p>
    <w:p w14:paraId="284F2F27" w14:textId="77777777" w:rsidR="005D2F01" w:rsidRDefault="005D2F01" w:rsidP="005D2F01">
      <w:pPr>
        <w:rPr>
          <w:bCs/>
        </w:rPr>
      </w:pPr>
      <w:r w:rsidRPr="00895CFE">
        <w:rPr>
          <w:bCs/>
        </w:rPr>
        <w:t>Work on Te Whatu Ora to get regional consumer councils active and this includes details on their website.</w:t>
      </w:r>
    </w:p>
    <w:p w14:paraId="62A46099" w14:textId="77777777" w:rsidR="005D2F01" w:rsidRPr="009D1EC8" w:rsidRDefault="005D2F01" w:rsidP="005D2F01">
      <w:pPr>
        <w:spacing w:after="0"/>
        <w:rPr>
          <w:lang w:eastAsia="en-GB"/>
        </w:rPr>
      </w:pPr>
    </w:p>
    <w:p w14:paraId="571AB1FC" w14:textId="77777777" w:rsidR="005D2F01" w:rsidRPr="00C6363A" w:rsidRDefault="005D2F01" w:rsidP="005D2F01">
      <w:pPr>
        <w:pBdr>
          <w:bottom w:val="single" w:sz="12" w:space="1" w:color="auto"/>
        </w:pBdr>
        <w:spacing w:after="200"/>
        <w:rPr>
          <w:bCs/>
          <w:color w:val="365F91" w:themeColor="accent1" w:themeShade="BF"/>
          <w:sz w:val="24"/>
          <w:szCs w:val="24"/>
        </w:rPr>
      </w:pPr>
      <w:r w:rsidRPr="00525B4C">
        <w:rPr>
          <w:b/>
          <w:color w:val="365F91" w:themeColor="accent1" w:themeShade="BF"/>
          <w:sz w:val="24"/>
          <w:szCs w:val="24"/>
        </w:rPr>
        <w:t xml:space="preserve">Toni Pritchard </w:t>
      </w:r>
      <w:r w:rsidRPr="00C6363A">
        <w:rPr>
          <w:bCs/>
          <w:color w:val="365F91" w:themeColor="accent1" w:themeShade="BF"/>
          <w:sz w:val="24"/>
          <w:szCs w:val="24"/>
        </w:rPr>
        <w:t>(Te Kaha)</w:t>
      </w:r>
    </w:p>
    <w:p w14:paraId="362B0523" w14:textId="77777777" w:rsidR="005D2F01" w:rsidRPr="00525B4C" w:rsidRDefault="005D2F01" w:rsidP="005D2F01">
      <w:r w:rsidRPr="00525B4C">
        <w:rPr>
          <w:b/>
        </w:rPr>
        <w:t>Environmental scan</w:t>
      </w:r>
    </w:p>
    <w:p w14:paraId="2B70DB78" w14:textId="77777777" w:rsidR="005D2F01" w:rsidRPr="009D1EC8" w:rsidRDefault="005D2F01" w:rsidP="005D2F01">
      <w:pPr>
        <w:rPr>
          <w:iCs/>
        </w:rPr>
      </w:pPr>
      <w:r w:rsidRPr="009D1EC8">
        <w:rPr>
          <w:iCs/>
        </w:rPr>
        <w:t xml:space="preserve">Access to quality Health Services, other than GP services, </w:t>
      </w:r>
      <w:proofErr w:type="spellStart"/>
      <w:r w:rsidRPr="009D1EC8">
        <w:rPr>
          <w:iCs/>
        </w:rPr>
        <w:t>inc</w:t>
      </w:r>
      <w:proofErr w:type="spellEnd"/>
      <w:r w:rsidRPr="009D1EC8">
        <w:rPr>
          <w:iCs/>
        </w:rPr>
        <w:t xml:space="preserve"> Specialists, Radiologists Physios continues to improve, with more services being accessible at our Local GP clinic, including fortnightly ACC counselling (PTSD, sexual Trauma counselling etc) the feedback from this service has been overwhelmingly positive, with the main highlight of this feedback being the ‘warmth’ of the Counseller, and being able to ‘connect’ with her. </w:t>
      </w:r>
    </w:p>
    <w:p w14:paraId="23A05693" w14:textId="77777777" w:rsidR="005D2F01" w:rsidRPr="009D1EC8" w:rsidRDefault="005D2F01" w:rsidP="005D2F01">
      <w:pPr>
        <w:rPr>
          <w:iCs/>
        </w:rPr>
      </w:pPr>
      <w:r w:rsidRPr="009D1EC8">
        <w:rPr>
          <w:iCs/>
        </w:rPr>
        <w:t xml:space="preserve">Mental Health services continue to be under pressure in our Rural District but is seeing improvement with the now regular ACC counselling as described above. </w:t>
      </w:r>
    </w:p>
    <w:p w14:paraId="5925FFEC" w14:textId="77777777" w:rsidR="005D2F01" w:rsidRPr="009D1EC8" w:rsidRDefault="005D2F01" w:rsidP="005D2F01">
      <w:pPr>
        <w:rPr>
          <w:iCs/>
        </w:rPr>
      </w:pPr>
      <w:r w:rsidRPr="009D1EC8">
        <w:rPr>
          <w:iCs/>
        </w:rPr>
        <w:t xml:space="preserve">Te </w:t>
      </w:r>
      <w:proofErr w:type="spellStart"/>
      <w:r w:rsidRPr="009D1EC8">
        <w:rPr>
          <w:iCs/>
        </w:rPr>
        <w:t>Rūnanga</w:t>
      </w:r>
      <w:proofErr w:type="spellEnd"/>
      <w:r w:rsidRPr="009D1EC8">
        <w:rPr>
          <w:iCs/>
        </w:rPr>
        <w:t xml:space="preserve"> o Te Whānau initiative as described in previous Scans continues to yield positive results, with continued Quantitative and Qualitative Data reflecting this. The most recent accolade was written acknowledgment from the Head Doctor regarding one of the patients that is a part of this initiative. </w:t>
      </w:r>
    </w:p>
    <w:p w14:paraId="21D7D541" w14:textId="77777777" w:rsidR="005D2F01" w:rsidRPr="009D1EC8" w:rsidRDefault="005D2F01" w:rsidP="005D2F01">
      <w:pPr>
        <w:rPr>
          <w:b/>
        </w:rPr>
      </w:pPr>
      <w:r w:rsidRPr="009D1EC8">
        <w:rPr>
          <w:b/>
        </w:rPr>
        <w:t>Activity (since last report)</w:t>
      </w:r>
    </w:p>
    <w:p w14:paraId="701CF441" w14:textId="77777777" w:rsidR="005D2F01" w:rsidRPr="009D1EC8" w:rsidRDefault="005D2F01" w:rsidP="005D2F01">
      <w:pPr>
        <w:rPr>
          <w:bCs/>
        </w:rPr>
      </w:pPr>
      <w:r w:rsidRPr="009D1EC8">
        <w:rPr>
          <w:bCs/>
        </w:rPr>
        <w:t xml:space="preserve">Health Promotion – Hauora Week </w:t>
      </w:r>
    </w:p>
    <w:p w14:paraId="21D3530F" w14:textId="77777777" w:rsidR="005D2F01" w:rsidRPr="009D1EC8" w:rsidRDefault="005D2F01" w:rsidP="005D2F01">
      <w:pPr>
        <w:rPr>
          <w:b/>
        </w:rPr>
      </w:pPr>
      <w:r w:rsidRPr="009D1EC8">
        <w:rPr>
          <w:bCs/>
        </w:rPr>
        <w:t>Our Organisation held a Hauora/Health week at our Local Kura/School, where we hosted over 20 providers during the week, ranging from Podiatrists to Dentists and everything in between. This was a huge success – more info in the positive exemplar below</w:t>
      </w:r>
      <w:r w:rsidRPr="009D1EC8">
        <w:rPr>
          <w:b/>
        </w:rPr>
        <w:t xml:space="preserve">. </w:t>
      </w:r>
    </w:p>
    <w:p w14:paraId="43261A3A" w14:textId="77777777" w:rsidR="005D2F01" w:rsidRPr="009D1EC8" w:rsidRDefault="005D2F01" w:rsidP="005D2F01">
      <w:pPr>
        <w:rPr>
          <w:b/>
        </w:rPr>
      </w:pPr>
      <w:r w:rsidRPr="009D1EC8">
        <w:rPr>
          <w:b/>
        </w:rPr>
        <w:t>Services</w:t>
      </w:r>
    </w:p>
    <w:p w14:paraId="27C8EA41" w14:textId="77777777" w:rsidR="005D2F01" w:rsidRPr="009D1EC8" w:rsidRDefault="005D2F01" w:rsidP="005D2F01">
      <w:pPr>
        <w:rPr>
          <w:iCs/>
        </w:rPr>
      </w:pPr>
      <w:r w:rsidRPr="009D1EC8">
        <w:rPr>
          <w:iCs/>
        </w:rPr>
        <w:t>Improved access to Health Services</w:t>
      </w:r>
    </w:p>
    <w:p w14:paraId="61CF8884" w14:textId="77777777" w:rsidR="005D2F01" w:rsidRPr="009D1EC8" w:rsidRDefault="005D2F01" w:rsidP="005D2F01">
      <w:pPr>
        <w:rPr>
          <w:iCs/>
        </w:rPr>
      </w:pPr>
      <w:r w:rsidRPr="009D1EC8">
        <w:rPr>
          <w:iCs/>
        </w:rPr>
        <w:t>Improved access to Mental Health Clinicians/Practitioners, and quality Mental Health Services in our Rural area, with new ACC Counselling service available.</w:t>
      </w:r>
    </w:p>
    <w:p w14:paraId="705B0D1D" w14:textId="77777777" w:rsidR="005D2F01" w:rsidRPr="009D1EC8" w:rsidRDefault="005D2F01" w:rsidP="005D2F01">
      <w:pPr>
        <w:rPr>
          <w:b/>
        </w:rPr>
      </w:pPr>
      <w:r w:rsidRPr="009D1EC8">
        <w:rPr>
          <w:b/>
        </w:rPr>
        <w:t>Positive Story and Exemplar (1)</w:t>
      </w:r>
    </w:p>
    <w:p w14:paraId="701300E0" w14:textId="77777777" w:rsidR="005D2F01" w:rsidRPr="009D1EC8" w:rsidRDefault="005D2F01" w:rsidP="005D2F01">
      <w:r w:rsidRPr="009D1EC8">
        <w:t xml:space="preserve">Our Organisation hosted a Hauora week, where we had Trinity Dental Services come for the whole week and do critical dental work. This service ran from 8am – 5pm for 5 days and was booked solid, with still many more people being turned away. </w:t>
      </w:r>
    </w:p>
    <w:p w14:paraId="24158E95" w14:textId="77777777" w:rsidR="005D2F01" w:rsidRPr="009D1EC8" w:rsidRDefault="005D2F01" w:rsidP="005D2F01">
      <w:r w:rsidRPr="009D1EC8">
        <w:lastRenderedPageBreak/>
        <w:t xml:space="preserve">We also collaborated with many other services during the week including other Māori Heath Providers who were able to come and set up a mobile clinic providing ear suction, and podiatry services. This was VERY popular with their services fully booked for the 3 days they were here. </w:t>
      </w:r>
    </w:p>
    <w:p w14:paraId="6A0BB1AF" w14:textId="77777777" w:rsidR="005D2F01" w:rsidRPr="009D1EC8" w:rsidRDefault="005D2F01" w:rsidP="005D2F01">
      <w:r w:rsidRPr="009D1EC8">
        <w:t>OPSM provided us with boxes of reading glasses ranging from 1.5 – 3.0 which was also very popular with boxes of glasses being given away – and exclamations of wonder at ‘being able to see’ for the first time.</w:t>
      </w:r>
    </w:p>
    <w:p w14:paraId="5DAC7252" w14:textId="77777777" w:rsidR="005D2F01" w:rsidRPr="009D1EC8" w:rsidRDefault="005D2F01" w:rsidP="005D2F01">
      <w:r w:rsidRPr="009D1EC8">
        <w:t>We had St Johns services including MIS team and tent, which was very interesting for people to see.</w:t>
      </w:r>
    </w:p>
    <w:p w14:paraId="3BAA9545" w14:textId="77777777" w:rsidR="005D2F01" w:rsidRPr="009D1EC8" w:rsidRDefault="005D2F01" w:rsidP="005D2F01">
      <w:r w:rsidRPr="009D1EC8">
        <w:t>Also, Home Based support services, Heart &amp; Respiratory Health services, Oral Health services, Addiction services and Sports Bay of Plenty.</w:t>
      </w:r>
    </w:p>
    <w:p w14:paraId="1A2D5DF9" w14:textId="77777777" w:rsidR="005D2F01" w:rsidRPr="009D1EC8" w:rsidRDefault="005D2F01" w:rsidP="005D2F01">
      <w:r w:rsidRPr="009D1EC8">
        <w:t xml:space="preserve">It was a successful week, with high engagement for the Community, with an excellent range of services over the week that the Community responded </w:t>
      </w:r>
      <w:proofErr w:type="gramStart"/>
      <w:r w:rsidRPr="009D1EC8">
        <w:t>really well</w:t>
      </w:r>
      <w:proofErr w:type="gramEnd"/>
      <w:r w:rsidRPr="009D1EC8">
        <w:t xml:space="preserve"> to. It was a great opportunity to bring much needed information and access to our isolated area, but also highlighted the high need for engagement in ALL services before things deteriorate so badly, especially in the Dental Area.</w:t>
      </w:r>
    </w:p>
    <w:p w14:paraId="597ACE21" w14:textId="77777777" w:rsidR="005D2F01" w:rsidRPr="009D1EC8" w:rsidRDefault="005D2F01" w:rsidP="005D2F01">
      <w:pPr>
        <w:rPr>
          <w:b/>
          <w:bCs/>
        </w:rPr>
      </w:pPr>
      <w:r w:rsidRPr="009D1EC8">
        <w:rPr>
          <w:b/>
          <w:bCs/>
        </w:rPr>
        <w:t>Positive Story/Exemplar (2)</w:t>
      </w:r>
    </w:p>
    <w:p w14:paraId="5742BC6D" w14:textId="77777777" w:rsidR="005D2F01" w:rsidRPr="009D1EC8" w:rsidRDefault="005D2F01" w:rsidP="005D2F01">
      <w:r w:rsidRPr="009D1EC8">
        <w:t>Phycologists from Community Mental Health Services in Whakatāne are continuing to come into our area, to our GP Clinic, to provide their service to our Rohe. This is still a much needed and well received service.</w:t>
      </w:r>
    </w:p>
    <w:p w14:paraId="364385C7" w14:textId="77777777" w:rsidR="005D2F01" w:rsidRPr="009D1EC8" w:rsidRDefault="005D2F01" w:rsidP="005D2F01">
      <w:r w:rsidRPr="009D1EC8">
        <w:t>We also have Voyagers – Child and Adolescent Mental Health Services travelling to our area and making home visits to high needs Tamariki which is also a major step towards better Hauora for our people.</w:t>
      </w:r>
    </w:p>
    <w:p w14:paraId="576FF783" w14:textId="77777777" w:rsidR="005D2F01" w:rsidRPr="009D1EC8" w:rsidRDefault="005D2F01" w:rsidP="005D2F01">
      <w:pPr>
        <w:rPr>
          <w:iCs/>
        </w:rPr>
      </w:pPr>
      <w:r w:rsidRPr="009D1EC8">
        <w:rPr>
          <w:iCs/>
        </w:rPr>
        <w:t xml:space="preserve">Te </w:t>
      </w:r>
      <w:proofErr w:type="spellStart"/>
      <w:r w:rsidRPr="009D1EC8">
        <w:rPr>
          <w:iCs/>
        </w:rPr>
        <w:t>Rūnanga</w:t>
      </w:r>
      <w:proofErr w:type="spellEnd"/>
      <w:r w:rsidRPr="009D1EC8">
        <w:rPr>
          <w:iCs/>
        </w:rPr>
        <w:t xml:space="preserve"> o Te Whānau/Te Whatu Ora initiative as described in previous Scans continues to yield positive results, with continued Quantitative and Qualitative Data reflecting this. The most recent accolade was written acknowledgment from the Head Doctor regarding one of the patients that is a part of this initiative. </w:t>
      </w:r>
    </w:p>
    <w:p w14:paraId="7D773CB8" w14:textId="77777777" w:rsidR="005D2F01" w:rsidRPr="009D1EC8" w:rsidRDefault="005D2F01" w:rsidP="005D2F01">
      <w:pPr>
        <w:rPr>
          <w:iCs/>
        </w:rPr>
      </w:pPr>
      <w:r w:rsidRPr="009D1EC8">
        <w:rPr>
          <w:iCs/>
        </w:rPr>
        <w:t>I am part of a newly formed working group aimed at improving Health, in particular Mental Health services across the Eastern BOP. We are aiming to meet every month to look at how we can help each other in this challenging yet rewarding mahi.</w:t>
      </w:r>
    </w:p>
    <w:p w14:paraId="626160C5" w14:textId="77777777" w:rsidR="005D2F01" w:rsidRDefault="005D2F01" w:rsidP="005D2F01">
      <w:pPr>
        <w:rPr>
          <w:iCs/>
          <w:sz w:val="24"/>
          <w:szCs w:val="24"/>
        </w:rPr>
      </w:pPr>
    </w:p>
    <w:p w14:paraId="4CCA3E35" w14:textId="77777777" w:rsidR="005D2F01" w:rsidRPr="00F773B9" w:rsidRDefault="005D2F01" w:rsidP="005D2F01">
      <w:pPr>
        <w:pBdr>
          <w:bottom w:val="single" w:sz="12" w:space="1" w:color="auto"/>
        </w:pBdr>
        <w:spacing w:after="200"/>
        <w:rPr>
          <w:bCs/>
          <w:color w:val="365F91" w:themeColor="accent1" w:themeShade="BF"/>
          <w:sz w:val="24"/>
          <w:szCs w:val="24"/>
        </w:rPr>
      </w:pPr>
      <w:r w:rsidRPr="00F773B9">
        <w:rPr>
          <w:b/>
          <w:color w:val="365F91" w:themeColor="accent1" w:themeShade="BF"/>
          <w:sz w:val="24"/>
          <w:szCs w:val="24"/>
        </w:rPr>
        <w:t xml:space="preserve">Amanda Stevens </w:t>
      </w:r>
      <w:r w:rsidRPr="00F773B9">
        <w:rPr>
          <w:bCs/>
          <w:color w:val="365F91" w:themeColor="accent1" w:themeShade="BF"/>
          <w:sz w:val="24"/>
          <w:szCs w:val="24"/>
        </w:rPr>
        <w:t>(Nelson) - Deafblind Association NZ Charitable Trust</w:t>
      </w:r>
    </w:p>
    <w:p w14:paraId="05C14C87" w14:textId="77777777" w:rsidR="005D2F01" w:rsidRPr="00715777" w:rsidRDefault="005D2F01" w:rsidP="005D2F01">
      <w:pPr>
        <w:rPr>
          <w:b/>
          <w:iCs/>
        </w:rPr>
      </w:pPr>
      <w:r w:rsidRPr="00715777">
        <w:rPr>
          <w:b/>
          <w:iCs/>
        </w:rPr>
        <w:t>Environmental scan</w:t>
      </w:r>
    </w:p>
    <w:p w14:paraId="63A17F47" w14:textId="77777777" w:rsidR="005D2F01" w:rsidRPr="009D1EC8" w:rsidRDefault="005D2F01" w:rsidP="005D2F01">
      <w:pPr>
        <w:rPr>
          <w:iCs/>
        </w:rPr>
      </w:pPr>
      <w:r w:rsidRPr="009D1EC8">
        <w:rPr>
          <w:iCs/>
        </w:rPr>
        <w:t xml:space="preserve">We increasingly get receive requests for a connect because the person or family member is experiencing stress because of social isolation – it’s not that there aren’t people around, it is simply that there aren’t enough people teaching communication skills. </w:t>
      </w:r>
    </w:p>
    <w:p w14:paraId="459CB563" w14:textId="77777777" w:rsidR="005D2F01" w:rsidRPr="00D21CC4" w:rsidRDefault="005D2F01" w:rsidP="005D2F01">
      <w:pPr>
        <w:rPr>
          <w:b/>
          <w:iCs/>
        </w:rPr>
      </w:pPr>
      <w:r w:rsidRPr="00D21CC4">
        <w:rPr>
          <w:b/>
          <w:iCs/>
        </w:rPr>
        <w:t>Activity (since last report)</w:t>
      </w:r>
    </w:p>
    <w:p w14:paraId="27E774B4" w14:textId="77777777" w:rsidR="005D2F01" w:rsidRPr="00B472C9" w:rsidRDefault="005D2F01" w:rsidP="005D2F01">
      <w:pPr>
        <w:rPr>
          <w:iCs/>
        </w:rPr>
      </w:pPr>
      <w:r w:rsidRPr="00D21CC4">
        <w:rPr>
          <w:iCs/>
        </w:rPr>
        <w:t>Hui</w:t>
      </w:r>
      <w:r>
        <w:rPr>
          <w:iCs/>
        </w:rPr>
        <w:t xml:space="preserve"> - </w:t>
      </w:r>
      <w:r w:rsidRPr="00B472C9">
        <w:rPr>
          <w:iCs/>
        </w:rPr>
        <w:t xml:space="preserve">Deafblind Association </w:t>
      </w:r>
      <w:proofErr w:type="gramStart"/>
      <w:r w:rsidRPr="00B472C9">
        <w:rPr>
          <w:iCs/>
        </w:rPr>
        <w:t>NZ ,</w:t>
      </w:r>
      <w:proofErr w:type="gramEnd"/>
      <w:r w:rsidRPr="00B472C9">
        <w:rPr>
          <w:iCs/>
        </w:rPr>
        <w:t xml:space="preserve"> </w:t>
      </w:r>
      <w:proofErr w:type="spellStart"/>
      <w:r w:rsidRPr="00B472C9">
        <w:rPr>
          <w:iCs/>
        </w:rPr>
        <w:t>Whaikaha</w:t>
      </w:r>
      <w:proofErr w:type="spellEnd"/>
      <w:r w:rsidRPr="00B472C9">
        <w:rPr>
          <w:iCs/>
        </w:rPr>
        <w:t xml:space="preserve"> and </w:t>
      </w:r>
      <w:proofErr w:type="spellStart"/>
      <w:r w:rsidRPr="00B472C9">
        <w:rPr>
          <w:iCs/>
        </w:rPr>
        <w:t>iSign</w:t>
      </w:r>
      <w:proofErr w:type="spellEnd"/>
      <w:r w:rsidRPr="00B472C9">
        <w:rPr>
          <w:iCs/>
        </w:rPr>
        <w:t>, Wordsworth Interpreting, and Connect Interpreting met to discuss challenges and problem solving for training of Tactile</w:t>
      </w:r>
      <w:r w:rsidRPr="009D1EC8">
        <w:rPr>
          <w:iCs/>
          <w:sz w:val="24"/>
          <w:szCs w:val="24"/>
        </w:rPr>
        <w:t xml:space="preserve"> Communication methods in </w:t>
      </w:r>
      <w:r w:rsidRPr="00B472C9">
        <w:rPr>
          <w:iCs/>
        </w:rPr>
        <w:t xml:space="preserve">Aotearoa. This is the first time these organisations have been together. </w:t>
      </w:r>
    </w:p>
    <w:p w14:paraId="7574D9C8" w14:textId="77777777" w:rsidR="005D2F01" w:rsidRPr="00B472C9" w:rsidRDefault="005D2F01" w:rsidP="005D2F01">
      <w:pPr>
        <w:rPr>
          <w:iCs/>
        </w:rPr>
      </w:pPr>
      <w:r w:rsidRPr="00B472C9">
        <w:rPr>
          <w:iCs/>
        </w:rPr>
        <w:t>The following actions have been agreed:</w:t>
      </w:r>
    </w:p>
    <w:p w14:paraId="1ED3B6EF" w14:textId="77777777" w:rsidR="005D2F01" w:rsidRPr="00B472C9" w:rsidRDefault="005D2F01" w:rsidP="005D2F01">
      <w:pPr>
        <w:rPr>
          <w:iCs/>
        </w:rPr>
      </w:pPr>
      <w:r w:rsidRPr="00B472C9">
        <w:rPr>
          <w:iCs/>
        </w:rPr>
        <w:t>•</w:t>
      </w:r>
      <w:r w:rsidRPr="00B472C9">
        <w:rPr>
          <w:iCs/>
        </w:rPr>
        <w:tab/>
        <w:t>Bringing together key organisations to identify actions which could be taken to improve Deafblind people’s lives now set for late November.</w:t>
      </w:r>
    </w:p>
    <w:p w14:paraId="3B1DAA3E" w14:textId="77777777" w:rsidR="005D2F01" w:rsidRPr="00B472C9" w:rsidRDefault="005D2F01" w:rsidP="005D2F01">
      <w:pPr>
        <w:rPr>
          <w:iCs/>
        </w:rPr>
      </w:pPr>
      <w:r w:rsidRPr="00B472C9">
        <w:rPr>
          <w:iCs/>
        </w:rPr>
        <w:lastRenderedPageBreak/>
        <w:t>•</w:t>
      </w:r>
      <w:r w:rsidRPr="00B472C9">
        <w:rPr>
          <w:iCs/>
        </w:rPr>
        <w:tab/>
        <w:t xml:space="preserve">Identifying overseas </w:t>
      </w:r>
      <w:proofErr w:type="spellStart"/>
      <w:r w:rsidRPr="00B472C9">
        <w:rPr>
          <w:iCs/>
        </w:rPr>
        <w:t>deafblindness</w:t>
      </w:r>
      <w:proofErr w:type="spellEnd"/>
      <w:r w:rsidRPr="00B472C9">
        <w:rPr>
          <w:iCs/>
        </w:rPr>
        <w:t xml:space="preserve"> prevalence data and actions other jurisdictions are taking to improve outcomes (including Germany, the Netherlands, Norway and Australia). Report due this month</w:t>
      </w:r>
      <w:r>
        <w:rPr>
          <w:iCs/>
        </w:rPr>
        <w:t>.</w:t>
      </w:r>
      <w:r w:rsidRPr="00B472C9">
        <w:rPr>
          <w:iCs/>
        </w:rPr>
        <w:t xml:space="preserve"> </w:t>
      </w:r>
    </w:p>
    <w:p w14:paraId="7C18E7EF" w14:textId="77777777" w:rsidR="005D2F01" w:rsidRPr="00A01D96" w:rsidRDefault="005D2F01" w:rsidP="005D2F01">
      <w:pPr>
        <w:rPr>
          <w:b/>
          <w:iCs/>
        </w:rPr>
      </w:pPr>
      <w:r w:rsidRPr="00A01D96">
        <w:rPr>
          <w:b/>
          <w:iCs/>
        </w:rPr>
        <w:t>Positive stories and exemplars</w:t>
      </w:r>
    </w:p>
    <w:p w14:paraId="6286ACBD" w14:textId="77777777" w:rsidR="005D2F01" w:rsidRPr="00B472C9" w:rsidRDefault="005D2F01" w:rsidP="005D2F01">
      <w:pPr>
        <w:rPr>
          <w:iCs/>
        </w:rPr>
      </w:pPr>
      <w:r w:rsidRPr="00B472C9">
        <w:rPr>
          <w:iCs/>
        </w:rPr>
        <w:t xml:space="preserve">In exciting news, Pharmac proposes to commence </w:t>
      </w:r>
      <w:proofErr w:type="spellStart"/>
      <w:r w:rsidRPr="00B472C9">
        <w:rPr>
          <w:iCs/>
        </w:rPr>
        <w:t>FreeStyle</w:t>
      </w:r>
      <w:proofErr w:type="spellEnd"/>
      <w:r w:rsidRPr="00B472C9">
        <w:rPr>
          <w:iCs/>
        </w:rPr>
        <w:t xml:space="preserve"> Libre 2 subsidy for all people living with type 1 diabetes in New Zealand, from 1 July 2024!</w:t>
      </w:r>
    </w:p>
    <w:p w14:paraId="639DC4AC" w14:textId="77777777" w:rsidR="005D2F01" w:rsidRPr="00B472C9" w:rsidRDefault="005D2F01" w:rsidP="005D2F01">
      <w:pPr>
        <w:rPr>
          <w:iCs/>
        </w:rPr>
      </w:pPr>
      <w:r w:rsidRPr="00B472C9">
        <w:rPr>
          <w:iCs/>
        </w:rPr>
        <w:t>On 11 July 2023, Pharmac released a Request for Proposals (RFP) for the supply of insulin pumps, consumables and CGMs. As a result of the RFP, Pharmac has entered into provisional agreements with preferred suppliers (including Abbott) to fund a range of devices.</w:t>
      </w:r>
    </w:p>
    <w:p w14:paraId="368ED78C" w14:textId="77777777" w:rsidR="005D2F01" w:rsidRPr="00B472C9" w:rsidRDefault="005D2F01" w:rsidP="005D2F01">
      <w:pPr>
        <w:rPr>
          <w:iCs/>
        </w:rPr>
      </w:pPr>
      <w:r w:rsidRPr="00B472C9">
        <w:rPr>
          <w:iCs/>
        </w:rPr>
        <w:t xml:space="preserve">From 1 July 2024, </w:t>
      </w:r>
      <w:proofErr w:type="spellStart"/>
      <w:r w:rsidRPr="00B472C9">
        <w:rPr>
          <w:iCs/>
        </w:rPr>
        <w:t>FreeStyle</w:t>
      </w:r>
      <w:proofErr w:type="spellEnd"/>
      <w:r w:rsidRPr="00B472C9">
        <w:rPr>
          <w:iCs/>
        </w:rPr>
        <w:t xml:space="preserve"> Libre 2 is proposed to be subsidised for all people living with type 1 diabetes in New Zealand!</w:t>
      </w:r>
    </w:p>
    <w:p w14:paraId="20EFE044" w14:textId="77777777" w:rsidR="005D2F01" w:rsidRPr="00B472C9" w:rsidRDefault="005D2F01" w:rsidP="005D2F01">
      <w:pPr>
        <w:rPr>
          <w:iCs/>
        </w:rPr>
      </w:pPr>
      <w:r w:rsidRPr="00B472C9">
        <w:rPr>
          <w:iCs/>
        </w:rPr>
        <w:t>From 1 October 2024, an additional Abbott brand of CGM is also proposed to be subsidised that will be compatible with funded insulin pumps and can be used to create an automated insulin delivery system.</w:t>
      </w:r>
    </w:p>
    <w:p w14:paraId="2D7B5257" w14:textId="77777777" w:rsidR="005D2F01" w:rsidRDefault="005D2F01" w:rsidP="005D2F01">
      <w:pPr>
        <w:rPr>
          <w:iCs/>
        </w:rPr>
      </w:pPr>
      <w:r w:rsidRPr="00B472C9">
        <w:rPr>
          <w:iCs/>
        </w:rPr>
        <w:t xml:space="preserve">This is fantastic news for deafblind and all disabled who are disproportionately underrepresented in the work force as the Blood Glucose Monitoring, </w:t>
      </w:r>
      <w:proofErr w:type="spellStart"/>
      <w:r w:rsidRPr="00B472C9">
        <w:rPr>
          <w:iCs/>
        </w:rPr>
        <w:t>Libré</w:t>
      </w:r>
      <w:proofErr w:type="spellEnd"/>
      <w:r w:rsidRPr="00B472C9">
        <w:rPr>
          <w:iCs/>
        </w:rPr>
        <w:t>, has been around $100 per fortnight. (Diabetes is one of the top four causes of sight loss in Aotearoa according to Blind Low Vision NZ.</w:t>
      </w:r>
    </w:p>
    <w:p w14:paraId="6F12B1F0" w14:textId="77777777" w:rsidR="005D2F01" w:rsidRDefault="005D2F01" w:rsidP="005D2F01">
      <w:pPr>
        <w:rPr>
          <w:iCs/>
        </w:rPr>
      </w:pPr>
    </w:p>
    <w:p w14:paraId="3B413854" w14:textId="77777777" w:rsidR="005D2F01" w:rsidRPr="00726322" w:rsidRDefault="005D2F01" w:rsidP="005D2F01">
      <w:pPr>
        <w:pBdr>
          <w:bottom w:val="single" w:sz="12" w:space="1" w:color="auto"/>
        </w:pBdr>
        <w:spacing w:after="200"/>
        <w:rPr>
          <w:b/>
          <w:color w:val="365F91" w:themeColor="accent1" w:themeShade="BF"/>
          <w:sz w:val="24"/>
          <w:szCs w:val="24"/>
        </w:rPr>
      </w:pPr>
      <w:r w:rsidRPr="00726322">
        <w:rPr>
          <w:b/>
          <w:color w:val="365F91" w:themeColor="accent1" w:themeShade="BF"/>
          <w:sz w:val="24"/>
          <w:szCs w:val="24"/>
        </w:rPr>
        <w:t>Vishal Rishi (Auckland)</w:t>
      </w:r>
    </w:p>
    <w:p w14:paraId="501AB6F8" w14:textId="77777777" w:rsidR="005D2F01" w:rsidRDefault="005D2F01" w:rsidP="00D20A5E">
      <w:pPr>
        <w:pStyle w:val="BodyText"/>
        <w:spacing w:line="276" w:lineRule="auto"/>
        <w:ind w:left="0" w:right="208"/>
        <w:rPr>
          <w:spacing w:val="-1"/>
        </w:rPr>
      </w:pPr>
      <w:r w:rsidRPr="00726322">
        <w:t>Please</w:t>
      </w:r>
      <w:r w:rsidRPr="00726322">
        <w:rPr>
          <w:spacing w:val="-3"/>
        </w:rPr>
        <w:t xml:space="preserve"> </w:t>
      </w:r>
      <w:r w:rsidRPr="00726322">
        <w:t>find</w:t>
      </w:r>
      <w:r w:rsidRPr="00726322">
        <w:rPr>
          <w:spacing w:val="-4"/>
        </w:rPr>
        <w:t xml:space="preserve"> </w:t>
      </w:r>
      <w:r w:rsidRPr="00726322">
        <w:t>the</w:t>
      </w:r>
      <w:r w:rsidRPr="00726322">
        <w:rPr>
          <w:spacing w:val="-5"/>
        </w:rPr>
        <w:t xml:space="preserve"> </w:t>
      </w:r>
      <w:r w:rsidRPr="00726322">
        <w:t>quarterly</w:t>
      </w:r>
      <w:r w:rsidRPr="00726322">
        <w:rPr>
          <w:spacing w:val="-1"/>
        </w:rPr>
        <w:t xml:space="preserve"> </w:t>
      </w:r>
      <w:r w:rsidRPr="00726322">
        <w:t>Kōtuinga</w:t>
      </w:r>
      <w:r w:rsidRPr="00726322">
        <w:rPr>
          <w:spacing w:val="-3"/>
        </w:rPr>
        <w:t xml:space="preserve"> </w:t>
      </w:r>
      <w:r w:rsidRPr="00726322">
        <w:t>Kiritaki</w:t>
      </w:r>
      <w:r w:rsidRPr="00726322">
        <w:rPr>
          <w:spacing w:val="-3"/>
        </w:rPr>
        <w:t xml:space="preserve"> </w:t>
      </w:r>
      <w:r w:rsidRPr="00726322">
        <w:t>Consumer</w:t>
      </w:r>
      <w:r w:rsidRPr="00726322">
        <w:rPr>
          <w:spacing w:val="-5"/>
        </w:rPr>
        <w:t xml:space="preserve"> </w:t>
      </w:r>
      <w:r w:rsidRPr="00726322">
        <w:t>Network</w:t>
      </w:r>
      <w:r w:rsidRPr="00726322">
        <w:rPr>
          <w:spacing w:val="-3"/>
        </w:rPr>
        <w:t xml:space="preserve"> </w:t>
      </w:r>
      <w:r w:rsidRPr="00726322">
        <w:t>report</w:t>
      </w:r>
      <w:r w:rsidRPr="00726322">
        <w:rPr>
          <w:spacing w:val="-1"/>
        </w:rPr>
        <w:t xml:space="preserve"> </w:t>
      </w:r>
      <w:r w:rsidRPr="00726322">
        <w:t>as</w:t>
      </w:r>
      <w:r w:rsidRPr="00726322">
        <w:rPr>
          <w:spacing w:val="-5"/>
        </w:rPr>
        <w:t xml:space="preserve"> </w:t>
      </w:r>
      <w:r w:rsidRPr="00726322">
        <w:t>mentioned</w:t>
      </w:r>
      <w:r w:rsidRPr="00726322">
        <w:rPr>
          <w:spacing w:val="-3"/>
        </w:rPr>
        <w:t xml:space="preserve"> </w:t>
      </w:r>
      <w:r w:rsidRPr="00726322">
        <w:t>below.</w:t>
      </w:r>
      <w:r w:rsidRPr="00726322">
        <w:rPr>
          <w:spacing w:val="-1"/>
        </w:rPr>
        <w:t xml:space="preserve"> </w:t>
      </w:r>
    </w:p>
    <w:p w14:paraId="2BEA3ABC" w14:textId="77777777" w:rsidR="005D2F01" w:rsidRPr="00726322" w:rsidRDefault="005D2F01" w:rsidP="00D20A5E">
      <w:pPr>
        <w:pStyle w:val="BodyText"/>
        <w:spacing w:after="120" w:line="276" w:lineRule="auto"/>
        <w:ind w:left="0" w:right="208"/>
      </w:pPr>
      <w:r w:rsidRPr="00726322">
        <w:t>This report</w:t>
      </w:r>
      <w:r w:rsidRPr="00726322">
        <w:rPr>
          <w:spacing w:val="-9"/>
        </w:rPr>
        <w:t xml:space="preserve"> </w:t>
      </w:r>
      <w:r w:rsidRPr="00726322">
        <w:t>includes</w:t>
      </w:r>
      <w:r w:rsidRPr="00726322">
        <w:rPr>
          <w:spacing w:val="-3"/>
        </w:rPr>
        <w:t xml:space="preserve"> </w:t>
      </w:r>
      <w:r w:rsidRPr="00726322">
        <w:t>the</w:t>
      </w:r>
      <w:r w:rsidRPr="00726322">
        <w:rPr>
          <w:spacing w:val="-4"/>
        </w:rPr>
        <w:t xml:space="preserve"> </w:t>
      </w:r>
      <w:r w:rsidRPr="00726322">
        <w:t>latest</w:t>
      </w:r>
      <w:r w:rsidRPr="00726322">
        <w:rPr>
          <w:spacing w:val="-4"/>
        </w:rPr>
        <w:t xml:space="preserve"> </w:t>
      </w:r>
      <w:r w:rsidRPr="00726322">
        <w:t>update</w:t>
      </w:r>
      <w:r w:rsidRPr="00726322">
        <w:rPr>
          <w:spacing w:val="-4"/>
        </w:rPr>
        <w:t xml:space="preserve"> </w:t>
      </w:r>
      <w:r w:rsidRPr="00726322">
        <w:t>on</w:t>
      </w:r>
      <w:r w:rsidRPr="00726322">
        <w:rPr>
          <w:spacing w:val="-4"/>
        </w:rPr>
        <w:t xml:space="preserve"> </w:t>
      </w:r>
      <w:r w:rsidRPr="00726322">
        <w:t>Asian</w:t>
      </w:r>
      <w:r w:rsidRPr="00726322">
        <w:rPr>
          <w:spacing w:val="-5"/>
        </w:rPr>
        <w:t xml:space="preserve"> </w:t>
      </w:r>
      <w:r w:rsidRPr="00726322">
        <w:t>health,</w:t>
      </w:r>
      <w:r w:rsidRPr="00726322">
        <w:rPr>
          <w:spacing w:val="-6"/>
        </w:rPr>
        <w:t xml:space="preserve"> </w:t>
      </w:r>
      <w:r w:rsidRPr="00726322">
        <w:t>Ethnic</w:t>
      </w:r>
      <w:r w:rsidRPr="00726322">
        <w:rPr>
          <w:spacing w:val="-4"/>
        </w:rPr>
        <w:t xml:space="preserve"> </w:t>
      </w:r>
      <w:r w:rsidRPr="00726322">
        <w:t>Health</w:t>
      </w:r>
      <w:r w:rsidRPr="00726322">
        <w:rPr>
          <w:spacing w:val="-5"/>
        </w:rPr>
        <w:t xml:space="preserve"> </w:t>
      </w:r>
      <w:r w:rsidRPr="00726322">
        <w:t>Collective</w:t>
      </w:r>
      <w:r w:rsidRPr="00726322">
        <w:rPr>
          <w:spacing w:val="-4"/>
        </w:rPr>
        <w:t xml:space="preserve"> </w:t>
      </w:r>
      <w:r w:rsidRPr="00726322">
        <w:t>and</w:t>
      </w:r>
      <w:r w:rsidRPr="00726322">
        <w:rPr>
          <w:spacing w:val="-3"/>
        </w:rPr>
        <w:t xml:space="preserve"> </w:t>
      </w:r>
      <w:r w:rsidRPr="00726322">
        <w:t>general</w:t>
      </w:r>
      <w:r w:rsidRPr="00726322">
        <w:rPr>
          <w:spacing w:val="-4"/>
        </w:rPr>
        <w:t xml:space="preserve"> </w:t>
      </w:r>
      <w:r w:rsidRPr="00726322">
        <w:rPr>
          <w:spacing w:val="-2"/>
        </w:rPr>
        <w:t>update.</w:t>
      </w:r>
    </w:p>
    <w:p w14:paraId="53DC14B0" w14:textId="50A1BB8B" w:rsidR="005D2F01" w:rsidRPr="00151884" w:rsidRDefault="005D2F01" w:rsidP="005D2F01">
      <w:pPr>
        <w:rPr>
          <w:b/>
          <w:iCs/>
        </w:rPr>
      </w:pPr>
      <w:r w:rsidRPr="00151884">
        <w:rPr>
          <w:b/>
          <w:iCs/>
        </w:rPr>
        <w:t>Asian health in Aotearoa – Findings from the New Zealand Health Survey 2002 - 2021:</w:t>
      </w:r>
    </w:p>
    <w:p w14:paraId="3D128E56" w14:textId="67A4B490" w:rsidR="005D2F01" w:rsidRPr="0041251F" w:rsidRDefault="009B5E93" w:rsidP="005D2F01">
      <w:pPr>
        <w:pStyle w:val="BodyText"/>
        <w:spacing w:line="276" w:lineRule="auto"/>
        <w:ind w:left="3412"/>
      </w:pPr>
      <w:r w:rsidRPr="0041251F">
        <w:rPr>
          <w:noProof/>
        </w:rPr>
        <w:drawing>
          <wp:anchor distT="0" distB="0" distL="0" distR="0" simplePos="0" relativeHeight="251658240" behindDoc="0" locked="0" layoutInCell="1" allowOverlap="1" wp14:anchorId="14B85D6D" wp14:editId="3AACFD39">
            <wp:simplePos x="0" y="0"/>
            <wp:positionH relativeFrom="page">
              <wp:posOffset>767862</wp:posOffset>
            </wp:positionH>
            <wp:positionV relativeFrom="paragraph">
              <wp:posOffset>11723</wp:posOffset>
            </wp:positionV>
            <wp:extent cx="1960245" cy="2609596"/>
            <wp:effectExtent l="0" t="0" r="0" b="0"/>
            <wp:wrapNone/>
            <wp:docPr id="3" name="Image 3" descr="Cover of report with a painting of a New Zelaand coastline on the top half and a plain green background on the bottom half. Overlaid is the outline shape of New Zealand. The words Asian Health in Aotearoa Aug 2024 are in white over the green background portion of the pag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ver of report with a painting of a New Zelaand coastline on the top half and a plain green background on the bottom half. Overlaid is the outline shape of New Zealand. The words Asian Health in Aotearoa Aug 2024 are in white over the green background portion of the page "/>
                    <pic:cNvPicPr/>
                  </pic:nvPicPr>
                  <pic:blipFill>
                    <a:blip r:embed="rId43" cstate="print"/>
                    <a:stretch>
                      <a:fillRect/>
                    </a:stretch>
                  </pic:blipFill>
                  <pic:spPr>
                    <a:xfrm>
                      <a:off x="0" y="0"/>
                      <a:ext cx="1960245" cy="2609596"/>
                    </a:xfrm>
                    <a:prstGeom prst="rect">
                      <a:avLst/>
                    </a:prstGeom>
                  </pic:spPr>
                </pic:pic>
              </a:graphicData>
            </a:graphic>
          </wp:anchor>
        </w:drawing>
      </w:r>
      <w:r w:rsidR="005D2F01" w:rsidRPr="0041251F">
        <w:t>The</w:t>
      </w:r>
      <w:r w:rsidR="005D2F01" w:rsidRPr="0041251F">
        <w:rPr>
          <w:spacing w:val="-3"/>
        </w:rPr>
        <w:t xml:space="preserve"> </w:t>
      </w:r>
      <w:r w:rsidR="005D2F01" w:rsidRPr="0041251F">
        <w:t>findings,</w:t>
      </w:r>
      <w:r w:rsidR="005D2F01" w:rsidRPr="0041251F">
        <w:rPr>
          <w:spacing w:val="-3"/>
        </w:rPr>
        <w:t xml:space="preserve"> </w:t>
      </w:r>
      <w:r w:rsidR="005D2F01" w:rsidRPr="0041251F">
        <w:t>drawing</w:t>
      </w:r>
      <w:r w:rsidR="005D2F01" w:rsidRPr="0041251F">
        <w:rPr>
          <w:spacing w:val="-6"/>
        </w:rPr>
        <w:t xml:space="preserve"> </w:t>
      </w:r>
      <w:r w:rsidR="005D2F01" w:rsidRPr="0041251F">
        <w:t>on</w:t>
      </w:r>
      <w:r w:rsidR="005D2F01" w:rsidRPr="0041251F">
        <w:rPr>
          <w:spacing w:val="-4"/>
        </w:rPr>
        <w:t xml:space="preserve"> </w:t>
      </w:r>
      <w:r w:rsidR="005D2F01" w:rsidRPr="0041251F">
        <w:t>20</w:t>
      </w:r>
      <w:r w:rsidR="005D2F01" w:rsidRPr="0041251F">
        <w:rPr>
          <w:spacing w:val="-3"/>
        </w:rPr>
        <w:t xml:space="preserve"> </w:t>
      </w:r>
      <w:r w:rsidR="005D2F01" w:rsidRPr="0041251F">
        <w:t>years</w:t>
      </w:r>
      <w:r w:rsidR="005D2F01" w:rsidRPr="0041251F">
        <w:rPr>
          <w:spacing w:val="-5"/>
        </w:rPr>
        <w:t xml:space="preserve"> </w:t>
      </w:r>
      <w:r w:rsidR="005D2F01" w:rsidRPr="0041251F">
        <w:t>of</w:t>
      </w:r>
      <w:r w:rsidR="005D2F01" w:rsidRPr="0041251F">
        <w:rPr>
          <w:spacing w:val="-3"/>
        </w:rPr>
        <w:t xml:space="preserve"> </w:t>
      </w:r>
      <w:r w:rsidR="005D2F01" w:rsidRPr="0041251F">
        <w:t>New</w:t>
      </w:r>
      <w:r w:rsidR="005D2F01" w:rsidRPr="0041251F">
        <w:rPr>
          <w:spacing w:val="-2"/>
        </w:rPr>
        <w:t xml:space="preserve"> </w:t>
      </w:r>
      <w:r w:rsidR="005D2F01" w:rsidRPr="0041251F">
        <w:t>Zealand</w:t>
      </w:r>
      <w:r w:rsidR="005D2F01" w:rsidRPr="0041251F">
        <w:rPr>
          <w:spacing w:val="-4"/>
        </w:rPr>
        <w:t xml:space="preserve"> </w:t>
      </w:r>
      <w:r w:rsidR="005D2F01" w:rsidRPr="0041251F">
        <w:t>Health</w:t>
      </w:r>
      <w:r w:rsidR="005D2F01" w:rsidRPr="0041251F">
        <w:rPr>
          <w:spacing w:val="-4"/>
        </w:rPr>
        <w:t xml:space="preserve"> </w:t>
      </w:r>
      <w:r w:rsidR="005D2F01" w:rsidRPr="0041251F">
        <w:t>Survey data, are stark.</w:t>
      </w:r>
    </w:p>
    <w:p w14:paraId="0BEB5063" w14:textId="77777777" w:rsidR="005D2F01" w:rsidRDefault="005D2F01" w:rsidP="005D2F01">
      <w:pPr>
        <w:pStyle w:val="ListParagraph"/>
        <w:widowControl w:val="0"/>
        <w:tabs>
          <w:tab w:val="left" w:pos="3740"/>
        </w:tabs>
        <w:autoSpaceDE w:val="0"/>
        <w:autoSpaceDN w:val="0"/>
        <w:spacing w:before="201" w:after="0"/>
        <w:ind w:left="3412" w:right="281"/>
        <w:contextualSpacing w:val="0"/>
        <w:rPr>
          <w:rFonts w:ascii="Arial" w:hAnsi="Arial" w:cs="Arial"/>
        </w:rPr>
      </w:pPr>
      <w:r w:rsidRPr="0041251F">
        <w:rPr>
          <w:rFonts w:ascii="Arial" w:hAnsi="Arial" w:cs="Arial"/>
        </w:rPr>
        <w:t>Obesity has doubled in over 20 years, and physical activity and nutrition indicators are poor compared to European and Other</w:t>
      </w:r>
      <w:r w:rsidRPr="0041251F">
        <w:rPr>
          <w:rFonts w:ascii="Arial" w:hAnsi="Arial" w:cs="Arial"/>
          <w:spacing w:val="-4"/>
        </w:rPr>
        <w:t xml:space="preserve"> </w:t>
      </w:r>
      <w:r w:rsidRPr="0041251F">
        <w:rPr>
          <w:rFonts w:ascii="Arial" w:hAnsi="Arial" w:cs="Arial"/>
        </w:rPr>
        <w:t>communities,</w:t>
      </w:r>
      <w:r w:rsidRPr="0041251F">
        <w:rPr>
          <w:rFonts w:ascii="Arial" w:hAnsi="Arial" w:cs="Arial"/>
          <w:spacing w:val="-5"/>
        </w:rPr>
        <w:t xml:space="preserve"> </w:t>
      </w:r>
      <w:r w:rsidRPr="0041251F">
        <w:rPr>
          <w:rFonts w:ascii="Arial" w:hAnsi="Arial" w:cs="Arial"/>
        </w:rPr>
        <w:t>setting</w:t>
      </w:r>
      <w:r w:rsidRPr="0041251F">
        <w:rPr>
          <w:rFonts w:ascii="Arial" w:hAnsi="Arial" w:cs="Arial"/>
          <w:spacing w:val="-7"/>
        </w:rPr>
        <w:t xml:space="preserve"> </w:t>
      </w:r>
      <w:r w:rsidRPr="0041251F">
        <w:rPr>
          <w:rFonts w:ascii="Arial" w:hAnsi="Arial" w:cs="Arial"/>
        </w:rPr>
        <w:t>up</w:t>
      </w:r>
      <w:r w:rsidRPr="0041251F">
        <w:rPr>
          <w:rFonts w:ascii="Arial" w:hAnsi="Arial" w:cs="Arial"/>
          <w:spacing w:val="-5"/>
        </w:rPr>
        <w:t xml:space="preserve"> </w:t>
      </w:r>
      <w:r w:rsidRPr="0041251F">
        <w:rPr>
          <w:rFonts w:ascii="Arial" w:hAnsi="Arial" w:cs="Arial"/>
        </w:rPr>
        <w:t>a</w:t>
      </w:r>
      <w:r w:rsidRPr="0041251F">
        <w:rPr>
          <w:rFonts w:ascii="Arial" w:hAnsi="Arial" w:cs="Arial"/>
          <w:spacing w:val="-4"/>
        </w:rPr>
        <w:t xml:space="preserve"> </w:t>
      </w:r>
      <w:r w:rsidRPr="0041251F">
        <w:rPr>
          <w:rFonts w:ascii="Arial" w:hAnsi="Arial" w:cs="Arial"/>
        </w:rPr>
        <w:t>pipeline</w:t>
      </w:r>
      <w:r w:rsidRPr="0041251F">
        <w:rPr>
          <w:rFonts w:ascii="Arial" w:hAnsi="Arial" w:cs="Arial"/>
          <w:spacing w:val="-6"/>
        </w:rPr>
        <w:t xml:space="preserve"> </w:t>
      </w:r>
      <w:r w:rsidRPr="0041251F">
        <w:rPr>
          <w:rFonts w:ascii="Arial" w:hAnsi="Arial" w:cs="Arial"/>
        </w:rPr>
        <w:t>of</w:t>
      </w:r>
      <w:r w:rsidRPr="0041251F">
        <w:rPr>
          <w:rFonts w:ascii="Arial" w:hAnsi="Arial" w:cs="Arial"/>
          <w:spacing w:val="-4"/>
        </w:rPr>
        <w:t xml:space="preserve"> </w:t>
      </w:r>
      <w:r w:rsidRPr="0041251F">
        <w:rPr>
          <w:rFonts w:ascii="Arial" w:hAnsi="Arial" w:cs="Arial"/>
        </w:rPr>
        <w:t>cardiovascular</w:t>
      </w:r>
      <w:r w:rsidRPr="0041251F">
        <w:rPr>
          <w:rFonts w:ascii="Arial" w:hAnsi="Arial" w:cs="Arial"/>
          <w:spacing w:val="-5"/>
        </w:rPr>
        <w:t xml:space="preserve"> </w:t>
      </w:r>
      <w:r w:rsidRPr="0041251F">
        <w:rPr>
          <w:rFonts w:ascii="Arial" w:hAnsi="Arial" w:cs="Arial"/>
        </w:rPr>
        <w:t>and non-communicable diseases to follow.</w:t>
      </w:r>
    </w:p>
    <w:p w14:paraId="5D77A2F4" w14:textId="77777777" w:rsidR="005D2F01" w:rsidRPr="0041251F" w:rsidRDefault="005D2F01" w:rsidP="005D2F01">
      <w:pPr>
        <w:pStyle w:val="ListParagraph"/>
        <w:widowControl w:val="0"/>
        <w:tabs>
          <w:tab w:val="left" w:pos="3740"/>
        </w:tabs>
        <w:autoSpaceDE w:val="0"/>
        <w:autoSpaceDN w:val="0"/>
        <w:spacing w:after="0"/>
        <w:ind w:left="3412" w:right="281"/>
        <w:contextualSpacing w:val="0"/>
        <w:rPr>
          <w:rFonts w:ascii="Arial" w:hAnsi="Arial" w:cs="Arial"/>
        </w:rPr>
      </w:pPr>
    </w:p>
    <w:p w14:paraId="51B3654C" w14:textId="77777777" w:rsidR="005D2F01" w:rsidRDefault="005D2F01" w:rsidP="005D2F01">
      <w:pPr>
        <w:pStyle w:val="ListParagraph"/>
        <w:widowControl w:val="0"/>
        <w:tabs>
          <w:tab w:val="left" w:pos="3740"/>
        </w:tabs>
        <w:autoSpaceDE w:val="0"/>
        <w:autoSpaceDN w:val="0"/>
        <w:spacing w:before="1" w:after="0"/>
        <w:ind w:left="3412" w:right="319"/>
        <w:contextualSpacing w:val="0"/>
        <w:rPr>
          <w:rFonts w:ascii="Arial" w:hAnsi="Arial" w:cs="Arial"/>
        </w:rPr>
      </w:pPr>
      <w:r w:rsidRPr="0041251F">
        <w:rPr>
          <w:rFonts w:ascii="Arial" w:hAnsi="Arial" w:cs="Arial"/>
        </w:rPr>
        <w:t>Experience of racially motivated attacks has increased markedly</w:t>
      </w:r>
      <w:r w:rsidRPr="0041251F">
        <w:rPr>
          <w:rFonts w:ascii="Arial" w:hAnsi="Arial" w:cs="Arial"/>
          <w:spacing w:val="-4"/>
        </w:rPr>
        <w:t xml:space="preserve"> </w:t>
      </w:r>
      <w:r w:rsidRPr="0041251F">
        <w:rPr>
          <w:rFonts w:ascii="Arial" w:hAnsi="Arial" w:cs="Arial"/>
        </w:rPr>
        <w:t>for</w:t>
      </w:r>
      <w:r w:rsidRPr="0041251F">
        <w:rPr>
          <w:rFonts w:ascii="Arial" w:hAnsi="Arial" w:cs="Arial"/>
          <w:spacing w:val="-4"/>
        </w:rPr>
        <w:t xml:space="preserve"> </w:t>
      </w:r>
      <w:r w:rsidRPr="0041251F">
        <w:rPr>
          <w:rFonts w:ascii="Arial" w:hAnsi="Arial" w:cs="Arial"/>
        </w:rPr>
        <w:t>South</w:t>
      </w:r>
      <w:r w:rsidRPr="0041251F">
        <w:rPr>
          <w:rFonts w:ascii="Arial" w:hAnsi="Arial" w:cs="Arial"/>
          <w:spacing w:val="-4"/>
        </w:rPr>
        <w:t xml:space="preserve"> </w:t>
      </w:r>
      <w:r w:rsidRPr="0041251F">
        <w:rPr>
          <w:rFonts w:ascii="Arial" w:hAnsi="Arial" w:cs="Arial"/>
        </w:rPr>
        <w:t>Asian</w:t>
      </w:r>
      <w:r w:rsidRPr="0041251F">
        <w:rPr>
          <w:rFonts w:ascii="Arial" w:hAnsi="Arial" w:cs="Arial"/>
          <w:spacing w:val="-5"/>
        </w:rPr>
        <w:t xml:space="preserve"> </w:t>
      </w:r>
      <w:r w:rsidRPr="0041251F">
        <w:rPr>
          <w:rFonts w:ascii="Arial" w:hAnsi="Arial" w:cs="Arial"/>
        </w:rPr>
        <w:t>and</w:t>
      </w:r>
      <w:r w:rsidRPr="0041251F">
        <w:rPr>
          <w:rFonts w:ascii="Arial" w:hAnsi="Arial" w:cs="Arial"/>
          <w:spacing w:val="-5"/>
        </w:rPr>
        <w:t xml:space="preserve"> </w:t>
      </w:r>
      <w:r w:rsidRPr="0041251F">
        <w:rPr>
          <w:rFonts w:ascii="Arial" w:hAnsi="Arial" w:cs="Arial"/>
        </w:rPr>
        <w:t>Chinese</w:t>
      </w:r>
      <w:r w:rsidRPr="0041251F">
        <w:rPr>
          <w:rFonts w:ascii="Arial" w:hAnsi="Arial" w:cs="Arial"/>
          <w:spacing w:val="-4"/>
        </w:rPr>
        <w:t xml:space="preserve"> </w:t>
      </w:r>
      <w:r w:rsidRPr="0041251F">
        <w:rPr>
          <w:rFonts w:ascii="Arial" w:hAnsi="Arial" w:cs="Arial"/>
        </w:rPr>
        <w:t>communities,</w:t>
      </w:r>
      <w:r w:rsidRPr="0041251F">
        <w:rPr>
          <w:rFonts w:ascii="Arial" w:hAnsi="Arial" w:cs="Arial"/>
          <w:spacing w:val="-3"/>
        </w:rPr>
        <w:t xml:space="preserve"> </w:t>
      </w:r>
      <w:r w:rsidRPr="0041251F">
        <w:rPr>
          <w:rFonts w:ascii="Arial" w:hAnsi="Arial" w:cs="Arial"/>
        </w:rPr>
        <w:t>setting</w:t>
      </w:r>
      <w:r w:rsidRPr="0041251F">
        <w:rPr>
          <w:rFonts w:ascii="Arial" w:hAnsi="Arial" w:cs="Arial"/>
          <w:spacing w:val="-5"/>
        </w:rPr>
        <w:t xml:space="preserve"> </w:t>
      </w:r>
      <w:r w:rsidRPr="0041251F">
        <w:rPr>
          <w:rFonts w:ascii="Arial" w:hAnsi="Arial" w:cs="Arial"/>
        </w:rPr>
        <w:t>us up for negative long-term effects on mental health outcomes.</w:t>
      </w:r>
    </w:p>
    <w:p w14:paraId="6A41FBB5" w14:textId="77777777" w:rsidR="005D2F01" w:rsidRPr="0041251F" w:rsidRDefault="005D2F01" w:rsidP="005D2F01">
      <w:pPr>
        <w:pStyle w:val="ListParagraph"/>
        <w:widowControl w:val="0"/>
        <w:tabs>
          <w:tab w:val="left" w:pos="3740"/>
        </w:tabs>
        <w:autoSpaceDE w:val="0"/>
        <w:autoSpaceDN w:val="0"/>
        <w:spacing w:before="1" w:after="0"/>
        <w:ind w:left="3412" w:right="319"/>
        <w:contextualSpacing w:val="0"/>
        <w:rPr>
          <w:rFonts w:ascii="Arial" w:hAnsi="Arial" w:cs="Arial"/>
        </w:rPr>
      </w:pPr>
    </w:p>
    <w:p w14:paraId="00624C90" w14:textId="188B928F" w:rsidR="005D2F01" w:rsidRPr="0041251F" w:rsidRDefault="005D2F01" w:rsidP="005D2F01">
      <w:pPr>
        <w:pStyle w:val="ListParagraph"/>
        <w:widowControl w:val="0"/>
        <w:tabs>
          <w:tab w:val="left" w:pos="3740"/>
        </w:tabs>
        <w:autoSpaceDE w:val="0"/>
        <w:autoSpaceDN w:val="0"/>
        <w:spacing w:before="1" w:after="0" w:line="273" w:lineRule="auto"/>
        <w:ind w:left="3412" w:right="342"/>
        <w:contextualSpacing w:val="0"/>
        <w:rPr>
          <w:rFonts w:ascii="Arial" w:hAnsi="Arial" w:cs="Arial"/>
        </w:rPr>
      </w:pPr>
      <w:r w:rsidRPr="0041251F">
        <w:rPr>
          <w:rFonts w:ascii="Arial" w:hAnsi="Arial" w:cs="Arial"/>
        </w:rPr>
        <w:t>Asian</w:t>
      </w:r>
      <w:r w:rsidRPr="0041251F">
        <w:rPr>
          <w:rFonts w:ascii="Arial" w:hAnsi="Arial" w:cs="Arial"/>
          <w:spacing w:val="-4"/>
        </w:rPr>
        <w:t xml:space="preserve"> </w:t>
      </w:r>
      <w:r w:rsidRPr="0041251F">
        <w:rPr>
          <w:rFonts w:ascii="Arial" w:hAnsi="Arial" w:cs="Arial"/>
        </w:rPr>
        <w:t>communities</w:t>
      </w:r>
      <w:r w:rsidRPr="0041251F">
        <w:rPr>
          <w:rFonts w:ascii="Arial" w:hAnsi="Arial" w:cs="Arial"/>
          <w:spacing w:val="-5"/>
        </w:rPr>
        <w:t xml:space="preserve"> </w:t>
      </w:r>
      <w:r w:rsidRPr="0041251F">
        <w:rPr>
          <w:rFonts w:ascii="Arial" w:hAnsi="Arial" w:cs="Arial"/>
        </w:rPr>
        <w:t>are</w:t>
      </w:r>
      <w:r w:rsidRPr="0041251F">
        <w:rPr>
          <w:rFonts w:ascii="Arial" w:hAnsi="Arial" w:cs="Arial"/>
          <w:spacing w:val="-3"/>
        </w:rPr>
        <w:t xml:space="preserve"> </w:t>
      </w:r>
      <w:r w:rsidRPr="0041251F">
        <w:rPr>
          <w:rFonts w:ascii="Arial" w:hAnsi="Arial" w:cs="Arial"/>
        </w:rPr>
        <w:t>less</w:t>
      </w:r>
      <w:r w:rsidRPr="0041251F">
        <w:rPr>
          <w:rFonts w:ascii="Arial" w:hAnsi="Arial" w:cs="Arial"/>
          <w:spacing w:val="-5"/>
        </w:rPr>
        <w:t xml:space="preserve"> </w:t>
      </w:r>
      <w:r w:rsidRPr="0041251F">
        <w:rPr>
          <w:rFonts w:ascii="Arial" w:hAnsi="Arial" w:cs="Arial"/>
        </w:rPr>
        <w:t>likely</w:t>
      </w:r>
      <w:r w:rsidRPr="0041251F">
        <w:rPr>
          <w:rFonts w:ascii="Arial" w:hAnsi="Arial" w:cs="Arial"/>
          <w:spacing w:val="-5"/>
        </w:rPr>
        <w:t xml:space="preserve"> </w:t>
      </w:r>
      <w:r w:rsidRPr="0041251F">
        <w:rPr>
          <w:rFonts w:ascii="Arial" w:hAnsi="Arial" w:cs="Arial"/>
        </w:rPr>
        <w:t>to</w:t>
      </w:r>
      <w:r w:rsidRPr="0041251F">
        <w:rPr>
          <w:rFonts w:ascii="Arial" w:hAnsi="Arial" w:cs="Arial"/>
          <w:spacing w:val="-4"/>
        </w:rPr>
        <w:t xml:space="preserve"> </w:t>
      </w:r>
      <w:r w:rsidRPr="0041251F">
        <w:rPr>
          <w:rFonts w:ascii="Arial" w:hAnsi="Arial" w:cs="Arial"/>
        </w:rPr>
        <w:t>access</w:t>
      </w:r>
      <w:r w:rsidRPr="0041251F">
        <w:rPr>
          <w:rFonts w:ascii="Arial" w:hAnsi="Arial" w:cs="Arial"/>
          <w:spacing w:val="-2"/>
        </w:rPr>
        <w:t xml:space="preserve"> </w:t>
      </w:r>
      <w:r w:rsidRPr="0041251F">
        <w:rPr>
          <w:rFonts w:ascii="Arial" w:hAnsi="Arial" w:cs="Arial"/>
        </w:rPr>
        <w:t>primary</w:t>
      </w:r>
      <w:r w:rsidRPr="0041251F">
        <w:rPr>
          <w:rFonts w:ascii="Arial" w:hAnsi="Arial" w:cs="Arial"/>
          <w:spacing w:val="-3"/>
        </w:rPr>
        <w:t xml:space="preserve"> </w:t>
      </w:r>
      <w:r w:rsidR="009B5E93" w:rsidRPr="0041251F">
        <w:rPr>
          <w:rFonts w:ascii="Arial" w:hAnsi="Arial" w:cs="Arial"/>
        </w:rPr>
        <w:t>care and</w:t>
      </w:r>
      <w:r w:rsidRPr="0041251F">
        <w:rPr>
          <w:rFonts w:ascii="Arial" w:hAnsi="Arial" w:cs="Arial"/>
        </w:rPr>
        <w:t xml:space="preserve"> are less likely to access hospital services.</w:t>
      </w:r>
    </w:p>
    <w:p w14:paraId="561FE2D0" w14:textId="0361C26E" w:rsidR="005D2F01" w:rsidRPr="0041251F" w:rsidRDefault="005D2F01" w:rsidP="005D2F01">
      <w:pPr>
        <w:pStyle w:val="BodyText"/>
        <w:spacing w:before="204"/>
      </w:pPr>
      <w:r w:rsidRPr="0041251F">
        <w:t>Asian</w:t>
      </w:r>
      <w:r w:rsidRPr="0041251F">
        <w:rPr>
          <w:spacing w:val="-6"/>
        </w:rPr>
        <w:t xml:space="preserve"> </w:t>
      </w:r>
      <w:r w:rsidRPr="0041251F">
        <w:t>communities</w:t>
      </w:r>
      <w:r w:rsidRPr="0041251F">
        <w:rPr>
          <w:spacing w:val="-5"/>
        </w:rPr>
        <w:t xml:space="preserve"> </w:t>
      </w:r>
      <w:r w:rsidRPr="0041251F">
        <w:t>are</w:t>
      </w:r>
      <w:r w:rsidRPr="0041251F">
        <w:rPr>
          <w:spacing w:val="-5"/>
        </w:rPr>
        <w:t xml:space="preserve"> </w:t>
      </w:r>
      <w:r w:rsidR="009B5E93" w:rsidRPr="0041251F">
        <w:t>growing and</w:t>
      </w:r>
      <w:r w:rsidRPr="0041251F">
        <w:rPr>
          <w:spacing w:val="-7"/>
        </w:rPr>
        <w:t xml:space="preserve"> </w:t>
      </w:r>
      <w:r w:rsidRPr="0041251F">
        <w:t>growing</w:t>
      </w:r>
      <w:r w:rsidRPr="0041251F">
        <w:rPr>
          <w:spacing w:val="-6"/>
        </w:rPr>
        <w:t xml:space="preserve"> </w:t>
      </w:r>
      <w:r w:rsidRPr="0041251F">
        <w:rPr>
          <w:spacing w:val="-2"/>
        </w:rPr>
        <w:t>fast.</w:t>
      </w:r>
    </w:p>
    <w:p w14:paraId="204D2FBD" w14:textId="77777777" w:rsidR="005D2F01" w:rsidRPr="0041251F" w:rsidRDefault="005D2F01" w:rsidP="005D2F01">
      <w:pPr>
        <w:pStyle w:val="BodyText"/>
        <w:spacing w:line="276" w:lineRule="auto"/>
      </w:pPr>
      <w:r w:rsidRPr="0041251F">
        <w:t>In</w:t>
      </w:r>
      <w:r w:rsidRPr="0041251F">
        <w:rPr>
          <w:spacing w:val="-3"/>
        </w:rPr>
        <w:t xml:space="preserve"> </w:t>
      </w:r>
      <w:r w:rsidRPr="0041251F">
        <w:t>2019-21</w:t>
      </w:r>
      <w:r w:rsidRPr="0041251F">
        <w:rPr>
          <w:spacing w:val="-3"/>
        </w:rPr>
        <w:t xml:space="preserve"> </w:t>
      </w:r>
      <w:r w:rsidRPr="0041251F">
        <w:t>we</w:t>
      </w:r>
      <w:r w:rsidRPr="0041251F">
        <w:rPr>
          <w:spacing w:val="-3"/>
        </w:rPr>
        <w:t xml:space="preserve"> </w:t>
      </w:r>
      <w:r w:rsidRPr="0041251F">
        <w:t>made</w:t>
      </w:r>
      <w:r w:rsidRPr="0041251F">
        <w:rPr>
          <w:spacing w:val="-1"/>
        </w:rPr>
        <w:t xml:space="preserve"> </w:t>
      </w:r>
      <w:r w:rsidRPr="0041251F">
        <w:t>up</w:t>
      </w:r>
      <w:r w:rsidRPr="0041251F">
        <w:rPr>
          <w:spacing w:val="-2"/>
        </w:rPr>
        <w:t xml:space="preserve"> </w:t>
      </w:r>
      <w:r w:rsidRPr="0041251F">
        <w:t>about</w:t>
      </w:r>
      <w:r w:rsidRPr="0041251F">
        <w:rPr>
          <w:spacing w:val="-3"/>
        </w:rPr>
        <w:t xml:space="preserve"> </w:t>
      </w:r>
      <w:r w:rsidRPr="0041251F">
        <w:t>15%</w:t>
      </w:r>
      <w:r w:rsidRPr="0041251F">
        <w:rPr>
          <w:spacing w:val="-3"/>
        </w:rPr>
        <w:t xml:space="preserve"> </w:t>
      </w:r>
      <w:r w:rsidRPr="0041251F">
        <w:t>of</w:t>
      </w:r>
      <w:r w:rsidRPr="0041251F">
        <w:rPr>
          <w:spacing w:val="-1"/>
        </w:rPr>
        <w:t xml:space="preserve"> </w:t>
      </w:r>
      <w:r w:rsidRPr="0041251F">
        <w:t>the</w:t>
      </w:r>
      <w:r w:rsidRPr="0041251F">
        <w:rPr>
          <w:spacing w:val="-3"/>
        </w:rPr>
        <w:t xml:space="preserve"> </w:t>
      </w:r>
      <w:r w:rsidRPr="0041251F">
        <w:t>adult</w:t>
      </w:r>
      <w:r w:rsidRPr="0041251F">
        <w:rPr>
          <w:spacing w:val="-1"/>
        </w:rPr>
        <w:t xml:space="preserve"> </w:t>
      </w:r>
      <w:r w:rsidRPr="0041251F">
        <w:t>population,</w:t>
      </w:r>
      <w:r w:rsidRPr="0041251F">
        <w:rPr>
          <w:spacing w:val="-1"/>
        </w:rPr>
        <w:t xml:space="preserve"> </w:t>
      </w:r>
      <w:r w:rsidRPr="0041251F">
        <w:t>and</w:t>
      </w:r>
      <w:r w:rsidRPr="0041251F">
        <w:rPr>
          <w:spacing w:val="-5"/>
        </w:rPr>
        <w:t xml:space="preserve"> </w:t>
      </w:r>
      <w:r w:rsidRPr="0041251F">
        <w:t>17%</w:t>
      </w:r>
      <w:r w:rsidRPr="0041251F">
        <w:rPr>
          <w:spacing w:val="-3"/>
        </w:rPr>
        <w:t xml:space="preserve"> </w:t>
      </w:r>
      <w:r w:rsidRPr="0041251F">
        <w:t>of</w:t>
      </w:r>
      <w:r w:rsidRPr="0041251F">
        <w:rPr>
          <w:spacing w:val="-1"/>
        </w:rPr>
        <w:t xml:space="preserve"> </w:t>
      </w:r>
      <w:r w:rsidRPr="0041251F">
        <w:t>children</w:t>
      </w:r>
      <w:r w:rsidRPr="0041251F">
        <w:rPr>
          <w:spacing w:val="-1"/>
        </w:rPr>
        <w:t xml:space="preserve"> </w:t>
      </w:r>
      <w:r w:rsidRPr="0041251F">
        <w:t>in</w:t>
      </w:r>
      <w:r w:rsidRPr="0041251F">
        <w:rPr>
          <w:spacing w:val="-2"/>
        </w:rPr>
        <w:t xml:space="preserve"> </w:t>
      </w:r>
      <w:r w:rsidRPr="0041251F">
        <w:t>New</w:t>
      </w:r>
      <w:r w:rsidRPr="0041251F">
        <w:rPr>
          <w:spacing w:val="-1"/>
        </w:rPr>
        <w:t xml:space="preserve"> </w:t>
      </w:r>
      <w:r w:rsidRPr="0041251F">
        <w:t>Zealand,</w:t>
      </w:r>
      <w:r w:rsidRPr="0041251F">
        <w:rPr>
          <w:spacing w:val="-1"/>
        </w:rPr>
        <w:t xml:space="preserve"> </w:t>
      </w:r>
      <w:r w:rsidRPr="0041251F">
        <w:t>up from 6% (2002-03) and 9% (2006-07) respectively.</w:t>
      </w:r>
    </w:p>
    <w:p w14:paraId="4C2D3648" w14:textId="77777777" w:rsidR="005D2F01" w:rsidRPr="0041251F" w:rsidRDefault="005D2F01" w:rsidP="005D2F01">
      <w:pPr>
        <w:pStyle w:val="BodyText"/>
        <w:spacing w:before="201" w:line="276" w:lineRule="auto"/>
        <w:ind w:right="221"/>
      </w:pPr>
      <w:r w:rsidRPr="0041251F">
        <w:t>According</w:t>
      </w:r>
      <w:r w:rsidRPr="0041251F">
        <w:rPr>
          <w:spacing w:val="-3"/>
        </w:rPr>
        <w:t xml:space="preserve"> </w:t>
      </w:r>
      <w:r w:rsidRPr="0041251F">
        <w:t>to</w:t>
      </w:r>
      <w:r w:rsidRPr="0041251F">
        <w:rPr>
          <w:spacing w:val="-1"/>
        </w:rPr>
        <w:t xml:space="preserve"> </w:t>
      </w:r>
      <w:r w:rsidRPr="0041251F">
        <w:t xml:space="preserve">the </w:t>
      </w:r>
      <w:r w:rsidRPr="0041251F">
        <w:rPr>
          <w:i/>
        </w:rPr>
        <w:t>New</w:t>
      </w:r>
      <w:r w:rsidRPr="0041251F">
        <w:rPr>
          <w:i/>
          <w:spacing w:val="-4"/>
        </w:rPr>
        <w:t xml:space="preserve"> </w:t>
      </w:r>
      <w:r w:rsidRPr="0041251F">
        <w:rPr>
          <w:i/>
        </w:rPr>
        <w:t>Zealand</w:t>
      </w:r>
      <w:r w:rsidRPr="0041251F">
        <w:rPr>
          <w:i/>
          <w:spacing w:val="-3"/>
        </w:rPr>
        <w:t xml:space="preserve"> </w:t>
      </w:r>
      <w:r w:rsidRPr="0041251F">
        <w:rPr>
          <w:i/>
        </w:rPr>
        <w:t>Health</w:t>
      </w:r>
      <w:r w:rsidRPr="0041251F">
        <w:rPr>
          <w:i/>
          <w:spacing w:val="-2"/>
        </w:rPr>
        <w:t xml:space="preserve"> </w:t>
      </w:r>
      <w:r w:rsidRPr="0041251F">
        <w:rPr>
          <w:i/>
        </w:rPr>
        <w:t>Strategy</w:t>
      </w:r>
      <w:r w:rsidRPr="0041251F">
        <w:rPr>
          <w:i/>
          <w:spacing w:val="-1"/>
        </w:rPr>
        <w:t xml:space="preserve"> </w:t>
      </w:r>
      <w:r w:rsidRPr="0041251F">
        <w:t>the</w:t>
      </w:r>
      <w:r w:rsidRPr="0041251F">
        <w:rPr>
          <w:spacing w:val="-2"/>
        </w:rPr>
        <w:t xml:space="preserve"> </w:t>
      </w:r>
      <w:r w:rsidRPr="0041251F">
        <w:t>Asian</w:t>
      </w:r>
      <w:r w:rsidRPr="0041251F">
        <w:rPr>
          <w:spacing w:val="-3"/>
        </w:rPr>
        <w:t xml:space="preserve"> </w:t>
      </w:r>
      <w:r w:rsidRPr="0041251F">
        <w:t>populations</w:t>
      </w:r>
      <w:r w:rsidRPr="0041251F">
        <w:rPr>
          <w:spacing w:val="-5"/>
        </w:rPr>
        <w:t xml:space="preserve"> </w:t>
      </w:r>
      <w:r w:rsidRPr="0041251F">
        <w:t>in</w:t>
      </w:r>
      <w:r w:rsidRPr="0041251F">
        <w:rPr>
          <w:spacing w:val="-2"/>
        </w:rPr>
        <w:t xml:space="preserve"> </w:t>
      </w:r>
      <w:r w:rsidRPr="0041251F">
        <w:t>New</w:t>
      </w:r>
      <w:r w:rsidRPr="0041251F">
        <w:rPr>
          <w:spacing w:val="-4"/>
        </w:rPr>
        <w:t xml:space="preserve"> </w:t>
      </w:r>
      <w:r w:rsidRPr="0041251F">
        <w:t>Zealand</w:t>
      </w:r>
      <w:r w:rsidRPr="0041251F">
        <w:rPr>
          <w:spacing w:val="-3"/>
        </w:rPr>
        <w:t xml:space="preserve"> </w:t>
      </w:r>
      <w:r w:rsidRPr="0041251F">
        <w:t>are</w:t>
      </w:r>
      <w:r w:rsidRPr="0041251F">
        <w:rPr>
          <w:spacing w:val="-1"/>
        </w:rPr>
        <w:t xml:space="preserve"> </w:t>
      </w:r>
      <w:r w:rsidRPr="0041251F">
        <w:t>projected to grow by 48% from 2018 to 2033, making us one of the largest ethnic groupings.</w:t>
      </w:r>
    </w:p>
    <w:p w14:paraId="7D885313" w14:textId="77777777" w:rsidR="005D2F01" w:rsidRPr="00DB0B97" w:rsidRDefault="005D2F01" w:rsidP="005D2F01">
      <w:pPr>
        <w:pStyle w:val="Heading2"/>
        <w:spacing w:before="200"/>
        <w:rPr>
          <w:b w:val="0"/>
          <w:bCs w:val="0"/>
          <w:color w:val="auto"/>
          <w:sz w:val="22"/>
          <w:szCs w:val="22"/>
        </w:rPr>
      </w:pPr>
      <w:r w:rsidRPr="00DB0B97">
        <w:rPr>
          <w:b w:val="0"/>
          <w:bCs w:val="0"/>
          <w:color w:val="auto"/>
          <w:sz w:val="22"/>
          <w:szCs w:val="22"/>
          <w:u w:val="single"/>
        </w:rPr>
        <w:lastRenderedPageBreak/>
        <w:t>Highlights</w:t>
      </w:r>
      <w:r w:rsidRPr="00DB0B97">
        <w:rPr>
          <w:b w:val="0"/>
          <w:bCs w:val="0"/>
          <w:color w:val="auto"/>
          <w:spacing w:val="-5"/>
          <w:sz w:val="22"/>
          <w:szCs w:val="22"/>
          <w:u w:val="single"/>
        </w:rPr>
        <w:t xml:space="preserve"> </w:t>
      </w:r>
      <w:r w:rsidRPr="00DB0B97">
        <w:rPr>
          <w:b w:val="0"/>
          <w:bCs w:val="0"/>
          <w:color w:val="auto"/>
          <w:sz w:val="22"/>
          <w:szCs w:val="22"/>
          <w:u w:val="single"/>
        </w:rPr>
        <w:t>from</w:t>
      </w:r>
      <w:r w:rsidRPr="00DB0B97">
        <w:rPr>
          <w:b w:val="0"/>
          <w:bCs w:val="0"/>
          <w:color w:val="auto"/>
          <w:spacing w:val="-4"/>
          <w:sz w:val="22"/>
          <w:szCs w:val="22"/>
          <w:u w:val="single"/>
        </w:rPr>
        <w:t xml:space="preserve"> </w:t>
      </w:r>
      <w:r w:rsidRPr="00DB0B97">
        <w:rPr>
          <w:b w:val="0"/>
          <w:bCs w:val="0"/>
          <w:color w:val="auto"/>
          <w:sz w:val="22"/>
          <w:szCs w:val="22"/>
          <w:u w:val="single"/>
        </w:rPr>
        <w:t>the</w:t>
      </w:r>
      <w:r w:rsidRPr="00DB0B97">
        <w:rPr>
          <w:b w:val="0"/>
          <w:bCs w:val="0"/>
          <w:color w:val="auto"/>
          <w:spacing w:val="-7"/>
          <w:sz w:val="22"/>
          <w:szCs w:val="22"/>
          <w:u w:val="single"/>
        </w:rPr>
        <w:t xml:space="preserve"> </w:t>
      </w:r>
      <w:r w:rsidRPr="00DB0B97">
        <w:rPr>
          <w:b w:val="0"/>
          <w:bCs w:val="0"/>
          <w:color w:val="auto"/>
          <w:spacing w:val="-2"/>
          <w:sz w:val="22"/>
          <w:szCs w:val="22"/>
          <w:u w:val="single"/>
        </w:rPr>
        <w:t>report:</w:t>
      </w:r>
    </w:p>
    <w:p w14:paraId="71E807D2" w14:textId="77777777" w:rsidR="005D2F01" w:rsidRPr="0041251F" w:rsidRDefault="005D2F01" w:rsidP="009B5E93">
      <w:pPr>
        <w:pStyle w:val="BodyText"/>
        <w:spacing w:before="241" w:line="276" w:lineRule="auto"/>
        <w:ind w:left="0" w:right="134"/>
        <w:jc w:val="both"/>
      </w:pPr>
      <w:r w:rsidRPr="0041251F">
        <w:rPr>
          <w:b/>
        </w:rPr>
        <w:t>Asian</w:t>
      </w:r>
      <w:r w:rsidRPr="0041251F">
        <w:rPr>
          <w:b/>
          <w:spacing w:val="-6"/>
        </w:rPr>
        <w:t xml:space="preserve"> </w:t>
      </w:r>
      <w:r w:rsidRPr="0041251F">
        <w:rPr>
          <w:b/>
        </w:rPr>
        <w:t>population:</w:t>
      </w:r>
      <w:r w:rsidRPr="0041251F">
        <w:rPr>
          <w:b/>
          <w:spacing w:val="-7"/>
        </w:rPr>
        <w:t xml:space="preserve"> </w:t>
      </w:r>
      <w:r w:rsidRPr="0041251F">
        <w:t>The</w:t>
      </w:r>
      <w:r w:rsidRPr="0041251F">
        <w:rPr>
          <w:spacing w:val="-5"/>
        </w:rPr>
        <w:t xml:space="preserve"> </w:t>
      </w:r>
      <w:r w:rsidRPr="0041251F">
        <w:t>proportion</w:t>
      </w:r>
      <w:r w:rsidRPr="0041251F">
        <w:rPr>
          <w:spacing w:val="-9"/>
        </w:rPr>
        <w:t xml:space="preserve"> </w:t>
      </w:r>
      <w:r w:rsidRPr="0041251F">
        <w:t>of</w:t>
      </w:r>
      <w:r w:rsidRPr="0041251F">
        <w:rPr>
          <w:spacing w:val="-6"/>
        </w:rPr>
        <w:t xml:space="preserve"> </w:t>
      </w:r>
      <w:r w:rsidRPr="0041251F">
        <w:t>NZ</w:t>
      </w:r>
      <w:r w:rsidRPr="0041251F">
        <w:rPr>
          <w:spacing w:val="-6"/>
        </w:rPr>
        <w:t xml:space="preserve"> </w:t>
      </w:r>
      <w:r w:rsidRPr="0041251F">
        <w:t>children</w:t>
      </w:r>
      <w:r w:rsidRPr="0041251F">
        <w:rPr>
          <w:spacing w:val="-9"/>
        </w:rPr>
        <w:t xml:space="preserve"> </w:t>
      </w:r>
      <w:r w:rsidRPr="0041251F">
        <w:t>with</w:t>
      </w:r>
      <w:r w:rsidRPr="0041251F">
        <w:rPr>
          <w:spacing w:val="-8"/>
        </w:rPr>
        <w:t xml:space="preserve"> </w:t>
      </w:r>
      <w:r w:rsidRPr="0041251F">
        <w:t>Asian</w:t>
      </w:r>
      <w:r w:rsidRPr="0041251F">
        <w:rPr>
          <w:spacing w:val="-6"/>
        </w:rPr>
        <w:t xml:space="preserve"> </w:t>
      </w:r>
      <w:r w:rsidRPr="0041251F">
        <w:t>ethnicity</w:t>
      </w:r>
      <w:r w:rsidRPr="0041251F">
        <w:rPr>
          <w:spacing w:val="-5"/>
        </w:rPr>
        <w:t xml:space="preserve"> </w:t>
      </w:r>
      <w:r w:rsidRPr="0041251F">
        <w:t>increased</w:t>
      </w:r>
      <w:r w:rsidRPr="0041251F">
        <w:rPr>
          <w:spacing w:val="-6"/>
        </w:rPr>
        <w:t xml:space="preserve"> </w:t>
      </w:r>
      <w:r w:rsidRPr="0041251F">
        <w:t>from</w:t>
      </w:r>
      <w:r w:rsidRPr="0041251F">
        <w:rPr>
          <w:spacing w:val="-7"/>
        </w:rPr>
        <w:t xml:space="preserve"> </w:t>
      </w:r>
      <w:r w:rsidRPr="0041251F">
        <w:t>9%</w:t>
      </w:r>
      <w:r w:rsidRPr="0041251F">
        <w:rPr>
          <w:spacing w:val="-5"/>
        </w:rPr>
        <w:t xml:space="preserve"> </w:t>
      </w:r>
      <w:r w:rsidRPr="0041251F">
        <w:t>in</w:t>
      </w:r>
      <w:r w:rsidRPr="0041251F">
        <w:rPr>
          <w:spacing w:val="-7"/>
        </w:rPr>
        <w:t xml:space="preserve"> </w:t>
      </w:r>
      <w:r w:rsidRPr="0041251F">
        <w:t>2006-07</w:t>
      </w:r>
      <w:r w:rsidRPr="0041251F">
        <w:rPr>
          <w:spacing w:val="-5"/>
        </w:rPr>
        <w:t xml:space="preserve"> </w:t>
      </w:r>
      <w:r w:rsidRPr="0041251F">
        <w:t>to 17%</w:t>
      </w:r>
      <w:r w:rsidRPr="0041251F">
        <w:rPr>
          <w:spacing w:val="-8"/>
        </w:rPr>
        <w:t xml:space="preserve"> </w:t>
      </w:r>
      <w:r w:rsidRPr="0041251F">
        <w:t>in</w:t>
      </w:r>
      <w:r w:rsidRPr="0041251F">
        <w:rPr>
          <w:spacing w:val="-13"/>
        </w:rPr>
        <w:t xml:space="preserve"> </w:t>
      </w:r>
      <w:r w:rsidRPr="0041251F">
        <w:t>2019-21.</w:t>
      </w:r>
      <w:r w:rsidRPr="0041251F">
        <w:rPr>
          <w:spacing w:val="-11"/>
        </w:rPr>
        <w:t xml:space="preserve"> </w:t>
      </w:r>
      <w:r w:rsidRPr="0041251F">
        <w:t>The</w:t>
      </w:r>
      <w:r w:rsidRPr="0041251F">
        <w:rPr>
          <w:spacing w:val="-11"/>
        </w:rPr>
        <w:t xml:space="preserve"> </w:t>
      </w:r>
      <w:r w:rsidRPr="0041251F">
        <w:t>proportion</w:t>
      </w:r>
      <w:r w:rsidRPr="0041251F">
        <w:rPr>
          <w:spacing w:val="-12"/>
        </w:rPr>
        <w:t xml:space="preserve"> </w:t>
      </w:r>
      <w:r w:rsidRPr="0041251F">
        <w:t>of</w:t>
      </w:r>
      <w:r w:rsidRPr="0041251F">
        <w:rPr>
          <w:spacing w:val="-12"/>
        </w:rPr>
        <w:t xml:space="preserve"> </w:t>
      </w:r>
      <w:r w:rsidRPr="0041251F">
        <w:t>NZ</w:t>
      </w:r>
      <w:r w:rsidRPr="0041251F">
        <w:rPr>
          <w:spacing w:val="-9"/>
        </w:rPr>
        <w:t xml:space="preserve"> </w:t>
      </w:r>
      <w:r w:rsidRPr="0041251F">
        <w:t>adults</w:t>
      </w:r>
      <w:r w:rsidRPr="0041251F">
        <w:rPr>
          <w:spacing w:val="-11"/>
        </w:rPr>
        <w:t xml:space="preserve"> </w:t>
      </w:r>
      <w:r w:rsidRPr="0041251F">
        <w:t>with</w:t>
      </w:r>
      <w:r w:rsidRPr="0041251F">
        <w:rPr>
          <w:spacing w:val="-9"/>
        </w:rPr>
        <w:t xml:space="preserve"> </w:t>
      </w:r>
      <w:r w:rsidRPr="0041251F">
        <w:t>Asian</w:t>
      </w:r>
      <w:r w:rsidRPr="0041251F">
        <w:rPr>
          <w:spacing w:val="-10"/>
        </w:rPr>
        <w:t xml:space="preserve"> </w:t>
      </w:r>
      <w:r w:rsidRPr="0041251F">
        <w:t>ethnicity</w:t>
      </w:r>
      <w:r w:rsidRPr="0041251F">
        <w:rPr>
          <w:spacing w:val="-10"/>
        </w:rPr>
        <w:t xml:space="preserve"> </w:t>
      </w:r>
      <w:r w:rsidRPr="0041251F">
        <w:t>increased</w:t>
      </w:r>
      <w:r w:rsidRPr="0041251F">
        <w:rPr>
          <w:spacing w:val="-9"/>
        </w:rPr>
        <w:t xml:space="preserve"> </w:t>
      </w:r>
      <w:r w:rsidRPr="0041251F">
        <w:t>from</w:t>
      </w:r>
      <w:r w:rsidRPr="0041251F">
        <w:rPr>
          <w:spacing w:val="-10"/>
        </w:rPr>
        <w:t xml:space="preserve"> </w:t>
      </w:r>
      <w:r w:rsidRPr="0041251F">
        <w:t>6%</w:t>
      </w:r>
      <w:r w:rsidRPr="0041251F">
        <w:rPr>
          <w:spacing w:val="-8"/>
        </w:rPr>
        <w:t xml:space="preserve"> </w:t>
      </w:r>
      <w:r w:rsidRPr="0041251F">
        <w:t>in</w:t>
      </w:r>
      <w:r w:rsidRPr="0041251F">
        <w:rPr>
          <w:spacing w:val="-13"/>
        </w:rPr>
        <w:t xml:space="preserve"> </w:t>
      </w:r>
      <w:r w:rsidRPr="0041251F">
        <w:t>2002-03</w:t>
      </w:r>
      <w:r w:rsidRPr="0041251F">
        <w:rPr>
          <w:spacing w:val="-10"/>
        </w:rPr>
        <w:t xml:space="preserve"> </w:t>
      </w:r>
      <w:r w:rsidRPr="0041251F">
        <w:t>to</w:t>
      </w:r>
      <w:r w:rsidRPr="0041251F">
        <w:rPr>
          <w:spacing w:val="-12"/>
        </w:rPr>
        <w:t xml:space="preserve"> </w:t>
      </w:r>
      <w:r w:rsidRPr="0041251F">
        <w:t>15% in 2019-21. There were increases for adults and children in all three Asian ethnic groupings (South Asian, Chinese, Other Asian).</w:t>
      </w:r>
    </w:p>
    <w:p w14:paraId="6D80F04F" w14:textId="77777777" w:rsidR="005D2F01" w:rsidRDefault="005D2F01" w:rsidP="009B5E93">
      <w:pPr>
        <w:pStyle w:val="BodyText"/>
        <w:spacing w:before="200"/>
        <w:ind w:left="0"/>
        <w:jc w:val="both"/>
        <w:rPr>
          <w:spacing w:val="-2"/>
        </w:rPr>
      </w:pPr>
      <w:r w:rsidRPr="0041251F">
        <w:rPr>
          <w:b/>
        </w:rPr>
        <w:t>Age:</w:t>
      </w:r>
      <w:r w:rsidRPr="0041251F">
        <w:rPr>
          <w:b/>
          <w:spacing w:val="-3"/>
        </w:rPr>
        <w:t xml:space="preserve"> </w:t>
      </w:r>
      <w:r w:rsidRPr="0041251F">
        <w:t>Each</w:t>
      </w:r>
      <w:r w:rsidRPr="0041251F">
        <w:rPr>
          <w:spacing w:val="-2"/>
        </w:rPr>
        <w:t xml:space="preserve"> </w:t>
      </w:r>
      <w:r w:rsidRPr="0041251F">
        <w:t>of</w:t>
      </w:r>
      <w:r w:rsidRPr="0041251F">
        <w:rPr>
          <w:spacing w:val="-2"/>
        </w:rPr>
        <w:t xml:space="preserve"> </w:t>
      </w:r>
      <w:r w:rsidRPr="0041251F">
        <w:t>the</w:t>
      </w:r>
      <w:r w:rsidRPr="0041251F">
        <w:rPr>
          <w:spacing w:val="-2"/>
        </w:rPr>
        <w:t xml:space="preserve"> </w:t>
      </w:r>
      <w:r w:rsidRPr="0041251F">
        <w:t>three</w:t>
      </w:r>
      <w:r w:rsidRPr="0041251F">
        <w:rPr>
          <w:spacing w:val="-2"/>
        </w:rPr>
        <w:t xml:space="preserve"> </w:t>
      </w:r>
      <w:r w:rsidRPr="0041251F">
        <w:t>Asian</w:t>
      </w:r>
      <w:r w:rsidRPr="0041251F">
        <w:rPr>
          <w:spacing w:val="-3"/>
        </w:rPr>
        <w:t xml:space="preserve"> </w:t>
      </w:r>
      <w:r w:rsidRPr="0041251F">
        <w:t>ethnic</w:t>
      </w:r>
      <w:r w:rsidRPr="0041251F">
        <w:rPr>
          <w:spacing w:val="-2"/>
        </w:rPr>
        <w:t xml:space="preserve"> </w:t>
      </w:r>
      <w:r w:rsidRPr="0041251F">
        <w:t>groupings,</w:t>
      </w:r>
      <w:r w:rsidRPr="0041251F">
        <w:rPr>
          <w:spacing w:val="-2"/>
        </w:rPr>
        <w:t xml:space="preserve"> </w:t>
      </w:r>
      <w:r w:rsidRPr="0041251F">
        <w:t>along</w:t>
      </w:r>
      <w:r w:rsidRPr="0041251F">
        <w:rPr>
          <w:spacing w:val="-2"/>
        </w:rPr>
        <w:t xml:space="preserve"> </w:t>
      </w:r>
      <w:r w:rsidRPr="0041251F">
        <w:t>with</w:t>
      </w:r>
      <w:r w:rsidRPr="0041251F">
        <w:rPr>
          <w:spacing w:val="-3"/>
        </w:rPr>
        <w:t xml:space="preserve"> </w:t>
      </w:r>
      <w:r w:rsidRPr="0041251F">
        <w:t>Māori,</w:t>
      </w:r>
      <w:r w:rsidRPr="0041251F">
        <w:rPr>
          <w:spacing w:val="-2"/>
        </w:rPr>
        <w:t xml:space="preserve"> </w:t>
      </w:r>
      <w:r w:rsidRPr="0041251F">
        <w:t>tended</w:t>
      </w:r>
      <w:r w:rsidRPr="0041251F">
        <w:rPr>
          <w:spacing w:val="-2"/>
        </w:rPr>
        <w:t xml:space="preserve"> </w:t>
      </w:r>
      <w:r w:rsidRPr="0041251F">
        <w:t>to</w:t>
      </w:r>
      <w:r w:rsidRPr="0041251F">
        <w:rPr>
          <w:spacing w:val="-2"/>
        </w:rPr>
        <w:t xml:space="preserve"> </w:t>
      </w:r>
      <w:r w:rsidRPr="0041251F">
        <w:t>be</w:t>
      </w:r>
      <w:r w:rsidRPr="0041251F">
        <w:rPr>
          <w:spacing w:val="-3"/>
        </w:rPr>
        <w:t xml:space="preserve"> </w:t>
      </w:r>
      <w:r w:rsidRPr="0041251F">
        <w:t>of</w:t>
      </w:r>
      <w:r w:rsidRPr="0041251F">
        <w:rPr>
          <w:spacing w:val="-2"/>
        </w:rPr>
        <w:t xml:space="preserve"> </w:t>
      </w:r>
      <w:r w:rsidRPr="0041251F">
        <w:t>younger</w:t>
      </w:r>
      <w:r w:rsidRPr="0041251F">
        <w:rPr>
          <w:spacing w:val="-2"/>
        </w:rPr>
        <w:t xml:space="preserve"> </w:t>
      </w:r>
      <w:r w:rsidRPr="0041251F">
        <w:t>age</w:t>
      </w:r>
      <w:r w:rsidRPr="0041251F">
        <w:rPr>
          <w:spacing w:val="-2"/>
        </w:rPr>
        <w:t xml:space="preserve"> groups</w:t>
      </w:r>
      <w:r>
        <w:rPr>
          <w:spacing w:val="-2"/>
        </w:rPr>
        <w:t xml:space="preserve"> </w:t>
      </w:r>
      <w:r w:rsidRPr="0041251F">
        <w:t>compared</w:t>
      </w:r>
      <w:r w:rsidRPr="0041251F">
        <w:rPr>
          <w:spacing w:val="-4"/>
        </w:rPr>
        <w:t xml:space="preserve"> </w:t>
      </w:r>
      <w:r w:rsidRPr="0041251F">
        <w:t>to</w:t>
      </w:r>
      <w:r w:rsidRPr="0041251F">
        <w:rPr>
          <w:spacing w:val="-4"/>
        </w:rPr>
        <w:t xml:space="preserve"> </w:t>
      </w:r>
      <w:r w:rsidRPr="0041251F">
        <w:t>European</w:t>
      </w:r>
      <w:r w:rsidRPr="0041251F">
        <w:rPr>
          <w:spacing w:val="-6"/>
        </w:rPr>
        <w:t xml:space="preserve"> </w:t>
      </w:r>
      <w:r w:rsidRPr="0041251F">
        <w:t>&amp;</w:t>
      </w:r>
      <w:r w:rsidRPr="0041251F">
        <w:rPr>
          <w:spacing w:val="-3"/>
        </w:rPr>
        <w:t xml:space="preserve"> </w:t>
      </w:r>
      <w:r w:rsidRPr="0041251F">
        <w:rPr>
          <w:spacing w:val="-2"/>
        </w:rPr>
        <w:t>Other.</w:t>
      </w:r>
    </w:p>
    <w:p w14:paraId="5A962BE7" w14:textId="77777777" w:rsidR="009B5E93" w:rsidRPr="0041251F" w:rsidRDefault="009B5E93" w:rsidP="009B5E93">
      <w:pPr>
        <w:pStyle w:val="BodyText"/>
        <w:ind w:left="0"/>
        <w:jc w:val="both"/>
      </w:pPr>
    </w:p>
    <w:p w14:paraId="068FEBA2" w14:textId="77777777" w:rsidR="005D2F01" w:rsidRDefault="005D2F01" w:rsidP="009B5E93">
      <w:pPr>
        <w:pStyle w:val="BodyText"/>
        <w:spacing w:line="276" w:lineRule="auto"/>
        <w:ind w:left="0" w:right="138"/>
        <w:jc w:val="both"/>
      </w:pPr>
      <w:r w:rsidRPr="009B5E93">
        <w:rPr>
          <w:bCs/>
        </w:rPr>
        <w:t>Years living in New Zealand: Most Asian adults have been living in NZ at least 10 years or were</w:t>
      </w:r>
      <w:r w:rsidRPr="0041251F">
        <w:t xml:space="preserve"> born in NZ. This was a significant increase from 2002-03 to 2019-21 for all three Asian Ethnic groupings (South Asian 37%–52%, Chinese 27%–64%, Other Asian 26%–56%).</w:t>
      </w:r>
    </w:p>
    <w:p w14:paraId="1C11A71F" w14:textId="77777777" w:rsidR="009B5E93" w:rsidRPr="0041251F" w:rsidRDefault="009B5E93" w:rsidP="009B5E93">
      <w:pPr>
        <w:pStyle w:val="BodyText"/>
        <w:spacing w:line="276" w:lineRule="auto"/>
        <w:ind w:left="0" w:right="138"/>
        <w:jc w:val="both"/>
      </w:pPr>
    </w:p>
    <w:p w14:paraId="5A4F4CBD" w14:textId="77777777" w:rsidR="005D2F01" w:rsidRPr="0041251F" w:rsidRDefault="005D2F01" w:rsidP="009B5E93">
      <w:pPr>
        <w:pStyle w:val="BodyText"/>
        <w:spacing w:before="41" w:line="276" w:lineRule="auto"/>
        <w:ind w:left="0" w:right="138"/>
        <w:jc w:val="both"/>
      </w:pPr>
      <w:r w:rsidRPr="0041251F">
        <w:rPr>
          <w:b/>
        </w:rPr>
        <w:t>Ethnic</w:t>
      </w:r>
      <w:r w:rsidRPr="0041251F">
        <w:rPr>
          <w:b/>
          <w:spacing w:val="-3"/>
        </w:rPr>
        <w:t xml:space="preserve"> </w:t>
      </w:r>
      <w:r w:rsidRPr="0041251F">
        <w:rPr>
          <w:b/>
        </w:rPr>
        <w:t>discrimination:</w:t>
      </w:r>
      <w:r w:rsidRPr="0041251F">
        <w:rPr>
          <w:b/>
          <w:spacing w:val="-5"/>
        </w:rPr>
        <w:t xml:space="preserve"> </w:t>
      </w:r>
      <w:r w:rsidRPr="0041251F">
        <w:t>From</w:t>
      </w:r>
      <w:r w:rsidRPr="0041251F">
        <w:rPr>
          <w:spacing w:val="-3"/>
        </w:rPr>
        <w:t xml:space="preserve"> </w:t>
      </w:r>
      <w:r w:rsidRPr="0041251F">
        <w:t>2011-12</w:t>
      </w:r>
      <w:r w:rsidRPr="0041251F">
        <w:rPr>
          <w:spacing w:val="-4"/>
        </w:rPr>
        <w:t xml:space="preserve"> </w:t>
      </w:r>
      <w:r w:rsidRPr="0041251F">
        <w:t>to</w:t>
      </w:r>
      <w:r w:rsidRPr="0041251F">
        <w:rPr>
          <w:spacing w:val="-3"/>
        </w:rPr>
        <w:t xml:space="preserve"> </w:t>
      </w:r>
      <w:r w:rsidRPr="0041251F">
        <w:t>2020-21,</w:t>
      </w:r>
      <w:r w:rsidRPr="0041251F">
        <w:rPr>
          <w:spacing w:val="-4"/>
        </w:rPr>
        <w:t xml:space="preserve"> </w:t>
      </w:r>
      <w:r w:rsidRPr="0041251F">
        <w:t>Chinese</w:t>
      </w:r>
      <w:r w:rsidRPr="0041251F">
        <w:rPr>
          <w:spacing w:val="-4"/>
        </w:rPr>
        <w:t xml:space="preserve"> </w:t>
      </w:r>
      <w:r w:rsidRPr="0041251F">
        <w:t>adults</w:t>
      </w:r>
      <w:r w:rsidRPr="0041251F">
        <w:rPr>
          <w:spacing w:val="-4"/>
        </w:rPr>
        <w:t xml:space="preserve"> </w:t>
      </w:r>
      <w:r w:rsidRPr="0041251F">
        <w:t>(32%</w:t>
      </w:r>
      <w:r w:rsidRPr="0041251F">
        <w:rPr>
          <w:spacing w:val="-4"/>
        </w:rPr>
        <w:t xml:space="preserve"> </w:t>
      </w:r>
      <w:r w:rsidRPr="0041251F">
        <w:t>to</w:t>
      </w:r>
      <w:r w:rsidRPr="0041251F">
        <w:rPr>
          <w:spacing w:val="-3"/>
        </w:rPr>
        <w:t xml:space="preserve"> </w:t>
      </w:r>
      <w:r w:rsidRPr="0041251F">
        <w:t>41%)</w:t>
      </w:r>
      <w:r w:rsidRPr="0041251F">
        <w:rPr>
          <w:spacing w:val="-4"/>
        </w:rPr>
        <w:t xml:space="preserve"> </w:t>
      </w:r>
      <w:r w:rsidRPr="0041251F">
        <w:t>and</w:t>
      </w:r>
      <w:r w:rsidRPr="0041251F">
        <w:rPr>
          <w:spacing w:val="-5"/>
        </w:rPr>
        <w:t xml:space="preserve"> </w:t>
      </w:r>
      <w:r w:rsidRPr="0041251F">
        <w:t>South</w:t>
      </w:r>
      <w:r w:rsidRPr="0041251F">
        <w:rPr>
          <w:spacing w:val="-5"/>
        </w:rPr>
        <w:t xml:space="preserve"> </w:t>
      </w:r>
      <w:r w:rsidRPr="0041251F">
        <w:t>Asian</w:t>
      </w:r>
      <w:r w:rsidRPr="0041251F">
        <w:rPr>
          <w:spacing w:val="-5"/>
        </w:rPr>
        <w:t xml:space="preserve"> </w:t>
      </w:r>
      <w:r w:rsidRPr="0041251F">
        <w:t xml:space="preserve">adults (16% to 24%) were increasingly likely to have ever been the victim of an ethnically motivated verbal attack. In 2020-21, 23% of Other Asian had ever been the victim of an ethnically motivated verbal </w:t>
      </w:r>
      <w:r w:rsidRPr="0041251F">
        <w:rPr>
          <w:spacing w:val="-2"/>
        </w:rPr>
        <w:t>attack.</w:t>
      </w:r>
    </w:p>
    <w:p w14:paraId="2F3FD2EA" w14:textId="77777777" w:rsidR="005D2F01" w:rsidRPr="0041251F" w:rsidRDefault="005D2F01" w:rsidP="009B5E93">
      <w:pPr>
        <w:pStyle w:val="BodyText"/>
        <w:spacing w:before="200" w:line="276" w:lineRule="auto"/>
        <w:ind w:left="0" w:right="139"/>
        <w:jc w:val="both"/>
      </w:pPr>
      <w:r w:rsidRPr="0041251F">
        <w:t>Asian adults along with Māori and Pacific, were more likely to have been treated unfairly because of their ethnicity in NZ, at work when applying for a job, or while renting or buying a house, compared with European &amp; Other.</w:t>
      </w:r>
    </w:p>
    <w:p w14:paraId="3E8B3632" w14:textId="77777777" w:rsidR="005D2F01" w:rsidRPr="003B15C6" w:rsidRDefault="005D2F01" w:rsidP="009B5E93">
      <w:pPr>
        <w:pStyle w:val="BodyText"/>
        <w:spacing w:before="41" w:line="276" w:lineRule="auto"/>
        <w:ind w:left="0" w:right="138"/>
        <w:jc w:val="both"/>
        <w:rPr>
          <w:b/>
        </w:rPr>
      </w:pPr>
      <w:r w:rsidRPr="003B15C6">
        <w:rPr>
          <w:b/>
        </w:rPr>
        <w:t>HEALTH BEHAVIOURS AND RISKS</w:t>
      </w:r>
    </w:p>
    <w:p w14:paraId="7DAAF82C" w14:textId="77777777" w:rsidR="005D2F01" w:rsidRPr="0041251F" w:rsidRDefault="005D2F01" w:rsidP="009B5E93">
      <w:pPr>
        <w:pStyle w:val="BodyText"/>
        <w:spacing w:line="276" w:lineRule="auto"/>
        <w:ind w:left="0" w:right="133"/>
        <w:jc w:val="both"/>
      </w:pPr>
      <w:r w:rsidRPr="0041251F">
        <w:t>Asian</w:t>
      </w:r>
      <w:r w:rsidRPr="0041251F">
        <w:rPr>
          <w:spacing w:val="-13"/>
        </w:rPr>
        <w:t xml:space="preserve"> </w:t>
      </w:r>
      <w:r w:rsidRPr="0041251F">
        <w:t>people</w:t>
      </w:r>
      <w:r w:rsidRPr="0041251F">
        <w:rPr>
          <w:spacing w:val="-12"/>
        </w:rPr>
        <w:t xml:space="preserve"> </w:t>
      </w:r>
      <w:r w:rsidRPr="0041251F">
        <w:t>living</w:t>
      </w:r>
      <w:r w:rsidRPr="0041251F">
        <w:rPr>
          <w:spacing w:val="-13"/>
        </w:rPr>
        <w:t xml:space="preserve"> </w:t>
      </w:r>
      <w:r w:rsidRPr="0041251F">
        <w:t>in</w:t>
      </w:r>
      <w:r w:rsidRPr="0041251F">
        <w:rPr>
          <w:spacing w:val="-12"/>
        </w:rPr>
        <w:t xml:space="preserve"> </w:t>
      </w:r>
      <w:r w:rsidRPr="0041251F">
        <w:t>NZ</w:t>
      </w:r>
      <w:r w:rsidRPr="0041251F">
        <w:rPr>
          <w:spacing w:val="-13"/>
        </w:rPr>
        <w:t xml:space="preserve"> </w:t>
      </w:r>
      <w:r w:rsidRPr="0041251F">
        <w:t>for</w:t>
      </w:r>
      <w:r w:rsidRPr="0041251F">
        <w:rPr>
          <w:spacing w:val="-12"/>
        </w:rPr>
        <w:t xml:space="preserve"> </w:t>
      </w:r>
      <w:r w:rsidRPr="0041251F">
        <w:t>a</w:t>
      </w:r>
      <w:r w:rsidRPr="0041251F">
        <w:rPr>
          <w:spacing w:val="-13"/>
        </w:rPr>
        <w:t xml:space="preserve"> </w:t>
      </w:r>
      <w:r w:rsidRPr="0041251F">
        <w:t>longer</w:t>
      </w:r>
      <w:r w:rsidRPr="0041251F">
        <w:rPr>
          <w:spacing w:val="-12"/>
        </w:rPr>
        <w:t xml:space="preserve"> </w:t>
      </w:r>
      <w:r w:rsidRPr="0041251F">
        <w:t>period</w:t>
      </w:r>
      <w:r w:rsidRPr="0041251F">
        <w:rPr>
          <w:spacing w:val="-12"/>
        </w:rPr>
        <w:t xml:space="preserve"> </w:t>
      </w:r>
      <w:r w:rsidRPr="0041251F">
        <w:t>were</w:t>
      </w:r>
      <w:r w:rsidRPr="0041251F">
        <w:rPr>
          <w:spacing w:val="-13"/>
        </w:rPr>
        <w:t xml:space="preserve"> </w:t>
      </w:r>
      <w:r w:rsidRPr="0041251F">
        <w:t>more</w:t>
      </w:r>
      <w:r w:rsidRPr="0041251F">
        <w:rPr>
          <w:spacing w:val="-12"/>
        </w:rPr>
        <w:t xml:space="preserve"> </w:t>
      </w:r>
      <w:r w:rsidRPr="0041251F">
        <w:t>likely</w:t>
      </w:r>
      <w:r w:rsidRPr="0041251F">
        <w:rPr>
          <w:spacing w:val="-13"/>
        </w:rPr>
        <w:t xml:space="preserve"> </w:t>
      </w:r>
      <w:r w:rsidRPr="0041251F">
        <w:t>to</w:t>
      </w:r>
      <w:r w:rsidRPr="0041251F">
        <w:rPr>
          <w:spacing w:val="-12"/>
        </w:rPr>
        <w:t xml:space="preserve"> </w:t>
      </w:r>
      <w:r w:rsidRPr="0041251F">
        <w:t>drink</w:t>
      </w:r>
      <w:r w:rsidRPr="0041251F">
        <w:rPr>
          <w:spacing w:val="-13"/>
        </w:rPr>
        <w:t xml:space="preserve"> </w:t>
      </w:r>
      <w:r w:rsidRPr="0041251F">
        <w:t>alcohol,</w:t>
      </w:r>
      <w:r w:rsidRPr="0041251F">
        <w:rPr>
          <w:spacing w:val="-12"/>
        </w:rPr>
        <w:t xml:space="preserve"> </w:t>
      </w:r>
      <w:r w:rsidRPr="0041251F">
        <w:t>but</w:t>
      </w:r>
      <w:r w:rsidRPr="0041251F">
        <w:rPr>
          <w:spacing w:val="-12"/>
        </w:rPr>
        <w:t xml:space="preserve"> </w:t>
      </w:r>
      <w:r w:rsidRPr="0041251F">
        <w:t>less</w:t>
      </w:r>
      <w:r w:rsidRPr="0041251F">
        <w:rPr>
          <w:spacing w:val="-13"/>
        </w:rPr>
        <w:t xml:space="preserve"> </w:t>
      </w:r>
      <w:r w:rsidRPr="0041251F">
        <w:t>likely</w:t>
      </w:r>
      <w:r w:rsidRPr="0041251F">
        <w:rPr>
          <w:spacing w:val="-12"/>
        </w:rPr>
        <w:t xml:space="preserve"> </w:t>
      </w:r>
      <w:r w:rsidRPr="0041251F">
        <w:t>to</w:t>
      </w:r>
      <w:r w:rsidRPr="0041251F">
        <w:rPr>
          <w:spacing w:val="-13"/>
        </w:rPr>
        <w:t xml:space="preserve"> </w:t>
      </w:r>
      <w:r w:rsidRPr="0041251F">
        <w:t>exercise. A</w:t>
      </w:r>
      <w:r w:rsidRPr="0041251F">
        <w:rPr>
          <w:spacing w:val="-13"/>
        </w:rPr>
        <w:t xml:space="preserve"> </w:t>
      </w:r>
      <w:r w:rsidRPr="0041251F">
        <w:t>major</w:t>
      </w:r>
      <w:r w:rsidRPr="0041251F">
        <w:rPr>
          <w:spacing w:val="-12"/>
        </w:rPr>
        <w:t xml:space="preserve"> </w:t>
      </w:r>
      <w:r w:rsidRPr="0041251F">
        <w:t>concern</w:t>
      </w:r>
      <w:r w:rsidRPr="0041251F">
        <w:rPr>
          <w:spacing w:val="-13"/>
        </w:rPr>
        <w:t xml:space="preserve"> </w:t>
      </w:r>
      <w:r w:rsidRPr="0041251F">
        <w:t>is</w:t>
      </w:r>
      <w:r w:rsidRPr="0041251F">
        <w:rPr>
          <w:spacing w:val="-12"/>
        </w:rPr>
        <w:t xml:space="preserve"> </w:t>
      </w:r>
      <w:r w:rsidRPr="0041251F">
        <w:t>low</w:t>
      </w:r>
      <w:r w:rsidRPr="0041251F">
        <w:rPr>
          <w:spacing w:val="-13"/>
        </w:rPr>
        <w:t xml:space="preserve"> </w:t>
      </w:r>
      <w:r w:rsidRPr="0041251F">
        <w:t>fruit</w:t>
      </w:r>
      <w:r w:rsidRPr="0041251F">
        <w:rPr>
          <w:spacing w:val="-12"/>
        </w:rPr>
        <w:t xml:space="preserve"> </w:t>
      </w:r>
      <w:r w:rsidRPr="0041251F">
        <w:t>and</w:t>
      </w:r>
      <w:r w:rsidRPr="0041251F">
        <w:rPr>
          <w:spacing w:val="-13"/>
        </w:rPr>
        <w:t xml:space="preserve"> </w:t>
      </w:r>
      <w:r w:rsidRPr="0041251F">
        <w:t>vegetable</w:t>
      </w:r>
      <w:r w:rsidRPr="0041251F">
        <w:rPr>
          <w:spacing w:val="-12"/>
        </w:rPr>
        <w:t xml:space="preserve"> </w:t>
      </w:r>
      <w:r w:rsidRPr="0041251F">
        <w:t>intake</w:t>
      </w:r>
      <w:r w:rsidRPr="0041251F">
        <w:rPr>
          <w:spacing w:val="-12"/>
        </w:rPr>
        <w:t xml:space="preserve"> </w:t>
      </w:r>
      <w:r w:rsidRPr="0041251F">
        <w:t>for</w:t>
      </w:r>
      <w:r w:rsidRPr="0041251F">
        <w:rPr>
          <w:spacing w:val="-12"/>
        </w:rPr>
        <w:t xml:space="preserve"> </w:t>
      </w:r>
      <w:r w:rsidRPr="0041251F">
        <w:t>children</w:t>
      </w:r>
      <w:r w:rsidRPr="0041251F">
        <w:rPr>
          <w:spacing w:val="-11"/>
        </w:rPr>
        <w:t xml:space="preserve"> </w:t>
      </w:r>
      <w:r w:rsidRPr="0041251F">
        <w:t>and</w:t>
      </w:r>
      <w:r w:rsidRPr="0041251F">
        <w:rPr>
          <w:spacing w:val="-9"/>
        </w:rPr>
        <w:t xml:space="preserve"> </w:t>
      </w:r>
      <w:r w:rsidRPr="0041251F">
        <w:t>adults</w:t>
      </w:r>
      <w:r w:rsidRPr="0041251F">
        <w:rPr>
          <w:spacing w:val="-13"/>
        </w:rPr>
        <w:t xml:space="preserve"> </w:t>
      </w:r>
      <w:r w:rsidRPr="0041251F">
        <w:t>and</w:t>
      </w:r>
      <w:r w:rsidRPr="0041251F">
        <w:rPr>
          <w:spacing w:val="-11"/>
        </w:rPr>
        <w:t xml:space="preserve"> </w:t>
      </w:r>
      <w:r w:rsidRPr="0041251F">
        <w:t>increased</w:t>
      </w:r>
      <w:r w:rsidRPr="0041251F">
        <w:rPr>
          <w:spacing w:val="-12"/>
        </w:rPr>
        <w:t xml:space="preserve"> </w:t>
      </w:r>
      <w:r w:rsidRPr="0041251F">
        <w:t>fast</w:t>
      </w:r>
      <w:r w:rsidRPr="0041251F">
        <w:rPr>
          <w:spacing w:val="-13"/>
        </w:rPr>
        <w:t xml:space="preserve"> </w:t>
      </w:r>
      <w:r w:rsidRPr="0041251F">
        <w:t>food</w:t>
      </w:r>
      <w:r w:rsidRPr="0041251F">
        <w:rPr>
          <w:spacing w:val="-12"/>
        </w:rPr>
        <w:t xml:space="preserve"> </w:t>
      </w:r>
      <w:r w:rsidRPr="0041251F">
        <w:t>intake for</w:t>
      </w:r>
      <w:r w:rsidRPr="0041251F">
        <w:rPr>
          <w:spacing w:val="-4"/>
        </w:rPr>
        <w:t xml:space="preserve"> </w:t>
      </w:r>
      <w:r w:rsidRPr="0041251F">
        <w:t>Asian</w:t>
      </w:r>
      <w:r w:rsidRPr="0041251F">
        <w:rPr>
          <w:spacing w:val="-8"/>
        </w:rPr>
        <w:t xml:space="preserve"> </w:t>
      </w:r>
      <w:r w:rsidRPr="0041251F">
        <w:t>children.</w:t>
      </w:r>
      <w:r w:rsidRPr="0041251F">
        <w:rPr>
          <w:spacing w:val="-8"/>
        </w:rPr>
        <w:t xml:space="preserve"> </w:t>
      </w:r>
      <w:r w:rsidRPr="0041251F">
        <w:t>Patterns</w:t>
      </w:r>
      <w:r w:rsidRPr="0041251F">
        <w:rPr>
          <w:spacing w:val="-7"/>
        </w:rPr>
        <w:t xml:space="preserve"> </w:t>
      </w:r>
      <w:r w:rsidRPr="0041251F">
        <w:t>of</w:t>
      </w:r>
      <w:r w:rsidRPr="0041251F">
        <w:rPr>
          <w:spacing w:val="-3"/>
        </w:rPr>
        <w:t xml:space="preserve"> </w:t>
      </w:r>
      <w:r w:rsidRPr="0041251F">
        <w:t>low</w:t>
      </w:r>
      <w:r w:rsidRPr="0041251F">
        <w:rPr>
          <w:spacing w:val="-4"/>
        </w:rPr>
        <w:t xml:space="preserve"> </w:t>
      </w:r>
      <w:r w:rsidRPr="0041251F">
        <w:t>physical</w:t>
      </w:r>
      <w:r w:rsidRPr="0041251F">
        <w:rPr>
          <w:spacing w:val="-4"/>
        </w:rPr>
        <w:t xml:space="preserve"> </w:t>
      </w:r>
      <w:r w:rsidRPr="0041251F">
        <w:t>activity</w:t>
      </w:r>
      <w:r w:rsidRPr="0041251F">
        <w:rPr>
          <w:spacing w:val="-4"/>
        </w:rPr>
        <w:t xml:space="preserve"> </w:t>
      </w:r>
      <w:r w:rsidRPr="0041251F">
        <w:t>and</w:t>
      </w:r>
      <w:r w:rsidRPr="0041251F">
        <w:rPr>
          <w:spacing w:val="-7"/>
        </w:rPr>
        <w:t xml:space="preserve"> </w:t>
      </w:r>
      <w:r w:rsidRPr="0041251F">
        <w:t>sedentary</w:t>
      </w:r>
      <w:r w:rsidRPr="0041251F">
        <w:rPr>
          <w:spacing w:val="-3"/>
        </w:rPr>
        <w:t xml:space="preserve"> </w:t>
      </w:r>
      <w:r w:rsidRPr="0041251F">
        <w:t>behaviour</w:t>
      </w:r>
      <w:r w:rsidRPr="0041251F">
        <w:rPr>
          <w:spacing w:val="-5"/>
        </w:rPr>
        <w:t xml:space="preserve"> </w:t>
      </w:r>
      <w:r w:rsidRPr="0041251F">
        <w:t>are</w:t>
      </w:r>
      <w:r w:rsidRPr="0041251F">
        <w:rPr>
          <w:spacing w:val="-7"/>
        </w:rPr>
        <w:t xml:space="preserve"> </w:t>
      </w:r>
      <w:r w:rsidRPr="0041251F">
        <w:t>reflected</w:t>
      </w:r>
      <w:r w:rsidRPr="0041251F">
        <w:rPr>
          <w:spacing w:val="-4"/>
        </w:rPr>
        <w:t xml:space="preserve"> </w:t>
      </w:r>
      <w:r w:rsidRPr="0041251F">
        <w:t>in</w:t>
      </w:r>
      <w:r w:rsidRPr="0041251F">
        <w:rPr>
          <w:spacing w:val="-6"/>
        </w:rPr>
        <w:t xml:space="preserve"> </w:t>
      </w:r>
      <w:r w:rsidRPr="0041251F">
        <w:t>gradually increasing obesity levels.</w:t>
      </w:r>
    </w:p>
    <w:p w14:paraId="22FFB249" w14:textId="77777777" w:rsidR="005D2F01" w:rsidRPr="0041251F" w:rsidRDefault="005D2F01" w:rsidP="009B5E93">
      <w:pPr>
        <w:pStyle w:val="BodyText"/>
        <w:spacing w:before="203" w:line="276" w:lineRule="auto"/>
        <w:ind w:left="0" w:right="135"/>
        <w:jc w:val="both"/>
      </w:pPr>
      <w:r w:rsidRPr="00503B1B">
        <w:rPr>
          <w:b/>
          <w:iCs/>
        </w:rPr>
        <w:t>Nutrition and Physical activity</w:t>
      </w:r>
      <w:r w:rsidRPr="0041251F">
        <w:rPr>
          <w:b/>
          <w:i/>
        </w:rPr>
        <w:t xml:space="preserve"> </w:t>
      </w:r>
      <w:r w:rsidRPr="0041251F">
        <w:t>- All three Asian ethnic groupings were less likely to report meeting fruit and vegetable consumption recommendations of 5 or more servings per day compared to European</w:t>
      </w:r>
      <w:r w:rsidRPr="0041251F">
        <w:rPr>
          <w:spacing w:val="-6"/>
        </w:rPr>
        <w:t xml:space="preserve"> </w:t>
      </w:r>
      <w:r w:rsidRPr="0041251F">
        <w:t>&amp;</w:t>
      </w:r>
      <w:r w:rsidRPr="0041251F">
        <w:rPr>
          <w:spacing w:val="-5"/>
        </w:rPr>
        <w:t xml:space="preserve"> </w:t>
      </w:r>
      <w:r w:rsidRPr="0041251F">
        <w:t>Other.</w:t>
      </w:r>
      <w:r w:rsidRPr="0041251F">
        <w:rPr>
          <w:spacing w:val="-6"/>
        </w:rPr>
        <w:t xml:space="preserve"> </w:t>
      </w:r>
      <w:r w:rsidRPr="0041251F">
        <w:t>The</w:t>
      </w:r>
      <w:r w:rsidRPr="0041251F">
        <w:rPr>
          <w:spacing w:val="-5"/>
        </w:rPr>
        <w:t xml:space="preserve"> </w:t>
      </w:r>
      <w:r w:rsidRPr="0041251F">
        <w:t>proportion</w:t>
      </w:r>
      <w:r w:rsidRPr="0041251F">
        <w:rPr>
          <w:spacing w:val="-9"/>
        </w:rPr>
        <w:t xml:space="preserve"> </w:t>
      </w:r>
      <w:r w:rsidRPr="0041251F">
        <w:t>of</w:t>
      </w:r>
      <w:r w:rsidRPr="0041251F">
        <w:rPr>
          <w:spacing w:val="-4"/>
        </w:rPr>
        <w:t xml:space="preserve"> </w:t>
      </w:r>
      <w:r w:rsidRPr="0041251F">
        <w:t>all</w:t>
      </w:r>
      <w:r w:rsidRPr="0041251F">
        <w:rPr>
          <w:spacing w:val="-7"/>
        </w:rPr>
        <w:t xml:space="preserve"> </w:t>
      </w:r>
      <w:r w:rsidRPr="0041251F">
        <w:t>three</w:t>
      </w:r>
      <w:r w:rsidRPr="0041251F">
        <w:rPr>
          <w:spacing w:val="-4"/>
        </w:rPr>
        <w:t xml:space="preserve"> </w:t>
      </w:r>
      <w:r w:rsidRPr="0041251F">
        <w:t>Asian</w:t>
      </w:r>
      <w:r w:rsidRPr="0041251F">
        <w:rPr>
          <w:spacing w:val="-7"/>
        </w:rPr>
        <w:t xml:space="preserve"> </w:t>
      </w:r>
      <w:r w:rsidRPr="0041251F">
        <w:t>ethnic</w:t>
      </w:r>
      <w:r w:rsidRPr="0041251F">
        <w:rPr>
          <w:spacing w:val="-4"/>
        </w:rPr>
        <w:t xml:space="preserve"> </w:t>
      </w:r>
      <w:r w:rsidRPr="0041251F">
        <w:t>groupings</w:t>
      </w:r>
      <w:r w:rsidRPr="0041251F">
        <w:rPr>
          <w:spacing w:val="-6"/>
        </w:rPr>
        <w:t xml:space="preserve"> </w:t>
      </w:r>
      <w:r w:rsidRPr="0041251F">
        <w:t>meeting</w:t>
      </w:r>
      <w:r w:rsidRPr="0041251F">
        <w:rPr>
          <w:spacing w:val="-5"/>
        </w:rPr>
        <w:t xml:space="preserve"> </w:t>
      </w:r>
      <w:r w:rsidRPr="0041251F">
        <w:t>the</w:t>
      </w:r>
      <w:r w:rsidRPr="0041251F">
        <w:rPr>
          <w:spacing w:val="-5"/>
        </w:rPr>
        <w:t xml:space="preserve"> </w:t>
      </w:r>
      <w:r w:rsidRPr="0041251F">
        <w:t>fruit</w:t>
      </w:r>
      <w:r w:rsidRPr="0041251F">
        <w:rPr>
          <w:spacing w:val="-4"/>
        </w:rPr>
        <w:t xml:space="preserve"> </w:t>
      </w:r>
      <w:r w:rsidRPr="0041251F">
        <w:t>and</w:t>
      </w:r>
      <w:r w:rsidRPr="0041251F">
        <w:rPr>
          <w:spacing w:val="-6"/>
        </w:rPr>
        <w:t xml:space="preserve"> </w:t>
      </w:r>
      <w:r w:rsidRPr="0041251F">
        <w:t>vegetable recommendations was gradually declining for each survey year.</w:t>
      </w:r>
    </w:p>
    <w:p w14:paraId="46676F90" w14:textId="77777777" w:rsidR="005D2F01" w:rsidRPr="0041251F" w:rsidRDefault="005D2F01" w:rsidP="009B5E93">
      <w:pPr>
        <w:pStyle w:val="BodyText"/>
        <w:spacing w:before="200" w:line="276" w:lineRule="auto"/>
        <w:ind w:left="0" w:right="133"/>
        <w:jc w:val="both"/>
      </w:pPr>
      <w:r w:rsidRPr="0041251F">
        <w:t>South Asian and Other Asian children were more likely to eat takeaway food once per week. This</w:t>
      </w:r>
      <w:r w:rsidRPr="0041251F">
        <w:rPr>
          <w:spacing w:val="40"/>
        </w:rPr>
        <w:t xml:space="preserve"> </w:t>
      </w:r>
      <w:r w:rsidRPr="0041251F">
        <w:t>is more often than European &amp; Other children. The proportion of children eating takeaway food regularly has been increasing since 2006-07.</w:t>
      </w:r>
    </w:p>
    <w:p w14:paraId="092FC760" w14:textId="77777777" w:rsidR="005D2F01" w:rsidRPr="0041251F" w:rsidRDefault="005D2F01" w:rsidP="009B5E93">
      <w:pPr>
        <w:pStyle w:val="BodyText"/>
        <w:spacing w:before="199" w:line="276" w:lineRule="auto"/>
        <w:ind w:left="0" w:right="135"/>
        <w:jc w:val="both"/>
      </w:pPr>
      <w:r w:rsidRPr="0041251F">
        <w:t>Asian and non-Asian children had similar levels of active transport to and from school (for example, walking</w:t>
      </w:r>
      <w:r w:rsidRPr="0041251F">
        <w:rPr>
          <w:spacing w:val="-13"/>
        </w:rPr>
        <w:t xml:space="preserve"> </w:t>
      </w:r>
      <w:r w:rsidRPr="0041251F">
        <w:t>or</w:t>
      </w:r>
      <w:r w:rsidRPr="0041251F">
        <w:rPr>
          <w:spacing w:val="-12"/>
        </w:rPr>
        <w:t xml:space="preserve"> </w:t>
      </w:r>
      <w:r w:rsidRPr="0041251F">
        <w:t>cycling).</w:t>
      </w:r>
      <w:r w:rsidRPr="0041251F">
        <w:rPr>
          <w:spacing w:val="-13"/>
        </w:rPr>
        <w:t xml:space="preserve"> </w:t>
      </w:r>
      <w:r w:rsidRPr="0041251F">
        <w:t>However,</w:t>
      </w:r>
      <w:r w:rsidRPr="0041251F">
        <w:rPr>
          <w:spacing w:val="-12"/>
        </w:rPr>
        <w:t xml:space="preserve"> </w:t>
      </w:r>
      <w:r w:rsidRPr="0041251F">
        <w:t>adults</w:t>
      </w:r>
      <w:r w:rsidRPr="0041251F">
        <w:rPr>
          <w:spacing w:val="-13"/>
        </w:rPr>
        <w:t xml:space="preserve"> </w:t>
      </w:r>
      <w:r w:rsidRPr="0041251F">
        <w:t>from</w:t>
      </w:r>
      <w:r w:rsidRPr="0041251F">
        <w:rPr>
          <w:spacing w:val="-12"/>
        </w:rPr>
        <w:t xml:space="preserve"> </w:t>
      </w:r>
      <w:r w:rsidRPr="0041251F">
        <w:t>all</w:t>
      </w:r>
      <w:r w:rsidRPr="0041251F">
        <w:rPr>
          <w:spacing w:val="-13"/>
        </w:rPr>
        <w:t xml:space="preserve"> </w:t>
      </w:r>
      <w:r w:rsidRPr="0041251F">
        <w:t>three</w:t>
      </w:r>
      <w:r w:rsidRPr="0041251F">
        <w:rPr>
          <w:spacing w:val="-12"/>
        </w:rPr>
        <w:t xml:space="preserve"> </w:t>
      </w:r>
      <w:r w:rsidRPr="0041251F">
        <w:t>Asian</w:t>
      </w:r>
      <w:r w:rsidRPr="0041251F">
        <w:rPr>
          <w:spacing w:val="-12"/>
        </w:rPr>
        <w:t xml:space="preserve"> </w:t>
      </w:r>
      <w:r w:rsidRPr="0041251F">
        <w:t>ethnic</w:t>
      </w:r>
      <w:r w:rsidRPr="0041251F">
        <w:rPr>
          <w:spacing w:val="-13"/>
        </w:rPr>
        <w:t xml:space="preserve"> </w:t>
      </w:r>
      <w:r w:rsidRPr="0041251F">
        <w:t>groupings,</w:t>
      </w:r>
      <w:r w:rsidRPr="0041251F">
        <w:rPr>
          <w:spacing w:val="-12"/>
        </w:rPr>
        <w:t xml:space="preserve"> </w:t>
      </w:r>
      <w:r w:rsidRPr="0041251F">
        <w:t>along</w:t>
      </w:r>
      <w:r w:rsidRPr="0041251F">
        <w:rPr>
          <w:spacing w:val="-13"/>
        </w:rPr>
        <w:t xml:space="preserve"> </w:t>
      </w:r>
      <w:r w:rsidRPr="0041251F">
        <w:t>with</w:t>
      </w:r>
      <w:r w:rsidRPr="0041251F">
        <w:rPr>
          <w:spacing w:val="-12"/>
        </w:rPr>
        <w:t xml:space="preserve"> </w:t>
      </w:r>
      <w:r w:rsidRPr="0041251F">
        <w:t>Māori</w:t>
      </w:r>
      <w:r w:rsidRPr="0041251F">
        <w:rPr>
          <w:spacing w:val="-13"/>
        </w:rPr>
        <w:t xml:space="preserve"> </w:t>
      </w:r>
      <w:r w:rsidRPr="0041251F">
        <w:t>and</w:t>
      </w:r>
      <w:r w:rsidRPr="0041251F">
        <w:rPr>
          <w:spacing w:val="-12"/>
        </w:rPr>
        <w:t xml:space="preserve"> </w:t>
      </w:r>
      <w:r w:rsidRPr="0041251F">
        <w:t>Pacific adults, were less likely to be physically active than</w:t>
      </w:r>
      <w:r w:rsidRPr="0041251F">
        <w:rPr>
          <w:spacing w:val="-3"/>
        </w:rPr>
        <w:t xml:space="preserve"> </w:t>
      </w:r>
      <w:r w:rsidRPr="0041251F">
        <w:t>European</w:t>
      </w:r>
      <w:r w:rsidRPr="0041251F">
        <w:rPr>
          <w:spacing w:val="-2"/>
        </w:rPr>
        <w:t xml:space="preserve"> </w:t>
      </w:r>
      <w:r w:rsidRPr="0041251F">
        <w:t>&amp; Other</w:t>
      </w:r>
      <w:r w:rsidRPr="0041251F">
        <w:rPr>
          <w:spacing w:val="-1"/>
        </w:rPr>
        <w:t xml:space="preserve"> </w:t>
      </w:r>
      <w:r w:rsidRPr="0041251F">
        <w:t>Adults.</w:t>
      </w:r>
      <w:r w:rsidRPr="0041251F">
        <w:rPr>
          <w:spacing w:val="40"/>
        </w:rPr>
        <w:t xml:space="preserve"> </w:t>
      </w:r>
      <w:r w:rsidRPr="0041251F">
        <w:t>There was</w:t>
      </w:r>
      <w:r w:rsidRPr="0041251F">
        <w:rPr>
          <w:spacing w:val="-1"/>
        </w:rPr>
        <w:t xml:space="preserve"> </w:t>
      </w:r>
      <w:r w:rsidRPr="0041251F">
        <w:t>little change since 2002-03.</w:t>
      </w:r>
    </w:p>
    <w:p w14:paraId="09005C1C" w14:textId="77777777" w:rsidR="005D2F01" w:rsidRPr="0041251F" w:rsidRDefault="005D2F01" w:rsidP="009B5E93">
      <w:pPr>
        <w:pStyle w:val="BodyText"/>
        <w:spacing w:before="200" w:line="276" w:lineRule="auto"/>
        <w:ind w:left="0" w:right="135"/>
        <w:jc w:val="both"/>
      </w:pPr>
      <w:r w:rsidRPr="00DC0E75">
        <w:rPr>
          <w:b/>
          <w:iCs/>
        </w:rPr>
        <w:t>Body Size</w:t>
      </w:r>
      <w:r w:rsidRPr="0041251F">
        <w:rPr>
          <w:b/>
          <w:i/>
        </w:rPr>
        <w:t xml:space="preserve"> </w:t>
      </w:r>
      <w:r w:rsidRPr="0041251F">
        <w:t>- Among children aged 2-14 years, Chinese and Other Asian had lower rates of overweight and obesity, while South Asian was similar when compared to European &amp; Other. There was little change from 2006-07 for each Asian grouping. Obesity was higher for adults in all three Asian groupings, gradually increasing since 2002-03.</w:t>
      </w:r>
    </w:p>
    <w:p w14:paraId="6DDA546B" w14:textId="77777777" w:rsidR="005D2F01" w:rsidRPr="0041251F" w:rsidRDefault="005D2F01" w:rsidP="009B5E93">
      <w:pPr>
        <w:pStyle w:val="BodyText"/>
        <w:spacing w:before="200" w:line="276" w:lineRule="auto"/>
        <w:ind w:left="0" w:right="135"/>
        <w:jc w:val="both"/>
      </w:pPr>
      <w:r w:rsidRPr="00566A50">
        <w:rPr>
          <w:b/>
          <w:iCs/>
        </w:rPr>
        <w:t>Smoking</w:t>
      </w:r>
      <w:r w:rsidRPr="00566A50">
        <w:rPr>
          <w:b/>
          <w:iCs/>
          <w:spacing w:val="-13"/>
        </w:rPr>
        <w:t xml:space="preserve"> </w:t>
      </w:r>
      <w:r w:rsidRPr="00566A50">
        <w:rPr>
          <w:b/>
          <w:iCs/>
        </w:rPr>
        <w:t>&amp;</w:t>
      </w:r>
      <w:r w:rsidRPr="00566A50">
        <w:rPr>
          <w:b/>
          <w:iCs/>
          <w:spacing w:val="-12"/>
        </w:rPr>
        <w:t xml:space="preserve"> </w:t>
      </w:r>
      <w:r w:rsidRPr="00566A50">
        <w:rPr>
          <w:b/>
          <w:iCs/>
        </w:rPr>
        <w:t>Vaping</w:t>
      </w:r>
      <w:r w:rsidRPr="0041251F">
        <w:rPr>
          <w:b/>
          <w:i/>
          <w:spacing w:val="-11"/>
        </w:rPr>
        <w:t xml:space="preserve"> </w:t>
      </w:r>
      <w:r w:rsidRPr="0041251F">
        <w:t>-</w:t>
      </w:r>
      <w:r w:rsidRPr="0041251F">
        <w:rPr>
          <w:spacing w:val="-11"/>
        </w:rPr>
        <w:t xml:space="preserve"> </w:t>
      </w:r>
      <w:r w:rsidRPr="0041251F">
        <w:t>In</w:t>
      </w:r>
      <w:r w:rsidRPr="0041251F">
        <w:rPr>
          <w:spacing w:val="-13"/>
        </w:rPr>
        <w:t xml:space="preserve"> </w:t>
      </w:r>
      <w:r w:rsidRPr="0041251F">
        <w:t>all</w:t>
      </w:r>
      <w:r w:rsidRPr="0041251F">
        <w:rPr>
          <w:spacing w:val="-12"/>
        </w:rPr>
        <w:t xml:space="preserve"> </w:t>
      </w:r>
      <w:r w:rsidRPr="0041251F">
        <w:t>three</w:t>
      </w:r>
      <w:r w:rsidRPr="0041251F">
        <w:rPr>
          <w:spacing w:val="-11"/>
        </w:rPr>
        <w:t xml:space="preserve"> </w:t>
      </w:r>
      <w:r w:rsidRPr="0041251F">
        <w:t>Asian</w:t>
      </w:r>
      <w:r w:rsidRPr="0041251F">
        <w:rPr>
          <w:spacing w:val="-12"/>
        </w:rPr>
        <w:t xml:space="preserve"> </w:t>
      </w:r>
      <w:r w:rsidRPr="0041251F">
        <w:t>groupings,</w:t>
      </w:r>
      <w:r w:rsidRPr="0041251F">
        <w:rPr>
          <w:spacing w:val="-11"/>
        </w:rPr>
        <w:t xml:space="preserve"> </w:t>
      </w:r>
      <w:r w:rsidRPr="0041251F">
        <w:t>women</w:t>
      </w:r>
      <w:r w:rsidRPr="0041251F">
        <w:rPr>
          <w:spacing w:val="-12"/>
        </w:rPr>
        <w:t xml:space="preserve"> </w:t>
      </w:r>
      <w:r w:rsidRPr="0041251F">
        <w:t>were</w:t>
      </w:r>
      <w:r w:rsidRPr="0041251F">
        <w:rPr>
          <w:spacing w:val="-11"/>
        </w:rPr>
        <w:t xml:space="preserve"> </w:t>
      </w:r>
      <w:r w:rsidRPr="0041251F">
        <w:t>less</w:t>
      </w:r>
      <w:r w:rsidRPr="0041251F">
        <w:rPr>
          <w:spacing w:val="-11"/>
        </w:rPr>
        <w:t xml:space="preserve"> </w:t>
      </w:r>
      <w:r w:rsidRPr="0041251F">
        <w:t>likely</w:t>
      </w:r>
      <w:r w:rsidRPr="0041251F">
        <w:rPr>
          <w:spacing w:val="-13"/>
        </w:rPr>
        <w:t xml:space="preserve"> </w:t>
      </w:r>
      <w:r w:rsidRPr="0041251F">
        <w:t>to</w:t>
      </w:r>
      <w:r w:rsidRPr="0041251F">
        <w:rPr>
          <w:spacing w:val="-9"/>
        </w:rPr>
        <w:t xml:space="preserve"> </w:t>
      </w:r>
      <w:r w:rsidRPr="0041251F">
        <w:t>be</w:t>
      </w:r>
      <w:r w:rsidRPr="0041251F">
        <w:rPr>
          <w:spacing w:val="-11"/>
        </w:rPr>
        <w:t xml:space="preserve"> </w:t>
      </w:r>
      <w:r w:rsidRPr="0041251F">
        <w:t>current</w:t>
      </w:r>
      <w:r w:rsidRPr="0041251F">
        <w:rPr>
          <w:spacing w:val="-12"/>
        </w:rPr>
        <w:t xml:space="preserve"> </w:t>
      </w:r>
      <w:r w:rsidRPr="0041251F">
        <w:t>or</w:t>
      </w:r>
      <w:r w:rsidRPr="0041251F">
        <w:rPr>
          <w:spacing w:val="-13"/>
        </w:rPr>
        <w:t xml:space="preserve"> </w:t>
      </w:r>
      <w:r w:rsidRPr="0041251F">
        <w:t>daily</w:t>
      </w:r>
      <w:r w:rsidRPr="0041251F">
        <w:rPr>
          <w:spacing w:val="-10"/>
        </w:rPr>
        <w:t xml:space="preserve"> </w:t>
      </w:r>
      <w:r w:rsidRPr="0041251F">
        <w:t>smokers than</w:t>
      </w:r>
      <w:r w:rsidRPr="0041251F">
        <w:rPr>
          <w:spacing w:val="-12"/>
        </w:rPr>
        <w:t xml:space="preserve"> </w:t>
      </w:r>
      <w:r w:rsidRPr="0041251F">
        <w:t>European</w:t>
      </w:r>
      <w:r w:rsidRPr="0041251F">
        <w:rPr>
          <w:spacing w:val="-11"/>
        </w:rPr>
        <w:t xml:space="preserve"> </w:t>
      </w:r>
      <w:r w:rsidRPr="0041251F">
        <w:t>&amp;</w:t>
      </w:r>
      <w:r w:rsidRPr="0041251F">
        <w:rPr>
          <w:spacing w:val="-12"/>
        </w:rPr>
        <w:t xml:space="preserve"> </w:t>
      </w:r>
      <w:r w:rsidRPr="0041251F">
        <w:t>Other,</w:t>
      </w:r>
      <w:r w:rsidRPr="0041251F">
        <w:rPr>
          <w:spacing w:val="-12"/>
        </w:rPr>
        <w:t xml:space="preserve"> </w:t>
      </w:r>
      <w:r w:rsidRPr="0041251F">
        <w:t>while</w:t>
      </w:r>
      <w:r w:rsidRPr="0041251F">
        <w:rPr>
          <w:spacing w:val="-10"/>
        </w:rPr>
        <w:t xml:space="preserve"> </w:t>
      </w:r>
      <w:r w:rsidRPr="0041251F">
        <w:t>men</w:t>
      </w:r>
      <w:r w:rsidRPr="0041251F">
        <w:rPr>
          <w:spacing w:val="-11"/>
        </w:rPr>
        <w:t xml:space="preserve"> </w:t>
      </w:r>
      <w:r w:rsidRPr="0041251F">
        <w:t>had</w:t>
      </w:r>
      <w:r w:rsidRPr="0041251F">
        <w:rPr>
          <w:spacing w:val="-11"/>
        </w:rPr>
        <w:t xml:space="preserve"> </w:t>
      </w:r>
      <w:r w:rsidRPr="0041251F">
        <w:t>similar</w:t>
      </w:r>
      <w:r w:rsidRPr="0041251F">
        <w:rPr>
          <w:spacing w:val="-11"/>
        </w:rPr>
        <w:t xml:space="preserve"> </w:t>
      </w:r>
      <w:r w:rsidRPr="0041251F">
        <w:t>smoking</w:t>
      </w:r>
      <w:r w:rsidRPr="0041251F">
        <w:rPr>
          <w:spacing w:val="-13"/>
        </w:rPr>
        <w:t xml:space="preserve"> </w:t>
      </w:r>
      <w:r w:rsidRPr="0041251F">
        <w:t>rates</w:t>
      </w:r>
      <w:r w:rsidRPr="0041251F">
        <w:rPr>
          <w:spacing w:val="-9"/>
        </w:rPr>
        <w:t xml:space="preserve"> </w:t>
      </w:r>
      <w:r w:rsidRPr="0041251F">
        <w:t>to</w:t>
      </w:r>
      <w:r w:rsidRPr="0041251F">
        <w:rPr>
          <w:spacing w:val="-9"/>
        </w:rPr>
        <w:t xml:space="preserve"> </w:t>
      </w:r>
      <w:r w:rsidRPr="0041251F">
        <w:t>European</w:t>
      </w:r>
      <w:r w:rsidRPr="0041251F">
        <w:rPr>
          <w:spacing w:val="-11"/>
        </w:rPr>
        <w:t xml:space="preserve"> </w:t>
      </w:r>
      <w:r w:rsidRPr="0041251F">
        <w:t>&amp;</w:t>
      </w:r>
      <w:r w:rsidRPr="0041251F">
        <w:rPr>
          <w:spacing w:val="-12"/>
        </w:rPr>
        <w:t xml:space="preserve"> </w:t>
      </w:r>
      <w:r w:rsidRPr="0041251F">
        <w:t>Other.</w:t>
      </w:r>
      <w:r w:rsidRPr="0041251F">
        <w:rPr>
          <w:spacing w:val="-13"/>
        </w:rPr>
        <w:t xml:space="preserve"> </w:t>
      </w:r>
      <w:r w:rsidRPr="0041251F">
        <w:t>The</w:t>
      </w:r>
      <w:r w:rsidRPr="0041251F">
        <w:rPr>
          <w:spacing w:val="-9"/>
        </w:rPr>
        <w:t xml:space="preserve"> </w:t>
      </w:r>
      <w:r w:rsidRPr="0041251F">
        <w:t>rate</w:t>
      </w:r>
      <w:r w:rsidRPr="0041251F">
        <w:rPr>
          <w:spacing w:val="-12"/>
        </w:rPr>
        <w:t xml:space="preserve"> </w:t>
      </w:r>
      <w:r w:rsidRPr="0041251F">
        <w:t>of</w:t>
      </w:r>
      <w:r w:rsidRPr="0041251F">
        <w:rPr>
          <w:spacing w:val="-11"/>
        </w:rPr>
        <w:t xml:space="preserve"> </w:t>
      </w:r>
      <w:r w:rsidRPr="0041251F">
        <w:t>current smoking has decreased for Asian men and women since 2002-03.</w:t>
      </w:r>
    </w:p>
    <w:p w14:paraId="6BE57A30" w14:textId="77777777" w:rsidR="005D2F01" w:rsidRPr="0041251F" w:rsidRDefault="005D2F01" w:rsidP="009B5E93">
      <w:pPr>
        <w:pStyle w:val="BodyText"/>
        <w:spacing w:before="199" w:line="276" w:lineRule="auto"/>
        <w:ind w:left="0" w:right="142"/>
        <w:jc w:val="both"/>
      </w:pPr>
      <w:r w:rsidRPr="0041251F">
        <w:t>All three Asian groupings were less likely to report being current or daily vapers than European &amp; Other, though there had been increases in vaping since 2015-16 among Asians.</w:t>
      </w:r>
    </w:p>
    <w:p w14:paraId="5D8D843D" w14:textId="77777777" w:rsidR="005D2F01" w:rsidRPr="0041251F" w:rsidRDefault="005D2F01" w:rsidP="009B5E93">
      <w:pPr>
        <w:pStyle w:val="BodyText"/>
        <w:spacing w:before="201" w:line="276" w:lineRule="auto"/>
        <w:ind w:left="0" w:right="136"/>
        <w:jc w:val="both"/>
      </w:pPr>
      <w:r w:rsidRPr="00DB0B97">
        <w:rPr>
          <w:b/>
          <w:iCs/>
        </w:rPr>
        <w:lastRenderedPageBreak/>
        <w:t>Drinking Alcohol</w:t>
      </w:r>
      <w:r w:rsidRPr="0041251F">
        <w:rPr>
          <w:b/>
          <w:i/>
        </w:rPr>
        <w:t xml:space="preserve"> </w:t>
      </w:r>
      <w:r w:rsidRPr="0041251F">
        <w:t>- Overall, the Asian community drinks alcohol the least often and in the smallest amounts, but the proportion of people drinking and drinking hazardously has increased for all Asian groupings since 2002-03.</w:t>
      </w:r>
    </w:p>
    <w:p w14:paraId="1916FB4B" w14:textId="77777777" w:rsidR="005D2F01" w:rsidRPr="0041251F" w:rsidRDefault="005D2F01" w:rsidP="00D20A5E">
      <w:pPr>
        <w:pStyle w:val="BodyText"/>
        <w:spacing w:before="202" w:line="276" w:lineRule="auto"/>
        <w:ind w:left="0" w:right="141"/>
        <w:jc w:val="both"/>
      </w:pPr>
      <w:r w:rsidRPr="0041251F">
        <w:t>All</w:t>
      </w:r>
      <w:r w:rsidRPr="0041251F">
        <w:rPr>
          <w:spacing w:val="-2"/>
        </w:rPr>
        <w:t xml:space="preserve"> </w:t>
      </w:r>
      <w:r w:rsidRPr="0041251F">
        <w:t>Asian</w:t>
      </w:r>
      <w:r w:rsidRPr="0041251F">
        <w:rPr>
          <w:spacing w:val="-3"/>
        </w:rPr>
        <w:t xml:space="preserve"> </w:t>
      </w:r>
      <w:r w:rsidRPr="0041251F">
        <w:t>groupings</w:t>
      </w:r>
      <w:r w:rsidRPr="0041251F">
        <w:rPr>
          <w:spacing w:val="-2"/>
        </w:rPr>
        <w:t xml:space="preserve"> </w:t>
      </w:r>
      <w:r w:rsidRPr="0041251F">
        <w:t>and</w:t>
      </w:r>
      <w:r w:rsidRPr="0041251F">
        <w:rPr>
          <w:spacing w:val="-4"/>
        </w:rPr>
        <w:t xml:space="preserve"> </w:t>
      </w:r>
      <w:r w:rsidRPr="0041251F">
        <w:t>Māori</w:t>
      </w:r>
      <w:r w:rsidRPr="0041251F">
        <w:rPr>
          <w:spacing w:val="-2"/>
        </w:rPr>
        <w:t xml:space="preserve"> </w:t>
      </w:r>
      <w:r w:rsidRPr="0041251F">
        <w:t>and</w:t>
      </w:r>
      <w:r w:rsidRPr="0041251F">
        <w:rPr>
          <w:spacing w:val="-5"/>
        </w:rPr>
        <w:t xml:space="preserve"> </w:t>
      </w:r>
      <w:r w:rsidRPr="0041251F">
        <w:t>Pacific</w:t>
      </w:r>
      <w:r w:rsidRPr="0041251F">
        <w:rPr>
          <w:spacing w:val="-2"/>
        </w:rPr>
        <w:t xml:space="preserve"> </w:t>
      </w:r>
      <w:r w:rsidRPr="0041251F">
        <w:t>peoples</w:t>
      </w:r>
      <w:r w:rsidRPr="0041251F">
        <w:rPr>
          <w:spacing w:val="-1"/>
        </w:rPr>
        <w:t xml:space="preserve"> </w:t>
      </w:r>
      <w:r w:rsidRPr="0041251F">
        <w:t>were</w:t>
      </w:r>
      <w:r w:rsidRPr="0041251F">
        <w:rPr>
          <w:spacing w:val="-2"/>
        </w:rPr>
        <w:t xml:space="preserve"> </w:t>
      </w:r>
      <w:r w:rsidRPr="0041251F">
        <w:t>less</w:t>
      </w:r>
      <w:r w:rsidRPr="0041251F">
        <w:rPr>
          <w:spacing w:val="-5"/>
        </w:rPr>
        <w:t xml:space="preserve"> </w:t>
      </w:r>
      <w:r w:rsidRPr="0041251F">
        <w:t>likely</w:t>
      </w:r>
      <w:r w:rsidRPr="0041251F">
        <w:rPr>
          <w:spacing w:val="-2"/>
        </w:rPr>
        <w:t xml:space="preserve"> </w:t>
      </w:r>
      <w:r w:rsidRPr="0041251F">
        <w:t>to</w:t>
      </w:r>
      <w:r w:rsidRPr="0041251F">
        <w:rPr>
          <w:spacing w:val="-1"/>
        </w:rPr>
        <w:t xml:space="preserve"> </w:t>
      </w:r>
      <w:r w:rsidRPr="0041251F">
        <w:t>drink</w:t>
      </w:r>
      <w:r w:rsidRPr="0041251F">
        <w:rPr>
          <w:spacing w:val="-4"/>
        </w:rPr>
        <w:t xml:space="preserve"> </w:t>
      </w:r>
      <w:r w:rsidRPr="0041251F">
        <w:t>alcohol</w:t>
      </w:r>
      <w:r w:rsidRPr="0041251F">
        <w:rPr>
          <w:spacing w:val="-5"/>
        </w:rPr>
        <w:t xml:space="preserve"> </w:t>
      </w:r>
      <w:r w:rsidRPr="0041251F">
        <w:t>than</w:t>
      </w:r>
      <w:r w:rsidRPr="0041251F">
        <w:rPr>
          <w:spacing w:val="-3"/>
        </w:rPr>
        <w:t xml:space="preserve"> </w:t>
      </w:r>
      <w:r w:rsidRPr="0041251F">
        <w:t>European</w:t>
      </w:r>
      <w:r w:rsidRPr="0041251F">
        <w:rPr>
          <w:spacing w:val="-2"/>
        </w:rPr>
        <w:t xml:space="preserve"> </w:t>
      </w:r>
      <w:r w:rsidRPr="0041251F">
        <w:t>and Other. Asian adults who do drink alcohol were less likely to binge drink and less likely to drink at hazardous levels than Māori, Pacific, and European &amp; Other adults.</w:t>
      </w:r>
    </w:p>
    <w:p w14:paraId="21B32BA3" w14:textId="77777777" w:rsidR="005D2F01" w:rsidRDefault="005D2F01" w:rsidP="005D2F01">
      <w:pPr>
        <w:jc w:val="both"/>
      </w:pPr>
    </w:p>
    <w:p w14:paraId="719DD950" w14:textId="77777777" w:rsidR="005D2F01" w:rsidRPr="0041251F" w:rsidRDefault="005D2F01" w:rsidP="005D2F01">
      <w:pPr>
        <w:spacing w:before="41"/>
      </w:pPr>
      <w:r w:rsidRPr="00A81EEE">
        <w:rPr>
          <w:b/>
          <w:iCs/>
        </w:rPr>
        <w:t>Cannabis</w:t>
      </w:r>
      <w:r w:rsidRPr="00A81EEE">
        <w:rPr>
          <w:b/>
          <w:iCs/>
          <w:spacing w:val="5"/>
        </w:rPr>
        <w:t xml:space="preserve"> </w:t>
      </w:r>
      <w:r w:rsidRPr="00A81EEE">
        <w:rPr>
          <w:b/>
          <w:iCs/>
        </w:rPr>
        <w:t>(Marijuana)</w:t>
      </w:r>
      <w:r w:rsidRPr="0041251F">
        <w:rPr>
          <w:b/>
          <w:i/>
          <w:spacing w:val="11"/>
        </w:rPr>
        <w:t xml:space="preserve"> </w:t>
      </w:r>
      <w:r w:rsidRPr="0041251F">
        <w:t>-</w:t>
      </w:r>
      <w:r w:rsidRPr="0041251F">
        <w:rPr>
          <w:spacing w:val="9"/>
        </w:rPr>
        <w:t xml:space="preserve"> </w:t>
      </w:r>
      <w:r w:rsidRPr="0041251F">
        <w:t>All</w:t>
      </w:r>
      <w:r w:rsidRPr="0041251F">
        <w:rPr>
          <w:spacing w:val="5"/>
        </w:rPr>
        <w:t xml:space="preserve"> </w:t>
      </w:r>
      <w:r w:rsidRPr="0041251F">
        <w:t>Asian</w:t>
      </w:r>
      <w:r w:rsidRPr="0041251F">
        <w:rPr>
          <w:spacing w:val="8"/>
        </w:rPr>
        <w:t xml:space="preserve"> </w:t>
      </w:r>
      <w:r w:rsidRPr="0041251F">
        <w:t>groupings</w:t>
      </w:r>
      <w:r w:rsidRPr="0041251F">
        <w:rPr>
          <w:spacing w:val="9"/>
        </w:rPr>
        <w:t xml:space="preserve"> </w:t>
      </w:r>
      <w:r w:rsidRPr="0041251F">
        <w:t>were</w:t>
      </w:r>
      <w:r w:rsidRPr="0041251F">
        <w:rPr>
          <w:spacing w:val="9"/>
        </w:rPr>
        <w:t xml:space="preserve"> </w:t>
      </w:r>
      <w:r w:rsidRPr="0041251F">
        <w:t>less</w:t>
      </w:r>
      <w:r w:rsidRPr="0041251F">
        <w:rPr>
          <w:spacing w:val="7"/>
        </w:rPr>
        <w:t xml:space="preserve"> </w:t>
      </w:r>
      <w:r w:rsidRPr="0041251F">
        <w:t>likely</w:t>
      </w:r>
      <w:r w:rsidRPr="0041251F">
        <w:rPr>
          <w:spacing w:val="7"/>
        </w:rPr>
        <w:t xml:space="preserve"> </w:t>
      </w:r>
      <w:r w:rsidRPr="0041251F">
        <w:t>to</w:t>
      </w:r>
      <w:r w:rsidRPr="0041251F">
        <w:rPr>
          <w:spacing w:val="8"/>
        </w:rPr>
        <w:t xml:space="preserve"> </w:t>
      </w:r>
      <w:r w:rsidRPr="0041251F">
        <w:t>use</w:t>
      </w:r>
      <w:r w:rsidRPr="0041251F">
        <w:rPr>
          <w:spacing w:val="9"/>
        </w:rPr>
        <w:t xml:space="preserve"> </w:t>
      </w:r>
      <w:r w:rsidRPr="0041251F">
        <w:t>cannabis</w:t>
      </w:r>
      <w:r w:rsidRPr="0041251F">
        <w:rPr>
          <w:spacing w:val="6"/>
        </w:rPr>
        <w:t xml:space="preserve"> </w:t>
      </w:r>
      <w:r w:rsidRPr="0041251F">
        <w:t>than</w:t>
      </w:r>
      <w:r w:rsidRPr="0041251F">
        <w:rPr>
          <w:spacing w:val="8"/>
        </w:rPr>
        <w:t xml:space="preserve"> </w:t>
      </w:r>
      <w:r w:rsidRPr="0041251F">
        <w:t>Māori,</w:t>
      </w:r>
      <w:r w:rsidRPr="0041251F">
        <w:rPr>
          <w:spacing w:val="6"/>
        </w:rPr>
        <w:t xml:space="preserve"> </w:t>
      </w:r>
      <w:r w:rsidRPr="0041251F">
        <w:t>Pacific,</w:t>
      </w:r>
      <w:r w:rsidRPr="0041251F">
        <w:rPr>
          <w:spacing w:val="9"/>
        </w:rPr>
        <w:t xml:space="preserve"> </w:t>
      </w:r>
      <w:r w:rsidRPr="0041251F">
        <w:rPr>
          <w:spacing w:val="-5"/>
        </w:rPr>
        <w:t>and</w:t>
      </w:r>
      <w:r>
        <w:rPr>
          <w:spacing w:val="-5"/>
        </w:rPr>
        <w:t xml:space="preserve"> </w:t>
      </w:r>
      <w:r w:rsidRPr="0041251F">
        <w:t>European</w:t>
      </w:r>
      <w:r w:rsidRPr="0041251F">
        <w:rPr>
          <w:spacing w:val="-9"/>
        </w:rPr>
        <w:t xml:space="preserve"> </w:t>
      </w:r>
      <w:r w:rsidRPr="0041251F">
        <w:t>&amp;</w:t>
      </w:r>
      <w:r w:rsidRPr="0041251F">
        <w:rPr>
          <w:spacing w:val="-4"/>
        </w:rPr>
        <w:t xml:space="preserve"> </w:t>
      </w:r>
      <w:r w:rsidRPr="0041251F">
        <w:t>Other</w:t>
      </w:r>
      <w:r w:rsidRPr="0041251F">
        <w:rPr>
          <w:spacing w:val="-4"/>
        </w:rPr>
        <w:t xml:space="preserve"> </w:t>
      </w:r>
      <w:r w:rsidRPr="0041251F">
        <w:t>adults.</w:t>
      </w:r>
      <w:r w:rsidRPr="0041251F">
        <w:rPr>
          <w:spacing w:val="-4"/>
        </w:rPr>
        <w:t xml:space="preserve"> </w:t>
      </w:r>
      <w:r w:rsidRPr="0041251F">
        <w:t>Cannabis</w:t>
      </w:r>
      <w:r w:rsidRPr="0041251F">
        <w:rPr>
          <w:spacing w:val="-4"/>
        </w:rPr>
        <w:t xml:space="preserve"> </w:t>
      </w:r>
      <w:r w:rsidRPr="0041251F">
        <w:t>use</w:t>
      </w:r>
      <w:r w:rsidRPr="0041251F">
        <w:rPr>
          <w:spacing w:val="-5"/>
        </w:rPr>
        <w:t xml:space="preserve"> </w:t>
      </w:r>
      <w:r w:rsidRPr="0041251F">
        <w:t>increased</w:t>
      </w:r>
      <w:r w:rsidRPr="0041251F">
        <w:rPr>
          <w:spacing w:val="-4"/>
        </w:rPr>
        <w:t xml:space="preserve"> </w:t>
      </w:r>
      <w:r w:rsidRPr="0041251F">
        <w:t>among</w:t>
      </w:r>
      <w:r w:rsidRPr="0041251F">
        <w:rPr>
          <w:spacing w:val="-5"/>
        </w:rPr>
        <w:t xml:space="preserve"> </w:t>
      </w:r>
      <w:r w:rsidRPr="0041251F">
        <w:t>South</w:t>
      </w:r>
      <w:r w:rsidRPr="0041251F">
        <w:rPr>
          <w:spacing w:val="-4"/>
        </w:rPr>
        <w:t xml:space="preserve"> </w:t>
      </w:r>
      <w:r w:rsidRPr="0041251F">
        <w:t>Asian</w:t>
      </w:r>
      <w:r w:rsidRPr="0041251F">
        <w:rPr>
          <w:spacing w:val="-5"/>
        </w:rPr>
        <w:t xml:space="preserve"> </w:t>
      </w:r>
      <w:r w:rsidRPr="0041251F">
        <w:t>adults</w:t>
      </w:r>
      <w:r w:rsidRPr="0041251F">
        <w:rPr>
          <w:spacing w:val="-6"/>
        </w:rPr>
        <w:t xml:space="preserve"> </w:t>
      </w:r>
      <w:r w:rsidRPr="0041251F">
        <w:t>since</w:t>
      </w:r>
      <w:r w:rsidRPr="0041251F">
        <w:rPr>
          <w:spacing w:val="-6"/>
        </w:rPr>
        <w:t xml:space="preserve"> </w:t>
      </w:r>
      <w:r w:rsidRPr="0041251F">
        <w:t>2011-</w:t>
      </w:r>
      <w:r w:rsidRPr="0041251F">
        <w:rPr>
          <w:spacing w:val="-5"/>
        </w:rPr>
        <w:t>13.</w:t>
      </w:r>
    </w:p>
    <w:p w14:paraId="4FA6CEBE" w14:textId="77777777" w:rsidR="005D2F01" w:rsidRPr="00A81EEE" w:rsidRDefault="005D2F01" w:rsidP="009B5E93">
      <w:pPr>
        <w:pStyle w:val="BodyText"/>
        <w:spacing w:before="41" w:line="276" w:lineRule="auto"/>
        <w:ind w:left="0" w:right="138"/>
        <w:jc w:val="both"/>
        <w:rPr>
          <w:b/>
        </w:rPr>
      </w:pPr>
      <w:r w:rsidRPr="00A81EEE">
        <w:rPr>
          <w:b/>
        </w:rPr>
        <w:t>HEALTH CONDITIONS</w:t>
      </w:r>
    </w:p>
    <w:p w14:paraId="4D563274" w14:textId="77777777" w:rsidR="005D2F01" w:rsidRPr="0041251F" w:rsidRDefault="005D2F01" w:rsidP="009B5E93">
      <w:pPr>
        <w:pStyle w:val="BodyText"/>
        <w:spacing w:before="120" w:after="120"/>
        <w:ind w:left="0"/>
      </w:pPr>
      <w:r w:rsidRPr="0041251F">
        <w:t>Among</w:t>
      </w:r>
      <w:r w:rsidRPr="0041251F">
        <w:rPr>
          <w:spacing w:val="-5"/>
        </w:rPr>
        <w:t xml:space="preserve"> </w:t>
      </w:r>
      <w:r w:rsidRPr="0041251F">
        <w:t>Asian</w:t>
      </w:r>
      <w:r w:rsidRPr="0041251F">
        <w:rPr>
          <w:spacing w:val="-8"/>
        </w:rPr>
        <w:t xml:space="preserve"> </w:t>
      </w:r>
      <w:r w:rsidRPr="0041251F">
        <w:t>children,</w:t>
      </w:r>
      <w:r w:rsidRPr="0041251F">
        <w:rPr>
          <w:spacing w:val="-4"/>
        </w:rPr>
        <w:t xml:space="preserve"> </w:t>
      </w:r>
      <w:r w:rsidRPr="0041251F">
        <w:t>the</w:t>
      </w:r>
      <w:r w:rsidRPr="0041251F">
        <w:rPr>
          <w:spacing w:val="-5"/>
        </w:rPr>
        <w:t xml:space="preserve"> </w:t>
      </w:r>
      <w:r w:rsidRPr="0041251F">
        <w:t>most</w:t>
      </w:r>
      <w:r w:rsidRPr="0041251F">
        <w:rPr>
          <w:spacing w:val="-3"/>
        </w:rPr>
        <w:t xml:space="preserve"> </w:t>
      </w:r>
      <w:r w:rsidRPr="0041251F">
        <w:t>common</w:t>
      </w:r>
      <w:r w:rsidRPr="0041251F">
        <w:rPr>
          <w:spacing w:val="-7"/>
        </w:rPr>
        <w:t xml:space="preserve"> </w:t>
      </w:r>
      <w:r w:rsidRPr="0041251F">
        <w:t>conditions</w:t>
      </w:r>
      <w:r w:rsidRPr="0041251F">
        <w:rPr>
          <w:spacing w:val="-5"/>
        </w:rPr>
        <w:t xml:space="preserve"> </w:t>
      </w:r>
      <w:r w:rsidRPr="0041251F">
        <w:rPr>
          <w:spacing w:val="-4"/>
        </w:rPr>
        <w:t>were:</w:t>
      </w:r>
    </w:p>
    <w:p w14:paraId="7EDA6766" w14:textId="77777777" w:rsidR="005D2F01" w:rsidRPr="0041251F" w:rsidRDefault="005D2F01" w:rsidP="00843CEF">
      <w:pPr>
        <w:pStyle w:val="ListParagraph"/>
        <w:widowControl w:val="0"/>
        <w:numPr>
          <w:ilvl w:val="0"/>
          <w:numId w:val="22"/>
        </w:numPr>
        <w:tabs>
          <w:tab w:val="left" w:pos="860"/>
        </w:tabs>
        <w:autoSpaceDE w:val="0"/>
        <w:autoSpaceDN w:val="0"/>
        <w:spacing w:before="120" w:after="0" w:line="240" w:lineRule="auto"/>
        <w:contextualSpacing w:val="0"/>
        <w:rPr>
          <w:rFonts w:ascii="Arial" w:hAnsi="Arial" w:cs="Arial"/>
        </w:rPr>
      </w:pPr>
      <w:r w:rsidRPr="0041251F">
        <w:rPr>
          <w:rFonts w:ascii="Arial" w:hAnsi="Arial" w:cs="Arial"/>
        </w:rPr>
        <w:t>eczema</w:t>
      </w:r>
      <w:r w:rsidRPr="0041251F">
        <w:rPr>
          <w:rFonts w:ascii="Arial" w:hAnsi="Arial" w:cs="Arial"/>
          <w:spacing w:val="-4"/>
        </w:rPr>
        <w:t xml:space="preserve"> </w:t>
      </w:r>
      <w:r w:rsidRPr="0041251F">
        <w:rPr>
          <w:rFonts w:ascii="Arial" w:hAnsi="Arial" w:cs="Arial"/>
        </w:rPr>
        <w:t>(17%,</w:t>
      </w:r>
      <w:r w:rsidRPr="0041251F">
        <w:rPr>
          <w:rFonts w:ascii="Arial" w:hAnsi="Arial" w:cs="Arial"/>
          <w:spacing w:val="-3"/>
        </w:rPr>
        <w:t xml:space="preserve"> </w:t>
      </w:r>
      <w:r w:rsidRPr="0041251F">
        <w:rPr>
          <w:rFonts w:ascii="Arial" w:hAnsi="Arial" w:cs="Arial"/>
        </w:rPr>
        <w:t>higher</w:t>
      </w:r>
      <w:r w:rsidRPr="0041251F">
        <w:rPr>
          <w:rFonts w:ascii="Arial" w:hAnsi="Arial" w:cs="Arial"/>
          <w:spacing w:val="-3"/>
        </w:rPr>
        <w:t xml:space="preserve"> </w:t>
      </w:r>
      <w:r w:rsidRPr="0041251F">
        <w:rPr>
          <w:rFonts w:ascii="Arial" w:hAnsi="Arial" w:cs="Arial"/>
        </w:rPr>
        <w:t>for</w:t>
      </w:r>
      <w:r w:rsidRPr="0041251F">
        <w:rPr>
          <w:rFonts w:ascii="Arial" w:hAnsi="Arial" w:cs="Arial"/>
          <w:spacing w:val="-3"/>
        </w:rPr>
        <w:t xml:space="preserve"> </w:t>
      </w:r>
      <w:r w:rsidRPr="0041251F">
        <w:rPr>
          <w:rFonts w:ascii="Arial" w:hAnsi="Arial" w:cs="Arial"/>
        </w:rPr>
        <w:t>Chinese</w:t>
      </w:r>
      <w:r w:rsidRPr="0041251F">
        <w:rPr>
          <w:rFonts w:ascii="Arial" w:hAnsi="Arial" w:cs="Arial"/>
          <w:spacing w:val="-3"/>
        </w:rPr>
        <w:t xml:space="preserve"> </w:t>
      </w:r>
      <w:r w:rsidRPr="0041251F">
        <w:rPr>
          <w:rFonts w:ascii="Arial" w:hAnsi="Arial" w:cs="Arial"/>
        </w:rPr>
        <w:t>and</w:t>
      </w:r>
      <w:r w:rsidRPr="0041251F">
        <w:rPr>
          <w:rFonts w:ascii="Arial" w:hAnsi="Arial" w:cs="Arial"/>
          <w:spacing w:val="-5"/>
        </w:rPr>
        <w:t xml:space="preserve"> </w:t>
      </w:r>
      <w:r w:rsidRPr="0041251F">
        <w:rPr>
          <w:rFonts w:ascii="Arial" w:hAnsi="Arial" w:cs="Arial"/>
        </w:rPr>
        <w:t>Other</w:t>
      </w:r>
      <w:r w:rsidRPr="0041251F">
        <w:rPr>
          <w:rFonts w:ascii="Arial" w:hAnsi="Arial" w:cs="Arial"/>
          <w:spacing w:val="-3"/>
        </w:rPr>
        <w:t xml:space="preserve"> </w:t>
      </w:r>
      <w:r w:rsidRPr="0041251F">
        <w:rPr>
          <w:rFonts w:ascii="Arial" w:hAnsi="Arial" w:cs="Arial"/>
        </w:rPr>
        <w:t>Asian</w:t>
      </w:r>
      <w:r w:rsidRPr="0041251F">
        <w:rPr>
          <w:rFonts w:ascii="Arial" w:hAnsi="Arial" w:cs="Arial"/>
          <w:spacing w:val="-4"/>
        </w:rPr>
        <w:t xml:space="preserve"> </w:t>
      </w:r>
      <w:r w:rsidRPr="0041251F">
        <w:rPr>
          <w:rFonts w:ascii="Arial" w:hAnsi="Arial" w:cs="Arial"/>
        </w:rPr>
        <w:t>than</w:t>
      </w:r>
      <w:r w:rsidRPr="0041251F">
        <w:rPr>
          <w:rFonts w:ascii="Arial" w:hAnsi="Arial" w:cs="Arial"/>
          <w:spacing w:val="-4"/>
        </w:rPr>
        <w:t xml:space="preserve"> </w:t>
      </w:r>
      <w:r w:rsidRPr="0041251F">
        <w:rPr>
          <w:rFonts w:ascii="Arial" w:hAnsi="Arial" w:cs="Arial"/>
        </w:rPr>
        <w:t>South</w:t>
      </w:r>
      <w:r w:rsidRPr="0041251F">
        <w:rPr>
          <w:rFonts w:ascii="Arial" w:hAnsi="Arial" w:cs="Arial"/>
          <w:spacing w:val="-3"/>
        </w:rPr>
        <w:t xml:space="preserve"> </w:t>
      </w:r>
      <w:r w:rsidRPr="0041251F">
        <w:rPr>
          <w:rFonts w:ascii="Arial" w:hAnsi="Arial" w:cs="Arial"/>
          <w:spacing w:val="-2"/>
        </w:rPr>
        <w:t>Asian)</w:t>
      </w:r>
    </w:p>
    <w:p w14:paraId="1BBDBD67" w14:textId="77777777" w:rsidR="005D2F01" w:rsidRPr="0041251F" w:rsidRDefault="005D2F01" w:rsidP="00843CEF">
      <w:pPr>
        <w:pStyle w:val="ListParagraph"/>
        <w:widowControl w:val="0"/>
        <w:numPr>
          <w:ilvl w:val="0"/>
          <w:numId w:val="22"/>
        </w:numPr>
        <w:tabs>
          <w:tab w:val="left" w:pos="860"/>
        </w:tabs>
        <w:autoSpaceDE w:val="0"/>
        <w:autoSpaceDN w:val="0"/>
        <w:spacing w:before="41" w:after="0" w:line="240" w:lineRule="auto"/>
        <w:contextualSpacing w:val="0"/>
        <w:rPr>
          <w:rFonts w:ascii="Arial" w:hAnsi="Arial" w:cs="Arial"/>
        </w:rPr>
      </w:pPr>
      <w:r w:rsidRPr="0041251F">
        <w:rPr>
          <w:rFonts w:ascii="Arial" w:hAnsi="Arial" w:cs="Arial"/>
        </w:rPr>
        <w:t>asthma</w:t>
      </w:r>
      <w:r w:rsidRPr="0041251F">
        <w:rPr>
          <w:rFonts w:ascii="Arial" w:hAnsi="Arial" w:cs="Arial"/>
          <w:spacing w:val="-5"/>
        </w:rPr>
        <w:t xml:space="preserve"> </w:t>
      </w:r>
      <w:r w:rsidRPr="0041251F">
        <w:rPr>
          <w:rFonts w:ascii="Arial" w:hAnsi="Arial" w:cs="Arial"/>
        </w:rPr>
        <w:t>(7%,</w:t>
      </w:r>
      <w:r w:rsidRPr="0041251F">
        <w:rPr>
          <w:rFonts w:ascii="Arial" w:hAnsi="Arial" w:cs="Arial"/>
          <w:spacing w:val="-2"/>
        </w:rPr>
        <w:t xml:space="preserve"> </w:t>
      </w:r>
      <w:r w:rsidRPr="0041251F">
        <w:rPr>
          <w:rFonts w:ascii="Arial" w:hAnsi="Arial" w:cs="Arial"/>
        </w:rPr>
        <w:t>similar</w:t>
      </w:r>
      <w:r w:rsidRPr="0041251F">
        <w:rPr>
          <w:rFonts w:ascii="Arial" w:hAnsi="Arial" w:cs="Arial"/>
          <w:spacing w:val="-2"/>
        </w:rPr>
        <w:t xml:space="preserve"> </w:t>
      </w:r>
      <w:r w:rsidRPr="0041251F">
        <w:rPr>
          <w:rFonts w:ascii="Arial" w:hAnsi="Arial" w:cs="Arial"/>
        </w:rPr>
        <w:t>among</w:t>
      </w:r>
      <w:r w:rsidRPr="0041251F">
        <w:rPr>
          <w:rFonts w:ascii="Arial" w:hAnsi="Arial" w:cs="Arial"/>
          <w:spacing w:val="-4"/>
        </w:rPr>
        <w:t xml:space="preserve"> </w:t>
      </w:r>
      <w:r w:rsidRPr="0041251F">
        <w:rPr>
          <w:rFonts w:ascii="Arial" w:hAnsi="Arial" w:cs="Arial"/>
        </w:rPr>
        <w:t>all</w:t>
      </w:r>
      <w:r w:rsidRPr="0041251F">
        <w:rPr>
          <w:rFonts w:ascii="Arial" w:hAnsi="Arial" w:cs="Arial"/>
          <w:spacing w:val="-2"/>
        </w:rPr>
        <w:t xml:space="preserve"> </w:t>
      </w:r>
      <w:r w:rsidRPr="0041251F">
        <w:rPr>
          <w:rFonts w:ascii="Arial" w:hAnsi="Arial" w:cs="Arial"/>
        </w:rPr>
        <w:t>three</w:t>
      </w:r>
      <w:r w:rsidRPr="0041251F">
        <w:rPr>
          <w:rFonts w:ascii="Arial" w:hAnsi="Arial" w:cs="Arial"/>
          <w:spacing w:val="-2"/>
        </w:rPr>
        <w:t xml:space="preserve"> </w:t>
      </w:r>
      <w:r w:rsidRPr="0041251F">
        <w:rPr>
          <w:rFonts w:ascii="Arial" w:hAnsi="Arial" w:cs="Arial"/>
        </w:rPr>
        <w:t>Asian</w:t>
      </w:r>
      <w:r w:rsidRPr="0041251F">
        <w:rPr>
          <w:rFonts w:ascii="Arial" w:hAnsi="Arial" w:cs="Arial"/>
          <w:spacing w:val="-3"/>
        </w:rPr>
        <w:t xml:space="preserve"> </w:t>
      </w:r>
      <w:r w:rsidRPr="0041251F">
        <w:rPr>
          <w:rFonts w:ascii="Arial" w:hAnsi="Arial" w:cs="Arial"/>
          <w:spacing w:val="-2"/>
        </w:rPr>
        <w:t>groupings)</w:t>
      </w:r>
    </w:p>
    <w:p w14:paraId="5917C9F2" w14:textId="77777777" w:rsidR="005D2F01" w:rsidRPr="0041251F" w:rsidRDefault="005D2F01" w:rsidP="009B5E93">
      <w:pPr>
        <w:pStyle w:val="BodyText"/>
        <w:spacing w:before="202"/>
        <w:ind w:left="0"/>
      </w:pPr>
      <w:r w:rsidRPr="0041251F">
        <w:t>The</w:t>
      </w:r>
      <w:r w:rsidRPr="0041251F">
        <w:rPr>
          <w:spacing w:val="-8"/>
        </w:rPr>
        <w:t xml:space="preserve"> </w:t>
      </w:r>
      <w:r w:rsidRPr="0041251F">
        <w:t>most</w:t>
      </w:r>
      <w:r w:rsidRPr="0041251F">
        <w:rPr>
          <w:spacing w:val="-3"/>
        </w:rPr>
        <w:t xml:space="preserve"> </w:t>
      </w:r>
      <w:r w:rsidRPr="0041251F">
        <w:t>common</w:t>
      </w:r>
      <w:r w:rsidRPr="0041251F">
        <w:rPr>
          <w:spacing w:val="-4"/>
        </w:rPr>
        <w:t xml:space="preserve"> </w:t>
      </w:r>
      <w:r w:rsidRPr="0041251F">
        <w:t>health</w:t>
      </w:r>
      <w:r w:rsidRPr="0041251F">
        <w:rPr>
          <w:spacing w:val="-4"/>
        </w:rPr>
        <w:t xml:space="preserve"> </w:t>
      </w:r>
      <w:r w:rsidRPr="0041251F">
        <w:t>conditions</w:t>
      </w:r>
      <w:r w:rsidRPr="0041251F">
        <w:rPr>
          <w:spacing w:val="-3"/>
        </w:rPr>
        <w:t xml:space="preserve"> </w:t>
      </w:r>
      <w:r w:rsidRPr="0041251F">
        <w:t>for</w:t>
      </w:r>
      <w:r w:rsidRPr="0041251F">
        <w:rPr>
          <w:spacing w:val="-4"/>
        </w:rPr>
        <w:t xml:space="preserve"> </w:t>
      </w:r>
      <w:r w:rsidRPr="0041251F">
        <w:t>Asian</w:t>
      </w:r>
      <w:r w:rsidRPr="0041251F">
        <w:rPr>
          <w:spacing w:val="-5"/>
        </w:rPr>
        <w:t xml:space="preserve"> </w:t>
      </w:r>
      <w:r w:rsidRPr="0041251F">
        <w:t>adults</w:t>
      </w:r>
      <w:r w:rsidRPr="0041251F">
        <w:rPr>
          <w:spacing w:val="-3"/>
        </w:rPr>
        <w:t xml:space="preserve"> </w:t>
      </w:r>
      <w:r w:rsidRPr="0041251F">
        <w:t>aged</w:t>
      </w:r>
      <w:r w:rsidRPr="0041251F">
        <w:rPr>
          <w:spacing w:val="-4"/>
        </w:rPr>
        <w:t xml:space="preserve"> </w:t>
      </w:r>
      <w:r w:rsidRPr="0041251F">
        <w:t>25</w:t>
      </w:r>
      <w:r w:rsidRPr="0041251F">
        <w:rPr>
          <w:spacing w:val="-5"/>
        </w:rPr>
        <w:t xml:space="preserve"> </w:t>
      </w:r>
      <w:r w:rsidRPr="0041251F">
        <w:t>years</w:t>
      </w:r>
      <w:r w:rsidRPr="0041251F">
        <w:rPr>
          <w:spacing w:val="-5"/>
        </w:rPr>
        <w:t xml:space="preserve"> </w:t>
      </w:r>
      <w:r w:rsidRPr="0041251F">
        <w:t>or</w:t>
      </w:r>
      <w:r w:rsidRPr="0041251F">
        <w:rPr>
          <w:spacing w:val="-5"/>
        </w:rPr>
        <w:t xml:space="preserve"> </w:t>
      </w:r>
      <w:r w:rsidRPr="0041251F">
        <w:t>older</w:t>
      </w:r>
      <w:r w:rsidRPr="0041251F">
        <w:rPr>
          <w:spacing w:val="-5"/>
        </w:rPr>
        <w:t xml:space="preserve"> </w:t>
      </w:r>
      <w:r w:rsidRPr="0041251F">
        <w:rPr>
          <w:spacing w:val="-2"/>
        </w:rPr>
        <w:t>were:</w:t>
      </w:r>
    </w:p>
    <w:p w14:paraId="00AB253B" w14:textId="77777777" w:rsidR="005D2F01" w:rsidRPr="0041251F" w:rsidRDefault="005D2F01" w:rsidP="00843CEF">
      <w:pPr>
        <w:pStyle w:val="ListParagraph"/>
        <w:widowControl w:val="0"/>
        <w:numPr>
          <w:ilvl w:val="0"/>
          <w:numId w:val="22"/>
        </w:numPr>
        <w:tabs>
          <w:tab w:val="left" w:pos="860"/>
        </w:tabs>
        <w:autoSpaceDE w:val="0"/>
        <w:autoSpaceDN w:val="0"/>
        <w:spacing w:before="120" w:after="0" w:line="240" w:lineRule="auto"/>
        <w:contextualSpacing w:val="0"/>
        <w:rPr>
          <w:rFonts w:ascii="Arial" w:hAnsi="Arial" w:cs="Arial"/>
        </w:rPr>
      </w:pPr>
      <w:r w:rsidRPr="0041251F">
        <w:rPr>
          <w:rFonts w:ascii="Arial" w:hAnsi="Arial" w:cs="Arial"/>
        </w:rPr>
        <w:t>Chronic</w:t>
      </w:r>
      <w:r w:rsidRPr="0041251F">
        <w:rPr>
          <w:rFonts w:ascii="Arial" w:hAnsi="Arial" w:cs="Arial"/>
          <w:spacing w:val="-4"/>
        </w:rPr>
        <w:t xml:space="preserve"> </w:t>
      </w:r>
      <w:r w:rsidRPr="0041251F">
        <w:rPr>
          <w:rFonts w:ascii="Arial" w:hAnsi="Arial" w:cs="Arial"/>
        </w:rPr>
        <w:t>pain</w:t>
      </w:r>
      <w:r w:rsidRPr="0041251F">
        <w:rPr>
          <w:rFonts w:ascii="Arial" w:hAnsi="Arial" w:cs="Arial"/>
          <w:spacing w:val="-4"/>
        </w:rPr>
        <w:t xml:space="preserve"> </w:t>
      </w:r>
      <w:r w:rsidRPr="0041251F">
        <w:rPr>
          <w:rFonts w:ascii="Arial" w:hAnsi="Arial" w:cs="Arial"/>
        </w:rPr>
        <w:t>(12%,</w:t>
      </w:r>
      <w:r w:rsidRPr="0041251F">
        <w:rPr>
          <w:rFonts w:ascii="Arial" w:hAnsi="Arial" w:cs="Arial"/>
          <w:spacing w:val="-3"/>
        </w:rPr>
        <w:t xml:space="preserve"> </w:t>
      </w:r>
      <w:r w:rsidRPr="0041251F">
        <w:rPr>
          <w:rFonts w:ascii="Arial" w:hAnsi="Arial" w:cs="Arial"/>
        </w:rPr>
        <w:t>less</w:t>
      </w:r>
      <w:r w:rsidRPr="0041251F">
        <w:rPr>
          <w:rFonts w:ascii="Arial" w:hAnsi="Arial" w:cs="Arial"/>
          <w:spacing w:val="-3"/>
        </w:rPr>
        <w:t xml:space="preserve"> </w:t>
      </w:r>
      <w:r w:rsidRPr="0041251F">
        <w:rPr>
          <w:rFonts w:ascii="Arial" w:hAnsi="Arial" w:cs="Arial"/>
        </w:rPr>
        <w:t>common</w:t>
      </w:r>
      <w:r w:rsidRPr="0041251F">
        <w:rPr>
          <w:rFonts w:ascii="Arial" w:hAnsi="Arial" w:cs="Arial"/>
          <w:spacing w:val="-5"/>
        </w:rPr>
        <w:t xml:space="preserve"> </w:t>
      </w:r>
      <w:r w:rsidRPr="0041251F">
        <w:rPr>
          <w:rFonts w:ascii="Arial" w:hAnsi="Arial" w:cs="Arial"/>
        </w:rPr>
        <w:t>in</w:t>
      </w:r>
      <w:r w:rsidRPr="0041251F">
        <w:rPr>
          <w:rFonts w:ascii="Arial" w:hAnsi="Arial" w:cs="Arial"/>
          <w:spacing w:val="-3"/>
        </w:rPr>
        <w:t xml:space="preserve"> </w:t>
      </w:r>
      <w:r w:rsidRPr="0041251F">
        <w:rPr>
          <w:rFonts w:ascii="Arial" w:hAnsi="Arial" w:cs="Arial"/>
        </w:rPr>
        <w:t>Chinese</w:t>
      </w:r>
      <w:r w:rsidRPr="0041251F">
        <w:rPr>
          <w:rFonts w:ascii="Arial" w:hAnsi="Arial" w:cs="Arial"/>
          <w:spacing w:val="-4"/>
        </w:rPr>
        <w:t xml:space="preserve"> </w:t>
      </w:r>
      <w:r w:rsidRPr="0041251F">
        <w:rPr>
          <w:rFonts w:ascii="Arial" w:hAnsi="Arial" w:cs="Arial"/>
        </w:rPr>
        <w:t>and</w:t>
      </w:r>
      <w:r w:rsidRPr="0041251F">
        <w:rPr>
          <w:rFonts w:ascii="Arial" w:hAnsi="Arial" w:cs="Arial"/>
          <w:spacing w:val="-7"/>
        </w:rPr>
        <w:t xml:space="preserve"> </w:t>
      </w:r>
      <w:r w:rsidRPr="0041251F">
        <w:rPr>
          <w:rFonts w:ascii="Arial" w:hAnsi="Arial" w:cs="Arial"/>
        </w:rPr>
        <w:t>Other</w:t>
      </w:r>
      <w:r w:rsidRPr="0041251F">
        <w:rPr>
          <w:rFonts w:ascii="Arial" w:hAnsi="Arial" w:cs="Arial"/>
          <w:spacing w:val="-3"/>
        </w:rPr>
        <w:t xml:space="preserve"> </w:t>
      </w:r>
      <w:r w:rsidRPr="0041251F">
        <w:rPr>
          <w:rFonts w:ascii="Arial" w:hAnsi="Arial" w:cs="Arial"/>
          <w:spacing w:val="-2"/>
        </w:rPr>
        <w:t>Asian)</w:t>
      </w:r>
    </w:p>
    <w:p w14:paraId="40BFF385" w14:textId="77777777" w:rsidR="005D2F01" w:rsidRPr="0041251F" w:rsidRDefault="005D2F01" w:rsidP="00843CEF">
      <w:pPr>
        <w:pStyle w:val="ListParagraph"/>
        <w:widowControl w:val="0"/>
        <w:numPr>
          <w:ilvl w:val="0"/>
          <w:numId w:val="22"/>
        </w:numPr>
        <w:tabs>
          <w:tab w:val="left" w:pos="860"/>
        </w:tabs>
        <w:autoSpaceDE w:val="0"/>
        <w:autoSpaceDN w:val="0"/>
        <w:spacing w:before="44" w:after="0" w:line="240" w:lineRule="auto"/>
        <w:contextualSpacing w:val="0"/>
        <w:rPr>
          <w:rFonts w:ascii="Arial" w:hAnsi="Arial" w:cs="Arial"/>
        </w:rPr>
      </w:pPr>
      <w:r w:rsidRPr="0041251F">
        <w:rPr>
          <w:rFonts w:ascii="Arial" w:hAnsi="Arial" w:cs="Arial"/>
        </w:rPr>
        <w:t>Hypertension</w:t>
      </w:r>
      <w:r w:rsidRPr="0041251F">
        <w:rPr>
          <w:rFonts w:ascii="Arial" w:hAnsi="Arial" w:cs="Arial"/>
          <w:spacing w:val="-7"/>
        </w:rPr>
        <w:t xml:space="preserve"> </w:t>
      </w:r>
      <w:r w:rsidRPr="0041251F">
        <w:rPr>
          <w:rFonts w:ascii="Arial" w:hAnsi="Arial" w:cs="Arial"/>
        </w:rPr>
        <w:t>(10%,</w:t>
      </w:r>
      <w:r w:rsidRPr="0041251F">
        <w:rPr>
          <w:rFonts w:ascii="Arial" w:hAnsi="Arial" w:cs="Arial"/>
          <w:spacing w:val="-6"/>
        </w:rPr>
        <w:t xml:space="preserve"> </w:t>
      </w:r>
      <w:r w:rsidRPr="0041251F">
        <w:rPr>
          <w:rFonts w:ascii="Arial" w:hAnsi="Arial" w:cs="Arial"/>
        </w:rPr>
        <w:t>more</w:t>
      </w:r>
      <w:r w:rsidRPr="0041251F">
        <w:rPr>
          <w:rFonts w:ascii="Arial" w:hAnsi="Arial" w:cs="Arial"/>
          <w:spacing w:val="-5"/>
        </w:rPr>
        <w:t xml:space="preserve"> </w:t>
      </w:r>
      <w:r w:rsidRPr="0041251F">
        <w:rPr>
          <w:rFonts w:ascii="Arial" w:hAnsi="Arial" w:cs="Arial"/>
        </w:rPr>
        <w:t>common</w:t>
      </w:r>
      <w:r w:rsidRPr="0041251F">
        <w:rPr>
          <w:rFonts w:ascii="Arial" w:hAnsi="Arial" w:cs="Arial"/>
          <w:spacing w:val="-5"/>
        </w:rPr>
        <w:t xml:space="preserve"> </w:t>
      </w:r>
      <w:r w:rsidRPr="0041251F">
        <w:rPr>
          <w:rFonts w:ascii="Arial" w:hAnsi="Arial" w:cs="Arial"/>
        </w:rPr>
        <w:t>in</w:t>
      </w:r>
      <w:r w:rsidRPr="0041251F">
        <w:rPr>
          <w:rFonts w:ascii="Arial" w:hAnsi="Arial" w:cs="Arial"/>
          <w:spacing w:val="-4"/>
        </w:rPr>
        <w:t xml:space="preserve"> </w:t>
      </w:r>
      <w:r w:rsidRPr="0041251F">
        <w:rPr>
          <w:rFonts w:ascii="Arial" w:hAnsi="Arial" w:cs="Arial"/>
        </w:rPr>
        <w:t>South</w:t>
      </w:r>
      <w:r w:rsidRPr="0041251F">
        <w:rPr>
          <w:rFonts w:ascii="Arial" w:hAnsi="Arial" w:cs="Arial"/>
          <w:spacing w:val="-4"/>
        </w:rPr>
        <w:t xml:space="preserve"> </w:t>
      </w:r>
      <w:r w:rsidRPr="0041251F">
        <w:rPr>
          <w:rFonts w:ascii="Arial" w:hAnsi="Arial" w:cs="Arial"/>
        </w:rPr>
        <w:t>Asian,</w:t>
      </w:r>
      <w:r w:rsidRPr="0041251F">
        <w:rPr>
          <w:rFonts w:ascii="Arial" w:hAnsi="Arial" w:cs="Arial"/>
          <w:spacing w:val="-3"/>
        </w:rPr>
        <w:t xml:space="preserve"> </w:t>
      </w:r>
      <w:r w:rsidRPr="0041251F">
        <w:rPr>
          <w:rFonts w:ascii="Arial" w:hAnsi="Arial" w:cs="Arial"/>
        </w:rPr>
        <w:t>less</w:t>
      </w:r>
      <w:r w:rsidRPr="0041251F">
        <w:rPr>
          <w:rFonts w:ascii="Arial" w:hAnsi="Arial" w:cs="Arial"/>
          <w:spacing w:val="-4"/>
        </w:rPr>
        <w:t xml:space="preserve"> </w:t>
      </w:r>
      <w:r w:rsidRPr="0041251F">
        <w:rPr>
          <w:rFonts w:ascii="Arial" w:hAnsi="Arial" w:cs="Arial"/>
        </w:rPr>
        <w:t>common</w:t>
      </w:r>
      <w:r w:rsidRPr="0041251F">
        <w:rPr>
          <w:rFonts w:ascii="Arial" w:hAnsi="Arial" w:cs="Arial"/>
          <w:spacing w:val="-5"/>
        </w:rPr>
        <w:t xml:space="preserve"> </w:t>
      </w:r>
      <w:r w:rsidRPr="0041251F">
        <w:rPr>
          <w:rFonts w:ascii="Arial" w:hAnsi="Arial" w:cs="Arial"/>
        </w:rPr>
        <w:t>in</w:t>
      </w:r>
      <w:r w:rsidRPr="0041251F">
        <w:rPr>
          <w:rFonts w:ascii="Arial" w:hAnsi="Arial" w:cs="Arial"/>
          <w:spacing w:val="-3"/>
        </w:rPr>
        <w:t xml:space="preserve"> </w:t>
      </w:r>
      <w:r w:rsidRPr="0041251F">
        <w:rPr>
          <w:rFonts w:ascii="Arial" w:hAnsi="Arial" w:cs="Arial"/>
          <w:spacing w:val="-2"/>
        </w:rPr>
        <w:t>Chinese)</w:t>
      </w:r>
    </w:p>
    <w:p w14:paraId="1EEDF9CE" w14:textId="77777777" w:rsidR="005D2F01" w:rsidRPr="0041251F" w:rsidRDefault="005D2F01" w:rsidP="00843CEF">
      <w:pPr>
        <w:pStyle w:val="ListParagraph"/>
        <w:widowControl w:val="0"/>
        <w:numPr>
          <w:ilvl w:val="0"/>
          <w:numId w:val="22"/>
        </w:numPr>
        <w:tabs>
          <w:tab w:val="left" w:pos="860"/>
        </w:tabs>
        <w:autoSpaceDE w:val="0"/>
        <w:autoSpaceDN w:val="0"/>
        <w:spacing w:before="41" w:after="0" w:line="240" w:lineRule="auto"/>
        <w:contextualSpacing w:val="0"/>
        <w:rPr>
          <w:rFonts w:ascii="Arial" w:hAnsi="Arial" w:cs="Arial"/>
        </w:rPr>
      </w:pPr>
      <w:r w:rsidRPr="0041251F">
        <w:rPr>
          <w:rFonts w:ascii="Arial" w:hAnsi="Arial" w:cs="Arial"/>
        </w:rPr>
        <w:t>High</w:t>
      </w:r>
      <w:r w:rsidRPr="0041251F">
        <w:rPr>
          <w:rFonts w:ascii="Arial" w:hAnsi="Arial" w:cs="Arial"/>
          <w:spacing w:val="-4"/>
        </w:rPr>
        <w:t xml:space="preserve"> </w:t>
      </w:r>
      <w:r w:rsidRPr="0041251F">
        <w:rPr>
          <w:rFonts w:ascii="Arial" w:hAnsi="Arial" w:cs="Arial"/>
        </w:rPr>
        <w:t>cholesterol</w:t>
      </w:r>
      <w:r w:rsidRPr="0041251F">
        <w:rPr>
          <w:rFonts w:ascii="Arial" w:hAnsi="Arial" w:cs="Arial"/>
          <w:spacing w:val="-5"/>
        </w:rPr>
        <w:t xml:space="preserve"> </w:t>
      </w:r>
      <w:r w:rsidRPr="0041251F">
        <w:rPr>
          <w:rFonts w:ascii="Arial" w:hAnsi="Arial" w:cs="Arial"/>
        </w:rPr>
        <w:t>(8%,</w:t>
      </w:r>
      <w:r w:rsidRPr="0041251F">
        <w:rPr>
          <w:rFonts w:ascii="Arial" w:hAnsi="Arial" w:cs="Arial"/>
          <w:spacing w:val="-4"/>
        </w:rPr>
        <w:t xml:space="preserve"> </w:t>
      </w:r>
      <w:r w:rsidRPr="0041251F">
        <w:rPr>
          <w:rFonts w:ascii="Arial" w:hAnsi="Arial" w:cs="Arial"/>
        </w:rPr>
        <w:t>more</w:t>
      </w:r>
      <w:r w:rsidRPr="0041251F">
        <w:rPr>
          <w:rFonts w:ascii="Arial" w:hAnsi="Arial" w:cs="Arial"/>
          <w:spacing w:val="-5"/>
        </w:rPr>
        <w:t xml:space="preserve"> </w:t>
      </w:r>
      <w:r w:rsidRPr="0041251F">
        <w:rPr>
          <w:rFonts w:ascii="Arial" w:hAnsi="Arial" w:cs="Arial"/>
        </w:rPr>
        <w:t>common</w:t>
      </w:r>
      <w:r w:rsidRPr="0041251F">
        <w:rPr>
          <w:rFonts w:ascii="Arial" w:hAnsi="Arial" w:cs="Arial"/>
          <w:spacing w:val="-3"/>
        </w:rPr>
        <w:t xml:space="preserve"> </w:t>
      </w:r>
      <w:r w:rsidRPr="0041251F">
        <w:rPr>
          <w:rFonts w:ascii="Arial" w:hAnsi="Arial" w:cs="Arial"/>
        </w:rPr>
        <w:t>in</w:t>
      </w:r>
      <w:r w:rsidRPr="0041251F">
        <w:rPr>
          <w:rFonts w:ascii="Arial" w:hAnsi="Arial" w:cs="Arial"/>
          <w:spacing w:val="-6"/>
        </w:rPr>
        <w:t xml:space="preserve"> </w:t>
      </w:r>
      <w:r w:rsidRPr="0041251F">
        <w:rPr>
          <w:rFonts w:ascii="Arial" w:hAnsi="Arial" w:cs="Arial"/>
        </w:rPr>
        <w:t>South</w:t>
      </w:r>
      <w:r w:rsidRPr="0041251F">
        <w:rPr>
          <w:rFonts w:ascii="Arial" w:hAnsi="Arial" w:cs="Arial"/>
          <w:spacing w:val="-2"/>
        </w:rPr>
        <w:t xml:space="preserve"> Asian)</w:t>
      </w:r>
    </w:p>
    <w:p w14:paraId="2A951387" w14:textId="77777777" w:rsidR="005D2F01" w:rsidRPr="0041251F" w:rsidRDefault="005D2F01" w:rsidP="00843CEF">
      <w:pPr>
        <w:pStyle w:val="ListParagraph"/>
        <w:widowControl w:val="0"/>
        <w:numPr>
          <w:ilvl w:val="0"/>
          <w:numId w:val="22"/>
        </w:numPr>
        <w:tabs>
          <w:tab w:val="left" w:pos="860"/>
        </w:tabs>
        <w:autoSpaceDE w:val="0"/>
        <w:autoSpaceDN w:val="0"/>
        <w:spacing w:before="44" w:after="0" w:line="240" w:lineRule="auto"/>
        <w:contextualSpacing w:val="0"/>
        <w:rPr>
          <w:rFonts w:ascii="Arial" w:hAnsi="Arial" w:cs="Arial"/>
        </w:rPr>
      </w:pPr>
      <w:r w:rsidRPr="0041251F">
        <w:rPr>
          <w:rFonts w:ascii="Arial" w:hAnsi="Arial" w:cs="Arial"/>
        </w:rPr>
        <w:t>Arthritis</w:t>
      </w:r>
      <w:r w:rsidRPr="0041251F">
        <w:rPr>
          <w:rFonts w:ascii="Arial" w:hAnsi="Arial" w:cs="Arial"/>
          <w:spacing w:val="-4"/>
        </w:rPr>
        <w:t xml:space="preserve"> </w:t>
      </w:r>
      <w:r w:rsidRPr="0041251F">
        <w:rPr>
          <w:rFonts w:ascii="Arial" w:hAnsi="Arial" w:cs="Arial"/>
        </w:rPr>
        <w:t>(7%,</w:t>
      </w:r>
      <w:r w:rsidRPr="0041251F">
        <w:rPr>
          <w:rFonts w:ascii="Arial" w:hAnsi="Arial" w:cs="Arial"/>
          <w:spacing w:val="-4"/>
        </w:rPr>
        <w:t xml:space="preserve"> </w:t>
      </w:r>
      <w:r w:rsidRPr="0041251F">
        <w:rPr>
          <w:rFonts w:ascii="Arial" w:hAnsi="Arial" w:cs="Arial"/>
        </w:rPr>
        <w:t>less</w:t>
      </w:r>
      <w:r w:rsidRPr="0041251F">
        <w:rPr>
          <w:rFonts w:ascii="Arial" w:hAnsi="Arial" w:cs="Arial"/>
          <w:spacing w:val="-6"/>
        </w:rPr>
        <w:t xml:space="preserve"> </w:t>
      </w:r>
      <w:r w:rsidRPr="0041251F">
        <w:rPr>
          <w:rFonts w:ascii="Arial" w:hAnsi="Arial" w:cs="Arial"/>
        </w:rPr>
        <w:t>common</w:t>
      </w:r>
      <w:r w:rsidRPr="0041251F">
        <w:rPr>
          <w:rFonts w:ascii="Arial" w:hAnsi="Arial" w:cs="Arial"/>
          <w:spacing w:val="-9"/>
        </w:rPr>
        <w:t xml:space="preserve"> </w:t>
      </w:r>
      <w:r w:rsidRPr="0041251F">
        <w:rPr>
          <w:rFonts w:ascii="Arial" w:hAnsi="Arial" w:cs="Arial"/>
        </w:rPr>
        <w:t>among</w:t>
      </w:r>
      <w:r w:rsidRPr="0041251F">
        <w:rPr>
          <w:rFonts w:ascii="Arial" w:hAnsi="Arial" w:cs="Arial"/>
          <w:spacing w:val="-4"/>
        </w:rPr>
        <w:t xml:space="preserve"> </w:t>
      </w:r>
      <w:r w:rsidRPr="0041251F">
        <w:rPr>
          <w:rFonts w:ascii="Arial" w:hAnsi="Arial" w:cs="Arial"/>
        </w:rPr>
        <w:t>Asian</w:t>
      </w:r>
      <w:r w:rsidRPr="0041251F">
        <w:rPr>
          <w:rFonts w:ascii="Arial" w:hAnsi="Arial" w:cs="Arial"/>
          <w:spacing w:val="-6"/>
        </w:rPr>
        <w:t xml:space="preserve"> </w:t>
      </w:r>
      <w:r w:rsidRPr="0041251F">
        <w:rPr>
          <w:rFonts w:ascii="Arial" w:hAnsi="Arial" w:cs="Arial"/>
        </w:rPr>
        <w:t>ethnic</w:t>
      </w:r>
      <w:r w:rsidRPr="0041251F">
        <w:rPr>
          <w:rFonts w:ascii="Arial" w:hAnsi="Arial" w:cs="Arial"/>
          <w:spacing w:val="-7"/>
        </w:rPr>
        <w:t xml:space="preserve"> </w:t>
      </w:r>
      <w:r w:rsidRPr="0041251F">
        <w:rPr>
          <w:rFonts w:ascii="Arial" w:hAnsi="Arial" w:cs="Arial"/>
        </w:rPr>
        <w:t>groups</w:t>
      </w:r>
      <w:r w:rsidRPr="0041251F">
        <w:rPr>
          <w:rFonts w:ascii="Arial" w:hAnsi="Arial" w:cs="Arial"/>
          <w:spacing w:val="-3"/>
        </w:rPr>
        <w:t xml:space="preserve"> </w:t>
      </w:r>
      <w:r w:rsidRPr="0041251F">
        <w:rPr>
          <w:rFonts w:ascii="Arial" w:hAnsi="Arial" w:cs="Arial"/>
        </w:rPr>
        <w:t>than</w:t>
      </w:r>
      <w:r w:rsidRPr="0041251F">
        <w:rPr>
          <w:rFonts w:ascii="Arial" w:hAnsi="Arial" w:cs="Arial"/>
          <w:spacing w:val="-5"/>
        </w:rPr>
        <w:t xml:space="preserve"> </w:t>
      </w:r>
      <w:r w:rsidRPr="0041251F">
        <w:rPr>
          <w:rFonts w:ascii="Arial" w:hAnsi="Arial" w:cs="Arial"/>
        </w:rPr>
        <w:t>non-</w:t>
      </w:r>
      <w:r w:rsidRPr="0041251F">
        <w:rPr>
          <w:rFonts w:ascii="Arial" w:hAnsi="Arial" w:cs="Arial"/>
          <w:spacing w:val="-2"/>
        </w:rPr>
        <w:t>Asian)</w:t>
      </w:r>
    </w:p>
    <w:p w14:paraId="341AE4A8" w14:textId="77777777" w:rsidR="005D2F01" w:rsidRPr="0041251F" w:rsidRDefault="005D2F01" w:rsidP="00843CEF">
      <w:pPr>
        <w:pStyle w:val="ListParagraph"/>
        <w:widowControl w:val="0"/>
        <w:numPr>
          <w:ilvl w:val="0"/>
          <w:numId w:val="22"/>
        </w:numPr>
        <w:tabs>
          <w:tab w:val="left" w:pos="860"/>
        </w:tabs>
        <w:autoSpaceDE w:val="0"/>
        <w:autoSpaceDN w:val="0"/>
        <w:spacing w:before="42" w:after="0" w:line="240" w:lineRule="auto"/>
        <w:contextualSpacing w:val="0"/>
        <w:rPr>
          <w:rFonts w:ascii="Arial" w:hAnsi="Arial" w:cs="Arial"/>
        </w:rPr>
      </w:pPr>
      <w:r w:rsidRPr="0041251F">
        <w:rPr>
          <w:rFonts w:ascii="Arial" w:hAnsi="Arial" w:cs="Arial"/>
        </w:rPr>
        <w:t>Diabetes</w:t>
      </w:r>
      <w:r w:rsidRPr="0041251F">
        <w:rPr>
          <w:rFonts w:ascii="Arial" w:hAnsi="Arial" w:cs="Arial"/>
          <w:spacing w:val="-5"/>
        </w:rPr>
        <w:t xml:space="preserve"> </w:t>
      </w:r>
      <w:r w:rsidRPr="0041251F">
        <w:rPr>
          <w:rFonts w:ascii="Arial" w:hAnsi="Arial" w:cs="Arial"/>
        </w:rPr>
        <w:t>(6%,</w:t>
      </w:r>
      <w:r w:rsidRPr="0041251F">
        <w:rPr>
          <w:rFonts w:ascii="Arial" w:hAnsi="Arial" w:cs="Arial"/>
          <w:spacing w:val="-5"/>
        </w:rPr>
        <w:t xml:space="preserve"> </w:t>
      </w:r>
      <w:r w:rsidRPr="0041251F">
        <w:rPr>
          <w:rFonts w:ascii="Arial" w:hAnsi="Arial" w:cs="Arial"/>
        </w:rPr>
        <w:t>more</w:t>
      </w:r>
      <w:r w:rsidRPr="0041251F">
        <w:rPr>
          <w:rFonts w:ascii="Arial" w:hAnsi="Arial" w:cs="Arial"/>
          <w:spacing w:val="-5"/>
        </w:rPr>
        <w:t xml:space="preserve"> </w:t>
      </w:r>
      <w:r w:rsidRPr="0041251F">
        <w:rPr>
          <w:rFonts w:ascii="Arial" w:hAnsi="Arial" w:cs="Arial"/>
        </w:rPr>
        <w:t>common</w:t>
      </w:r>
      <w:r w:rsidRPr="0041251F">
        <w:rPr>
          <w:rFonts w:ascii="Arial" w:hAnsi="Arial" w:cs="Arial"/>
          <w:spacing w:val="-4"/>
        </w:rPr>
        <w:t xml:space="preserve"> </w:t>
      </w:r>
      <w:r w:rsidRPr="0041251F">
        <w:rPr>
          <w:rFonts w:ascii="Arial" w:hAnsi="Arial" w:cs="Arial"/>
        </w:rPr>
        <w:t>in</w:t>
      </w:r>
      <w:r w:rsidRPr="0041251F">
        <w:rPr>
          <w:rFonts w:ascii="Arial" w:hAnsi="Arial" w:cs="Arial"/>
          <w:spacing w:val="-4"/>
        </w:rPr>
        <w:t xml:space="preserve"> </w:t>
      </w:r>
      <w:r w:rsidRPr="0041251F">
        <w:rPr>
          <w:rFonts w:ascii="Arial" w:hAnsi="Arial" w:cs="Arial"/>
        </w:rPr>
        <w:t>South</w:t>
      </w:r>
      <w:r w:rsidRPr="0041251F">
        <w:rPr>
          <w:rFonts w:ascii="Arial" w:hAnsi="Arial" w:cs="Arial"/>
          <w:spacing w:val="-3"/>
        </w:rPr>
        <w:t xml:space="preserve"> </w:t>
      </w:r>
      <w:r w:rsidRPr="0041251F">
        <w:rPr>
          <w:rFonts w:ascii="Arial" w:hAnsi="Arial" w:cs="Arial"/>
        </w:rPr>
        <w:t>Asian,</w:t>
      </w:r>
      <w:r w:rsidRPr="0041251F">
        <w:rPr>
          <w:rFonts w:ascii="Arial" w:hAnsi="Arial" w:cs="Arial"/>
          <w:spacing w:val="-3"/>
        </w:rPr>
        <w:t xml:space="preserve"> </w:t>
      </w:r>
      <w:r w:rsidRPr="0041251F">
        <w:rPr>
          <w:rFonts w:ascii="Arial" w:hAnsi="Arial" w:cs="Arial"/>
        </w:rPr>
        <w:t>Other</w:t>
      </w:r>
      <w:r w:rsidRPr="0041251F">
        <w:rPr>
          <w:rFonts w:ascii="Arial" w:hAnsi="Arial" w:cs="Arial"/>
          <w:spacing w:val="-3"/>
        </w:rPr>
        <w:t xml:space="preserve"> </w:t>
      </w:r>
      <w:r w:rsidRPr="0041251F">
        <w:rPr>
          <w:rFonts w:ascii="Arial" w:hAnsi="Arial" w:cs="Arial"/>
          <w:spacing w:val="-2"/>
        </w:rPr>
        <w:t>Asian)</w:t>
      </w:r>
    </w:p>
    <w:p w14:paraId="06C2C6DE" w14:textId="77777777" w:rsidR="005D2F01" w:rsidRPr="0041251F" w:rsidRDefault="005D2F01" w:rsidP="009B5E93">
      <w:pPr>
        <w:pStyle w:val="BodyText"/>
        <w:spacing w:before="204" w:line="276" w:lineRule="auto"/>
        <w:ind w:left="0" w:right="135"/>
        <w:jc w:val="both"/>
      </w:pPr>
      <w:r w:rsidRPr="0041251F">
        <w:t>Depression and asthma were less common among all three Asian ethnic groupings compared to European &amp; Other. From 2002-03 to 2019-21 the proportion of Asian adults living with chronic conditions was stable.</w:t>
      </w:r>
    </w:p>
    <w:p w14:paraId="7953F136" w14:textId="77777777" w:rsidR="005D2F01" w:rsidRPr="00243F13" w:rsidRDefault="005D2F01" w:rsidP="009B5E93">
      <w:pPr>
        <w:pStyle w:val="BodyText"/>
        <w:spacing w:before="41" w:line="276" w:lineRule="auto"/>
        <w:ind w:left="0" w:right="138"/>
        <w:jc w:val="both"/>
        <w:rPr>
          <w:b/>
        </w:rPr>
      </w:pPr>
      <w:r w:rsidRPr="00243F13">
        <w:rPr>
          <w:b/>
        </w:rPr>
        <w:t>USE OF HEALTH SERVICES</w:t>
      </w:r>
    </w:p>
    <w:p w14:paraId="24599829" w14:textId="77777777" w:rsidR="005D2F01" w:rsidRPr="0041251F" w:rsidRDefault="005D2F01" w:rsidP="009B5E93">
      <w:pPr>
        <w:pStyle w:val="BodyText"/>
        <w:spacing w:line="276" w:lineRule="auto"/>
        <w:ind w:left="0" w:right="134"/>
        <w:jc w:val="both"/>
      </w:pPr>
      <w:r w:rsidRPr="0041251F">
        <w:t>The proportion</w:t>
      </w:r>
      <w:r w:rsidRPr="0041251F">
        <w:rPr>
          <w:spacing w:val="-2"/>
        </w:rPr>
        <w:t xml:space="preserve"> </w:t>
      </w:r>
      <w:r w:rsidRPr="0041251F">
        <w:t>of adults who used health services</w:t>
      </w:r>
      <w:r w:rsidRPr="0041251F">
        <w:rPr>
          <w:spacing w:val="-1"/>
        </w:rPr>
        <w:t xml:space="preserve"> </w:t>
      </w:r>
      <w:r w:rsidRPr="0041251F">
        <w:t>was highest among those who were born in NZ or had</w:t>
      </w:r>
      <w:r w:rsidRPr="0041251F">
        <w:rPr>
          <w:spacing w:val="-5"/>
        </w:rPr>
        <w:t xml:space="preserve"> </w:t>
      </w:r>
      <w:r w:rsidRPr="0041251F">
        <w:t>lived</w:t>
      </w:r>
      <w:r w:rsidRPr="0041251F">
        <w:rPr>
          <w:spacing w:val="-7"/>
        </w:rPr>
        <w:t xml:space="preserve"> </w:t>
      </w:r>
      <w:r w:rsidRPr="0041251F">
        <w:t>in</w:t>
      </w:r>
      <w:r w:rsidRPr="0041251F">
        <w:rPr>
          <w:spacing w:val="-6"/>
        </w:rPr>
        <w:t xml:space="preserve"> </w:t>
      </w:r>
      <w:r w:rsidRPr="0041251F">
        <w:t>NZ</w:t>
      </w:r>
      <w:r w:rsidRPr="0041251F">
        <w:rPr>
          <w:spacing w:val="-7"/>
        </w:rPr>
        <w:t xml:space="preserve"> </w:t>
      </w:r>
      <w:r w:rsidRPr="0041251F">
        <w:t>for</w:t>
      </w:r>
      <w:r w:rsidRPr="0041251F">
        <w:rPr>
          <w:spacing w:val="-9"/>
        </w:rPr>
        <w:t xml:space="preserve"> </w:t>
      </w:r>
      <w:r w:rsidRPr="0041251F">
        <w:t>more</w:t>
      </w:r>
      <w:r w:rsidRPr="0041251F">
        <w:rPr>
          <w:spacing w:val="-6"/>
        </w:rPr>
        <w:t xml:space="preserve"> </w:t>
      </w:r>
      <w:r w:rsidRPr="0041251F">
        <w:t>than</w:t>
      </w:r>
      <w:r w:rsidRPr="0041251F">
        <w:rPr>
          <w:spacing w:val="-5"/>
        </w:rPr>
        <w:t xml:space="preserve"> </w:t>
      </w:r>
      <w:r w:rsidRPr="0041251F">
        <w:t>10</w:t>
      </w:r>
      <w:r w:rsidRPr="0041251F">
        <w:rPr>
          <w:spacing w:val="-6"/>
        </w:rPr>
        <w:t xml:space="preserve"> </w:t>
      </w:r>
      <w:r w:rsidRPr="0041251F">
        <w:t>years.</w:t>
      </w:r>
      <w:r w:rsidRPr="0041251F">
        <w:rPr>
          <w:spacing w:val="-4"/>
        </w:rPr>
        <w:t xml:space="preserve"> </w:t>
      </w:r>
      <w:r w:rsidRPr="0041251F">
        <w:t>Access</w:t>
      </w:r>
      <w:r w:rsidRPr="0041251F">
        <w:rPr>
          <w:spacing w:val="-6"/>
        </w:rPr>
        <w:t xml:space="preserve"> </w:t>
      </w:r>
      <w:r w:rsidRPr="0041251F">
        <w:t>to</w:t>
      </w:r>
      <w:r w:rsidRPr="0041251F">
        <w:rPr>
          <w:spacing w:val="-3"/>
        </w:rPr>
        <w:t xml:space="preserve"> </w:t>
      </w:r>
      <w:r w:rsidRPr="0041251F">
        <w:t>services</w:t>
      </w:r>
      <w:r w:rsidRPr="0041251F">
        <w:rPr>
          <w:spacing w:val="-4"/>
        </w:rPr>
        <w:t xml:space="preserve"> </w:t>
      </w:r>
      <w:r w:rsidRPr="0041251F">
        <w:t>was</w:t>
      </w:r>
      <w:r w:rsidRPr="0041251F">
        <w:rPr>
          <w:spacing w:val="-6"/>
        </w:rPr>
        <w:t xml:space="preserve"> </w:t>
      </w:r>
      <w:r w:rsidRPr="0041251F">
        <w:t>lowest</w:t>
      </w:r>
      <w:r w:rsidRPr="0041251F">
        <w:rPr>
          <w:spacing w:val="-4"/>
        </w:rPr>
        <w:t xml:space="preserve"> </w:t>
      </w:r>
      <w:r w:rsidRPr="0041251F">
        <w:t>among</w:t>
      </w:r>
      <w:r w:rsidRPr="0041251F">
        <w:rPr>
          <w:spacing w:val="-5"/>
        </w:rPr>
        <w:t xml:space="preserve"> </w:t>
      </w:r>
      <w:r w:rsidRPr="0041251F">
        <w:t>Asian</w:t>
      </w:r>
      <w:r w:rsidRPr="0041251F">
        <w:rPr>
          <w:spacing w:val="-5"/>
        </w:rPr>
        <w:t xml:space="preserve"> </w:t>
      </w:r>
      <w:r w:rsidRPr="0041251F">
        <w:t>adults</w:t>
      </w:r>
      <w:r w:rsidRPr="0041251F">
        <w:rPr>
          <w:spacing w:val="-7"/>
        </w:rPr>
        <w:t xml:space="preserve"> </w:t>
      </w:r>
      <w:r w:rsidRPr="0041251F">
        <w:t>who</w:t>
      </w:r>
      <w:r w:rsidRPr="0041251F">
        <w:rPr>
          <w:spacing w:val="-6"/>
        </w:rPr>
        <w:t xml:space="preserve"> </w:t>
      </w:r>
      <w:r w:rsidRPr="0041251F">
        <w:t>lived</w:t>
      </w:r>
      <w:r w:rsidRPr="0041251F">
        <w:rPr>
          <w:spacing w:val="-5"/>
        </w:rPr>
        <w:t xml:space="preserve"> </w:t>
      </w:r>
      <w:r w:rsidRPr="0041251F">
        <w:t>in NZ less than 5 years.</w:t>
      </w:r>
    </w:p>
    <w:p w14:paraId="1C2F13F8" w14:textId="77777777" w:rsidR="005D2F01" w:rsidRPr="0041251F" w:rsidRDefault="005D2F01" w:rsidP="009B5E93">
      <w:pPr>
        <w:pStyle w:val="BodyText"/>
        <w:spacing w:before="200" w:line="276" w:lineRule="auto"/>
        <w:ind w:left="0" w:right="136"/>
        <w:jc w:val="both"/>
      </w:pPr>
      <w:r w:rsidRPr="00243F13">
        <w:rPr>
          <w:b/>
          <w:iCs/>
        </w:rPr>
        <w:t>Primary health care</w:t>
      </w:r>
      <w:r w:rsidRPr="0041251F">
        <w:rPr>
          <w:b/>
          <w:i/>
        </w:rPr>
        <w:t xml:space="preserve"> </w:t>
      </w:r>
      <w:r w:rsidRPr="0041251F">
        <w:t>- Adults in all three Asian ethnic groups were less likely to have a regular health practitioner or service to visit (90%) compared to non-Asian adults (94%-97%). There has been some improvement for Chinese and Other Asian adults since 2002-03.</w:t>
      </w:r>
    </w:p>
    <w:p w14:paraId="551DD7FA" w14:textId="77777777" w:rsidR="005D2F01" w:rsidRPr="0041251F" w:rsidRDefault="005D2F01" w:rsidP="009B5E93">
      <w:pPr>
        <w:pStyle w:val="BodyText"/>
        <w:spacing w:before="201" w:line="276" w:lineRule="auto"/>
        <w:ind w:left="0" w:right="136"/>
        <w:jc w:val="both"/>
      </w:pPr>
      <w:r w:rsidRPr="00243F13">
        <w:rPr>
          <w:b/>
          <w:iCs/>
        </w:rPr>
        <w:t>Secondary health care</w:t>
      </w:r>
      <w:r w:rsidRPr="0041251F">
        <w:rPr>
          <w:b/>
          <w:i/>
        </w:rPr>
        <w:t xml:space="preserve"> </w:t>
      </w:r>
      <w:r w:rsidRPr="0041251F">
        <w:t xml:space="preserve">- The proportion of Asian children attending public hospitals in the last 12 months (22%-24%), was </w:t>
      </w:r>
      <w:proofErr w:type="gramStart"/>
      <w:r w:rsidRPr="0041251F">
        <w:t>similar to</w:t>
      </w:r>
      <w:proofErr w:type="gramEnd"/>
      <w:r w:rsidRPr="0041251F">
        <w:t xml:space="preserve"> European &amp; Other children (25%). Since 2006-07 this proportion increased for South Asian and Chinese children.</w:t>
      </w:r>
    </w:p>
    <w:p w14:paraId="74F36536" w14:textId="77777777" w:rsidR="005D2F01" w:rsidRPr="0041251F" w:rsidRDefault="005D2F01" w:rsidP="009B5E93">
      <w:pPr>
        <w:pStyle w:val="BodyText"/>
        <w:spacing w:before="199" w:line="276" w:lineRule="auto"/>
        <w:ind w:left="0" w:right="134"/>
        <w:jc w:val="both"/>
      </w:pPr>
      <w:r w:rsidRPr="0041251F">
        <w:t>Attending</w:t>
      </w:r>
      <w:r w:rsidRPr="0041251F">
        <w:rPr>
          <w:spacing w:val="-5"/>
        </w:rPr>
        <w:t xml:space="preserve"> </w:t>
      </w:r>
      <w:r w:rsidRPr="0041251F">
        <w:t>a</w:t>
      </w:r>
      <w:r w:rsidRPr="0041251F">
        <w:rPr>
          <w:spacing w:val="-4"/>
        </w:rPr>
        <w:t xml:space="preserve"> </w:t>
      </w:r>
      <w:r w:rsidRPr="0041251F">
        <w:t>public</w:t>
      </w:r>
      <w:r w:rsidRPr="0041251F">
        <w:rPr>
          <w:spacing w:val="-4"/>
        </w:rPr>
        <w:t xml:space="preserve"> </w:t>
      </w:r>
      <w:r w:rsidRPr="0041251F">
        <w:t>hospital</w:t>
      </w:r>
      <w:r w:rsidRPr="0041251F">
        <w:rPr>
          <w:spacing w:val="-7"/>
        </w:rPr>
        <w:t xml:space="preserve"> </w:t>
      </w:r>
      <w:r w:rsidRPr="0041251F">
        <w:t>in</w:t>
      </w:r>
      <w:r w:rsidRPr="0041251F">
        <w:rPr>
          <w:spacing w:val="-6"/>
        </w:rPr>
        <w:t xml:space="preserve"> </w:t>
      </w:r>
      <w:r w:rsidRPr="0041251F">
        <w:t>the</w:t>
      </w:r>
      <w:r w:rsidRPr="0041251F">
        <w:rPr>
          <w:spacing w:val="-4"/>
        </w:rPr>
        <w:t xml:space="preserve"> </w:t>
      </w:r>
      <w:r w:rsidRPr="0041251F">
        <w:t>last</w:t>
      </w:r>
      <w:r w:rsidRPr="0041251F">
        <w:rPr>
          <w:spacing w:val="-7"/>
        </w:rPr>
        <w:t xml:space="preserve"> </w:t>
      </w:r>
      <w:r w:rsidRPr="0041251F">
        <w:t>12</w:t>
      </w:r>
      <w:r w:rsidRPr="0041251F">
        <w:rPr>
          <w:spacing w:val="-6"/>
        </w:rPr>
        <w:t xml:space="preserve"> </w:t>
      </w:r>
      <w:r w:rsidRPr="0041251F">
        <w:t>months</w:t>
      </w:r>
      <w:r w:rsidRPr="0041251F">
        <w:rPr>
          <w:spacing w:val="-5"/>
        </w:rPr>
        <w:t xml:space="preserve"> </w:t>
      </w:r>
      <w:r w:rsidRPr="0041251F">
        <w:t>was</w:t>
      </w:r>
      <w:r w:rsidRPr="0041251F">
        <w:rPr>
          <w:spacing w:val="-4"/>
        </w:rPr>
        <w:t xml:space="preserve"> </w:t>
      </w:r>
      <w:r w:rsidRPr="0041251F">
        <w:t>less</w:t>
      </w:r>
      <w:r w:rsidRPr="0041251F">
        <w:rPr>
          <w:spacing w:val="-4"/>
        </w:rPr>
        <w:t xml:space="preserve"> </w:t>
      </w:r>
      <w:r w:rsidRPr="0041251F">
        <w:t>common</w:t>
      </w:r>
      <w:r w:rsidRPr="0041251F">
        <w:rPr>
          <w:spacing w:val="-5"/>
        </w:rPr>
        <w:t xml:space="preserve"> </w:t>
      </w:r>
      <w:r w:rsidRPr="0041251F">
        <w:t>for</w:t>
      </w:r>
      <w:r w:rsidRPr="0041251F">
        <w:rPr>
          <w:spacing w:val="-4"/>
        </w:rPr>
        <w:t xml:space="preserve"> </w:t>
      </w:r>
      <w:r w:rsidRPr="0041251F">
        <w:t>Chinese</w:t>
      </w:r>
      <w:r w:rsidRPr="0041251F">
        <w:rPr>
          <w:spacing w:val="-4"/>
        </w:rPr>
        <w:t xml:space="preserve"> </w:t>
      </w:r>
      <w:r w:rsidRPr="0041251F">
        <w:t>(16%)</w:t>
      </w:r>
      <w:r w:rsidRPr="0041251F">
        <w:rPr>
          <w:spacing w:val="-6"/>
        </w:rPr>
        <w:t xml:space="preserve"> </w:t>
      </w:r>
      <w:r w:rsidRPr="0041251F">
        <w:t>and</w:t>
      </w:r>
      <w:r w:rsidRPr="0041251F">
        <w:rPr>
          <w:spacing w:val="-5"/>
        </w:rPr>
        <w:t xml:space="preserve"> </w:t>
      </w:r>
      <w:r w:rsidRPr="0041251F">
        <w:t>Other</w:t>
      </w:r>
      <w:r w:rsidRPr="0041251F">
        <w:rPr>
          <w:spacing w:val="-6"/>
        </w:rPr>
        <w:t xml:space="preserve"> </w:t>
      </w:r>
      <w:r w:rsidRPr="0041251F">
        <w:t>Asian (17%)</w:t>
      </w:r>
      <w:r w:rsidRPr="0041251F">
        <w:rPr>
          <w:spacing w:val="-6"/>
        </w:rPr>
        <w:t xml:space="preserve"> </w:t>
      </w:r>
      <w:r w:rsidRPr="0041251F">
        <w:t>adults</w:t>
      </w:r>
      <w:r w:rsidRPr="0041251F">
        <w:rPr>
          <w:spacing w:val="-6"/>
        </w:rPr>
        <w:t xml:space="preserve"> </w:t>
      </w:r>
      <w:r w:rsidRPr="0041251F">
        <w:t>compared</w:t>
      </w:r>
      <w:r w:rsidRPr="0041251F">
        <w:rPr>
          <w:spacing w:val="-5"/>
        </w:rPr>
        <w:t xml:space="preserve"> </w:t>
      </w:r>
      <w:r w:rsidRPr="0041251F">
        <w:t>to</w:t>
      </w:r>
      <w:r w:rsidRPr="0041251F">
        <w:rPr>
          <w:spacing w:val="-5"/>
        </w:rPr>
        <w:t xml:space="preserve"> </w:t>
      </w:r>
      <w:r w:rsidRPr="0041251F">
        <w:t>South</w:t>
      </w:r>
      <w:r w:rsidRPr="0041251F">
        <w:rPr>
          <w:spacing w:val="-5"/>
        </w:rPr>
        <w:t xml:space="preserve"> </w:t>
      </w:r>
      <w:r w:rsidRPr="0041251F">
        <w:t>Asian</w:t>
      </w:r>
      <w:r w:rsidRPr="0041251F">
        <w:rPr>
          <w:spacing w:val="-5"/>
        </w:rPr>
        <w:t xml:space="preserve"> </w:t>
      </w:r>
      <w:r w:rsidRPr="0041251F">
        <w:t>and</w:t>
      </w:r>
      <w:r w:rsidRPr="0041251F">
        <w:rPr>
          <w:spacing w:val="-7"/>
        </w:rPr>
        <w:t xml:space="preserve"> </w:t>
      </w:r>
      <w:r w:rsidRPr="0041251F">
        <w:t>European</w:t>
      </w:r>
      <w:r w:rsidRPr="0041251F">
        <w:rPr>
          <w:spacing w:val="-7"/>
        </w:rPr>
        <w:t xml:space="preserve"> </w:t>
      </w:r>
      <w:r w:rsidRPr="0041251F">
        <w:t>&amp;</w:t>
      </w:r>
      <w:r w:rsidRPr="0041251F">
        <w:rPr>
          <w:spacing w:val="-6"/>
        </w:rPr>
        <w:t xml:space="preserve"> </w:t>
      </w:r>
      <w:r w:rsidRPr="0041251F">
        <w:t>Other</w:t>
      </w:r>
      <w:r w:rsidRPr="0041251F">
        <w:rPr>
          <w:spacing w:val="-6"/>
        </w:rPr>
        <w:t xml:space="preserve"> </w:t>
      </w:r>
      <w:r w:rsidRPr="0041251F">
        <w:t>(28</w:t>
      </w:r>
      <w:r w:rsidRPr="0041251F">
        <w:rPr>
          <w:spacing w:val="-6"/>
        </w:rPr>
        <w:t xml:space="preserve"> </w:t>
      </w:r>
      <w:r w:rsidRPr="0041251F">
        <w:t>%).</w:t>
      </w:r>
      <w:r w:rsidRPr="0041251F">
        <w:rPr>
          <w:spacing w:val="-5"/>
        </w:rPr>
        <w:t xml:space="preserve"> </w:t>
      </w:r>
      <w:r w:rsidRPr="0041251F">
        <w:t>Attending</w:t>
      </w:r>
      <w:r w:rsidRPr="0041251F">
        <w:rPr>
          <w:spacing w:val="-5"/>
        </w:rPr>
        <w:t xml:space="preserve"> </w:t>
      </w:r>
      <w:r w:rsidRPr="0041251F">
        <w:t>a</w:t>
      </w:r>
      <w:r w:rsidRPr="0041251F">
        <w:rPr>
          <w:spacing w:val="-7"/>
        </w:rPr>
        <w:t xml:space="preserve"> </w:t>
      </w:r>
      <w:r w:rsidRPr="0041251F">
        <w:t>private</w:t>
      </w:r>
      <w:r w:rsidRPr="0041251F">
        <w:rPr>
          <w:spacing w:val="-6"/>
        </w:rPr>
        <w:t xml:space="preserve"> </w:t>
      </w:r>
      <w:r w:rsidRPr="0041251F">
        <w:t>hospital</w:t>
      </w:r>
      <w:r w:rsidRPr="0041251F">
        <w:rPr>
          <w:spacing w:val="-7"/>
        </w:rPr>
        <w:t xml:space="preserve"> </w:t>
      </w:r>
      <w:r w:rsidRPr="0041251F">
        <w:t>was lower for all Asian groupings (3%-4%) compared to European &amp; Other (8%).</w:t>
      </w:r>
    </w:p>
    <w:p w14:paraId="387ECF30" w14:textId="77777777" w:rsidR="005D2F01" w:rsidRPr="0041251F" w:rsidRDefault="005D2F01" w:rsidP="009B5E93">
      <w:pPr>
        <w:pStyle w:val="BodyText"/>
        <w:spacing w:before="199" w:line="276" w:lineRule="auto"/>
        <w:ind w:left="0" w:right="140"/>
        <w:jc w:val="both"/>
      </w:pPr>
      <w:r w:rsidRPr="001F4F75">
        <w:rPr>
          <w:b/>
          <w:iCs/>
        </w:rPr>
        <w:t>Oral health</w:t>
      </w:r>
      <w:r w:rsidRPr="0041251F">
        <w:rPr>
          <w:b/>
          <w:i/>
        </w:rPr>
        <w:t xml:space="preserve"> </w:t>
      </w:r>
      <w:r w:rsidRPr="0041251F">
        <w:t>- Among children, each Asian ethnic grouping was less likely to have seen an oral health care worker in the last 12 months (South Asian 77%, Chinese 84%, Other Asian 83%) compared to European &amp; Other (93%).</w:t>
      </w:r>
    </w:p>
    <w:p w14:paraId="73DF46F7" w14:textId="77777777" w:rsidR="005D2F01" w:rsidRPr="0041251F" w:rsidRDefault="005D2F01" w:rsidP="009B5E93">
      <w:pPr>
        <w:pStyle w:val="BodyText"/>
        <w:spacing w:before="202" w:line="276" w:lineRule="auto"/>
        <w:ind w:left="0" w:right="135"/>
        <w:jc w:val="both"/>
      </w:pPr>
      <w:r w:rsidRPr="0041251F">
        <w:t>Asian adults were less likely to have a regular dental check-up at least every two years (South Asian 19%, Chinese 28%, Other Asian 29%) than European &amp; Other (45%).</w:t>
      </w:r>
    </w:p>
    <w:p w14:paraId="57B26C76" w14:textId="77777777" w:rsidR="005D2F01" w:rsidRPr="0041251F" w:rsidRDefault="005D2F01" w:rsidP="005D2F01">
      <w:pPr>
        <w:spacing w:before="201"/>
      </w:pPr>
      <w:r w:rsidRPr="0041251F">
        <w:rPr>
          <w:b/>
        </w:rPr>
        <w:t>The</w:t>
      </w:r>
      <w:r w:rsidRPr="0041251F">
        <w:rPr>
          <w:b/>
          <w:spacing w:val="-5"/>
        </w:rPr>
        <w:t xml:space="preserve"> </w:t>
      </w:r>
      <w:r w:rsidRPr="0041251F">
        <w:rPr>
          <w:b/>
        </w:rPr>
        <w:t>full</w:t>
      </w:r>
      <w:r w:rsidRPr="0041251F">
        <w:rPr>
          <w:b/>
          <w:spacing w:val="-4"/>
        </w:rPr>
        <w:t xml:space="preserve"> </w:t>
      </w:r>
      <w:r w:rsidRPr="0041251F">
        <w:rPr>
          <w:b/>
        </w:rPr>
        <w:t>report</w:t>
      </w:r>
      <w:r w:rsidRPr="0041251F">
        <w:rPr>
          <w:b/>
          <w:spacing w:val="-3"/>
        </w:rPr>
        <w:t xml:space="preserve"> </w:t>
      </w:r>
      <w:r w:rsidRPr="0041251F">
        <w:rPr>
          <w:b/>
        </w:rPr>
        <w:t>can</w:t>
      </w:r>
      <w:r w:rsidRPr="0041251F">
        <w:rPr>
          <w:b/>
          <w:spacing w:val="-3"/>
        </w:rPr>
        <w:t xml:space="preserve"> </w:t>
      </w:r>
      <w:r w:rsidRPr="0041251F">
        <w:rPr>
          <w:b/>
        </w:rPr>
        <w:t>be</w:t>
      </w:r>
      <w:r w:rsidRPr="0041251F">
        <w:rPr>
          <w:b/>
          <w:spacing w:val="-4"/>
        </w:rPr>
        <w:t xml:space="preserve"> </w:t>
      </w:r>
      <w:r w:rsidRPr="0041251F">
        <w:rPr>
          <w:b/>
        </w:rPr>
        <w:t>found</w:t>
      </w:r>
      <w:r w:rsidRPr="0041251F">
        <w:rPr>
          <w:b/>
          <w:spacing w:val="-3"/>
        </w:rPr>
        <w:t xml:space="preserve"> </w:t>
      </w:r>
      <w:r w:rsidRPr="0041251F">
        <w:rPr>
          <w:b/>
        </w:rPr>
        <w:t>here:</w:t>
      </w:r>
      <w:r w:rsidRPr="0041251F">
        <w:rPr>
          <w:b/>
          <w:spacing w:val="-2"/>
        </w:rPr>
        <w:t xml:space="preserve"> </w:t>
      </w:r>
      <w:hyperlink r:id="rId44">
        <w:r w:rsidRPr="0041251F">
          <w:rPr>
            <w:color w:val="0000FF"/>
            <w:spacing w:val="-2"/>
            <w:u w:val="single" w:color="0000FF"/>
          </w:rPr>
          <w:t>https://www.asiannetwork.org.nz/</w:t>
        </w:r>
      </w:hyperlink>
    </w:p>
    <w:p w14:paraId="72F7D915" w14:textId="77777777" w:rsidR="005D2F01" w:rsidRDefault="005D2F01" w:rsidP="005D2F01"/>
    <w:p w14:paraId="29500240" w14:textId="77777777" w:rsidR="005D2F01" w:rsidRPr="0041251F" w:rsidRDefault="005D2F01" w:rsidP="005D2F01">
      <w:pPr>
        <w:pStyle w:val="Heading1"/>
        <w:jc w:val="both"/>
        <w:rPr>
          <w:sz w:val="22"/>
          <w:szCs w:val="22"/>
        </w:rPr>
      </w:pPr>
      <w:r w:rsidRPr="0041251F">
        <w:rPr>
          <w:sz w:val="22"/>
          <w:szCs w:val="22"/>
          <w:u w:val="single"/>
        </w:rPr>
        <w:lastRenderedPageBreak/>
        <w:t>An</w:t>
      </w:r>
      <w:r w:rsidRPr="0041251F">
        <w:rPr>
          <w:spacing w:val="-2"/>
          <w:sz w:val="22"/>
          <w:szCs w:val="22"/>
          <w:u w:val="single"/>
        </w:rPr>
        <w:t xml:space="preserve"> </w:t>
      </w:r>
      <w:r w:rsidRPr="0041251F">
        <w:rPr>
          <w:sz w:val="22"/>
          <w:szCs w:val="22"/>
          <w:u w:val="single"/>
        </w:rPr>
        <w:t>update</w:t>
      </w:r>
      <w:r w:rsidRPr="0041251F">
        <w:rPr>
          <w:spacing w:val="-3"/>
          <w:sz w:val="22"/>
          <w:szCs w:val="22"/>
          <w:u w:val="single"/>
        </w:rPr>
        <w:t xml:space="preserve"> </w:t>
      </w:r>
      <w:r w:rsidRPr="0041251F">
        <w:rPr>
          <w:sz w:val="22"/>
          <w:szCs w:val="22"/>
          <w:u w:val="single"/>
        </w:rPr>
        <w:t>on Ethnic</w:t>
      </w:r>
      <w:r w:rsidRPr="0041251F">
        <w:rPr>
          <w:spacing w:val="-2"/>
          <w:sz w:val="22"/>
          <w:szCs w:val="22"/>
          <w:u w:val="single"/>
        </w:rPr>
        <w:t xml:space="preserve"> </w:t>
      </w:r>
      <w:r w:rsidRPr="0041251F">
        <w:rPr>
          <w:sz w:val="22"/>
          <w:szCs w:val="22"/>
          <w:u w:val="single"/>
        </w:rPr>
        <w:t>Health</w:t>
      </w:r>
      <w:r w:rsidRPr="0041251F">
        <w:rPr>
          <w:spacing w:val="-1"/>
          <w:sz w:val="22"/>
          <w:szCs w:val="22"/>
          <w:u w:val="single"/>
        </w:rPr>
        <w:t xml:space="preserve"> </w:t>
      </w:r>
      <w:r w:rsidRPr="0041251F">
        <w:rPr>
          <w:spacing w:val="-2"/>
          <w:sz w:val="22"/>
          <w:szCs w:val="22"/>
          <w:u w:val="single"/>
        </w:rPr>
        <w:t>Collective:</w:t>
      </w:r>
    </w:p>
    <w:p w14:paraId="7D732265" w14:textId="325B0A5D" w:rsidR="005D2F01" w:rsidRPr="0041251F" w:rsidRDefault="005D2F01" w:rsidP="005D2F01">
      <w:pPr>
        <w:pStyle w:val="BodyText"/>
        <w:spacing w:before="245" w:line="276" w:lineRule="auto"/>
        <w:ind w:left="4852" w:right="134"/>
        <w:jc w:val="both"/>
      </w:pPr>
      <w:r w:rsidRPr="0041251F">
        <w:rPr>
          <w:noProof/>
        </w:rPr>
        <w:drawing>
          <wp:anchor distT="0" distB="0" distL="0" distR="0" simplePos="0" relativeHeight="251658241" behindDoc="0" locked="0" layoutInCell="1" allowOverlap="1" wp14:anchorId="0C5866AB" wp14:editId="59D885FB">
            <wp:simplePos x="0" y="0"/>
            <wp:positionH relativeFrom="margin">
              <wp:align>left</wp:align>
            </wp:positionH>
            <wp:positionV relativeFrom="paragraph">
              <wp:posOffset>136086</wp:posOffset>
            </wp:positionV>
            <wp:extent cx="2876550" cy="721995"/>
            <wp:effectExtent l="0" t="0" r="0" b="1905"/>
            <wp:wrapNone/>
            <wp:docPr id="4" name="Image 4" descr="Ethnic Health Collective logo. The words Ethnic Health appear above Collective. A line appears to run behind the word collective and connects to a box on the right hand si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thnic Health Collective logo. The words Ethnic Health appear above Collective. A line appears to run behind the word collective and connects to a box on the right hand side. "/>
                    <pic:cNvPicPr/>
                  </pic:nvPicPr>
                  <pic:blipFill>
                    <a:blip r:embed="rId45" cstate="print"/>
                    <a:stretch>
                      <a:fillRect/>
                    </a:stretch>
                  </pic:blipFill>
                  <pic:spPr>
                    <a:xfrm>
                      <a:off x="0" y="0"/>
                      <a:ext cx="2876550" cy="721995"/>
                    </a:xfrm>
                    <a:prstGeom prst="rect">
                      <a:avLst/>
                    </a:prstGeom>
                  </pic:spPr>
                </pic:pic>
              </a:graphicData>
            </a:graphic>
          </wp:anchor>
        </w:drawing>
      </w:r>
      <w:r w:rsidRPr="0041251F">
        <w:t xml:space="preserve">We have launched the EHC collective website only to our membership </w:t>
      </w:r>
      <w:r>
        <w:t xml:space="preserve">to </w:t>
      </w:r>
      <w:r w:rsidRPr="0041251F">
        <w:t>end of last year, as we work to resolve hiccups in the functionality and strengthen</w:t>
      </w:r>
      <w:r w:rsidRPr="0041251F">
        <w:rPr>
          <w:spacing w:val="11"/>
        </w:rPr>
        <w:t xml:space="preserve"> </w:t>
      </w:r>
      <w:r w:rsidRPr="0041251F">
        <w:t>the</w:t>
      </w:r>
      <w:r w:rsidRPr="0041251F">
        <w:rPr>
          <w:spacing w:val="15"/>
        </w:rPr>
        <w:t xml:space="preserve"> </w:t>
      </w:r>
      <w:r w:rsidRPr="0041251F">
        <w:t>system.</w:t>
      </w:r>
      <w:r w:rsidRPr="0041251F">
        <w:rPr>
          <w:spacing w:val="62"/>
        </w:rPr>
        <w:t xml:space="preserve"> </w:t>
      </w:r>
      <w:r w:rsidRPr="0041251F">
        <w:t>We</w:t>
      </w:r>
      <w:r w:rsidRPr="0041251F">
        <w:rPr>
          <w:spacing w:val="15"/>
        </w:rPr>
        <w:t xml:space="preserve"> </w:t>
      </w:r>
      <w:r w:rsidRPr="0041251F">
        <w:t>as</w:t>
      </w:r>
      <w:r w:rsidRPr="0041251F">
        <w:rPr>
          <w:spacing w:val="12"/>
        </w:rPr>
        <w:t xml:space="preserve"> </w:t>
      </w:r>
      <w:r w:rsidRPr="0041251F">
        <w:t>a</w:t>
      </w:r>
      <w:r w:rsidRPr="0041251F">
        <w:rPr>
          <w:spacing w:val="14"/>
        </w:rPr>
        <w:t xml:space="preserve"> </w:t>
      </w:r>
      <w:r w:rsidRPr="0041251F">
        <w:t>group</w:t>
      </w:r>
      <w:r w:rsidRPr="0041251F">
        <w:rPr>
          <w:spacing w:val="12"/>
        </w:rPr>
        <w:t xml:space="preserve"> </w:t>
      </w:r>
      <w:r w:rsidRPr="0041251F">
        <w:rPr>
          <w:spacing w:val="-2"/>
        </w:rPr>
        <w:t>decided</w:t>
      </w:r>
      <w:r>
        <w:rPr>
          <w:spacing w:val="-2"/>
        </w:rPr>
        <w:t xml:space="preserve"> to maintain this Kaupapa</w:t>
      </w:r>
      <w:r w:rsidR="00252FE6">
        <w:rPr>
          <w:spacing w:val="-2"/>
        </w:rPr>
        <w:t xml:space="preserve"> as a “</w:t>
      </w:r>
      <w:r w:rsidR="00F33DF3">
        <w:rPr>
          <w:spacing w:val="-2"/>
        </w:rPr>
        <w:t>t</w:t>
      </w:r>
      <w:r w:rsidR="00252FE6">
        <w:rPr>
          <w:spacing w:val="-2"/>
        </w:rPr>
        <w:t>hink tank”</w:t>
      </w:r>
      <w:r w:rsidR="00F33DF3">
        <w:rPr>
          <w:spacing w:val="-2"/>
        </w:rPr>
        <w:t>.</w:t>
      </w:r>
    </w:p>
    <w:p w14:paraId="44FB7207" w14:textId="63FED012" w:rsidR="005D2F01" w:rsidRPr="0041251F" w:rsidRDefault="005D2F01" w:rsidP="00F33DF3">
      <w:pPr>
        <w:pStyle w:val="BodyText"/>
        <w:spacing w:line="276" w:lineRule="auto"/>
        <w:ind w:left="0" w:right="138"/>
        <w:jc w:val="both"/>
      </w:pPr>
      <w:r w:rsidRPr="0041251F">
        <w:t xml:space="preserve">We aim to generate insights and comprehensively understand the ethnic health policy and system landscape. By doing so, we are not just shaping the discourse but also influencing policymaking and the health system in a way that is both urgent and </w:t>
      </w:r>
      <w:r w:rsidRPr="0041251F">
        <w:rPr>
          <w:spacing w:val="-2"/>
        </w:rPr>
        <w:t>important.</w:t>
      </w:r>
    </w:p>
    <w:p w14:paraId="7D5261C3" w14:textId="77777777" w:rsidR="005D2F01" w:rsidRPr="0041251F" w:rsidRDefault="005D2F01" w:rsidP="00F33DF3">
      <w:pPr>
        <w:pStyle w:val="BodyText"/>
        <w:spacing w:before="200" w:line="273" w:lineRule="auto"/>
        <w:ind w:left="0" w:right="142"/>
        <w:jc w:val="both"/>
      </w:pPr>
      <w:r w:rsidRPr="0041251F">
        <w:t>As a think tank, we will take time to conceptualise, examine, and develop innovative solutions and contribute to an informed dialogue to guide effective decision-making.</w:t>
      </w:r>
    </w:p>
    <w:p w14:paraId="5C7D7345" w14:textId="77777777" w:rsidR="005D2F01" w:rsidRPr="0041251F" w:rsidRDefault="005D2F01" w:rsidP="005D2F01">
      <w:pPr>
        <w:spacing w:before="204"/>
        <w:jc w:val="both"/>
      </w:pPr>
      <w:r w:rsidRPr="0041251F">
        <w:rPr>
          <w:b/>
        </w:rPr>
        <w:t>We</w:t>
      </w:r>
      <w:r w:rsidRPr="0041251F">
        <w:rPr>
          <w:b/>
          <w:spacing w:val="-4"/>
        </w:rPr>
        <w:t xml:space="preserve"> </w:t>
      </w:r>
      <w:r w:rsidRPr="0041251F">
        <w:rPr>
          <w:b/>
        </w:rPr>
        <w:t>encourage</w:t>
      </w:r>
      <w:r w:rsidRPr="0041251F">
        <w:rPr>
          <w:b/>
          <w:spacing w:val="-3"/>
        </w:rPr>
        <w:t xml:space="preserve"> </w:t>
      </w:r>
      <w:r w:rsidRPr="0041251F">
        <w:rPr>
          <w:b/>
        </w:rPr>
        <w:t>you</w:t>
      </w:r>
      <w:r w:rsidRPr="0041251F">
        <w:rPr>
          <w:b/>
          <w:spacing w:val="-4"/>
        </w:rPr>
        <w:t xml:space="preserve"> </w:t>
      </w:r>
      <w:r w:rsidRPr="0041251F">
        <w:rPr>
          <w:b/>
        </w:rPr>
        <w:t>to</w:t>
      </w:r>
      <w:r w:rsidRPr="0041251F">
        <w:rPr>
          <w:b/>
          <w:spacing w:val="-3"/>
        </w:rPr>
        <w:t xml:space="preserve"> </w:t>
      </w:r>
      <w:r w:rsidRPr="0041251F">
        <w:rPr>
          <w:b/>
        </w:rPr>
        <w:t>become</w:t>
      </w:r>
      <w:r w:rsidRPr="0041251F">
        <w:rPr>
          <w:b/>
          <w:spacing w:val="-2"/>
        </w:rPr>
        <w:t xml:space="preserve"> </w:t>
      </w:r>
      <w:r w:rsidRPr="0041251F">
        <w:rPr>
          <w:b/>
        </w:rPr>
        <w:t>a</w:t>
      </w:r>
      <w:r w:rsidRPr="0041251F">
        <w:rPr>
          <w:b/>
          <w:spacing w:val="-4"/>
        </w:rPr>
        <w:t xml:space="preserve"> </w:t>
      </w:r>
      <w:r w:rsidRPr="0041251F">
        <w:rPr>
          <w:b/>
        </w:rPr>
        <w:t>member</w:t>
      </w:r>
      <w:r w:rsidRPr="0041251F">
        <w:rPr>
          <w:b/>
          <w:spacing w:val="-4"/>
        </w:rPr>
        <w:t xml:space="preserve"> </w:t>
      </w:r>
      <w:r w:rsidRPr="0041251F">
        <w:rPr>
          <w:b/>
        </w:rPr>
        <w:t>of</w:t>
      </w:r>
      <w:r w:rsidRPr="0041251F">
        <w:rPr>
          <w:b/>
          <w:spacing w:val="-3"/>
        </w:rPr>
        <w:t xml:space="preserve"> </w:t>
      </w:r>
      <w:r w:rsidRPr="0041251F">
        <w:rPr>
          <w:b/>
        </w:rPr>
        <w:t>this ‘think</w:t>
      </w:r>
      <w:r w:rsidRPr="0041251F">
        <w:rPr>
          <w:b/>
          <w:spacing w:val="-3"/>
        </w:rPr>
        <w:t xml:space="preserve"> </w:t>
      </w:r>
      <w:r w:rsidRPr="0041251F">
        <w:rPr>
          <w:b/>
        </w:rPr>
        <w:t>tank’:</w:t>
      </w:r>
      <w:r w:rsidRPr="0041251F">
        <w:rPr>
          <w:b/>
          <w:spacing w:val="45"/>
        </w:rPr>
        <w:t xml:space="preserve"> </w:t>
      </w:r>
      <w:hyperlink r:id="rId46">
        <w:r w:rsidRPr="0041251F">
          <w:rPr>
            <w:color w:val="0000FF"/>
            <w:spacing w:val="-2"/>
            <w:u w:val="single" w:color="0000FF"/>
          </w:rPr>
          <w:t>https://ethnichealth.org.nz/</w:t>
        </w:r>
      </w:hyperlink>
    </w:p>
    <w:p w14:paraId="53BBFA9A" w14:textId="77777777" w:rsidR="005D2F01" w:rsidRPr="0041251F" w:rsidRDefault="005D2F01" w:rsidP="00F33DF3">
      <w:pPr>
        <w:pStyle w:val="BodyText"/>
        <w:spacing w:before="120" w:line="276" w:lineRule="auto"/>
        <w:ind w:left="0"/>
      </w:pPr>
      <w:r w:rsidRPr="0041251F">
        <w:t>One</w:t>
      </w:r>
      <w:r w:rsidRPr="0041251F">
        <w:rPr>
          <w:spacing w:val="-1"/>
        </w:rPr>
        <w:t xml:space="preserve"> </w:t>
      </w:r>
      <w:r w:rsidRPr="0041251F">
        <w:t>of</w:t>
      </w:r>
      <w:r w:rsidRPr="0041251F">
        <w:rPr>
          <w:spacing w:val="-4"/>
        </w:rPr>
        <w:t xml:space="preserve"> </w:t>
      </w:r>
      <w:r w:rsidRPr="0041251F">
        <w:t>our</w:t>
      </w:r>
      <w:r w:rsidRPr="0041251F">
        <w:rPr>
          <w:spacing w:val="-4"/>
        </w:rPr>
        <w:t xml:space="preserve"> </w:t>
      </w:r>
      <w:r w:rsidRPr="0041251F">
        <w:t>recently</w:t>
      </w:r>
      <w:r w:rsidRPr="0041251F">
        <w:rPr>
          <w:spacing w:val="-3"/>
        </w:rPr>
        <w:t xml:space="preserve"> </w:t>
      </w:r>
      <w:r w:rsidRPr="0041251F">
        <w:t>completed</w:t>
      </w:r>
      <w:r w:rsidRPr="0041251F">
        <w:rPr>
          <w:spacing w:val="-2"/>
        </w:rPr>
        <w:t xml:space="preserve"> </w:t>
      </w:r>
      <w:r w:rsidRPr="0041251F">
        <w:t>works</w:t>
      </w:r>
      <w:r w:rsidRPr="0041251F">
        <w:rPr>
          <w:spacing w:val="-4"/>
        </w:rPr>
        <w:t xml:space="preserve"> </w:t>
      </w:r>
      <w:r w:rsidRPr="0041251F">
        <w:t>is</w:t>
      </w:r>
      <w:r w:rsidRPr="0041251F">
        <w:rPr>
          <w:spacing w:val="-1"/>
        </w:rPr>
        <w:t xml:space="preserve"> </w:t>
      </w:r>
      <w:r w:rsidRPr="0041251F">
        <w:t>around</w:t>
      </w:r>
      <w:r w:rsidRPr="0041251F">
        <w:rPr>
          <w:spacing w:val="-2"/>
        </w:rPr>
        <w:t xml:space="preserve"> </w:t>
      </w:r>
      <w:r w:rsidRPr="0041251F">
        <w:t>developing</w:t>
      </w:r>
      <w:r w:rsidRPr="0041251F">
        <w:rPr>
          <w:spacing w:val="-2"/>
        </w:rPr>
        <w:t xml:space="preserve"> </w:t>
      </w:r>
      <w:r w:rsidRPr="0041251F">
        <w:t>a</w:t>
      </w:r>
      <w:r w:rsidRPr="0041251F">
        <w:rPr>
          <w:spacing w:val="-1"/>
        </w:rPr>
        <w:t xml:space="preserve"> </w:t>
      </w:r>
      <w:r w:rsidRPr="0041251F">
        <w:t>discussion</w:t>
      </w:r>
      <w:r w:rsidRPr="0041251F">
        <w:rPr>
          <w:spacing w:val="-2"/>
        </w:rPr>
        <w:t xml:space="preserve"> </w:t>
      </w:r>
      <w:r w:rsidRPr="0041251F">
        <w:t>paper on</w:t>
      </w:r>
      <w:r w:rsidRPr="0041251F">
        <w:rPr>
          <w:spacing w:val="-5"/>
        </w:rPr>
        <w:t xml:space="preserve"> </w:t>
      </w:r>
      <w:r w:rsidRPr="0041251F">
        <w:t>the</w:t>
      </w:r>
      <w:r w:rsidRPr="0041251F">
        <w:rPr>
          <w:spacing w:val="-1"/>
        </w:rPr>
        <w:t xml:space="preserve"> </w:t>
      </w:r>
      <w:r w:rsidRPr="0041251F">
        <w:t>role</w:t>
      </w:r>
      <w:r w:rsidRPr="0041251F">
        <w:rPr>
          <w:spacing w:val="-1"/>
        </w:rPr>
        <w:t xml:space="preserve"> </w:t>
      </w:r>
      <w:r w:rsidRPr="0041251F">
        <w:t>of</w:t>
      </w:r>
      <w:r w:rsidRPr="0041251F">
        <w:rPr>
          <w:spacing w:val="-4"/>
        </w:rPr>
        <w:t xml:space="preserve"> </w:t>
      </w:r>
      <w:r w:rsidRPr="0041251F">
        <w:t>local government in health and wellbeing of ethnic communities in Auckland.</w:t>
      </w:r>
    </w:p>
    <w:p w14:paraId="5A6F5E18" w14:textId="77777777" w:rsidR="005D2F01" w:rsidRPr="005610F9" w:rsidRDefault="005D2F01" w:rsidP="00F33DF3">
      <w:pPr>
        <w:pStyle w:val="BodyText"/>
        <w:spacing w:before="199" w:line="276" w:lineRule="auto"/>
        <w:ind w:left="0" w:right="140"/>
        <w:jc w:val="both"/>
        <w:rPr>
          <w:b/>
          <w:iCs/>
        </w:rPr>
      </w:pPr>
      <w:r w:rsidRPr="005610F9">
        <w:rPr>
          <w:b/>
          <w:iCs/>
        </w:rPr>
        <w:t>Knowledge product: Discussion document on role of local government in health and well-being of ethnic communities in Auckland.</w:t>
      </w:r>
    </w:p>
    <w:p w14:paraId="7D799A81" w14:textId="77777777" w:rsidR="005D2F01" w:rsidRPr="0041251F" w:rsidRDefault="005D2F01" w:rsidP="00F33DF3">
      <w:pPr>
        <w:pStyle w:val="BodyText"/>
        <w:spacing w:before="120" w:after="120" w:line="304" w:lineRule="auto"/>
        <w:ind w:left="0" w:right="208"/>
      </w:pPr>
      <w:r w:rsidRPr="0041251F">
        <w:t>As</w:t>
      </w:r>
      <w:r w:rsidRPr="0041251F">
        <w:rPr>
          <w:spacing w:val="-2"/>
        </w:rPr>
        <w:t xml:space="preserve"> </w:t>
      </w:r>
      <w:r w:rsidRPr="0041251F">
        <w:t>part</w:t>
      </w:r>
      <w:r w:rsidRPr="0041251F">
        <w:rPr>
          <w:spacing w:val="-4"/>
        </w:rPr>
        <w:t xml:space="preserve"> </w:t>
      </w:r>
      <w:r w:rsidRPr="0041251F">
        <w:t>of</w:t>
      </w:r>
      <w:r w:rsidRPr="0041251F">
        <w:rPr>
          <w:spacing w:val="-2"/>
        </w:rPr>
        <w:t xml:space="preserve"> </w:t>
      </w:r>
      <w:r w:rsidRPr="0041251F">
        <w:t>this</w:t>
      </w:r>
      <w:r w:rsidRPr="0041251F">
        <w:rPr>
          <w:spacing w:val="-4"/>
        </w:rPr>
        <w:t xml:space="preserve"> </w:t>
      </w:r>
      <w:r w:rsidRPr="0041251F">
        <w:t>Kaupapa,</w:t>
      </w:r>
      <w:r w:rsidRPr="0041251F">
        <w:rPr>
          <w:spacing w:val="-2"/>
        </w:rPr>
        <w:t xml:space="preserve"> </w:t>
      </w:r>
      <w:r w:rsidRPr="0041251F">
        <w:t>we</w:t>
      </w:r>
      <w:r w:rsidRPr="0041251F">
        <w:rPr>
          <w:spacing w:val="-3"/>
        </w:rPr>
        <w:t xml:space="preserve"> </w:t>
      </w:r>
      <w:r w:rsidRPr="0041251F">
        <w:t>gathered</w:t>
      </w:r>
      <w:r w:rsidRPr="0041251F">
        <w:rPr>
          <w:spacing w:val="-2"/>
        </w:rPr>
        <w:t xml:space="preserve"> </w:t>
      </w:r>
      <w:r w:rsidRPr="0041251F">
        <w:t>insights</w:t>
      </w:r>
      <w:r w:rsidRPr="0041251F">
        <w:rPr>
          <w:spacing w:val="-4"/>
        </w:rPr>
        <w:t xml:space="preserve"> </w:t>
      </w:r>
      <w:r w:rsidRPr="0041251F">
        <w:t>and</w:t>
      </w:r>
      <w:r w:rsidRPr="0041251F">
        <w:rPr>
          <w:spacing w:val="-4"/>
        </w:rPr>
        <w:t xml:space="preserve"> </w:t>
      </w:r>
      <w:r w:rsidRPr="0041251F">
        <w:t>explored</w:t>
      </w:r>
      <w:r w:rsidRPr="0041251F">
        <w:rPr>
          <w:spacing w:val="-3"/>
        </w:rPr>
        <w:t xml:space="preserve"> </w:t>
      </w:r>
      <w:r w:rsidRPr="0041251F">
        <w:t>the</w:t>
      </w:r>
      <w:r w:rsidRPr="0041251F">
        <w:rPr>
          <w:spacing w:val="-2"/>
        </w:rPr>
        <w:t xml:space="preserve"> </w:t>
      </w:r>
      <w:r w:rsidRPr="0041251F">
        <w:t>local</w:t>
      </w:r>
      <w:r w:rsidRPr="0041251F">
        <w:rPr>
          <w:spacing w:val="-2"/>
        </w:rPr>
        <w:t xml:space="preserve"> </w:t>
      </w:r>
      <w:r w:rsidRPr="0041251F">
        <w:t>government's</w:t>
      </w:r>
      <w:r w:rsidRPr="0041251F">
        <w:rPr>
          <w:spacing w:val="-2"/>
        </w:rPr>
        <w:t xml:space="preserve"> </w:t>
      </w:r>
      <w:r w:rsidRPr="0041251F">
        <w:t>role</w:t>
      </w:r>
      <w:r w:rsidRPr="0041251F">
        <w:rPr>
          <w:spacing w:val="-5"/>
        </w:rPr>
        <w:t xml:space="preserve"> </w:t>
      </w:r>
      <w:r w:rsidRPr="0041251F">
        <w:t>in</w:t>
      </w:r>
      <w:r w:rsidRPr="0041251F">
        <w:rPr>
          <w:spacing w:val="-2"/>
        </w:rPr>
        <w:t xml:space="preserve"> </w:t>
      </w:r>
      <w:r w:rsidRPr="0041251F">
        <w:t>improving the health and well-being of ethnic communities in Auckland. We recommended how the Council's system, facilities, and service delivery models could effectively support ethnic health outcomes. To do that, we examined Auckland Council's plans and strategic landscape to assess how well they considered the perspectives and needs of ethnic communities. Additionally, we looked at local initiatives focusing on innovation within local board areas.</w:t>
      </w:r>
    </w:p>
    <w:p w14:paraId="3D293442" w14:textId="0E1ED19F" w:rsidR="005D2F01" w:rsidRPr="0041251F" w:rsidRDefault="005D2F01" w:rsidP="00F33DF3">
      <w:pPr>
        <w:pStyle w:val="BodyText"/>
        <w:spacing w:after="120" w:line="302" w:lineRule="auto"/>
        <w:ind w:left="0" w:right="208"/>
      </w:pPr>
      <w:r w:rsidRPr="0041251F">
        <w:t>We have structured our recommendations around eight key priorities. Four priorities focus on system</w:t>
      </w:r>
      <w:r w:rsidRPr="0041251F">
        <w:rPr>
          <w:spacing w:val="-1"/>
        </w:rPr>
        <w:t xml:space="preserve"> </w:t>
      </w:r>
      <w:r w:rsidRPr="0041251F">
        <w:t>changes</w:t>
      </w:r>
      <w:r w:rsidRPr="0041251F">
        <w:rPr>
          <w:spacing w:val="-1"/>
        </w:rPr>
        <w:t xml:space="preserve"> </w:t>
      </w:r>
      <w:r w:rsidRPr="0041251F">
        <w:t>within</w:t>
      </w:r>
      <w:r w:rsidRPr="0041251F">
        <w:rPr>
          <w:spacing w:val="-1"/>
        </w:rPr>
        <w:t xml:space="preserve"> </w:t>
      </w:r>
      <w:r w:rsidRPr="0041251F">
        <w:t>the</w:t>
      </w:r>
      <w:r w:rsidRPr="0041251F">
        <w:rPr>
          <w:spacing w:val="-3"/>
        </w:rPr>
        <w:t xml:space="preserve"> </w:t>
      </w:r>
      <w:r w:rsidRPr="0041251F">
        <w:t>Council's current</w:t>
      </w:r>
      <w:r w:rsidRPr="0041251F">
        <w:rPr>
          <w:spacing w:val="-1"/>
        </w:rPr>
        <w:t xml:space="preserve"> </w:t>
      </w:r>
      <w:r w:rsidRPr="0041251F">
        <w:t>planning and</w:t>
      </w:r>
      <w:r w:rsidRPr="0041251F">
        <w:rPr>
          <w:spacing w:val="-1"/>
        </w:rPr>
        <w:t xml:space="preserve"> </w:t>
      </w:r>
      <w:r w:rsidRPr="0041251F">
        <w:t>delivery</w:t>
      </w:r>
      <w:r w:rsidRPr="0041251F">
        <w:rPr>
          <w:spacing w:val="-1"/>
        </w:rPr>
        <w:t xml:space="preserve"> </w:t>
      </w:r>
      <w:r w:rsidRPr="0041251F">
        <w:t>models and the other four focus on</w:t>
      </w:r>
      <w:r w:rsidRPr="0041251F">
        <w:rPr>
          <w:spacing w:val="-3"/>
        </w:rPr>
        <w:t xml:space="preserve"> </w:t>
      </w:r>
      <w:r w:rsidRPr="0041251F">
        <w:t>achieving</w:t>
      </w:r>
      <w:r w:rsidRPr="0041251F">
        <w:rPr>
          <w:spacing w:val="-3"/>
        </w:rPr>
        <w:t xml:space="preserve"> </w:t>
      </w:r>
      <w:r w:rsidRPr="0041251F">
        <w:t>specific</w:t>
      </w:r>
      <w:r w:rsidRPr="0041251F">
        <w:rPr>
          <w:spacing w:val="-2"/>
        </w:rPr>
        <w:t xml:space="preserve"> </w:t>
      </w:r>
      <w:r w:rsidRPr="0041251F">
        <w:t>health</w:t>
      </w:r>
      <w:r w:rsidRPr="0041251F">
        <w:rPr>
          <w:spacing w:val="-3"/>
        </w:rPr>
        <w:t xml:space="preserve"> </w:t>
      </w:r>
      <w:r w:rsidRPr="0041251F">
        <w:t>and</w:t>
      </w:r>
      <w:r w:rsidRPr="0041251F">
        <w:rPr>
          <w:spacing w:val="-4"/>
        </w:rPr>
        <w:t xml:space="preserve"> </w:t>
      </w:r>
      <w:r w:rsidRPr="0041251F">
        <w:t>broader</w:t>
      </w:r>
      <w:r w:rsidRPr="0041251F">
        <w:rPr>
          <w:spacing w:val="-2"/>
        </w:rPr>
        <w:t xml:space="preserve"> </w:t>
      </w:r>
      <w:r w:rsidRPr="0041251F">
        <w:t>social</w:t>
      </w:r>
      <w:r w:rsidRPr="0041251F">
        <w:rPr>
          <w:spacing w:val="-4"/>
        </w:rPr>
        <w:t xml:space="preserve"> </w:t>
      </w:r>
      <w:r w:rsidRPr="0041251F">
        <w:t>determinants</w:t>
      </w:r>
      <w:r w:rsidRPr="0041251F">
        <w:rPr>
          <w:spacing w:val="-4"/>
        </w:rPr>
        <w:t xml:space="preserve"> </w:t>
      </w:r>
      <w:r w:rsidRPr="0041251F">
        <w:t>outcomes.</w:t>
      </w:r>
      <w:r w:rsidRPr="0041251F">
        <w:rPr>
          <w:spacing w:val="-2"/>
        </w:rPr>
        <w:t xml:space="preserve"> </w:t>
      </w:r>
      <w:r w:rsidRPr="0041251F">
        <w:t>In</w:t>
      </w:r>
      <w:r w:rsidRPr="0041251F">
        <w:rPr>
          <w:spacing w:val="-4"/>
        </w:rPr>
        <w:t xml:space="preserve"> </w:t>
      </w:r>
      <w:r w:rsidRPr="0041251F">
        <w:t>total,</w:t>
      </w:r>
      <w:r w:rsidRPr="0041251F">
        <w:rPr>
          <w:spacing w:val="-2"/>
        </w:rPr>
        <w:t xml:space="preserve"> </w:t>
      </w:r>
      <w:r w:rsidRPr="0041251F">
        <w:t>we</w:t>
      </w:r>
      <w:r w:rsidRPr="0041251F">
        <w:rPr>
          <w:spacing w:val="-4"/>
        </w:rPr>
        <w:t xml:space="preserve"> </w:t>
      </w:r>
      <w:r w:rsidRPr="0041251F">
        <w:t>have</w:t>
      </w:r>
      <w:r w:rsidRPr="0041251F">
        <w:rPr>
          <w:spacing w:val="-4"/>
        </w:rPr>
        <w:t xml:space="preserve"> </w:t>
      </w:r>
      <w:r w:rsidRPr="0041251F">
        <w:t>identified 25 simple yet effective actions to make progress in these areas.</w:t>
      </w:r>
    </w:p>
    <w:p w14:paraId="70C6A94E" w14:textId="26D61180" w:rsidR="005D2F01" w:rsidRPr="0041251F" w:rsidRDefault="005D2F01" w:rsidP="00F33DF3">
      <w:pPr>
        <w:pStyle w:val="BodyText"/>
        <w:spacing w:line="302" w:lineRule="auto"/>
        <w:ind w:left="0" w:right="208"/>
      </w:pPr>
      <w:r w:rsidRPr="0041251F">
        <w:t>This is the first discussion document we have prepared as EHC.</w:t>
      </w:r>
      <w:r w:rsidRPr="0041251F">
        <w:rPr>
          <w:spacing w:val="40"/>
        </w:rPr>
        <w:t xml:space="preserve"> </w:t>
      </w:r>
      <w:r w:rsidRPr="0041251F">
        <w:t>It will be ready for release in December</w:t>
      </w:r>
      <w:r w:rsidRPr="0041251F">
        <w:rPr>
          <w:spacing w:val="-1"/>
        </w:rPr>
        <w:t xml:space="preserve"> </w:t>
      </w:r>
      <w:r w:rsidRPr="0041251F">
        <w:t>2024.</w:t>
      </w:r>
      <w:r w:rsidRPr="0041251F">
        <w:rPr>
          <w:spacing w:val="-2"/>
        </w:rPr>
        <w:t xml:space="preserve"> </w:t>
      </w:r>
      <w:r w:rsidRPr="0041251F">
        <w:t>Based</w:t>
      </w:r>
      <w:r w:rsidRPr="0041251F">
        <w:rPr>
          <w:spacing w:val="-5"/>
        </w:rPr>
        <w:t xml:space="preserve"> </w:t>
      </w:r>
      <w:r w:rsidRPr="0041251F">
        <w:t>on</w:t>
      </w:r>
      <w:r w:rsidRPr="0041251F">
        <w:rPr>
          <w:spacing w:val="-3"/>
        </w:rPr>
        <w:t xml:space="preserve"> </w:t>
      </w:r>
      <w:r w:rsidRPr="0041251F">
        <w:t>its</w:t>
      </w:r>
      <w:r w:rsidRPr="0041251F">
        <w:rPr>
          <w:spacing w:val="-1"/>
        </w:rPr>
        <w:t xml:space="preserve"> </w:t>
      </w:r>
      <w:r w:rsidRPr="0041251F">
        <w:t>reception</w:t>
      </w:r>
      <w:r w:rsidRPr="0041251F">
        <w:rPr>
          <w:spacing w:val="-3"/>
        </w:rPr>
        <w:t xml:space="preserve"> </w:t>
      </w:r>
      <w:r w:rsidRPr="0041251F">
        <w:t>and</w:t>
      </w:r>
      <w:r w:rsidRPr="0041251F">
        <w:rPr>
          <w:spacing w:val="-4"/>
        </w:rPr>
        <w:t xml:space="preserve"> </w:t>
      </w:r>
      <w:r w:rsidRPr="0041251F">
        <w:t>impact,</w:t>
      </w:r>
      <w:r w:rsidRPr="0041251F">
        <w:rPr>
          <w:spacing w:val="-1"/>
        </w:rPr>
        <w:t xml:space="preserve"> </w:t>
      </w:r>
      <w:r w:rsidRPr="0041251F">
        <w:t>EHC</w:t>
      </w:r>
      <w:r w:rsidRPr="0041251F">
        <w:rPr>
          <w:spacing w:val="-2"/>
        </w:rPr>
        <w:t xml:space="preserve"> </w:t>
      </w:r>
      <w:r w:rsidRPr="0041251F">
        <w:t>might</w:t>
      </w:r>
      <w:r w:rsidRPr="0041251F">
        <w:rPr>
          <w:spacing w:val="-2"/>
        </w:rPr>
        <w:t xml:space="preserve"> </w:t>
      </w:r>
      <w:r w:rsidRPr="0041251F">
        <w:t>consider</w:t>
      </w:r>
      <w:r w:rsidRPr="0041251F">
        <w:rPr>
          <w:spacing w:val="-4"/>
        </w:rPr>
        <w:t xml:space="preserve"> </w:t>
      </w:r>
      <w:r w:rsidRPr="0041251F">
        <w:t>preparing</w:t>
      </w:r>
      <w:r w:rsidRPr="0041251F">
        <w:rPr>
          <w:spacing w:val="-3"/>
        </w:rPr>
        <w:t xml:space="preserve"> </w:t>
      </w:r>
      <w:r w:rsidRPr="0041251F">
        <w:t>similar</w:t>
      </w:r>
      <w:r w:rsidRPr="0041251F">
        <w:rPr>
          <w:spacing w:val="-2"/>
        </w:rPr>
        <w:t xml:space="preserve"> </w:t>
      </w:r>
      <w:r w:rsidRPr="0041251F">
        <w:t>discussion documents to facilitate dialogue and systemic change.</w:t>
      </w:r>
    </w:p>
    <w:p w14:paraId="105A13AB" w14:textId="77777777" w:rsidR="005D2F01" w:rsidRPr="0041251F" w:rsidRDefault="005D2F01" w:rsidP="005D2F01">
      <w:r w:rsidRPr="0041251F">
        <w:rPr>
          <w:noProof/>
        </w:rPr>
        <mc:AlternateContent>
          <mc:Choice Requires="wps">
            <w:drawing>
              <wp:anchor distT="0" distB="0" distL="0" distR="0" simplePos="0" relativeHeight="251658242" behindDoc="1" locked="0" layoutInCell="1" allowOverlap="1" wp14:anchorId="364345D3" wp14:editId="6298DB47">
                <wp:simplePos x="0" y="0"/>
                <wp:positionH relativeFrom="page">
                  <wp:posOffset>896416</wp:posOffset>
                </wp:positionH>
                <wp:positionV relativeFrom="paragraph">
                  <wp:posOffset>432960</wp:posOffset>
                </wp:positionV>
                <wp:extent cx="5769610"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A44CB" id="Graphic 5" o:spid="_x0000_s1026" alt="&quot;&quot;" style="position:absolute;margin-left:70.6pt;margin-top:34.1pt;width:454.3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" path="m5769229,l,,,9144r5769229,l5769229,xe" fillcolor="black" stroked="f">
                <v:path arrowok="t"/>
                <w10:wrap type="topAndBottom" anchorx="page"/>
              </v:shape>
            </w:pict>
          </mc:Fallback>
        </mc:AlternateContent>
      </w:r>
      <w:r w:rsidRPr="0041251F">
        <w:t>Official</w:t>
      </w:r>
      <w:r w:rsidRPr="0041251F">
        <w:rPr>
          <w:spacing w:val="-1"/>
        </w:rPr>
        <w:t xml:space="preserve"> </w:t>
      </w:r>
      <w:r w:rsidRPr="0041251F">
        <w:t>report</w:t>
      </w:r>
      <w:r w:rsidRPr="0041251F">
        <w:rPr>
          <w:spacing w:val="-1"/>
        </w:rPr>
        <w:t xml:space="preserve"> </w:t>
      </w:r>
      <w:r w:rsidRPr="0041251F">
        <w:t>ends</w:t>
      </w:r>
      <w:r w:rsidRPr="0041251F">
        <w:rPr>
          <w:spacing w:val="-4"/>
        </w:rPr>
        <w:t xml:space="preserve"> </w:t>
      </w:r>
      <w:r w:rsidRPr="0041251F">
        <w:t>here</w:t>
      </w:r>
      <w:r w:rsidRPr="0041251F">
        <w:rPr>
          <w:spacing w:val="-1"/>
        </w:rPr>
        <w:t xml:space="preserve"> </w:t>
      </w:r>
      <w:r w:rsidRPr="0041251F">
        <w:t>but</w:t>
      </w:r>
      <w:r w:rsidRPr="0041251F">
        <w:rPr>
          <w:spacing w:val="-2"/>
        </w:rPr>
        <w:t xml:space="preserve"> </w:t>
      </w:r>
      <w:r w:rsidRPr="0041251F">
        <w:t>please</w:t>
      </w:r>
      <w:r w:rsidRPr="0041251F">
        <w:rPr>
          <w:spacing w:val="-4"/>
        </w:rPr>
        <w:t xml:space="preserve"> </w:t>
      </w:r>
      <w:r w:rsidRPr="0041251F">
        <w:t>feel</w:t>
      </w:r>
      <w:r w:rsidRPr="0041251F">
        <w:rPr>
          <w:spacing w:val="-4"/>
        </w:rPr>
        <w:t xml:space="preserve"> </w:t>
      </w:r>
      <w:r w:rsidRPr="0041251F">
        <w:t>free</w:t>
      </w:r>
      <w:r w:rsidRPr="0041251F">
        <w:rPr>
          <w:spacing w:val="-3"/>
        </w:rPr>
        <w:t xml:space="preserve"> </w:t>
      </w:r>
      <w:r w:rsidRPr="0041251F">
        <w:t>to</w:t>
      </w:r>
      <w:r w:rsidRPr="0041251F">
        <w:rPr>
          <w:spacing w:val="-3"/>
        </w:rPr>
        <w:t xml:space="preserve"> </w:t>
      </w:r>
      <w:r w:rsidRPr="0041251F">
        <w:t>browse</w:t>
      </w:r>
      <w:r w:rsidRPr="0041251F">
        <w:rPr>
          <w:spacing w:val="-4"/>
        </w:rPr>
        <w:t xml:space="preserve"> </w:t>
      </w:r>
      <w:r w:rsidRPr="0041251F">
        <w:t>through</w:t>
      </w:r>
      <w:r w:rsidRPr="0041251F">
        <w:rPr>
          <w:spacing w:val="-3"/>
        </w:rPr>
        <w:t xml:space="preserve"> </w:t>
      </w:r>
      <w:r w:rsidRPr="0041251F">
        <w:t>the</w:t>
      </w:r>
      <w:r w:rsidRPr="0041251F">
        <w:rPr>
          <w:spacing w:val="-3"/>
        </w:rPr>
        <w:t xml:space="preserve"> </w:t>
      </w:r>
      <w:r w:rsidRPr="0041251F">
        <w:t>following media</w:t>
      </w:r>
      <w:r w:rsidRPr="0041251F">
        <w:rPr>
          <w:spacing w:val="-2"/>
        </w:rPr>
        <w:t xml:space="preserve"> </w:t>
      </w:r>
      <w:r w:rsidRPr="0041251F">
        <w:t>links</w:t>
      </w:r>
      <w:r w:rsidRPr="0041251F">
        <w:rPr>
          <w:spacing w:val="-1"/>
        </w:rPr>
        <w:t xml:space="preserve"> </w:t>
      </w:r>
      <w:r w:rsidRPr="0041251F">
        <w:t>in relation to the recently released Asian health in Aotearoa report</w:t>
      </w:r>
      <w:r>
        <w:t>.</w:t>
      </w:r>
    </w:p>
    <w:p w14:paraId="45FAC57A" w14:textId="77777777" w:rsidR="00843CEF" w:rsidRDefault="00843CEF" w:rsidP="00F33DF3">
      <w:pPr>
        <w:pStyle w:val="BodyText"/>
        <w:spacing w:before="41" w:line="276" w:lineRule="auto"/>
        <w:ind w:left="0" w:right="208"/>
      </w:pPr>
    </w:p>
    <w:p w14:paraId="6AB1442F" w14:textId="57F3FB41" w:rsidR="005D2F01" w:rsidRPr="0041251F" w:rsidRDefault="005D2F01" w:rsidP="00F33DF3">
      <w:pPr>
        <w:pStyle w:val="BodyText"/>
        <w:spacing w:before="41" w:line="276" w:lineRule="auto"/>
        <w:ind w:left="0" w:right="208"/>
      </w:pPr>
      <w:r w:rsidRPr="0041251F">
        <w:t>The</w:t>
      </w:r>
      <w:r w:rsidRPr="0041251F">
        <w:rPr>
          <w:spacing w:val="-2"/>
        </w:rPr>
        <w:t xml:space="preserve"> </w:t>
      </w:r>
      <w:r w:rsidRPr="0041251F">
        <w:t>launch</w:t>
      </w:r>
      <w:r w:rsidRPr="0041251F">
        <w:rPr>
          <w:spacing w:val="-5"/>
        </w:rPr>
        <w:t xml:space="preserve"> </w:t>
      </w:r>
      <w:r w:rsidRPr="0041251F">
        <w:t>of</w:t>
      </w:r>
      <w:r w:rsidRPr="0041251F">
        <w:rPr>
          <w:spacing w:val="-2"/>
        </w:rPr>
        <w:t xml:space="preserve"> </w:t>
      </w:r>
      <w:r w:rsidRPr="0041251F">
        <w:t>the</w:t>
      </w:r>
      <w:r w:rsidRPr="0041251F">
        <w:rPr>
          <w:spacing w:val="-4"/>
        </w:rPr>
        <w:t xml:space="preserve"> </w:t>
      </w:r>
      <w:r w:rsidRPr="0041251F">
        <w:t>report</w:t>
      </w:r>
      <w:r w:rsidRPr="0041251F">
        <w:rPr>
          <w:spacing w:val="-2"/>
        </w:rPr>
        <w:t xml:space="preserve"> </w:t>
      </w:r>
      <w:r w:rsidRPr="0041251F">
        <w:t>attracted</w:t>
      </w:r>
      <w:r w:rsidRPr="0041251F">
        <w:rPr>
          <w:spacing w:val="-5"/>
        </w:rPr>
        <w:t xml:space="preserve"> </w:t>
      </w:r>
      <w:r w:rsidRPr="0041251F">
        <w:t>strong</w:t>
      </w:r>
      <w:r w:rsidRPr="0041251F">
        <w:rPr>
          <w:spacing w:val="-3"/>
        </w:rPr>
        <w:t xml:space="preserve"> </w:t>
      </w:r>
      <w:r w:rsidRPr="0041251F">
        <w:t>interest</w:t>
      </w:r>
      <w:r w:rsidRPr="0041251F">
        <w:rPr>
          <w:spacing w:val="-1"/>
        </w:rPr>
        <w:t xml:space="preserve"> </w:t>
      </w:r>
      <w:r w:rsidRPr="0041251F">
        <w:t>from</w:t>
      </w:r>
      <w:r w:rsidRPr="0041251F">
        <w:rPr>
          <w:spacing w:val="-3"/>
        </w:rPr>
        <w:t xml:space="preserve"> </w:t>
      </w:r>
      <w:r w:rsidRPr="0041251F">
        <w:t>media,</w:t>
      </w:r>
      <w:r w:rsidRPr="0041251F">
        <w:rPr>
          <w:spacing w:val="-4"/>
        </w:rPr>
        <w:t xml:space="preserve"> </w:t>
      </w:r>
      <w:r w:rsidRPr="0041251F">
        <w:t>with</w:t>
      </w:r>
      <w:r w:rsidRPr="0041251F">
        <w:rPr>
          <w:spacing w:val="-2"/>
        </w:rPr>
        <w:t xml:space="preserve"> </w:t>
      </w:r>
      <w:r w:rsidRPr="0041251F">
        <w:t>findings</w:t>
      </w:r>
      <w:r w:rsidRPr="0041251F">
        <w:rPr>
          <w:spacing w:val="-2"/>
        </w:rPr>
        <w:t xml:space="preserve"> </w:t>
      </w:r>
      <w:r w:rsidRPr="0041251F">
        <w:t>and</w:t>
      </w:r>
      <w:r w:rsidRPr="0041251F">
        <w:rPr>
          <w:spacing w:val="-6"/>
        </w:rPr>
        <w:t xml:space="preserve"> </w:t>
      </w:r>
      <w:r w:rsidRPr="0041251F">
        <w:t>commentary featuring on leading news and current affairs platforms:</w:t>
      </w:r>
    </w:p>
    <w:p w14:paraId="2D91C0B4" w14:textId="77777777" w:rsidR="005D2F01" w:rsidRPr="0041251F" w:rsidRDefault="005D2F01" w:rsidP="00843CEF">
      <w:pPr>
        <w:pStyle w:val="BodyText"/>
        <w:spacing w:before="201"/>
        <w:ind w:left="0"/>
      </w:pPr>
      <w:r w:rsidRPr="0041251F">
        <w:t>Obesity</w:t>
      </w:r>
      <w:r w:rsidRPr="0041251F">
        <w:rPr>
          <w:spacing w:val="-6"/>
        </w:rPr>
        <w:t xml:space="preserve"> </w:t>
      </w:r>
      <w:r w:rsidRPr="0041251F">
        <w:t>in</w:t>
      </w:r>
      <w:r w:rsidRPr="0041251F">
        <w:rPr>
          <w:spacing w:val="-4"/>
        </w:rPr>
        <w:t xml:space="preserve"> </w:t>
      </w:r>
      <w:r w:rsidRPr="0041251F">
        <w:t>NZ's</w:t>
      </w:r>
      <w:r w:rsidRPr="0041251F">
        <w:rPr>
          <w:spacing w:val="-3"/>
        </w:rPr>
        <w:t xml:space="preserve"> </w:t>
      </w:r>
      <w:r w:rsidRPr="0041251F">
        <w:t>Asian</w:t>
      </w:r>
      <w:r w:rsidRPr="0041251F">
        <w:rPr>
          <w:spacing w:val="-7"/>
        </w:rPr>
        <w:t xml:space="preserve"> </w:t>
      </w:r>
      <w:r w:rsidRPr="0041251F">
        <w:t>communities</w:t>
      </w:r>
      <w:r w:rsidRPr="0041251F">
        <w:rPr>
          <w:spacing w:val="-2"/>
        </w:rPr>
        <w:t xml:space="preserve"> </w:t>
      </w:r>
      <w:r w:rsidRPr="0041251F">
        <w:t>doubles</w:t>
      </w:r>
      <w:r w:rsidRPr="0041251F">
        <w:rPr>
          <w:spacing w:val="-5"/>
        </w:rPr>
        <w:t xml:space="preserve"> </w:t>
      </w:r>
      <w:r w:rsidRPr="0041251F">
        <w:t>over</w:t>
      </w:r>
      <w:r w:rsidRPr="0041251F">
        <w:rPr>
          <w:spacing w:val="-6"/>
        </w:rPr>
        <w:t xml:space="preserve"> </w:t>
      </w:r>
      <w:r w:rsidRPr="0041251F">
        <w:t>20</w:t>
      </w:r>
      <w:r w:rsidRPr="0041251F">
        <w:rPr>
          <w:spacing w:val="-5"/>
        </w:rPr>
        <w:t xml:space="preserve"> </w:t>
      </w:r>
      <w:r w:rsidRPr="0041251F">
        <w:t>years</w:t>
      </w:r>
      <w:r w:rsidRPr="0041251F">
        <w:rPr>
          <w:spacing w:val="-3"/>
        </w:rPr>
        <w:t xml:space="preserve"> </w:t>
      </w:r>
      <w:r w:rsidRPr="0041251F">
        <w:t>–</w:t>
      </w:r>
      <w:r w:rsidRPr="0041251F">
        <w:rPr>
          <w:spacing w:val="-5"/>
        </w:rPr>
        <w:t xml:space="preserve"> </w:t>
      </w:r>
      <w:r w:rsidRPr="0041251F">
        <w:t>study</w:t>
      </w:r>
      <w:r w:rsidRPr="0041251F">
        <w:rPr>
          <w:spacing w:val="-5"/>
        </w:rPr>
        <w:t xml:space="preserve"> </w:t>
      </w:r>
      <w:r w:rsidRPr="0041251F">
        <w:rPr>
          <w:spacing w:val="-2"/>
        </w:rPr>
        <w:t>(video)</w:t>
      </w:r>
    </w:p>
    <w:p w14:paraId="4B9A7602" w14:textId="77777777" w:rsidR="005D2F01" w:rsidRPr="0041251F" w:rsidRDefault="005D2F01" w:rsidP="005D2F01">
      <w:pPr>
        <w:pStyle w:val="BodyText"/>
        <w:spacing w:line="273" w:lineRule="auto"/>
        <w:ind w:right="208"/>
      </w:pPr>
      <w:hyperlink r:id="rId47">
        <w:r w:rsidRPr="0041251F">
          <w:rPr>
            <w:color w:val="0000FF"/>
            <w:spacing w:val="-2"/>
            <w:u w:val="single" w:color="0000FF"/>
          </w:rPr>
          <w:t>https://www.1news.co.nz/2024/08/27/obesity-in-nzs-asian-communities-doubles-over-20-years-</w:t>
        </w:r>
      </w:hyperlink>
      <w:r w:rsidRPr="0041251F">
        <w:rPr>
          <w:color w:val="0000FF"/>
          <w:spacing w:val="-2"/>
        </w:rPr>
        <w:t xml:space="preserve"> </w:t>
      </w:r>
      <w:hyperlink r:id="rId48">
        <w:r w:rsidRPr="0041251F">
          <w:rPr>
            <w:color w:val="0000FF"/>
            <w:spacing w:val="-2"/>
            <w:u w:val="single" w:color="0000FF"/>
          </w:rPr>
          <w:t>study/</w:t>
        </w:r>
      </w:hyperlink>
    </w:p>
    <w:p w14:paraId="7FAE028A" w14:textId="77777777" w:rsidR="005D2F01" w:rsidRPr="0041251F" w:rsidRDefault="005D2F01" w:rsidP="00843CEF">
      <w:pPr>
        <w:pStyle w:val="BodyText"/>
        <w:spacing w:before="204"/>
        <w:ind w:left="0"/>
      </w:pPr>
      <w:r w:rsidRPr="0041251F">
        <w:t>Report</w:t>
      </w:r>
      <w:r w:rsidRPr="0041251F">
        <w:rPr>
          <w:spacing w:val="-4"/>
        </w:rPr>
        <w:t xml:space="preserve"> </w:t>
      </w:r>
      <w:r w:rsidRPr="0041251F">
        <w:t>finds</w:t>
      </w:r>
      <w:r w:rsidRPr="0041251F">
        <w:rPr>
          <w:spacing w:val="-4"/>
        </w:rPr>
        <w:t xml:space="preserve"> </w:t>
      </w:r>
      <w:r w:rsidRPr="0041251F">
        <w:t>growing</w:t>
      </w:r>
      <w:r w:rsidRPr="0041251F">
        <w:rPr>
          <w:spacing w:val="-7"/>
        </w:rPr>
        <w:t xml:space="preserve"> </w:t>
      </w:r>
      <w:r w:rsidRPr="0041251F">
        <w:t>obesity</w:t>
      </w:r>
      <w:r w:rsidRPr="0041251F">
        <w:rPr>
          <w:spacing w:val="-3"/>
        </w:rPr>
        <w:t xml:space="preserve"> </w:t>
      </w:r>
      <w:r w:rsidRPr="0041251F">
        <w:t>in</w:t>
      </w:r>
      <w:r w:rsidRPr="0041251F">
        <w:rPr>
          <w:spacing w:val="-4"/>
        </w:rPr>
        <w:t xml:space="preserve"> </w:t>
      </w:r>
      <w:r w:rsidRPr="0041251F">
        <w:t>NZ's</w:t>
      </w:r>
      <w:r w:rsidRPr="0041251F">
        <w:rPr>
          <w:spacing w:val="-3"/>
        </w:rPr>
        <w:t xml:space="preserve"> </w:t>
      </w:r>
      <w:r w:rsidRPr="0041251F">
        <w:t>Asian</w:t>
      </w:r>
      <w:r w:rsidRPr="0041251F">
        <w:rPr>
          <w:spacing w:val="-6"/>
        </w:rPr>
        <w:t xml:space="preserve"> </w:t>
      </w:r>
      <w:r w:rsidRPr="0041251F">
        <w:t>population</w:t>
      </w:r>
      <w:r w:rsidRPr="0041251F">
        <w:rPr>
          <w:spacing w:val="-6"/>
        </w:rPr>
        <w:t xml:space="preserve"> </w:t>
      </w:r>
      <w:r w:rsidRPr="0041251F">
        <w:rPr>
          <w:spacing w:val="-2"/>
        </w:rPr>
        <w:t>(audio)</w:t>
      </w:r>
    </w:p>
    <w:p w14:paraId="51A463D7" w14:textId="77777777" w:rsidR="005D2F01" w:rsidRPr="0041251F" w:rsidRDefault="005D2F01" w:rsidP="005D2F01">
      <w:pPr>
        <w:pStyle w:val="BodyText"/>
        <w:spacing w:line="276" w:lineRule="auto"/>
        <w:ind w:right="675"/>
      </w:pPr>
      <w:hyperlink r:id="rId49">
        <w:r w:rsidRPr="0041251F">
          <w:rPr>
            <w:color w:val="0000FF"/>
            <w:spacing w:val="-2"/>
            <w:u w:val="single" w:color="0000FF"/>
          </w:rPr>
          <w:t>https://www.rnz.co.nz/national/programmes/morningreport/audio/2018953049/report-finds-</w:t>
        </w:r>
      </w:hyperlink>
      <w:r w:rsidRPr="0041251F">
        <w:rPr>
          <w:color w:val="0000FF"/>
          <w:spacing w:val="-2"/>
        </w:rPr>
        <w:t xml:space="preserve"> </w:t>
      </w:r>
      <w:hyperlink r:id="rId50">
        <w:r w:rsidRPr="0041251F">
          <w:rPr>
            <w:color w:val="0000FF"/>
            <w:spacing w:val="-2"/>
            <w:u w:val="single" w:color="0000FF"/>
          </w:rPr>
          <w:t>growing-</w:t>
        </w:r>
        <w:proofErr w:type="spellStart"/>
        <w:r w:rsidRPr="0041251F">
          <w:rPr>
            <w:color w:val="0000FF"/>
            <w:spacing w:val="-2"/>
            <w:u w:val="single" w:color="0000FF"/>
          </w:rPr>
          <w:t>obestity</w:t>
        </w:r>
        <w:proofErr w:type="spellEnd"/>
        <w:r w:rsidRPr="0041251F">
          <w:rPr>
            <w:color w:val="0000FF"/>
            <w:spacing w:val="-2"/>
            <w:u w:val="single" w:color="0000FF"/>
          </w:rPr>
          <w:t>-in-</w:t>
        </w:r>
        <w:proofErr w:type="spellStart"/>
        <w:r w:rsidRPr="0041251F">
          <w:rPr>
            <w:color w:val="0000FF"/>
            <w:spacing w:val="-2"/>
            <w:u w:val="single" w:color="0000FF"/>
          </w:rPr>
          <w:t>nz</w:t>
        </w:r>
        <w:proofErr w:type="spellEnd"/>
        <w:r w:rsidRPr="0041251F">
          <w:rPr>
            <w:color w:val="0000FF"/>
            <w:spacing w:val="-2"/>
            <w:u w:val="single" w:color="0000FF"/>
          </w:rPr>
          <w:t>-s-</w:t>
        </w:r>
        <w:proofErr w:type="spellStart"/>
        <w:r w:rsidRPr="0041251F">
          <w:rPr>
            <w:color w:val="0000FF"/>
            <w:spacing w:val="-2"/>
            <w:u w:val="single" w:color="0000FF"/>
          </w:rPr>
          <w:t>asian</w:t>
        </w:r>
        <w:proofErr w:type="spellEnd"/>
        <w:r w:rsidRPr="0041251F">
          <w:rPr>
            <w:color w:val="0000FF"/>
            <w:spacing w:val="-2"/>
            <w:u w:val="single" w:color="0000FF"/>
          </w:rPr>
          <w:t>-population</w:t>
        </w:r>
      </w:hyperlink>
    </w:p>
    <w:p w14:paraId="2A9704C0" w14:textId="77777777" w:rsidR="005D2F01" w:rsidRPr="0041251F" w:rsidRDefault="005D2F01" w:rsidP="00843CEF">
      <w:pPr>
        <w:pStyle w:val="BodyText"/>
        <w:spacing w:before="201"/>
        <w:ind w:left="0"/>
      </w:pPr>
      <w:r w:rsidRPr="0041251F">
        <w:t>Asian</w:t>
      </w:r>
      <w:r w:rsidRPr="0041251F">
        <w:rPr>
          <w:spacing w:val="-6"/>
        </w:rPr>
        <w:t xml:space="preserve"> </w:t>
      </w:r>
      <w:r w:rsidRPr="0041251F">
        <w:t>obesity</w:t>
      </w:r>
      <w:r w:rsidRPr="0041251F">
        <w:rPr>
          <w:spacing w:val="-4"/>
        </w:rPr>
        <w:t xml:space="preserve"> </w:t>
      </w:r>
      <w:r w:rsidRPr="0041251F">
        <w:t>in</w:t>
      </w:r>
      <w:r w:rsidRPr="0041251F">
        <w:rPr>
          <w:spacing w:val="-3"/>
        </w:rPr>
        <w:t xml:space="preserve"> </w:t>
      </w:r>
      <w:r w:rsidRPr="0041251F">
        <w:t>New</w:t>
      </w:r>
      <w:r w:rsidRPr="0041251F">
        <w:rPr>
          <w:spacing w:val="-4"/>
        </w:rPr>
        <w:t xml:space="preserve"> </w:t>
      </w:r>
      <w:r w:rsidRPr="0041251F">
        <w:t>Zealand</w:t>
      </w:r>
      <w:r w:rsidRPr="0041251F">
        <w:rPr>
          <w:spacing w:val="-4"/>
        </w:rPr>
        <w:t xml:space="preserve"> </w:t>
      </w:r>
      <w:r w:rsidRPr="0041251F">
        <w:t>doubles</w:t>
      </w:r>
      <w:r w:rsidRPr="0041251F">
        <w:rPr>
          <w:spacing w:val="-2"/>
        </w:rPr>
        <w:t xml:space="preserve"> </w:t>
      </w:r>
      <w:r w:rsidRPr="0041251F">
        <w:t>in</w:t>
      </w:r>
      <w:r w:rsidRPr="0041251F">
        <w:rPr>
          <w:spacing w:val="-3"/>
        </w:rPr>
        <w:t xml:space="preserve"> </w:t>
      </w:r>
      <w:r w:rsidRPr="0041251F">
        <w:t>almost</w:t>
      </w:r>
      <w:r w:rsidRPr="0041251F">
        <w:rPr>
          <w:spacing w:val="-4"/>
        </w:rPr>
        <w:t xml:space="preserve"> </w:t>
      </w:r>
      <w:r w:rsidRPr="0041251F">
        <w:t>20</w:t>
      </w:r>
      <w:r w:rsidRPr="0041251F">
        <w:rPr>
          <w:spacing w:val="-4"/>
        </w:rPr>
        <w:t xml:space="preserve"> years</w:t>
      </w:r>
    </w:p>
    <w:p w14:paraId="7E9E04D3" w14:textId="77777777" w:rsidR="005D2F01" w:rsidRPr="0041251F" w:rsidRDefault="005D2F01" w:rsidP="00843CEF">
      <w:pPr>
        <w:pStyle w:val="BodyText"/>
        <w:spacing w:line="276" w:lineRule="auto"/>
        <w:ind w:right="208"/>
      </w:pPr>
      <w:hyperlink r:id="rId51">
        <w:r w:rsidRPr="0041251F">
          <w:rPr>
            <w:color w:val="0000FF"/>
            <w:spacing w:val="-2"/>
            <w:u w:val="single" w:color="0000FF"/>
          </w:rPr>
          <w:t>https://www.rnz.co.nz/news/chinese/526311/asian-obesity-in-new-zealand-doubles-in-almost-20-</w:t>
        </w:r>
      </w:hyperlink>
      <w:r w:rsidRPr="0041251F">
        <w:rPr>
          <w:color w:val="0000FF"/>
          <w:spacing w:val="-2"/>
        </w:rPr>
        <w:t xml:space="preserve"> </w:t>
      </w:r>
      <w:hyperlink r:id="rId52">
        <w:r w:rsidRPr="0041251F">
          <w:rPr>
            <w:color w:val="0000FF"/>
            <w:spacing w:val="-2"/>
            <w:u w:val="single" w:color="0000FF"/>
          </w:rPr>
          <w:t>years</w:t>
        </w:r>
      </w:hyperlink>
    </w:p>
    <w:p w14:paraId="0F2C1302" w14:textId="77777777" w:rsidR="005D2F01" w:rsidRPr="0041251F" w:rsidRDefault="005D2F01" w:rsidP="005D2F01">
      <w:pPr>
        <w:pStyle w:val="BodyText"/>
        <w:spacing w:before="213"/>
        <w:ind w:left="190"/>
        <w:rPr>
          <w:rFonts w:eastAsia="MS Gothic"/>
        </w:rPr>
      </w:pPr>
      <w:proofErr w:type="spellStart"/>
      <w:r w:rsidRPr="0041251F">
        <w:rPr>
          <w:rFonts w:eastAsia="MS Gothic"/>
          <w:spacing w:val="-2"/>
        </w:rPr>
        <w:lastRenderedPageBreak/>
        <w:t>运</w:t>
      </w:r>
      <w:r w:rsidRPr="0041251F">
        <w:rPr>
          <w:rFonts w:eastAsia="Microsoft JhengHei"/>
          <w:spacing w:val="-2"/>
        </w:rPr>
        <w:t>动</w:t>
      </w:r>
      <w:r w:rsidRPr="0041251F">
        <w:rPr>
          <w:rFonts w:eastAsia="MS Gothic"/>
          <w:spacing w:val="-2"/>
        </w:rPr>
        <w:t>不足、吃外</w:t>
      </w:r>
      <w:r w:rsidRPr="0041251F">
        <w:rPr>
          <w:rFonts w:eastAsia="Microsoft JhengHei"/>
          <w:spacing w:val="-2"/>
        </w:rPr>
        <w:t>卖</w:t>
      </w:r>
      <w:r w:rsidRPr="0041251F">
        <w:rPr>
          <w:rFonts w:eastAsia="MS Gothic"/>
          <w:spacing w:val="-2"/>
        </w:rPr>
        <w:t>、肥胖率翻番，</w:t>
      </w:r>
      <w:r w:rsidRPr="0041251F">
        <w:rPr>
          <w:rFonts w:eastAsia="Microsoft JhengHei"/>
          <w:spacing w:val="-2"/>
        </w:rPr>
        <w:t>亚</w:t>
      </w:r>
      <w:r w:rsidRPr="0041251F">
        <w:rPr>
          <w:rFonts w:eastAsia="MS Gothic"/>
          <w:spacing w:val="-2"/>
        </w:rPr>
        <w:t>裔健康</w:t>
      </w:r>
      <w:r w:rsidRPr="0041251F">
        <w:rPr>
          <w:rFonts w:eastAsia="Microsoft JhengHei"/>
          <w:spacing w:val="-2"/>
        </w:rPr>
        <w:t>报</w:t>
      </w:r>
      <w:r w:rsidRPr="0041251F">
        <w:rPr>
          <w:rFonts w:eastAsia="MS Gothic"/>
          <w:spacing w:val="-2"/>
        </w:rPr>
        <w:t>告</w:t>
      </w:r>
      <w:r w:rsidRPr="0041251F">
        <w:rPr>
          <w:rFonts w:eastAsia="Microsoft JhengHei"/>
          <w:spacing w:val="-2"/>
        </w:rPr>
        <w:t>结</w:t>
      </w:r>
      <w:r w:rsidRPr="0041251F">
        <w:rPr>
          <w:rFonts w:eastAsia="MS Gothic"/>
          <w:spacing w:val="-4"/>
        </w:rPr>
        <w:t>果令人担心</w:t>
      </w:r>
      <w:proofErr w:type="spellEnd"/>
    </w:p>
    <w:p w14:paraId="28E1ED0C" w14:textId="77777777" w:rsidR="005D2F01" w:rsidRPr="0041251F" w:rsidRDefault="005D2F01" w:rsidP="005D2F01">
      <w:pPr>
        <w:pStyle w:val="BodyText"/>
        <w:spacing w:before="243"/>
      </w:pPr>
      <w:hyperlink r:id="rId53">
        <w:r w:rsidRPr="0041251F">
          <w:rPr>
            <w:color w:val="0000FF"/>
            <w:spacing w:val="-2"/>
            <w:u w:val="single" w:color="0000FF"/>
          </w:rPr>
          <w:t>https://www.rnz.co.nz/news/chinese/526310/article</w:t>
        </w:r>
      </w:hyperlink>
    </w:p>
    <w:p w14:paraId="7E4FBD79" w14:textId="77777777" w:rsidR="005D2F01" w:rsidRPr="0041251F" w:rsidRDefault="005D2F01" w:rsidP="005D2F01">
      <w:pPr>
        <w:pStyle w:val="BodyText"/>
        <w:spacing w:before="242"/>
      </w:pPr>
      <w:r w:rsidRPr="0041251F">
        <w:t>Obesity</w:t>
      </w:r>
      <w:r w:rsidRPr="0041251F">
        <w:rPr>
          <w:spacing w:val="-6"/>
        </w:rPr>
        <w:t xml:space="preserve"> </w:t>
      </w:r>
      <w:r w:rsidRPr="0041251F">
        <w:t>among</w:t>
      </w:r>
      <w:r w:rsidRPr="0041251F">
        <w:rPr>
          <w:spacing w:val="-4"/>
        </w:rPr>
        <w:t xml:space="preserve"> </w:t>
      </w:r>
      <w:r w:rsidRPr="0041251F">
        <w:t>NZ’s</w:t>
      </w:r>
      <w:r w:rsidRPr="0041251F">
        <w:rPr>
          <w:spacing w:val="-6"/>
        </w:rPr>
        <w:t xml:space="preserve"> </w:t>
      </w:r>
      <w:r w:rsidRPr="0041251F">
        <w:t>Asian</w:t>
      </w:r>
      <w:r w:rsidRPr="0041251F">
        <w:rPr>
          <w:spacing w:val="-7"/>
        </w:rPr>
        <w:t xml:space="preserve"> </w:t>
      </w:r>
      <w:proofErr w:type="gramStart"/>
      <w:r w:rsidRPr="0041251F">
        <w:t>communities</w:t>
      </w:r>
      <w:proofErr w:type="gramEnd"/>
      <w:r w:rsidRPr="0041251F">
        <w:rPr>
          <w:spacing w:val="-2"/>
        </w:rPr>
        <w:t xml:space="preserve"> </w:t>
      </w:r>
      <w:r w:rsidRPr="0041251F">
        <w:t>doubles</w:t>
      </w:r>
      <w:r w:rsidRPr="0041251F">
        <w:rPr>
          <w:spacing w:val="-3"/>
        </w:rPr>
        <w:t xml:space="preserve"> </w:t>
      </w:r>
      <w:r w:rsidRPr="0041251F">
        <w:t>in</w:t>
      </w:r>
      <w:r w:rsidRPr="0041251F">
        <w:rPr>
          <w:spacing w:val="-6"/>
        </w:rPr>
        <w:t xml:space="preserve"> </w:t>
      </w:r>
      <w:r w:rsidRPr="0041251F">
        <w:t>20</w:t>
      </w:r>
      <w:r w:rsidRPr="0041251F">
        <w:rPr>
          <w:spacing w:val="-5"/>
        </w:rPr>
        <w:t xml:space="preserve"> </w:t>
      </w:r>
      <w:r w:rsidRPr="0041251F">
        <w:rPr>
          <w:spacing w:val="-2"/>
        </w:rPr>
        <w:t>years</w:t>
      </w:r>
    </w:p>
    <w:p w14:paraId="5424BC2C" w14:textId="77777777" w:rsidR="005D2F01" w:rsidRPr="0041251F" w:rsidRDefault="005D2F01" w:rsidP="005D2F01">
      <w:pPr>
        <w:pStyle w:val="BodyText"/>
        <w:spacing w:before="241" w:line="273" w:lineRule="auto"/>
        <w:ind w:right="354"/>
      </w:pPr>
      <w:hyperlink r:id="rId54">
        <w:r w:rsidRPr="0041251F">
          <w:rPr>
            <w:color w:val="0000FF"/>
            <w:spacing w:val="-2"/>
            <w:u w:val="single" w:color="0000FF"/>
          </w:rPr>
          <w:t>https://www.thepress.co.nz/nz-news/350392469/obesity-among-nzs-asian-communities-doubles-</w:t>
        </w:r>
      </w:hyperlink>
      <w:r w:rsidRPr="0041251F">
        <w:rPr>
          <w:color w:val="0000FF"/>
          <w:spacing w:val="-2"/>
        </w:rPr>
        <w:t xml:space="preserve"> </w:t>
      </w:r>
      <w:hyperlink r:id="rId55">
        <w:r w:rsidRPr="0041251F">
          <w:rPr>
            <w:color w:val="0000FF"/>
            <w:spacing w:val="-2"/>
            <w:u w:val="single" w:color="0000FF"/>
          </w:rPr>
          <w:t>20-years</w:t>
        </w:r>
      </w:hyperlink>
    </w:p>
    <w:p w14:paraId="2053CF82" w14:textId="77777777" w:rsidR="005D2F01" w:rsidRPr="0041251F" w:rsidRDefault="005D2F01" w:rsidP="005D2F01">
      <w:pPr>
        <w:pStyle w:val="BodyText"/>
        <w:spacing w:before="203"/>
        <w:ind w:left="190"/>
      </w:pPr>
      <w:r w:rsidRPr="0041251F">
        <w:t>Rising</w:t>
      </w:r>
      <w:r w:rsidRPr="0041251F">
        <w:rPr>
          <w:spacing w:val="-5"/>
        </w:rPr>
        <w:t xml:space="preserve"> </w:t>
      </w:r>
      <w:r w:rsidRPr="0041251F">
        <w:t>obesity</w:t>
      </w:r>
      <w:r w:rsidRPr="0041251F">
        <w:rPr>
          <w:spacing w:val="-6"/>
        </w:rPr>
        <w:t xml:space="preserve"> </w:t>
      </w:r>
      <w:r w:rsidRPr="0041251F">
        <w:t>and</w:t>
      </w:r>
      <w:r w:rsidRPr="0041251F">
        <w:rPr>
          <w:spacing w:val="-5"/>
        </w:rPr>
        <w:t xml:space="preserve"> </w:t>
      </w:r>
      <w:r w:rsidRPr="0041251F">
        <w:t>discrimination:</w:t>
      </w:r>
      <w:r w:rsidRPr="0041251F">
        <w:rPr>
          <w:spacing w:val="-6"/>
        </w:rPr>
        <w:t xml:space="preserve"> </w:t>
      </w:r>
      <w:r w:rsidRPr="0041251F">
        <w:t>What</w:t>
      </w:r>
      <w:r w:rsidRPr="0041251F">
        <w:rPr>
          <w:spacing w:val="-4"/>
        </w:rPr>
        <w:t xml:space="preserve"> </w:t>
      </w:r>
      <w:r w:rsidRPr="0041251F">
        <w:t>Asian</w:t>
      </w:r>
      <w:r w:rsidRPr="0041251F">
        <w:rPr>
          <w:spacing w:val="-7"/>
        </w:rPr>
        <w:t xml:space="preserve"> </w:t>
      </w:r>
      <w:proofErr w:type="spellStart"/>
      <w:r w:rsidRPr="0041251F">
        <w:t>Nzers</w:t>
      </w:r>
      <w:proofErr w:type="spellEnd"/>
      <w:r w:rsidRPr="0041251F">
        <w:t>’</w:t>
      </w:r>
      <w:r w:rsidRPr="0041251F">
        <w:rPr>
          <w:spacing w:val="-6"/>
        </w:rPr>
        <w:t xml:space="preserve"> </w:t>
      </w:r>
      <w:r w:rsidRPr="0041251F">
        <w:t>health</w:t>
      </w:r>
      <w:r w:rsidRPr="0041251F">
        <w:rPr>
          <w:spacing w:val="-4"/>
        </w:rPr>
        <w:t xml:space="preserve"> </w:t>
      </w:r>
      <w:r w:rsidRPr="0041251F">
        <w:t>looks</w:t>
      </w:r>
      <w:r w:rsidRPr="0041251F">
        <w:rPr>
          <w:spacing w:val="-5"/>
        </w:rPr>
        <w:t xml:space="preserve"> </w:t>
      </w:r>
      <w:r w:rsidRPr="0041251F">
        <w:rPr>
          <w:spacing w:val="-4"/>
        </w:rPr>
        <w:t>like</w:t>
      </w:r>
    </w:p>
    <w:p w14:paraId="4A4C7ACE" w14:textId="77777777" w:rsidR="005D2F01" w:rsidRPr="0041251F" w:rsidRDefault="005D2F01" w:rsidP="005D2F01">
      <w:pPr>
        <w:pStyle w:val="BodyText"/>
        <w:spacing w:before="241"/>
      </w:pPr>
      <w:hyperlink r:id="rId56">
        <w:r w:rsidRPr="0041251F">
          <w:rPr>
            <w:color w:val="0000FF"/>
            <w:spacing w:val="-2"/>
            <w:u w:val="single" w:color="0000FF"/>
          </w:rPr>
          <w:t>https://www.renews.co.nz/rising-obesity-and-discrimination-what-asian-nzers-health-looks-like/</w:t>
        </w:r>
      </w:hyperlink>
    </w:p>
    <w:p w14:paraId="730FFCBC" w14:textId="77777777" w:rsidR="005D2F01" w:rsidRPr="0041251F" w:rsidRDefault="005D2F01" w:rsidP="005D2F01">
      <w:pPr>
        <w:pStyle w:val="BodyText"/>
        <w:ind w:left="190"/>
      </w:pPr>
      <w:r w:rsidRPr="0041251F">
        <w:t>New</w:t>
      </w:r>
      <w:r w:rsidRPr="0041251F">
        <w:rPr>
          <w:spacing w:val="-6"/>
        </w:rPr>
        <w:t xml:space="preserve"> </w:t>
      </w:r>
      <w:r w:rsidRPr="0041251F">
        <w:t>report</w:t>
      </w:r>
      <w:r w:rsidRPr="0041251F">
        <w:rPr>
          <w:spacing w:val="-6"/>
        </w:rPr>
        <w:t xml:space="preserve"> </w:t>
      </w:r>
      <w:r w:rsidRPr="0041251F">
        <w:t>reveals</w:t>
      </w:r>
      <w:r w:rsidRPr="0041251F">
        <w:rPr>
          <w:spacing w:val="-7"/>
        </w:rPr>
        <w:t xml:space="preserve"> </w:t>
      </w:r>
      <w:r w:rsidRPr="0041251F">
        <w:t>the</w:t>
      </w:r>
      <w:r w:rsidRPr="0041251F">
        <w:rPr>
          <w:spacing w:val="-5"/>
        </w:rPr>
        <w:t xml:space="preserve"> </w:t>
      </w:r>
      <w:r w:rsidRPr="0041251F">
        <w:t>end</w:t>
      </w:r>
      <w:r w:rsidRPr="0041251F">
        <w:rPr>
          <w:spacing w:val="-5"/>
        </w:rPr>
        <w:t xml:space="preserve"> </w:t>
      </w:r>
      <w:r w:rsidRPr="0041251F">
        <w:t>of</w:t>
      </w:r>
      <w:r w:rsidRPr="0041251F">
        <w:rPr>
          <w:spacing w:val="-3"/>
        </w:rPr>
        <w:t xml:space="preserve"> </w:t>
      </w:r>
      <w:r w:rsidRPr="0041251F">
        <w:t>the</w:t>
      </w:r>
      <w:r w:rsidRPr="0041251F">
        <w:rPr>
          <w:spacing w:val="-4"/>
        </w:rPr>
        <w:t xml:space="preserve"> </w:t>
      </w:r>
      <w:r w:rsidRPr="0041251F">
        <w:t>‘healthy</w:t>
      </w:r>
      <w:r w:rsidRPr="0041251F">
        <w:rPr>
          <w:spacing w:val="-3"/>
        </w:rPr>
        <w:t xml:space="preserve"> </w:t>
      </w:r>
      <w:r w:rsidRPr="0041251F">
        <w:t>Asian</w:t>
      </w:r>
      <w:r w:rsidRPr="0041251F">
        <w:rPr>
          <w:spacing w:val="-5"/>
        </w:rPr>
        <w:t xml:space="preserve"> </w:t>
      </w:r>
      <w:r w:rsidRPr="0041251F">
        <w:t>immigrant</w:t>
      </w:r>
      <w:r w:rsidRPr="0041251F">
        <w:rPr>
          <w:spacing w:val="-3"/>
        </w:rPr>
        <w:t xml:space="preserve"> </w:t>
      </w:r>
      <w:r w:rsidRPr="0041251F">
        <w:t>effect’</w:t>
      </w:r>
      <w:r w:rsidRPr="0041251F">
        <w:rPr>
          <w:spacing w:val="-4"/>
        </w:rPr>
        <w:t xml:space="preserve"> </w:t>
      </w:r>
      <w:r w:rsidRPr="0041251F">
        <w:t>in</w:t>
      </w:r>
      <w:r w:rsidRPr="0041251F">
        <w:rPr>
          <w:spacing w:val="-3"/>
        </w:rPr>
        <w:t xml:space="preserve"> </w:t>
      </w:r>
      <w:r w:rsidRPr="0041251F">
        <w:rPr>
          <w:spacing w:val="-2"/>
        </w:rPr>
        <w:t>Aotearoa</w:t>
      </w:r>
    </w:p>
    <w:p w14:paraId="475FB893" w14:textId="77777777" w:rsidR="005D2F01" w:rsidRPr="0041251F" w:rsidRDefault="005D2F01" w:rsidP="005D2F01">
      <w:pPr>
        <w:pStyle w:val="BodyText"/>
        <w:spacing w:before="241" w:line="276" w:lineRule="auto"/>
        <w:ind w:right="670"/>
      </w:pPr>
      <w:hyperlink r:id="rId57">
        <w:r w:rsidRPr="0041251F">
          <w:rPr>
            <w:color w:val="0000FF"/>
            <w:spacing w:val="-2"/>
            <w:u w:val="single" w:color="0000FF"/>
          </w:rPr>
          <w:t>https://thespinoff.co.nz/society/28-08-2024/new-report-reveals-the-end-of-the-healthy-asian-</w:t>
        </w:r>
      </w:hyperlink>
      <w:r w:rsidRPr="0041251F">
        <w:rPr>
          <w:color w:val="0000FF"/>
          <w:spacing w:val="-2"/>
        </w:rPr>
        <w:t xml:space="preserve"> </w:t>
      </w:r>
      <w:hyperlink r:id="rId58">
        <w:r w:rsidRPr="0041251F">
          <w:rPr>
            <w:color w:val="0000FF"/>
            <w:spacing w:val="-2"/>
            <w:u w:val="single" w:color="0000FF"/>
          </w:rPr>
          <w:t>immigrant-effect-in-</w:t>
        </w:r>
        <w:proofErr w:type="spellStart"/>
        <w:r w:rsidRPr="0041251F">
          <w:rPr>
            <w:color w:val="0000FF"/>
            <w:spacing w:val="-2"/>
            <w:u w:val="single" w:color="0000FF"/>
          </w:rPr>
          <w:t>aotearoa</w:t>
        </w:r>
        <w:proofErr w:type="spellEnd"/>
      </w:hyperlink>
    </w:p>
    <w:p w14:paraId="3E38B80B" w14:textId="77777777" w:rsidR="005D2F01" w:rsidRPr="0041251F" w:rsidRDefault="005D2F01" w:rsidP="005D2F01">
      <w:pPr>
        <w:pStyle w:val="BodyText"/>
        <w:spacing w:before="200"/>
        <w:ind w:left="190"/>
      </w:pPr>
      <w:r w:rsidRPr="0041251F">
        <w:t>Obesity</w:t>
      </w:r>
      <w:r w:rsidRPr="0041251F">
        <w:rPr>
          <w:spacing w:val="-8"/>
        </w:rPr>
        <w:t xml:space="preserve"> </w:t>
      </w:r>
      <w:r w:rsidRPr="0041251F">
        <w:t>Doubles</w:t>
      </w:r>
      <w:r w:rsidRPr="0041251F">
        <w:rPr>
          <w:spacing w:val="-7"/>
        </w:rPr>
        <w:t xml:space="preserve"> </w:t>
      </w:r>
      <w:proofErr w:type="gramStart"/>
      <w:r w:rsidRPr="0041251F">
        <w:t>In</w:t>
      </w:r>
      <w:proofErr w:type="gramEnd"/>
      <w:r w:rsidRPr="0041251F">
        <w:rPr>
          <w:spacing w:val="-5"/>
        </w:rPr>
        <w:t xml:space="preserve"> </w:t>
      </w:r>
      <w:r w:rsidRPr="0041251F">
        <w:t>Asian</w:t>
      </w:r>
      <w:r w:rsidRPr="0041251F">
        <w:rPr>
          <w:spacing w:val="-5"/>
        </w:rPr>
        <w:t xml:space="preserve"> </w:t>
      </w:r>
      <w:r w:rsidRPr="0041251F">
        <w:t>Communities</w:t>
      </w:r>
      <w:r w:rsidRPr="0041251F">
        <w:rPr>
          <w:spacing w:val="-4"/>
        </w:rPr>
        <w:t xml:space="preserve"> </w:t>
      </w:r>
      <w:r w:rsidRPr="0041251F">
        <w:t>(joint</w:t>
      </w:r>
      <w:r w:rsidRPr="0041251F">
        <w:rPr>
          <w:spacing w:val="-6"/>
        </w:rPr>
        <w:t xml:space="preserve"> </w:t>
      </w:r>
      <w:r w:rsidRPr="0041251F">
        <w:t>media</w:t>
      </w:r>
      <w:r w:rsidRPr="0041251F">
        <w:rPr>
          <w:spacing w:val="-5"/>
        </w:rPr>
        <w:t xml:space="preserve"> </w:t>
      </w:r>
      <w:r w:rsidRPr="0041251F">
        <w:rPr>
          <w:spacing w:val="-2"/>
        </w:rPr>
        <w:t>release)</w:t>
      </w:r>
    </w:p>
    <w:p w14:paraId="20F95344" w14:textId="77777777" w:rsidR="005D2F01" w:rsidRPr="0041251F" w:rsidRDefault="005D2F01" w:rsidP="005D2F01">
      <w:pPr>
        <w:pStyle w:val="BodyText"/>
        <w:spacing w:before="241" w:line="276" w:lineRule="auto"/>
      </w:pPr>
      <w:hyperlink r:id="rId59">
        <w:r w:rsidRPr="0041251F">
          <w:rPr>
            <w:color w:val="0000FF"/>
            <w:spacing w:val="-2"/>
            <w:u w:val="single" w:color="0000FF"/>
          </w:rPr>
          <w:t>https://www.scoop.co.nz/stories/GE2408/S00094/obesity-doubles-in-asian-</w:t>
        </w:r>
      </w:hyperlink>
      <w:r w:rsidRPr="0041251F">
        <w:rPr>
          <w:color w:val="0000FF"/>
          <w:spacing w:val="-2"/>
        </w:rPr>
        <w:t xml:space="preserve"> </w:t>
      </w:r>
      <w:hyperlink r:id="rId60">
        <w:r w:rsidRPr="0041251F">
          <w:rPr>
            <w:color w:val="0000FF"/>
            <w:spacing w:val="-2"/>
            <w:u w:val="single" w:color="0000FF"/>
          </w:rPr>
          <w:t>communities.htm?_gl=1*17aphpx*_ga*MTc0MzI0ODI4Mi4xNzAyNDE0ODc3*_ga_GGVMM3MB82*</w:t>
        </w:r>
      </w:hyperlink>
      <w:r w:rsidRPr="0041251F">
        <w:rPr>
          <w:color w:val="0000FF"/>
          <w:spacing w:val="-2"/>
        </w:rPr>
        <w:t xml:space="preserve"> </w:t>
      </w:r>
      <w:hyperlink r:id="rId61">
        <w:r w:rsidRPr="0041251F">
          <w:rPr>
            <w:color w:val="0000FF"/>
            <w:spacing w:val="-2"/>
            <w:u w:val="single" w:color="0000FF"/>
          </w:rPr>
          <w:t>MTcyNDgxMDQzOC4yNC4xLjE3MjQ4MTExNjMuNTkuMC4w</w:t>
        </w:r>
      </w:hyperlink>
    </w:p>
    <w:p w14:paraId="17FC264E" w14:textId="77777777" w:rsidR="005D2F01" w:rsidRDefault="005D2F01" w:rsidP="005D2F01">
      <w:pPr>
        <w:pStyle w:val="BodyText"/>
      </w:pPr>
    </w:p>
    <w:p w14:paraId="3F564691" w14:textId="77777777" w:rsidR="005D2F01" w:rsidRPr="0041251F" w:rsidRDefault="005D2F01" w:rsidP="005D2F01">
      <w:pPr>
        <w:pStyle w:val="BodyText"/>
      </w:pPr>
      <w:r w:rsidRPr="0041251F">
        <w:t>The</w:t>
      </w:r>
      <w:r w:rsidRPr="0041251F">
        <w:rPr>
          <w:spacing w:val="-4"/>
        </w:rPr>
        <w:t xml:space="preserve"> </w:t>
      </w:r>
      <w:r w:rsidRPr="0041251F">
        <w:t>health</w:t>
      </w:r>
      <w:r w:rsidRPr="0041251F">
        <w:rPr>
          <w:spacing w:val="-6"/>
        </w:rPr>
        <w:t xml:space="preserve"> </w:t>
      </w:r>
      <w:r w:rsidRPr="0041251F">
        <w:t>system</w:t>
      </w:r>
      <w:r w:rsidRPr="0041251F">
        <w:rPr>
          <w:spacing w:val="-2"/>
        </w:rPr>
        <w:t xml:space="preserve"> </w:t>
      </w:r>
      <w:r w:rsidRPr="0041251F">
        <w:t>is</w:t>
      </w:r>
      <w:r w:rsidRPr="0041251F">
        <w:rPr>
          <w:spacing w:val="-3"/>
        </w:rPr>
        <w:t xml:space="preserve"> </w:t>
      </w:r>
      <w:r w:rsidRPr="0041251F">
        <w:t>failing</w:t>
      </w:r>
      <w:r w:rsidRPr="0041251F">
        <w:rPr>
          <w:spacing w:val="-4"/>
        </w:rPr>
        <w:t xml:space="preserve"> </w:t>
      </w:r>
      <w:r w:rsidRPr="0041251F">
        <w:t>Asian</w:t>
      </w:r>
      <w:r w:rsidRPr="0041251F">
        <w:rPr>
          <w:spacing w:val="-5"/>
        </w:rPr>
        <w:t xml:space="preserve"> </w:t>
      </w:r>
      <w:r w:rsidRPr="0041251F">
        <w:t>New</w:t>
      </w:r>
      <w:r w:rsidRPr="0041251F">
        <w:rPr>
          <w:spacing w:val="-5"/>
        </w:rPr>
        <w:t xml:space="preserve"> </w:t>
      </w:r>
      <w:r w:rsidRPr="0041251F">
        <w:rPr>
          <w:spacing w:val="-2"/>
        </w:rPr>
        <w:t>Zealanders</w:t>
      </w:r>
    </w:p>
    <w:p w14:paraId="6BDE0669" w14:textId="77777777" w:rsidR="005D2F01" w:rsidRPr="0041251F" w:rsidRDefault="005D2F01" w:rsidP="005D2F01">
      <w:pPr>
        <w:pStyle w:val="BodyText"/>
      </w:pPr>
      <w:hyperlink r:id="rId62">
        <w:r w:rsidRPr="0041251F">
          <w:rPr>
            <w:color w:val="0000FF"/>
            <w:spacing w:val="-2"/>
            <w:u w:val="single" w:color="0000FF"/>
          </w:rPr>
          <w:t>https://www.thepost.co.nz/nz-news/350417529/health-system-failing-asian-new-zealanders</w:t>
        </w:r>
      </w:hyperlink>
    </w:p>
    <w:p w14:paraId="3FA8CCE6" w14:textId="77777777" w:rsidR="005D2F01" w:rsidRDefault="005D2F01" w:rsidP="005D2F01">
      <w:pPr>
        <w:rPr>
          <w:iCs/>
        </w:rPr>
      </w:pPr>
    </w:p>
    <w:p w14:paraId="49C97CFB" w14:textId="77777777" w:rsidR="005D2F01" w:rsidRDefault="005D2F01" w:rsidP="005D2F01">
      <w:pPr>
        <w:widowControl w:val="0"/>
        <w:tabs>
          <w:tab w:val="left" w:pos="828"/>
        </w:tabs>
        <w:kinsoku w:val="0"/>
        <w:overflowPunct w:val="0"/>
        <w:spacing w:after="0" w:line="273" w:lineRule="auto"/>
        <w:ind w:right="176"/>
        <w:rPr>
          <w:b/>
          <w:sz w:val="24"/>
          <w:szCs w:val="24"/>
        </w:rPr>
      </w:pPr>
    </w:p>
    <w:p w14:paraId="51CC7276" w14:textId="77777777" w:rsidR="005D2F01" w:rsidRPr="00814164" w:rsidRDefault="005D2F01" w:rsidP="005D2F01">
      <w:pPr>
        <w:pBdr>
          <w:bottom w:val="single" w:sz="12" w:space="1" w:color="auto"/>
        </w:pBdr>
        <w:spacing w:after="200"/>
        <w:rPr>
          <w:bCs/>
          <w:color w:val="365F91" w:themeColor="accent1" w:themeShade="BF"/>
          <w:sz w:val="24"/>
          <w:szCs w:val="24"/>
        </w:rPr>
      </w:pPr>
      <w:r w:rsidRPr="00C6363A">
        <w:rPr>
          <w:b/>
          <w:color w:val="365F91" w:themeColor="accent1" w:themeShade="BF"/>
          <w:sz w:val="24"/>
          <w:szCs w:val="24"/>
        </w:rPr>
        <w:t xml:space="preserve">Ciccone Hakaraia-Turner </w:t>
      </w:r>
      <w:r w:rsidRPr="00B20525">
        <w:rPr>
          <w:bCs/>
          <w:color w:val="365F91" w:themeColor="accent1" w:themeShade="BF"/>
          <w:sz w:val="24"/>
          <w:szCs w:val="24"/>
        </w:rPr>
        <w:t>(Tāmaki Makaurau)</w:t>
      </w:r>
    </w:p>
    <w:p w14:paraId="2B500B6F" w14:textId="77777777" w:rsidR="005D2F01" w:rsidRDefault="005D2F01" w:rsidP="005D2F01">
      <w:pPr>
        <w:rPr>
          <w:i/>
        </w:rPr>
      </w:pPr>
      <w:r>
        <w:rPr>
          <w:b/>
        </w:rPr>
        <w:t>Environmental scan</w:t>
      </w:r>
    </w:p>
    <w:p w14:paraId="38D370C0" w14:textId="77777777" w:rsidR="005D2F01" w:rsidRDefault="005D2F01" w:rsidP="005D2F01">
      <w:pPr>
        <w:rPr>
          <w:iCs/>
          <w:highlight w:val="yellow"/>
        </w:rPr>
      </w:pPr>
      <w:r>
        <w:rPr>
          <w:iCs/>
        </w:rPr>
        <w:t xml:space="preserve">Although I have been away from the health industry this year more than I would have liked to, I have taken this as an opportunity to talk with my university peers (particularly Māori rangatahi) about health-related issues and services that they have had to face over the year. So far, a lot of what I have heard is either positive experiences, or concerns around lack of knowledge for resources available to them, and the health system organisations and their influence on each other. </w:t>
      </w:r>
    </w:p>
    <w:p w14:paraId="22993DE8" w14:textId="77777777" w:rsidR="005D2F01" w:rsidRDefault="005D2F01" w:rsidP="005D2F01">
      <w:pPr>
        <w:rPr>
          <w:b/>
        </w:rPr>
      </w:pPr>
      <w:r>
        <w:rPr>
          <w:b/>
        </w:rPr>
        <w:t>Services</w:t>
      </w:r>
    </w:p>
    <w:p w14:paraId="6BE8C40C" w14:textId="77777777" w:rsidR="005D2F01" w:rsidRDefault="005D2F01" w:rsidP="005D2F01">
      <w:pPr>
        <w:rPr>
          <w:bCs/>
        </w:rPr>
      </w:pPr>
      <w:r>
        <w:rPr>
          <w:bCs/>
        </w:rPr>
        <w:t xml:space="preserve">I have had conversations with individuals in my community regarding health resources. From the discussions had, the stigma around the health system remains. A lot of rangatahi are still unaware of the different organisations that make up the entire health system. Rangatahi Māori still find it challenging to use health resources or providers, purely because they simply don’t look at it as a priority. This shows that some of our rangatahi Māori are still lost when it comes to the health system – they are unaware of the resources available to them, nor do they know where they are. Because of this, more rangatahi Māori are still going ahead with their everyday mahi and not seeking help. </w:t>
      </w:r>
    </w:p>
    <w:p w14:paraId="5BB5E73C" w14:textId="77777777" w:rsidR="005D2F01" w:rsidRDefault="005D2F01" w:rsidP="005D2F01">
      <w:pPr>
        <w:rPr>
          <w:b/>
        </w:rPr>
      </w:pPr>
      <w:r>
        <w:rPr>
          <w:b/>
        </w:rPr>
        <w:t>Positive stories and exemplars</w:t>
      </w:r>
    </w:p>
    <w:p w14:paraId="6C74D1C5" w14:textId="77777777" w:rsidR="005D2F01" w:rsidRDefault="005D2F01" w:rsidP="005D2F01">
      <w:pPr>
        <w:rPr>
          <w:bCs/>
        </w:rPr>
      </w:pPr>
      <w:r>
        <w:rPr>
          <w:bCs/>
        </w:rPr>
        <w:t xml:space="preserve">Regarding positive stories that I am hearing from individuals in my community, they have expressed their positive experiences around nurturing whānau members in times where their loved ones have remained in hospital for an extended amount of time. Some whānau members have had to sleep in the hospital alongside their unwell family members and have expressed they too were being looked after quite well. From what they were seeing during this time, the staff of the hospitals </w:t>
      </w:r>
      <w:r>
        <w:rPr>
          <w:bCs/>
        </w:rPr>
        <w:lastRenderedPageBreak/>
        <w:t xml:space="preserve">were also taking very good care of their family member in a very respectful way. This experience alone has increased this individual's perspective of the heath-sector which I think is incredibly positive considering this individual and their whānau have not always been fond of the health system. </w:t>
      </w:r>
    </w:p>
    <w:p w14:paraId="58A05EC3" w14:textId="77777777" w:rsidR="005D2F01" w:rsidRDefault="005D2F01" w:rsidP="005D2F01">
      <w:pPr>
        <w:rPr>
          <w:b/>
        </w:rPr>
      </w:pPr>
      <w:r>
        <w:rPr>
          <w:b/>
        </w:rPr>
        <w:t>Considerations for Te Tāhū Hauora</w:t>
      </w:r>
    </w:p>
    <w:p w14:paraId="1B6043C5" w14:textId="77777777" w:rsidR="005D2F01" w:rsidRDefault="005D2F01" w:rsidP="005D2F01">
      <w:pPr>
        <w:rPr>
          <w:rFonts w:ascii="Times New Roman" w:hAnsi="Times New Roman" w:cs="Times New Roman"/>
        </w:rPr>
      </w:pPr>
      <w:r>
        <w:t xml:space="preserve">To remedy the situation outlined under ‘Services’, Te Tāhu Hauora need to in some way increase their brand and services to rangatahi by doing more advertising or marketing work with university or high school through campaigns. From our last in-person meeting in Auckland, I remember there was a model that </w:t>
      </w:r>
      <w:bookmarkStart w:id="2" w:name="_Int_6qLkvkiQ"/>
      <w:r>
        <w:t>was shown</w:t>
      </w:r>
      <w:bookmarkEnd w:id="2"/>
      <w:r>
        <w:t xml:space="preserve"> to us about how each health sector organisation influences each other and connect. I believe this needs to </w:t>
      </w:r>
      <w:bookmarkStart w:id="3" w:name="_Int_prcVok9w"/>
      <w:r>
        <w:t>be rolled</w:t>
      </w:r>
      <w:bookmarkEnd w:id="3"/>
      <w:r>
        <w:t xml:space="preserve"> out in rangatahi spaces as well with information around which organisation provides what to whom.</w:t>
      </w:r>
      <w:r>
        <w:rPr>
          <w:rFonts w:ascii="Times New Roman" w:hAnsi="Times New Roman" w:cs="Times New Roman"/>
        </w:rPr>
        <w:t xml:space="preserve"> </w:t>
      </w:r>
    </w:p>
    <w:p w14:paraId="5714A9BE" w14:textId="77777777" w:rsidR="005D2F01" w:rsidRDefault="005D2F01" w:rsidP="005D2F01"/>
    <w:p w14:paraId="4EC0BB4F" w14:textId="77777777" w:rsidR="005D2F01" w:rsidRPr="00C6363A" w:rsidRDefault="005D2F01" w:rsidP="005D2F01">
      <w:pPr>
        <w:pBdr>
          <w:bottom w:val="single" w:sz="12" w:space="1" w:color="auto"/>
        </w:pBdr>
        <w:spacing w:after="200"/>
        <w:rPr>
          <w:b/>
          <w:color w:val="365F91" w:themeColor="accent1" w:themeShade="BF"/>
          <w:sz w:val="24"/>
          <w:szCs w:val="24"/>
        </w:rPr>
      </w:pPr>
      <w:r>
        <w:rPr>
          <w:b/>
          <w:color w:val="365F91" w:themeColor="accent1" w:themeShade="BF"/>
          <w:sz w:val="24"/>
          <w:szCs w:val="24"/>
        </w:rPr>
        <w:t>Joshua McMillan</w:t>
      </w:r>
      <w:r w:rsidRPr="00C6363A">
        <w:rPr>
          <w:b/>
          <w:color w:val="365F91" w:themeColor="accent1" w:themeShade="BF"/>
          <w:sz w:val="24"/>
          <w:szCs w:val="24"/>
        </w:rPr>
        <w:t xml:space="preserve"> </w:t>
      </w:r>
      <w:r w:rsidRPr="00B20525">
        <w:rPr>
          <w:bCs/>
          <w:color w:val="365F91" w:themeColor="accent1" w:themeShade="BF"/>
          <w:sz w:val="24"/>
          <w:szCs w:val="24"/>
        </w:rPr>
        <w:t>(Tāmaki Makaurau)</w:t>
      </w:r>
    </w:p>
    <w:p w14:paraId="52DEA502" w14:textId="77777777" w:rsidR="005D2F01" w:rsidRPr="00814164" w:rsidRDefault="005D2F01" w:rsidP="005D2F01">
      <w:r w:rsidRPr="00814164">
        <w:rPr>
          <w:b/>
          <w:bCs/>
        </w:rPr>
        <w:t>Environmental Scan</w:t>
      </w:r>
      <w:r w:rsidRPr="00814164">
        <w:rPr>
          <w:b/>
          <w:bCs/>
        </w:rPr>
        <w:br/>
      </w:r>
      <w:r w:rsidRPr="00814164">
        <w:br/>
      </w:r>
      <w:r w:rsidRPr="00814164">
        <w:rPr>
          <w:b/>
          <w:bCs/>
        </w:rPr>
        <w:t>Activity (since last report)</w:t>
      </w:r>
    </w:p>
    <w:p w14:paraId="426D195D" w14:textId="77777777" w:rsidR="005D2F01" w:rsidRPr="00814164" w:rsidRDefault="005D2F01" w:rsidP="005D2F01">
      <w:r w:rsidRPr="00814164">
        <w:t>I haven't been to any hui's lately due to time constraints. I am attending an upcoming conference hosted by SPARK NZ in November, which will talk to aspects of digital health tools and security. I will also be attending the Global Adolescent and Young Adult Cancer Congress again in December - I will be running a workshop, chairing symposia and co-presenting an original study with a friend from Teen Cancer America. I may have more to share then as the Congress especially touches on indigenous and pacific cancer care in youth.</w:t>
      </w:r>
      <w:r w:rsidRPr="00814164">
        <w:br/>
      </w:r>
      <w:r w:rsidRPr="00814164">
        <w:br/>
      </w:r>
      <w:r w:rsidRPr="00814164">
        <w:rPr>
          <w:b/>
          <w:bCs/>
        </w:rPr>
        <w:t>Services</w:t>
      </w:r>
    </w:p>
    <w:p w14:paraId="6E72E43E" w14:textId="77777777" w:rsidR="005D2F01" w:rsidRDefault="005D2F01" w:rsidP="005D2F01">
      <w:r w:rsidRPr="00814164">
        <w:t>The only concerns/issues I keep hearing about is the long delays in healthcare, the rising cost of GP's and inaccessibility to them, leading to increased demand on Emergency departments and extensive wait times. From what I am hearing, many patients feel like they aren't being taken seriously or like they are just being messed about. Obviously, there's more to this; I doubt that ED staff are purposely doing this, it's just the nature of continued cuts during increasing demands.</w:t>
      </w:r>
    </w:p>
    <w:p w14:paraId="48AB0819" w14:textId="77777777" w:rsidR="005D2F01" w:rsidRPr="00814164" w:rsidRDefault="005D2F01" w:rsidP="005D2F01">
      <w:r>
        <w:t>A k</w:t>
      </w:r>
      <w:r w:rsidRPr="00814164">
        <w:t>ey issue is the extensive wait times in contrast to the expected timeframe to be seen, treated and/or discharged/admitted. If I remember correctly, the target time is 6 hours (?), but I've known people who have waited upwards of 10 hours just to be seen. </w:t>
      </w:r>
    </w:p>
    <w:p w14:paraId="64627E5F" w14:textId="77777777" w:rsidR="005D2F01" w:rsidRPr="00814164" w:rsidRDefault="005D2F01" w:rsidP="005D2F01">
      <w:r w:rsidRPr="00814164">
        <w:t xml:space="preserve">This 'lack of being taken seriously' and/or cuts have also been impacting referrals, i.e. I have been trying to see an ENT </w:t>
      </w:r>
      <w:proofErr w:type="gramStart"/>
      <w:r w:rsidRPr="00814164">
        <w:t>and also</w:t>
      </w:r>
      <w:proofErr w:type="gramEnd"/>
      <w:r w:rsidRPr="00814164">
        <w:t xml:space="preserve"> </w:t>
      </w:r>
      <w:proofErr w:type="gramStart"/>
      <w:r w:rsidRPr="00814164">
        <w:t>look into</w:t>
      </w:r>
      <w:proofErr w:type="gramEnd"/>
      <w:r w:rsidRPr="00814164">
        <w:t xml:space="preserve"> genetic investigations/testing related to my previous cancer. Both have been declined and/or ignored despite continuing symptoms. This is the case, as far as I am aware, for many people. Speaking to my GP recently, they said it's just hard to get anyone to do anything unless it's almost life or death (exaggerated, but you get the gist). </w:t>
      </w:r>
    </w:p>
    <w:p w14:paraId="3196F3CE" w14:textId="77777777" w:rsidR="005D2F01" w:rsidRPr="00814164" w:rsidRDefault="005D2F01" w:rsidP="005D2F01">
      <w:r w:rsidRPr="00814164">
        <w:t xml:space="preserve">Access to mental health support, specifically in those with current or past conditions seems to also be challenging. I am aware of a few cancer patients outside of Canteens age group (13-24) who are struggling to find support, partly due to long wait times or lack of adequate support or information outside of hospital treatment. </w:t>
      </w:r>
      <w:r>
        <w:t>F</w:t>
      </w:r>
      <w:r w:rsidRPr="00814164">
        <w:t>rom my experience</w:t>
      </w:r>
      <w:r>
        <w:t>, t</w:t>
      </w:r>
      <w:r w:rsidRPr="00814164">
        <w:t>his seems to be more present outside of major city centres</w:t>
      </w:r>
      <w:r>
        <w:t>.</w:t>
      </w:r>
      <w:r w:rsidRPr="00814164">
        <w:t xml:space="preserve"> </w:t>
      </w:r>
    </w:p>
    <w:p w14:paraId="0713F1E4" w14:textId="77777777" w:rsidR="005D2F01" w:rsidRPr="00814164" w:rsidRDefault="005D2F01" w:rsidP="005D2F01">
      <w:r w:rsidRPr="00814164">
        <w:t xml:space="preserve">Lastly, communication between hospital-based care and external support organisations, at least in the cancer space, seems to be dwindling. I know referral rates for support are lower than usual at Canteen and </w:t>
      </w:r>
      <w:r>
        <w:t xml:space="preserve">I </w:t>
      </w:r>
      <w:r w:rsidRPr="00814164">
        <w:t xml:space="preserve">have heard it is a similar story at Child Cancer, Cancer Society and others. I can </w:t>
      </w:r>
      <w:r w:rsidRPr="00814164">
        <w:lastRenderedPageBreak/>
        <w:t>only assume that this may also be the case for other support organisations, which should be addressed by the health system to some degree to ensure their patients get non-clinical support that they need. </w:t>
      </w:r>
    </w:p>
    <w:p w14:paraId="23337951" w14:textId="77777777" w:rsidR="005D2F01" w:rsidRDefault="005D2F01" w:rsidP="005D2F01">
      <w:pPr>
        <w:rPr>
          <w:b/>
          <w:bCs/>
        </w:rPr>
      </w:pPr>
      <w:r w:rsidRPr="00814164">
        <w:rPr>
          <w:b/>
          <w:bCs/>
        </w:rPr>
        <w:t>Positive stories and exemplars</w:t>
      </w:r>
    </w:p>
    <w:p w14:paraId="08C1E8D4" w14:textId="77777777" w:rsidR="005D2F01" w:rsidRDefault="005D2F01" w:rsidP="005D2F01">
      <w:pPr>
        <w:spacing w:after="240"/>
        <w:rPr>
          <w:b/>
          <w:bCs/>
        </w:rPr>
      </w:pPr>
      <w:r w:rsidRPr="00814164">
        <w:t>The Enable funding scheme for hearing aids seems to be working relatively well from my experience. Recently, after a bit of a process, I received full funding for hearing aids which have made an unexpectedly positive impact on my ability to engage and hear things properly. Without the Enable hearing aid subsidy and funding scheme, I wouldn't have been able to afford appropriate hearing aids. Although there are some hurdles, the availability of the scheme for people who otherwise couldn't afford to address their hearing impairments is a big plus.</w:t>
      </w:r>
      <w:r w:rsidRPr="00814164">
        <w:br/>
      </w:r>
      <w:r w:rsidRPr="00814164">
        <w:br/>
        <w:t>The only thing that could have improved this is the covering of a 'service/fitting fee', which was $1200 out of my own pocket that I did not have, but was able to secure through some grants and a university disability fund.</w:t>
      </w:r>
      <w:r w:rsidRPr="00814164">
        <w:br/>
      </w:r>
      <w:r w:rsidRPr="00814164">
        <w:br/>
      </w:r>
      <w:r w:rsidRPr="00814164">
        <w:rPr>
          <w:b/>
          <w:bCs/>
        </w:rPr>
        <w:t>Considerations for Te Tāhū Hauora</w:t>
      </w:r>
    </w:p>
    <w:p w14:paraId="120DBCAC" w14:textId="77777777" w:rsidR="005D2F01" w:rsidRPr="00814164" w:rsidRDefault="005D2F01" w:rsidP="005D2F01">
      <w:pPr>
        <w:spacing w:after="240"/>
      </w:pPr>
      <w:r w:rsidRPr="00814164">
        <w:t>I think it is probably already happening, but increased pressure on Health NZ to properly fund and remove barriers for healthcare is critical. It is only a matter of time before dire consequences directly linked to the current situations appear (if they haven't already), such as a death due to long ED wait times or inaccessibility to primary care.</w:t>
      </w:r>
    </w:p>
    <w:p w14:paraId="340BDA0B" w14:textId="77777777" w:rsidR="005D2F01" w:rsidRDefault="005D2F01" w:rsidP="005D2F01">
      <w:r w:rsidRPr="00814164">
        <w:t xml:space="preserve">In terms of youth, relating to the youth tertiary community I've been a part of, considering something to help push for accessible health services where students increasingly cannot afford to see a doctor (money and timewise) could have benefit. There are existing schemes and funding at Auckland University and the Student Association, but they are extremely difficult to access unless someone meets strict criteria - which is great for those who do, but for </w:t>
      </w:r>
      <w:proofErr w:type="gramStart"/>
      <w:r w:rsidRPr="00814164">
        <w:t>the vast majority of</w:t>
      </w:r>
      <w:proofErr w:type="gramEnd"/>
      <w:r w:rsidRPr="00814164">
        <w:t xml:space="preserve"> other students there's still a huge barrier and illness spreads through the uni</w:t>
      </w:r>
      <w:r>
        <w:t>versity</w:t>
      </w:r>
      <w:r w:rsidRPr="00814164">
        <w:t xml:space="preserve"> like wildfire. I don't know what the consideration would be, but I think its relevant discussion. </w:t>
      </w:r>
    </w:p>
    <w:p w14:paraId="2736A160" w14:textId="77777777" w:rsidR="00843CEF" w:rsidRDefault="00843CEF" w:rsidP="005D2F01">
      <w:pPr>
        <w:pBdr>
          <w:bottom w:val="single" w:sz="12" w:space="1" w:color="auto"/>
        </w:pBdr>
        <w:spacing w:after="200"/>
        <w:rPr>
          <w:b/>
          <w:color w:val="365F91" w:themeColor="accent1" w:themeShade="BF"/>
          <w:sz w:val="24"/>
          <w:szCs w:val="24"/>
        </w:rPr>
      </w:pPr>
    </w:p>
    <w:p w14:paraId="45B89D61" w14:textId="4076C37E" w:rsidR="005D2F01" w:rsidRPr="00BC0B9D" w:rsidRDefault="005D2F01" w:rsidP="005D2F01">
      <w:pPr>
        <w:pBdr>
          <w:bottom w:val="single" w:sz="12" w:space="1" w:color="auto"/>
        </w:pBdr>
        <w:spacing w:after="200"/>
        <w:rPr>
          <w:b/>
          <w:color w:val="365F91" w:themeColor="accent1" w:themeShade="BF"/>
          <w:sz w:val="24"/>
          <w:szCs w:val="24"/>
        </w:rPr>
      </w:pPr>
      <w:r w:rsidRPr="00BC0B9D">
        <w:rPr>
          <w:b/>
          <w:color w:val="365F91" w:themeColor="accent1" w:themeShade="BF"/>
          <w:sz w:val="24"/>
          <w:szCs w:val="24"/>
        </w:rPr>
        <w:t>Natasha Astill</w:t>
      </w:r>
      <w:r>
        <w:rPr>
          <w:b/>
          <w:color w:val="365F91" w:themeColor="accent1" w:themeShade="BF"/>
          <w:sz w:val="24"/>
          <w:szCs w:val="24"/>
        </w:rPr>
        <w:t xml:space="preserve"> </w:t>
      </w:r>
      <w:r w:rsidRPr="004540E3">
        <w:rPr>
          <w:bCs/>
          <w:color w:val="365F91" w:themeColor="accent1" w:themeShade="BF"/>
          <w:sz w:val="24"/>
          <w:szCs w:val="24"/>
        </w:rPr>
        <w:t>(Tāmaki Makaurau)</w:t>
      </w:r>
    </w:p>
    <w:p w14:paraId="567A73B8" w14:textId="77777777" w:rsidR="005D2F01" w:rsidRPr="00814164" w:rsidRDefault="005D2F01" w:rsidP="005D2F01">
      <w:pPr>
        <w:rPr>
          <w:b/>
          <w:color w:val="365F91" w:themeColor="accent1" w:themeShade="BF"/>
          <w:sz w:val="24"/>
          <w:szCs w:val="24"/>
        </w:rPr>
      </w:pPr>
      <w:r w:rsidRPr="00336991">
        <w:t>I have hosted a disability education workshop to Kainga Ora around how to best</w:t>
      </w:r>
      <w:r>
        <w:t xml:space="preserve"> </w:t>
      </w:r>
      <w:r w:rsidRPr="00336991">
        <w:t>support those with disabilities. They were very interested in this workshop and the</w:t>
      </w:r>
      <w:r>
        <w:t xml:space="preserve"> </w:t>
      </w:r>
      <w:r w:rsidRPr="00336991">
        <w:t>disability education will be an ongoing project with them.</w:t>
      </w:r>
    </w:p>
    <w:p w14:paraId="0EEDFF89" w14:textId="32B63FBF" w:rsidR="00E87B48" w:rsidRPr="0060375A" w:rsidRDefault="00E87B48" w:rsidP="00656CDF">
      <w:pPr>
        <w:pStyle w:val="Heading3"/>
        <w:rPr>
          <w:i/>
          <w:iCs/>
          <w:sz w:val="28"/>
          <w:szCs w:val="28"/>
        </w:rPr>
      </w:pPr>
    </w:p>
    <w:sectPr w:rsidR="00E87B48" w:rsidRPr="0060375A" w:rsidSect="0060375A">
      <w:headerReference w:type="default" r:id="rId63"/>
      <w:footerReference w:type="default" r:id="rId64"/>
      <w:headerReference w:type="first" r:id="rId65"/>
      <w:footerReference w:type="first" r:id="rId66"/>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5F80" w14:textId="77777777" w:rsidR="009E77DA" w:rsidRDefault="009E77DA" w:rsidP="00041D20">
      <w:r>
        <w:separator/>
      </w:r>
    </w:p>
  </w:endnote>
  <w:endnote w:type="continuationSeparator" w:id="0">
    <w:p w14:paraId="5832E744" w14:textId="77777777" w:rsidR="009E77DA" w:rsidRDefault="009E77DA" w:rsidP="00041D20">
      <w:r>
        <w:continuationSeparator/>
      </w:r>
    </w:p>
  </w:endnote>
  <w:endnote w:type="continuationNotice" w:id="1">
    <w:p w14:paraId="0CA0FA1C" w14:textId="77777777" w:rsidR="009E77DA" w:rsidRDefault="009E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DF33" w14:textId="77777777" w:rsidR="009E77DA" w:rsidRDefault="009E77DA" w:rsidP="00041D20">
      <w:r>
        <w:separator/>
      </w:r>
    </w:p>
  </w:footnote>
  <w:footnote w:type="continuationSeparator" w:id="0">
    <w:p w14:paraId="704B082E" w14:textId="77777777" w:rsidR="009E77DA" w:rsidRDefault="009E77DA" w:rsidP="00041D20">
      <w:r>
        <w:continuationSeparator/>
      </w:r>
    </w:p>
  </w:footnote>
  <w:footnote w:type="continuationNotice" w:id="1">
    <w:p w14:paraId="6BD10D3D" w14:textId="77777777" w:rsidR="009E77DA" w:rsidRDefault="009E7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7CEA1BF1" w:rsidR="000F3896" w:rsidRDefault="00C01D2E">
    <w:pPr>
      <w:pStyle w:val="Header"/>
    </w:pPr>
    <w:fldSimple w:instr="FILENAME   \* MERGEFORMAT">
      <w:r w:rsidR="002922DA">
        <w:rPr>
          <w:noProof/>
        </w:rPr>
        <w:t>2024-11-07 CN-YVG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1D6238B8">
          <wp:extent cx="1440000" cy="1286728"/>
          <wp:effectExtent l="0" t="0" r="8255" b="8890"/>
          <wp:docPr id="1595302731" name="Picture 1595302731"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623ACA"/>
    <w:multiLevelType w:val="hybridMultilevel"/>
    <w:tmpl w:val="2F9261B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6" w15:restartNumberingAfterBreak="0">
    <w:nsid w:val="25C541D7"/>
    <w:multiLevelType w:val="hybridMultilevel"/>
    <w:tmpl w:val="3A146874"/>
    <w:lvl w:ilvl="0" w:tplc="B15A5BB4">
      <w:start w:val="1"/>
      <w:numFmt w:val="bullet"/>
      <w:lvlText w:val="•"/>
      <w:lvlJc w:val="left"/>
      <w:pPr>
        <w:tabs>
          <w:tab w:val="num" w:pos="720"/>
        </w:tabs>
        <w:ind w:left="720" w:hanging="360"/>
      </w:pPr>
      <w:rPr>
        <w:rFonts w:ascii="Arial" w:hAnsi="Arial" w:hint="default"/>
      </w:rPr>
    </w:lvl>
    <w:lvl w:ilvl="1" w:tplc="82882F5A" w:tentative="1">
      <w:start w:val="1"/>
      <w:numFmt w:val="bullet"/>
      <w:lvlText w:val="•"/>
      <w:lvlJc w:val="left"/>
      <w:pPr>
        <w:tabs>
          <w:tab w:val="num" w:pos="1440"/>
        </w:tabs>
        <w:ind w:left="1440" w:hanging="360"/>
      </w:pPr>
      <w:rPr>
        <w:rFonts w:ascii="Arial" w:hAnsi="Arial" w:hint="default"/>
      </w:rPr>
    </w:lvl>
    <w:lvl w:ilvl="2" w:tplc="2098BD1E" w:tentative="1">
      <w:start w:val="1"/>
      <w:numFmt w:val="bullet"/>
      <w:lvlText w:val="•"/>
      <w:lvlJc w:val="left"/>
      <w:pPr>
        <w:tabs>
          <w:tab w:val="num" w:pos="2160"/>
        </w:tabs>
        <w:ind w:left="2160" w:hanging="360"/>
      </w:pPr>
      <w:rPr>
        <w:rFonts w:ascii="Arial" w:hAnsi="Arial" w:hint="default"/>
      </w:rPr>
    </w:lvl>
    <w:lvl w:ilvl="3" w:tplc="D172A8E4" w:tentative="1">
      <w:start w:val="1"/>
      <w:numFmt w:val="bullet"/>
      <w:lvlText w:val="•"/>
      <w:lvlJc w:val="left"/>
      <w:pPr>
        <w:tabs>
          <w:tab w:val="num" w:pos="2880"/>
        </w:tabs>
        <w:ind w:left="2880" w:hanging="360"/>
      </w:pPr>
      <w:rPr>
        <w:rFonts w:ascii="Arial" w:hAnsi="Arial" w:hint="default"/>
      </w:rPr>
    </w:lvl>
    <w:lvl w:ilvl="4" w:tplc="B00C55E8" w:tentative="1">
      <w:start w:val="1"/>
      <w:numFmt w:val="bullet"/>
      <w:lvlText w:val="•"/>
      <w:lvlJc w:val="left"/>
      <w:pPr>
        <w:tabs>
          <w:tab w:val="num" w:pos="3600"/>
        </w:tabs>
        <w:ind w:left="3600" w:hanging="360"/>
      </w:pPr>
      <w:rPr>
        <w:rFonts w:ascii="Arial" w:hAnsi="Arial" w:hint="default"/>
      </w:rPr>
    </w:lvl>
    <w:lvl w:ilvl="5" w:tplc="3C74AFCA" w:tentative="1">
      <w:start w:val="1"/>
      <w:numFmt w:val="bullet"/>
      <w:lvlText w:val="•"/>
      <w:lvlJc w:val="left"/>
      <w:pPr>
        <w:tabs>
          <w:tab w:val="num" w:pos="4320"/>
        </w:tabs>
        <w:ind w:left="4320" w:hanging="360"/>
      </w:pPr>
      <w:rPr>
        <w:rFonts w:ascii="Arial" w:hAnsi="Arial" w:hint="default"/>
      </w:rPr>
    </w:lvl>
    <w:lvl w:ilvl="6" w:tplc="4B985834" w:tentative="1">
      <w:start w:val="1"/>
      <w:numFmt w:val="bullet"/>
      <w:lvlText w:val="•"/>
      <w:lvlJc w:val="left"/>
      <w:pPr>
        <w:tabs>
          <w:tab w:val="num" w:pos="5040"/>
        </w:tabs>
        <w:ind w:left="5040" w:hanging="360"/>
      </w:pPr>
      <w:rPr>
        <w:rFonts w:ascii="Arial" w:hAnsi="Arial" w:hint="default"/>
      </w:rPr>
    </w:lvl>
    <w:lvl w:ilvl="7" w:tplc="15C8DA56" w:tentative="1">
      <w:start w:val="1"/>
      <w:numFmt w:val="bullet"/>
      <w:lvlText w:val="•"/>
      <w:lvlJc w:val="left"/>
      <w:pPr>
        <w:tabs>
          <w:tab w:val="num" w:pos="5760"/>
        </w:tabs>
        <w:ind w:left="5760" w:hanging="360"/>
      </w:pPr>
      <w:rPr>
        <w:rFonts w:ascii="Arial" w:hAnsi="Arial" w:hint="default"/>
      </w:rPr>
    </w:lvl>
    <w:lvl w:ilvl="8" w:tplc="94C4A3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9" w15:restartNumberingAfterBreak="0">
    <w:nsid w:val="38E312C9"/>
    <w:multiLevelType w:val="hybridMultilevel"/>
    <w:tmpl w:val="BF7A59D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3B1C5699"/>
    <w:multiLevelType w:val="hybridMultilevel"/>
    <w:tmpl w:val="FAF066E0"/>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1"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3D27664"/>
    <w:multiLevelType w:val="hybridMultilevel"/>
    <w:tmpl w:val="3AD213B0"/>
    <w:lvl w:ilvl="0" w:tplc="99025E86">
      <w:start w:val="1"/>
      <w:numFmt w:val="bullet"/>
      <w:lvlText w:val="•"/>
      <w:lvlJc w:val="left"/>
      <w:pPr>
        <w:tabs>
          <w:tab w:val="num" w:pos="720"/>
        </w:tabs>
        <w:ind w:left="720" w:hanging="360"/>
      </w:pPr>
      <w:rPr>
        <w:rFonts w:ascii="Arial" w:hAnsi="Arial" w:hint="default"/>
      </w:rPr>
    </w:lvl>
    <w:lvl w:ilvl="1" w:tplc="C3F40DC2" w:tentative="1">
      <w:start w:val="1"/>
      <w:numFmt w:val="bullet"/>
      <w:lvlText w:val="•"/>
      <w:lvlJc w:val="left"/>
      <w:pPr>
        <w:tabs>
          <w:tab w:val="num" w:pos="1440"/>
        </w:tabs>
        <w:ind w:left="1440" w:hanging="360"/>
      </w:pPr>
      <w:rPr>
        <w:rFonts w:ascii="Arial" w:hAnsi="Arial" w:hint="default"/>
      </w:rPr>
    </w:lvl>
    <w:lvl w:ilvl="2" w:tplc="4FF83BBE" w:tentative="1">
      <w:start w:val="1"/>
      <w:numFmt w:val="bullet"/>
      <w:lvlText w:val="•"/>
      <w:lvlJc w:val="left"/>
      <w:pPr>
        <w:tabs>
          <w:tab w:val="num" w:pos="2160"/>
        </w:tabs>
        <w:ind w:left="2160" w:hanging="360"/>
      </w:pPr>
      <w:rPr>
        <w:rFonts w:ascii="Arial" w:hAnsi="Arial" w:hint="default"/>
      </w:rPr>
    </w:lvl>
    <w:lvl w:ilvl="3" w:tplc="52F4F14C" w:tentative="1">
      <w:start w:val="1"/>
      <w:numFmt w:val="bullet"/>
      <w:lvlText w:val="•"/>
      <w:lvlJc w:val="left"/>
      <w:pPr>
        <w:tabs>
          <w:tab w:val="num" w:pos="2880"/>
        </w:tabs>
        <w:ind w:left="2880" w:hanging="360"/>
      </w:pPr>
      <w:rPr>
        <w:rFonts w:ascii="Arial" w:hAnsi="Arial" w:hint="default"/>
      </w:rPr>
    </w:lvl>
    <w:lvl w:ilvl="4" w:tplc="A42C98E4" w:tentative="1">
      <w:start w:val="1"/>
      <w:numFmt w:val="bullet"/>
      <w:lvlText w:val="•"/>
      <w:lvlJc w:val="left"/>
      <w:pPr>
        <w:tabs>
          <w:tab w:val="num" w:pos="3600"/>
        </w:tabs>
        <w:ind w:left="3600" w:hanging="360"/>
      </w:pPr>
      <w:rPr>
        <w:rFonts w:ascii="Arial" w:hAnsi="Arial" w:hint="default"/>
      </w:rPr>
    </w:lvl>
    <w:lvl w:ilvl="5" w:tplc="D2360844" w:tentative="1">
      <w:start w:val="1"/>
      <w:numFmt w:val="bullet"/>
      <w:lvlText w:val="•"/>
      <w:lvlJc w:val="left"/>
      <w:pPr>
        <w:tabs>
          <w:tab w:val="num" w:pos="4320"/>
        </w:tabs>
        <w:ind w:left="4320" w:hanging="360"/>
      </w:pPr>
      <w:rPr>
        <w:rFonts w:ascii="Arial" w:hAnsi="Arial" w:hint="default"/>
      </w:rPr>
    </w:lvl>
    <w:lvl w:ilvl="6" w:tplc="85245B90" w:tentative="1">
      <w:start w:val="1"/>
      <w:numFmt w:val="bullet"/>
      <w:lvlText w:val="•"/>
      <w:lvlJc w:val="left"/>
      <w:pPr>
        <w:tabs>
          <w:tab w:val="num" w:pos="5040"/>
        </w:tabs>
        <w:ind w:left="5040" w:hanging="360"/>
      </w:pPr>
      <w:rPr>
        <w:rFonts w:ascii="Arial" w:hAnsi="Arial" w:hint="default"/>
      </w:rPr>
    </w:lvl>
    <w:lvl w:ilvl="7" w:tplc="344EF4DA" w:tentative="1">
      <w:start w:val="1"/>
      <w:numFmt w:val="bullet"/>
      <w:lvlText w:val="•"/>
      <w:lvlJc w:val="left"/>
      <w:pPr>
        <w:tabs>
          <w:tab w:val="num" w:pos="5760"/>
        </w:tabs>
        <w:ind w:left="5760" w:hanging="360"/>
      </w:pPr>
      <w:rPr>
        <w:rFonts w:ascii="Arial" w:hAnsi="Arial" w:hint="default"/>
      </w:rPr>
    </w:lvl>
    <w:lvl w:ilvl="8" w:tplc="FC8410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867D89"/>
    <w:multiLevelType w:val="hybridMultilevel"/>
    <w:tmpl w:val="81EA6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FE4553B"/>
    <w:multiLevelType w:val="hybridMultilevel"/>
    <w:tmpl w:val="E474CA6A"/>
    <w:lvl w:ilvl="0" w:tplc="E6DE61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2A0BD9C">
      <w:numFmt w:val="bullet"/>
      <w:lvlText w:val="•"/>
      <w:lvlJc w:val="left"/>
      <w:pPr>
        <w:ind w:left="1704" w:hanging="360"/>
      </w:pPr>
      <w:rPr>
        <w:rFonts w:hint="default"/>
        <w:lang w:val="en-US" w:eastAsia="en-US" w:bidi="ar-SA"/>
      </w:rPr>
    </w:lvl>
    <w:lvl w:ilvl="2" w:tplc="C36E001E">
      <w:numFmt w:val="bullet"/>
      <w:lvlText w:val="•"/>
      <w:lvlJc w:val="left"/>
      <w:pPr>
        <w:ind w:left="2549" w:hanging="360"/>
      </w:pPr>
      <w:rPr>
        <w:rFonts w:hint="default"/>
        <w:lang w:val="en-US" w:eastAsia="en-US" w:bidi="ar-SA"/>
      </w:rPr>
    </w:lvl>
    <w:lvl w:ilvl="3" w:tplc="D868907E">
      <w:numFmt w:val="bullet"/>
      <w:lvlText w:val="•"/>
      <w:lvlJc w:val="left"/>
      <w:pPr>
        <w:ind w:left="3393" w:hanging="360"/>
      </w:pPr>
      <w:rPr>
        <w:rFonts w:hint="default"/>
        <w:lang w:val="en-US" w:eastAsia="en-US" w:bidi="ar-SA"/>
      </w:rPr>
    </w:lvl>
    <w:lvl w:ilvl="4" w:tplc="D578032E">
      <w:numFmt w:val="bullet"/>
      <w:lvlText w:val="•"/>
      <w:lvlJc w:val="left"/>
      <w:pPr>
        <w:ind w:left="4238" w:hanging="360"/>
      </w:pPr>
      <w:rPr>
        <w:rFonts w:hint="default"/>
        <w:lang w:val="en-US" w:eastAsia="en-US" w:bidi="ar-SA"/>
      </w:rPr>
    </w:lvl>
    <w:lvl w:ilvl="5" w:tplc="4A60925A">
      <w:numFmt w:val="bullet"/>
      <w:lvlText w:val="•"/>
      <w:lvlJc w:val="left"/>
      <w:pPr>
        <w:ind w:left="5083" w:hanging="360"/>
      </w:pPr>
      <w:rPr>
        <w:rFonts w:hint="default"/>
        <w:lang w:val="en-US" w:eastAsia="en-US" w:bidi="ar-SA"/>
      </w:rPr>
    </w:lvl>
    <w:lvl w:ilvl="6" w:tplc="FAC0644C">
      <w:numFmt w:val="bullet"/>
      <w:lvlText w:val="•"/>
      <w:lvlJc w:val="left"/>
      <w:pPr>
        <w:ind w:left="5927" w:hanging="360"/>
      </w:pPr>
      <w:rPr>
        <w:rFonts w:hint="default"/>
        <w:lang w:val="en-US" w:eastAsia="en-US" w:bidi="ar-SA"/>
      </w:rPr>
    </w:lvl>
    <w:lvl w:ilvl="7" w:tplc="0C44EDB4">
      <w:numFmt w:val="bullet"/>
      <w:lvlText w:val="•"/>
      <w:lvlJc w:val="left"/>
      <w:pPr>
        <w:ind w:left="6772" w:hanging="360"/>
      </w:pPr>
      <w:rPr>
        <w:rFonts w:hint="default"/>
        <w:lang w:val="en-US" w:eastAsia="en-US" w:bidi="ar-SA"/>
      </w:rPr>
    </w:lvl>
    <w:lvl w:ilvl="8" w:tplc="AAB0D1E6">
      <w:numFmt w:val="bullet"/>
      <w:lvlText w:val="•"/>
      <w:lvlJc w:val="left"/>
      <w:pPr>
        <w:ind w:left="7617" w:hanging="360"/>
      </w:pPr>
      <w:rPr>
        <w:rFonts w:hint="default"/>
        <w:lang w:val="en-US" w:eastAsia="en-US" w:bidi="ar-SA"/>
      </w:rPr>
    </w:lvl>
  </w:abstractNum>
  <w:abstractNum w:abstractNumId="21" w15:restartNumberingAfterBreak="0">
    <w:nsid w:val="7A0C71E6"/>
    <w:multiLevelType w:val="hybridMultilevel"/>
    <w:tmpl w:val="CB10CBF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2"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7"/>
  </w:num>
  <w:num w:numId="3" w16cid:durableId="1793595470">
    <w:abstractNumId w:val="14"/>
  </w:num>
  <w:num w:numId="4" w16cid:durableId="678238914">
    <w:abstractNumId w:val="11"/>
  </w:num>
  <w:num w:numId="5" w16cid:durableId="1295134873">
    <w:abstractNumId w:val="17"/>
  </w:num>
  <w:num w:numId="6" w16cid:durableId="1582136737">
    <w:abstractNumId w:val="8"/>
  </w:num>
  <w:num w:numId="7" w16cid:durableId="1140223879">
    <w:abstractNumId w:val="12"/>
  </w:num>
  <w:num w:numId="8" w16cid:durableId="910701035">
    <w:abstractNumId w:val="1"/>
  </w:num>
  <w:num w:numId="9" w16cid:durableId="1318732170">
    <w:abstractNumId w:val="22"/>
  </w:num>
  <w:num w:numId="10" w16cid:durableId="2087606821">
    <w:abstractNumId w:val="0"/>
  </w:num>
  <w:num w:numId="11" w16cid:durableId="342754547">
    <w:abstractNumId w:val="16"/>
  </w:num>
  <w:num w:numId="12" w16cid:durableId="1381590228">
    <w:abstractNumId w:val="12"/>
  </w:num>
  <w:num w:numId="13" w16cid:durableId="529804744">
    <w:abstractNumId w:val="18"/>
  </w:num>
  <w:num w:numId="14" w16cid:durableId="2103606287">
    <w:abstractNumId w:val="4"/>
  </w:num>
  <w:num w:numId="15" w16cid:durableId="953295230">
    <w:abstractNumId w:val="13"/>
  </w:num>
  <w:num w:numId="16" w16cid:durableId="261381626">
    <w:abstractNumId w:val="3"/>
  </w:num>
  <w:num w:numId="17" w16cid:durableId="1304888184">
    <w:abstractNumId w:val="9"/>
  </w:num>
  <w:num w:numId="18" w16cid:durableId="1097794697">
    <w:abstractNumId w:val="10"/>
  </w:num>
  <w:num w:numId="19" w16cid:durableId="1800370673">
    <w:abstractNumId w:val="15"/>
  </w:num>
  <w:num w:numId="20" w16cid:durableId="41753709">
    <w:abstractNumId w:val="6"/>
  </w:num>
  <w:num w:numId="21" w16cid:durableId="1160923714">
    <w:abstractNumId w:val="19"/>
  </w:num>
  <w:num w:numId="22" w16cid:durableId="1341736692">
    <w:abstractNumId w:val="20"/>
  </w:num>
  <w:num w:numId="23" w16cid:durableId="334503230">
    <w:abstractNumId w:val="21"/>
  </w:num>
  <w:num w:numId="24" w16cid:durableId="138576164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4FE"/>
    <w:rsid w:val="00005643"/>
    <w:rsid w:val="000056C7"/>
    <w:rsid w:val="00005900"/>
    <w:rsid w:val="00006283"/>
    <w:rsid w:val="00006D52"/>
    <w:rsid w:val="00007198"/>
    <w:rsid w:val="000078E9"/>
    <w:rsid w:val="00010607"/>
    <w:rsid w:val="00010ACF"/>
    <w:rsid w:val="00010E84"/>
    <w:rsid w:val="00012FD8"/>
    <w:rsid w:val="0001402D"/>
    <w:rsid w:val="0001488F"/>
    <w:rsid w:val="00014C2A"/>
    <w:rsid w:val="00014FE2"/>
    <w:rsid w:val="00015BE1"/>
    <w:rsid w:val="000164E7"/>
    <w:rsid w:val="000165EB"/>
    <w:rsid w:val="00020608"/>
    <w:rsid w:val="00020670"/>
    <w:rsid w:val="0002100A"/>
    <w:rsid w:val="000210DC"/>
    <w:rsid w:val="000210F8"/>
    <w:rsid w:val="000228A0"/>
    <w:rsid w:val="000228E3"/>
    <w:rsid w:val="000236C5"/>
    <w:rsid w:val="00025E9A"/>
    <w:rsid w:val="000268F2"/>
    <w:rsid w:val="00026CC8"/>
    <w:rsid w:val="00026F93"/>
    <w:rsid w:val="00027019"/>
    <w:rsid w:val="00027B00"/>
    <w:rsid w:val="00027C4F"/>
    <w:rsid w:val="00027F5C"/>
    <w:rsid w:val="0003004A"/>
    <w:rsid w:val="00030067"/>
    <w:rsid w:val="00030595"/>
    <w:rsid w:val="000307CA"/>
    <w:rsid w:val="0003178B"/>
    <w:rsid w:val="00031AAE"/>
    <w:rsid w:val="000322D8"/>
    <w:rsid w:val="00032EB9"/>
    <w:rsid w:val="00032EDB"/>
    <w:rsid w:val="000335EB"/>
    <w:rsid w:val="000344A0"/>
    <w:rsid w:val="000345A9"/>
    <w:rsid w:val="000351D2"/>
    <w:rsid w:val="00035887"/>
    <w:rsid w:val="000358DC"/>
    <w:rsid w:val="00036164"/>
    <w:rsid w:val="000369D1"/>
    <w:rsid w:val="00036A8A"/>
    <w:rsid w:val="00037029"/>
    <w:rsid w:val="00037CEA"/>
    <w:rsid w:val="00040E2F"/>
    <w:rsid w:val="00041A7C"/>
    <w:rsid w:val="00041D20"/>
    <w:rsid w:val="00042F6D"/>
    <w:rsid w:val="00043E94"/>
    <w:rsid w:val="00044460"/>
    <w:rsid w:val="000444CB"/>
    <w:rsid w:val="0004592B"/>
    <w:rsid w:val="000467FA"/>
    <w:rsid w:val="00047599"/>
    <w:rsid w:val="000477EC"/>
    <w:rsid w:val="00050287"/>
    <w:rsid w:val="00051C8E"/>
    <w:rsid w:val="00052E1E"/>
    <w:rsid w:val="0005356C"/>
    <w:rsid w:val="00053BFC"/>
    <w:rsid w:val="00053C54"/>
    <w:rsid w:val="000543FF"/>
    <w:rsid w:val="00054C65"/>
    <w:rsid w:val="00055617"/>
    <w:rsid w:val="00056271"/>
    <w:rsid w:val="00056F20"/>
    <w:rsid w:val="00060CEF"/>
    <w:rsid w:val="000612BF"/>
    <w:rsid w:val="00061752"/>
    <w:rsid w:val="00061869"/>
    <w:rsid w:val="000618DA"/>
    <w:rsid w:val="000628B0"/>
    <w:rsid w:val="0006295D"/>
    <w:rsid w:val="00063440"/>
    <w:rsid w:val="00063F9B"/>
    <w:rsid w:val="00064DB9"/>
    <w:rsid w:val="000671B4"/>
    <w:rsid w:val="00067835"/>
    <w:rsid w:val="0007065C"/>
    <w:rsid w:val="000713F5"/>
    <w:rsid w:val="0007168C"/>
    <w:rsid w:val="000721FF"/>
    <w:rsid w:val="00072B84"/>
    <w:rsid w:val="000731C7"/>
    <w:rsid w:val="00074070"/>
    <w:rsid w:val="00074270"/>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A9B"/>
    <w:rsid w:val="00083068"/>
    <w:rsid w:val="00085F9C"/>
    <w:rsid w:val="000878AD"/>
    <w:rsid w:val="00090414"/>
    <w:rsid w:val="00090774"/>
    <w:rsid w:val="0009188A"/>
    <w:rsid w:val="0009361F"/>
    <w:rsid w:val="00093895"/>
    <w:rsid w:val="00094BB6"/>
    <w:rsid w:val="00094DDB"/>
    <w:rsid w:val="000950B1"/>
    <w:rsid w:val="0009510A"/>
    <w:rsid w:val="0009676A"/>
    <w:rsid w:val="00096A86"/>
    <w:rsid w:val="00096C14"/>
    <w:rsid w:val="00096D49"/>
    <w:rsid w:val="0009783D"/>
    <w:rsid w:val="00097AD5"/>
    <w:rsid w:val="00097E8D"/>
    <w:rsid w:val="000A0122"/>
    <w:rsid w:val="000A0295"/>
    <w:rsid w:val="000A0704"/>
    <w:rsid w:val="000A0D7E"/>
    <w:rsid w:val="000A0F61"/>
    <w:rsid w:val="000A30F7"/>
    <w:rsid w:val="000A3307"/>
    <w:rsid w:val="000A33DA"/>
    <w:rsid w:val="000A4138"/>
    <w:rsid w:val="000A5286"/>
    <w:rsid w:val="000A5FB5"/>
    <w:rsid w:val="000A6655"/>
    <w:rsid w:val="000A67DB"/>
    <w:rsid w:val="000A6877"/>
    <w:rsid w:val="000A6ABE"/>
    <w:rsid w:val="000A7F72"/>
    <w:rsid w:val="000B0687"/>
    <w:rsid w:val="000B07A1"/>
    <w:rsid w:val="000B0E28"/>
    <w:rsid w:val="000B0F89"/>
    <w:rsid w:val="000B1335"/>
    <w:rsid w:val="000B1660"/>
    <w:rsid w:val="000B234C"/>
    <w:rsid w:val="000B23F4"/>
    <w:rsid w:val="000B2930"/>
    <w:rsid w:val="000B3E79"/>
    <w:rsid w:val="000B46B9"/>
    <w:rsid w:val="000B5201"/>
    <w:rsid w:val="000B5C17"/>
    <w:rsid w:val="000B5DA9"/>
    <w:rsid w:val="000B5F6A"/>
    <w:rsid w:val="000B6415"/>
    <w:rsid w:val="000B7DB0"/>
    <w:rsid w:val="000C02A0"/>
    <w:rsid w:val="000C059D"/>
    <w:rsid w:val="000C0ACE"/>
    <w:rsid w:val="000C14A1"/>
    <w:rsid w:val="000C1C67"/>
    <w:rsid w:val="000C25EA"/>
    <w:rsid w:val="000C2A27"/>
    <w:rsid w:val="000C34E9"/>
    <w:rsid w:val="000C3F36"/>
    <w:rsid w:val="000C444D"/>
    <w:rsid w:val="000C44EE"/>
    <w:rsid w:val="000D04C1"/>
    <w:rsid w:val="000D06D7"/>
    <w:rsid w:val="000D0F9D"/>
    <w:rsid w:val="000D126F"/>
    <w:rsid w:val="000D1E75"/>
    <w:rsid w:val="000D239A"/>
    <w:rsid w:val="000D3675"/>
    <w:rsid w:val="000D466E"/>
    <w:rsid w:val="000D4A83"/>
    <w:rsid w:val="000D4CF3"/>
    <w:rsid w:val="000D4D41"/>
    <w:rsid w:val="000D514B"/>
    <w:rsid w:val="000D51F0"/>
    <w:rsid w:val="000D5C10"/>
    <w:rsid w:val="000D6018"/>
    <w:rsid w:val="000D6D86"/>
    <w:rsid w:val="000E0E67"/>
    <w:rsid w:val="000E1BC6"/>
    <w:rsid w:val="000E2DD6"/>
    <w:rsid w:val="000E3C56"/>
    <w:rsid w:val="000E3EAE"/>
    <w:rsid w:val="000E446C"/>
    <w:rsid w:val="000E44E3"/>
    <w:rsid w:val="000E48AF"/>
    <w:rsid w:val="000E718F"/>
    <w:rsid w:val="000E75C7"/>
    <w:rsid w:val="000E78AC"/>
    <w:rsid w:val="000E7BD6"/>
    <w:rsid w:val="000F07E3"/>
    <w:rsid w:val="000F16A1"/>
    <w:rsid w:val="000F3896"/>
    <w:rsid w:val="000F3DCF"/>
    <w:rsid w:val="000F47F9"/>
    <w:rsid w:val="000F521A"/>
    <w:rsid w:val="000F60A8"/>
    <w:rsid w:val="000F6131"/>
    <w:rsid w:val="000F78CF"/>
    <w:rsid w:val="000F7DCF"/>
    <w:rsid w:val="001001FD"/>
    <w:rsid w:val="0010206F"/>
    <w:rsid w:val="00102834"/>
    <w:rsid w:val="0010292F"/>
    <w:rsid w:val="00103FF1"/>
    <w:rsid w:val="00104EC0"/>
    <w:rsid w:val="0010521A"/>
    <w:rsid w:val="00105286"/>
    <w:rsid w:val="001053D7"/>
    <w:rsid w:val="00106399"/>
    <w:rsid w:val="00106EC2"/>
    <w:rsid w:val="00106F1F"/>
    <w:rsid w:val="00111276"/>
    <w:rsid w:val="00111D68"/>
    <w:rsid w:val="00112817"/>
    <w:rsid w:val="00112FB2"/>
    <w:rsid w:val="001142EE"/>
    <w:rsid w:val="00114314"/>
    <w:rsid w:val="00114F13"/>
    <w:rsid w:val="00115135"/>
    <w:rsid w:val="0011552B"/>
    <w:rsid w:val="00116641"/>
    <w:rsid w:val="001172D9"/>
    <w:rsid w:val="001205E9"/>
    <w:rsid w:val="001208D9"/>
    <w:rsid w:val="00121578"/>
    <w:rsid w:val="001230D8"/>
    <w:rsid w:val="001234D1"/>
    <w:rsid w:val="001239A5"/>
    <w:rsid w:val="00123FC4"/>
    <w:rsid w:val="001240BC"/>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50B7"/>
    <w:rsid w:val="001352A4"/>
    <w:rsid w:val="00135B20"/>
    <w:rsid w:val="00135F42"/>
    <w:rsid w:val="0013627D"/>
    <w:rsid w:val="0013654A"/>
    <w:rsid w:val="00136B1C"/>
    <w:rsid w:val="00140AE5"/>
    <w:rsid w:val="00141142"/>
    <w:rsid w:val="00141F13"/>
    <w:rsid w:val="001421A8"/>
    <w:rsid w:val="001422ED"/>
    <w:rsid w:val="00142EFD"/>
    <w:rsid w:val="00143254"/>
    <w:rsid w:val="00143FB1"/>
    <w:rsid w:val="0014419C"/>
    <w:rsid w:val="00144DB5"/>
    <w:rsid w:val="00146F81"/>
    <w:rsid w:val="001507C9"/>
    <w:rsid w:val="00150CD9"/>
    <w:rsid w:val="00150D1D"/>
    <w:rsid w:val="00152109"/>
    <w:rsid w:val="0015217C"/>
    <w:rsid w:val="0015255F"/>
    <w:rsid w:val="0015287F"/>
    <w:rsid w:val="00153ACC"/>
    <w:rsid w:val="00153C13"/>
    <w:rsid w:val="00153E9E"/>
    <w:rsid w:val="00154A54"/>
    <w:rsid w:val="00154EB2"/>
    <w:rsid w:val="0015610B"/>
    <w:rsid w:val="001561A6"/>
    <w:rsid w:val="0015660E"/>
    <w:rsid w:val="00156674"/>
    <w:rsid w:val="00156B7D"/>
    <w:rsid w:val="00156B85"/>
    <w:rsid w:val="00156D3B"/>
    <w:rsid w:val="001570C6"/>
    <w:rsid w:val="001579DD"/>
    <w:rsid w:val="00161EAC"/>
    <w:rsid w:val="00162D15"/>
    <w:rsid w:val="00163024"/>
    <w:rsid w:val="0016322A"/>
    <w:rsid w:val="001639F2"/>
    <w:rsid w:val="00164A67"/>
    <w:rsid w:val="001652C7"/>
    <w:rsid w:val="001652E3"/>
    <w:rsid w:val="001655A1"/>
    <w:rsid w:val="00166581"/>
    <w:rsid w:val="00166F07"/>
    <w:rsid w:val="001708EB"/>
    <w:rsid w:val="0017135C"/>
    <w:rsid w:val="00171A2D"/>
    <w:rsid w:val="00172111"/>
    <w:rsid w:val="00173278"/>
    <w:rsid w:val="001732B9"/>
    <w:rsid w:val="00173419"/>
    <w:rsid w:val="00173779"/>
    <w:rsid w:val="00173D93"/>
    <w:rsid w:val="001747D2"/>
    <w:rsid w:val="0017636A"/>
    <w:rsid w:val="00177367"/>
    <w:rsid w:val="00177B3C"/>
    <w:rsid w:val="00180243"/>
    <w:rsid w:val="00180797"/>
    <w:rsid w:val="001812A8"/>
    <w:rsid w:val="001818C6"/>
    <w:rsid w:val="0018201F"/>
    <w:rsid w:val="00182ECD"/>
    <w:rsid w:val="00183658"/>
    <w:rsid w:val="0018418F"/>
    <w:rsid w:val="001846D9"/>
    <w:rsid w:val="001847EC"/>
    <w:rsid w:val="00185582"/>
    <w:rsid w:val="00185ACE"/>
    <w:rsid w:val="00185E11"/>
    <w:rsid w:val="0018701E"/>
    <w:rsid w:val="001871BC"/>
    <w:rsid w:val="00187E05"/>
    <w:rsid w:val="001908AD"/>
    <w:rsid w:val="001908F4"/>
    <w:rsid w:val="00190C2B"/>
    <w:rsid w:val="00191171"/>
    <w:rsid w:val="001919DC"/>
    <w:rsid w:val="00192B7E"/>
    <w:rsid w:val="00192EE0"/>
    <w:rsid w:val="00192F04"/>
    <w:rsid w:val="001933A8"/>
    <w:rsid w:val="00193AD3"/>
    <w:rsid w:val="00194A5A"/>
    <w:rsid w:val="00196CCB"/>
    <w:rsid w:val="001970F7"/>
    <w:rsid w:val="001975B3"/>
    <w:rsid w:val="001A006A"/>
    <w:rsid w:val="001A05B6"/>
    <w:rsid w:val="001A0F98"/>
    <w:rsid w:val="001A1C6D"/>
    <w:rsid w:val="001A1FE5"/>
    <w:rsid w:val="001A243C"/>
    <w:rsid w:val="001A3888"/>
    <w:rsid w:val="001A4E36"/>
    <w:rsid w:val="001A4F2A"/>
    <w:rsid w:val="001A56D7"/>
    <w:rsid w:val="001A5C70"/>
    <w:rsid w:val="001A6208"/>
    <w:rsid w:val="001A7426"/>
    <w:rsid w:val="001AFFB4"/>
    <w:rsid w:val="001B06E2"/>
    <w:rsid w:val="001B0746"/>
    <w:rsid w:val="001B1DB7"/>
    <w:rsid w:val="001B208F"/>
    <w:rsid w:val="001B21DF"/>
    <w:rsid w:val="001B232A"/>
    <w:rsid w:val="001B2619"/>
    <w:rsid w:val="001B2EEF"/>
    <w:rsid w:val="001B361B"/>
    <w:rsid w:val="001B4E66"/>
    <w:rsid w:val="001B543D"/>
    <w:rsid w:val="001B7112"/>
    <w:rsid w:val="001C1862"/>
    <w:rsid w:val="001C19A9"/>
    <w:rsid w:val="001C293B"/>
    <w:rsid w:val="001C39D3"/>
    <w:rsid w:val="001C3D35"/>
    <w:rsid w:val="001C40D8"/>
    <w:rsid w:val="001C4247"/>
    <w:rsid w:val="001C4A70"/>
    <w:rsid w:val="001C582C"/>
    <w:rsid w:val="001C5AEB"/>
    <w:rsid w:val="001C5DFB"/>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48F9"/>
    <w:rsid w:val="001D5DEE"/>
    <w:rsid w:val="001D61C9"/>
    <w:rsid w:val="001D67CA"/>
    <w:rsid w:val="001D6B9D"/>
    <w:rsid w:val="001D7D3F"/>
    <w:rsid w:val="001E1272"/>
    <w:rsid w:val="001E165B"/>
    <w:rsid w:val="001E1A5C"/>
    <w:rsid w:val="001E2AD2"/>
    <w:rsid w:val="001E2F3A"/>
    <w:rsid w:val="001E3B44"/>
    <w:rsid w:val="001E47FF"/>
    <w:rsid w:val="001E5182"/>
    <w:rsid w:val="001E787D"/>
    <w:rsid w:val="001E7A79"/>
    <w:rsid w:val="001F06DE"/>
    <w:rsid w:val="001F0ADE"/>
    <w:rsid w:val="001F0D20"/>
    <w:rsid w:val="001F1E1A"/>
    <w:rsid w:val="001F2453"/>
    <w:rsid w:val="001F24D6"/>
    <w:rsid w:val="001F25B9"/>
    <w:rsid w:val="001F2DF4"/>
    <w:rsid w:val="001F3704"/>
    <w:rsid w:val="001F37FF"/>
    <w:rsid w:val="001F3BCB"/>
    <w:rsid w:val="001F3FBE"/>
    <w:rsid w:val="001F57D4"/>
    <w:rsid w:val="001F6282"/>
    <w:rsid w:val="001F63F5"/>
    <w:rsid w:val="001F6FE0"/>
    <w:rsid w:val="001F70D9"/>
    <w:rsid w:val="001F72B5"/>
    <w:rsid w:val="001F734E"/>
    <w:rsid w:val="001F7467"/>
    <w:rsid w:val="001F754E"/>
    <w:rsid w:val="001F7B22"/>
    <w:rsid w:val="0020055A"/>
    <w:rsid w:val="00200908"/>
    <w:rsid w:val="00201A35"/>
    <w:rsid w:val="00201E31"/>
    <w:rsid w:val="00201F57"/>
    <w:rsid w:val="00202223"/>
    <w:rsid w:val="0020262B"/>
    <w:rsid w:val="00203A93"/>
    <w:rsid w:val="00204300"/>
    <w:rsid w:val="002049E2"/>
    <w:rsid w:val="002054E1"/>
    <w:rsid w:val="00205927"/>
    <w:rsid w:val="002064E2"/>
    <w:rsid w:val="0020658D"/>
    <w:rsid w:val="00206B60"/>
    <w:rsid w:val="00206BE7"/>
    <w:rsid w:val="00206E8E"/>
    <w:rsid w:val="00207400"/>
    <w:rsid w:val="00207553"/>
    <w:rsid w:val="00207840"/>
    <w:rsid w:val="00207F73"/>
    <w:rsid w:val="00207FD9"/>
    <w:rsid w:val="00210D91"/>
    <w:rsid w:val="002112DE"/>
    <w:rsid w:val="002118E4"/>
    <w:rsid w:val="0021298A"/>
    <w:rsid w:val="00212B93"/>
    <w:rsid w:val="00212C77"/>
    <w:rsid w:val="00212D76"/>
    <w:rsid w:val="002131CE"/>
    <w:rsid w:val="00214415"/>
    <w:rsid w:val="00214BDB"/>
    <w:rsid w:val="002153A9"/>
    <w:rsid w:val="002167DE"/>
    <w:rsid w:val="00216EA8"/>
    <w:rsid w:val="00216FF1"/>
    <w:rsid w:val="00217128"/>
    <w:rsid w:val="0021754F"/>
    <w:rsid w:val="00220715"/>
    <w:rsid w:val="00220931"/>
    <w:rsid w:val="00220F8E"/>
    <w:rsid w:val="002246BC"/>
    <w:rsid w:val="0022472A"/>
    <w:rsid w:val="00224D7F"/>
    <w:rsid w:val="00225597"/>
    <w:rsid w:val="00225D8C"/>
    <w:rsid w:val="00226367"/>
    <w:rsid w:val="00226558"/>
    <w:rsid w:val="002269D7"/>
    <w:rsid w:val="002273C2"/>
    <w:rsid w:val="002276FD"/>
    <w:rsid w:val="002278D4"/>
    <w:rsid w:val="00227FCA"/>
    <w:rsid w:val="0023020E"/>
    <w:rsid w:val="00230398"/>
    <w:rsid w:val="002303B6"/>
    <w:rsid w:val="00230B5C"/>
    <w:rsid w:val="00231A55"/>
    <w:rsid w:val="00232286"/>
    <w:rsid w:val="00232287"/>
    <w:rsid w:val="0023235E"/>
    <w:rsid w:val="002330EC"/>
    <w:rsid w:val="0023321A"/>
    <w:rsid w:val="00233486"/>
    <w:rsid w:val="0023391E"/>
    <w:rsid w:val="00233B45"/>
    <w:rsid w:val="00234410"/>
    <w:rsid w:val="0023558A"/>
    <w:rsid w:val="00236016"/>
    <w:rsid w:val="002362F9"/>
    <w:rsid w:val="002365E0"/>
    <w:rsid w:val="0023666A"/>
    <w:rsid w:val="002373A2"/>
    <w:rsid w:val="002377F1"/>
    <w:rsid w:val="00241F86"/>
    <w:rsid w:val="00242145"/>
    <w:rsid w:val="002422A7"/>
    <w:rsid w:val="00243333"/>
    <w:rsid w:val="002433B7"/>
    <w:rsid w:val="002436D4"/>
    <w:rsid w:val="00243D32"/>
    <w:rsid w:val="00244494"/>
    <w:rsid w:val="00245144"/>
    <w:rsid w:val="0024751E"/>
    <w:rsid w:val="00247F94"/>
    <w:rsid w:val="00250156"/>
    <w:rsid w:val="00250290"/>
    <w:rsid w:val="00250C07"/>
    <w:rsid w:val="00251D7F"/>
    <w:rsid w:val="002521EA"/>
    <w:rsid w:val="00252D14"/>
    <w:rsid w:val="00252E36"/>
    <w:rsid w:val="00252FE6"/>
    <w:rsid w:val="0025352B"/>
    <w:rsid w:val="00254DFB"/>
    <w:rsid w:val="00255749"/>
    <w:rsid w:val="00255B89"/>
    <w:rsid w:val="00255D29"/>
    <w:rsid w:val="002562E0"/>
    <w:rsid w:val="002565D2"/>
    <w:rsid w:val="00256682"/>
    <w:rsid w:val="002567B3"/>
    <w:rsid w:val="002574F9"/>
    <w:rsid w:val="00260F11"/>
    <w:rsid w:val="00261144"/>
    <w:rsid w:val="00261437"/>
    <w:rsid w:val="00262104"/>
    <w:rsid w:val="00262D0C"/>
    <w:rsid w:val="00263177"/>
    <w:rsid w:val="00263FF6"/>
    <w:rsid w:val="0026409A"/>
    <w:rsid w:val="002647EF"/>
    <w:rsid w:val="00264947"/>
    <w:rsid w:val="00264F0A"/>
    <w:rsid w:val="002657D9"/>
    <w:rsid w:val="00265A6C"/>
    <w:rsid w:val="00265E77"/>
    <w:rsid w:val="002666AE"/>
    <w:rsid w:val="00266F91"/>
    <w:rsid w:val="0026770F"/>
    <w:rsid w:val="00267B86"/>
    <w:rsid w:val="00267CFE"/>
    <w:rsid w:val="00267EE3"/>
    <w:rsid w:val="00270643"/>
    <w:rsid w:val="00270A74"/>
    <w:rsid w:val="00270EB4"/>
    <w:rsid w:val="002712C1"/>
    <w:rsid w:val="00271DFF"/>
    <w:rsid w:val="00273349"/>
    <w:rsid w:val="002733C0"/>
    <w:rsid w:val="0027414C"/>
    <w:rsid w:val="00275749"/>
    <w:rsid w:val="0027577E"/>
    <w:rsid w:val="0027590E"/>
    <w:rsid w:val="00277DE3"/>
    <w:rsid w:val="00277FDA"/>
    <w:rsid w:val="00280173"/>
    <w:rsid w:val="002803CA"/>
    <w:rsid w:val="002807E8"/>
    <w:rsid w:val="00280876"/>
    <w:rsid w:val="002808D0"/>
    <w:rsid w:val="00281E5A"/>
    <w:rsid w:val="00282FBB"/>
    <w:rsid w:val="002832E2"/>
    <w:rsid w:val="0028340F"/>
    <w:rsid w:val="0028597C"/>
    <w:rsid w:val="00285A3F"/>
    <w:rsid w:val="00286C36"/>
    <w:rsid w:val="002876EB"/>
    <w:rsid w:val="00287F73"/>
    <w:rsid w:val="00290825"/>
    <w:rsid w:val="00290D3C"/>
    <w:rsid w:val="002917B7"/>
    <w:rsid w:val="002922DA"/>
    <w:rsid w:val="002933BC"/>
    <w:rsid w:val="002937E9"/>
    <w:rsid w:val="00294892"/>
    <w:rsid w:val="002957CD"/>
    <w:rsid w:val="00295FF4"/>
    <w:rsid w:val="002965AE"/>
    <w:rsid w:val="0029777C"/>
    <w:rsid w:val="00297DAE"/>
    <w:rsid w:val="002A0330"/>
    <w:rsid w:val="002A0555"/>
    <w:rsid w:val="002A0F98"/>
    <w:rsid w:val="002A3CB5"/>
    <w:rsid w:val="002A3D97"/>
    <w:rsid w:val="002A3DC3"/>
    <w:rsid w:val="002A49EB"/>
    <w:rsid w:val="002A4D2E"/>
    <w:rsid w:val="002A556B"/>
    <w:rsid w:val="002A58FA"/>
    <w:rsid w:val="002A67F9"/>
    <w:rsid w:val="002A6CEA"/>
    <w:rsid w:val="002A6E6C"/>
    <w:rsid w:val="002A6EE7"/>
    <w:rsid w:val="002A7EAE"/>
    <w:rsid w:val="002B027E"/>
    <w:rsid w:val="002B05C2"/>
    <w:rsid w:val="002B07E8"/>
    <w:rsid w:val="002B110A"/>
    <w:rsid w:val="002B2C08"/>
    <w:rsid w:val="002B2EE4"/>
    <w:rsid w:val="002B30F5"/>
    <w:rsid w:val="002B382A"/>
    <w:rsid w:val="002B4591"/>
    <w:rsid w:val="002B4BCE"/>
    <w:rsid w:val="002B4FE4"/>
    <w:rsid w:val="002B57EE"/>
    <w:rsid w:val="002B61EF"/>
    <w:rsid w:val="002B6643"/>
    <w:rsid w:val="002B682B"/>
    <w:rsid w:val="002B6E33"/>
    <w:rsid w:val="002B7418"/>
    <w:rsid w:val="002C0D14"/>
    <w:rsid w:val="002C0F39"/>
    <w:rsid w:val="002C1AC7"/>
    <w:rsid w:val="002C2543"/>
    <w:rsid w:val="002C2578"/>
    <w:rsid w:val="002C281A"/>
    <w:rsid w:val="002C35E0"/>
    <w:rsid w:val="002C37D3"/>
    <w:rsid w:val="002C3ED0"/>
    <w:rsid w:val="002C4B93"/>
    <w:rsid w:val="002C4FCC"/>
    <w:rsid w:val="002C51E9"/>
    <w:rsid w:val="002C5AF2"/>
    <w:rsid w:val="002C5FC4"/>
    <w:rsid w:val="002C6363"/>
    <w:rsid w:val="002C65C8"/>
    <w:rsid w:val="002C66C8"/>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5BF"/>
    <w:rsid w:val="002D4C74"/>
    <w:rsid w:val="002D4D93"/>
    <w:rsid w:val="002D573D"/>
    <w:rsid w:val="002D61F6"/>
    <w:rsid w:val="002D6D55"/>
    <w:rsid w:val="002D763B"/>
    <w:rsid w:val="002D7DFB"/>
    <w:rsid w:val="002E0418"/>
    <w:rsid w:val="002E04B9"/>
    <w:rsid w:val="002E05DA"/>
    <w:rsid w:val="002E0AFD"/>
    <w:rsid w:val="002E110D"/>
    <w:rsid w:val="002E1874"/>
    <w:rsid w:val="002E1CD4"/>
    <w:rsid w:val="002E1F25"/>
    <w:rsid w:val="002E25CB"/>
    <w:rsid w:val="002E2B1E"/>
    <w:rsid w:val="002E36C0"/>
    <w:rsid w:val="002E3C86"/>
    <w:rsid w:val="002E55EC"/>
    <w:rsid w:val="002E5D7B"/>
    <w:rsid w:val="002E5FB2"/>
    <w:rsid w:val="002E6796"/>
    <w:rsid w:val="002E704E"/>
    <w:rsid w:val="002E7408"/>
    <w:rsid w:val="002E74D6"/>
    <w:rsid w:val="002E7A53"/>
    <w:rsid w:val="002E7A6D"/>
    <w:rsid w:val="002F090C"/>
    <w:rsid w:val="002F0DE6"/>
    <w:rsid w:val="002F0FF5"/>
    <w:rsid w:val="002F1A0A"/>
    <w:rsid w:val="002F1F17"/>
    <w:rsid w:val="002F2229"/>
    <w:rsid w:val="002F27B2"/>
    <w:rsid w:val="002F3B2E"/>
    <w:rsid w:val="002F43F4"/>
    <w:rsid w:val="002F5AF8"/>
    <w:rsid w:val="0030014F"/>
    <w:rsid w:val="00300735"/>
    <w:rsid w:val="00300995"/>
    <w:rsid w:val="00300BD0"/>
    <w:rsid w:val="00301364"/>
    <w:rsid w:val="0030174C"/>
    <w:rsid w:val="0030174F"/>
    <w:rsid w:val="003019E1"/>
    <w:rsid w:val="00302B2D"/>
    <w:rsid w:val="003033AC"/>
    <w:rsid w:val="003042E1"/>
    <w:rsid w:val="003046F5"/>
    <w:rsid w:val="00305136"/>
    <w:rsid w:val="00305498"/>
    <w:rsid w:val="00305544"/>
    <w:rsid w:val="003059FC"/>
    <w:rsid w:val="00305F87"/>
    <w:rsid w:val="00306436"/>
    <w:rsid w:val="0030653F"/>
    <w:rsid w:val="0030747D"/>
    <w:rsid w:val="00307822"/>
    <w:rsid w:val="00307CD1"/>
    <w:rsid w:val="00307E19"/>
    <w:rsid w:val="003105B3"/>
    <w:rsid w:val="0031094A"/>
    <w:rsid w:val="00310E19"/>
    <w:rsid w:val="00311603"/>
    <w:rsid w:val="00311670"/>
    <w:rsid w:val="00311AD9"/>
    <w:rsid w:val="00312697"/>
    <w:rsid w:val="003130BD"/>
    <w:rsid w:val="00313268"/>
    <w:rsid w:val="00313D73"/>
    <w:rsid w:val="0031462C"/>
    <w:rsid w:val="00320055"/>
    <w:rsid w:val="00321E4E"/>
    <w:rsid w:val="00321F8F"/>
    <w:rsid w:val="003221CA"/>
    <w:rsid w:val="0032314A"/>
    <w:rsid w:val="0032392C"/>
    <w:rsid w:val="003247CF"/>
    <w:rsid w:val="00325071"/>
    <w:rsid w:val="003260FF"/>
    <w:rsid w:val="0032624F"/>
    <w:rsid w:val="003269AE"/>
    <w:rsid w:val="003273E3"/>
    <w:rsid w:val="0032760B"/>
    <w:rsid w:val="00327AF8"/>
    <w:rsid w:val="00327D7F"/>
    <w:rsid w:val="00327FA3"/>
    <w:rsid w:val="003305F3"/>
    <w:rsid w:val="0033091C"/>
    <w:rsid w:val="00330BFF"/>
    <w:rsid w:val="00332531"/>
    <w:rsid w:val="0033331F"/>
    <w:rsid w:val="00333E33"/>
    <w:rsid w:val="003343BE"/>
    <w:rsid w:val="003344B0"/>
    <w:rsid w:val="00334DE1"/>
    <w:rsid w:val="0033517F"/>
    <w:rsid w:val="003352D1"/>
    <w:rsid w:val="00335524"/>
    <w:rsid w:val="00336278"/>
    <w:rsid w:val="003364C1"/>
    <w:rsid w:val="003376C3"/>
    <w:rsid w:val="003406A6"/>
    <w:rsid w:val="003415D7"/>
    <w:rsid w:val="00341B2F"/>
    <w:rsid w:val="00341CF3"/>
    <w:rsid w:val="00341EEF"/>
    <w:rsid w:val="00342658"/>
    <w:rsid w:val="003431B2"/>
    <w:rsid w:val="00343F36"/>
    <w:rsid w:val="003451E1"/>
    <w:rsid w:val="003453E8"/>
    <w:rsid w:val="003463DE"/>
    <w:rsid w:val="00346F83"/>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EA3"/>
    <w:rsid w:val="0036078B"/>
    <w:rsid w:val="003616D7"/>
    <w:rsid w:val="003619C4"/>
    <w:rsid w:val="00361F25"/>
    <w:rsid w:val="003634EC"/>
    <w:rsid w:val="003636B1"/>
    <w:rsid w:val="00363774"/>
    <w:rsid w:val="003645FE"/>
    <w:rsid w:val="00366189"/>
    <w:rsid w:val="003661EA"/>
    <w:rsid w:val="00366954"/>
    <w:rsid w:val="00366CCF"/>
    <w:rsid w:val="0036717E"/>
    <w:rsid w:val="00370CD4"/>
    <w:rsid w:val="003711B5"/>
    <w:rsid w:val="00371647"/>
    <w:rsid w:val="00372683"/>
    <w:rsid w:val="0037318C"/>
    <w:rsid w:val="00373B3F"/>
    <w:rsid w:val="00373EC1"/>
    <w:rsid w:val="0037488B"/>
    <w:rsid w:val="00374959"/>
    <w:rsid w:val="00375279"/>
    <w:rsid w:val="003758EA"/>
    <w:rsid w:val="00375916"/>
    <w:rsid w:val="003761D4"/>
    <w:rsid w:val="003772F7"/>
    <w:rsid w:val="0037731F"/>
    <w:rsid w:val="00377632"/>
    <w:rsid w:val="0037773F"/>
    <w:rsid w:val="00377E26"/>
    <w:rsid w:val="0038094F"/>
    <w:rsid w:val="00381026"/>
    <w:rsid w:val="00381BD3"/>
    <w:rsid w:val="00381EF7"/>
    <w:rsid w:val="00382E53"/>
    <w:rsid w:val="00383431"/>
    <w:rsid w:val="00383529"/>
    <w:rsid w:val="003836BD"/>
    <w:rsid w:val="00384960"/>
    <w:rsid w:val="00384C4D"/>
    <w:rsid w:val="00385737"/>
    <w:rsid w:val="003861EF"/>
    <w:rsid w:val="00387408"/>
    <w:rsid w:val="0038798D"/>
    <w:rsid w:val="00387C58"/>
    <w:rsid w:val="00390317"/>
    <w:rsid w:val="00390AFB"/>
    <w:rsid w:val="00390B67"/>
    <w:rsid w:val="00390E5A"/>
    <w:rsid w:val="0039106F"/>
    <w:rsid w:val="00391EE6"/>
    <w:rsid w:val="00391FE2"/>
    <w:rsid w:val="0039201A"/>
    <w:rsid w:val="0039297F"/>
    <w:rsid w:val="00392B92"/>
    <w:rsid w:val="003949B3"/>
    <w:rsid w:val="00394D97"/>
    <w:rsid w:val="00395574"/>
    <w:rsid w:val="00395894"/>
    <w:rsid w:val="00395C3B"/>
    <w:rsid w:val="00396BCB"/>
    <w:rsid w:val="00397780"/>
    <w:rsid w:val="00397C25"/>
    <w:rsid w:val="00397DFA"/>
    <w:rsid w:val="003A0437"/>
    <w:rsid w:val="003A11B9"/>
    <w:rsid w:val="003A1BBF"/>
    <w:rsid w:val="003A1D75"/>
    <w:rsid w:val="003A219A"/>
    <w:rsid w:val="003A2D6D"/>
    <w:rsid w:val="003A5C0C"/>
    <w:rsid w:val="003A6B08"/>
    <w:rsid w:val="003A6E77"/>
    <w:rsid w:val="003B0656"/>
    <w:rsid w:val="003B070B"/>
    <w:rsid w:val="003B1FB2"/>
    <w:rsid w:val="003B3177"/>
    <w:rsid w:val="003B39DF"/>
    <w:rsid w:val="003B3CB1"/>
    <w:rsid w:val="003B3CC8"/>
    <w:rsid w:val="003B45BD"/>
    <w:rsid w:val="003B4F8B"/>
    <w:rsid w:val="003B7160"/>
    <w:rsid w:val="003B71A0"/>
    <w:rsid w:val="003B76A6"/>
    <w:rsid w:val="003C0821"/>
    <w:rsid w:val="003C083E"/>
    <w:rsid w:val="003C0B52"/>
    <w:rsid w:val="003C126E"/>
    <w:rsid w:val="003C1EB8"/>
    <w:rsid w:val="003C2B7E"/>
    <w:rsid w:val="003C2DE7"/>
    <w:rsid w:val="003C3936"/>
    <w:rsid w:val="003C52F8"/>
    <w:rsid w:val="003C6EDB"/>
    <w:rsid w:val="003C7348"/>
    <w:rsid w:val="003C73E4"/>
    <w:rsid w:val="003C7503"/>
    <w:rsid w:val="003C75BF"/>
    <w:rsid w:val="003C766C"/>
    <w:rsid w:val="003C7831"/>
    <w:rsid w:val="003C7A45"/>
    <w:rsid w:val="003C7F70"/>
    <w:rsid w:val="003D0DBB"/>
    <w:rsid w:val="003D26D4"/>
    <w:rsid w:val="003D27B6"/>
    <w:rsid w:val="003D3E10"/>
    <w:rsid w:val="003D5149"/>
    <w:rsid w:val="003D526A"/>
    <w:rsid w:val="003D559B"/>
    <w:rsid w:val="003D6A4E"/>
    <w:rsid w:val="003D6C68"/>
    <w:rsid w:val="003D6F7D"/>
    <w:rsid w:val="003E1340"/>
    <w:rsid w:val="003E1622"/>
    <w:rsid w:val="003E163D"/>
    <w:rsid w:val="003E1BFF"/>
    <w:rsid w:val="003E2493"/>
    <w:rsid w:val="003E2B65"/>
    <w:rsid w:val="003E2CC4"/>
    <w:rsid w:val="003E3355"/>
    <w:rsid w:val="003E347C"/>
    <w:rsid w:val="003E3ACA"/>
    <w:rsid w:val="003E3FA6"/>
    <w:rsid w:val="003E5166"/>
    <w:rsid w:val="003E5557"/>
    <w:rsid w:val="003E74B8"/>
    <w:rsid w:val="003E7893"/>
    <w:rsid w:val="003E7DE9"/>
    <w:rsid w:val="003F0777"/>
    <w:rsid w:val="003F159F"/>
    <w:rsid w:val="003F1BE4"/>
    <w:rsid w:val="003F1D47"/>
    <w:rsid w:val="003F1F0A"/>
    <w:rsid w:val="003F2BB7"/>
    <w:rsid w:val="003F377F"/>
    <w:rsid w:val="003F4067"/>
    <w:rsid w:val="003F45E6"/>
    <w:rsid w:val="003F48B9"/>
    <w:rsid w:val="003F4E8E"/>
    <w:rsid w:val="003F4FB7"/>
    <w:rsid w:val="003F53B1"/>
    <w:rsid w:val="003F58B0"/>
    <w:rsid w:val="003F5C32"/>
    <w:rsid w:val="003F61F0"/>
    <w:rsid w:val="003F63DD"/>
    <w:rsid w:val="003F6668"/>
    <w:rsid w:val="003F6721"/>
    <w:rsid w:val="003F70CD"/>
    <w:rsid w:val="004008FA"/>
    <w:rsid w:val="00400F9F"/>
    <w:rsid w:val="0040131C"/>
    <w:rsid w:val="00401848"/>
    <w:rsid w:val="00401980"/>
    <w:rsid w:val="00402098"/>
    <w:rsid w:val="004021B2"/>
    <w:rsid w:val="0040309E"/>
    <w:rsid w:val="004030D0"/>
    <w:rsid w:val="00407A86"/>
    <w:rsid w:val="00407BEF"/>
    <w:rsid w:val="00407F94"/>
    <w:rsid w:val="004109CE"/>
    <w:rsid w:val="00410F82"/>
    <w:rsid w:val="004114DB"/>
    <w:rsid w:val="00412163"/>
    <w:rsid w:val="00412555"/>
    <w:rsid w:val="004128B6"/>
    <w:rsid w:val="00412A03"/>
    <w:rsid w:val="00412A10"/>
    <w:rsid w:val="00412C6A"/>
    <w:rsid w:val="00413265"/>
    <w:rsid w:val="00413CCD"/>
    <w:rsid w:val="00415D24"/>
    <w:rsid w:val="004170AF"/>
    <w:rsid w:val="004203C2"/>
    <w:rsid w:val="004209B0"/>
    <w:rsid w:val="00420ABA"/>
    <w:rsid w:val="00421436"/>
    <w:rsid w:val="00421454"/>
    <w:rsid w:val="00423135"/>
    <w:rsid w:val="00423C4A"/>
    <w:rsid w:val="00423D64"/>
    <w:rsid w:val="00424AA6"/>
    <w:rsid w:val="0042667F"/>
    <w:rsid w:val="004277F2"/>
    <w:rsid w:val="00432324"/>
    <w:rsid w:val="004329B9"/>
    <w:rsid w:val="00432A94"/>
    <w:rsid w:val="0043394B"/>
    <w:rsid w:val="004339F3"/>
    <w:rsid w:val="004341CC"/>
    <w:rsid w:val="004351BB"/>
    <w:rsid w:val="00436313"/>
    <w:rsid w:val="00437B39"/>
    <w:rsid w:val="00437F7F"/>
    <w:rsid w:val="004406C8"/>
    <w:rsid w:val="00440E1F"/>
    <w:rsid w:val="00441049"/>
    <w:rsid w:val="004417C0"/>
    <w:rsid w:val="00441A76"/>
    <w:rsid w:val="00441B1D"/>
    <w:rsid w:val="00443F6E"/>
    <w:rsid w:val="004451C9"/>
    <w:rsid w:val="004456B3"/>
    <w:rsid w:val="00445804"/>
    <w:rsid w:val="00445BBF"/>
    <w:rsid w:val="00445EB9"/>
    <w:rsid w:val="00447A3A"/>
    <w:rsid w:val="00450913"/>
    <w:rsid w:val="00450947"/>
    <w:rsid w:val="00451B03"/>
    <w:rsid w:val="004522BA"/>
    <w:rsid w:val="004533DD"/>
    <w:rsid w:val="00453781"/>
    <w:rsid w:val="00453A99"/>
    <w:rsid w:val="00453B67"/>
    <w:rsid w:val="00454312"/>
    <w:rsid w:val="00454667"/>
    <w:rsid w:val="00454C48"/>
    <w:rsid w:val="004551C6"/>
    <w:rsid w:val="004552DF"/>
    <w:rsid w:val="004553E7"/>
    <w:rsid w:val="0045718B"/>
    <w:rsid w:val="004574FD"/>
    <w:rsid w:val="004607E3"/>
    <w:rsid w:val="004609D9"/>
    <w:rsid w:val="00461188"/>
    <w:rsid w:val="00461768"/>
    <w:rsid w:val="0046220D"/>
    <w:rsid w:val="00463056"/>
    <w:rsid w:val="00463F86"/>
    <w:rsid w:val="00464138"/>
    <w:rsid w:val="004648D7"/>
    <w:rsid w:val="00464F0D"/>
    <w:rsid w:val="00465BD8"/>
    <w:rsid w:val="0046772C"/>
    <w:rsid w:val="00470D7F"/>
    <w:rsid w:val="00471F83"/>
    <w:rsid w:val="004721C2"/>
    <w:rsid w:val="004731B3"/>
    <w:rsid w:val="00474120"/>
    <w:rsid w:val="00474BC2"/>
    <w:rsid w:val="00475A5F"/>
    <w:rsid w:val="00475FA5"/>
    <w:rsid w:val="00476B84"/>
    <w:rsid w:val="00477A9A"/>
    <w:rsid w:val="00477FE1"/>
    <w:rsid w:val="00480871"/>
    <w:rsid w:val="004814AE"/>
    <w:rsid w:val="00481916"/>
    <w:rsid w:val="00481E4C"/>
    <w:rsid w:val="00482487"/>
    <w:rsid w:val="004828A4"/>
    <w:rsid w:val="00482C16"/>
    <w:rsid w:val="00482DB3"/>
    <w:rsid w:val="0048313B"/>
    <w:rsid w:val="00483254"/>
    <w:rsid w:val="0048444A"/>
    <w:rsid w:val="004847B2"/>
    <w:rsid w:val="0048589A"/>
    <w:rsid w:val="00485B0D"/>
    <w:rsid w:val="004861BB"/>
    <w:rsid w:val="00486251"/>
    <w:rsid w:val="0048694C"/>
    <w:rsid w:val="00486990"/>
    <w:rsid w:val="00486CB6"/>
    <w:rsid w:val="004871DE"/>
    <w:rsid w:val="00490515"/>
    <w:rsid w:val="004906B9"/>
    <w:rsid w:val="00490DE6"/>
    <w:rsid w:val="004916D7"/>
    <w:rsid w:val="00492BDB"/>
    <w:rsid w:val="00493191"/>
    <w:rsid w:val="0049325F"/>
    <w:rsid w:val="00493945"/>
    <w:rsid w:val="00494142"/>
    <w:rsid w:val="0049440F"/>
    <w:rsid w:val="004947F4"/>
    <w:rsid w:val="00494A3C"/>
    <w:rsid w:val="00495819"/>
    <w:rsid w:val="004965EB"/>
    <w:rsid w:val="00496875"/>
    <w:rsid w:val="00496A0D"/>
    <w:rsid w:val="004A0208"/>
    <w:rsid w:val="004A087F"/>
    <w:rsid w:val="004A0CF4"/>
    <w:rsid w:val="004A185F"/>
    <w:rsid w:val="004A368E"/>
    <w:rsid w:val="004A3697"/>
    <w:rsid w:val="004A3F43"/>
    <w:rsid w:val="004A42D0"/>
    <w:rsid w:val="004A490E"/>
    <w:rsid w:val="004A4C1F"/>
    <w:rsid w:val="004A5E26"/>
    <w:rsid w:val="004A5E5C"/>
    <w:rsid w:val="004A6B15"/>
    <w:rsid w:val="004A77BB"/>
    <w:rsid w:val="004A7F0A"/>
    <w:rsid w:val="004B014A"/>
    <w:rsid w:val="004B071A"/>
    <w:rsid w:val="004B0D78"/>
    <w:rsid w:val="004B0FDA"/>
    <w:rsid w:val="004B123E"/>
    <w:rsid w:val="004B3140"/>
    <w:rsid w:val="004B3310"/>
    <w:rsid w:val="004B3472"/>
    <w:rsid w:val="004B36F2"/>
    <w:rsid w:val="004B3735"/>
    <w:rsid w:val="004B4D8B"/>
    <w:rsid w:val="004B5857"/>
    <w:rsid w:val="004B7035"/>
    <w:rsid w:val="004C14BA"/>
    <w:rsid w:val="004C1FE7"/>
    <w:rsid w:val="004C2146"/>
    <w:rsid w:val="004C23C3"/>
    <w:rsid w:val="004C25E3"/>
    <w:rsid w:val="004C2692"/>
    <w:rsid w:val="004C30F7"/>
    <w:rsid w:val="004C37F0"/>
    <w:rsid w:val="004C50DE"/>
    <w:rsid w:val="004C6D0D"/>
    <w:rsid w:val="004C6F88"/>
    <w:rsid w:val="004C7290"/>
    <w:rsid w:val="004D005D"/>
    <w:rsid w:val="004D1390"/>
    <w:rsid w:val="004D1526"/>
    <w:rsid w:val="004D1871"/>
    <w:rsid w:val="004D25D1"/>
    <w:rsid w:val="004D38A4"/>
    <w:rsid w:val="004D395B"/>
    <w:rsid w:val="004D41AF"/>
    <w:rsid w:val="004D436C"/>
    <w:rsid w:val="004D4747"/>
    <w:rsid w:val="004D47DC"/>
    <w:rsid w:val="004D4CDE"/>
    <w:rsid w:val="004D50F7"/>
    <w:rsid w:val="004D55FE"/>
    <w:rsid w:val="004D5885"/>
    <w:rsid w:val="004D5DFD"/>
    <w:rsid w:val="004D6016"/>
    <w:rsid w:val="004D60BF"/>
    <w:rsid w:val="004D6D92"/>
    <w:rsid w:val="004D77D3"/>
    <w:rsid w:val="004E08AC"/>
    <w:rsid w:val="004E0E4F"/>
    <w:rsid w:val="004E0F94"/>
    <w:rsid w:val="004E0FD5"/>
    <w:rsid w:val="004E1862"/>
    <w:rsid w:val="004E33A0"/>
    <w:rsid w:val="004E4F62"/>
    <w:rsid w:val="004E525A"/>
    <w:rsid w:val="004E59E2"/>
    <w:rsid w:val="004E5ADC"/>
    <w:rsid w:val="004E5F52"/>
    <w:rsid w:val="004E78CB"/>
    <w:rsid w:val="004E78E8"/>
    <w:rsid w:val="004F04DE"/>
    <w:rsid w:val="004F0B1F"/>
    <w:rsid w:val="004F0FB6"/>
    <w:rsid w:val="004F106B"/>
    <w:rsid w:val="004F1488"/>
    <w:rsid w:val="004F20A8"/>
    <w:rsid w:val="004F29D6"/>
    <w:rsid w:val="004F30FF"/>
    <w:rsid w:val="004F3A01"/>
    <w:rsid w:val="004F3BE5"/>
    <w:rsid w:val="004F43A5"/>
    <w:rsid w:val="004F557A"/>
    <w:rsid w:val="004F6047"/>
    <w:rsid w:val="004F6C73"/>
    <w:rsid w:val="004F6D23"/>
    <w:rsid w:val="004F7A09"/>
    <w:rsid w:val="004F7C56"/>
    <w:rsid w:val="00500AF8"/>
    <w:rsid w:val="00500D34"/>
    <w:rsid w:val="00501783"/>
    <w:rsid w:val="0050335A"/>
    <w:rsid w:val="00503DA4"/>
    <w:rsid w:val="0050458F"/>
    <w:rsid w:val="0050469E"/>
    <w:rsid w:val="00504A3A"/>
    <w:rsid w:val="00504C59"/>
    <w:rsid w:val="00505D32"/>
    <w:rsid w:val="00506059"/>
    <w:rsid w:val="005063C1"/>
    <w:rsid w:val="005064AC"/>
    <w:rsid w:val="0050715F"/>
    <w:rsid w:val="00507B15"/>
    <w:rsid w:val="0051069C"/>
    <w:rsid w:val="00510A62"/>
    <w:rsid w:val="00511A09"/>
    <w:rsid w:val="00511B42"/>
    <w:rsid w:val="0051262F"/>
    <w:rsid w:val="005126E1"/>
    <w:rsid w:val="0051280E"/>
    <w:rsid w:val="00514C0F"/>
    <w:rsid w:val="005155F7"/>
    <w:rsid w:val="00515B2A"/>
    <w:rsid w:val="005163C1"/>
    <w:rsid w:val="00516E76"/>
    <w:rsid w:val="005178D1"/>
    <w:rsid w:val="00520EC5"/>
    <w:rsid w:val="00520FB3"/>
    <w:rsid w:val="0052121C"/>
    <w:rsid w:val="00521A81"/>
    <w:rsid w:val="00521B8B"/>
    <w:rsid w:val="00521E26"/>
    <w:rsid w:val="005223A3"/>
    <w:rsid w:val="005224FA"/>
    <w:rsid w:val="00522F11"/>
    <w:rsid w:val="00522F76"/>
    <w:rsid w:val="0052319F"/>
    <w:rsid w:val="00523510"/>
    <w:rsid w:val="00523FC2"/>
    <w:rsid w:val="00524C3F"/>
    <w:rsid w:val="00524E62"/>
    <w:rsid w:val="00524EB5"/>
    <w:rsid w:val="00526303"/>
    <w:rsid w:val="00526454"/>
    <w:rsid w:val="005266DF"/>
    <w:rsid w:val="00526DCB"/>
    <w:rsid w:val="005301B1"/>
    <w:rsid w:val="0053076A"/>
    <w:rsid w:val="00531474"/>
    <w:rsid w:val="005315E1"/>
    <w:rsid w:val="005319CD"/>
    <w:rsid w:val="00532AD1"/>
    <w:rsid w:val="005339FB"/>
    <w:rsid w:val="00534530"/>
    <w:rsid w:val="00534CCB"/>
    <w:rsid w:val="00534D85"/>
    <w:rsid w:val="00536416"/>
    <w:rsid w:val="00536549"/>
    <w:rsid w:val="00536981"/>
    <w:rsid w:val="005369BA"/>
    <w:rsid w:val="00536A13"/>
    <w:rsid w:val="00540269"/>
    <w:rsid w:val="00540452"/>
    <w:rsid w:val="005405AA"/>
    <w:rsid w:val="00541B16"/>
    <w:rsid w:val="00541D11"/>
    <w:rsid w:val="00541DF0"/>
    <w:rsid w:val="0054370B"/>
    <w:rsid w:val="00544850"/>
    <w:rsid w:val="005466BF"/>
    <w:rsid w:val="0054768B"/>
    <w:rsid w:val="005504C3"/>
    <w:rsid w:val="00552250"/>
    <w:rsid w:val="00552A89"/>
    <w:rsid w:val="00553103"/>
    <w:rsid w:val="00554095"/>
    <w:rsid w:val="00554BC3"/>
    <w:rsid w:val="00555493"/>
    <w:rsid w:val="00555932"/>
    <w:rsid w:val="00555C7F"/>
    <w:rsid w:val="0055670A"/>
    <w:rsid w:val="00556F45"/>
    <w:rsid w:val="0055762B"/>
    <w:rsid w:val="0055766E"/>
    <w:rsid w:val="00557A9C"/>
    <w:rsid w:val="00560126"/>
    <w:rsid w:val="005611FF"/>
    <w:rsid w:val="00561725"/>
    <w:rsid w:val="00561D81"/>
    <w:rsid w:val="00562C0C"/>
    <w:rsid w:val="0056312E"/>
    <w:rsid w:val="00563A53"/>
    <w:rsid w:val="005640BF"/>
    <w:rsid w:val="00564FC2"/>
    <w:rsid w:val="00565341"/>
    <w:rsid w:val="0056541A"/>
    <w:rsid w:val="00565D30"/>
    <w:rsid w:val="00565F34"/>
    <w:rsid w:val="0056617B"/>
    <w:rsid w:val="005665BB"/>
    <w:rsid w:val="005674D0"/>
    <w:rsid w:val="00571174"/>
    <w:rsid w:val="00573E37"/>
    <w:rsid w:val="00574BDA"/>
    <w:rsid w:val="00574CE4"/>
    <w:rsid w:val="00574CED"/>
    <w:rsid w:val="00575436"/>
    <w:rsid w:val="00575587"/>
    <w:rsid w:val="005760B2"/>
    <w:rsid w:val="0057648E"/>
    <w:rsid w:val="00576C3C"/>
    <w:rsid w:val="00576E3B"/>
    <w:rsid w:val="00577837"/>
    <w:rsid w:val="00577F22"/>
    <w:rsid w:val="00580B1F"/>
    <w:rsid w:val="00581F34"/>
    <w:rsid w:val="00581FC8"/>
    <w:rsid w:val="005838F5"/>
    <w:rsid w:val="00583AE4"/>
    <w:rsid w:val="00583E0A"/>
    <w:rsid w:val="00584DF0"/>
    <w:rsid w:val="0058525A"/>
    <w:rsid w:val="005854C9"/>
    <w:rsid w:val="00585C57"/>
    <w:rsid w:val="00586063"/>
    <w:rsid w:val="00586100"/>
    <w:rsid w:val="00586FCD"/>
    <w:rsid w:val="005873FF"/>
    <w:rsid w:val="005874DC"/>
    <w:rsid w:val="00587736"/>
    <w:rsid w:val="00587B43"/>
    <w:rsid w:val="00590F23"/>
    <w:rsid w:val="00591543"/>
    <w:rsid w:val="005922FB"/>
    <w:rsid w:val="00593486"/>
    <w:rsid w:val="00593C91"/>
    <w:rsid w:val="00593D48"/>
    <w:rsid w:val="005944D9"/>
    <w:rsid w:val="0059451E"/>
    <w:rsid w:val="005949F8"/>
    <w:rsid w:val="005952EF"/>
    <w:rsid w:val="00595779"/>
    <w:rsid w:val="00595B3A"/>
    <w:rsid w:val="00596AF7"/>
    <w:rsid w:val="00596B66"/>
    <w:rsid w:val="00597524"/>
    <w:rsid w:val="00597A26"/>
    <w:rsid w:val="005A00DC"/>
    <w:rsid w:val="005A0380"/>
    <w:rsid w:val="005A085A"/>
    <w:rsid w:val="005A1181"/>
    <w:rsid w:val="005A152E"/>
    <w:rsid w:val="005A1FF9"/>
    <w:rsid w:val="005A3FD0"/>
    <w:rsid w:val="005A51A7"/>
    <w:rsid w:val="005A5631"/>
    <w:rsid w:val="005A5DE5"/>
    <w:rsid w:val="005A60CA"/>
    <w:rsid w:val="005A6CB0"/>
    <w:rsid w:val="005A7873"/>
    <w:rsid w:val="005A7903"/>
    <w:rsid w:val="005B07C2"/>
    <w:rsid w:val="005B1051"/>
    <w:rsid w:val="005B12EA"/>
    <w:rsid w:val="005B1ABE"/>
    <w:rsid w:val="005B1E60"/>
    <w:rsid w:val="005B2C27"/>
    <w:rsid w:val="005B2C88"/>
    <w:rsid w:val="005B2E75"/>
    <w:rsid w:val="005B3786"/>
    <w:rsid w:val="005B3C0A"/>
    <w:rsid w:val="005B429D"/>
    <w:rsid w:val="005B47C2"/>
    <w:rsid w:val="005B6314"/>
    <w:rsid w:val="005B6B13"/>
    <w:rsid w:val="005B6BA6"/>
    <w:rsid w:val="005B749D"/>
    <w:rsid w:val="005C00FB"/>
    <w:rsid w:val="005C1421"/>
    <w:rsid w:val="005C16AF"/>
    <w:rsid w:val="005C18D4"/>
    <w:rsid w:val="005C1BF0"/>
    <w:rsid w:val="005C1C9C"/>
    <w:rsid w:val="005C24E8"/>
    <w:rsid w:val="005C2E7F"/>
    <w:rsid w:val="005C2F02"/>
    <w:rsid w:val="005C3403"/>
    <w:rsid w:val="005C340A"/>
    <w:rsid w:val="005C4295"/>
    <w:rsid w:val="005C43CB"/>
    <w:rsid w:val="005C4B08"/>
    <w:rsid w:val="005C4C46"/>
    <w:rsid w:val="005C4DDD"/>
    <w:rsid w:val="005C50DE"/>
    <w:rsid w:val="005C51E3"/>
    <w:rsid w:val="005C5DC6"/>
    <w:rsid w:val="005C6425"/>
    <w:rsid w:val="005C7770"/>
    <w:rsid w:val="005C7798"/>
    <w:rsid w:val="005D0EB2"/>
    <w:rsid w:val="005D1538"/>
    <w:rsid w:val="005D15C3"/>
    <w:rsid w:val="005D16ED"/>
    <w:rsid w:val="005D1F85"/>
    <w:rsid w:val="005D29D3"/>
    <w:rsid w:val="005D2A76"/>
    <w:rsid w:val="005D2F01"/>
    <w:rsid w:val="005D31C5"/>
    <w:rsid w:val="005D3D28"/>
    <w:rsid w:val="005D4E39"/>
    <w:rsid w:val="005D4E7F"/>
    <w:rsid w:val="005D5600"/>
    <w:rsid w:val="005D5E8E"/>
    <w:rsid w:val="005D5F98"/>
    <w:rsid w:val="005D652B"/>
    <w:rsid w:val="005D79FA"/>
    <w:rsid w:val="005D7B53"/>
    <w:rsid w:val="005D7CB1"/>
    <w:rsid w:val="005D7F58"/>
    <w:rsid w:val="005E0967"/>
    <w:rsid w:val="005E0E53"/>
    <w:rsid w:val="005E1917"/>
    <w:rsid w:val="005E1D60"/>
    <w:rsid w:val="005E2232"/>
    <w:rsid w:val="005E34F3"/>
    <w:rsid w:val="005E392E"/>
    <w:rsid w:val="005E3D63"/>
    <w:rsid w:val="005E401F"/>
    <w:rsid w:val="005E4883"/>
    <w:rsid w:val="005E48B8"/>
    <w:rsid w:val="005E4904"/>
    <w:rsid w:val="005E4B5D"/>
    <w:rsid w:val="005E53A5"/>
    <w:rsid w:val="005E5447"/>
    <w:rsid w:val="005E57B8"/>
    <w:rsid w:val="005E6AA0"/>
    <w:rsid w:val="005F09E9"/>
    <w:rsid w:val="005F0D52"/>
    <w:rsid w:val="005F13E4"/>
    <w:rsid w:val="005F19F4"/>
    <w:rsid w:val="005F2454"/>
    <w:rsid w:val="005F2E9E"/>
    <w:rsid w:val="005F340E"/>
    <w:rsid w:val="005F41D6"/>
    <w:rsid w:val="005F4B1A"/>
    <w:rsid w:val="005F5388"/>
    <w:rsid w:val="005F5EDE"/>
    <w:rsid w:val="005F698F"/>
    <w:rsid w:val="005F72A4"/>
    <w:rsid w:val="005F764E"/>
    <w:rsid w:val="00600325"/>
    <w:rsid w:val="006009D3"/>
    <w:rsid w:val="00600EAA"/>
    <w:rsid w:val="0060277C"/>
    <w:rsid w:val="00602853"/>
    <w:rsid w:val="006031A1"/>
    <w:rsid w:val="00603688"/>
    <w:rsid w:val="006036D1"/>
    <w:rsid w:val="0060375A"/>
    <w:rsid w:val="006038CB"/>
    <w:rsid w:val="0060447F"/>
    <w:rsid w:val="00604898"/>
    <w:rsid w:val="00604AAE"/>
    <w:rsid w:val="006059D2"/>
    <w:rsid w:val="00605AEF"/>
    <w:rsid w:val="00605E56"/>
    <w:rsid w:val="006062DD"/>
    <w:rsid w:val="00606871"/>
    <w:rsid w:val="006079A1"/>
    <w:rsid w:val="00607D40"/>
    <w:rsid w:val="0061213B"/>
    <w:rsid w:val="00612EFD"/>
    <w:rsid w:val="0061306B"/>
    <w:rsid w:val="0061353C"/>
    <w:rsid w:val="00613712"/>
    <w:rsid w:val="00615BC5"/>
    <w:rsid w:val="006163B0"/>
    <w:rsid w:val="006163CC"/>
    <w:rsid w:val="00616BF2"/>
    <w:rsid w:val="00617341"/>
    <w:rsid w:val="006210A8"/>
    <w:rsid w:val="006218A0"/>
    <w:rsid w:val="0062354A"/>
    <w:rsid w:val="0062386A"/>
    <w:rsid w:val="00624299"/>
    <w:rsid w:val="006247D1"/>
    <w:rsid w:val="00625B8E"/>
    <w:rsid w:val="00627095"/>
    <w:rsid w:val="006305E7"/>
    <w:rsid w:val="006328A1"/>
    <w:rsid w:val="0063304A"/>
    <w:rsid w:val="00633967"/>
    <w:rsid w:val="006339AB"/>
    <w:rsid w:val="00633EB7"/>
    <w:rsid w:val="00634DC5"/>
    <w:rsid w:val="00634F66"/>
    <w:rsid w:val="0063547C"/>
    <w:rsid w:val="006358C9"/>
    <w:rsid w:val="00635F3E"/>
    <w:rsid w:val="006361E8"/>
    <w:rsid w:val="0063623D"/>
    <w:rsid w:val="006365F5"/>
    <w:rsid w:val="00636C32"/>
    <w:rsid w:val="00636F3B"/>
    <w:rsid w:val="006371A1"/>
    <w:rsid w:val="0063769A"/>
    <w:rsid w:val="0063779E"/>
    <w:rsid w:val="00640365"/>
    <w:rsid w:val="0064075F"/>
    <w:rsid w:val="006418C8"/>
    <w:rsid w:val="00642151"/>
    <w:rsid w:val="00642BF5"/>
    <w:rsid w:val="00642F21"/>
    <w:rsid w:val="006446F7"/>
    <w:rsid w:val="00644F7A"/>
    <w:rsid w:val="00645F61"/>
    <w:rsid w:val="00645FAF"/>
    <w:rsid w:val="006462E5"/>
    <w:rsid w:val="00646B69"/>
    <w:rsid w:val="00647827"/>
    <w:rsid w:val="00650208"/>
    <w:rsid w:val="006517C9"/>
    <w:rsid w:val="00652240"/>
    <w:rsid w:val="006524F5"/>
    <w:rsid w:val="0065263A"/>
    <w:rsid w:val="00653259"/>
    <w:rsid w:val="00653DFF"/>
    <w:rsid w:val="00654D1E"/>
    <w:rsid w:val="00654DA7"/>
    <w:rsid w:val="00656207"/>
    <w:rsid w:val="00656CDF"/>
    <w:rsid w:val="00656F1D"/>
    <w:rsid w:val="0065744D"/>
    <w:rsid w:val="00657490"/>
    <w:rsid w:val="00660741"/>
    <w:rsid w:val="006629E9"/>
    <w:rsid w:val="0066365B"/>
    <w:rsid w:val="00663A7E"/>
    <w:rsid w:val="006640AD"/>
    <w:rsid w:val="0066564B"/>
    <w:rsid w:val="00665A01"/>
    <w:rsid w:val="0066621B"/>
    <w:rsid w:val="00667D52"/>
    <w:rsid w:val="006709E9"/>
    <w:rsid w:val="00670C98"/>
    <w:rsid w:val="0067481A"/>
    <w:rsid w:val="00675037"/>
    <w:rsid w:val="00675F26"/>
    <w:rsid w:val="00676464"/>
    <w:rsid w:val="0067717C"/>
    <w:rsid w:val="0067739D"/>
    <w:rsid w:val="006774F4"/>
    <w:rsid w:val="00677740"/>
    <w:rsid w:val="00680A40"/>
    <w:rsid w:val="00681E3D"/>
    <w:rsid w:val="00682783"/>
    <w:rsid w:val="006838FC"/>
    <w:rsid w:val="00683FFE"/>
    <w:rsid w:val="00684DB2"/>
    <w:rsid w:val="00686824"/>
    <w:rsid w:val="00687DB3"/>
    <w:rsid w:val="00690AB7"/>
    <w:rsid w:val="00692710"/>
    <w:rsid w:val="00693FCD"/>
    <w:rsid w:val="00694322"/>
    <w:rsid w:val="00694A54"/>
    <w:rsid w:val="006953C4"/>
    <w:rsid w:val="006969B8"/>
    <w:rsid w:val="00697746"/>
    <w:rsid w:val="0069787B"/>
    <w:rsid w:val="006A0127"/>
    <w:rsid w:val="006A0296"/>
    <w:rsid w:val="006A0944"/>
    <w:rsid w:val="006A1738"/>
    <w:rsid w:val="006A3007"/>
    <w:rsid w:val="006A3562"/>
    <w:rsid w:val="006A35F6"/>
    <w:rsid w:val="006A4388"/>
    <w:rsid w:val="006A4815"/>
    <w:rsid w:val="006A49A9"/>
    <w:rsid w:val="006A4B3D"/>
    <w:rsid w:val="006A51AE"/>
    <w:rsid w:val="006A607F"/>
    <w:rsid w:val="006A671B"/>
    <w:rsid w:val="006A69F1"/>
    <w:rsid w:val="006A6BCF"/>
    <w:rsid w:val="006A6EB5"/>
    <w:rsid w:val="006B00C1"/>
    <w:rsid w:val="006B10F0"/>
    <w:rsid w:val="006B1E94"/>
    <w:rsid w:val="006B2978"/>
    <w:rsid w:val="006B2C63"/>
    <w:rsid w:val="006B32EB"/>
    <w:rsid w:val="006B3F5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E40"/>
    <w:rsid w:val="006D0341"/>
    <w:rsid w:val="006D3A18"/>
    <w:rsid w:val="006D3E1D"/>
    <w:rsid w:val="006D40E5"/>
    <w:rsid w:val="006D41B0"/>
    <w:rsid w:val="006D4838"/>
    <w:rsid w:val="006D4D37"/>
    <w:rsid w:val="006D6225"/>
    <w:rsid w:val="006D6A99"/>
    <w:rsid w:val="006D76C9"/>
    <w:rsid w:val="006D7DC8"/>
    <w:rsid w:val="006E00F1"/>
    <w:rsid w:val="006E0D97"/>
    <w:rsid w:val="006E0D9B"/>
    <w:rsid w:val="006E37BA"/>
    <w:rsid w:val="006E39AA"/>
    <w:rsid w:val="006E3CD5"/>
    <w:rsid w:val="006E498B"/>
    <w:rsid w:val="006E5254"/>
    <w:rsid w:val="006E69FA"/>
    <w:rsid w:val="006E7C3E"/>
    <w:rsid w:val="006E7C48"/>
    <w:rsid w:val="006E7D7C"/>
    <w:rsid w:val="006F0474"/>
    <w:rsid w:val="006F1111"/>
    <w:rsid w:val="006F16AF"/>
    <w:rsid w:val="006F1AAF"/>
    <w:rsid w:val="006F58D3"/>
    <w:rsid w:val="006F5E4D"/>
    <w:rsid w:val="006F7DA6"/>
    <w:rsid w:val="0070016A"/>
    <w:rsid w:val="007005A0"/>
    <w:rsid w:val="007006CB"/>
    <w:rsid w:val="00701642"/>
    <w:rsid w:val="00703669"/>
    <w:rsid w:val="00703E12"/>
    <w:rsid w:val="00704306"/>
    <w:rsid w:val="0070473B"/>
    <w:rsid w:val="0070491C"/>
    <w:rsid w:val="0070610F"/>
    <w:rsid w:val="0070754E"/>
    <w:rsid w:val="00707AF5"/>
    <w:rsid w:val="0071078A"/>
    <w:rsid w:val="00710A58"/>
    <w:rsid w:val="00710A64"/>
    <w:rsid w:val="00710AF0"/>
    <w:rsid w:val="00711984"/>
    <w:rsid w:val="007121F6"/>
    <w:rsid w:val="0071266A"/>
    <w:rsid w:val="00712AFD"/>
    <w:rsid w:val="00712BED"/>
    <w:rsid w:val="0071317E"/>
    <w:rsid w:val="00713E85"/>
    <w:rsid w:val="00715C8D"/>
    <w:rsid w:val="00716411"/>
    <w:rsid w:val="007202D3"/>
    <w:rsid w:val="00720765"/>
    <w:rsid w:val="00720778"/>
    <w:rsid w:val="00720D65"/>
    <w:rsid w:val="00720E3A"/>
    <w:rsid w:val="00721E18"/>
    <w:rsid w:val="00722A2F"/>
    <w:rsid w:val="007233CB"/>
    <w:rsid w:val="00724377"/>
    <w:rsid w:val="007243B3"/>
    <w:rsid w:val="007246D0"/>
    <w:rsid w:val="007247B1"/>
    <w:rsid w:val="007247C3"/>
    <w:rsid w:val="00724B49"/>
    <w:rsid w:val="00724C33"/>
    <w:rsid w:val="00725A65"/>
    <w:rsid w:val="00725DC3"/>
    <w:rsid w:val="00726635"/>
    <w:rsid w:val="00727965"/>
    <w:rsid w:val="007306CC"/>
    <w:rsid w:val="007308EE"/>
    <w:rsid w:val="00730AF0"/>
    <w:rsid w:val="00731297"/>
    <w:rsid w:val="0073170F"/>
    <w:rsid w:val="007327C7"/>
    <w:rsid w:val="00733F4C"/>
    <w:rsid w:val="00734701"/>
    <w:rsid w:val="00735112"/>
    <w:rsid w:val="00735A2D"/>
    <w:rsid w:val="007362CC"/>
    <w:rsid w:val="00736A53"/>
    <w:rsid w:val="00737415"/>
    <w:rsid w:val="00737C95"/>
    <w:rsid w:val="0074146B"/>
    <w:rsid w:val="00741520"/>
    <w:rsid w:val="007416A7"/>
    <w:rsid w:val="0074493C"/>
    <w:rsid w:val="00744F31"/>
    <w:rsid w:val="007453B9"/>
    <w:rsid w:val="0074542C"/>
    <w:rsid w:val="007459AF"/>
    <w:rsid w:val="00745BA7"/>
    <w:rsid w:val="00746285"/>
    <w:rsid w:val="007462D2"/>
    <w:rsid w:val="0074661B"/>
    <w:rsid w:val="007474F9"/>
    <w:rsid w:val="00747DBB"/>
    <w:rsid w:val="007516A7"/>
    <w:rsid w:val="00752136"/>
    <w:rsid w:val="0075259C"/>
    <w:rsid w:val="0075330F"/>
    <w:rsid w:val="00753313"/>
    <w:rsid w:val="00753DB5"/>
    <w:rsid w:val="007549FC"/>
    <w:rsid w:val="0075564B"/>
    <w:rsid w:val="00757082"/>
    <w:rsid w:val="00757592"/>
    <w:rsid w:val="007576D7"/>
    <w:rsid w:val="007579B6"/>
    <w:rsid w:val="00757DB4"/>
    <w:rsid w:val="007615C0"/>
    <w:rsid w:val="00761A85"/>
    <w:rsid w:val="00761EB0"/>
    <w:rsid w:val="007630B3"/>
    <w:rsid w:val="00763CF1"/>
    <w:rsid w:val="00764D07"/>
    <w:rsid w:val="00764DD6"/>
    <w:rsid w:val="0076573E"/>
    <w:rsid w:val="007657FA"/>
    <w:rsid w:val="00765CF3"/>
    <w:rsid w:val="0076657A"/>
    <w:rsid w:val="00766F3F"/>
    <w:rsid w:val="00767F3E"/>
    <w:rsid w:val="00767FAC"/>
    <w:rsid w:val="007705D6"/>
    <w:rsid w:val="0077062F"/>
    <w:rsid w:val="0077108C"/>
    <w:rsid w:val="007712E4"/>
    <w:rsid w:val="007721AB"/>
    <w:rsid w:val="00772C55"/>
    <w:rsid w:val="0077302D"/>
    <w:rsid w:val="0077420A"/>
    <w:rsid w:val="0077486F"/>
    <w:rsid w:val="00775497"/>
    <w:rsid w:val="007755C4"/>
    <w:rsid w:val="007756E4"/>
    <w:rsid w:val="0077662D"/>
    <w:rsid w:val="00776830"/>
    <w:rsid w:val="00776B32"/>
    <w:rsid w:val="007803AC"/>
    <w:rsid w:val="00780FBF"/>
    <w:rsid w:val="00781D46"/>
    <w:rsid w:val="00782C5B"/>
    <w:rsid w:val="00783D15"/>
    <w:rsid w:val="00783D5B"/>
    <w:rsid w:val="0078505A"/>
    <w:rsid w:val="0078518C"/>
    <w:rsid w:val="00785421"/>
    <w:rsid w:val="007870E7"/>
    <w:rsid w:val="0078750E"/>
    <w:rsid w:val="00787B15"/>
    <w:rsid w:val="00787BC5"/>
    <w:rsid w:val="00790BAF"/>
    <w:rsid w:val="0079285D"/>
    <w:rsid w:val="007950E5"/>
    <w:rsid w:val="00795F6A"/>
    <w:rsid w:val="00796111"/>
    <w:rsid w:val="0079685A"/>
    <w:rsid w:val="00797729"/>
    <w:rsid w:val="00797AC9"/>
    <w:rsid w:val="00797E6C"/>
    <w:rsid w:val="007A09CC"/>
    <w:rsid w:val="007A0AF4"/>
    <w:rsid w:val="007A0CCC"/>
    <w:rsid w:val="007A1016"/>
    <w:rsid w:val="007A1486"/>
    <w:rsid w:val="007A14A5"/>
    <w:rsid w:val="007A30D3"/>
    <w:rsid w:val="007A3250"/>
    <w:rsid w:val="007A3DEF"/>
    <w:rsid w:val="007A4CE5"/>
    <w:rsid w:val="007A538D"/>
    <w:rsid w:val="007A5B19"/>
    <w:rsid w:val="007A621D"/>
    <w:rsid w:val="007A68BE"/>
    <w:rsid w:val="007A6E0C"/>
    <w:rsid w:val="007B0232"/>
    <w:rsid w:val="007B0A22"/>
    <w:rsid w:val="007B0BC8"/>
    <w:rsid w:val="007B0F0F"/>
    <w:rsid w:val="007B19B4"/>
    <w:rsid w:val="007B1C0B"/>
    <w:rsid w:val="007B1D68"/>
    <w:rsid w:val="007B2FFF"/>
    <w:rsid w:val="007B424D"/>
    <w:rsid w:val="007B47FC"/>
    <w:rsid w:val="007B4EDA"/>
    <w:rsid w:val="007B5178"/>
    <w:rsid w:val="007B5204"/>
    <w:rsid w:val="007B5CA8"/>
    <w:rsid w:val="007B62DA"/>
    <w:rsid w:val="007B7337"/>
    <w:rsid w:val="007B76D7"/>
    <w:rsid w:val="007B7D27"/>
    <w:rsid w:val="007C0279"/>
    <w:rsid w:val="007C05F3"/>
    <w:rsid w:val="007C0D0D"/>
    <w:rsid w:val="007C1868"/>
    <w:rsid w:val="007C1B59"/>
    <w:rsid w:val="007C215C"/>
    <w:rsid w:val="007C29EF"/>
    <w:rsid w:val="007C2DE6"/>
    <w:rsid w:val="007C2ED0"/>
    <w:rsid w:val="007C337F"/>
    <w:rsid w:val="007C4753"/>
    <w:rsid w:val="007C4A61"/>
    <w:rsid w:val="007C4CA4"/>
    <w:rsid w:val="007C6681"/>
    <w:rsid w:val="007C6C0E"/>
    <w:rsid w:val="007C782B"/>
    <w:rsid w:val="007D1207"/>
    <w:rsid w:val="007D1B25"/>
    <w:rsid w:val="007D1D88"/>
    <w:rsid w:val="007D1F02"/>
    <w:rsid w:val="007D23D5"/>
    <w:rsid w:val="007D2E7B"/>
    <w:rsid w:val="007D3D52"/>
    <w:rsid w:val="007D442E"/>
    <w:rsid w:val="007D5274"/>
    <w:rsid w:val="007D54AA"/>
    <w:rsid w:val="007D54F9"/>
    <w:rsid w:val="007D5CB6"/>
    <w:rsid w:val="007D5FB7"/>
    <w:rsid w:val="007D65C9"/>
    <w:rsid w:val="007D7CFD"/>
    <w:rsid w:val="007E03DE"/>
    <w:rsid w:val="007E08CE"/>
    <w:rsid w:val="007E0B45"/>
    <w:rsid w:val="007E1786"/>
    <w:rsid w:val="007E1DDB"/>
    <w:rsid w:val="007E2F3C"/>
    <w:rsid w:val="007E3905"/>
    <w:rsid w:val="007E3C45"/>
    <w:rsid w:val="007E576D"/>
    <w:rsid w:val="007E6494"/>
    <w:rsid w:val="007E6826"/>
    <w:rsid w:val="007E7190"/>
    <w:rsid w:val="007E7DF1"/>
    <w:rsid w:val="007F051A"/>
    <w:rsid w:val="007F0B30"/>
    <w:rsid w:val="007F0CBE"/>
    <w:rsid w:val="007F2B72"/>
    <w:rsid w:val="007F3728"/>
    <w:rsid w:val="007F37D9"/>
    <w:rsid w:val="007F3DAE"/>
    <w:rsid w:val="007F3F82"/>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4378"/>
    <w:rsid w:val="008043FC"/>
    <w:rsid w:val="00804A19"/>
    <w:rsid w:val="00805EF5"/>
    <w:rsid w:val="008065CB"/>
    <w:rsid w:val="008066AA"/>
    <w:rsid w:val="0080718D"/>
    <w:rsid w:val="00810207"/>
    <w:rsid w:val="00810369"/>
    <w:rsid w:val="00810461"/>
    <w:rsid w:val="00811224"/>
    <w:rsid w:val="00811BB2"/>
    <w:rsid w:val="00811FBC"/>
    <w:rsid w:val="00812B5A"/>
    <w:rsid w:val="008140D8"/>
    <w:rsid w:val="0081500B"/>
    <w:rsid w:val="00815780"/>
    <w:rsid w:val="00815E8C"/>
    <w:rsid w:val="008174D3"/>
    <w:rsid w:val="008177D4"/>
    <w:rsid w:val="00817934"/>
    <w:rsid w:val="00817DB7"/>
    <w:rsid w:val="008206EC"/>
    <w:rsid w:val="0082074B"/>
    <w:rsid w:val="0082140A"/>
    <w:rsid w:val="008216F9"/>
    <w:rsid w:val="0082193B"/>
    <w:rsid w:val="0082268A"/>
    <w:rsid w:val="008228C2"/>
    <w:rsid w:val="00822CAC"/>
    <w:rsid w:val="00822E8F"/>
    <w:rsid w:val="008230BB"/>
    <w:rsid w:val="00823D0B"/>
    <w:rsid w:val="00823F76"/>
    <w:rsid w:val="0082521E"/>
    <w:rsid w:val="00825660"/>
    <w:rsid w:val="00825A39"/>
    <w:rsid w:val="0082633D"/>
    <w:rsid w:val="00826687"/>
    <w:rsid w:val="00826C44"/>
    <w:rsid w:val="00827A22"/>
    <w:rsid w:val="008308A8"/>
    <w:rsid w:val="0083134A"/>
    <w:rsid w:val="008320A0"/>
    <w:rsid w:val="008322E6"/>
    <w:rsid w:val="00832E45"/>
    <w:rsid w:val="00833266"/>
    <w:rsid w:val="008332FC"/>
    <w:rsid w:val="00833E5D"/>
    <w:rsid w:val="00834893"/>
    <w:rsid w:val="0083515A"/>
    <w:rsid w:val="00835FB1"/>
    <w:rsid w:val="00837FE2"/>
    <w:rsid w:val="008406B4"/>
    <w:rsid w:val="00843728"/>
    <w:rsid w:val="00843AB7"/>
    <w:rsid w:val="00843CEF"/>
    <w:rsid w:val="00844637"/>
    <w:rsid w:val="00844B54"/>
    <w:rsid w:val="00845180"/>
    <w:rsid w:val="0084574B"/>
    <w:rsid w:val="008459F6"/>
    <w:rsid w:val="00845A99"/>
    <w:rsid w:val="0084636A"/>
    <w:rsid w:val="00846446"/>
    <w:rsid w:val="00847656"/>
    <w:rsid w:val="008527E5"/>
    <w:rsid w:val="00852A0E"/>
    <w:rsid w:val="00852F55"/>
    <w:rsid w:val="00853E2B"/>
    <w:rsid w:val="00854899"/>
    <w:rsid w:val="00855DCC"/>
    <w:rsid w:val="00856D61"/>
    <w:rsid w:val="008573AC"/>
    <w:rsid w:val="00857F48"/>
    <w:rsid w:val="008607F1"/>
    <w:rsid w:val="00860AFE"/>
    <w:rsid w:val="008610C3"/>
    <w:rsid w:val="008620A2"/>
    <w:rsid w:val="0086280F"/>
    <w:rsid w:val="008632E3"/>
    <w:rsid w:val="0086350C"/>
    <w:rsid w:val="00863567"/>
    <w:rsid w:val="00863BB9"/>
    <w:rsid w:val="00864334"/>
    <w:rsid w:val="0086457A"/>
    <w:rsid w:val="0086599B"/>
    <w:rsid w:val="008662B4"/>
    <w:rsid w:val="00866596"/>
    <w:rsid w:val="0086705D"/>
    <w:rsid w:val="00867AD6"/>
    <w:rsid w:val="00867F3C"/>
    <w:rsid w:val="00867F74"/>
    <w:rsid w:val="00870CAD"/>
    <w:rsid w:val="00871642"/>
    <w:rsid w:val="008748DA"/>
    <w:rsid w:val="00874A5A"/>
    <w:rsid w:val="00877E0F"/>
    <w:rsid w:val="00880347"/>
    <w:rsid w:val="00881520"/>
    <w:rsid w:val="00882412"/>
    <w:rsid w:val="0088264C"/>
    <w:rsid w:val="0088391F"/>
    <w:rsid w:val="00883B05"/>
    <w:rsid w:val="00883F2F"/>
    <w:rsid w:val="008847ED"/>
    <w:rsid w:val="00885742"/>
    <w:rsid w:val="00885B3E"/>
    <w:rsid w:val="0088602C"/>
    <w:rsid w:val="008862B0"/>
    <w:rsid w:val="00890096"/>
    <w:rsid w:val="008911BD"/>
    <w:rsid w:val="008912D3"/>
    <w:rsid w:val="00891413"/>
    <w:rsid w:val="008918D8"/>
    <w:rsid w:val="008919FE"/>
    <w:rsid w:val="00891FAA"/>
    <w:rsid w:val="0089202C"/>
    <w:rsid w:val="00892198"/>
    <w:rsid w:val="0089563B"/>
    <w:rsid w:val="00896C57"/>
    <w:rsid w:val="00896DC3"/>
    <w:rsid w:val="00897474"/>
    <w:rsid w:val="00897D5F"/>
    <w:rsid w:val="00897E09"/>
    <w:rsid w:val="008A0690"/>
    <w:rsid w:val="008A0995"/>
    <w:rsid w:val="008A0F7E"/>
    <w:rsid w:val="008A17B4"/>
    <w:rsid w:val="008A1852"/>
    <w:rsid w:val="008A18B0"/>
    <w:rsid w:val="008A1BBE"/>
    <w:rsid w:val="008A210C"/>
    <w:rsid w:val="008A216A"/>
    <w:rsid w:val="008A295A"/>
    <w:rsid w:val="008A3227"/>
    <w:rsid w:val="008A39E5"/>
    <w:rsid w:val="008A472D"/>
    <w:rsid w:val="008A4D17"/>
    <w:rsid w:val="008A5312"/>
    <w:rsid w:val="008A5444"/>
    <w:rsid w:val="008A5ED3"/>
    <w:rsid w:val="008A6529"/>
    <w:rsid w:val="008A7850"/>
    <w:rsid w:val="008B084C"/>
    <w:rsid w:val="008B0ABA"/>
    <w:rsid w:val="008B1DB8"/>
    <w:rsid w:val="008B21C9"/>
    <w:rsid w:val="008B36F3"/>
    <w:rsid w:val="008B4A97"/>
    <w:rsid w:val="008B4D99"/>
    <w:rsid w:val="008B5C5E"/>
    <w:rsid w:val="008B6733"/>
    <w:rsid w:val="008B687D"/>
    <w:rsid w:val="008B6AF9"/>
    <w:rsid w:val="008B7B62"/>
    <w:rsid w:val="008C1EA9"/>
    <w:rsid w:val="008C5C15"/>
    <w:rsid w:val="008C5DDC"/>
    <w:rsid w:val="008C6609"/>
    <w:rsid w:val="008C6737"/>
    <w:rsid w:val="008C6B8F"/>
    <w:rsid w:val="008C7A6E"/>
    <w:rsid w:val="008C7C2F"/>
    <w:rsid w:val="008C7D2B"/>
    <w:rsid w:val="008D0523"/>
    <w:rsid w:val="008D0618"/>
    <w:rsid w:val="008D0F2D"/>
    <w:rsid w:val="008D1D63"/>
    <w:rsid w:val="008D1E87"/>
    <w:rsid w:val="008D324D"/>
    <w:rsid w:val="008D3505"/>
    <w:rsid w:val="008D3A8E"/>
    <w:rsid w:val="008D4485"/>
    <w:rsid w:val="008D4D7F"/>
    <w:rsid w:val="008D6424"/>
    <w:rsid w:val="008D6D45"/>
    <w:rsid w:val="008E09AF"/>
    <w:rsid w:val="008E11C5"/>
    <w:rsid w:val="008E18D8"/>
    <w:rsid w:val="008E390C"/>
    <w:rsid w:val="008E3BC9"/>
    <w:rsid w:val="008E40D9"/>
    <w:rsid w:val="008E4B43"/>
    <w:rsid w:val="008E5E1A"/>
    <w:rsid w:val="008E7F1E"/>
    <w:rsid w:val="008F04F4"/>
    <w:rsid w:val="008F0A8F"/>
    <w:rsid w:val="008F0FBC"/>
    <w:rsid w:val="008F1F2E"/>
    <w:rsid w:val="008F306D"/>
    <w:rsid w:val="008F32C7"/>
    <w:rsid w:val="008F342C"/>
    <w:rsid w:val="008F3BBD"/>
    <w:rsid w:val="008F3E75"/>
    <w:rsid w:val="008F42B2"/>
    <w:rsid w:val="008F445C"/>
    <w:rsid w:val="008F4F15"/>
    <w:rsid w:val="008F512E"/>
    <w:rsid w:val="009007D6"/>
    <w:rsid w:val="0090332C"/>
    <w:rsid w:val="00903988"/>
    <w:rsid w:val="00903DFE"/>
    <w:rsid w:val="00904705"/>
    <w:rsid w:val="00904874"/>
    <w:rsid w:val="00904C3C"/>
    <w:rsid w:val="00905D2A"/>
    <w:rsid w:val="00905E67"/>
    <w:rsid w:val="00906594"/>
    <w:rsid w:val="0090742A"/>
    <w:rsid w:val="0090754C"/>
    <w:rsid w:val="009101A2"/>
    <w:rsid w:val="00910502"/>
    <w:rsid w:val="00911032"/>
    <w:rsid w:val="0091236E"/>
    <w:rsid w:val="009127A1"/>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20131"/>
    <w:rsid w:val="00920391"/>
    <w:rsid w:val="0092098D"/>
    <w:rsid w:val="00920D28"/>
    <w:rsid w:val="00920D40"/>
    <w:rsid w:val="00920E5C"/>
    <w:rsid w:val="00920EAD"/>
    <w:rsid w:val="00921506"/>
    <w:rsid w:val="00921D0C"/>
    <w:rsid w:val="00921D99"/>
    <w:rsid w:val="009221D4"/>
    <w:rsid w:val="0092312D"/>
    <w:rsid w:val="0092324B"/>
    <w:rsid w:val="00923251"/>
    <w:rsid w:val="0092332B"/>
    <w:rsid w:val="009234C4"/>
    <w:rsid w:val="009235DE"/>
    <w:rsid w:val="009245A0"/>
    <w:rsid w:val="00924630"/>
    <w:rsid w:val="00924C97"/>
    <w:rsid w:val="00925E2A"/>
    <w:rsid w:val="0092604B"/>
    <w:rsid w:val="0092653D"/>
    <w:rsid w:val="0092693F"/>
    <w:rsid w:val="009270F6"/>
    <w:rsid w:val="009305C2"/>
    <w:rsid w:val="00931B33"/>
    <w:rsid w:val="00931E80"/>
    <w:rsid w:val="00932C28"/>
    <w:rsid w:val="00933543"/>
    <w:rsid w:val="00933DB1"/>
    <w:rsid w:val="00934F27"/>
    <w:rsid w:val="009359DE"/>
    <w:rsid w:val="00935FBC"/>
    <w:rsid w:val="00936605"/>
    <w:rsid w:val="00936715"/>
    <w:rsid w:val="00940808"/>
    <w:rsid w:val="00940DB8"/>
    <w:rsid w:val="0094131B"/>
    <w:rsid w:val="00941B10"/>
    <w:rsid w:val="00942E6D"/>
    <w:rsid w:val="00943A99"/>
    <w:rsid w:val="00943CA3"/>
    <w:rsid w:val="0094439A"/>
    <w:rsid w:val="00944E4A"/>
    <w:rsid w:val="00945573"/>
    <w:rsid w:val="009456EF"/>
    <w:rsid w:val="00945FCE"/>
    <w:rsid w:val="009463D7"/>
    <w:rsid w:val="009465D1"/>
    <w:rsid w:val="00946689"/>
    <w:rsid w:val="0094731D"/>
    <w:rsid w:val="0094770F"/>
    <w:rsid w:val="009500BF"/>
    <w:rsid w:val="0095533D"/>
    <w:rsid w:val="0095542D"/>
    <w:rsid w:val="00955A56"/>
    <w:rsid w:val="00955D64"/>
    <w:rsid w:val="009564A0"/>
    <w:rsid w:val="00957901"/>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879"/>
    <w:rsid w:val="00967897"/>
    <w:rsid w:val="00970F73"/>
    <w:rsid w:val="00971307"/>
    <w:rsid w:val="00972016"/>
    <w:rsid w:val="00972078"/>
    <w:rsid w:val="009726FC"/>
    <w:rsid w:val="00972C3D"/>
    <w:rsid w:val="00972FAB"/>
    <w:rsid w:val="00973026"/>
    <w:rsid w:val="00973577"/>
    <w:rsid w:val="00973BD1"/>
    <w:rsid w:val="009740A6"/>
    <w:rsid w:val="00974ACA"/>
    <w:rsid w:val="009761D5"/>
    <w:rsid w:val="00977D35"/>
    <w:rsid w:val="0098052D"/>
    <w:rsid w:val="00982975"/>
    <w:rsid w:val="00982E18"/>
    <w:rsid w:val="00982F48"/>
    <w:rsid w:val="0098300E"/>
    <w:rsid w:val="00985BAE"/>
    <w:rsid w:val="009876E9"/>
    <w:rsid w:val="00987824"/>
    <w:rsid w:val="00987B8B"/>
    <w:rsid w:val="0099035E"/>
    <w:rsid w:val="00990D49"/>
    <w:rsid w:val="00991871"/>
    <w:rsid w:val="00992127"/>
    <w:rsid w:val="00992E11"/>
    <w:rsid w:val="00993118"/>
    <w:rsid w:val="00993427"/>
    <w:rsid w:val="009939E3"/>
    <w:rsid w:val="00994F3F"/>
    <w:rsid w:val="00995368"/>
    <w:rsid w:val="009959A3"/>
    <w:rsid w:val="00996016"/>
    <w:rsid w:val="00996A0A"/>
    <w:rsid w:val="00996B39"/>
    <w:rsid w:val="009971DA"/>
    <w:rsid w:val="009971E9"/>
    <w:rsid w:val="00997265"/>
    <w:rsid w:val="009977C0"/>
    <w:rsid w:val="00997B7E"/>
    <w:rsid w:val="009A00B7"/>
    <w:rsid w:val="009A05AB"/>
    <w:rsid w:val="009A0DE0"/>
    <w:rsid w:val="009A0E74"/>
    <w:rsid w:val="009A0FF9"/>
    <w:rsid w:val="009A13A7"/>
    <w:rsid w:val="009A15E5"/>
    <w:rsid w:val="009A1E9F"/>
    <w:rsid w:val="009A1FA1"/>
    <w:rsid w:val="009A22BE"/>
    <w:rsid w:val="009A2330"/>
    <w:rsid w:val="009A2567"/>
    <w:rsid w:val="009A34F0"/>
    <w:rsid w:val="009A38AB"/>
    <w:rsid w:val="009A44F6"/>
    <w:rsid w:val="009A5C9B"/>
    <w:rsid w:val="009A734B"/>
    <w:rsid w:val="009A7F14"/>
    <w:rsid w:val="009B0921"/>
    <w:rsid w:val="009B0D75"/>
    <w:rsid w:val="009B0E94"/>
    <w:rsid w:val="009B13B2"/>
    <w:rsid w:val="009B1826"/>
    <w:rsid w:val="009B1DC6"/>
    <w:rsid w:val="009B20D3"/>
    <w:rsid w:val="009B3447"/>
    <w:rsid w:val="009B360E"/>
    <w:rsid w:val="009B476A"/>
    <w:rsid w:val="009B5867"/>
    <w:rsid w:val="009B589D"/>
    <w:rsid w:val="009B5CF9"/>
    <w:rsid w:val="009B5E93"/>
    <w:rsid w:val="009B6AE6"/>
    <w:rsid w:val="009B791C"/>
    <w:rsid w:val="009B7EB7"/>
    <w:rsid w:val="009C0095"/>
    <w:rsid w:val="009C13B2"/>
    <w:rsid w:val="009C13D3"/>
    <w:rsid w:val="009C194A"/>
    <w:rsid w:val="009C3289"/>
    <w:rsid w:val="009C3343"/>
    <w:rsid w:val="009C396C"/>
    <w:rsid w:val="009C41CE"/>
    <w:rsid w:val="009C46FB"/>
    <w:rsid w:val="009C472F"/>
    <w:rsid w:val="009C52F7"/>
    <w:rsid w:val="009C5305"/>
    <w:rsid w:val="009C562D"/>
    <w:rsid w:val="009C69C1"/>
    <w:rsid w:val="009C6E20"/>
    <w:rsid w:val="009C7A69"/>
    <w:rsid w:val="009C7D92"/>
    <w:rsid w:val="009D2021"/>
    <w:rsid w:val="009D25B5"/>
    <w:rsid w:val="009D25BD"/>
    <w:rsid w:val="009D2673"/>
    <w:rsid w:val="009D2D6F"/>
    <w:rsid w:val="009D478C"/>
    <w:rsid w:val="009D482F"/>
    <w:rsid w:val="009D4CE3"/>
    <w:rsid w:val="009D4FB8"/>
    <w:rsid w:val="009D5272"/>
    <w:rsid w:val="009D5CE0"/>
    <w:rsid w:val="009D618A"/>
    <w:rsid w:val="009D656B"/>
    <w:rsid w:val="009D742E"/>
    <w:rsid w:val="009D7BC1"/>
    <w:rsid w:val="009E0010"/>
    <w:rsid w:val="009E0756"/>
    <w:rsid w:val="009E0F4A"/>
    <w:rsid w:val="009E1BEC"/>
    <w:rsid w:val="009E1C35"/>
    <w:rsid w:val="009E1F42"/>
    <w:rsid w:val="009E2AC8"/>
    <w:rsid w:val="009E3135"/>
    <w:rsid w:val="009E35E3"/>
    <w:rsid w:val="009E3B97"/>
    <w:rsid w:val="009E3DAF"/>
    <w:rsid w:val="009E4399"/>
    <w:rsid w:val="009E4428"/>
    <w:rsid w:val="009E496B"/>
    <w:rsid w:val="009E5818"/>
    <w:rsid w:val="009E64C1"/>
    <w:rsid w:val="009E6DD2"/>
    <w:rsid w:val="009E77DA"/>
    <w:rsid w:val="009E7916"/>
    <w:rsid w:val="009E7E15"/>
    <w:rsid w:val="009F0D2F"/>
    <w:rsid w:val="009F18E2"/>
    <w:rsid w:val="009F1D6E"/>
    <w:rsid w:val="009F29A0"/>
    <w:rsid w:val="009F304D"/>
    <w:rsid w:val="009F3439"/>
    <w:rsid w:val="009F58CD"/>
    <w:rsid w:val="009F67B9"/>
    <w:rsid w:val="009F698F"/>
    <w:rsid w:val="009F7E79"/>
    <w:rsid w:val="009F7FE6"/>
    <w:rsid w:val="00A0066A"/>
    <w:rsid w:val="00A01319"/>
    <w:rsid w:val="00A02291"/>
    <w:rsid w:val="00A023C6"/>
    <w:rsid w:val="00A0275C"/>
    <w:rsid w:val="00A02824"/>
    <w:rsid w:val="00A02B9A"/>
    <w:rsid w:val="00A035FA"/>
    <w:rsid w:val="00A0596C"/>
    <w:rsid w:val="00A05994"/>
    <w:rsid w:val="00A05D7D"/>
    <w:rsid w:val="00A103E6"/>
    <w:rsid w:val="00A108D2"/>
    <w:rsid w:val="00A10A05"/>
    <w:rsid w:val="00A10F09"/>
    <w:rsid w:val="00A10F5C"/>
    <w:rsid w:val="00A12C78"/>
    <w:rsid w:val="00A140D1"/>
    <w:rsid w:val="00A160CE"/>
    <w:rsid w:val="00A16247"/>
    <w:rsid w:val="00A16747"/>
    <w:rsid w:val="00A167C2"/>
    <w:rsid w:val="00A1798E"/>
    <w:rsid w:val="00A215B8"/>
    <w:rsid w:val="00A2193D"/>
    <w:rsid w:val="00A220D7"/>
    <w:rsid w:val="00A2242F"/>
    <w:rsid w:val="00A22E18"/>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21D4"/>
    <w:rsid w:val="00A321EA"/>
    <w:rsid w:val="00A3258E"/>
    <w:rsid w:val="00A32F8C"/>
    <w:rsid w:val="00A34045"/>
    <w:rsid w:val="00A34B63"/>
    <w:rsid w:val="00A34C09"/>
    <w:rsid w:val="00A34F47"/>
    <w:rsid w:val="00A35760"/>
    <w:rsid w:val="00A35DCC"/>
    <w:rsid w:val="00A36200"/>
    <w:rsid w:val="00A362AB"/>
    <w:rsid w:val="00A366E3"/>
    <w:rsid w:val="00A40918"/>
    <w:rsid w:val="00A4106E"/>
    <w:rsid w:val="00A412B7"/>
    <w:rsid w:val="00A41B9C"/>
    <w:rsid w:val="00A41D4D"/>
    <w:rsid w:val="00A42519"/>
    <w:rsid w:val="00A42A89"/>
    <w:rsid w:val="00A42AD0"/>
    <w:rsid w:val="00A42B79"/>
    <w:rsid w:val="00A4305B"/>
    <w:rsid w:val="00A44D38"/>
    <w:rsid w:val="00A4520A"/>
    <w:rsid w:val="00A453FB"/>
    <w:rsid w:val="00A456D4"/>
    <w:rsid w:val="00A4576E"/>
    <w:rsid w:val="00A46427"/>
    <w:rsid w:val="00A506E9"/>
    <w:rsid w:val="00A50835"/>
    <w:rsid w:val="00A51821"/>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1743"/>
    <w:rsid w:val="00A61BED"/>
    <w:rsid w:val="00A63050"/>
    <w:rsid w:val="00A6389F"/>
    <w:rsid w:val="00A63AF7"/>
    <w:rsid w:val="00A643FD"/>
    <w:rsid w:val="00A650A0"/>
    <w:rsid w:val="00A6562D"/>
    <w:rsid w:val="00A656B3"/>
    <w:rsid w:val="00A66CD9"/>
    <w:rsid w:val="00A674B6"/>
    <w:rsid w:val="00A7059D"/>
    <w:rsid w:val="00A7114E"/>
    <w:rsid w:val="00A711BE"/>
    <w:rsid w:val="00A713A3"/>
    <w:rsid w:val="00A71ED6"/>
    <w:rsid w:val="00A720FB"/>
    <w:rsid w:val="00A7220E"/>
    <w:rsid w:val="00A725E7"/>
    <w:rsid w:val="00A72637"/>
    <w:rsid w:val="00A7296D"/>
    <w:rsid w:val="00A729DE"/>
    <w:rsid w:val="00A729EB"/>
    <w:rsid w:val="00A73A47"/>
    <w:rsid w:val="00A75048"/>
    <w:rsid w:val="00A75759"/>
    <w:rsid w:val="00A77192"/>
    <w:rsid w:val="00A775DD"/>
    <w:rsid w:val="00A77EC0"/>
    <w:rsid w:val="00A814B5"/>
    <w:rsid w:val="00A81A63"/>
    <w:rsid w:val="00A81B5C"/>
    <w:rsid w:val="00A85167"/>
    <w:rsid w:val="00A85771"/>
    <w:rsid w:val="00A858E5"/>
    <w:rsid w:val="00A86122"/>
    <w:rsid w:val="00A865C8"/>
    <w:rsid w:val="00A866D9"/>
    <w:rsid w:val="00A872FA"/>
    <w:rsid w:val="00A87F94"/>
    <w:rsid w:val="00A90E79"/>
    <w:rsid w:val="00A91333"/>
    <w:rsid w:val="00A91995"/>
    <w:rsid w:val="00A91EA4"/>
    <w:rsid w:val="00A927AB"/>
    <w:rsid w:val="00A93150"/>
    <w:rsid w:val="00A936B0"/>
    <w:rsid w:val="00A9430C"/>
    <w:rsid w:val="00A943FF"/>
    <w:rsid w:val="00A94C70"/>
    <w:rsid w:val="00A9500A"/>
    <w:rsid w:val="00A97FF7"/>
    <w:rsid w:val="00AA0237"/>
    <w:rsid w:val="00AA0854"/>
    <w:rsid w:val="00AA09BE"/>
    <w:rsid w:val="00AA0B5D"/>
    <w:rsid w:val="00AA0D16"/>
    <w:rsid w:val="00AA1C98"/>
    <w:rsid w:val="00AA220E"/>
    <w:rsid w:val="00AA248A"/>
    <w:rsid w:val="00AA29FF"/>
    <w:rsid w:val="00AA2F8A"/>
    <w:rsid w:val="00AA37B9"/>
    <w:rsid w:val="00AA3974"/>
    <w:rsid w:val="00AA3A8F"/>
    <w:rsid w:val="00AA3D99"/>
    <w:rsid w:val="00AA4062"/>
    <w:rsid w:val="00AA5788"/>
    <w:rsid w:val="00AA5DBA"/>
    <w:rsid w:val="00AA6296"/>
    <w:rsid w:val="00AA6D68"/>
    <w:rsid w:val="00AA7F6B"/>
    <w:rsid w:val="00AB052E"/>
    <w:rsid w:val="00AB0C97"/>
    <w:rsid w:val="00AB14AD"/>
    <w:rsid w:val="00AB1839"/>
    <w:rsid w:val="00AB1CF1"/>
    <w:rsid w:val="00AB290C"/>
    <w:rsid w:val="00AB36A9"/>
    <w:rsid w:val="00AB3862"/>
    <w:rsid w:val="00AB5704"/>
    <w:rsid w:val="00AB5A46"/>
    <w:rsid w:val="00AB640E"/>
    <w:rsid w:val="00AB6A11"/>
    <w:rsid w:val="00AB7B06"/>
    <w:rsid w:val="00AC0134"/>
    <w:rsid w:val="00AC032A"/>
    <w:rsid w:val="00AC038A"/>
    <w:rsid w:val="00AC1B8D"/>
    <w:rsid w:val="00AC1D02"/>
    <w:rsid w:val="00AC1E7E"/>
    <w:rsid w:val="00AC1F4D"/>
    <w:rsid w:val="00AC2E3F"/>
    <w:rsid w:val="00AC3786"/>
    <w:rsid w:val="00AC3B50"/>
    <w:rsid w:val="00AC3D72"/>
    <w:rsid w:val="00AC41D8"/>
    <w:rsid w:val="00AC42EC"/>
    <w:rsid w:val="00AC49D4"/>
    <w:rsid w:val="00AC5225"/>
    <w:rsid w:val="00AC54CE"/>
    <w:rsid w:val="00AC6CF9"/>
    <w:rsid w:val="00AC7F02"/>
    <w:rsid w:val="00AD00C1"/>
    <w:rsid w:val="00AD0779"/>
    <w:rsid w:val="00AD0887"/>
    <w:rsid w:val="00AD1408"/>
    <w:rsid w:val="00AD1F71"/>
    <w:rsid w:val="00AD2CD5"/>
    <w:rsid w:val="00AD45EC"/>
    <w:rsid w:val="00AD4E50"/>
    <w:rsid w:val="00AD52A6"/>
    <w:rsid w:val="00AD563F"/>
    <w:rsid w:val="00AD6581"/>
    <w:rsid w:val="00AD6B70"/>
    <w:rsid w:val="00AD6F70"/>
    <w:rsid w:val="00AD7989"/>
    <w:rsid w:val="00AD7E94"/>
    <w:rsid w:val="00AE11FF"/>
    <w:rsid w:val="00AE125D"/>
    <w:rsid w:val="00AE1C72"/>
    <w:rsid w:val="00AE2869"/>
    <w:rsid w:val="00AE2936"/>
    <w:rsid w:val="00AE34F9"/>
    <w:rsid w:val="00AE3548"/>
    <w:rsid w:val="00AE3736"/>
    <w:rsid w:val="00AE439B"/>
    <w:rsid w:val="00AE490B"/>
    <w:rsid w:val="00AE5177"/>
    <w:rsid w:val="00AE5AAB"/>
    <w:rsid w:val="00AE5C78"/>
    <w:rsid w:val="00AE5E7F"/>
    <w:rsid w:val="00AE63A7"/>
    <w:rsid w:val="00AE6F5D"/>
    <w:rsid w:val="00AE6F8B"/>
    <w:rsid w:val="00AE750C"/>
    <w:rsid w:val="00AF0222"/>
    <w:rsid w:val="00AF0A99"/>
    <w:rsid w:val="00AF1563"/>
    <w:rsid w:val="00AF1B35"/>
    <w:rsid w:val="00AF1F89"/>
    <w:rsid w:val="00AF30BF"/>
    <w:rsid w:val="00AF3695"/>
    <w:rsid w:val="00AF37CC"/>
    <w:rsid w:val="00AF40D8"/>
    <w:rsid w:val="00AF4FBF"/>
    <w:rsid w:val="00AF5810"/>
    <w:rsid w:val="00AF5A8F"/>
    <w:rsid w:val="00AF654D"/>
    <w:rsid w:val="00AF65BA"/>
    <w:rsid w:val="00AF6840"/>
    <w:rsid w:val="00AF69ED"/>
    <w:rsid w:val="00AF6B96"/>
    <w:rsid w:val="00AF6E85"/>
    <w:rsid w:val="00AF7205"/>
    <w:rsid w:val="00AF7FF3"/>
    <w:rsid w:val="00B01FD4"/>
    <w:rsid w:val="00B036BF"/>
    <w:rsid w:val="00B03C2B"/>
    <w:rsid w:val="00B0490F"/>
    <w:rsid w:val="00B074BB"/>
    <w:rsid w:val="00B0799C"/>
    <w:rsid w:val="00B07B9F"/>
    <w:rsid w:val="00B1002B"/>
    <w:rsid w:val="00B1003C"/>
    <w:rsid w:val="00B101CA"/>
    <w:rsid w:val="00B105BA"/>
    <w:rsid w:val="00B11C81"/>
    <w:rsid w:val="00B11CE3"/>
    <w:rsid w:val="00B1278E"/>
    <w:rsid w:val="00B1288E"/>
    <w:rsid w:val="00B135D2"/>
    <w:rsid w:val="00B14138"/>
    <w:rsid w:val="00B142A0"/>
    <w:rsid w:val="00B152E6"/>
    <w:rsid w:val="00B15DCF"/>
    <w:rsid w:val="00B16136"/>
    <w:rsid w:val="00B16198"/>
    <w:rsid w:val="00B16CB0"/>
    <w:rsid w:val="00B16D6D"/>
    <w:rsid w:val="00B179B0"/>
    <w:rsid w:val="00B179B4"/>
    <w:rsid w:val="00B21E45"/>
    <w:rsid w:val="00B2303A"/>
    <w:rsid w:val="00B23333"/>
    <w:rsid w:val="00B2406E"/>
    <w:rsid w:val="00B25580"/>
    <w:rsid w:val="00B26795"/>
    <w:rsid w:val="00B26A09"/>
    <w:rsid w:val="00B27D03"/>
    <w:rsid w:val="00B304A7"/>
    <w:rsid w:val="00B327AA"/>
    <w:rsid w:val="00B328E8"/>
    <w:rsid w:val="00B32C3E"/>
    <w:rsid w:val="00B32D68"/>
    <w:rsid w:val="00B33CA7"/>
    <w:rsid w:val="00B342E6"/>
    <w:rsid w:val="00B3443C"/>
    <w:rsid w:val="00B34D26"/>
    <w:rsid w:val="00B3525A"/>
    <w:rsid w:val="00B3635D"/>
    <w:rsid w:val="00B36580"/>
    <w:rsid w:val="00B371E2"/>
    <w:rsid w:val="00B40543"/>
    <w:rsid w:val="00B40572"/>
    <w:rsid w:val="00B40C5D"/>
    <w:rsid w:val="00B41C09"/>
    <w:rsid w:val="00B42AC7"/>
    <w:rsid w:val="00B430B0"/>
    <w:rsid w:val="00B43101"/>
    <w:rsid w:val="00B43338"/>
    <w:rsid w:val="00B43B67"/>
    <w:rsid w:val="00B445C0"/>
    <w:rsid w:val="00B446E1"/>
    <w:rsid w:val="00B45545"/>
    <w:rsid w:val="00B45ABF"/>
    <w:rsid w:val="00B45EF5"/>
    <w:rsid w:val="00B470B9"/>
    <w:rsid w:val="00B50BB2"/>
    <w:rsid w:val="00B518D2"/>
    <w:rsid w:val="00B53DD1"/>
    <w:rsid w:val="00B543DC"/>
    <w:rsid w:val="00B546A0"/>
    <w:rsid w:val="00B565BD"/>
    <w:rsid w:val="00B565CF"/>
    <w:rsid w:val="00B56882"/>
    <w:rsid w:val="00B56B6B"/>
    <w:rsid w:val="00B56CE7"/>
    <w:rsid w:val="00B571A0"/>
    <w:rsid w:val="00B577B8"/>
    <w:rsid w:val="00B57D48"/>
    <w:rsid w:val="00B608E3"/>
    <w:rsid w:val="00B61951"/>
    <w:rsid w:val="00B62204"/>
    <w:rsid w:val="00B62705"/>
    <w:rsid w:val="00B62C89"/>
    <w:rsid w:val="00B63B6D"/>
    <w:rsid w:val="00B64235"/>
    <w:rsid w:val="00B65B3A"/>
    <w:rsid w:val="00B66EA8"/>
    <w:rsid w:val="00B6715F"/>
    <w:rsid w:val="00B677A5"/>
    <w:rsid w:val="00B67E20"/>
    <w:rsid w:val="00B704B9"/>
    <w:rsid w:val="00B70A27"/>
    <w:rsid w:val="00B711CE"/>
    <w:rsid w:val="00B71A6A"/>
    <w:rsid w:val="00B72D46"/>
    <w:rsid w:val="00B74BE1"/>
    <w:rsid w:val="00B7517D"/>
    <w:rsid w:val="00B75DAD"/>
    <w:rsid w:val="00B7638A"/>
    <w:rsid w:val="00B76625"/>
    <w:rsid w:val="00B76BF0"/>
    <w:rsid w:val="00B772A6"/>
    <w:rsid w:val="00B80EAA"/>
    <w:rsid w:val="00B81552"/>
    <w:rsid w:val="00B82F59"/>
    <w:rsid w:val="00B8391B"/>
    <w:rsid w:val="00B83CEB"/>
    <w:rsid w:val="00B84040"/>
    <w:rsid w:val="00B840C3"/>
    <w:rsid w:val="00B84FD4"/>
    <w:rsid w:val="00B8540F"/>
    <w:rsid w:val="00B85A3B"/>
    <w:rsid w:val="00B85D2B"/>
    <w:rsid w:val="00B85D3C"/>
    <w:rsid w:val="00B863A9"/>
    <w:rsid w:val="00B867DC"/>
    <w:rsid w:val="00B86C66"/>
    <w:rsid w:val="00B86DB1"/>
    <w:rsid w:val="00B87B0A"/>
    <w:rsid w:val="00B90284"/>
    <w:rsid w:val="00B9087E"/>
    <w:rsid w:val="00B90E05"/>
    <w:rsid w:val="00B9208E"/>
    <w:rsid w:val="00B92CF4"/>
    <w:rsid w:val="00B92ED0"/>
    <w:rsid w:val="00B933EA"/>
    <w:rsid w:val="00B93BF6"/>
    <w:rsid w:val="00B93DB6"/>
    <w:rsid w:val="00B94B95"/>
    <w:rsid w:val="00B95011"/>
    <w:rsid w:val="00B95F8D"/>
    <w:rsid w:val="00B96395"/>
    <w:rsid w:val="00B9699B"/>
    <w:rsid w:val="00BA1D54"/>
    <w:rsid w:val="00BA1DAC"/>
    <w:rsid w:val="00BA296B"/>
    <w:rsid w:val="00BA3657"/>
    <w:rsid w:val="00BA38AE"/>
    <w:rsid w:val="00BA4233"/>
    <w:rsid w:val="00BA46A3"/>
    <w:rsid w:val="00BA5075"/>
    <w:rsid w:val="00BA515F"/>
    <w:rsid w:val="00BA55D2"/>
    <w:rsid w:val="00BA562C"/>
    <w:rsid w:val="00BA5657"/>
    <w:rsid w:val="00BA6916"/>
    <w:rsid w:val="00BA6DC5"/>
    <w:rsid w:val="00BA7CBD"/>
    <w:rsid w:val="00BB0189"/>
    <w:rsid w:val="00BB0675"/>
    <w:rsid w:val="00BB076B"/>
    <w:rsid w:val="00BB0E48"/>
    <w:rsid w:val="00BB1874"/>
    <w:rsid w:val="00BB1915"/>
    <w:rsid w:val="00BB1C71"/>
    <w:rsid w:val="00BB1D4F"/>
    <w:rsid w:val="00BB1FBD"/>
    <w:rsid w:val="00BB2A18"/>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6C6"/>
    <w:rsid w:val="00BC291F"/>
    <w:rsid w:val="00BC4A87"/>
    <w:rsid w:val="00BC5A8C"/>
    <w:rsid w:val="00BC5B24"/>
    <w:rsid w:val="00BC5C35"/>
    <w:rsid w:val="00BC6FCC"/>
    <w:rsid w:val="00BC75B4"/>
    <w:rsid w:val="00BC77BC"/>
    <w:rsid w:val="00BC77F8"/>
    <w:rsid w:val="00BC786F"/>
    <w:rsid w:val="00BD0653"/>
    <w:rsid w:val="00BD13E0"/>
    <w:rsid w:val="00BD28E9"/>
    <w:rsid w:val="00BD2F0C"/>
    <w:rsid w:val="00BD4489"/>
    <w:rsid w:val="00BD469A"/>
    <w:rsid w:val="00BD46F5"/>
    <w:rsid w:val="00BD4CCE"/>
    <w:rsid w:val="00BD531A"/>
    <w:rsid w:val="00BD57B9"/>
    <w:rsid w:val="00BD616C"/>
    <w:rsid w:val="00BD66D2"/>
    <w:rsid w:val="00BD7093"/>
    <w:rsid w:val="00BD7BE3"/>
    <w:rsid w:val="00BD7CE2"/>
    <w:rsid w:val="00BD7E58"/>
    <w:rsid w:val="00BE01B7"/>
    <w:rsid w:val="00BE0235"/>
    <w:rsid w:val="00BE047D"/>
    <w:rsid w:val="00BE0795"/>
    <w:rsid w:val="00BE0BE6"/>
    <w:rsid w:val="00BE252D"/>
    <w:rsid w:val="00BE2797"/>
    <w:rsid w:val="00BE294D"/>
    <w:rsid w:val="00BE2EDC"/>
    <w:rsid w:val="00BE427E"/>
    <w:rsid w:val="00BE4982"/>
    <w:rsid w:val="00BE533E"/>
    <w:rsid w:val="00BF062D"/>
    <w:rsid w:val="00BF1815"/>
    <w:rsid w:val="00BF1CD1"/>
    <w:rsid w:val="00BF1F92"/>
    <w:rsid w:val="00BF23D8"/>
    <w:rsid w:val="00BF2643"/>
    <w:rsid w:val="00BF2D60"/>
    <w:rsid w:val="00BF33A8"/>
    <w:rsid w:val="00BF361B"/>
    <w:rsid w:val="00BF5343"/>
    <w:rsid w:val="00BF5ECD"/>
    <w:rsid w:val="00BF600D"/>
    <w:rsid w:val="00BF634C"/>
    <w:rsid w:val="00BF6E09"/>
    <w:rsid w:val="00C00D02"/>
    <w:rsid w:val="00C01B6A"/>
    <w:rsid w:val="00C01D2E"/>
    <w:rsid w:val="00C01EAB"/>
    <w:rsid w:val="00C02197"/>
    <w:rsid w:val="00C034B3"/>
    <w:rsid w:val="00C03A11"/>
    <w:rsid w:val="00C03F30"/>
    <w:rsid w:val="00C0430C"/>
    <w:rsid w:val="00C04A38"/>
    <w:rsid w:val="00C04AC5"/>
    <w:rsid w:val="00C05130"/>
    <w:rsid w:val="00C05316"/>
    <w:rsid w:val="00C071B4"/>
    <w:rsid w:val="00C07DF4"/>
    <w:rsid w:val="00C10869"/>
    <w:rsid w:val="00C115D5"/>
    <w:rsid w:val="00C11849"/>
    <w:rsid w:val="00C128C0"/>
    <w:rsid w:val="00C132EC"/>
    <w:rsid w:val="00C1366B"/>
    <w:rsid w:val="00C13981"/>
    <w:rsid w:val="00C13D8E"/>
    <w:rsid w:val="00C14645"/>
    <w:rsid w:val="00C15624"/>
    <w:rsid w:val="00C15BA5"/>
    <w:rsid w:val="00C1698C"/>
    <w:rsid w:val="00C16F9B"/>
    <w:rsid w:val="00C17459"/>
    <w:rsid w:val="00C17753"/>
    <w:rsid w:val="00C202C6"/>
    <w:rsid w:val="00C203E6"/>
    <w:rsid w:val="00C20C61"/>
    <w:rsid w:val="00C20FFE"/>
    <w:rsid w:val="00C22D2D"/>
    <w:rsid w:val="00C2307D"/>
    <w:rsid w:val="00C233E3"/>
    <w:rsid w:val="00C23DDF"/>
    <w:rsid w:val="00C24376"/>
    <w:rsid w:val="00C24699"/>
    <w:rsid w:val="00C2602A"/>
    <w:rsid w:val="00C26DEE"/>
    <w:rsid w:val="00C26F51"/>
    <w:rsid w:val="00C277D4"/>
    <w:rsid w:val="00C306F7"/>
    <w:rsid w:val="00C312D5"/>
    <w:rsid w:val="00C31822"/>
    <w:rsid w:val="00C318A6"/>
    <w:rsid w:val="00C31A65"/>
    <w:rsid w:val="00C31E9B"/>
    <w:rsid w:val="00C341EA"/>
    <w:rsid w:val="00C34391"/>
    <w:rsid w:val="00C34B9F"/>
    <w:rsid w:val="00C34F50"/>
    <w:rsid w:val="00C36B45"/>
    <w:rsid w:val="00C36BCB"/>
    <w:rsid w:val="00C36D68"/>
    <w:rsid w:val="00C407EB"/>
    <w:rsid w:val="00C40DC9"/>
    <w:rsid w:val="00C41139"/>
    <w:rsid w:val="00C41633"/>
    <w:rsid w:val="00C419C7"/>
    <w:rsid w:val="00C42CB9"/>
    <w:rsid w:val="00C43545"/>
    <w:rsid w:val="00C448CA"/>
    <w:rsid w:val="00C450C3"/>
    <w:rsid w:val="00C45549"/>
    <w:rsid w:val="00C456C6"/>
    <w:rsid w:val="00C458D9"/>
    <w:rsid w:val="00C45FA2"/>
    <w:rsid w:val="00C467A9"/>
    <w:rsid w:val="00C46865"/>
    <w:rsid w:val="00C4691E"/>
    <w:rsid w:val="00C46D49"/>
    <w:rsid w:val="00C4738C"/>
    <w:rsid w:val="00C50652"/>
    <w:rsid w:val="00C50E46"/>
    <w:rsid w:val="00C51055"/>
    <w:rsid w:val="00C51743"/>
    <w:rsid w:val="00C51AC2"/>
    <w:rsid w:val="00C52947"/>
    <w:rsid w:val="00C52A40"/>
    <w:rsid w:val="00C53299"/>
    <w:rsid w:val="00C5387E"/>
    <w:rsid w:val="00C54192"/>
    <w:rsid w:val="00C54C9C"/>
    <w:rsid w:val="00C54ED3"/>
    <w:rsid w:val="00C5556D"/>
    <w:rsid w:val="00C55593"/>
    <w:rsid w:val="00C55ADC"/>
    <w:rsid w:val="00C564F2"/>
    <w:rsid w:val="00C567F9"/>
    <w:rsid w:val="00C578C9"/>
    <w:rsid w:val="00C60B6C"/>
    <w:rsid w:val="00C61454"/>
    <w:rsid w:val="00C6147B"/>
    <w:rsid w:val="00C62973"/>
    <w:rsid w:val="00C63100"/>
    <w:rsid w:val="00C6385A"/>
    <w:rsid w:val="00C63FC0"/>
    <w:rsid w:val="00C6461D"/>
    <w:rsid w:val="00C6593B"/>
    <w:rsid w:val="00C660AC"/>
    <w:rsid w:val="00C66BCE"/>
    <w:rsid w:val="00C66D4E"/>
    <w:rsid w:val="00C70E07"/>
    <w:rsid w:val="00C70F09"/>
    <w:rsid w:val="00C70F3A"/>
    <w:rsid w:val="00C717D0"/>
    <w:rsid w:val="00C7362D"/>
    <w:rsid w:val="00C73A71"/>
    <w:rsid w:val="00C747A4"/>
    <w:rsid w:val="00C7577F"/>
    <w:rsid w:val="00C75F1D"/>
    <w:rsid w:val="00C76106"/>
    <w:rsid w:val="00C76299"/>
    <w:rsid w:val="00C7649F"/>
    <w:rsid w:val="00C76D35"/>
    <w:rsid w:val="00C76FA9"/>
    <w:rsid w:val="00C77ACA"/>
    <w:rsid w:val="00C77B85"/>
    <w:rsid w:val="00C8002E"/>
    <w:rsid w:val="00C80BBD"/>
    <w:rsid w:val="00C824EA"/>
    <w:rsid w:val="00C82D5E"/>
    <w:rsid w:val="00C8381A"/>
    <w:rsid w:val="00C84796"/>
    <w:rsid w:val="00C84CBB"/>
    <w:rsid w:val="00C852CF"/>
    <w:rsid w:val="00C853F3"/>
    <w:rsid w:val="00C87443"/>
    <w:rsid w:val="00C87A6F"/>
    <w:rsid w:val="00C905B4"/>
    <w:rsid w:val="00C90A27"/>
    <w:rsid w:val="00C91C74"/>
    <w:rsid w:val="00C91DCC"/>
    <w:rsid w:val="00C92A54"/>
    <w:rsid w:val="00C93595"/>
    <w:rsid w:val="00C945D7"/>
    <w:rsid w:val="00C94761"/>
    <w:rsid w:val="00C94C62"/>
    <w:rsid w:val="00C9591A"/>
    <w:rsid w:val="00C95B42"/>
    <w:rsid w:val="00C9605B"/>
    <w:rsid w:val="00C9619E"/>
    <w:rsid w:val="00C963FE"/>
    <w:rsid w:val="00C9776A"/>
    <w:rsid w:val="00CA0379"/>
    <w:rsid w:val="00CA0BE7"/>
    <w:rsid w:val="00CA0DCA"/>
    <w:rsid w:val="00CA15C0"/>
    <w:rsid w:val="00CA1A8B"/>
    <w:rsid w:val="00CA1D7D"/>
    <w:rsid w:val="00CA21B6"/>
    <w:rsid w:val="00CA59C4"/>
    <w:rsid w:val="00CA6116"/>
    <w:rsid w:val="00CA656A"/>
    <w:rsid w:val="00CA6774"/>
    <w:rsid w:val="00CA75CF"/>
    <w:rsid w:val="00CB0E87"/>
    <w:rsid w:val="00CB1E2F"/>
    <w:rsid w:val="00CB2070"/>
    <w:rsid w:val="00CB249E"/>
    <w:rsid w:val="00CB2B60"/>
    <w:rsid w:val="00CB4694"/>
    <w:rsid w:val="00CB4817"/>
    <w:rsid w:val="00CB6768"/>
    <w:rsid w:val="00CC03B4"/>
    <w:rsid w:val="00CC0513"/>
    <w:rsid w:val="00CC06C9"/>
    <w:rsid w:val="00CC06F2"/>
    <w:rsid w:val="00CC1EF0"/>
    <w:rsid w:val="00CC2706"/>
    <w:rsid w:val="00CC37EE"/>
    <w:rsid w:val="00CC3A20"/>
    <w:rsid w:val="00CC545F"/>
    <w:rsid w:val="00CC57D9"/>
    <w:rsid w:val="00CC5AD3"/>
    <w:rsid w:val="00CC6CE4"/>
    <w:rsid w:val="00CC6D58"/>
    <w:rsid w:val="00CC7F68"/>
    <w:rsid w:val="00CD03D6"/>
    <w:rsid w:val="00CD0572"/>
    <w:rsid w:val="00CD09EC"/>
    <w:rsid w:val="00CD0A26"/>
    <w:rsid w:val="00CD38F2"/>
    <w:rsid w:val="00CD3C60"/>
    <w:rsid w:val="00CD3CA1"/>
    <w:rsid w:val="00CD4E20"/>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4542"/>
    <w:rsid w:val="00CE5432"/>
    <w:rsid w:val="00CE5E12"/>
    <w:rsid w:val="00CE6A69"/>
    <w:rsid w:val="00CE6C58"/>
    <w:rsid w:val="00CE6F9C"/>
    <w:rsid w:val="00CE7060"/>
    <w:rsid w:val="00CE7148"/>
    <w:rsid w:val="00CE72D4"/>
    <w:rsid w:val="00CE7780"/>
    <w:rsid w:val="00CE7834"/>
    <w:rsid w:val="00CE7B0B"/>
    <w:rsid w:val="00CE7C95"/>
    <w:rsid w:val="00CE7F91"/>
    <w:rsid w:val="00CF0ADC"/>
    <w:rsid w:val="00CF0CCF"/>
    <w:rsid w:val="00CF213F"/>
    <w:rsid w:val="00CF247C"/>
    <w:rsid w:val="00CF32C7"/>
    <w:rsid w:val="00CF36F1"/>
    <w:rsid w:val="00CF4490"/>
    <w:rsid w:val="00CF5103"/>
    <w:rsid w:val="00CF60CE"/>
    <w:rsid w:val="00CF6A09"/>
    <w:rsid w:val="00CF7AAE"/>
    <w:rsid w:val="00D0000B"/>
    <w:rsid w:val="00D00473"/>
    <w:rsid w:val="00D017C7"/>
    <w:rsid w:val="00D0216D"/>
    <w:rsid w:val="00D02522"/>
    <w:rsid w:val="00D0362F"/>
    <w:rsid w:val="00D03C0C"/>
    <w:rsid w:val="00D041DB"/>
    <w:rsid w:val="00D045C0"/>
    <w:rsid w:val="00D04813"/>
    <w:rsid w:val="00D05EAD"/>
    <w:rsid w:val="00D06E6B"/>
    <w:rsid w:val="00D07AE3"/>
    <w:rsid w:val="00D1024A"/>
    <w:rsid w:val="00D10E2C"/>
    <w:rsid w:val="00D118B5"/>
    <w:rsid w:val="00D13734"/>
    <w:rsid w:val="00D13EB0"/>
    <w:rsid w:val="00D14B81"/>
    <w:rsid w:val="00D15748"/>
    <w:rsid w:val="00D157DB"/>
    <w:rsid w:val="00D159BA"/>
    <w:rsid w:val="00D160B6"/>
    <w:rsid w:val="00D16899"/>
    <w:rsid w:val="00D16DBA"/>
    <w:rsid w:val="00D1703D"/>
    <w:rsid w:val="00D204DD"/>
    <w:rsid w:val="00D20A5E"/>
    <w:rsid w:val="00D212DF"/>
    <w:rsid w:val="00D216BE"/>
    <w:rsid w:val="00D23147"/>
    <w:rsid w:val="00D234C9"/>
    <w:rsid w:val="00D23650"/>
    <w:rsid w:val="00D2378F"/>
    <w:rsid w:val="00D23ADD"/>
    <w:rsid w:val="00D25332"/>
    <w:rsid w:val="00D255CA"/>
    <w:rsid w:val="00D25C04"/>
    <w:rsid w:val="00D2676C"/>
    <w:rsid w:val="00D26BA7"/>
    <w:rsid w:val="00D26DC7"/>
    <w:rsid w:val="00D2727D"/>
    <w:rsid w:val="00D27C67"/>
    <w:rsid w:val="00D3057C"/>
    <w:rsid w:val="00D30BDB"/>
    <w:rsid w:val="00D312CF"/>
    <w:rsid w:val="00D31D73"/>
    <w:rsid w:val="00D31D92"/>
    <w:rsid w:val="00D32521"/>
    <w:rsid w:val="00D32DAB"/>
    <w:rsid w:val="00D33669"/>
    <w:rsid w:val="00D33BB1"/>
    <w:rsid w:val="00D33F98"/>
    <w:rsid w:val="00D34193"/>
    <w:rsid w:val="00D3451B"/>
    <w:rsid w:val="00D35825"/>
    <w:rsid w:val="00D365CA"/>
    <w:rsid w:val="00D3743C"/>
    <w:rsid w:val="00D37FC3"/>
    <w:rsid w:val="00D4045C"/>
    <w:rsid w:val="00D40563"/>
    <w:rsid w:val="00D40618"/>
    <w:rsid w:val="00D409C9"/>
    <w:rsid w:val="00D40D35"/>
    <w:rsid w:val="00D40EA9"/>
    <w:rsid w:val="00D42398"/>
    <w:rsid w:val="00D42711"/>
    <w:rsid w:val="00D42B9A"/>
    <w:rsid w:val="00D42CC2"/>
    <w:rsid w:val="00D44A50"/>
    <w:rsid w:val="00D45A90"/>
    <w:rsid w:val="00D45F8F"/>
    <w:rsid w:val="00D4780D"/>
    <w:rsid w:val="00D50578"/>
    <w:rsid w:val="00D50658"/>
    <w:rsid w:val="00D518AD"/>
    <w:rsid w:val="00D5288B"/>
    <w:rsid w:val="00D52C23"/>
    <w:rsid w:val="00D53890"/>
    <w:rsid w:val="00D53E75"/>
    <w:rsid w:val="00D546A3"/>
    <w:rsid w:val="00D559A7"/>
    <w:rsid w:val="00D564EC"/>
    <w:rsid w:val="00D57298"/>
    <w:rsid w:val="00D57A5F"/>
    <w:rsid w:val="00D57B18"/>
    <w:rsid w:val="00D601ED"/>
    <w:rsid w:val="00D6125F"/>
    <w:rsid w:val="00D61407"/>
    <w:rsid w:val="00D64188"/>
    <w:rsid w:val="00D641D0"/>
    <w:rsid w:val="00D64FF5"/>
    <w:rsid w:val="00D65A29"/>
    <w:rsid w:val="00D65A9D"/>
    <w:rsid w:val="00D6767E"/>
    <w:rsid w:val="00D6787E"/>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2A18"/>
    <w:rsid w:val="00D82AEF"/>
    <w:rsid w:val="00D82CBF"/>
    <w:rsid w:val="00D83378"/>
    <w:rsid w:val="00D83397"/>
    <w:rsid w:val="00D835EE"/>
    <w:rsid w:val="00D847DE"/>
    <w:rsid w:val="00D84D10"/>
    <w:rsid w:val="00D84DA0"/>
    <w:rsid w:val="00D855CE"/>
    <w:rsid w:val="00D859DB"/>
    <w:rsid w:val="00D85DD0"/>
    <w:rsid w:val="00D869D6"/>
    <w:rsid w:val="00D90901"/>
    <w:rsid w:val="00D9184A"/>
    <w:rsid w:val="00D9295B"/>
    <w:rsid w:val="00D931BC"/>
    <w:rsid w:val="00D9331A"/>
    <w:rsid w:val="00D9482C"/>
    <w:rsid w:val="00D952D0"/>
    <w:rsid w:val="00D96EF4"/>
    <w:rsid w:val="00D973BF"/>
    <w:rsid w:val="00D97B61"/>
    <w:rsid w:val="00D97C30"/>
    <w:rsid w:val="00DA0C8B"/>
    <w:rsid w:val="00DA1CCF"/>
    <w:rsid w:val="00DA26BD"/>
    <w:rsid w:val="00DA2E83"/>
    <w:rsid w:val="00DA39E6"/>
    <w:rsid w:val="00DA3AD2"/>
    <w:rsid w:val="00DA41C1"/>
    <w:rsid w:val="00DA44DC"/>
    <w:rsid w:val="00DA4B80"/>
    <w:rsid w:val="00DA5058"/>
    <w:rsid w:val="00DA51AC"/>
    <w:rsid w:val="00DA5721"/>
    <w:rsid w:val="00DA64BE"/>
    <w:rsid w:val="00DA68E1"/>
    <w:rsid w:val="00DA7ABC"/>
    <w:rsid w:val="00DA7EE5"/>
    <w:rsid w:val="00DB115F"/>
    <w:rsid w:val="00DB1904"/>
    <w:rsid w:val="00DB1DA7"/>
    <w:rsid w:val="00DB1E13"/>
    <w:rsid w:val="00DB277B"/>
    <w:rsid w:val="00DB2AAD"/>
    <w:rsid w:val="00DB2E17"/>
    <w:rsid w:val="00DB33D1"/>
    <w:rsid w:val="00DB39F2"/>
    <w:rsid w:val="00DB411E"/>
    <w:rsid w:val="00DB4237"/>
    <w:rsid w:val="00DB4466"/>
    <w:rsid w:val="00DB5000"/>
    <w:rsid w:val="00DB5879"/>
    <w:rsid w:val="00DB6A3E"/>
    <w:rsid w:val="00DB707B"/>
    <w:rsid w:val="00DC0089"/>
    <w:rsid w:val="00DC0489"/>
    <w:rsid w:val="00DC10F6"/>
    <w:rsid w:val="00DC1DF8"/>
    <w:rsid w:val="00DC2546"/>
    <w:rsid w:val="00DC30D0"/>
    <w:rsid w:val="00DC395E"/>
    <w:rsid w:val="00DC52EE"/>
    <w:rsid w:val="00DC5A16"/>
    <w:rsid w:val="00DC5ADB"/>
    <w:rsid w:val="00DC5C3B"/>
    <w:rsid w:val="00DC5CE2"/>
    <w:rsid w:val="00DC60D4"/>
    <w:rsid w:val="00DC631B"/>
    <w:rsid w:val="00DC6E51"/>
    <w:rsid w:val="00DC742D"/>
    <w:rsid w:val="00DC746D"/>
    <w:rsid w:val="00DD1174"/>
    <w:rsid w:val="00DD1F41"/>
    <w:rsid w:val="00DD1F69"/>
    <w:rsid w:val="00DD243E"/>
    <w:rsid w:val="00DD2B99"/>
    <w:rsid w:val="00DD46C2"/>
    <w:rsid w:val="00DD5341"/>
    <w:rsid w:val="00DD61A6"/>
    <w:rsid w:val="00DD64C7"/>
    <w:rsid w:val="00DD7920"/>
    <w:rsid w:val="00DD7F77"/>
    <w:rsid w:val="00DE13F8"/>
    <w:rsid w:val="00DE199F"/>
    <w:rsid w:val="00DE1CF1"/>
    <w:rsid w:val="00DE2597"/>
    <w:rsid w:val="00DE28CD"/>
    <w:rsid w:val="00DE2C2A"/>
    <w:rsid w:val="00DE3DCE"/>
    <w:rsid w:val="00DE3F3C"/>
    <w:rsid w:val="00DE4496"/>
    <w:rsid w:val="00DE45A2"/>
    <w:rsid w:val="00DE4BE5"/>
    <w:rsid w:val="00DE55C0"/>
    <w:rsid w:val="00DE5A6C"/>
    <w:rsid w:val="00DE5C9D"/>
    <w:rsid w:val="00DE5D72"/>
    <w:rsid w:val="00DE5E36"/>
    <w:rsid w:val="00DE66B9"/>
    <w:rsid w:val="00DE68C4"/>
    <w:rsid w:val="00DE767F"/>
    <w:rsid w:val="00DE7ACD"/>
    <w:rsid w:val="00DF1849"/>
    <w:rsid w:val="00DF325C"/>
    <w:rsid w:val="00DF3B76"/>
    <w:rsid w:val="00DF44C1"/>
    <w:rsid w:val="00DF4C51"/>
    <w:rsid w:val="00DF5887"/>
    <w:rsid w:val="00DF60B6"/>
    <w:rsid w:val="00DF64CE"/>
    <w:rsid w:val="00DF6805"/>
    <w:rsid w:val="00DF6BC0"/>
    <w:rsid w:val="00E0007C"/>
    <w:rsid w:val="00E016D4"/>
    <w:rsid w:val="00E01D1E"/>
    <w:rsid w:val="00E02F64"/>
    <w:rsid w:val="00E03D16"/>
    <w:rsid w:val="00E04974"/>
    <w:rsid w:val="00E04ACD"/>
    <w:rsid w:val="00E0523B"/>
    <w:rsid w:val="00E06978"/>
    <w:rsid w:val="00E079EB"/>
    <w:rsid w:val="00E07B36"/>
    <w:rsid w:val="00E11343"/>
    <w:rsid w:val="00E11BFF"/>
    <w:rsid w:val="00E12832"/>
    <w:rsid w:val="00E140B3"/>
    <w:rsid w:val="00E14D9F"/>
    <w:rsid w:val="00E15266"/>
    <w:rsid w:val="00E153EA"/>
    <w:rsid w:val="00E15E8D"/>
    <w:rsid w:val="00E1687D"/>
    <w:rsid w:val="00E16BDC"/>
    <w:rsid w:val="00E16CE8"/>
    <w:rsid w:val="00E17071"/>
    <w:rsid w:val="00E17891"/>
    <w:rsid w:val="00E20F44"/>
    <w:rsid w:val="00E2288E"/>
    <w:rsid w:val="00E23735"/>
    <w:rsid w:val="00E2427A"/>
    <w:rsid w:val="00E25643"/>
    <w:rsid w:val="00E26925"/>
    <w:rsid w:val="00E276C2"/>
    <w:rsid w:val="00E277AF"/>
    <w:rsid w:val="00E3087C"/>
    <w:rsid w:val="00E309DE"/>
    <w:rsid w:val="00E30A0A"/>
    <w:rsid w:val="00E31D49"/>
    <w:rsid w:val="00E32DAF"/>
    <w:rsid w:val="00E3378C"/>
    <w:rsid w:val="00E3394B"/>
    <w:rsid w:val="00E33A0E"/>
    <w:rsid w:val="00E34DEB"/>
    <w:rsid w:val="00E35914"/>
    <w:rsid w:val="00E35FC4"/>
    <w:rsid w:val="00E36B7E"/>
    <w:rsid w:val="00E36D4C"/>
    <w:rsid w:val="00E36E63"/>
    <w:rsid w:val="00E40163"/>
    <w:rsid w:val="00E40C6B"/>
    <w:rsid w:val="00E41712"/>
    <w:rsid w:val="00E42BC9"/>
    <w:rsid w:val="00E42CED"/>
    <w:rsid w:val="00E43068"/>
    <w:rsid w:val="00E435C4"/>
    <w:rsid w:val="00E43A98"/>
    <w:rsid w:val="00E4596C"/>
    <w:rsid w:val="00E459B1"/>
    <w:rsid w:val="00E45A92"/>
    <w:rsid w:val="00E45C68"/>
    <w:rsid w:val="00E476E2"/>
    <w:rsid w:val="00E47900"/>
    <w:rsid w:val="00E47A75"/>
    <w:rsid w:val="00E47D7F"/>
    <w:rsid w:val="00E50700"/>
    <w:rsid w:val="00E50721"/>
    <w:rsid w:val="00E50874"/>
    <w:rsid w:val="00E5109C"/>
    <w:rsid w:val="00E518B2"/>
    <w:rsid w:val="00E51EA5"/>
    <w:rsid w:val="00E52DF0"/>
    <w:rsid w:val="00E532B3"/>
    <w:rsid w:val="00E554E0"/>
    <w:rsid w:val="00E55944"/>
    <w:rsid w:val="00E560D5"/>
    <w:rsid w:val="00E569A7"/>
    <w:rsid w:val="00E56B9C"/>
    <w:rsid w:val="00E5707A"/>
    <w:rsid w:val="00E570B2"/>
    <w:rsid w:val="00E572DB"/>
    <w:rsid w:val="00E57555"/>
    <w:rsid w:val="00E57872"/>
    <w:rsid w:val="00E60A3F"/>
    <w:rsid w:val="00E60FB7"/>
    <w:rsid w:val="00E61493"/>
    <w:rsid w:val="00E61830"/>
    <w:rsid w:val="00E62925"/>
    <w:rsid w:val="00E63498"/>
    <w:rsid w:val="00E639AA"/>
    <w:rsid w:val="00E6479E"/>
    <w:rsid w:val="00E651AF"/>
    <w:rsid w:val="00E65209"/>
    <w:rsid w:val="00E66A9D"/>
    <w:rsid w:val="00E674F8"/>
    <w:rsid w:val="00E67FD7"/>
    <w:rsid w:val="00E726C5"/>
    <w:rsid w:val="00E72A13"/>
    <w:rsid w:val="00E7392A"/>
    <w:rsid w:val="00E73A72"/>
    <w:rsid w:val="00E73BE4"/>
    <w:rsid w:val="00E74A99"/>
    <w:rsid w:val="00E751FD"/>
    <w:rsid w:val="00E7523A"/>
    <w:rsid w:val="00E75858"/>
    <w:rsid w:val="00E763FA"/>
    <w:rsid w:val="00E772FF"/>
    <w:rsid w:val="00E775AD"/>
    <w:rsid w:val="00E80225"/>
    <w:rsid w:val="00E80C71"/>
    <w:rsid w:val="00E80CEC"/>
    <w:rsid w:val="00E80CF8"/>
    <w:rsid w:val="00E80DDD"/>
    <w:rsid w:val="00E81208"/>
    <w:rsid w:val="00E82317"/>
    <w:rsid w:val="00E82583"/>
    <w:rsid w:val="00E8373F"/>
    <w:rsid w:val="00E840E1"/>
    <w:rsid w:val="00E85820"/>
    <w:rsid w:val="00E8683B"/>
    <w:rsid w:val="00E8744D"/>
    <w:rsid w:val="00E87771"/>
    <w:rsid w:val="00E87B48"/>
    <w:rsid w:val="00E87EA1"/>
    <w:rsid w:val="00E90953"/>
    <w:rsid w:val="00E90973"/>
    <w:rsid w:val="00E90A57"/>
    <w:rsid w:val="00E912C3"/>
    <w:rsid w:val="00E92773"/>
    <w:rsid w:val="00E93C54"/>
    <w:rsid w:val="00E94621"/>
    <w:rsid w:val="00E94757"/>
    <w:rsid w:val="00E95EA3"/>
    <w:rsid w:val="00E977E9"/>
    <w:rsid w:val="00E97AA0"/>
    <w:rsid w:val="00E97B8A"/>
    <w:rsid w:val="00EA0BC6"/>
    <w:rsid w:val="00EA12B7"/>
    <w:rsid w:val="00EA1578"/>
    <w:rsid w:val="00EA1E05"/>
    <w:rsid w:val="00EA27D4"/>
    <w:rsid w:val="00EA2855"/>
    <w:rsid w:val="00EA3E22"/>
    <w:rsid w:val="00EA4263"/>
    <w:rsid w:val="00EA567C"/>
    <w:rsid w:val="00EA592F"/>
    <w:rsid w:val="00EA6482"/>
    <w:rsid w:val="00EA6DA8"/>
    <w:rsid w:val="00EA7486"/>
    <w:rsid w:val="00EB0902"/>
    <w:rsid w:val="00EB10CF"/>
    <w:rsid w:val="00EB11F7"/>
    <w:rsid w:val="00EB1DCC"/>
    <w:rsid w:val="00EB251D"/>
    <w:rsid w:val="00EB26C2"/>
    <w:rsid w:val="00EB299B"/>
    <w:rsid w:val="00EB2DCF"/>
    <w:rsid w:val="00EB2E0F"/>
    <w:rsid w:val="00EB352B"/>
    <w:rsid w:val="00EB4977"/>
    <w:rsid w:val="00EB54E7"/>
    <w:rsid w:val="00EB715D"/>
    <w:rsid w:val="00EB74C2"/>
    <w:rsid w:val="00EB75FE"/>
    <w:rsid w:val="00EC09ED"/>
    <w:rsid w:val="00EC1175"/>
    <w:rsid w:val="00EC12AB"/>
    <w:rsid w:val="00EC32F7"/>
    <w:rsid w:val="00EC34BC"/>
    <w:rsid w:val="00EC3666"/>
    <w:rsid w:val="00EC3DC7"/>
    <w:rsid w:val="00EC4665"/>
    <w:rsid w:val="00EC5E6A"/>
    <w:rsid w:val="00EC5E72"/>
    <w:rsid w:val="00EC6267"/>
    <w:rsid w:val="00EC650F"/>
    <w:rsid w:val="00EC68BC"/>
    <w:rsid w:val="00EC7677"/>
    <w:rsid w:val="00ED12CE"/>
    <w:rsid w:val="00ED1A50"/>
    <w:rsid w:val="00ED1AB7"/>
    <w:rsid w:val="00ED1C51"/>
    <w:rsid w:val="00ED1C94"/>
    <w:rsid w:val="00ED2DAD"/>
    <w:rsid w:val="00ED3034"/>
    <w:rsid w:val="00ED30DB"/>
    <w:rsid w:val="00ED3B1C"/>
    <w:rsid w:val="00ED4157"/>
    <w:rsid w:val="00ED420F"/>
    <w:rsid w:val="00ED5373"/>
    <w:rsid w:val="00ED539C"/>
    <w:rsid w:val="00ED5444"/>
    <w:rsid w:val="00ED5E53"/>
    <w:rsid w:val="00ED6113"/>
    <w:rsid w:val="00ED67DC"/>
    <w:rsid w:val="00ED6D82"/>
    <w:rsid w:val="00EE042D"/>
    <w:rsid w:val="00EE101A"/>
    <w:rsid w:val="00EE1D61"/>
    <w:rsid w:val="00EE24EE"/>
    <w:rsid w:val="00EE2879"/>
    <w:rsid w:val="00EE2FC0"/>
    <w:rsid w:val="00EE4172"/>
    <w:rsid w:val="00EE417C"/>
    <w:rsid w:val="00EE44DE"/>
    <w:rsid w:val="00EE46C9"/>
    <w:rsid w:val="00EE5014"/>
    <w:rsid w:val="00EE614C"/>
    <w:rsid w:val="00EE67D5"/>
    <w:rsid w:val="00EE6A5E"/>
    <w:rsid w:val="00EE6B24"/>
    <w:rsid w:val="00EE76A8"/>
    <w:rsid w:val="00EE795A"/>
    <w:rsid w:val="00EE7EAD"/>
    <w:rsid w:val="00EF02C6"/>
    <w:rsid w:val="00EF04CF"/>
    <w:rsid w:val="00EF07F5"/>
    <w:rsid w:val="00EF11EE"/>
    <w:rsid w:val="00EF1510"/>
    <w:rsid w:val="00EF1A3F"/>
    <w:rsid w:val="00EF4BF6"/>
    <w:rsid w:val="00EF4E62"/>
    <w:rsid w:val="00EF4FD0"/>
    <w:rsid w:val="00EF5A77"/>
    <w:rsid w:val="00EF5D20"/>
    <w:rsid w:val="00EF5D3E"/>
    <w:rsid w:val="00EF5F58"/>
    <w:rsid w:val="00EF6FAB"/>
    <w:rsid w:val="00EF7110"/>
    <w:rsid w:val="00F00149"/>
    <w:rsid w:val="00F00730"/>
    <w:rsid w:val="00F015C8"/>
    <w:rsid w:val="00F02926"/>
    <w:rsid w:val="00F02F07"/>
    <w:rsid w:val="00F057B6"/>
    <w:rsid w:val="00F058A4"/>
    <w:rsid w:val="00F0674D"/>
    <w:rsid w:val="00F0727D"/>
    <w:rsid w:val="00F106CA"/>
    <w:rsid w:val="00F114EF"/>
    <w:rsid w:val="00F13086"/>
    <w:rsid w:val="00F139B7"/>
    <w:rsid w:val="00F13A27"/>
    <w:rsid w:val="00F13B70"/>
    <w:rsid w:val="00F1446A"/>
    <w:rsid w:val="00F14762"/>
    <w:rsid w:val="00F155CA"/>
    <w:rsid w:val="00F16DC2"/>
    <w:rsid w:val="00F17CA3"/>
    <w:rsid w:val="00F17DDA"/>
    <w:rsid w:val="00F17EA7"/>
    <w:rsid w:val="00F203EF"/>
    <w:rsid w:val="00F206E5"/>
    <w:rsid w:val="00F2114E"/>
    <w:rsid w:val="00F213B1"/>
    <w:rsid w:val="00F21B29"/>
    <w:rsid w:val="00F21EA1"/>
    <w:rsid w:val="00F21FF2"/>
    <w:rsid w:val="00F22159"/>
    <w:rsid w:val="00F2217D"/>
    <w:rsid w:val="00F223E2"/>
    <w:rsid w:val="00F2247B"/>
    <w:rsid w:val="00F22B86"/>
    <w:rsid w:val="00F23450"/>
    <w:rsid w:val="00F23575"/>
    <w:rsid w:val="00F23704"/>
    <w:rsid w:val="00F23B4D"/>
    <w:rsid w:val="00F24BDA"/>
    <w:rsid w:val="00F24CC5"/>
    <w:rsid w:val="00F25F0B"/>
    <w:rsid w:val="00F25F36"/>
    <w:rsid w:val="00F266F6"/>
    <w:rsid w:val="00F26E21"/>
    <w:rsid w:val="00F30D2F"/>
    <w:rsid w:val="00F316BF"/>
    <w:rsid w:val="00F32961"/>
    <w:rsid w:val="00F33661"/>
    <w:rsid w:val="00F33858"/>
    <w:rsid w:val="00F33C85"/>
    <w:rsid w:val="00F33DF3"/>
    <w:rsid w:val="00F34329"/>
    <w:rsid w:val="00F3546B"/>
    <w:rsid w:val="00F35578"/>
    <w:rsid w:val="00F35D37"/>
    <w:rsid w:val="00F35F67"/>
    <w:rsid w:val="00F36D5F"/>
    <w:rsid w:val="00F376E2"/>
    <w:rsid w:val="00F37AD7"/>
    <w:rsid w:val="00F37E91"/>
    <w:rsid w:val="00F40C97"/>
    <w:rsid w:val="00F40DBB"/>
    <w:rsid w:val="00F414BF"/>
    <w:rsid w:val="00F41D99"/>
    <w:rsid w:val="00F42057"/>
    <w:rsid w:val="00F42A42"/>
    <w:rsid w:val="00F42FFF"/>
    <w:rsid w:val="00F43106"/>
    <w:rsid w:val="00F45913"/>
    <w:rsid w:val="00F4611B"/>
    <w:rsid w:val="00F476FA"/>
    <w:rsid w:val="00F47728"/>
    <w:rsid w:val="00F47DED"/>
    <w:rsid w:val="00F527DA"/>
    <w:rsid w:val="00F53AC4"/>
    <w:rsid w:val="00F547F3"/>
    <w:rsid w:val="00F5494E"/>
    <w:rsid w:val="00F5607A"/>
    <w:rsid w:val="00F560FD"/>
    <w:rsid w:val="00F562A4"/>
    <w:rsid w:val="00F5670E"/>
    <w:rsid w:val="00F567F2"/>
    <w:rsid w:val="00F56A50"/>
    <w:rsid w:val="00F5792E"/>
    <w:rsid w:val="00F57B3C"/>
    <w:rsid w:val="00F57B6B"/>
    <w:rsid w:val="00F60030"/>
    <w:rsid w:val="00F60F86"/>
    <w:rsid w:val="00F61733"/>
    <w:rsid w:val="00F622DA"/>
    <w:rsid w:val="00F62463"/>
    <w:rsid w:val="00F6309D"/>
    <w:rsid w:val="00F63376"/>
    <w:rsid w:val="00F63D3F"/>
    <w:rsid w:val="00F63F33"/>
    <w:rsid w:val="00F63FCE"/>
    <w:rsid w:val="00F64232"/>
    <w:rsid w:val="00F652FF"/>
    <w:rsid w:val="00F656A9"/>
    <w:rsid w:val="00F665F5"/>
    <w:rsid w:val="00F665F8"/>
    <w:rsid w:val="00F66FFF"/>
    <w:rsid w:val="00F70766"/>
    <w:rsid w:val="00F70CBB"/>
    <w:rsid w:val="00F70FA1"/>
    <w:rsid w:val="00F71347"/>
    <w:rsid w:val="00F73BC0"/>
    <w:rsid w:val="00F73D2D"/>
    <w:rsid w:val="00F73F43"/>
    <w:rsid w:val="00F750C9"/>
    <w:rsid w:val="00F75B13"/>
    <w:rsid w:val="00F774A1"/>
    <w:rsid w:val="00F80C30"/>
    <w:rsid w:val="00F8215B"/>
    <w:rsid w:val="00F82BA5"/>
    <w:rsid w:val="00F84333"/>
    <w:rsid w:val="00F8503E"/>
    <w:rsid w:val="00F855BE"/>
    <w:rsid w:val="00F862A0"/>
    <w:rsid w:val="00F8694C"/>
    <w:rsid w:val="00F86ABA"/>
    <w:rsid w:val="00F8727A"/>
    <w:rsid w:val="00F8774B"/>
    <w:rsid w:val="00F87F00"/>
    <w:rsid w:val="00F90199"/>
    <w:rsid w:val="00F9027D"/>
    <w:rsid w:val="00F9029F"/>
    <w:rsid w:val="00F91EB8"/>
    <w:rsid w:val="00F92514"/>
    <w:rsid w:val="00F938C1"/>
    <w:rsid w:val="00F9406C"/>
    <w:rsid w:val="00F9432C"/>
    <w:rsid w:val="00F94C2A"/>
    <w:rsid w:val="00F94FFD"/>
    <w:rsid w:val="00F95E9F"/>
    <w:rsid w:val="00F96EFE"/>
    <w:rsid w:val="00F96F90"/>
    <w:rsid w:val="00F975F7"/>
    <w:rsid w:val="00F97FCF"/>
    <w:rsid w:val="00FA0114"/>
    <w:rsid w:val="00FA02F8"/>
    <w:rsid w:val="00FA0766"/>
    <w:rsid w:val="00FA09D5"/>
    <w:rsid w:val="00FA0AD6"/>
    <w:rsid w:val="00FA163E"/>
    <w:rsid w:val="00FA1736"/>
    <w:rsid w:val="00FA1A6C"/>
    <w:rsid w:val="00FA23BF"/>
    <w:rsid w:val="00FA2630"/>
    <w:rsid w:val="00FA2F23"/>
    <w:rsid w:val="00FA345A"/>
    <w:rsid w:val="00FA3A50"/>
    <w:rsid w:val="00FA3DB9"/>
    <w:rsid w:val="00FA4FE2"/>
    <w:rsid w:val="00FA55A2"/>
    <w:rsid w:val="00FA656F"/>
    <w:rsid w:val="00FA65E9"/>
    <w:rsid w:val="00FA6B48"/>
    <w:rsid w:val="00FA6CD7"/>
    <w:rsid w:val="00FB01E7"/>
    <w:rsid w:val="00FB1CAC"/>
    <w:rsid w:val="00FB24B8"/>
    <w:rsid w:val="00FB3133"/>
    <w:rsid w:val="00FB3B2A"/>
    <w:rsid w:val="00FB4411"/>
    <w:rsid w:val="00FB5169"/>
    <w:rsid w:val="00FB561B"/>
    <w:rsid w:val="00FB59C4"/>
    <w:rsid w:val="00FB6351"/>
    <w:rsid w:val="00FB6951"/>
    <w:rsid w:val="00FB6DC0"/>
    <w:rsid w:val="00FB6EF9"/>
    <w:rsid w:val="00FB7BD2"/>
    <w:rsid w:val="00FB7EE6"/>
    <w:rsid w:val="00FC06FD"/>
    <w:rsid w:val="00FC07F8"/>
    <w:rsid w:val="00FC1AC7"/>
    <w:rsid w:val="00FC1AD7"/>
    <w:rsid w:val="00FC225D"/>
    <w:rsid w:val="00FC2639"/>
    <w:rsid w:val="00FC3BCB"/>
    <w:rsid w:val="00FC4508"/>
    <w:rsid w:val="00FC466E"/>
    <w:rsid w:val="00FC4699"/>
    <w:rsid w:val="00FC5B6A"/>
    <w:rsid w:val="00FC5C0D"/>
    <w:rsid w:val="00FC6132"/>
    <w:rsid w:val="00FC7E0F"/>
    <w:rsid w:val="00FD077B"/>
    <w:rsid w:val="00FD10B8"/>
    <w:rsid w:val="00FD1134"/>
    <w:rsid w:val="00FD13A2"/>
    <w:rsid w:val="00FD14E6"/>
    <w:rsid w:val="00FD164F"/>
    <w:rsid w:val="00FD1845"/>
    <w:rsid w:val="00FD1A63"/>
    <w:rsid w:val="00FD1CAB"/>
    <w:rsid w:val="00FD1F40"/>
    <w:rsid w:val="00FD2BD4"/>
    <w:rsid w:val="00FD3143"/>
    <w:rsid w:val="00FD3309"/>
    <w:rsid w:val="00FD3552"/>
    <w:rsid w:val="00FD42CE"/>
    <w:rsid w:val="00FD51A5"/>
    <w:rsid w:val="00FD58AD"/>
    <w:rsid w:val="00FD724E"/>
    <w:rsid w:val="00FD753A"/>
    <w:rsid w:val="00FE0D31"/>
    <w:rsid w:val="00FE13A8"/>
    <w:rsid w:val="00FE150F"/>
    <w:rsid w:val="00FE1529"/>
    <w:rsid w:val="00FE1DDC"/>
    <w:rsid w:val="00FE20AA"/>
    <w:rsid w:val="00FE2699"/>
    <w:rsid w:val="00FE2BBA"/>
    <w:rsid w:val="00FE4292"/>
    <w:rsid w:val="00FE42B2"/>
    <w:rsid w:val="00FE446B"/>
    <w:rsid w:val="00FE59F8"/>
    <w:rsid w:val="00FE5B83"/>
    <w:rsid w:val="00FE5EDD"/>
    <w:rsid w:val="00FE63A7"/>
    <w:rsid w:val="00FE6DE0"/>
    <w:rsid w:val="00FE7032"/>
    <w:rsid w:val="00FE7758"/>
    <w:rsid w:val="00FE7981"/>
    <w:rsid w:val="00FE7A3D"/>
    <w:rsid w:val="00FE7DD7"/>
    <w:rsid w:val="00FF0865"/>
    <w:rsid w:val="00FF15C7"/>
    <w:rsid w:val="00FF2094"/>
    <w:rsid w:val="00FF31E7"/>
    <w:rsid w:val="00FF3275"/>
    <w:rsid w:val="00FF47FA"/>
    <w:rsid w:val="00FF4A8B"/>
    <w:rsid w:val="00FF4CD7"/>
    <w:rsid w:val="00FF4DDA"/>
    <w:rsid w:val="00FF55A1"/>
    <w:rsid w:val="00FF5ADC"/>
    <w:rsid w:val="00FF75C0"/>
    <w:rsid w:val="00FF75C7"/>
    <w:rsid w:val="00FF7838"/>
    <w:rsid w:val="01A33D32"/>
    <w:rsid w:val="022B1C87"/>
    <w:rsid w:val="028FAA17"/>
    <w:rsid w:val="03D83D0F"/>
    <w:rsid w:val="05453B27"/>
    <w:rsid w:val="054646A0"/>
    <w:rsid w:val="05B83501"/>
    <w:rsid w:val="05CED2BD"/>
    <w:rsid w:val="0602DC61"/>
    <w:rsid w:val="065138B7"/>
    <w:rsid w:val="0698B032"/>
    <w:rsid w:val="071AEDC3"/>
    <w:rsid w:val="08951EC0"/>
    <w:rsid w:val="0920E942"/>
    <w:rsid w:val="0942E66B"/>
    <w:rsid w:val="09B705EB"/>
    <w:rsid w:val="09F96C29"/>
    <w:rsid w:val="0A8A4A73"/>
    <w:rsid w:val="0AAC100C"/>
    <w:rsid w:val="0AD0A323"/>
    <w:rsid w:val="0B774ED0"/>
    <w:rsid w:val="0BAB0AE8"/>
    <w:rsid w:val="0C0892BC"/>
    <w:rsid w:val="0D94563B"/>
    <w:rsid w:val="0DEE100F"/>
    <w:rsid w:val="0ED40089"/>
    <w:rsid w:val="0EDA832C"/>
    <w:rsid w:val="0F9DF65E"/>
    <w:rsid w:val="0FB7756A"/>
    <w:rsid w:val="0FC26CAD"/>
    <w:rsid w:val="1051E330"/>
    <w:rsid w:val="114564F3"/>
    <w:rsid w:val="11BAF493"/>
    <w:rsid w:val="11D7BE7B"/>
    <w:rsid w:val="124804DD"/>
    <w:rsid w:val="12AE8CEF"/>
    <w:rsid w:val="1339DF4F"/>
    <w:rsid w:val="133A44F6"/>
    <w:rsid w:val="136B3191"/>
    <w:rsid w:val="13EA96A3"/>
    <w:rsid w:val="1515DFE4"/>
    <w:rsid w:val="1563F24E"/>
    <w:rsid w:val="159941FD"/>
    <w:rsid w:val="15ABE832"/>
    <w:rsid w:val="15C40516"/>
    <w:rsid w:val="167BEB3B"/>
    <w:rsid w:val="17C3CE98"/>
    <w:rsid w:val="18240A37"/>
    <w:rsid w:val="18290727"/>
    <w:rsid w:val="1913F086"/>
    <w:rsid w:val="193136B7"/>
    <w:rsid w:val="19F29F53"/>
    <w:rsid w:val="1A692650"/>
    <w:rsid w:val="1BE1C8C8"/>
    <w:rsid w:val="1CC369F5"/>
    <w:rsid w:val="1D7BE8EC"/>
    <w:rsid w:val="1DF75E7A"/>
    <w:rsid w:val="1E141D44"/>
    <w:rsid w:val="1E1446F3"/>
    <w:rsid w:val="1E82AB92"/>
    <w:rsid w:val="2014D148"/>
    <w:rsid w:val="205F41C7"/>
    <w:rsid w:val="221876C9"/>
    <w:rsid w:val="22F94D99"/>
    <w:rsid w:val="2306DCE7"/>
    <w:rsid w:val="2333A877"/>
    <w:rsid w:val="23C994BE"/>
    <w:rsid w:val="27389990"/>
    <w:rsid w:val="27913E79"/>
    <w:rsid w:val="28A7246E"/>
    <w:rsid w:val="28ACC944"/>
    <w:rsid w:val="290B4D37"/>
    <w:rsid w:val="29E845AD"/>
    <w:rsid w:val="2A579DA8"/>
    <w:rsid w:val="2AB6F7A9"/>
    <w:rsid w:val="2B2854A2"/>
    <w:rsid w:val="2B69084C"/>
    <w:rsid w:val="2C03B886"/>
    <w:rsid w:val="2CF77B79"/>
    <w:rsid w:val="2D0DD1F5"/>
    <w:rsid w:val="2D6A2408"/>
    <w:rsid w:val="2D9FEE89"/>
    <w:rsid w:val="2E9EA087"/>
    <w:rsid w:val="2F13EDCA"/>
    <w:rsid w:val="2FA6C1F4"/>
    <w:rsid w:val="306960CE"/>
    <w:rsid w:val="307CB926"/>
    <w:rsid w:val="30C1C0ED"/>
    <w:rsid w:val="3115CFDE"/>
    <w:rsid w:val="3135E8AF"/>
    <w:rsid w:val="329112CC"/>
    <w:rsid w:val="32BD6A74"/>
    <w:rsid w:val="3365133B"/>
    <w:rsid w:val="3405D267"/>
    <w:rsid w:val="34533BC3"/>
    <w:rsid w:val="350D0A9A"/>
    <w:rsid w:val="35562F6E"/>
    <w:rsid w:val="355E4ECA"/>
    <w:rsid w:val="357446D7"/>
    <w:rsid w:val="357DD01B"/>
    <w:rsid w:val="3591430A"/>
    <w:rsid w:val="361358E1"/>
    <w:rsid w:val="368D2B5F"/>
    <w:rsid w:val="36FD9056"/>
    <w:rsid w:val="37225F8A"/>
    <w:rsid w:val="38ABE799"/>
    <w:rsid w:val="392043FA"/>
    <w:rsid w:val="397C364E"/>
    <w:rsid w:val="39DD21BE"/>
    <w:rsid w:val="39FB0F78"/>
    <w:rsid w:val="3A1916C3"/>
    <w:rsid w:val="3A2A3809"/>
    <w:rsid w:val="3A776CFF"/>
    <w:rsid w:val="3ADCE267"/>
    <w:rsid w:val="3AEF9BB9"/>
    <w:rsid w:val="3B62BF1A"/>
    <w:rsid w:val="3BCE490F"/>
    <w:rsid w:val="3C470CA3"/>
    <w:rsid w:val="3DD630D5"/>
    <w:rsid w:val="3E4C3747"/>
    <w:rsid w:val="3EA091D6"/>
    <w:rsid w:val="3ED1082D"/>
    <w:rsid w:val="3FAD0CA8"/>
    <w:rsid w:val="41185C94"/>
    <w:rsid w:val="41F71195"/>
    <w:rsid w:val="429523F4"/>
    <w:rsid w:val="42AE2ECB"/>
    <w:rsid w:val="4364B584"/>
    <w:rsid w:val="4516AFC8"/>
    <w:rsid w:val="45F0D3CE"/>
    <w:rsid w:val="466FF03C"/>
    <w:rsid w:val="479AC84B"/>
    <w:rsid w:val="47EC6EAA"/>
    <w:rsid w:val="486E0CD3"/>
    <w:rsid w:val="491AADC8"/>
    <w:rsid w:val="494106BE"/>
    <w:rsid w:val="498EE9EE"/>
    <w:rsid w:val="49B3AB92"/>
    <w:rsid w:val="49B960FF"/>
    <w:rsid w:val="4AB24A36"/>
    <w:rsid w:val="4AE8A5B2"/>
    <w:rsid w:val="4C294E81"/>
    <w:rsid w:val="4C907884"/>
    <w:rsid w:val="4D02AE25"/>
    <w:rsid w:val="4D7E23B3"/>
    <w:rsid w:val="4DB30DC0"/>
    <w:rsid w:val="4E5AE958"/>
    <w:rsid w:val="4E7A6AA9"/>
    <w:rsid w:val="4ECFE7B1"/>
    <w:rsid w:val="4F1AF86D"/>
    <w:rsid w:val="504813B4"/>
    <w:rsid w:val="51C1F24B"/>
    <w:rsid w:val="51C77427"/>
    <w:rsid w:val="51DEA446"/>
    <w:rsid w:val="521868CC"/>
    <w:rsid w:val="532740E7"/>
    <w:rsid w:val="533D90C6"/>
    <w:rsid w:val="535C541C"/>
    <w:rsid w:val="54A9DC83"/>
    <w:rsid w:val="54EF2C79"/>
    <w:rsid w:val="5529D5C4"/>
    <w:rsid w:val="55850FED"/>
    <w:rsid w:val="5705B701"/>
    <w:rsid w:val="5765C881"/>
    <w:rsid w:val="577BAFB2"/>
    <w:rsid w:val="57B48282"/>
    <w:rsid w:val="5821453B"/>
    <w:rsid w:val="593FD2FB"/>
    <w:rsid w:val="59B6351E"/>
    <w:rsid w:val="5A5D0B62"/>
    <w:rsid w:val="5B9578D9"/>
    <w:rsid w:val="5BFF9A59"/>
    <w:rsid w:val="5C4E6C29"/>
    <w:rsid w:val="5CBD4354"/>
    <w:rsid w:val="5D482D51"/>
    <w:rsid w:val="5EFBFF59"/>
    <w:rsid w:val="5F9E3E4F"/>
    <w:rsid w:val="60A5FB77"/>
    <w:rsid w:val="612E029F"/>
    <w:rsid w:val="61C82F35"/>
    <w:rsid w:val="629B73BD"/>
    <w:rsid w:val="6377D4BB"/>
    <w:rsid w:val="63E20018"/>
    <w:rsid w:val="64A52575"/>
    <w:rsid w:val="64EF913F"/>
    <w:rsid w:val="652789DD"/>
    <w:rsid w:val="6549279C"/>
    <w:rsid w:val="665A231C"/>
    <w:rsid w:val="66B3D4D0"/>
    <w:rsid w:val="66F3D4F4"/>
    <w:rsid w:val="66F4C1E5"/>
    <w:rsid w:val="676445B5"/>
    <w:rsid w:val="682538C8"/>
    <w:rsid w:val="68259E6A"/>
    <w:rsid w:val="684039A0"/>
    <w:rsid w:val="68BB32B7"/>
    <w:rsid w:val="6942ABE6"/>
    <w:rsid w:val="694561C5"/>
    <w:rsid w:val="696EC8DA"/>
    <w:rsid w:val="69A16CB0"/>
    <w:rsid w:val="69DDC353"/>
    <w:rsid w:val="6A8DC2E7"/>
    <w:rsid w:val="6B0C67DD"/>
    <w:rsid w:val="6BB89BD5"/>
    <w:rsid w:val="6CEF5378"/>
    <w:rsid w:val="6CF90F8D"/>
    <w:rsid w:val="6CFF35B0"/>
    <w:rsid w:val="6D710D67"/>
    <w:rsid w:val="6D757ADF"/>
    <w:rsid w:val="6DBCD04C"/>
    <w:rsid w:val="6DC49139"/>
    <w:rsid w:val="6DD04DC6"/>
    <w:rsid w:val="70CBBE4B"/>
    <w:rsid w:val="71EBCB2D"/>
    <w:rsid w:val="7405C2CB"/>
    <w:rsid w:val="74C02EDC"/>
    <w:rsid w:val="75FCDB98"/>
    <w:rsid w:val="77BF9550"/>
    <w:rsid w:val="77FC4B91"/>
    <w:rsid w:val="78CC6DAD"/>
    <w:rsid w:val="79621154"/>
    <w:rsid w:val="79DFDFF1"/>
    <w:rsid w:val="7A036127"/>
    <w:rsid w:val="7A8C438C"/>
    <w:rsid w:val="7B033D27"/>
    <w:rsid w:val="7B3AB4F6"/>
    <w:rsid w:val="7C014BE8"/>
    <w:rsid w:val="7D44E7AD"/>
    <w:rsid w:val="7D770FB2"/>
    <w:rsid w:val="7DD27AD7"/>
    <w:rsid w:val="7DF89C85"/>
    <w:rsid w:val="7F51B060"/>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1"/>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15"/>
      </w:numPr>
    </w:pPr>
  </w:style>
  <w:style w:type="paragraph" w:styleId="ListBullet">
    <w:name w:val="List Bullet"/>
    <w:basedOn w:val="Normal"/>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www.hqsc.govt.nz/resources/resource-library/the-co-design-process/" TargetMode="External"/><Relationship Id="rId34" Type="http://schemas.openxmlformats.org/officeDocument/2006/relationships/hyperlink" Target="https://www.hqsc.govt.nz/resources/resource-library/what-is-the-code-of-expectations-and-are-we-achieving-the-whats-required/" TargetMode="External"/><Relationship Id="rId42" Type="http://schemas.openxmlformats.org/officeDocument/2006/relationships/hyperlink" Target="https://apac01.safelinks.protection.outlook.com/?url=https%3A%2F%2Fwww.abuseincare.org.nz%2F&amp;data=05%7C02%7C%7C26b59292c8a3429b0c8608dcccb84a25%7C84df9e7fe9f640afb435aaaaaaaaaaaa%7C1%7C0%7C638610339129129917%7CUnknown%7CTWFpbGZsb3d8eyJWIjoiMC4wLjAwMDAiLCJQIjoiV2luMzIiLCJBTiI6Ik1haWwiLCJXVCI6Mn0%3D%7C0%7C%7C%7C&amp;sdata=mdo8%2B0tskz5X8KhFz8NEDb4FAayt7IAFM%2BHLJfBOoN4%3D&amp;reserved=0" TargetMode="External"/><Relationship Id="rId47" Type="http://schemas.openxmlformats.org/officeDocument/2006/relationships/hyperlink" Target="https://www.1news.co.nz/2024/08/27/obesity-in-nzs-asian-communities-doubles-over-20-years-study/" TargetMode="External"/><Relationship Id="rId50" Type="http://schemas.openxmlformats.org/officeDocument/2006/relationships/hyperlink" Target="https://www.rnz.co.nz/national/programmes/morningreport/audio/2018953049/report-finds-growing-obestity-in-nz-s-asian-population" TargetMode="External"/><Relationship Id="rId55" Type="http://schemas.openxmlformats.org/officeDocument/2006/relationships/hyperlink" Target="https://www.thepress.co.nz/nz-news/350392469/obesity-among-nzs-asian-communities-doubles-20-years"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qsc.govt.nz/consumer-hub/engaging-consumers-and-whanau/implementing-the-code" TargetMode="External"/><Relationship Id="rId29" Type="http://schemas.openxmlformats.org/officeDocument/2006/relationships/hyperlink" Target="https://www.hqsc.govt.nz/resources/resource-library/consumer-voice-what-does-equity-mean-to-you-and-your-community/" TargetMode="External"/><Relationship Id="rId11" Type="http://schemas.openxmlformats.org/officeDocument/2006/relationships/hyperlink" Target="https://tethhauorahealthqualitysafetycommission.cmail20.com/t/y-e-muylyll-ihhkuljlur-v/" TargetMode="External"/><Relationship Id="rId24" Type="http://schemas.openxmlformats.org/officeDocument/2006/relationships/hyperlink" Target="https://www.hqsc.govt.nz/resources/resource-library/co-design-case-study-susanne-cummings/" TargetMode="External"/><Relationship Id="rId32" Type="http://schemas.openxmlformats.org/officeDocument/2006/relationships/hyperlink" Target="https://www.hqsc.govt.nz/resources/resource-library/enhancing-accessibility-how-to-begin/" TargetMode="External"/><Relationship Id="rId37" Type="http://schemas.openxmlformats.org/officeDocument/2006/relationships/hyperlink" Target="https://www.hqsc.govt.nz/resources/resource-library/clinical-governance-framework-collaborating-for-quality-draft-feedback/" TargetMode="External"/><Relationship Id="rId40" Type="http://schemas.openxmlformats.org/officeDocument/2006/relationships/hyperlink" Target="https://www.genomics-aotearoa.org.nz/our-work/health-projects/aotearoa-nz-genomic-variome" TargetMode="External"/><Relationship Id="rId45" Type="http://schemas.openxmlformats.org/officeDocument/2006/relationships/image" Target="media/image8.png"/><Relationship Id="rId53" Type="http://schemas.openxmlformats.org/officeDocument/2006/relationships/hyperlink" Target="https://www.rnz.co.nz/news/chinese/526310/article" TargetMode="External"/><Relationship Id="rId58" Type="http://schemas.openxmlformats.org/officeDocument/2006/relationships/hyperlink" Target="https://thespinoff.co.nz/society/28-08-2024/new-report-reveals-the-end-of-the-healthy-asian-immigrant-effect-in-aotearoa"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scoop.co.nz/stories/GE2408/S00094/obesity-doubles-in-asian-communities.htm?_gl=1%2A17aphpx%2A_ga%2AMTc0MzI0ODI4Mi4xNzAyNDE0ODc3%2A_ga_GGVMM3MB82%2AMTcyNDgxMDQzOC4yNC4xLjE3MjQ4MTExNjMuNTkuMC4w" TargetMode="External"/><Relationship Id="rId19" Type="http://schemas.openxmlformats.org/officeDocument/2006/relationships/hyperlink" Target="https://www.hqsc.govt.nz/resources/resource-library/co-design-explained-in-30-seconds-with-susanne-cummings-from-vaka-tautua/" TargetMode="External"/><Relationship Id="rId14" Type="http://schemas.openxmlformats.org/officeDocument/2006/relationships/hyperlink" Target="https://www.hqsc.govt.nz/consumer-hub/engaging-consumers-and-whanau/code-of-expectations-for-health-entities-engagement-with-consumers-and-whanau/" TargetMode="External"/><Relationship Id="rId22" Type="http://schemas.openxmlformats.org/officeDocument/2006/relationships/image" Target="media/image4.png"/><Relationship Id="rId27" Type="http://schemas.openxmlformats.org/officeDocument/2006/relationships/hyperlink" Target="https://www.hqsc.govt.nz/consumer-hub/engaging-consumers-and-whanau/implementing-the-code/improving-equity-through-partnership-and-collaboration/" TargetMode="External"/><Relationship Id="rId30" Type="http://schemas.openxmlformats.org/officeDocument/2006/relationships/image" Target="media/image6.png"/><Relationship Id="rId35" Type="http://schemas.openxmlformats.org/officeDocument/2006/relationships/hyperlink" Target="https://www.gisborneherald.co.nz/news/no-aged-care-facility-a-burden-for-families-wairoa-community-fighting-to-look-after-elders-locally" TargetMode="External"/><Relationship Id="rId43" Type="http://schemas.openxmlformats.org/officeDocument/2006/relationships/image" Target="media/image7.jpeg"/><Relationship Id="rId48" Type="http://schemas.openxmlformats.org/officeDocument/2006/relationships/hyperlink" Target="https://www.1news.co.nz/2024/08/27/obesity-in-nzs-asian-communities-doubles-over-20-years-study/" TargetMode="External"/><Relationship Id="rId56" Type="http://schemas.openxmlformats.org/officeDocument/2006/relationships/hyperlink" Target="https://www.renews.co.nz/rising-obesity-and-discrimination-what-asian-nzers-health-looks-like/" TargetMode="External"/><Relationship Id="rId64" Type="http://schemas.openxmlformats.org/officeDocument/2006/relationships/footer" Target="footer1.xml"/><Relationship Id="rId8" Type="http://schemas.openxmlformats.org/officeDocument/2006/relationships/hyperlink" Target="mailto:consumers@hqsc.govt.nz" TargetMode="External"/><Relationship Id="rId51" Type="http://schemas.openxmlformats.org/officeDocument/2006/relationships/hyperlink" Target="https://www.rnz.co.nz/news/chinese/526311/asian-obesity-in-new-zealand-doubles-in-almost-20-years" TargetMode="External"/><Relationship Id="rId3" Type="http://schemas.openxmlformats.org/officeDocument/2006/relationships/settings" Target="settings.xml"/><Relationship Id="rId12" Type="http://schemas.openxmlformats.org/officeDocument/2006/relationships/hyperlink" Target="https://www.hqsc.govt.nz/consumer-hub/consumer-health-forum-aotearoa/join-the-forum/" TargetMode="External"/><Relationship Id="rId17" Type="http://schemas.openxmlformats.org/officeDocument/2006/relationships/image" Target="media/image3.png"/><Relationship Id="rId25" Type="http://schemas.openxmlformats.org/officeDocument/2006/relationships/hyperlink" Target="https://www.hqsc.govt.nz/resources/resource-library/consumers-share-how-their-lived-experience-contributed-to-health-improvements/" TargetMode="External"/><Relationship Id="rId33" Type="http://schemas.openxmlformats.org/officeDocument/2006/relationships/hyperlink" Target="https://www.hqsc.govt.nz/resources/resource-library/practical-accessibility-tips-for-producing-consumer-resources/" TargetMode="External"/><Relationship Id="rId38" Type="http://schemas.openxmlformats.org/officeDocument/2006/relationships/hyperlink" Target="https://vimeo.com/showcase/10758257" TargetMode="External"/><Relationship Id="rId46" Type="http://schemas.openxmlformats.org/officeDocument/2006/relationships/hyperlink" Target="https://ethnichealth.org.nz/" TargetMode="External"/><Relationship Id="rId59" Type="http://schemas.openxmlformats.org/officeDocument/2006/relationships/hyperlink" Target="https://www.scoop.co.nz/stories/GE2408/S00094/obesity-doubles-in-asian-communities.htm?_gl=1%2A17aphpx%2A_ga%2AMTc0MzI0ODI4Mi4xNzAyNDE0ODc3%2A_ga_GGVMM3MB82%2AMTcyNDgxMDQzOC4yNC4xLjE3MjQ4MTExNjMuNTkuMC4w" TargetMode="External"/><Relationship Id="rId67" Type="http://schemas.openxmlformats.org/officeDocument/2006/relationships/fontTable" Target="fontTable.xml"/><Relationship Id="rId20" Type="http://schemas.openxmlformats.org/officeDocument/2006/relationships/hyperlink" Target="https://www.hqsc.govt.nz/resources/resource-library/co-design-making-it-business-as-usual/" TargetMode="External"/><Relationship Id="rId41" Type="http://schemas.openxmlformats.org/officeDocument/2006/relationships/hyperlink" Target="https://www.tewhatuora.govt.nz/health-services-and-programmes/vaccine-information/vaccine-service-delivery/vaccine-safety-monitoring/active-monitoring-post-vaccine-symptom-check/" TargetMode="External"/><Relationship Id="rId54" Type="http://schemas.openxmlformats.org/officeDocument/2006/relationships/hyperlink" Target="https://www.thepress.co.nz/nz-news/350392469/obesity-among-nzs-asian-communities-doubles-20-years" TargetMode="External"/><Relationship Id="rId62" Type="http://schemas.openxmlformats.org/officeDocument/2006/relationships/hyperlink" Target="https://www.thepost.co.nz/nz-news/350417529/health-system-failing-asian-new-zealand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qsc.govt.nz/resources/resource-library/code-of-expectations-for-health-entities-engagement-with-consumers-and-whanau/" TargetMode="External"/><Relationship Id="rId23" Type="http://schemas.openxmlformats.org/officeDocument/2006/relationships/hyperlink" Target="https://www.hqsc.govt.nz/consumer-hub/engaging-consumers-and-whanau/implementing-the-code/using-lived-experience-to-improve-health-services/" TargetMode="External"/><Relationship Id="rId28" Type="http://schemas.openxmlformats.org/officeDocument/2006/relationships/hyperlink" Target="https://www.facebook.com/watch/?v=1249729809192307" TargetMode="External"/><Relationship Id="rId36" Type="http://schemas.openxmlformats.org/officeDocument/2006/relationships/hyperlink" Target="https://www.rnz.co.nz/national/programmes/ninetonoon" TargetMode="External"/><Relationship Id="rId49" Type="http://schemas.openxmlformats.org/officeDocument/2006/relationships/hyperlink" Target="https://www.rnz.co.nz/national/programmes/morningreport/audio/2018953049/report-finds-growing-obestity-in-nz-s-asian-population" TargetMode="External"/><Relationship Id="rId57" Type="http://schemas.openxmlformats.org/officeDocument/2006/relationships/hyperlink" Target="https://thespinoff.co.nz/society/28-08-2024/new-report-reveals-the-end-of-the-healthy-asian-immigrant-effect-in-aotearoa" TargetMode="External"/><Relationship Id="rId10" Type="http://schemas.openxmlformats.org/officeDocument/2006/relationships/hyperlink" Target="https://www.hqsc.govt.nz/consumer-hub/consumer-health-forum-aotearoa/consumer-opportunities/" TargetMode="External"/><Relationship Id="rId31" Type="http://schemas.openxmlformats.org/officeDocument/2006/relationships/hyperlink" Target="https://www.hqsc.govt.nz/consumer-hub/engaging-consumers-and-whanau/implementing-the-code/accessibility-and-resourcing-for-consumer-whanau-and-community-engagement/" TargetMode="External"/><Relationship Id="rId44" Type="http://schemas.openxmlformats.org/officeDocument/2006/relationships/hyperlink" Target="https://www.asiannetwork.org.nz/" TargetMode="External"/><Relationship Id="rId52" Type="http://schemas.openxmlformats.org/officeDocument/2006/relationships/hyperlink" Target="https://www.rnz.co.nz/news/chinese/526311/asian-obesity-in-new-zealand-doubles-in-almost-20-years" TargetMode="External"/><Relationship Id="rId60" Type="http://schemas.openxmlformats.org/officeDocument/2006/relationships/hyperlink" Target="https://www.scoop.co.nz/stories/GE2408/S00094/obesity-doubles-in-asian-communities.htm?_gl=1%2A17aphpx%2A_ga%2AMTc0MzI0ODI4Mi4xNzAyNDE0ODc3%2A_ga_GGVMM3MB82%2AMTcyNDgxMDQzOC4yNC4xLjE3MjQ4MTExNjMuNTkuMC4w"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hqsc.govt.nz/consumer-hub/engaging-consumers-and-whanau/" TargetMode="External"/><Relationship Id="rId18" Type="http://schemas.openxmlformats.org/officeDocument/2006/relationships/hyperlink" Target="https://www.hqsc.govt.nz/consumer-hub/engaging-consumers-and-whanau/implementing-the-code/co-designing-with-consumers-whanau-and-communities/" TargetMode="External"/><Relationship Id="rId39" Type="http://schemas.openxmlformats.org/officeDocument/2006/relationships/hyperlink" Target="https://www.matai.org.nz/gisbornes-matai-research-institute-pioneering-brain-injury-de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10617</Words>
  <Characters>60518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70994</CharactersWithSpaces>
  <SharedDoc>false</SharedDoc>
  <HLinks>
    <vt:vector size="294" baseType="variant">
      <vt:variant>
        <vt:i4>2424884</vt:i4>
      </vt:variant>
      <vt:variant>
        <vt:i4>141</vt:i4>
      </vt:variant>
      <vt:variant>
        <vt:i4>0</vt:i4>
      </vt:variant>
      <vt:variant>
        <vt:i4>5</vt:i4>
      </vt:variant>
      <vt:variant>
        <vt:lpwstr>https://www.thepost.co.nz/nz-news/350417529/health-system-failing-asian-new-zealanders</vt:lpwstr>
      </vt:variant>
      <vt:variant>
        <vt:lpwstr/>
      </vt:variant>
      <vt:variant>
        <vt:i4>5242892</vt:i4>
      </vt:variant>
      <vt:variant>
        <vt:i4>138</vt:i4>
      </vt:variant>
      <vt:variant>
        <vt:i4>0</vt:i4>
      </vt:variant>
      <vt:variant>
        <vt:i4>5</vt:i4>
      </vt:variant>
      <vt:variant>
        <vt:lpwstr>https://www.scoop.co.nz/stories/GE2408/S00094/obesity-doubles-in-asian-communities.htm?_gl=1%2A17aphpx%2A_ga%2AMTc0MzI0ODI4Mi4xNzAyNDE0ODc3%2A_ga_GGVMM3MB82%2AMTcyNDgxMDQzOC4yNC4xLjE3MjQ4MTExNjMuNTkuMC4w</vt:lpwstr>
      </vt:variant>
      <vt:variant>
        <vt:lpwstr/>
      </vt:variant>
      <vt:variant>
        <vt:i4>5242892</vt:i4>
      </vt:variant>
      <vt:variant>
        <vt:i4>135</vt:i4>
      </vt:variant>
      <vt:variant>
        <vt:i4>0</vt:i4>
      </vt:variant>
      <vt:variant>
        <vt:i4>5</vt:i4>
      </vt:variant>
      <vt:variant>
        <vt:lpwstr>https://www.scoop.co.nz/stories/GE2408/S00094/obesity-doubles-in-asian-communities.htm?_gl=1%2A17aphpx%2A_ga%2AMTc0MzI0ODI4Mi4xNzAyNDE0ODc3%2A_ga_GGVMM3MB82%2AMTcyNDgxMDQzOC4yNC4xLjE3MjQ4MTExNjMuNTkuMC4w</vt:lpwstr>
      </vt:variant>
      <vt:variant>
        <vt:lpwstr/>
      </vt:variant>
      <vt:variant>
        <vt:i4>5242892</vt:i4>
      </vt:variant>
      <vt:variant>
        <vt:i4>132</vt:i4>
      </vt:variant>
      <vt:variant>
        <vt:i4>0</vt:i4>
      </vt:variant>
      <vt:variant>
        <vt:i4>5</vt:i4>
      </vt:variant>
      <vt:variant>
        <vt:lpwstr>https://www.scoop.co.nz/stories/GE2408/S00094/obesity-doubles-in-asian-communities.htm?_gl=1%2A17aphpx%2A_ga%2AMTc0MzI0ODI4Mi4xNzAyNDE0ODc3%2A_ga_GGVMM3MB82%2AMTcyNDgxMDQzOC4yNC4xLjE3MjQ4MTExNjMuNTkuMC4w</vt:lpwstr>
      </vt:variant>
      <vt:variant>
        <vt:lpwstr/>
      </vt:variant>
      <vt:variant>
        <vt:i4>131085</vt:i4>
      </vt:variant>
      <vt:variant>
        <vt:i4>129</vt:i4>
      </vt:variant>
      <vt:variant>
        <vt:i4>0</vt:i4>
      </vt:variant>
      <vt:variant>
        <vt:i4>5</vt:i4>
      </vt:variant>
      <vt:variant>
        <vt:lpwstr>https://thespinoff.co.nz/society/28-08-2024/new-report-reveals-the-end-of-the-healthy-asian-immigrant-effect-in-aotearoa</vt:lpwstr>
      </vt:variant>
      <vt:variant>
        <vt:lpwstr/>
      </vt:variant>
      <vt:variant>
        <vt:i4>131085</vt:i4>
      </vt:variant>
      <vt:variant>
        <vt:i4>126</vt:i4>
      </vt:variant>
      <vt:variant>
        <vt:i4>0</vt:i4>
      </vt:variant>
      <vt:variant>
        <vt:i4>5</vt:i4>
      </vt:variant>
      <vt:variant>
        <vt:lpwstr>https://thespinoff.co.nz/society/28-08-2024/new-report-reveals-the-end-of-the-healthy-asian-immigrant-effect-in-aotearoa</vt:lpwstr>
      </vt:variant>
      <vt:variant>
        <vt:lpwstr/>
      </vt:variant>
      <vt:variant>
        <vt:i4>3211380</vt:i4>
      </vt:variant>
      <vt:variant>
        <vt:i4>123</vt:i4>
      </vt:variant>
      <vt:variant>
        <vt:i4>0</vt:i4>
      </vt:variant>
      <vt:variant>
        <vt:i4>5</vt:i4>
      </vt:variant>
      <vt:variant>
        <vt:lpwstr>https://www.renews.co.nz/rising-obesity-and-discrimination-what-asian-nzers-health-looks-like/</vt:lpwstr>
      </vt:variant>
      <vt:variant>
        <vt:lpwstr/>
      </vt:variant>
      <vt:variant>
        <vt:i4>1376258</vt:i4>
      </vt:variant>
      <vt:variant>
        <vt:i4>120</vt:i4>
      </vt:variant>
      <vt:variant>
        <vt:i4>0</vt:i4>
      </vt:variant>
      <vt:variant>
        <vt:i4>5</vt:i4>
      </vt:variant>
      <vt:variant>
        <vt:lpwstr>https://www.thepress.co.nz/nz-news/350392469/obesity-among-nzs-asian-communities-doubles-20-years</vt:lpwstr>
      </vt:variant>
      <vt:variant>
        <vt:lpwstr/>
      </vt:variant>
      <vt:variant>
        <vt:i4>1376258</vt:i4>
      </vt:variant>
      <vt:variant>
        <vt:i4>117</vt:i4>
      </vt:variant>
      <vt:variant>
        <vt:i4>0</vt:i4>
      </vt:variant>
      <vt:variant>
        <vt:i4>5</vt:i4>
      </vt:variant>
      <vt:variant>
        <vt:lpwstr>https://www.thepress.co.nz/nz-news/350392469/obesity-among-nzs-asian-communities-doubles-20-years</vt:lpwstr>
      </vt:variant>
      <vt:variant>
        <vt:lpwstr/>
      </vt:variant>
      <vt:variant>
        <vt:i4>5242964</vt:i4>
      </vt:variant>
      <vt:variant>
        <vt:i4>114</vt:i4>
      </vt:variant>
      <vt:variant>
        <vt:i4>0</vt:i4>
      </vt:variant>
      <vt:variant>
        <vt:i4>5</vt:i4>
      </vt:variant>
      <vt:variant>
        <vt:lpwstr>https://www.rnz.co.nz/news/chinese/526310/article</vt:lpwstr>
      </vt:variant>
      <vt:variant>
        <vt:lpwstr/>
      </vt:variant>
      <vt:variant>
        <vt:i4>786504</vt:i4>
      </vt:variant>
      <vt:variant>
        <vt:i4>111</vt:i4>
      </vt:variant>
      <vt:variant>
        <vt:i4>0</vt:i4>
      </vt:variant>
      <vt:variant>
        <vt:i4>5</vt:i4>
      </vt:variant>
      <vt:variant>
        <vt:lpwstr>https://www.rnz.co.nz/news/chinese/526311/asian-obesity-in-new-zealand-doubles-in-almost-20-years</vt:lpwstr>
      </vt:variant>
      <vt:variant>
        <vt:lpwstr/>
      </vt:variant>
      <vt:variant>
        <vt:i4>786504</vt:i4>
      </vt:variant>
      <vt:variant>
        <vt:i4>108</vt:i4>
      </vt:variant>
      <vt:variant>
        <vt:i4>0</vt:i4>
      </vt:variant>
      <vt:variant>
        <vt:i4>5</vt:i4>
      </vt:variant>
      <vt:variant>
        <vt:lpwstr>https://www.rnz.co.nz/news/chinese/526311/asian-obesity-in-new-zealand-doubles-in-almost-20-years</vt:lpwstr>
      </vt:variant>
      <vt:variant>
        <vt:lpwstr/>
      </vt:variant>
      <vt:variant>
        <vt:i4>3604528</vt:i4>
      </vt:variant>
      <vt:variant>
        <vt:i4>105</vt:i4>
      </vt:variant>
      <vt:variant>
        <vt:i4>0</vt:i4>
      </vt:variant>
      <vt:variant>
        <vt:i4>5</vt:i4>
      </vt:variant>
      <vt:variant>
        <vt:lpwstr>https://www.rnz.co.nz/national/programmes/morningreport/audio/2018953049/report-finds-growing-obestity-in-nz-s-asian-population</vt:lpwstr>
      </vt:variant>
      <vt:variant>
        <vt:lpwstr/>
      </vt:variant>
      <vt:variant>
        <vt:i4>3604528</vt:i4>
      </vt:variant>
      <vt:variant>
        <vt:i4>102</vt:i4>
      </vt:variant>
      <vt:variant>
        <vt:i4>0</vt:i4>
      </vt:variant>
      <vt:variant>
        <vt:i4>5</vt:i4>
      </vt:variant>
      <vt:variant>
        <vt:lpwstr>https://www.rnz.co.nz/national/programmes/morningreport/audio/2018953049/report-finds-growing-obestity-in-nz-s-asian-population</vt:lpwstr>
      </vt:variant>
      <vt:variant>
        <vt:lpwstr/>
      </vt:variant>
      <vt:variant>
        <vt:i4>4194306</vt:i4>
      </vt:variant>
      <vt:variant>
        <vt:i4>99</vt:i4>
      </vt:variant>
      <vt:variant>
        <vt:i4>0</vt:i4>
      </vt:variant>
      <vt:variant>
        <vt:i4>5</vt:i4>
      </vt:variant>
      <vt:variant>
        <vt:lpwstr>https://www.1news.co.nz/2024/08/27/obesity-in-nzs-asian-communities-doubles-over-20-years-study/</vt:lpwstr>
      </vt:variant>
      <vt:variant>
        <vt:lpwstr/>
      </vt:variant>
      <vt:variant>
        <vt:i4>4194306</vt:i4>
      </vt:variant>
      <vt:variant>
        <vt:i4>96</vt:i4>
      </vt:variant>
      <vt:variant>
        <vt:i4>0</vt:i4>
      </vt:variant>
      <vt:variant>
        <vt:i4>5</vt:i4>
      </vt:variant>
      <vt:variant>
        <vt:lpwstr>https://www.1news.co.nz/2024/08/27/obesity-in-nzs-asian-communities-doubles-over-20-years-study/</vt:lpwstr>
      </vt:variant>
      <vt:variant>
        <vt:lpwstr/>
      </vt:variant>
      <vt:variant>
        <vt:i4>4194385</vt:i4>
      </vt:variant>
      <vt:variant>
        <vt:i4>93</vt:i4>
      </vt:variant>
      <vt:variant>
        <vt:i4>0</vt:i4>
      </vt:variant>
      <vt:variant>
        <vt:i4>5</vt:i4>
      </vt:variant>
      <vt:variant>
        <vt:lpwstr>https://ethnichealth.org.nz/</vt:lpwstr>
      </vt:variant>
      <vt:variant>
        <vt:lpwstr/>
      </vt:variant>
      <vt:variant>
        <vt:i4>852046</vt:i4>
      </vt:variant>
      <vt:variant>
        <vt:i4>90</vt:i4>
      </vt:variant>
      <vt:variant>
        <vt:i4>0</vt:i4>
      </vt:variant>
      <vt:variant>
        <vt:i4>5</vt:i4>
      </vt:variant>
      <vt:variant>
        <vt:lpwstr>https://www.asiannetwork.org.nz/</vt:lpwstr>
      </vt:variant>
      <vt:variant>
        <vt:lpwstr/>
      </vt:variant>
      <vt:variant>
        <vt:i4>2228284</vt:i4>
      </vt:variant>
      <vt:variant>
        <vt:i4>87</vt:i4>
      </vt:variant>
      <vt:variant>
        <vt:i4>0</vt:i4>
      </vt:variant>
      <vt:variant>
        <vt:i4>5</vt:i4>
      </vt:variant>
      <vt:variant>
        <vt:lpwstr>https://apac01.safelinks.protection.outlook.com/?url=https%3A%2F%2Fwww.abuseincare.org.nz%2F&amp;data=05%7C02%7C%7C26b59292c8a3429b0c8608dcccb84a25%7C84df9e7fe9f640afb435aaaaaaaaaaaa%7C1%7C0%7C638610339129129917%7CUnknown%7CTWFpbGZsb3d8eyJWIjoiMC4wLjAwMDAiLCJQIjoiV2luMzIiLCJBTiI6Ik1haWwiLCJXVCI6Mn0%3D%7C0%7C%7C%7C&amp;sdata=mdo8%2B0tskz5X8KhFz8NEDb4FAayt7IAFM%2BHLJfBOoN4%3D&amp;reserved=0</vt:lpwstr>
      </vt:variant>
      <vt:variant>
        <vt:lpwstr/>
      </vt:variant>
      <vt:variant>
        <vt:i4>6815797</vt:i4>
      </vt:variant>
      <vt:variant>
        <vt:i4>84</vt:i4>
      </vt:variant>
      <vt:variant>
        <vt:i4>0</vt:i4>
      </vt:variant>
      <vt:variant>
        <vt:i4>5</vt:i4>
      </vt:variant>
      <vt:variant>
        <vt:lpwstr>https://www.tewhatuora.govt.nz/health-services-and-programmes/vaccine-information/vaccine-service-delivery/vaccine-safety-monitoring/active-monitoring-post-vaccine-symptom-check/</vt:lpwstr>
      </vt:variant>
      <vt:variant>
        <vt:lpwstr/>
      </vt:variant>
      <vt:variant>
        <vt:i4>5046302</vt:i4>
      </vt:variant>
      <vt:variant>
        <vt:i4>81</vt:i4>
      </vt:variant>
      <vt:variant>
        <vt:i4>0</vt:i4>
      </vt:variant>
      <vt:variant>
        <vt:i4>5</vt:i4>
      </vt:variant>
      <vt:variant>
        <vt:lpwstr>https://www.genomics-aotearoa.org.nz/our-work/health-projects/aotearoa-nz-genomic-variome</vt:lpwstr>
      </vt:variant>
      <vt:variant>
        <vt:lpwstr/>
      </vt:variant>
      <vt:variant>
        <vt:i4>2490487</vt:i4>
      </vt:variant>
      <vt:variant>
        <vt:i4>78</vt:i4>
      </vt:variant>
      <vt:variant>
        <vt:i4>0</vt:i4>
      </vt:variant>
      <vt:variant>
        <vt:i4>5</vt:i4>
      </vt:variant>
      <vt:variant>
        <vt:lpwstr>https://www.matai.org.nz/gisbornes-matai-research-institute-pioneering-brain-injury-detection/</vt:lpwstr>
      </vt:variant>
      <vt:variant>
        <vt:lpwstr/>
      </vt:variant>
      <vt:variant>
        <vt:i4>6488110</vt:i4>
      </vt:variant>
      <vt:variant>
        <vt:i4>75</vt:i4>
      </vt:variant>
      <vt:variant>
        <vt:i4>0</vt:i4>
      </vt:variant>
      <vt:variant>
        <vt:i4>5</vt:i4>
      </vt:variant>
      <vt:variant>
        <vt:lpwstr>https://vimeo.com/showcase/10758257</vt:lpwstr>
      </vt:variant>
      <vt:variant>
        <vt:lpwstr/>
      </vt:variant>
      <vt:variant>
        <vt:i4>6619193</vt:i4>
      </vt:variant>
      <vt:variant>
        <vt:i4>72</vt:i4>
      </vt:variant>
      <vt:variant>
        <vt:i4>0</vt:i4>
      </vt:variant>
      <vt:variant>
        <vt:i4>5</vt:i4>
      </vt:variant>
      <vt:variant>
        <vt:lpwstr>https://www.hqsc.govt.nz/resources/resource-library/clinical-governance-framework-collaborating-for-quality-draft-feedback/</vt:lpwstr>
      </vt:variant>
      <vt:variant>
        <vt:lpwstr/>
      </vt:variant>
      <vt:variant>
        <vt:i4>262235</vt:i4>
      </vt:variant>
      <vt:variant>
        <vt:i4>69</vt:i4>
      </vt:variant>
      <vt:variant>
        <vt:i4>0</vt:i4>
      </vt:variant>
      <vt:variant>
        <vt:i4>5</vt:i4>
      </vt:variant>
      <vt:variant>
        <vt:lpwstr>https://www.rnz.co.nz/national/programmes/ninetonoon</vt:lpwstr>
      </vt:variant>
      <vt:variant>
        <vt:lpwstr/>
      </vt:variant>
      <vt:variant>
        <vt:i4>917592</vt:i4>
      </vt:variant>
      <vt:variant>
        <vt:i4>66</vt:i4>
      </vt:variant>
      <vt:variant>
        <vt:i4>0</vt:i4>
      </vt:variant>
      <vt:variant>
        <vt:i4>5</vt:i4>
      </vt:variant>
      <vt:variant>
        <vt:lpwstr>https://www.gisborneherald.co.nz/news/no-aged-care-facility-a-burden-for-families-wairoa-community-fighting-to-look-after-elders-locally</vt:lpwstr>
      </vt:variant>
      <vt:variant>
        <vt:lpwstr/>
      </vt:variant>
      <vt:variant>
        <vt:i4>4522078</vt:i4>
      </vt:variant>
      <vt:variant>
        <vt:i4>63</vt:i4>
      </vt:variant>
      <vt:variant>
        <vt:i4>0</vt:i4>
      </vt:variant>
      <vt:variant>
        <vt:i4>5</vt:i4>
      </vt:variant>
      <vt:variant>
        <vt:lpwstr>https://www.hqsc.govt.nz/resources/resource-library/what-is-the-code-of-expectations-and-are-we-achieving-the-whats-required/</vt:lpwstr>
      </vt:variant>
      <vt:variant>
        <vt:lpwstr/>
      </vt:variant>
      <vt:variant>
        <vt:i4>7929895</vt:i4>
      </vt:variant>
      <vt:variant>
        <vt:i4>60</vt:i4>
      </vt:variant>
      <vt:variant>
        <vt:i4>0</vt:i4>
      </vt:variant>
      <vt:variant>
        <vt:i4>5</vt:i4>
      </vt:variant>
      <vt:variant>
        <vt:lpwstr>https://www.hqsc.govt.nz/resources/resource-library/practical-accessibility-tips-for-producing-consumer-resources/</vt:lpwstr>
      </vt:variant>
      <vt:variant>
        <vt:lpwstr/>
      </vt:variant>
      <vt:variant>
        <vt:i4>4980816</vt:i4>
      </vt:variant>
      <vt:variant>
        <vt:i4>57</vt:i4>
      </vt:variant>
      <vt:variant>
        <vt:i4>0</vt:i4>
      </vt:variant>
      <vt:variant>
        <vt:i4>5</vt:i4>
      </vt:variant>
      <vt:variant>
        <vt:lpwstr>https://www.hqsc.govt.nz/resources/resource-library/enhancing-accessibility-how-to-begin/</vt:lpwstr>
      </vt:variant>
      <vt:variant>
        <vt:lpwstr/>
      </vt:variant>
      <vt:variant>
        <vt:i4>1376345</vt:i4>
      </vt:variant>
      <vt:variant>
        <vt:i4>54</vt:i4>
      </vt:variant>
      <vt:variant>
        <vt:i4>0</vt:i4>
      </vt:variant>
      <vt:variant>
        <vt:i4>5</vt:i4>
      </vt:variant>
      <vt:variant>
        <vt:lpwstr>https://www.hqsc.govt.nz/consumer-hub/engaging-consumers-and-whanau/implementing-the-code/accessibility-and-resourcing-for-consumer-whanau-and-community-engagement/</vt:lpwstr>
      </vt:variant>
      <vt:variant>
        <vt:lpwstr/>
      </vt:variant>
      <vt:variant>
        <vt:i4>3473448</vt:i4>
      </vt:variant>
      <vt:variant>
        <vt:i4>51</vt:i4>
      </vt:variant>
      <vt:variant>
        <vt:i4>0</vt:i4>
      </vt:variant>
      <vt:variant>
        <vt:i4>5</vt:i4>
      </vt:variant>
      <vt:variant>
        <vt:lpwstr>https://www.hqsc.govt.nz/resources/resource-library/consumer-voice-what-does-equity-mean-to-you-and-your-community/</vt:lpwstr>
      </vt:variant>
      <vt:variant>
        <vt:lpwstr/>
      </vt:variant>
      <vt:variant>
        <vt:i4>2752629</vt:i4>
      </vt:variant>
      <vt:variant>
        <vt:i4>48</vt:i4>
      </vt:variant>
      <vt:variant>
        <vt:i4>0</vt:i4>
      </vt:variant>
      <vt:variant>
        <vt:i4>5</vt:i4>
      </vt:variant>
      <vt:variant>
        <vt:lpwstr>https://www.facebook.com/watch/?v=1249729809192307</vt:lpwstr>
      </vt:variant>
      <vt:variant>
        <vt:lpwstr/>
      </vt:variant>
      <vt:variant>
        <vt:i4>4587535</vt:i4>
      </vt:variant>
      <vt:variant>
        <vt:i4>45</vt:i4>
      </vt:variant>
      <vt:variant>
        <vt:i4>0</vt:i4>
      </vt:variant>
      <vt:variant>
        <vt:i4>5</vt:i4>
      </vt:variant>
      <vt:variant>
        <vt:lpwstr>https://www.hqsc.govt.nz/consumer-hub/engaging-consumers-and-whanau/implementing-the-code/improving-equity-through-partnership-and-collaboration/</vt:lpwstr>
      </vt:variant>
      <vt:variant>
        <vt:lpwstr/>
      </vt:variant>
      <vt:variant>
        <vt:i4>3538984</vt:i4>
      </vt:variant>
      <vt:variant>
        <vt:i4>42</vt:i4>
      </vt:variant>
      <vt:variant>
        <vt:i4>0</vt:i4>
      </vt:variant>
      <vt:variant>
        <vt:i4>5</vt:i4>
      </vt:variant>
      <vt:variant>
        <vt:lpwstr>https://www.hqsc.govt.nz/resources/resource-library/consumers-share-how-their-lived-experience-contributed-to-health-improvements/</vt:lpwstr>
      </vt:variant>
      <vt:variant>
        <vt:lpwstr/>
      </vt:variant>
      <vt:variant>
        <vt:i4>6946920</vt:i4>
      </vt:variant>
      <vt:variant>
        <vt:i4>39</vt:i4>
      </vt:variant>
      <vt:variant>
        <vt:i4>0</vt:i4>
      </vt:variant>
      <vt:variant>
        <vt:i4>5</vt:i4>
      </vt:variant>
      <vt:variant>
        <vt:lpwstr>https://www.hqsc.govt.nz/resources/resource-library/co-design-case-study-susanne-cummings/</vt:lpwstr>
      </vt:variant>
      <vt:variant>
        <vt:lpwstr/>
      </vt:variant>
      <vt:variant>
        <vt:i4>4325401</vt:i4>
      </vt:variant>
      <vt:variant>
        <vt:i4>36</vt:i4>
      </vt:variant>
      <vt:variant>
        <vt:i4>0</vt:i4>
      </vt:variant>
      <vt:variant>
        <vt:i4>5</vt:i4>
      </vt:variant>
      <vt:variant>
        <vt:lpwstr>https://www.hqsc.govt.nz/consumer-hub/engaging-consumers-and-whanau/implementing-the-code/using-lived-experience-to-improve-health-services/</vt:lpwstr>
      </vt:variant>
      <vt:variant>
        <vt:lpwstr/>
      </vt:variant>
      <vt:variant>
        <vt:i4>3997730</vt:i4>
      </vt:variant>
      <vt:variant>
        <vt:i4>33</vt:i4>
      </vt:variant>
      <vt:variant>
        <vt:i4>0</vt:i4>
      </vt:variant>
      <vt:variant>
        <vt:i4>5</vt:i4>
      </vt:variant>
      <vt:variant>
        <vt:lpwstr>https://www.hqsc.govt.nz/resources/resource-library/the-co-design-process/</vt:lpwstr>
      </vt:variant>
      <vt:variant>
        <vt:lpwstr/>
      </vt:variant>
      <vt:variant>
        <vt:i4>6619189</vt:i4>
      </vt:variant>
      <vt:variant>
        <vt:i4>30</vt:i4>
      </vt:variant>
      <vt:variant>
        <vt:i4>0</vt:i4>
      </vt:variant>
      <vt:variant>
        <vt:i4>5</vt:i4>
      </vt:variant>
      <vt:variant>
        <vt:lpwstr>https://www.hqsc.govt.nz/resources/resource-library/co-design-making-it-business-as-usual/</vt:lpwstr>
      </vt:variant>
      <vt:variant>
        <vt:lpwstr/>
      </vt:variant>
      <vt:variant>
        <vt:i4>5177361</vt:i4>
      </vt:variant>
      <vt:variant>
        <vt:i4>27</vt:i4>
      </vt:variant>
      <vt:variant>
        <vt:i4>0</vt:i4>
      </vt:variant>
      <vt:variant>
        <vt:i4>5</vt:i4>
      </vt:variant>
      <vt:variant>
        <vt:lpwstr>https://www.hqsc.govt.nz/resources/resource-library/co-design-explained-in-30-seconds-with-susanne-cummings-from-vaka-tautua/</vt:lpwstr>
      </vt:variant>
      <vt:variant>
        <vt:lpwstr/>
      </vt:variant>
      <vt:variant>
        <vt:i4>1900571</vt:i4>
      </vt:variant>
      <vt:variant>
        <vt:i4>24</vt:i4>
      </vt:variant>
      <vt:variant>
        <vt:i4>0</vt:i4>
      </vt:variant>
      <vt:variant>
        <vt:i4>5</vt:i4>
      </vt:variant>
      <vt:variant>
        <vt:lpwstr>https://www.hqsc.govt.nz/consumer-hub/engaging-consumers-and-whanau/implementing-the-code/co-designing-with-consumers-whanau-and-communities/</vt:lpwstr>
      </vt:variant>
      <vt:variant>
        <vt:lpwstr/>
      </vt:variant>
      <vt:variant>
        <vt:i4>6094874</vt:i4>
      </vt:variant>
      <vt:variant>
        <vt:i4>21</vt:i4>
      </vt:variant>
      <vt:variant>
        <vt:i4>0</vt:i4>
      </vt:variant>
      <vt:variant>
        <vt:i4>5</vt:i4>
      </vt:variant>
      <vt:variant>
        <vt:lpwstr>https://www.hqsc.govt.nz/consumer-hub/engaging-consumers-and-whanau/implementing-the-code</vt:lpwstr>
      </vt:variant>
      <vt:variant>
        <vt:lpwstr/>
      </vt:variant>
      <vt:variant>
        <vt:i4>7208994</vt:i4>
      </vt:variant>
      <vt:variant>
        <vt:i4>18</vt:i4>
      </vt:variant>
      <vt:variant>
        <vt:i4>0</vt:i4>
      </vt:variant>
      <vt:variant>
        <vt:i4>5</vt:i4>
      </vt:variant>
      <vt:variant>
        <vt:lpwstr>https://www.hqsc.govt.nz/resources/resource-library/code-of-expectations-for-health-entities-engagement-with-consumers-and-whanau/</vt:lpwstr>
      </vt:variant>
      <vt:variant>
        <vt:lpwstr/>
      </vt:variant>
      <vt:variant>
        <vt:i4>3014698</vt:i4>
      </vt:variant>
      <vt:variant>
        <vt:i4>15</vt:i4>
      </vt:variant>
      <vt:variant>
        <vt:i4>0</vt:i4>
      </vt:variant>
      <vt:variant>
        <vt:i4>5</vt:i4>
      </vt:variant>
      <vt:variant>
        <vt:lpwstr>https://www.hqsc.govt.nz/consumer-hub/engaging-consumers-and-whanau/code-of-expectations-for-health-entities-engagement-with-consumers-and-whanau/</vt:lpwstr>
      </vt:variant>
      <vt:variant>
        <vt:lpwstr/>
      </vt:variant>
      <vt:variant>
        <vt:i4>4653086</vt:i4>
      </vt:variant>
      <vt:variant>
        <vt:i4>12</vt:i4>
      </vt:variant>
      <vt:variant>
        <vt:i4>0</vt:i4>
      </vt:variant>
      <vt:variant>
        <vt:i4>5</vt:i4>
      </vt:variant>
      <vt:variant>
        <vt:lpwstr>https://www.hqsc.govt.nz/consumer-hub/engaging-consumers-and-whanau/</vt:lpwstr>
      </vt:variant>
      <vt:variant>
        <vt:lpwstr/>
      </vt:variant>
      <vt:variant>
        <vt:i4>5636179</vt:i4>
      </vt:variant>
      <vt:variant>
        <vt:i4>9</vt:i4>
      </vt:variant>
      <vt:variant>
        <vt:i4>0</vt:i4>
      </vt:variant>
      <vt:variant>
        <vt:i4>5</vt:i4>
      </vt:variant>
      <vt:variant>
        <vt:lpwstr>https://www.hqsc.govt.nz/consumer-hub/consumer-health-forum-aotearoa/join-the-forum/</vt:lpwstr>
      </vt:variant>
      <vt:variant>
        <vt:lpwstr/>
      </vt:variant>
      <vt:variant>
        <vt:i4>6488102</vt:i4>
      </vt:variant>
      <vt:variant>
        <vt:i4>6</vt:i4>
      </vt:variant>
      <vt:variant>
        <vt:i4>0</vt:i4>
      </vt:variant>
      <vt:variant>
        <vt:i4>5</vt:i4>
      </vt:variant>
      <vt:variant>
        <vt:lpwstr>https://tethhauorahealthqualitysafetycommission.cmail20.com/t/y-e-muylyll-ihhkuljlur-v/</vt:lpwstr>
      </vt:variant>
      <vt:variant>
        <vt:lpwstr/>
      </vt:variant>
      <vt:variant>
        <vt:i4>196690</vt:i4>
      </vt:variant>
      <vt:variant>
        <vt:i4>3</vt:i4>
      </vt:variant>
      <vt:variant>
        <vt:i4>0</vt:i4>
      </vt:variant>
      <vt:variant>
        <vt:i4>5</vt:i4>
      </vt:variant>
      <vt:variant>
        <vt:lpwstr>https://www.hqsc.govt.nz/consumer-hub/consumer-health-forum-aotearoa/consumer-opportunities/</vt:lpwstr>
      </vt:variant>
      <vt:variant>
        <vt:lpwstr/>
      </vt:variant>
      <vt:variant>
        <vt:i4>4980772</vt:i4>
      </vt:variant>
      <vt:variant>
        <vt:i4>0</vt:i4>
      </vt:variant>
      <vt:variant>
        <vt:i4>0</vt:i4>
      </vt:variant>
      <vt:variant>
        <vt:i4>5</vt:i4>
      </vt:variant>
      <vt:variant>
        <vt:lpwstr>mailto:consumers@hqsc.govt.nz</vt:lpwstr>
      </vt:variant>
      <vt:variant>
        <vt:lpwstr/>
      </vt:variant>
      <vt:variant>
        <vt:i4>720991</vt:i4>
      </vt:variant>
      <vt:variant>
        <vt:i4>0</vt:i4>
      </vt:variant>
      <vt:variant>
        <vt:i4>0</vt:i4>
      </vt:variant>
      <vt:variant>
        <vt:i4>5</vt:i4>
      </vt:variant>
      <vt:variant>
        <vt:lpwstr>https://hqsc.sharepoint.com/:x:/r/sites/dms-mho/Planning/Code Review/Code of expectations review v2.xlsx?d=weca032be25664ce4856dfe00ed31a9ef&amp;csf=1&amp;web=1&amp;e=eYoZhh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2025-06-06T03:32:00Z</dcterms:created>
  <dcterms:modified xsi:type="dcterms:W3CDTF">2025-06-06T03:39:00Z</dcterms:modified>
</cp:coreProperties>
</file>