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C4" w:rsidRDefault="008C4CC4" w:rsidP="008C4CC4">
      <w:pPr>
        <w:tabs>
          <w:tab w:val="left" w:pos="3105"/>
        </w:tabs>
        <w:jc w:val="center"/>
        <w:rPr>
          <w:sz w:val="28"/>
          <w:szCs w:val="28"/>
        </w:rPr>
      </w:pPr>
      <w:bookmarkStart w:id="0" w:name="_GoBack"/>
      <w:bookmarkEnd w:id="0"/>
    </w:p>
    <w:p w:rsidR="00574B9D" w:rsidRDefault="00574B9D" w:rsidP="008C4CC4">
      <w:pPr>
        <w:tabs>
          <w:tab w:val="left" w:pos="3105"/>
        </w:tabs>
        <w:jc w:val="center"/>
        <w:rPr>
          <w:sz w:val="28"/>
          <w:szCs w:val="28"/>
        </w:rPr>
      </w:pPr>
    </w:p>
    <w:p w:rsidR="00E24709" w:rsidRPr="009F7D61" w:rsidRDefault="006D71D1" w:rsidP="00574B9D">
      <w:pPr>
        <w:pBdr>
          <w:top w:val="single" w:sz="4" w:space="1" w:color="auto"/>
          <w:bottom w:val="single" w:sz="4" w:space="1" w:color="auto"/>
        </w:pBdr>
        <w:shd w:val="clear" w:color="auto" w:fill="EAF1DD" w:themeFill="accent3" w:themeFillTint="33"/>
        <w:tabs>
          <w:tab w:val="left" w:pos="3105"/>
        </w:tabs>
        <w:jc w:val="center"/>
        <w:rPr>
          <w:b/>
          <w:sz w:val="32"/>
          <w:szCs w:val="32"/>
        </w:rPr>
      </w:pPr>
      <w:r w:rsidRPr="009F7D61">
        <w:rPr>
          <w:b/>
          <w:sz w:val="32"/>
          <w:szCs w:val="32"/>
        </w:rPr>
        <w:t>Ten</w:t>
      </w:r>
      <w:r w:rsidR="00A62F99" w:rsidRPr="009F7D61">
        <w:rPr>
          <w:b/>
          <w:sz w:val="32"/>
          <w:szCs w:val="32"/>
        </w:rPr>
        <w:t xml:space="preserve"> </w:t>
      </w:r>
      <w:r w:rsidR="008C1FDB" w:rsidRPr="009F7D61">
        <w:rPr>
          <w:b/>
          <w:sz w:val="32"/>
          <w:szCs w:val="32"/>
        </w:rPr>
        <w:t>more a</w:t>
      </w:r>
      <w:r w:rsidR="00A62F99" w:rsidRPr="009F7D61">
        <w:rPr>
          <w:b/>
          <w:sz w:val="32"/>
          <w:szCs w:val="32"/>
        </w:rPr>
        <w:t>nswers</w:t>
      </w:r>
      <w:r w:rsidR="00C442ED" w:rsidRPr="009F7D61">
        <w:rPr>
          <w:b/>
          <w:sz w:val="32"/>
          <w:szCs w:val="32"/>
        </w:rPr>
        <w:t xml:space="preserve"> about </w:t>
      </w:r>
      <w:r w:rsidR="008C1FDB" w:rsidRPr="009F7D61">
        <w:rPr>
          <w:b/>
          <w:sz w:val="32"/>
          <w:szCs w:val="32"/>
        </w:rPr>
        <w:t>h</w:t>
      </w:r>
      <w:r w:rsidR="00C442ED" w:rsidRPr="009F7D61">
        <w:rPr>
          <w:b/>
          <w:sz w:val="32"/>
          <w:szCs w:val="32"/>
        </w:rPr>
        <w:t xml:space="preserve">ealth </w:t>
      </w:r>
      <w:r w:rsidR="008C1FDB" w:rsidRPr="009F7D61">
        <w:rPr>
          <w:b/>
          <w:sz w:val="32"/>
          <w:szCs w:val="32"/>
        </w:rPr>
        <w:t>l</w:t>
      </w:r>
      <w:r w:rsidR="00C442ED" w:rsidRPr="009F7D61">
        <w:rPr>
          <w:b/>
          <w:sz w:val="32"/>
          <w:szCs w:val="32"/>
        </w:rPr>
        <w:t xml:space="preserve">iteracy </w:t>
      </w:r>
    </w:p>
    <w:p w:rsidR="00EC6B2E" w:rsidRDefault="00EC6B2E" w:rsidP="003D49E9">
      <w:pPr>
        <w:tabs>
          <w:tab w:val="left" w:pos="426"/>
        </w:tabs>
        <w:spacing w:after="0"/>
        <w:rPr>
          <w:sz w:val="28"/>
          <w:szCs w:val="2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8C1FDB" w:rsidRPr="008C1FDB" w:rsidTr="008C1FDB">
        <w:tc>
          <w:tcPr>
            <w:tcW w:w="534" w:type="dxa"/>
          </w:tcPr>
          <w:p w:rsidR="008C1FDB" w:rsidRPr="008C1FDB" w:rsidRDefault="008C1FDB" w:rsidP="008C1FDB">
            <w:pPr>
              <w:pStyle w:val="ListParagraph"/>
              <w:spacing w:before="180" w:after="180"/>
              <w:ind w:left="0"/>
              <w:contextualSpacing w:val="0"/>
              <w:rPr>
                <w:rFonts w:ascii="Arial" w:hAnsi="Arial" w:cs="Arial"/>
              </w:rPr>
            </w:pPr>
            <w:r w:rsidRPr="008C1FDB">
              <w:rPr>
                <w:rFonts w:ascii="Arial" w:hAnsi="Arial" w:cs="Arial"/>
              </w:rPr>
              <w:t>1</w:t>
            </w:r>
            <w:r w:rsidR="00574B9D">
              <w:rPr>
                <w:rFonts w:ascii="Arial" w:hAnsi="Arial" w:cs="Arial"/>
              </w:rPr>
              <w:t>.</w:t>
            </w:r>
          </w:p>
        </w:tc>
        <w:tc>
          <w:tcPr>
            <w:tcW w:w="8788" w:type="dxa"/>
          </w:tcPr>
          <w:p w:rsidR="008C1FDB" w:rsidRPr="008C1FDB" w:rsidRDefault="008C1FDB" w:rsidP="00574B9D">
            <w:pPr>
              <w:pStyle w:val="ListParagraph"/>
              <w:spacing w:before="180" w:after="120"/>
              <w:ind w:left="0"/>
              <w:contextualSpacing w:val="0"/>
              <w:rPr>
                <w:rFonts w:ascii="Arial" w:hAnsi="Arial" w:cs="Arial"/>
              </w:rPr>
            </w:pPr>
            <w:r w:rsidRPr="008C1FDB">
              <w:rPr>
                <w:rFonts w:ascii="Arial" w:hAnsi="Arial" w:cs="Arial"/>
              </w:rPr>
              <w:t>People with low health literacy are more likely to have accidents at work.</w:t>
            </w:r>
          </w:p>
          <w:p w:rsidR="008C1FDB" w:rsidRPr="00574B9D" w:rsidRDefault="008C1FDB" w:rsidP="008C1FDB">
            <w:pPr>
              <w:pStyle w:val="ListParagraph"/>
              <w:ind w:left="0"/>
              <w:rPr>
                <w:rFonts w:ascii="Arial" w:hAnsi="Arial" w:cs="Arial"/>
                <w:b/>
              </w:rPr>
            </w:pPr>
            <w:r w:rsidRPr="00574B9D">
              <w:rPr>
                <w:rFonts w:ascii="Arial" w:hAnsi="Arial" w:cs="Arial"/>
                <w:b/>
                <w:i/>
                <w:iCs/>
              </w:rPr>
              <w:t>There is a lot of US research that confirms this</w:t>
            </w:r>
            <w:r w:rsidR="006D71D1" w:rsidRPr="00574B9D">
              <w:rPr>
                <w:rFonts w:ascii="Arial" w:hAnsi="Arial" w:cs="Arial"/>
                <w:b/>
                <w:i/>
                <w:iCs/>
              </w:rPr>
              <w:t>.</w:t>
            </w:r>
          </w:p>
        </w:tc>
      </w:tr>
      <w:tr w:rsidR="008C1FDB" w:rsidRPr="008C1FDB" w:rsidTr="008C1FDB">
        <w:tc>
          <w:tcPr>
            <w:tcW w:w="534" w:type="dxa"/>
          </w:tcPr>
          <w:p w:rsidR="008C1FDB" w:rsidRPr="008C1FDB" w:rsidRDefault="008C1FDB" w:rsidP="008C1FDB">
            <w:pPr>
              <w:pStyle w:val="ListParagraph"/>
              <w:spacing w:before="180" w:after="180"/>
              <w:ind w:left="0"/>
              <w:contextualSpacing w:val="0"/>
              <w:rPr>
                <w:rFonts w:ascii="Arial" w:hAnsi="Arial" w:cs="Arial"/>
              </w:rPr>
            </w:pPr>
            <w:r w:rsidRPr="008C1FDB">
              <w:rPr>
                <w:rFonts w:ascii="Arial" w:hAnsi="Arial" w:cs="Arial"/>
              </w:rPr>
              <w:t>2</w:t>
            </w:r>
            <w:r w:rsidR="00574B9D">
              <w:rPr>
                <w:rFonts w:ascii="Arial" w:hAnsi="Arial" w:cs="Arial"/>
              </w:rPr>
              <w:t>.</w:t>
            </w:r>
          </w:p>
        </w:tc>
        <w:tc>
          <w:tcPr>
            <w:tcW w:w="8788" w:type="dxa"/>
          </w:tcPr>
          <w:p w:rsidR="008C1FDB" w:rsidRPr="008C1FDB" w:rsidRDefault="008C1FDB" w:rsidP="00574B9D">
            <w:pPr>
              <w:pStyle w:val="ListParagraph"/>
              <w:spacing w:before="180" w:after="120"/>
              <w:ind w:left="0"/>
              <w:contextualSpacing w:val="0"/>
              <w:rPr>
                <w:rFonts w:ascii="Arial" w:hAnsi="Arial" w:cs="Arial"/>
              </w:rPr>
            </w:pPr>
            <w:r w:rsidRPr="008C1FDB">
              <w:rPr>
                <w:rFonts w:ascii="Arial" w:hAnsi="Arial" w:cs="Arial"/>
              </w:rPr>
              <w:t>59% of adult New Zealanders have low health literacy.</w:t>
            </w:r>
          </w:p>
          <w:p w:rsidR="008C1FDB" w:rsidRPr="008C1FDB" w:rsidRDefault="008C1FDB" w:rsidP="008C1FDB">
            <w:pPr>
              <w:pStyle w:val="ListParagraph"/>
              <w:ind w:left="0"/>
              <w:rPr>
                <w:rFonts w:ascii="Arial" w:hAnsi="Arial" w:cs="Arial"/>
                <w:i/>
                <w:iCs/>
              </w:rPr>
            </w:pPr>
            <w:r w:rsidRPr="00574B9D">
              <w:rPr>
                <w:rFonts w:ascii="Arial" w:hAnsi="Arial" w:cs="Arial"/>
                <w:b/>
                <w:i/>
                <w:iCs/>
              </w:rPr>
              <w:t>This is the figure for Australia. In NZ it is 56.2% (1.6 million people).</w:t>
            </w:r>
          </w:p>
        </w:tc>
      </w:tr>
      <w:tr w:rsidR="008C1FDB" w:rsidRPr="008C1FDB" w:rsidTr="008C1FDB">
        <w:tc>
          <w:tcPr>
            <w:tcW w:w="534" w:type="dxa"/>
          </w:tcPr>
          <w:p w:rsidR="008C1FDB" w:rsidRPr="008C1FDB" w:rsidRDefault="008C1FDB" w:rsidP="008C1FDB">
            <w:pPr>
              <w:pStyle w:val="ListParagraph"/>
              <w:spacing w:before="180" w:after="180"/>
              <w:ind w:left="0"/>
              <w:contextualSpacing w:val="0"/>
              <w:rPr>
                <w:rFonts w:ascii="Arial" w:hAnsi="Arial" w:cs="Arial"/>
              </w:rPr>
            </w:pPr>
            <w:r w:rsidRPr="008C1FDB">
              <w:rPr>
                <w:rFonts w:ascii="Arial" w:hAnsi="Arial" w:cs="Arial"/>
              </w:rPr>
              <w:t>3</w:t>
            </w:r>
            <w:r w:rsidR="00574B9D">
              <w:rPr>
                <w:rFonts w:ascii="Arial" w:hAnsi="Arial" w:cs="Arial"/>
              </w:rPr>
              <w:t>.</w:t>
            </w:r>
          </w:p>
        </w:tc>
        <w:tc>
          <w:tcPr>
            <w:tcW w:w="8788" w:type="dxa"/>
          </w:tcPr>
          <w:p w:rsidR="008C1FDB" w:rsidRPr="008C1FDB" w:rsidRDefault="008C1FDB" w:rsidP="00574B9D">
            <w:pPr>
              <w:pStyle w:val="ListParagraph"/>
              <w:spacing w:before="180" w:after="120"/>
              <w:ind w:left="0"/>
              <w:contextualSpacing w:val="0"/>
              <w:rPr>
                <w:rFonts w:ascii="Arial" w:hAnsi="Arial" w:cs="Arial"/>
              </w:rPr>
            </w:pPr>
            <w:r w:rsidRPr="008C1FDB">
              <w:rPr>
                <w:rFonts w:ascii="Arial" w:hAnsi="Arial" w:cs="Arial"/>
              </w:rPr>
              <w:t>People with low health literacy are more likely to visit emergency departments.</w:t>
            </w:r>
          </w:p>
          <w:p w:rsidR="008C1FDB" w:rsidRPr="008C1FDB" w:rsidRDefault="008C1FDB" w:rsidP="008C1FDB">
            <w:pPr>
              <w:pStyle w:val="ListParagraph"/>
              <w:ind w:left="0"/>
              <w:rPr>
                <w:rFonts w:ascii="Arial" w:hAnsi="Arial" w:cs="Arial"/>
              </w:rPr>
            </w:pPr>
            <w:r w:rsidRPr="00574B9D">
              <w:rPr>
                <w:rFonts w:ascii="Arial" w:hAnsi="Arial" w:cs="Arial"/>
                <w:b/>
                <w:i/>
                <w:iCs/>
              </w:rPr>
              <w:t>There is a lot of US research that confirms this.</w:t>
            </w:r>
          </w:p>
        </w:tc>
      </w:tr>
      <w:tr w:rsidR="008C1FDB" w:rsidRPr="008C1FDB" w:rsidTr="008C1FDB">
        <w:tc>
          <w:tcPr>
            <w:tcW w:w="534" w:type="dxa"/>
          </w:tcPr>
          <w:p w:rsidR="008C1FDB" w:rsidRPr="008C1FDB" w:rsidRDefault="008C1FDB" w:rsidP="008C1FDB">
            <w:pPr>
              <w:pStyle w:val="ListParagraph"/>
              <w:spacing w:before="180" w:after="180"/>
              <w:ind w:left="0"/>
              <w:contextualSpacing w:val="0"/>
              <w:rPr>
                <w:rFonts w:ascii="Arial" w:hAnsi="Arial" w:cs="Arial"/>
              </w:rPr>
            </w:pPr>
            <w:r w:rsidRPr="008C1FDB">
              <w:rPr>
                <w:rFonts w:ascii="Arial" w:hAnsi="Arial" w:cs="Arial"/>
              </w:rPr>
              <w:t>4</w:t>
            </w:r>
            <w:r w:rsidR="00574B9D">
              <w:rPr>
                <w:rFonts w:ascii="Arial" w:hAnsi="Arial" w:cs="Arial"/>
              </w:rPr>
              <w:t>.</w:t>
            </w:r>
          </w:p>
        </w:tc>
        <w:tc>
          <w:tcPr>
            <w:tcW w:w="8788" w:type="dxa"/>
          </w:tcPr>
          <w:p w:rsidR="008C1FDB" w:rsidRPr="008C1FDB" w:rsidRDefault="008C1FDB" w:rsidP="00574B9D">
            <w:pPr>
              <w:pStyle w:val="ListParagraph"/>
              <w:spacing w:before="180" w:after="120"/>
              <w:ind w:left="0"/>
              <w:contextualSpacing w:val="0"/>
              <w:rPr>
                <w:rFonts w:ascii="Arial" w:hAnsi="Arial" w:cs="Arial"/>
              </w:rPr>
            </w:pPr>
            <w:r w:rsidRPr="008C1FDB">
              <w:rPr>
                <w:rFonts w:ascii="Arial" w:hAnsi="Arial" w:cs="Arial"/>
              </w:rPr>
              <w:t>Writing health resources in simple language builds patients’ health literacy skills.</w:t>
            </w:r>
          </w:p>
          <w:p w:rsidR="008C1FDB" w:rsidRPr="008C1FDB" w:rsidRDefault="008C1FDB" w:rsidP="008C1FDB">
            <w:pPr>
              <w:pStyle w:val="ListParagraph"/>
              <w:ind w:left="0"/>
              <w:rPr>
                <w:rFonts w:ascii="Arial" w:hAnsi="Arial" w:cs="Arial"/>
              </w:rPr>
            </w:pPr>
            <w:r w:rsidRPr="00574B9D">
              <w:rPr>
                <w:rFonts w:ascii="Arial" w:hAnsi="Arial" w:cs="Arial"/>
                <w:b/>
                <w:i/>
                <w:iCs/>
              </w:rPr>
              <w:t>Plain language may make them easier to read but more action is needed to build health literacy. You need to highlight key information and explain why people should read the resources.</w:t>
            </w:r>
          </w:p>
        </w:tc>
      </w:tr>
      <w:tr w:rsidR="008C1FDB" w:rsidRPr="008C1FDB" w:rsidTr="008C1FDB">
        <w:tc>
          <w:tcPr>
            <w:tcW w:w="534" w:type="dxa"/>
          </w:tcPr>
          <w:p w:rsidR="008C1FDB" w:rsidRPr="008C1FDB" w:rsidRDefault="008C1FDB" w:rsidP="008C1FDB">
            <w:pPr>
              <w:pStyle w:val="ListParagraph"/>
              <w:spacing w:before="180" w:after="180"/>
              <w:ind w:left="0"/>
              <w:contextualSpacing w:val="0"/>
              <w:rPr>
                <w:rFonts w:ascii="Arial" w:hAnsi="Arial" w:cs="Arial"/>
              </w:rPr>
            </w:pPr>
            <w:r w:rsidRPr="008C1FDB">
              <w:rPr>
                <w:rFonts w:ascii="Arial" w:hAnsi="Arial" w:cs="Arial"/>
              </w:rPr>
              <w:t>5</w:t>
            </w:r>
            <w:r w:rsidR="00574B9D">
              <w:rPr>
                <w:rFonts w:ascii="Arial" w:hAnsi="Arial" w:cs="Arial"/>
              </w:rPr>
              <w:t>.</w:t>
            </w:r>
          </w:p>
        </w:tc>
        <w:tc>
          <w:tcPr>
            <w:tcW w:w="8788" w:type="dxa"/>
          </w:tcPr>
          <w:p w:rsidR="008C1FDB" w:rsidRPr="008C1FDB" w:rsidRDefault="008C1FDB" w:rsidP="00574B9D">
            <w:pPr>
              <w:pStyle w:val="ListParagraph"/>
              <w:spacing w:before="180" w:after="120"/>
              <w:ind w:left="0"/>
              <w:contextualSpacing w:val="0"/>
              <w:rPr>
                <w:rFonts w:ascii="Arial" w:hAnsi="Arial" w:cs="Arial"/>
              </w:rPr>
            </w:pPr>
            <w:r w:rsidRPr="008C1FDB">
              <w:rPr>
                <w:rFonts w:ascii="Arial" w:hAnsi="Arial" w:cs="Arial"/>
              </w:rPr>
              <w:t>People with low health literacy are more likely to have problems with their medicines.</w:t>
            </w:r>
          </w:p>
          <w:p w:rsidR="008C1FDB" w:rsidRPr="008C1FDB" w:rsidRDefault="008C1FDB" w:rsidP="008C1FDB">
            <w:pPr>
              <w:pStyle w:val="ListParagraph"/>
              <w:ind w:left="0"/>
              <w:rPr>
                <w:rFonts w:ascii="Arial" w:hAnsi="Arial" w:cs="Arial"/>
              </w:rPr>
            </w:pPr>
            <w:r w:rsidRPr="00574B9D">
              <w:rPr>
                <w:rFonts w:ascii="Arial" w:hAnsi="Arial" w:cs="Arial"/>
                <w:b/>
                <w:i/>
                <w:iCs/>
              </w:rPr>
              <w:t>There is a lot of US research that confirms this but there is recent NZ research that shows low health literacy isn’t always a factor in not taking medicines.</w:t>
            </w:r>
          </w:p>
        </w:tc>
      </w:tr>
      <w:tr w:rsidR="008C1FDB" w:rsidRPr="008C1FDB" w:rsidTr="008C1FDB">
        <w:tc>
          <w:tcPr>
            <w:tcW w:w="534" w:type="dxa"/>
          </w:tcPr>
          <w:p w:rsidR="008C1FDB" w:rsidRPr="008C1FDB" w:rsidRDefault="008C1FDB" w:rsidP="008C1FDB">
            <w:pPr>
              <w:pStyle w:val="ListParagraph"/>
              <w:spacing w:before="180" w:after="180"/>
              <w:ind w:left="0"/>
              <w:contextualSpacing w:val="0"/>
              <w:rPr>
                <w:rFonts w:ascii="Arial" w:hAnsi="Arial" w:cs="Arial"/>
              </w:rPr>
            </w:pPr>
            <w:r w:rsidRPr="008C1FDB">
              <w:rPr>
                <w:rFonts w:ascii="Arial" w:hAnsi="Arial" w:cs="Arial"/>
              </w:rPr>
              <w:t>6</w:t>
            </w:r>
            <w:r w:rsidR="00574B9D">
              <w:rPr>
                <w:rFonts w:ascii="Arial" w:hAnsi="Arial" w:cs="Arial"/>
              </w:rPr>
              <w:t>.</w:t>
            </w:r>
          </w:p>
        </w:tc>
        <w:tc>
          <w:tcPr>
            <w:tcW w:w="8788" w:type="dxa"/>
          </w:tcPr>
          <w:p w:rsidR="008C1FDB" w:rsidRPr="008C1FDB" w:rsidRDefault="008C1FDB" w:rsidP="00574B9D">
            <w:pPr>
              <w:pStyle w:val="ListParagraph"/>
              <w:spacing w:before="180" w:after="120"/>
              <w:ind w:left="0"/>
              <w:contextualSpacing w:val="0"/>
              <w:rPr>
                <w:rFonts w:ascii="Arial" w:hAnsi="Arial" w:cs="Arial"/>
              </w:rPr>
            </w:pPr>
            <w:r w:rsidRPr="008C1FDB">
              <w:rPr>
                <w:rFonts w:ascii="Arial" w:hAnsi="Arial" w:cs="Arial"/>
              </w:rPr>
              <w:t>People with low health literacy are less likely to get their children immunised.</w:t>
            </w:r>
          </w:p>
          <w:p w:rsidR="008C1FDB" w:rsidRPr="008C1FDB" w:rsidRDefault="008C1FDB" w:rsidP="008C1FDB">
            <w:pPr>
              <w:pStyle w:val="ListParagraph"/>
              <w:ind w:left="0"/>
              <w:rPr>
                <w:rFonts w:ascii="Arial" w:hAnsi="Arial" w:cs="Arial"/>
                <w:i/>
                <w:iCs/>
              </w:rPr>
            </w:pPr>
            <w:r w:rsidRPr="00574B9D">
              <w:rPr>
                <w:rFonts w:ascii="Arial" w:hAnsi="Arial" w:cs="Arial"/>
                <w:b/>
                <w:i/>
                <w:iCs/>
              </w:rPr>
              <w:t>There is a lot of US research that confirms this.</w:t>
            </w:r>
          </w:p>
        </w:tc>
      </w:tr>
      <w:tr w:rsidR="008C1FDB" w:rsidRPr="008C1FDB" w:rsidTr="008C1FDB">
        <w:tc>
          <w:tcPr>
            <w:tcW w:w="534" w:type="dxa"/>
          </w:tcPr>
          <w:p w:rsidR="008C1FDB" w:rsidRPr="008C1FDB" w:rsidRDefault="008C1FDB" w:rsidP="008C1FDB">
            <w:pPr>
              <w:pStyle w:val="ListParagraph"/>
              <w:spacing w:before="180" w:after="180"/>
              <w:ind w:left="0"/>
              <w:contextualSpacing w:val="0"/>
              <w:rPr>
                <w:rFonts w:ascii="Arial" w:hAnsi="Arial" w:cs="Arial"/>
              </w:rPr>
            </w:pPr>
            <w:r w:rsidRPr="008C1FDB">
              <w:rPr>
                <w:rFonts w:ascii="Arial" w:hAnsi="Arial" w:cs="Arial"/>
              </w:rPr>
              <w:t>7</w:t>
            </w:r>
            <w:r w:rsidR="00574B9D">
              <w:rPr>
                <w:rFonts w:ascii="Arial" w:hAnsi="Arial" w:cs="Arial"/>
              </w:rPr>
              <w:t>.</w:t>
            </w:r>
          </w:p>
        </w:tc>
        <w:tc>
          <w:tcPr>
            <w:tcW w:w="8788" w:type="dxa"/>
          </w:tcPr>
          <w:p w:rsidR="008C1FDB" w:rsidRPr="008C1FDB" w:rsidRDefault="008C1FDB" w:rsidP="00574B9D">
            <w:pPr>
              <w:pStyle w:val="ListParagraph"/>
              <w:spacing w:before="180" w:after="120"/>
              <w:ind w:left="0"/>
              <w:contextualSpacing w:val="0"/>
              <w:rPr>
                <w:rFonts w:ascii="Arial" w:hAnsi="Arial" w:cs="Arial"/>
              </w:rPr>
            </w:pPr>
            <w:r w:rsidRPr="008C1FDB">
              <w:rPr>
                <w:rFonts w:ascii="Arial" w:hAnsi="Arial" w:cs="Arial"/>
              </w:rPr>
              <w:t>People with low health literacy are more likely to live in rural areas.</w:t>
            </w:r>
          </w:p>
          <w:p w:rsidR="008C1FDB" w:rsidRPr="008C1FDB" w:rsidRDefault="008C1FDB" w:rsidP="006D71D1">
            <w:pPr>
              <w:pStyle w:val="ListParagraph"/>
              <w:ind w:left="0"/>
              <w:rPr>
                <w:rFonts w:ascii="Arial" w:hAnsi="Arial" w:cs="Arial"/>
              </w:rPr>
            </w:pPr>
            <w:r w:rsidRPr="00574B9D">
              <w:rPr>
                <w:rFonts w:ascii="Arial" w:hAnsi="Arial" w:cs="Arial"/>
                <w:b/>
                <w:i/>
                <w:iCs/>
              </w:rPr>
              <w:t>Statistically this is true</w:t>
            </w:r>
            <w:r w:rsidR="006D71D1" w:rsidRPr="00574B9D">
              <w:rPr>
                <w:rFonts w:ascii="Arial" w:hAnsi="Arial" w:cs="Arial"/>
                <w:b/>
                <w:i/>
                <w:iCs/>
              </w:rPr>
              <w:t xml:space="preserve"> in New Zealand</w:t>
            </w:r>
            <w:r w:rsidRPr="00574B9D">
              <w:rPr>
                <w:rFonts w:ascii="Arial" w:hAnsi="Arial" w:cs="Arial"/>
                <w:b/>
                <w:i/>
                <w:iCs/>
              </w:rPr>
              <w:t xml:space="preserve"> but</w:t>
            </w:r>
            <w:r w:rsidR="006D71D1" w:rsidRPr="00574B9D">
              <w:rPr>
                <w:rFonts w:ascii="Arial" w:hAnsi="Arial" w:cs="Arial"/>
                <w:b/>
                <w:i/>
                <w:iCs/>
              </w:rPr>
              <w:t xml:space="preserve"> don’t forget everyone, whether they live in rural or urban areas, are likely to suffer from low health literacy at some time in their lives.</w:t>
            </w:r>
            <w:r w:rsidRPr="00574B9D">
              <w:rPr>
                <w:rFonts w:ascii="Arial" w:hAnsi="Arial" w:cs="Arial"/>
                <w:b/>
                <w:i/>
                <w:iCs/>
              </w:rPr>
              <w:tab/>
            </w:r>
          </w:p>
        </w:tc>
      </w:tr>
      <w:tr w:rsidR="008C1FDB" w:rsidRPr="008C1FDB" w:rsidTr="008C1FDB">
        <w:tc>
          <w:tcPr>
            <w:tcW w:w="534" w:type="dxa"/>
          </w:tcPr>
          <w:p w:rsidR="008C1FDB" w:rsidRPr="008C1FDB" w:rsidRDefault="008C1FDB" w:rsidP="008C1FDB">
            <w:pPr>
              <w:pStyle w:val="ListParagraph"/>
              <w:spacing w:before="180" w:after="180"/>
              <w:ind w:left="0"/>
              <w:contextualSpacing w:val="0"/>
              <w:rPr>
                <w:rFonts w:ascii="Arial" w:hAnsi="Arial" w:cs="Arial"/>
              </w:rPr>
            </w:pPr>
            <w:r w:rsidRPr="008C1FDB">
              <w:rPr>
                <w:rFonts w:ascii="Arial" w:hAnsi="Arial" w:cs="Arial"/>
              </w:rPr>
              <w:t>8</w:t>
            </w:r>
            <w:r w:rsidR="00574B9D">
              <w:rPr>
                <w:rFonts w:ascii="Arial" w:hAnsi="Arial" w:cs="Arial"/>
              </w:rPr>
              <w:t>.</w:t>
            </w:r>
          </w:p>
        </w:tc>
        <w:tc>
          <w:tcPr>
            <w:tcW w:w="8788" w:type="dxa"/>
          </w:tcPr>
          <w:p w:rsidR="008C1FDB" w:rsidRPr="008C1FDB" w:rsidRDefault="008C1FDB" w:rsidP="00574B9D">
            <w:pPr>
              <w:pStyle w:val="ListParagraph"/>
              <w:spacing w:before="180" w:after="120"/>
              <w:ind w:left="0"/>
              <w:contextualSpacing w:val="0"/>
              <w:rPr>
                <w:rFonts w:ascii="Arial" w:hAnsi="Arial" w:cs="Arial"/>
              </w:rPr>
            </w:pPr>
            <w:r w:rsidRPr="008C1FDB">
              <w:rPr>
                <w:rFonts w:ascii="Arial" w:hAnsi="Arial" w:cs="Arial"/>
              </w:rPr>
              <w:t>Young people have better health literacy than older people.</w:t>
            </w:r>
          </w:p>
          <w:p w:rsidR="008C1FDB" w:rsidRPr="008C1FDB" w:rsidRDefault="008C1FDB" w:rsidP="006D71D1">
            <w:pPr>
              <w:pStyle w:val="ListParagraph"/>
              <w:ind w:left="0"/>
              <w:rPr>
                <w:rFonts w:ascii="Arial" w:hAnsi="Arial" w:cs="Arial"/>
              </w:rPr>
            </w:pPr>
            <w:r w:rsidRPr="00574B9D">
              <w:rPr>
                <w:rFonts w:ascii="Arial" w:hAnsi="Arial" w:cs="Arial"/>
                <w:b/>
                <w:i/>
                <w:iCs/>
              </w:rPr>
              <w:t>In fact statistically younger people</w:t>
            </w:r>
            <w:r w:rsidR="006D71D1" w:rsidRPr="00574B9D">
              <w:rPr>
                <w:rFonts w:ascii="Arial" w:hAnsi="Arial" w:cs="Arial"/>
                <w:b/>
                <w:i/>
                <w:iCs/>
              </w:rPr>
              <w:t xml:space="preserve"> (18-24 years)</w:t>
            </w:r>
            <w:r w:rsidRPr="00574B9D">
              <w:rPr>
                <w:rFonts w:ascii="Arial" w:hAnsi="Arial" w:cs="Arial"/>
                <w:b/>
                <w:i/>
                <w:iCs/>
              </w:rPr>
              <w:t xml:space="preserve"> have </w:t>
            </w:r>
            <w:r w:rsidR="006D71D1" w:rsidRPr="00574B9D">
              <w:rPr>
                <w:rFonts w:ascii="Arial" w:hAnsi="Arial" w:cs="Arial"/>
                <w:b/>
                <w:i/>
                <w:iCs/>
              </w:rPr>
              <w:t>the same low levels of</w:t>
            </w:r>
            <w:r w:rsidRPr="00574B9D">
              <w:rPr>
                <w:rFonts w:ascii="Arial" w:hAnsi="Arial" w:cs="Arial"/>
                <w:b/>
                <w:i/>
                <w:iCs/>
              </w:rPr>
              <w:t xml:space="preserve"> health literacy </w:t>
            </w:r>
            <w:r w:rsidR="006D71D1" w:rsidRPr="00574B9D">
              <w:rPr>
                <w:rFonts w:ascii="Arial" w:hAnsi="Arial" w:cs="Arial"/>
                <w:b/>
                <w:i/>
                <w:iCs/>
              </w:rPr>
              <w:t>as</w:t>
            </w:r>
            <w:r w:rsidRPr="00574B9D">
              <w:rPr>
                <w:rFonts w:ascii="Arial" w:hAnsi="Arial" w:cs="Arial"/>
                <w:b/>
                <w:i/>
                <w:iCs/>
              </w:rPr>
              <w:t xml:space="preserve"> older people</w:t>
            </w:r>
            <w:r w:rsidR="006D71D1" w:rsidRPr="00574B9D">
              <w:rPr>
                <w:rFonts w:ascii="Arial" w:hAnsi="Arial" w:cs="Arial"/>
                <w:b/>
                <w:i/>
                <w:iCs/>
              </w:rPr>
              <w:t xml:space="preserve"> (50-60 years)</w:t>
            </w:r>
            <w:r w:rsidRPr="00574B9D">
              <w:rPr>
                <w:rFonts w:ascii="Arial" w:hAnsi="Arial" w:cs="Arial"/>
                <w:b/>
                <w:i/>
                <w:iCs/>
              </w:rPr>
              <w:t>.</w:t>
            </w:r>
            <w:r w:rsidRPr="00574B9D">
              <w:rPr>
                <w:rFonts w:ascii="Arial" w:hAnsi="Arial" w:cs="Arial"/>
                <w:b/>
                <w:i/>
                <w:iCs/>
              </w:rPr>
              <w:tab/>
            </w:r>
          </w:p>
        </w:tc>
      </w:tr>
      <w:tr w:rsidR="008C1FDB" w:rsidRPr="008C1FDB" w:rsidTr="008C1FDB">
        <w:tc>
          <w:tcPr>
            <w:tcW w:w="534" w:type="dxa"/>
          </w:tcPr>
          <w:p w:rsidR="008C1FDB" w:rsidRPr="008C1FDB" w:rsidRDefault="008C1FDB" w:rsidP="008C1FDB">
            <w:pPr>
              <w:pStyle w:val="ListParagraph"/>
              <w:spacing w:before="180" w:after="180"/>
              <w:ind w:left="0"/>
              <w:contextualSpacing w:val="0"/>
              <w:rPr>
                <w:rFonts w:ascii="Arial" w:hAnsi="Arial" w:cs="Arial"/>
              </w:rPr>
            </w:pPr>
            <w:r w:rsidRPr="008C1FDB">
              <w:rPr>
                <w:rFonts w:ascii="Arial" w:hAnsi="Arial" w:cs="Arial"/>
              </w:rPr>
              <w:t>9</w:t>
            </w:r>
            <w:r w:rsidR="00574B9D">
              <w:rPr>
                <w:rFonts w:ascii="Arial" w:hAnsi="Arial" w:cs="Arial"/>
              </w:rPr>
              <w:t>.</w:t>
            </w:r>
          </w:p>
        </w:tc>
        <w:tc>
          <w:tcPr>
            <w:tcW w:w="8788" w:type="dxa"/>
          </w:tcPr>
          <w:p w:rsidR="008C1FDB" w:rsidRPr="008C1FDB" w:rsidRDefault="008C1FDB" w:rsidP="00574B9D">
            <w:pPr>
              <w:pStyle w:val="ListParagraph"/>
              <w:spacing w:before="180" w:after="120"/>
              <w:ind w:left="0"/>
              <w:contextualSpacing w:val="0"/>
              <w:rPr>
                <w:rFonts w:ascii="Arial" w:hAnsi="Arial" w:cs="Arial"/>
              </w:rPr>
            </w:pPr>
            <w:r w:rsidRPr="008C1FDB">
              <w:rPr>
                <w:rFonts w:ascii="Arial" w:hAnsi="Arial" w:cs="Arial"/>
              </w:rPr>
              <w:t>People with low health literacy skills are less likely to ask questions of their health professionals.</w:t>
            </w:r>
          </w:p>
          <w:p w:rsidR="008C1FDB" w:rsidRPr="008C1FDB" w:rsidRDefault="008C1FDB" w:rsidP="006D71D1">
            <w:pPr>
              <w:pStyle w:val="ListParagraph"/>
              <w:ind w:left="0"/>
              <w:rPr>
                <w:rFonts w:ascii="Arial" w:hAnsi="Arial" w:cs="Arial"/>
              </w:rPr>
            </w:pPr>
            <w:r w:rsidRPr="00574B9D">
              <w:rPr>
                <w:rFonts w:ascii="Arial" w:hAnsi="Arial" w:cs="Arial"/>
                <w:b/>
                <w:i/>
                <w:iCs/>
              </w:rPr>
              <w:t>There is some small scale US research that confirms this but it is not</w:t>
            </w:r>
            <w:r w:rsidR="006D71D1" w:rsidRPr="00574B9D">
              <w:rPr>
                <w:rFonts w:ascii="Arial" w:hAnsi="Arial" w:cs="Arial"/>
                <w:b/>
                <w:i/>
                <w:iCs/>
              </w:rPr>
              <w:t xml:space="preserve"> a reliable indicator someone has low health literacy</w:t>
            </w:r>
            <w:r w:rsidRPr="00574B9D">
              <w:rPr>
                <w:rFonts w:ascii="Arial" w:hAnsi="Arial" w:cs="Arial"/>
                <w:b/>
                <w:i/>
                <w:iCs/>
              </w:rPr>
              <w:t>.</w:t>
            </w:r>
          </w:p>
        </w:tc>
      </w:tr>
      <w:tr w:rsidR="008C1FDB" w:rsidRPr="008C1FDB" w:rsidTr="008C1FDB">
        <w:tc>
          <w:tcPr>
            <w:tcW w:w="534" w:type="dxa"/>
          </w:tcPr>
          <w:p w:rsidR="008C1FDB" w:rsidRPr="008C1FDB" w:rsidRDefault="008C1FDB" w:rsidP="008C1FDB">
            <w:pPr>
              <w:pStyle w:val="ListParagraph"/>
              <w:spacing w:before="180" w:after="180"/>
              <w:ind w:left="0"/>
              <w:contextualSpacing w:val="0"/>
              <w:rPr>
                <w:rFonts w:ascii="Arial" w:hAnsi="Arial" w:cs="Arial"/>
              </w:rPr>
            </w:pPr>
            <w:r w:rsidRPr="008C1FDB">
              <w:rPr>
                <w:rFonts w:ascii="Arial" w:hAnsi="Arial" w:cs="Arial"/>
              </w:rPr>
              <w:t>10</w:t>
            </w:r>
            <w:r w:rsidR="00574B9D">
              <w:rPr>
                <w:rFonts w:ascii="Arial" w:hAnsi="Arial" w:cs="Arial"/>
              </w:rPr>
              <w:t>.</w:t>
            </w:r>
          </w:p>
        </w:tc>
        <w:tc>
          <w:tcPr>
            <w:tcW w:w="8788" w:type="dxa"/>
          </w:tcPr>
          <w:p w:rsidR="008C1FDB" w:rsidRPr="008C1FDB" w:rsidRDefault="008C1FDB" w:rsidP="00574B9D">
            <w:pPr>
              <w:pStyle w:val="ListParagraph"/>
              <w:spacing w:before="180" w:after="120"/>
              <w:ind w:left="0"/>
              <w:contextualSpacing w:val="0"/>
              <w:rPr>
                <w:rFonts w:ascii="Arial" w:hAnsi="Arial" w:cs="Arial"/>
              </w:rPr>
            </w:pPr>
            <w:r w:rsidRPr="008C1FDB">
              <w:rPr>
                <w:rFonts w:ascii="Arial" w:hAnsi="Arial" w:cs="Arial"/>
              </w:rPr>
              <w:t>Māori have the worst health literacy of any population group in New Zealand.</w:t>
            </w:r>
          </w:p>
          <w:p w:rsidR="008C1FDB" w:rsidRPr="008C1FDB" w:rsidRDefault="008C1FDB" w:rsidP="008C1FDB">
            <w:pPr>
              <w:pStyle w:val="ListParagraph"/>
              <w:ind w:left="0"/>
              <w:rPr>
                <w:rFonts w:ascii="Arial" w:hAnsi="Arial" w:cs="Arial"/>
              </w:rPr>
            </w:pPr>
            <w:r w:rsidRPr="00574B9D">
              <w:rPr>
                <w:rFonts w:ascii="Arial" w:hAnsi="Arial" w:cs="Arial"/>
                <w:b/>
                <w:i/>
                <w:iCs/>
              </w:rPr>
              <w:t xml:space="preserve">Māori </w:t>
            </w:r>
            <w:r w:rsidR="006D71D1" w:rsidRPr="00574B9D">
              <w:rPr>
                <w:rFonts w:ascii="Arial" w:hAnsi="Arial" w:cs="Arial"/>
                <w:b/>
                <w:i/>
                <w:iCs/>
              </w:rPr>
              <w:t xml:space="preserve">and Pacific peoples </w:t>
            </w:r>
            <w:r w:rsidRPr="00574B9D">
              <w:rPr>
                <w:rFonts w:ascii="Arial" w:hAnsi="Arial" w:cs="Arial"/>
                <w:b/>
                <w:i/>
                <w:iCs/>
              </w:rPr>
              <w:t>do have poor health literacy skills,</w:t>
            </w:r>
            <w:r w:rsidR="006D71D1" w:rsidRPr="00574B9D">
              <w:rPr>
                <w:rFonts w:ascii="Arial" w:hAnsi="Arial" w:cs="Arial"/>
                <w:b/>
                <w:i/>
                <w:iCs/>
              </w:rPr>
              <w:t xml:space="preserve"> but</w:t>
            </w:r>
            <w:r w:rsidRPr="00574B9D">
              <w:rPr>
                <w:rFonts w:ascii="Arial" w:hAnsi="Arial" w:cs="Arial"/>
                <w:b/>
                <w:i/>
                <w:iCs/>
              </w:rPr>
              <w:t xml:space="preserve"> on a population basis Pakeha have the worst health literacy</w:t>
            </w:r>
            <w:r w:rsidR="006D71D1" w:rsidRPr="00574B9D">
              <w:rPr>
                <w:rFonts w:ascii="Arial" w:hAnsi="Arial" w:cs="Arial"/>
                <w:b/>
                <w:i/>
                <w:iCs/>
              </w:rPr>
              <w:t xml:space="preserve"> of all ethnic groups in New Zealand</w:t>
            </w:r>
            <w:r w:rsidRPr="00574B9D">
              <w:rPr>
                <w:rFonts w:ascii="Arial" w:hAnsi="Arial" w:cs="Arial"/>
                <w:b/>
                <w:i/>
                <w:iCs/>
              </w:rPr>
              <w:t>.</w:t>
            </w:r>
          </w:p>
        </w:tc>
      </w:tr>
    </w:tbl>
    <w:p w:rsidR="00DB34A4" w:rsidRPr="006D71D1" w:rsidRDefault="00DB34A4" w:rsidP="008F66B4">
      <w:pPr>
        <w:pStyle w:val="ListParagraph"/>
        <w:tabs>
          <w:tab w:val="left" w:pos="426"/>
        </w:tabs>
        <w:spacing w:after="0"/>
        <w:ind w:left="360"/>
        <w:rPr>
          <w:rFonts w:ascii="Arial" w:hAnsi="Arial" w:cs="Arial"/>
          <w:i/>
          <w:iCs/>
        </w:rPr>
      </w:pPr>
    </w:p>
    <w:sectPr w:rsidR="00DB34A4" w:rsidRPr="006D71D1" w:rsidSect="009513F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D8F" w:rsidRDefault="00DB7D8F" w:rsidP="008C4CC4">
      <w:pPr>
        <w:spacing w:after="0" w:line="240" w:lineRule="auto"/>
      </w:pPr>
      <w:r>
        <w:separator/>
      </w:r>
    </w:p>
  </w:endnote>
  <w:endnote w:type="continuationSeparator" w:id="0">
    <w:p w:rsidR="00DB7D8F" w:rsidRDefault="00DB7D8F" w:rsidP="008C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D8F" w:rsidRDefault="00DB7D8F" w:rsidP="008C4CC4">
      <w:pPr>
        <w:spacing w:after="0" w:line="240" w:lineRule="auto"/>
      </w:pPr>
      <w:r>
        <w:separator/>
      </w:r>
    </w:p>
  </w:footnote>
  <w:footnote w:type="continuationSeparator" w:id="0">
    <w:p w:rsidR="00DB7D8F" w:rsidRDefault="00DB7D8F" w:rsidP="008C4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1D1" w:rsidRDefault="006D71D1" w:rsidP="002C238D">
    <w:pPr>
      <w:pStyle w:val="Header"/>
      <w:tabs>
        <w:tab w:val="left" w:pos="180"/>
      </w:tabs>
      <w:jc w:val="right"/>
    </w:pPr>
    <w:r>
      <w:rPr>
        <w:noProof/>
        <w:lang w:eastAsia="en-NZ"/>
      </w:rPr>
      <w:drawing>
        <wp:anchor distT="0" distB="0" distL="114300" distR="114300" simplePos="0" relativeHeight="251658240" behindDoc="1" locked="0" layoutInCell="1" allowOverlap="1">
          <wp:simplePos x="0" y="0"/>
          <wp:positionH relativeFrom="column">
            <wp:posOffset>-400050</wp:posOffset>
          </wp:positionH>
          <wp:positionV relativeFrom="paragraph">
            <wp:posOffset>-220980</wp:posOffset>
          </wp:positionV>
          <wp:extent cx="2790825" cy="742950"/>
          <wp:effectExtent l="19050" t="0" r="9525" b="0"/>
          <wp:wrapTight wrapText="bothSides">
            <wp:wrapPolygon edited="0">
              <wp:start x="-147" y="0"/>
              <wp:lineTo x="-147" y="21046"/>
              <wp:lineTo x="21674" y="21046"/>
              <wp:lineTo x="21674" y="0"/>
              <wp:lineTo x="-147" y="0"/>
            </wp:wrapPolygon>
          </wp:wrapTight>
          <wp:docPr id="1" name="Picture 1" descr="K:\Templates-Forms-Logos-Photos\Logos\Other logos\health literacy\WB Logo_Leading_Health_Literac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emplates-Forms-Logos-Photos\Logos\Other logos\health literacy\WB Logo_Leading_Health_Literacy.jpeg"/>
                  <pic:cNvPicPr>
                    <a:picLocks noChangeAspect="1" noChangeArrowheads="1"/>
                  </pic:cNvPicPr>
                </pic:nvPicPr>
                <pic:blipFill>
                  <a:blip r:embed="rId1"/>
                  <a:srcRect/>
                  <a:stretch>
                    <a:fillRect/>
                  </a:stretch>
                </pic:blipFill>
                <pic:spPr bwMode="auto">
                  <a:xfrm>
                    <a:off x="0" y="0"/>
                    <a:ext cx="2790825" cy="74295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4A9"/>
    <w:multiLevelType w:val="hybridMultilevel"/>
    <w:tmpl w:val="5C8CF0F6"/>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
    <w:nsid w:val="107D45C8"/>
    <w:multiLevelType w:val="hybridMultilevel"/>
    <w:tmpl w:val="96DC12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3A9647F"/>
    <w:multiLevelType w:val="hybridMultilevel"/>
    <w:tmpl w:val="2CFE6E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3D33903"/>
    <w:multiLevelType w:val="hybridMultilevel"/>
    <w:tmpl w:val="C4FCAA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24A20D6"/>
    <w:multiLevelType w:val="hybridMultilevel"/>
    <w:tmpl w:val="D9E0F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83378AE"/>
    <w:multiLevelType w:val="hybridMultilevel"/>
    <w:tmpl w:val="DEF2A1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F771BBA"/>
    <w:multiLevelType w:val="hybridMultilevel"/>
    <w:tmpl w:val="DCE84A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31A66845"/>
    <w:multiLevelType w:val="hybridMultilevel"/>
    <w:tmpl w:val="B7DC19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A750E8A"/>
    <w:multiLevelType w:val="hybridMultilevel"/>
    <w:tmpl w:val="EA5202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C6E27E7"/>
    <w:multiLevelType w:val="hybridMultilevel"/>
    <w:tmpl w:val="033EBC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6C3210BC"/>
    <w:multiLevelType w:val="hybridMultilevel"/>
    <w:tmpl w:val="C9380A3A"/>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1">
    <w:nsid w:val="6CCB7F3A"/>
    <w:multiLevelType w:val="hybridMultilevel"/>
    <w:tmpl w:val="4986E6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7C231368"/>
    <w:multiLevelType w:val="hybridMultilevel"/>
    <w:tmpl w:val="604822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1"/>
  </w:num>
  <w:num w:numId="5">
    <w:abstractNumId w:val="1"/>
  </w:num>
  <w:num w:numId="6">
    <w:abstractNumId w:val="3"/>
  </w:num>
  <w:num w:numId="7">
    <w:abstractNumId w:val="12"/>
  </w:num>
  <w:num w:numId="8">
    <w:abstractNumId w:val="5"/>
  </w:num>
  <w:num w:numId="9">
    <w:abstractNumId w:val="2"/>
  </w:num>
  <w:num w:numId="10">
    <w:abstractNumId w:val="9"/>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ED"/>
    <w:rsid w:val="00035BD4"/>
    <w:rsid w:val="00094FA8"/>
    <w:rsid w:val="000F5466"/>
    <w:rsid w:val="001243BE"/>
    <w:rsid w:val="001D1D05"/>
    <w:rsid w:val="0024454D"/>
    <w:rsid w:val="002C238D"/>
    <w:rsid w:val="00316BDF"/>
    <w:rsid w:val="00371A21"/>
    <w:rsid w:val="003D49E9"/>
    <w:rsid w:val="00401B4B"/>
    <w:rsid w:val="00411B3A"/>
    <w:rsid w:val="00574B9D"/>
    <w:rsid w:val="005B46D1"/>
    <w:rsid w:val="005E0C02"/>
    <w:rsid w:val="006D71D1"/>
    <w:rsid w:val="00746778"/>
    <w:rsid w:val="00875B4E"/>
    <w:rsid w:val="008C1FDB"/>
    <w:rsid w:val="008C4CC4"/>
    <w:rsid w:val="008F66B4"/>
    <w:rsid w:val="008F779F"/>
    <w:rsid w:val="009513FB"/>
    <w:rsid w:val="009F3D9C"/>
    <w:rsid w:val="009F7D61"/>
    <w:rsid w:val="00A62F99"/>
    <w:rsid w:val="00A93043"/>
    <w:rsid w:val="00C442ED"/>
    <w:rsid w:val="00CF6BAA"/>
    <w:rsid w:val="00D738FB"/>
    <w:rsid w:val="00DA197C"/>
    <w:rsid w:val="00DB34A4"/>
    <w:rsid w:val="00DB7D8F"/>
    <w:rsid w:val="00DE5C80"/>
    <w:rsid w:val="00DF489F"/>
    <w:rsid w:val="00E22537"/>
    <w:rsid w:val="00E24709"/>
    <w:rsid w:val="00E30D56"/>
    <w:rsid w:val="00EC6B2E"/>
    <w:rsid w:val="00F068D5"/>
    <w:rsid w:val="00F4052D"/>
  </w:rsids>
  <m:mathPr>
    <m:mathFont m:val="Cambria Math"/>
    <m:brkBin m:val="before"/>
    <m:brkBinSub m:val="--"/>
    <m:smallFrac m:val="0"/>
    <m:dispDef/>
    <m:lMargin m:val="0"/>
    <m:rMargin m:val="0"/>
    <m:defJc m:val="centerGroup"/>
    <m:wrapIndent m:val="1440"/>
    <m:intLim m:val="subSup"/>
    <m:naryLim m:val="undOvr"/>
  </m:mathPr>
  <w:themeFontLang w:val="en-NZ"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2ED"/>
    <w:pPr>
      <w:ind w:left="720"/>
      <w:contextualSpacing/>
    </w:pPr>
  </w:style>
  <w:style w:type="paragraph" w:styleId="BalloonText">
    <w:name w:val="Balloon Text"/>
    <w:basedOn w:val="Normal"/>
    <w:link w:val="BalloonTextChar"/>
    <w:uiPriority w:val="99"/>
    <w:semiHidden/>
    <w:unhideWhenUsed/>
    <w:rsid w:val="008C4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CC4"/>
    <w:rPr>
      <w:rFonts w:ascii="Tahoma" w:hAnsi="Tahoma" w:cs="Tahoma"/>
      <w:sz w:val="16"/>
      <w:szCs w:val="16"/>
    </w:rPr>
  </w:style>
  <w:style w:type="paragraph" w:styleId="Header">
    <w:name w:val="header"/>
    <w:basedOn w:val="Normal"/>
    <w:link w:val="HeaderChar"/>
    <w:uiPriority w:val="99"/>
    <w:semiHidden/>
    <w:unhideWhenUsed/>
    <w:rsid w:val="008C4C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4CC4"/>
  </w:style>
  <w:style w:type="paragraph" w:styleId="Footer">
    <w:name w:val="footer"/>
    <w:basedOn w:val="Normal"/>
    <w:link w:val="FooterChar"/>
    <w:uiPriority w:val="99"/>
    <w:semiHidden/>
    <w:unhideWhenUsed/>
    <w:rsid w:val="008C4C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4CC4"/>
  </w:style>
  <w:style w:type="table" w:styleId="TableGrid">
    <w:name w:val="Table Grid"/>
    <w:basedOn w:val="TableNormal"/>
    <w:uiPriority w:val="59"/>
    <w:rsid w:val="008C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2ED"/>
    <w:pPr>
      <w:ind w:left="720"/>
      <w:contextualSpacing/>
    </w:pPr>
  </w:style>
  <w:style w:type="paragraph" w:styleId="BalloonText">
    <w:name w:val="Balloon Text"/>
    <w:basedOn w:val="Normal"/>
    <w:link w:val="BalloonTextChar"/>
    <w:uiPriority w:val="99"/>
    <w:semiHidden/>
    <w:unhideWhenUsed/>
    <w:rsid w:val="008C4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CC4"/>
    <w:rPr>
      <w:rFonts w:ascii="Tahoma" w:hAnsi="Tahoma" w:cs="Tahoma"/>
      <w:sz w:val="16"/>
      <w:szCs w:val="16"/>
    </w:rPr>
  </w:style>
  <w:style w:type="paragraph" w:styleId="Header">
    <w:name w:val="header"/>
    <w:basedOn w:val="Normal"/>
    <w:link w:val="HeaderChar"/>
    <w:uiPriority w:val="99"/>
    <w:semiHidden/>
    <w:unhideWhenUsed/>
    <w:rsid w:val="008C4C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4CC4"/>
  </w:style>
  <w:style w:type="paragraph" w:styleId="Footer">
    <w:name w:val="footer"/>
    <w:basedOn w:val="Normal"/>
    <w:link w:val="FooterChar"/>
    <w:uiPriority w:val="99"/>
    <w:semiHidden/>
    <w:unhideWhenUsed/>
    <w:rsid w:val="008C4C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4CC4"/>
  </w:style>
  <w:style w:type="table" w:styleId="TableGrid">
    <w:name w:val="Table Grid"/>
    <w:basedOn w:val="TableNormal"/>
    <w:uiPriority w:val="59"/>
    <w:rsid w:val="008C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6A32D-F0B0-4D56-BEA2-F1A4478C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Workbase Education Trust</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Dixon</dc:creator>
  <cp:lastModifiedBy>Falyn Edlin</cp:lastModifiedBy>
  <cp:revision>2</cp:revision>
  <cp:lastPrinted>2013-03-26T21:56:00Z</cp:lastPrinted>
  <dcterms:created xsi:type="dcterms:W3CDTF">2013-09-09T03:11:00Z</dcterms:created>
  <dcterms:modified xsi:type="dcterms:W3CDTF">2013-09-09T03:11:00Z</dcterms:modified>
</cp:coreProperties>
</file>