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3B4F" w14:textId="6727E349" w:rsidR="00E61493" w:rsidRPr="00720778" w:rsidRDefault="00B34D26" w:rsidP="00B45ABF">
      <w:pPr>
        <w:pStyle w:val="BodyText"/>
        <w:kinsoku w:val="0"/>
        <w:overflowPunct w:val="0"/>
        <w:spacing w:before="93" w:line="276" w:lineRule="auto"/>
        <w:ind w:left="0" w:right="-9"/>
        <w:rPr>
          <w:b/>
          <w:bCs/>
          <w:sz w:val="32"/>
          <w:szCs w:val="32"/>
        </w:rPr>
      </w:pPr>
      <w:r w:rsidRPr="66F4C1E5">
        <w:rPr>
          <w:b/>
          <w:bCs/>
          <w:sz w:val="32"/>
          <w:szCs w:val="32"/>
        </w:rPr>
        <w:t xml:space="preserve">Minutes of the </w:t>
      </w:r>
      <w:proofErr w:type="spellStart"/>
      <w:r w:rsidR="00E61493" w:rsidRPr="66F4C1E5">
        <w:rPr>
          <w:b/>
          <w:bCs/>
          <w:sz w:val="32"/>
          <w:szCs w:val="32"/>
        </w:rPr>
        <w:t>Kōtuinga</w:t>
      </w:r>
      <w:proofErr w:type="spellEnd"/>
      <w:r w:rsidR="00E61493" w:rsidRPr="66F4C1E5">
        <w:rPr>
          <w:b/>
          <w:bCs/>
          <w:sz w:val="32"/>
          <w:szCs w:val="32"/>
        </w:rPr>
        <w:t xml:space="preserve"> </w:t>
      </w:r>
      <w:proofErr w:type="spellStart"/>
      <w:r w:rsidR="00E61493" w:rsidRPr="66F4C1E5">
        <w:rPr>
          <w:b/>
          <w:bCs/>
          <w:sz w:val="32"/>
          <w:szCs w:val="32"/>
        </w:rPr>
        <w:t>Kiritaki</w:t>
      </w:r>
      <w:proofErr w:type="spellEnd"/>
      <w:r w:rsidR="00E61493" w:rsidRPr="66F4C1E5">
        <w:rPr>
          <w:b/>
          <w:bCs/>
          <w:sz w:val="32"/>
          <w:szCs w:val="32"/>
        </w:rPr>
        <w:t xml:space="preserve"> </w:t>
      </w:r>
      <w:r w:rsidR="005C5A6E">
        <w:rPr>
          <w:b/>
          <w:bCs/>
          <w:sz w:val="32"/>
          <w:szCs w:val="32"/>
        </w:rPr>
        <w:t>|</w:t>
      </w:r>
      <w:r w:rsidR="00E61493" w:rsidRPr="66F4C1E5">
        <w:rPr>
          <w:b/>
          <w:bCs/>
          <w:sz w:val="32"/>
          <w:szCs w:val="32"/>
        </w:rPr>
        <w:t xml:space="preserve"> Consumer Network </w:t>
      </w:r>
    </w:p>
    <w:tbl>
      <w:tblPr>
        <w:tblStyle w:val="HQSCdefault"/>
        <w:tblW w:w="5000" w:type="pct"/>
        <w:tblLayout w:type="fixed"/>
        <w:tblLook w:val="0680" w:firstRow="0" w:lastRow="0" w:firstColumn="1" w:lastColumn="0" w:noHBand="1" w:noVBand="1"/>
      </w:tblPr>
      <w:tblGrid>
        <w:gridCol w:w="2835"/>
        <w:gridCol w:w="6379"/>
      </w:tblGrid>
      <w:tr w:rsidR="00B34D26" w:rsidRPr="005C7770" w14:paraId="7D845F66" w14:textId="77777777" w:rsidTr="000811C5">
        <w:trPr>
          <w:trHeight w:val="397"/>
        </w:trPr>
        <w:tc>
          <w:tcPr>
            <w:cnfStyle w:val="001000000000" w:firstRow="0" w:lastRow="0" w:firstColumn="1" w:lastColumn="0" w:oddVBand="0" w:evenVBand="0" w:oddHBand="0" w:evenHBand="0" w:firstRowFirstColumn="0" w:firstRowLastColumn="0" w:lastRowFirstColumn="0" w:lastRowLastColumn="0"/>
            <w:tcW w:w="2835" w:type="dxa"/>
          </w:tcPr>
          <w:p w14:paraId="01D15CE3" w14:textId="77ADA8C8" w:rsidR="00B34D26" w:rsidRPr="005C7770" w:rsidRDefault="00B34D26">
            <w:pPr>
              <w:pStyle w:val="Normalintable"/>
            </w:pPr>
            <w:r>
              <w:t>Chair</w:t>
            </w:r>
          </w:p>
        </w:tc>
        <w:tc>
          <w:tcPr>
            <w:tcW w:w="6379" w:type="dxa"/>
          </w:tcPr>
          <w:p w14:paraId="1BCF5F36" w14:textId="34BE6ACE" w:rsidR="00B34D26" w:rsidRPr="005C7770" w:rsidRDefault="000543FF">
            <w:pPr>
              <w:pStyle w:val="Normalintable"/>
              <w:cnfStyle w:val="000000000000" w:firstRow="0" w:lastRow="0" w:firstColumn="0" w:lastColumn="0" w:oddVBand="0" w:evenVBand="0" w:oddHBand="0" w:evenHBand="0" w:firstRowFirstColumn="0" w:firstRowLastColumn="0" w:lastRowFirstColumn="0" w:lastRowLastColumn="0"/>
            </w:pPr>
            <w:r>
              <w:t>Deon York</w:t>
            </w:r>
          </w:p>
        </w:tc>
      </w:tr>
      <w:tr w:rsidR="00B34D26" w:rsidRPr="005C7770" w14:paraId="1E6CC0C8" w14:textId="77777777" w:rsidTr="004F43A5">
        <w:trPr>
          <w:trHeight w:val="809"/>
        </w:trPr>
        <w:tc>
          <w:tcPr>
            <w:cnfStyle w:val="001000000000" w:firstRow="0" w:lastRow="0" w:firstColumn="1" w:lastColumn="0" w:oddVBand="0" w:evenVBand="0" w:oddHBand="0" w:evenHBand="0" w:firstRowFirstColumn="0" w:firstRowLastColumn="0" w:lastRowFirstColumn="0" w:lastRowLastColumn="0"/>
            <w:tcW w:w="2835" w:type="dxa"/>
          </w:tcPr>
          <w:p w14:paraId="5A4CC284" w14:textId="1BD20058" w:rsidR="00B34D26" w:rsidRPr="005C7770" w:rsidRDefault="00B34D26">
            <w:pPr>
              <w:pStyle w:val="Normalintable"/>
            </w:pPr>
            <w:r>
              <w:t>Members</w:t>
            </w:r>
          </w:p>
        </w:tc>
        <w:tc>
          <w:tcPr>
            <w:tcW w:w="6379" w:type="dxa"/>
          </w:tcPr>
          <w:p w14:paraId="4DCF2289" w14:textId="637AC5E2" w:rsidR="00B34D26" w:rsidRPr="005C7770" w:rsidRDefault="00B45ABF" w:rsidP="00140AE5">
            <w:pPr>
              <w:pStyle w:val="TableParagraph"/>
              <w:kinsoku w:val="0"/>
              <w:overflowPunct w:val="0"/>
              <w:spacing w:after="120" w:line="233" w:lineRule="exact"/>
              <w:ind w:left="0"/>
              <w:cnfStyle w:val="000000000000" w:firstRow="0" w:lastRow="0" w:firstColumn="0" w:lastColumn="0" w:oddVBand="0" w:evenVBand="0" w:oddHBand="0" w:evenHBand="0" w:firstRowFirstColumn="0" w:firstRowLastColumn="0" w:lastRowFirstColumn="0" w:lastRowLastColumn="0"/>
            </w:pPr>
            <w:proofErr w:type="spellStart"/>
            <w:r>
              <w:rPr>
                <w:sz w:val="22"/>
                <w:szCs w:val="22"/>
              </w:rPr>
              <w:t>Hyejung</w:t>
            </w:r>
            <w:proofErr w:type="spellEnd"/>
            <w:r>
              <w:rPr>
                <w:sz w:val="22"/>
                <w:szCs w:val="22"/>
              </w:rPr>
              <w:t xml:space="preserve"> Kim, Jennie Harre-Hindmarsh Joanne Neilson</w:t>
            </w:r>
            <w:r w:rsidR="00FE7032">
              <w:rPr>
                <w:sz w:val="22"/>
                <w:szCs w:val="22"/>
              </w:rPr>
              <w:t>,</w:t>
            </w:r>
            <w:r>
              <w:rPr>
                <w:sz w:val="22"/>
                <w:szCs w:val="22"/>
              </w:rPr>
              <w:t xml:space="preserve"> Mark Rogers,</w:t>
            </w:r>
            <w:r w:rsidRPr="00C11619">
              <w:rPr>
                <w:sz w:val="22"/>
                <w:szCs w:val="22"/>
              </w:rPr>
              <w:t xml:space="preserve"> </w:t>
            </w:r>
            <w:r>
              <w:rPr>
                <w:sz w:val="22"/>
                <w:szCs w:val="22"/>
              </w:rPr>
              <w:t xml:space="preserve">Marlene </w:t>
            </w:r>
            <w:proofErr w:type="spellStart"/>
            <w:r>
              <w:rPr>
                <w:sz w:val="22"/>
                <w:szCs w:val="22"/>
              </w:rPr>
              <w:t>Whaanga</w:t>
            </w:r>
            <w:proofErr w:type="spellEnd"/>
            <w:r>
              <w:rPr>
                <w:sz w:val="22"/>
                <w:szCs w:val="22"/>
              </w:rPr>
              <w:t>-Dean,</w:t>
            </w:r>
            <w:r w:rsidRPr="00C11619">
              <w:rPr>
                <w:sz w:val="22"/>
                <w:szCs w:val="22"/>
              </w:rPr>
              <w:t xml:space="preserve"> Mary Schnackenberg</w:t>
            </w:r>
            <w:r>
              <w:rPr>
                <w:sz w:val="22"/>
                <w:szCs w:val="22"/>
              </w:rPr>
              <w:t xml:space="preserve">, Oliver Taylor, Vishal Rishi, Zechariah </w:t>
            </w:r>
            <w:proofErr w:type="spellStart"/>
            <w:r>
              <w:rPr>
                <w:sz w:val="22"/>
                <w:szCs w:val="22"/>
              </w:rPr>
              <w:t>Reuelu</w:t>
            </w:r>
            <w:proofErr w:type="spellEnd"/>
            <w:r w:rsidR="00436313">
              <w:rPr>
                <w:sz w:val="22"/>
                <w:szCs w:val="22"/>
              </w:rPr>
              <w:t>, Tofilau Bernadette Pereira, Renee Greaves</w:t>
            </w:r>
          </w:p>
        </w:tc>
      </w:tr>
      <w:tr w:rsidR="00B34D26" w:rsidRPr="005C7770" w14:paraId="360463A4" w14:textId="77777777" w:rsidTr="000811C5">
        <w:trPr>
          <w:trHeight w:val="397"/>
        </w:trPr>
        <w:tc>
          <w:tcPr>
            <w:cnfStyle w:val="001000000000" w:firstRow="0" w:lastRow="0" w:firstColumn="1" w:lastColumn="0" w:oddVBand="0" w:evenVBand="0" w:oddHBand="0" w:evenHBand="0" w:firstRowFirstColumn="0" w:firstRowLastColumn="0" w:lastRowFirstColumn="0" w:lastRowLastColumn="0"/>
            <w:tcW w:w="2835" w:type="dxa"/>
          </w:tcPr>
          <w:p w14:paraId="4D2C786B" w14:textId="7FD91CFF" w:rsidR="00B34D26" w:rsidRPr="000811C5" w:rsidRDefault="00D0000B" w:rsidP="000811C5">
            <w:pPr>
              <w:pStyle w:val="TableParagraph"/>
              <w:kinsoku w:val="0"/>
              <w:overflowPunct w:val="0"/>
              <w:spacing w:before="80" w:line="247" w:lineRule="exact"/>
              <w:ind w:left="0"/>
              <w:rPr>
                <w:spacing w:val="-2"/>
                <w:sz w:val="22"/>
                <w:szCs w:val="22"/>
              </w:rPr>
            </w:pPr>
            <w:r w:rsidRPr="00C11619">
              <w:rPr>
                <w:sz w:val="22"/>
                <w:szCs w:val="22"/>
              </w:rPr>
              <w:t>He</w:t>
            </w:r>
            <w:r w:rsidRPr="00C11619">
              <w:rPr>
                <w:spacing w:val="-5"/>
                <w:sz w:val="22"/>
                <w:szCs w:val="22"/>
              </w:rPr>
              <w:t xml:space="preserve"> </w:t>
            </w:r>
            <w:r w:rsidRPr="00C11619">
              <w:rPr>
                <w:sz w:val="22"/>
                <w:szCs w:val="22"/>
              </w:rPr>
              <w:t>Hoa</w:t>
            </w:r>
            <w:r w:rsidRPr="00C11619">
              <w:rPr>
                <w:spacing w:val="-4"/>
                <w:sz w:val="22"/>
                <w:szCs w:val="22"/>
              </w:rPr>
              <w:t xml:space="preserve"> </w:t>
            </w:r>
            <w:proofErr w:type="spellStart"/>
            <w:r w:rsidRPr="00C11619">
              <w:rPr>
                <w:spacing w:val="-2"/>
                <w:sz w:val="22"/>
                <w:szCs w:val="22"/>
              </w:rPr>
              <w:t>Tiaki</w:t>
            </w:r>
            <w:proofErr w:type="spellEnd"/>
            <w:r w:rsidR="000811C5">
              <w:rPr>
                <w:spacing w:val="-2"/>
                <w:sz w:val="22"/>
                <w:szCs w:val="22"/>
              </w:rPr>
              <w:t xml:space="preserve"> </w:t>
            </w:r>
            <w:r w:rsidRPr="00C11619">
              <w:t xml:space="preserve">| PIC </w:t>
            </w:r>
            <w:r w:rsidRPr="00C11619">
              <w:rPr>
                <w:spacing w:val="-4"/>
              </w:rPr>
              <w:t>Team</w:t>
            </w:r>
          </w:p>
        </w:tc>
        <w:tc>
          <w:tcPr>
            <w:tcW w:w="6379" w:type="dxa"/>
          </w:tcPr>
          <w:p w14:paraId="3E1490D0" w14:textId="64F37090" w:rsidR="00B34D26" w:rsidRPr="005C7770" w:rsidRDefault="00B85D2B">
            <w:pPr>
              <w:pStyle w:val="Normalintable"/>
              <w:cnfStyle w:val="000000000000" w:firstRow="0" w:lastRow="0" w:firstColumn="0" w:lastColumn="0" w:oddVBand="0" w:evenVBand="0" w:oddHBand="0" w:evenHBand="0" w:firstRowFirstColumn="0" w:firstRowLastColumn="0" w:lastRowFirstColumn="0" w:lastRowLastColumn="0"/>
            </w:pPr>
            <w:r w:rsidRPr="00C11619">
              <w:t>Allison</w:t>
            </w:r>
            <w:r w:rsidRPr="007077F9">
              <w:t xml:space="preserve"> </w:t>
            </w:r>
            <w:r w:rsidRPr="00C11619">
              <w:t>Anderson</w:t>
            </w:r>
            <w:r>
              <w:t>,</w:t>
            </w:r>
            <w:r w:rsidRPr="00C11619">
              <w:t xml:space="preserve"> </w:t>
            </w:r>
            <w:r>
              <w:t xml:space="preserve">Anne Buckley, </w:t>
            </w:r>
            <w:r w:rsidRPr="00C11619">
              <w:t>DJ</w:t>
            </w:r>
            <w:r w:rsidRPr="007077F9">
              <w:t xml:space="preserve"> </w:t>
            </w:r>
            <w:r w:rsidRPr="00C11619">
              <w:t>Adams,</w:t>
            </w:r>
            <w:r w:rsidRPr="007077F9">
              <w:t xml:space="preserve"> </w:t>
            </w:r>
            <w:r w:rsidRPr="00C11619">
              <w:t>Dez</w:t>
            </w:r>
            <w:r w:rsidRPr="007077F9">
              <w:t xml:space="preserve"> </w:t>
            </w:r>
            <w:r w:rsidRPr="00C11619">
              <w:t>McCormack</w:t>
            </w:r>
            <w:r>
              <w:t xml:space="preserve">, </w:t>
            </w:r>
            <w:r w:rsidRPr="00C11619">
              <w:t>LJ</w:t>
            </w:r>
            <w:r w:rsidRPr="007077F9">
              <w:t xml:space="preserve"> </w:t>
            </w:r>
            <w:proofErr w:type="spellStart"/>
            <w:r w:rsidRPr="00C11619">
              <w:t>Apaipo</w:t>
            </w:r>
            <w:proofErr w:type="spellEnd"/>
            <w:r w:rsidR="004F43A5">
              <w:t xml:space="preserve">, Tanaya </w:t>
            </w:r>
            <w:proofErr w:type="spellStart"/>
            <w:r w:rsidR="00E4596C">
              <w:t>Shangarpawar</w:t>
            </w:r>
            <w:proofErr w:type="spellEnd"/>
            <w:r w:rsidR="00E4596C">
              <w:t xml:space="preserve"> (for part)</w:t>
            </w:r>
          </w:p>
        </w:tc>
      </w:tr>
      <w:tr w:rsidR="00D0000B" w:rsidRPr="005C7770" w14:paraId="4CD35C9F" w14:textId="77777777" w:rsidTr="000811C5">
        <w:trPr>
          <w:trHeight w:val="523"/>
        </w:trPr>
        <w:tc>
          <w:tcPr>
            <w:cnfStyle w:val="001000000000" w:firstRow="0" w:lastRow="0" w:firstColumn="1" w:lastColumn="0" w:oddVBand="0" w:evenVBand="0" w:oddHBand="0" w:evenHBand="0" w:firstRowFirstColumn="0" w:firstRowLastColumn="0" w:lastRowFirstColumn="0" w:lastRowLastColumn="0"/>
            <w:tcW w:w="2835" w:type="dxa"/>
          </w:tcPr>
          <w:p w14:paraId="052E390C" w14:textId="4D16309E" w:rsidR="00D0000B" w:rsidRPr="00C11619" w:rsidRDefault="00B56882" w:rsidP="00B56882">
            <w:pPr>
              <w:pStyle w:val="TableParagraph"/>
              <w:kinsoku w:val="0"/>
              <w:overflowPunct w:val="0"/>
              <w:spacing w:line="233" w:lineRule="exact"/>
              <w:ind w:left="0"/>
              <w:rPr>
                <w:sz w:val="22"/>
                <w:szCs w:val="22"/>
              </w:rPr>
            </w:pPr>
            <w:proofErr w:type="spellStart"/>
            <w:r>
              <w:rPr>
                <w:spacing w:val="-2"/>
                <w:sz w:val="22"/>
                <w:szCs w:val="22"/>
              </w:rPr>
              <w:t>Te</w:t>
            </w:r>
            <w:proofErr w:type="spellEnd"/>
            <w:r>
              <w:rPr>
                <w:spacing w:val="-2"/>
                <w:sz w:val="22"/>
                <w:szCs w:val="22"/>
              </w:rPr>
              <w:t xml:space="preserve"> </w:t>
            </w:r>
            <w:proofErr w:type="spellStart"/>
            <w:r>
              <w:rPr>
                <w:spacing w:val="-2"/>
                <w:sz w:val="22"/>
                <w:szCs w:val="22"/>
              </w:rPr>
              <w:t>Tāhū</w:t>
            </w:r>
            <w:proofErr w:type="spellEnd"/>
            <w:r>
              <w:rPr>
                <w:spacing w:val="-2"/>
                <w:sz w:val="22"/>
                <w:szCs w:val="22"/>
              </w:rPr>
              <w:t xml:space="preserve"> Hauora staff:</w:t>
            </w:r>
          </w:p>
        </w:tc>
        <w:tc>
          <w:tcPr>
            <w:tcW w:w="6379" w:type="dxa"/>
          </w:tcPr>
          <w:p w14:paraId="594F288C" w14:textId="5E82328B" w:rsidR="00D0000B" w:rsidRPr="00C11619" w:rsidRDefault="00E4596C" w:rsidP="00A90E79">
            <w:pPr>
              <w:tabs>
                <w:tab w:val="left" w:pos="2189"/>
              </w:tabs>
              <w:spacing w:after="60" w:line="233" w:lineRule="exact"/>
              <w:ind w:right="38"/>
              <w:cnfStyle w:val="000000000000" w:firstRow="0" w:lastRow="0" w:firstColumn="0" w:lastColumn="0" w:oddVBand="0" w:evenVBand="0" w:oddHBand="0" w:evenHBand="0" w:firstRowFirstColumn="0" w:firstRowLastColumn="0" w:lastRowFirstColumn="0" w:lastRowLastColumn="0"/>
            </w:pPr>
            <w:r>
              <w:rPr>
                <w:rFonts w:eastAsia="Times New Roman"/>
                <w:lang w:eastAsia="en-NZ"/>
              </w:rPr>
              <w:t xml:space="preserve">Peter Jansen (for part), </w:t>
            </w:r>
            <w:r w:rsidR="00FE7032" w:rsidRPr="0018201F">
              <w:rPr>
                <w:rFonts w:eastAsia="Times New Roman"/>
                <w:lang w:eastAsia="en-NZ"/>
              </w:rPr>
              <w:t>Gillian Bohm</w:t>
            </w:r>
            <w:r w:rsidR="00EC7677">
              <w:rPr>
                <w:rFonts w:eastAsia="Times New Roman"/>
                <w:lang w:eastAsia="en-NZ"/>
              </w:rPr>
              <w:t>,</w:t>
            </w:r>
            <w:r w:rsidR="000811C5">
              <w:rPr>
                <w:rFonts w:eastAsia="Times New Roman"/>
                <w:lang w:eastAsia="en-NZ"/>
              </w:rPr>
              <w:t xml:space="preserve"> </w:t>
            </w:r>
            <w:r w:rsidR="00FE7032" w:rsidRPr="0018201F">
              <w:rPr>
                <w:rFonts w:eastAsia="Times New Roman"/>
                <w:lang w:eastAsia="en-NZ"/>
              </w:rPr>
              <w:t>Arana Pearson</w:t>
            </w:r>
            <w:r w:rsidR="00EC7677">
              <w:rPr>
                <w:rFonts w:eastAsia="Times New Roman"/>
                <w:lang w:eastAsia="en-NZ"/>
              </w:rPr>
              <w:t>,</w:t>
            </w:r>
            <w:r w:rsidR="00FE7032" w:rsidRPr="0018201F">
              <w:rPr>
                <w:rFonts w:eastAsia="Times New Roman"/>
                <w:lang w:eastAsia="en-NZ"/>
              </w:rPr>
              <w:t xml:space="preserve"> </w:t>
            </w:r>
            <w:r w:rsidR="00EC7677">
              <w:t>Tui Smith,</w:t>
            </w:r>
            <w:r w:rsidR="00EC7677">
              <w:rPr>
                <w:color w:val="000001"/>
                <w:lang w:eastAsia="en-NZ"/>
              </w:rPr>
              <w:t xml:space="preserve"> </w:t>
            </w:r>
            <w:r w:rsidR="00EC7677">
              <w:rPr>
                <w:color w:val="000000"/>
              </w:rPr>
              <w:t xml:space="preserve">Emily </w:t>
            </w:r>
            <w:proofErr w:type="spellStart"/>
            <w:r w:rsidR="00EC7677">
              <w:rPr>
                <w:color w:val="000000"/>
              </w:rPr>
              <w:t>Mountier</w:t>
            </w:r>
            <w:proofErr w:type="spellEnd"/>
            <w:r w:rsidR="00EC7677">
              <w:rPr>
                <w:color w:val="000001"/>
                <w:lang w:eastAsia="en-NZ"/>
              </w:rPr>
              <w:t>,</w:t>
            </w:r>
            <w:r w:rsidR="00EC7677">
              <w:t xml:space="preserve"> Jonathan Malifa</w:t>
            </w:r>
          </w:p>
        </w:tc>
      </w:tr>
      <w:tr w:rsidR="00B34D26" w:rsidRPr="005C7770" w14:paraId="1E80E827" w14:textId="77777777" w:rsidTr="000811C5">
        <w:trPr>
          <w:trHeight w:val="397"/>
        </w:trPr>
        <w:tc>
          <w:tcPr>
            <w:cnfStyle w:val="001000000000" w:firstRow="0" w:lastRow="0" w:firstColumn="1" w:lastColumn="0" w:oddVBand="0" w:evenVBand="0" w:oddHBand="0" w:evenHBand="0" w:firstRowFirstColumn="0" w:firstRowLastColumn="0" w:lastRowFirstColumn="0" w:lastRowLastColumn="0"/>
            <w:tcW w:w="2835" w:type="dxa"/>
          </w:tcPr>
          <w:p w14:paraId="78F0C546" w14:textId="649BFDAB" w:rsidR="00B34D26" w:rsidRDefault="00B34D26">
            <w:pPr>
              <w:pStyle w:val="Normalintable"/>
            </w:pPr>
            <w:r>
              <w:t>Apology</w:t>
            </w:r>
          </w:p>
        </w:tc>
        <w:tc>
          <w:tcPr>
            <w:tcW w:w="6379" w:type="dxa"/>
          </w:tcPr>
          <w:p w14:paraId="47CCFFDF" w14:textId="29D4CAF4" w:rsidR="00B34D26" w:rsidRPr="005C7770" w:rsidRDefault="00436313" w:rsidP="0033517F">
            <w:pPr>
              <w:pStyle w:val="TableParagraph"/>
              <w:kinsoku w:val="0"/>
              <w:overflowPunct w:val="0"/>
              <w:spacing w:line="233" w:lineRule="exact"/>
              <w:ind w:left="0"/>
              <w:cnfStyle w:val="000000000000" w:firstRow="0" w:lastRow="0" w:firstColumn="0" w:lastColumn="0" w:oddVBand="0" w:evenVBand="0" w:oddHBand="0" w:evenHBand="0" w:firstRowFirstColumn="0" w:firstRowLastColumn="0" w:lastRowFirstColumn="0" w:lastRowLastColumn="0"/>
            </w:pPr>
            <w:r>
              <w:rPr>
                <w:sz w:val="22"/>
                <w:szCs w:val="22"/>
              </w:rPr>
              <w:t xml:space="preserve">Edna </w:t>
            </w:r>
            <w:proofErr w:type="spellStart"/>
            <w:r>
              <w:rPr>
                <w:sz w:val="22"/>
                <w:szCs w:val="22"/>
              </w:rPr>
              <w:t>Tu’itupou</w:t>
            </w:r>
            <w:proofErr w:type="spellEnd"/>
            <w:r>
              <w:rPr>
                <w:sz w:val="22"/>
                <w:szCs w:val="22"/>
              </w:rPr>
              <w:t>-Havea</w:t>
            </w:r>
            <w:r w:rsidR="0033517F">
              <w:rPr>
                <w:sz w:val="22"/>
                <w:szCs w:val="22"/>
              </w:rPr>
              <w:t xml:space="preserve">, </w:t>
            </w:r>
            <w:r w:rsidR="00B80EAA">
              <w:rPr>
                <w:sz w:val="22"/>
                <w:szCs w:val="22"/>
              </w:rPr>
              <w:t xml:space="preserve">Ricky </w:t>
            </w:r>
            <w:proofErr w:type="spellStart"/>
            <w:r w:rsidR="00B80EAA">
              <w:rPr>
                <w:sz w:val="22"/>
                <w:szCs w:val="22"/>
              </w:rPr>
              <w:t>Ngamoki</w:t>
            </w:r>
            <w:proofErr w:type="spellEnd"/>
            <w:r w:rsidR="007A0AF4">
              <w:rPr>
                <w:sz w:val="22"/>
                <w:szCs w:val="22"/>
              </w:rPr>
              <w:t>, Amanda Stevens</w:t>
            </w:r>
          </w:p>
        </w:tc>
      </w:tr>
    </w:tbl>
    <w:p w14:paraId="203890AA" w14:textId="77777777" w:rsidR="00F94C2A" w:rsidRDefault="00F94C2A" w:rsidP="00520EC5"/>
    <w:p w14:paraId="17899201" w14:textId="32F5F158" w:rsidR="003A0437" w:rsidRDefault="00B34D26" w:rsidP="00520EC5">
      <w:r>
        <w:t xml:space="preserve">The </w:t>
      </w:r>
      <w:r w:rsidR="003A0437">
        <w:t>hui</w:t>
      </w:r>
      <w:r>
        <w:t xml:space="preserve"> </w:t>
      </w:r>
      <w:r w:rsidR="003A0437">
        <w:t xml:space="preserve">was held at </w:t>
      </w:r>
      <w:proofErr w:type="spellStart"/>
      <w:r w:rsidR="00E569A7">
        <w:t>Rydges</w:t>
      </w:r>
      <w:proofErr w:type="spellEnd"/>
      <w:r w:rsidR="00E569A7">
        <w:t xml:space="preserve"> Wellington Airport</w:t>
      </w:r>
      <w:r w:rsidR="001655A1">
        <w:t xml:space="preserve">, </w:t>
      </w:r>
      <w:r w:rsidR="003A0437">
        <w:t xml:space="preserve">on </w:t>
      </w:r>
      <w:r w:rsidR="00207400" w:rsidRPr="007308EE">
        <w:rPr>
          <w:b/>
          <w:bCs/>
        </w:rPr>
        <w:t>2</w:t>
      </w:r>
      <w:r w:rsidR="008C7C2F" w:rsidRPr="007308EE">
        <w:rPr>
          <w:b/>
          <w:bCs/>
        </w:rPr>
        <w:t>3</w:t>
      </w:r>
      <w:r w:rsidR="00207400" w:rsidRPr="007308EE">
        <w:rPr>
          <w:b/>
          <w:bCs/>
        </w:rPr>
        <w:t xml:space="preserve"> </w:t>
      </w:r>
      <w:r w:rsidR="008C7C2F" w:rsidRPr="007308EE">
        <w:rPr>
          <w:b/>
          <w:bCs/>
        </w:rPr>
        <w:t xml:space="preserve">August </w:t>
      </w:r>
      <w:r w:rsidR="00207400" w:rsidRPr="007308EE">
        <w:rPr>
          <w:b/>
          <w:bCs/>
        </w:rPr>
        <w:t>2023</w:t>
      </w:r>
      <w:r w:rsidR="003A0437">
        <w:t xml:space="preserve">. </w:t>
      </w:r>
    </w:p>
    <w:p w14:paraId="449770E1" w14:textId="69BBE494" w:rsidR="00520EC5" w:rsidRDefault="003A0437" w:rsidP="00520EC5">
      <w:r>
        <w:t xml:space="preserve">The hui </w:t>
      </w:r>
      <w:r w:rsidR="00B34D26">
        <w:t xml:space="preserve">began at </w:t>
      </w:r>
      <w:r w:rsidR="00207400">
        <w:t>9.</w:t>
      </w:r>
      <w:r w:rsidR="00206E8E">
        <w:t>1</w:t>
      </w:r>
      <w:r w:rsidR="008216F9">
        <w:t>7</w:t>
      </w:r>
      <w:r w:rsidR="00207400">
        <w:t>am</w:t>
      </w:r>
      <w:r w:rsidR="00520EC5" w:rsidRPr="00520EC5">
        <w:t xml:space="preserve"> </w:t>
      </w:r>
    </w:p>
    <w:p w14:paraId="692FF697" w14:textId="0B849FBA" w:rsidR="00520EC5" w:rsidRPr="00520EC5" w:rsidRDefault="009F698F" w:rsidP="00520EC5">
      <w:pPr>
        <w:pStyle w:val="Heading3"/>
      </w:pPr>
      <w:r>
        <w:t xml:space="preserve">2. </w:t>
      </w:r>
      <w:r w:rsidR="00520EC5" w:rsidRPr="00520EC5">
        <w:t xml:space="preserve">Welcome and </w:t>
      </w:r>
      <w:proofErr w:type="spellStart"/>
      <w:r w:rsidR="00520EC5" w:rsidRPr="00520EC5">
        <w:t>karakia</w:t>
      </w:r>
      <w:proofErr w:type="spellEnd"/>
    </w:p>
    <w:p w14:paraId="073B3610" w14:textId="77777777" w:rsidR="00EF02C6" w:rsidRDefault="00EF02C6" w:rsidP="00EF02C6">
      <w:r>
        <w:t>Deon</w:t>
      </w:r>
      <w:r w:rsidRPr="00EF02C6">
        <w:t xml:space="preserve"> </w:t>
      </w:r>
      <w:r>
        <w:t>welcomed</w:t>
      </w:r>
      <w:r w:rsidRPr="00EF02C6">
        <w:t xml:space="preserve"> </w:t>
      </w:r>
      <w:r>
        <w:t>the</w:t>
      </w:r>
      <w:r w:rsidRPr="00EF02C6">
        <w:t xml:space="preserve"> </w:t>
      </w:r>
      <w:r>
        <w:t>group</w:t>
      </w:r>
      <w:r w:rsidRPr="00EF02C6">
        <w:t xml:space="preserve"> </w:t>
      </w:r>
      <w:r>
        <w:t>and</w:t>
      </w:r>
      <w:r w:rsidRPr="00EF02C6">
        <w:t xml:space="preserve"> DJ </w:t>
      </w:r>
      <w:r>
        <w:t>opened</w:t>
      </w:r>
      <w:r w:rsidRPr="00EF02C6">
        <w:t xml:space="preserve"> </w:t>
      </w:r>
      <w:r>
        <w:t>with</w:t>
      </w:r>
      <w:r w:rsidRPr="00EF02C6">
        <w:t xml:space="preserve"> </w:t>
      </w:r>
      <w:r>
        <w:t>a</w:t>
      </w:r>
      <w:r w:rsidRPr="00EF02C6">
        <w:t xml:space="preserve"> </w:t>
      </w:r>
      <w:proofErr w:type="spellStart"/>
      <w:r>
        <w:t>karakia</w:t>
      </w:r>
      <w:proofErr w:type="spellEnd"/>
      <w:r>
        <w:t>.</w:t>
      </w:r>
      <w:r w:rsidRPr="00B05455">
        <w:t xml:space="preserve"> </w:t>
      </w:r>
    </w:p>
    <w:p w14:paraId="49A2BA54" w14:textId="24EB7F64" w:rsidR="00520EC5" w:rsidRPr="00AE5203" w:rsidRDefault="009F698F" w:rsidP="00520EC5">
      <w:pPr>
        <w:pStyle w:val="Heading3"/>
      </w:pPr>
      <w:r>
        <w:t xml:space="preserve">3. </w:t>
      </w:r>
      <w:proofErr w:type="spellStart"/>
      <w:r w:rsidR="00520EC5">
        <w:t>Whakawhanaungatanga</w:t>
      </w:r>
      <w:proofErr w:type="spellEnd"/>
      <w:r w:rsidR="000E0E67" w:rsidRPr="000E0E67">
        <w:rPr>
          <w:b w:val="0"/>
          <w:bCs/>
          <w:spacing w:val="-5"/>
        </w:rPr>
        <w:t xml:space="preserve"> </w:t>
      </w:r>
      <w:r w:rsidR="000E0E67" w:rsidRPr="000E0E67">
        <w:t xml:space="preserve">for </w:t>
      </w:r>
      <w:r w:rsidR="00652240">
        <w:t>Tyson Smith &amp; Toni Pritchard</w:t>
      </w:r>
      <w:r w:rsidR="00652240" w:rsidRPr="000E0E67">
        <w:t xml:space="preserve"> </w:t>
      </w:r>
    </w:p>
    <w:p w14:paraId="53FEF416" w14:textId="32CCF879" w:rsidR="006D40E5" w:rsidRDefault="006D40E5" w:rsidP="006D40E5">
      <w:r>
        <w:t xml:space="preserve">Everyone introduced themselves and </w:t>
      </w:r>
      <w:r w:rsidR="00F34329">
        <w:t xml:space="preserve">briefly </w:t>
      </w:r>
      <w:r>
        <w:t xml:space="preserve">spoke of their health experience and background in being in this group. </w:t>
      </w:r>
    </w:p>
    <w:p w14:paraId="74E8A4E6" w14:textId="6D1DD3FF" w:rsidR="00520EC5" w:rsidRPr="00AE5203" w:rsidRDefault="009F698F" w:rsidP="00520EC5">
      <w:pPr>
        <w:pStyle w:val="Heading3"/>
      </w:pPr>
      <w:r>
        <w:t xml:space="preserve">4. </w:t>
      </w:r>
      <w:r w:rsidR="00D72248">
        <w:t xml:space="preserve">Standard </w:t>
      </w:r>
      <w:r w:rsidR="009C7D92">
        <w:t>business</w:t>
      </w:r>
    </w:p>
    <w:p w14:paraId="26B60DDF" w14:textId="2D45742F" w:rsidR="00DF60B6" w:rsidRPr="00B05455" w:rsidRDefault="00DF60B6" w:rsidP="00DF60B6">
      <w:pPr>
        <w:pStyle w:val="BodyText"/>
        <w:kinsoku w:val="0"/>
        <w:overflowPunct w:val="0"/>
        <w:spacing w:before="37"/>
        <w:ind w:left="0"/>
        <w:rPr>
          <w:spacing w:val="-2"/>
        </w:rPr>
      </w:pPr>
      <w:r>
        <w:t>Previous</w:t>
      </w:r>
      <w:r>
        <w:rPr>
          <w:spacing w:val="-11"/>
        </w:rPr>
        <w:t xml:space="preserve"> </w:t>
      </w:r>
      <w:r>
        <w:rPr>
          <w:spacing w:val="-2"/>
        </w:rPr>
        <w:t>minutes</w:t>
      </w:r>
      <w:r w:rsidR="000811C5">
        <w:rPr>
          <w:spacing w:val="-2"/>
        </w:rPr>
        <w:t>:</w:t>
      </w:r>
    </w:p>
    <w:p w14:paraId="313EEA98" w14:textId="35D38A30" w:rsidR="00DF60B6" w:rsidRDefault="00DF60B6" w:rsidP="00DF60B6">
      <w:pPr>
        <w:pStyle w:val="BodyText"/>
        <w:kinsoku w:val="0"/>
        <w:overflowPunct w:val="0"/>
        <w:spacing w:before="37"/>
        <w:ind w:left="0"/>
        <w:rPr>
          <w:spacing w:val="-2"/>
        </w:rPr>
      </w:pPr>
      <w:r>
        <w:rPr>
          <w:spacing w:val="-2"/>
        </w:rPr>
        <w:t xml:space="preserve">Minutes from </w:t>
      </w:r>
      <w:r w:rsidR="00652240">
        <w:rPr>
          <w:spacing w:val="-2"/>
        </w:rPr>
        <w:t>24 May</w:t>
      </w:r>
      <w:r>
        <w:rPr>
          <w:spacing w:val="-2"/>
        </w:rPr>
        <w:t xml:space="preserve"> 202</w:t>
      </w:r>
      <w:r w:rsidR="00652240">
        <w:rPr>
          <w:spacing w:val="-2"/>
        </w:rPr>
        <w:t>3</w:t>
      </w:r>
      <w:r>
        <w:rPr>
          <w:spacing w:val="-2"/>
        </w:rPr>
        <w:t xml:space="preserve"> </w:t>
      </w:r>
      <w:r>
        <w:t xml:space="preserve">accepted as correct. </w:t>
      </w:r>
    </w:p>
    <w:p w14:paraId="214B20FF" w14:textId="77777777" w:rsidR="00F206E5" w:rsidRDefault="00F206E5" w:rsidP="00F206E5">
      <w:pPr>
        <w:pStyle w:val="BodyText"/>
        <w:kinsoku w:val="0"/>
        <w:overflowPunct w:val="0"/>
        <w:spacing w:before="37"/>
        <w:ind w:left="0"/>
      </w:pPr>
    </w:p>
    <w:p w14:paraId="1642E7E4" w14:textId="3F029478" w:rsidR="006C4122" w:rsidRDefault="00035887" w:rsidP="00F206E5">
      <w:pPr>
        <w:pStyle w:val="BodyText"/>
        <w:kinsoku w:val="0"/>
        <w:overflowPunct w:val="0"/>
        <w:spacing w:before="37"/>
        <w:ind w:left="0"/>
      </w:pPr>
      <w:r>
        <w:t>Action items</w:t>
      </w:r>
      <w:r w:rsidR="000811C5">
        <w:t>:</w:t>
      </w:r>
    </w:p>
    <w:p w14:paraId="564225E5" w14:textId="2AA58705" w:rsidR="003F48B9" w:rsidRDefault="00BA4233" w:rsidP="00F206E5">
      <w:pPr>
        <w:pStyle w:val="BodyText"/>
        <w:kinsoku w:val="0"/>
        <w:overflowPunct w:val="0"/>
        <w:spacing w:before="37"/>
        <w:ind w:left="0"/>
      </w:pPr>
      <w:r>
        <w:t>1</w:t>
      </w:r>
      <w:r w:rsidRPr="00BA4233">
        <w:rPr>
          <w:vertAlign w:val="superscript"/>
        </w:rPr>
        <w:t>st</w:t>
      </w:r>
      <w:r>
        <w:t xml:space="preserve"> item re a diagram of where positioning is in the </w:t>
      </w:r>
      <w:r w:rsidR="0088391F">
        <w:t>changed</w:t>
      </w:r>
      <w:r w:rsidR="00797729">
        <w:t xml:space="preserve"> health system, Allison </w:t>
      </w:r>
      <w:r w:rsidR="0088391F">
        <w:t>spoke to</w:t>
      </w:r>
      <w:r w:rsidR="001507C9">
        <w:t xml:space="preserve"> this and has a new </w:t>
      </w:r>
      <w:r w:rsidR="00164A67">
        <w:t>diagram</w:t>
      </w:r>
      <w:r w:rsidR="001507C9">
        <w:t xml:space="preserve"> to send after this hui</w:t>
      </w:r>
      <w:r w:rsidR="00797729">
        <w:t>.</w:t>
      </w:r>
    </w:p>
    <w:p w14:paraId="4E37AE47" w14:textId="77777777" w:rsidR="0086350C" w:rsidRDefault="0086350C" w:rsidP="00F206E5">
      <w:pPr>
        <w:pStyle w:val="BodyText"/>
        <w:kinsoku w:val="0"/>
        <w:overflowPunct w:val="0"/>
        <w:spacing w:before="37"/>
        <w:ind w:left="0"/>
      </w:pPr>
    </w:p>
    <w:p w14:paraId="27C0F2B2" w14:textId="3ED4941F" w:rsidR="001507C9" w:rsidRPr="003F48B9" w:rsidRDefault="00164A67" w:rsidP="00F206E5">
      <w:pPr>
        <w:pStyle w:val="BodyText"/>
        <w:kinsoku w:val="0"/>
        <w:overflowPunct w:val="0"/>
        <w:spacing w:before="37"/>
        <w:ind w:left="0"/>
      </w:pPr>
      <w:r>
        <w:t>2</w:t>
      </w:r>
      <w:r w:rsidRPr="00164A67">
        <w:rPr>
          <w:vertAlign w:val="superscript"/>
        </w:rPr>
        <w:t>nd</w:t>
      </w:r>
      <w:r>
        <w:t xml:space="preserve"> item, </w:t>
      </w:r>
      <w:r w:rsidR="00D6767E">
        <w:t>Allison to follow up with Robbie and respond</w:t>
      </w:r>
      <w:r w:rsidR="0039106F">
        <w:t>.</w:t>
      </w:r>
    </w:p>
    <w:p w14:paraId="02B41188" w14:textId="77777777" w:rsidR="00035887" w:rsidRDefault="00035887" w:rsidP="00035887">
      <w:pPr>
        <w:pStyle w:val="BodyText"/>
        <w:kinsoku w:val="0"/>
        <w:overflowPunct w:val="0"/>
        <w:spacing w:before="37"/>
        <w:ind w:left="0"/>
      </w:pPr>
    </w:p>
    <w:p w14:paraId="60321C7D" w14:textId="53C079F0" w:rsidR="006C4122" w:rsidRDefault="006C4122" w:rsidP="00035887">
      <w:pPr>
        <w:pStyle w:val="BodyText"/>
        <w:kinsoku w:val="0"/>
        <w:overflowPunct w:val="0"/>
        <w:spacing w:before="37"/>
        <w:ind w:left="0"/>
        <w:rPr>
          <w:spacing w:val="-2"/>
        </w:rPr>
      </w:pPr>
      <w:r>
        <w:rPr>
          <w:spacing w:val="-2"/>
        </w:rPr>
        <w:t>Interests register</w:t>
      </w:r>
      <w:r w:rsidR="000811C5">
        <w:rPr>
          <w:spacing w:val="-2"/>
        </w:rPr>
        <w:t>:</w:t>
      </w:r>
    </w:p>
    <w:p w14:paraId="3289A43A" w14:textId="7268ACA4" w:rsidR="00035887" w:rsidRDefault="006C4122" w:rsidP="00035887">
      <w:pPr>
        <w:pStyle w:val="BodyText"/>
        <w:kinsoku w:val="0"/>
        <w:overflowPunct w:val="0"/>
        <w:spacing w:before="37"/>
        <w:ind w:left="0"/>
        <w:rPr>
          <w:spacing w:val="-2"/>
        </w:rPr>
      </w:pPr>
      <w:r>
        <w:rPr>
          <w:spacing w:val="-2"/>
        </w:rPr>
        <w:t>Previous updates</w:t>
      </w:r>
      <w:r w:rsidR="005266DF">
        <w:rPr>
          <w:spacing w:val="-2"/>
        </w:rPr>
        <w:t xml:space="preserve"> listed</w:t>
      </w:r>
      <w:r>
        <w:rPr>
          <w:spacing w:val="-2"/>
        </w:rPr>
        <w:t xml:space="preserve">. </w:t>
      </w:r>
      <w:r w:rsidR="005266DF">
        <w:rPr>
          <w:spacing w:val="-2"/>
        </w:rPr>
        <w:t xml:space="preserve">Mary </w:t>
      </w:r>
      <w:r w:rsidR="00290D3C">
        <w:rPr>
          <w:spacing w:val="-2"/>
        </w:rPr>
        <w:t>has</w:t>
      </w:r>
      <w:r w:rsidR="005266DF">
        <w:rPr>
          <w:spacing w:val="-2"/>
        </w:rPr>
        <w:t xml:space="preserve"> updates to be </w:t>
      </w:r>
      <w:r w:rsidR="00290D3C">
        <w:rPr>
          <w:spacing w:val="-2"/>
        </w:rPr>
        <w:t>included in next update</w:t>
      </w:r>
      <w:r w:rsidR="00035887">
        <w:rPr>
          <w:spacing w:val="-2"/>
        </w:rPr>
        <w:t>.</w:t>
      </w:r>
    </w:p>
    <w:p w14:paraId="11BB2466" w14:textId="77777777" w:rsidR="00EB352B" w:rsidRDefault="00EB352B" w:rsidP="00035887">
      <w:pPr>
        <w:pStyle w:val="BodyText"/>
        <w:kinsoku w:val="0"/>
        <w:overflowPunct w:val="0"/>
        <w:spacing w:before="37"/>
        <w:ind w:left="0"/>
        <w:rPr>
          <w:spacing w:val="-2"/>
        </w:rPr>
      </w:pPr>
    </w:p>
    <w:p w14:paraId="7F573BA5" w14:textId="77777777" w:rsidR="00F94C2A" w:rsidRDefault="00F94C2A" w:rsidP="00F8727A">
      <w:pPr>
        <w:pStyle w:val="Heading3"/>
        <w:spacing w:before="0"/>
        <w:ind w:left="360" w:hanging="360"/>
      </w:pPr>
    </w:p>
    <w:p w14:paraId="7A100F5C" w14:textId="77777777" w:rsidR="00F94C2A" w:rsidRDefault="00F94C2A" w:rsidP="00F8727A">
      <w:pPr>
        <w:pStyle w:val="Heading3"/>
        <w:spacing w:before="0"/>
        <w:ind w:left="360" w:hanging="360"/>
      </w:pPr>
    </w:p>
    <w:p w14:paraId="03D7B524" w14:textId="77777777" w:rsidR="00F94C2A" w:rsidRPr="00F94C2A" w:rsidRDefault="00F94C2A" w:rsidP="00F94C2A"/>
    <w:p w14:paraId="5EAE5788" w14:textId="50983402" w:rsidR="00EB352B" w:rsidRDefault="009F698F" w:rsidP="00F8727A">
      <w:pPr>
        <w:pStyle w:val="Heading3"/>
        <w:spacing w:before="0"/>
        <w:ind w:left="360" w:hanging="360"/>
      </w:pPr>
      <w:r>
        <w:lastRenderedPageBreak/>
        <w:t>5</w:t>
      </w:r>
      <w:r w:rsidR="00EB352B">
        <w:t xml:space="preserve">.  </w:t>
      </w:r>
      <w:r w:rsidR="00EB352B" w:rsidRPr="000918A9">
        <w:t>Feedback on previous CAG hui</w:t>
      </w:r>
    </w:p>
    <w:p w14:paraId="7A74B5C7" w14:textId="3FC90271" w:rsidR="00E0523B" w:rsidRPr="00C747A4" w:rsidRDefault="00E0523B" w:rsidP="00C747A4">
      <w:pPr>
        <w:pStyle w:val="BodyText"/>
        <w:kinsoku w:val="0"/>
        <w:overflowPunct w:val="0"/>
        <w:spacing w:before="37"/>
        <w:ind w:left="0"/>
      </w:pPr>
      <w:r w:rsidRPr="00C747A4">
        <w:t>Mary provided an update – Following is her written report:</w:t>
      </w:r>
    </w:p>
    <w:p w14:paraId="477D04AB" w14:textId="749E3B4B" w:rsidR="00311AD9" w:rsidRPr="009F698F" w:rsidRDefault="00311AD9" w:rsidP="00C46D49">
      <w:pPr>
        <w:pStyle w:val="Heading1"/>
        <w:spacing w:before="120"/>
        <w:rPr>
          <w:sz w:val="22"/>
          <w:szCs w:val="22"/>
        </w:rPr>
      </w:pPr>
      <w:r w:rsidRPr="009F698F">
        <w:rPr>
          <w:sz w:val="22"/>
          <w:szCs w:val="22"/>
        </w:rPr>
        <w:t xml:space="preserve">Report to </w:t>
      </w:r>
      <w:proofErr w:type="spellStart"/>
      <w:r w:rsidR="00372A80">
        <w:rPr>
          <w:sz w:val="22"/>
          <w:szCs w:val="22"/>
        </w:rPr>
        <w:t>Te</w:t>
      </w:r>
      <w:proofErr w:type="spellEnd"/>
      <w:r w:rsidR="00372A80">
        <w:rPr>
          <w:sz w:val="22"/>
          <w:szCs w:val="22"/>
        </w:rPr>
        <w:t xml:space="preserve"> </w:t>
      </w:r>
      <w:proofErr w:type="spellStart"/>
      <w:r w:rsidR="00372A80">
        <w:rPr>
          <w:sz w:val="22"/>
          <w:szCs w:val="22"/>
        </w:rPr>
        <w:t>Tāhū</w:t>
      </w:r>
      <w:proofErr w:type="spellEnd"/>
      <w:r w:rsidR="00372A80">
        <w:rPr>
          <w:sz w:val="22"/>
          <w:szCs w:val="22"/>
        </w:rPr>
        <w:t xml:space="preserve"> Hauora</w:t>
      </w:r>
      <w:r w:rsidRPr="009F698F">
        <w:rPr>
          <w:sz w:val="22"/>
          <w:szCs w:val="22"/>
        </w:rPr>
        <w:t xml:space="preserve"> Consumer Network 24 May 2023 Item 5 Consumer Advisory Group, Mary Schnackenberg</w:t>
      </w:r>
    </w:p>
    <w:p w14:paraId="1571DCBC" w14:textId="2A558F2D" w:rsidR="00311AD9" w:rsidRDefault="00C13823" w:rsidP="00311AD9">
      <w:proofErr w:type="spellStart"/>
      <w:r>
        <w:t>Te</w:t>
      </w:r>
      <w:proofErr w:type="spellEnd"/>
      <w:r>
        <w:t xml:space="preserve"> </w:t>
      </w:r>
      <w:proofErr w:type="spellStart"/>
      <w:r>
        <w:t>Tāhū</w:t>
      </w:r>
      <w:proofErr w:type="spellEnd"/>
      <w:r>
        <w:t xml:space="preserve"> Hauora Health Quality &amp; Safety Commission (</w:t>
      </w:r>
      <w:proofErr w:type="spellStart"/>
      <w:r>
        <w:t>Te</w:t>
      </w:r>
      <w:proofErr w:type="spellEnd"/>
      <w:r>
        <w:t xml:space="preserve"> </w:t>
      </w:r>
      <w:proofErr w:type="spellStart"/>
      <w:r>
        <w:t>Tāhū</w:t>
      </w:r>
      <w:proofErr w:type="spellEnd"/>
      <w:r>
        <w:t xml:space="preserve"> Hauora)</w:t>
      </w:r>
      <w:r w:rsidR="00311AD9">
        <w:t xml:space="preserve"> has three groups of consumer advisors across the organisation.</w:t>
      </w:r>
    </w:p>
    <w:p w14:paraId="4C2DD284" w14:textId="77777777" w:rsidR="00311AD9" w:rsidRPr="00FA09D5" w:rsidRDefault="00311AD9" w:rsidP="00311AD9">
      <w:pPr>
        <w:pStyle w:val="lb1"/>
        <w:rPr>
          <w:sz w:val="22"/>
        </w:rPr>
      </w:pPr>
      <w:r w:rsidRPr="00FA09D5">
        <w:rPr>
          <w:sz w:val="22"/>
        </w:rPr>
        <w:t xml:space="preserve">• today's Consumer Network, </w:t>
      </w:r>
      <w:proofErr w:type="spellStart"/>
      <w:r w:rsidRPr="00FA09D5">
        <w:rPr>
          <w:sz w:val="22"/>
        </w:rPr>
        <w:t>Kōtuinga</w:t>
      </w:r>
      <w:proofErr w:type="spellEnd"/>
      <w:r w:rsidRPr="00FA09D5">
        <w:rPr>
          <w:sz w:val="22"/>
        </w:rPr>
        <w:t xml:space="preserve"> </w:t>
      </w:r>
      <w:proofErr w:type="spellStart"/>
      <w:proofErr w:type="gramStart"/>
      <w:r w:rsidRPr="00FA09D5">
        <w:rPr>
          <w:sz w:val="22"/>
        </w:rPr>
        <w:t>Kiritaki</w:t>
      </w:r>
      <w:proofErr w:type="spellEnd"/>
      <w:r w:rsidRPr="00FA09D5">
        <w:rPr>
          <w:sz w:val="22"/>
        </w:rPr>
        <w:t>;</w:t>
      </w:r>
      <w:proofErr w:type="gramEnd"/>
      <w:r w:rsidRPr="00FA09D5">
        <w:rPr>
          <w:sz w:val="22"/>
        </w:rPr>
        <w:t xml:space="preserve"> </w:t>
      </w:r>
    </w:p>
    <w:p w14:paraId="14F1F0F7" w14:textId="77777777" w:rsidR="00311AD9" w:rsidRPr="00FA09D5" w:rsidRDefault="00311AD9" w:rsidP="00311AD9">
      <w:pPr>
        <w:pStyle w:val="lb1"/>
        <w:rPr>
          <w:sz w:val="22"/>
        </w:rPr>
      </w:pPr>
      <w:r w:rsidRPr="00FA09D5">
        <w:rPr>
          <w:sz w:val="22"/>
        </w:rPr>
        <w:t xml:space="preserve">• Consumer Advisory Group (CAG) </w:t>
      </w:r>
      <w:proofErr w:type="spellStart"/>
      <w:r w:rsidRPr="00FA09D5">
        <w:rPr>
          <w:sz w:val="22"/>
        </w:rPr>
        <w:t>Te</w:t>
      </w:r>
      <w:proofErr w:type="spellEnd"/>
      <w:r w:rsidRPr="00FA09D5">
        <w:rPr>
          <w:sz w:val="22"/>
        </w:rPr>
        <w:t xml:space="preserve"> </w:t>
      </w:r>
      <w:proofErr w:type="spellStart"/>
      <w:r w:rsidRPr="00FA09D5">
        <w:rPr>
          <w:sz w:val="22"/>
        </w:rPr>
        <w:t>Kāhui</w:t>
      </w:r>
      <w:proofErr w:type="spellEnd"/>
      <w:r w:rsidRPr="00FA09D5">
        <w:rPr>
          <w:sz w:val="22"/>
        </w:rPr>
        <w:t xml:space="preserve"> Mahi </w:t>
      </w:r>
      <w:proofErr w:type="spellStart"/>
      <w:r w:rsidRPr="00FA09D5">
        <w:rPr>
          <w:sz w:val="22"/>
        </w:rPr>
        <w:t>Ngātahi</w:t>
      </w:r>
      <w:proofErr w:type="spellEnd"/>
      <w:r w:rsidRPr="00FA09D5">
        <w:rPr>
          <w:sz w:val="22"/>
        </w:rPr>
        <w:t xml:space="preserve"> – I am a member of both groups; and</w:t>
      </w:r>
    </w:p>
    <w:p w14:paraId="20B5F37F" w14:textId="621832E7" w:rsidR="00311AD9" w:rsidRPr="00FA09D5" w:rsidRDefault="00311AD9" w:rsidP="00311AD9">
      <w:pPr>
        <w:pStyle w:val="lb1"/>
        <w:rPr>
          <w:sz w:val="22"/>
        </w:rPr>
      </w:pPr>
      <w:r w:rsidRPr="00FA09D5">
        <w:rPr>
          <w:sz w:val="22"/>
        </w:rPr>
        <w:t xml:space="preserve">• </w:t>
      </w:r>
      <w:proofErr w:type="spellStart"/>
      <w:r w:rsidRPr="00FA09D5">
        <w:rPr>
          <w:sz w:val="22"/>
        </w:rPr>
        <w:t>Te</w:t>
      </w:r>
      <w:proofErr w:type="spellEnd"/>
      <w:r w:rsidRPr="00FA09D5">
        <w:rPr>
          <w:sz w:val="22"/>
        </w:rPr>
        <w:t xml:space="preserve"> </w:t>
      </w:r>
      <w:proofErr w:type="spellStart"/>
      <w:r w:rsidR="00FA09D5">
        <w:rPr>
          <w:sz w:val="22"/>
        </w:rPr>
        <w:t>K</w:t>
      </w:r>
      <w:r w:rsidR="005F2454">
        <w:rPr>
          <w:sz w:val="22"/>
        </w:rPr>
        <w:t>ā</w:t>
      </w:r>
      <w:r w:rsidRPr="00FA09D5">
        <w:rPr>
          <w:sz w:val="22"/>
        </w:rPr>
        <w:t>hui</w:t>
      </w:r>
      <w:proofErr w:type="spellEnd"/>
      <w:r w:rsidRPr="00FA09D5">
        <w:rPr>
          <w:sz w:val="22"/>
        </w:rPr>
        <w:t xml:space="preserve"> </w:t>
      </w:r>
      <w:proofErr w:type="spellStart"/>
      <w:r w:rsidR="00FA09D5" w:rsidRPr="00FA09D5">
        <w:rPr>
          <w:sz w:val="22"/>
        </w:rPr>
        <w:t>Piringa</w:t>
      </w:r>
      <w:proofErr w:type="spellEnd"/>
      <w:r w:rsidRPr="00FA09D5">
        <w:rPr>
          <w:sz w:val="22"/>
        </w:rPr>
        <w:t xml:space="preserve"> which supports Māori advocates.</w:t>
      </w:r>
    </w:p>
    <w:p w14:paraId="7F4B18B6" w14:textId="77777777" w:rsidR="00311AD9" w:rsidRDefault="00311AD9" w:rsidP="00311AD9">
      <w:pPr>
        <w:pStyle w:val="lb1"/>
      </w:pPr>
    </w:p>
    <w:p w14:paraId="7F000C8D" w14:textId="71186684" w:rsidR="00311AD9" w:rsidRDefault="00311AD9" w:rsidP="00311AD9">
      <w:r>
        <w:t xml:space="preserve">There are consumer advisors on other groups in </w:t>
      </w:r>
      <w:proofErr w:type="spellStart"/>
      <w:r w:rsidR="00C13823">
        <w:t>Te</w:t>
      </w:r>
      <w:proofErr w:type="spellEnd"/>
      <w:r w:rsidR="00C13823">
        <w:t xml:space="preserve"> </w:t>
      </w:r>
      <w:proofErr w:type="spellStart"/>
      <w:r w:rsidR="00C13823">
        <w:t>Tāhū</w:t>
      </w:r>
      <w:proofErr w:type="spellEnd"/>
      <w:r w:rsidR="00C13823">
        <w:t xml:space="preserve"> Hauora</w:t>
      </w:r>
      <w:r>
        <w:t xml:space="preserve"> and we were able to network with them on Friday 26 May after the Consumer Health Forum which took place the previous day.</w:t>
      </w:r>
    </w:p>
    <w:p w14:paraId="3D093C6E" w14:textId="77777777" w:rsidR="00311AD9" w:rsidRDefault="00311AD9" w:rsidP="00311AD9">
      <w:r>
        <w:t>The Consumer Advisory Group met over Zoom on Monday, 29 May 2023. Our primary role is to provide a consumer lens over papers going to the Board. We went through our environmental scans to bring out the top issues to raise with the Board. We are also aware that the Consumer Network itself is seeking to give feedback to the Board about what the network members are seeing in the field.</w:t>
      </w:r>
    </w:p>
    <w:p w14:paraId="4ED87FD8" w14:textId="49A2FE0D" w:rsidR="00311AD9" w:rsidRDefault="00311AD9" w:rsidP="00311AD9">
      <w:r>
        <w:t>We provided feedback on a draft Board paper, Adverse event exemption reporting for the 2021-22 year. This report is guided by the revised policy</w:t>
      </w:r>
      <w:r w:rsidR="00F376E2">
        <w:t xml:space="preserve"> -</w:t>
      </w:r>
      <w:r>
        <w:t xml:space="preserve"> </w:t>
      </w:r>
      <w:r w:rsidR="00F376E2">
        <w:t>h</w:t>
      </w:r>
      <w:r>
        <w:t xml:space="preserve">ealing, </w:t>
      </w:r>
      <w:r w:rsidR="00F376E2">
        <w:t>learning,</w:t>
      </w:r>
      <w:r>
        <w:t xml:space="preserve"> and improving from harm which is about adverse events. The reporting template is being strengthened to collect disability data.</w:t>
      </w:r>
    </w:p>
    <w:p w14:paraId="327D35E0" w14:textId="77777777" w:rsidR="00311AD9" w:rsidRDefault="00311AD9" w:rsidP="00311AD9">
      <w:r>
        <w:t>We met again on 13 July. Our co-chairs take it in turns to attend the Board meetings and we received a report back from the previous meeting held on 9 June. Rae Lamb has been appointed the new Chair for a three-year term.</w:t>
      </w:r>
    </w:p>
    <w:p w14:paraId="7F37E0A8" w14:textId="729B9F3A" w:rsidR="00311AD9" w:rsidRDefault="00311AD9" w:rsidP="00311AD9">
      <w:r>
        <w:t xml:space="preserve">The external review of </w:t>
      </w:r>
      <w:proofErr w:type="spellStart"/>
      <w:r w:rsidR="00C13823">
        <w:t>Te</w:t>
      </w:r>
      <w:proofErr w:type="spellEnd"/>
      <w:r w:rsidR="00C13823">
        <w:t xml:space="preserve"> </w:t>
      </w:r>
      <w:proofErr w:type="spellStart"/>
      <w:r w:rsidR="00C13823">
        <w:t>Tāhū</w:t>
      </w:r>
      <w:proofErr w:type="spellEnd"/>
      <w:r w:rsidR="00C13823">
        <w:t xml:space="preserve"> Hauora </w:t>
      </w:r>
      <w:r>
        <w:t xml:space="preserve">undertaken earlier this year was very positive. </w:t>
      </w:r>
      <w:proofErr w:type="spellStart"/>
      <w:r w:rsidR="00C13823">
        <w:t>Te</w:t>
      </w:r>
      <w:proofErr w:type="spellEnd"/>
      <w:r w:rsidR="00C13823">
        <w:t xml:space="preserve"> </w:t>
      </w:r>
      <w:proofErr w:type="spellStart"/>
      <w:r w:rsidR="00C13823">
        <w:t>Tāhū</w:t>
      </w:r>
      <w:proofErr w:type="spellEnd"/>
      <w:r w:rsidR="00C13823">
        <w:t xml:space="preserve"> Hauora </w:t>
      </w:r>
      <w:r>
        <w:t>provides independent quality data about the health system to the health system which is highly valued.</w:t>
      </w:r>
    </w:p>
    <w:p w14:paraId="650F320F" w14:textId="3BAE3585" w:rsidR="00311AD9" w:rsidRDefault="00311AD9" w:rsidP="00311AD9">
      <w:r>
        <w:t>While the Board is very positive about consumer advisors, we have a sense that they are struggling with so many issues they have difficulty finding the time to read our environmental scans, deciding what to do with ou</w:t>
      </w:r>
      <w:r w:rsidR="007E0B45">
        <w:t>r</w:t>
      </w:r>
      <w:r>
        <w:t xml:space="preserve"> feedback, and then giving us feedback to close the loop.</w:t>
      </w:r>
    </w:p>
    <w:p w14:paraId="0D3ED2C1" w14:textId="2B413336" w:rsidR="00311AD9" w:rsidRDefault="00311AD9" w:rsidP="00311AD9">
      <w:r>
        <w:t xml:space="preserve">The Consumer Advisory Group is now keen to develop clear recommendations to the </w:t>
      </w:r>
      <w:r w:rsidR="000A5FB5">
        <w:t>Board,</w:t>
      </w:r>
      <w:r>
        <w:t xml:space="preserve"> so they have a structure around feedback to give us.</w:t>
      </w:r>
    </w:p>
    <w:p w14:paraId="0AF3755B" w14:textId="77777777" w:rsidR="000F7DCF" w:rsidRDefault="00311AD9" w:rsidP="00311AD9">
      <w:r>
        <w:t xml:space="preserve">Our next CAG meeting is on 7 September. In the morning we will meet with the </w:t>
      </w:r>
      <w:r w:rsidR="00412163">
        <w:t>Māori</w:t>
      </w:r>
      <w:r>
        <w:t xml:space="preserve"> Consumer Advisory Group.</w:t>
      </w:r>
      <w:r w:rsidR="005C1BF0">
        <w:t xml:space="preserve"> </w:t>
      </w:r>
    </w:p>
    <w:p w14:paraId="0196BF5A" w14:textId="36B2F87C" w:rsidR="005C1BF0" w:rsidRDefault="005C1BF0" w:rsidP="00311AD9">
      <w:r>
        <w:t>END.</w:t>
      </w:r>
    </w:p>
    <w:p w14:paraId="6A9AE41B" w14:textId="36D0A725" w:rsidR="00EC68BC" w:rsidRDefault="0063769A" w:rsidP="00282FBB">
      <w:pPr>
        <w:pStyle w:val="BodyText"/>
        <w:kinsoku w:val="0"/>
        <w:overflowPunct w:val="0"/>
        <w:spacing w:before="37"/>
        <w:ind w:left="0"/>
        <w:rPr>
          <w:spacing w:val="-2"/>
        </w:rPr>
      </w:pPr>
      <w:r>
        <w:rPr>
          <w:spacing w:val="-2"/>
        </w:rPr>
        <w:t xml:space="preserve">Discussion held re recommendations from </w:t>
      </w:r>
      <w:r w:rsidR="0069787B">
        <w:rPr>
          <w:spacing w:val="-2"/>
        </w:rPr>
        <w:t xml:space="preserve">environmental </w:t>
      </w:r>
      <w:r>
        <w:rPr>
          <w:spacing w:val="-2"/>
        </w:rPr>
        <w:t xml:space="preserve">scans to the board. Currently there is a noting paper CAG provides the </w:t>
      </w:r>
      <w:r w:rsidR="00AC1B8D">
        <w:rPr>
          <w:spacing w:val="-2"/>
        </w:rPr>
        <w:t xml:space="preserve">board, and the feeling was that </w:t>
      </w:r>
      <w:r w:rsidR="0069787B">
        <w:rPr>
          <w:spacing w:val="-2"/>
        </w:rPr>
        <w:t xml:space="preserve">this should have </w:t>
      </w:r>
      <w:r w:rsidR="00AC1B8D">
        <w:rPr>
          <w:spacing w:val="-2"/>
        </w:rPr>
        <w:t>recommendations made.</w:t>
      </w:r>
      <w:r w:rsidR="00B45EF5">
        <w:rPr>
          <w:spacing w:val="-2"/>
        </w:rPr>
        <w:t xml:space="preserve"> The </w:t>
      </w:r>
      <w:r w:rsidR="00555493">
        <w:rPr>
          <w:spacing w:val="-2"/>
        </w:rPr>
        <w:t xml:space="preserve">consumer </w:t>
      </w:r>
      <w:r w:rsidR="00B45EF5">
        <w:rPr>
          <w:spacing w:val="-2"/>
        </w:rPr>
        <w:t>network scans are for members and are also forwarded to ELT and the policy team.</w:t>
      </w:r>
      <w:r w:rsidR="00555493">
        <w:rPr>
          <w:spacing w:val="-2"/>
        </w:rPr>
        <w:t xml:space="preserve"> Scan</w:t>
      </w:r>
      <w:r w:rsidR="000A67DB">
        <w:rPr>
          <w:spacing w:val="-2"/>
        </w:rPr>
        <w:t>s</w:t>
      </w:r>
      <w:r w:rsidR="00555493">
        <w:rPr>
          <w:spacing w:val="-2"/>
        </w:rPr>
        <w:t xml:space="preserve"> from the network </w:t>
      </w:r>
      <w:r w:rsidR="00B62C89">
        <w:rPr>
          <w:spacing w:val="-2"/>
        </w:rPr>
        <w:t xml:space="preserve">could be passed across to </w:t>
      </w:r>
      <w:r w:rsidR="00730AF0">
        <w:rPr>
          <w:spacing w:val="-2"/>
        </w:rPr>
        <w:t xml:space="preserve">the CAG to consider </w:t>
      </w:r>
      <w:r w:rsidR="00AF1563">
        <w:rPr>
          <w:spacing w:val="-2"/>
        </w:rPr>
        <w:t>for</w:t>
      </w:r>
      <w:r w:rsidR="00730AF0">
        <w:rPr>
          <w:spacing w:val="-2"/>
        </w:rPr>
        <w:t xml:space="preserve"> the</w:t>
      </w:r>
      <w:r w:rsidR="001E165B">
        <w:rPr>
          <w:spacing w:val="-2"/>
        </w:rPr>
        <w:t>i</w:t>
      </w:r>
      <w:r w:rsidR="00730AF0">
        <w:rPr>
          <w:spacing w:val="-2"/>
        </w:rPr>
        <w:t>r</w:t>
      </w:r>
      <w:r w:rsidR="00BF1F92">
        <w:rPr>
          <w:spacing w:val="-2"/>
        </w:rPr>
        <w:t xml:space="preserve"> </w:t>
      </w:r>
      <w:r w:rsidR="001B543D">
        <w:rPr>
          <w:spacing w:val="-2"/>
        </w:rPr>
        <w:t>board paper on issues to highlight.</w:t>
      </w:r>
      <w:r w:rsidR="00730AF0">
        <w:rPr>
          <w:spacing w:val="-2"/>
        </w:rPr>
        <w:t xml:space="preserve"> </w:t>
      </w:r>
    </w:p>
    <w:p w14:paraId="05CC982F" w14:textId="77777777" w:rsidR="00C05130" w:rsidRDefault="00C05130" w:rsidP="00282FBB">
      <w:pPr>
        <w:pStyle w:val="BodyText"/>
        <w:kinsoku w:val="0"/>
        <w:overflowPunct w:val="0"/>
        <w:spacing w:before="37"/>
        <w:ind w:left="0"/>
        <w:rPr>
          <w:spacing w:val="-2"/>
        </w:rPr>
      </w:pPr>
    </w:p>
    <w:p w14:paraId="623D86CE" w14:textId="219BB4BA" w:rsidR="00C05130" w:rsidRPr="00EC68BC" w:rsidRDefault="00C05130" w:rsidP="00282FBB">
      <w:pPr>
        <w:pStyle w:val="BodyText"/>
        <w:kinsoku w:val="0"/>
        <w:overflowPunct w:val="0"/>
        <w:spacing w:before="37"/>
        <w:ind w:left="0"/>
        <w:rPr>
          <w:spacing w:val="-2"/>
        </w:rPr>
      </w:pPr>
      <w:r>
        <w:rPr>
          <w:spacing w:val="-2"/>
        </w:rPr>
        <w:t xml:space="preserve">Peter </w:t>
      </w:r>
      <w:r w:rsidR="000D1E75">
        <w:rPr>
          <w:spacing w:val="-2"/>
        </w:rPr>
        <w:t>Jansen (</w:t>
      </w:r>
      <w:r w:rsidR="007D65C9">
        <w:rPr>
          <w:spacing w:val="-2"/>
        </w:rPr>
        <w:t xml:space="preserve">CE) </w:t>
      </w:r>
      <w:r w:rsidR="00D40618">
        <w:rPr>
          <w:spacing w:val="-2"/>
        </w:rPr>
        <w:t>arrived,</w:t>
      </w:r>
      <w:r w:rsidR="007D65C9">
        <w:rPr>
          <w:spacing w:val="-2"/>
        </w:rPr>
        <w:t xml:space="preserve"> </w:t>
      </w:r>
      <w:r>
        <w:rPr>
          <w:spacing w:val="-2"/>
        </w:rPr>
        <w:t>and</w:t>
      </w:r>
      <w:r w:rsidR="007D65C9">
        <w:rPr>
          <w:spacing w:val="-2"/>
        </w:rPr>
        <w:t xml:space="preserve"> every member</w:t>
      </w:r>
      <w:r w:rsidR="00096A86">
        <w:rPr>
          <w:spacing w:val="-2"/>
        </w:rPr>
        <w:t xml:space="preserve"> spoke </w:t>
      </w:r>
      <w:r w:rsidR="000477EC">
        <w:rPr>
          <w:spacing w:val="-2"/>
        </w:rPr>
        <w:t xml:space="preserve">of their history and </w:t>
      </w:r>
      <w:r w:rsidR="009E6DD2">
        <w:rPr>
          <w:spacing w:val="-2"/>
        </w:rPr>
        <w:t xml:space="preserve">reasons for </w:t>
      </w:r>
      <w:r w:rsidR="000477EC">
        <w:rPr>
          <w:spacing w:val="-2"/>
        </w:rPr>
        <w:t>being</w:t>
      </w:r>
      <w:r w:rsidR="007D65C9">
        <w:rPr>
          <w:spacing w:val="-2"/>
        </w:rPr>
        <w:t xml:space="preserve"> </w:t>
      </w:r>
      <w:r w:rsidR="009E6DD2">
        <w:rPr>
          <w:spacing w:val="-2"/>
        </w:rPr>
        <w:t xml:space="preserve">on the group. </w:t>
      </w:r>
      <w:r w:rsidR="00C905B4">
        <w:rPr>
          <w:spacing w:val="-2"/>
        </w:rPr>
        <w:t>Peter said</w:t>
      </w:r>
      <w:r w:rsidR="009E6DD2">
        <w:rPr>
          <w:spacing w:val="-2"/>
        </w:rPr>
        <w:t xml:space="preserve"> </w:t>
      </w:r>
      <w:r w:rsidR="001F25B9">
        <w:rPr>
          <w:spacing w:val="-2"/>
        </w:rPr>
        <w:t xml:space="preserve">what we do is </w:t>
      </w:r>
      <w:r w:rsidR="00C905B4">
        <w:rPr>
          <w:spacing w:val="-2"/>
        </w:rPr>
        <w:t xml:space="preserve">clearly </w:t>
      </w:r>
      <w:r w:rsidR="001F25B9">
        <w:rPr>
          <w:spacing w:val="-2"/>
        </w:rPr>
        <w:t>outlined in th</w:t>
      </w:r>
      <w:r w:rsidR="007D65C9">
        <w:rPr>
          <w:spacing w:val="-2"/>
        </w:rPr>
        <w:t>e Pae Ora</w:t>
      </w:r>
      <w:r w:rsidR="001F25B9">
        <w:rPr>
          <w:spacing w:val="-2"/>
        </w:rPr>
        <w:t xml:space="preserve"> Health </w:t>
      </w:r>
      <w:r w:rsidR="00C905B4">
        <w:rPr>
          <w:spacing w:val="-2"/>
        </w:rPr>
        <w:t>F</w:t>
      </w:r>
      <w:r w:rsidR="001F25B9">
        <w:rPr>
          <w:spacing w:val="-2"/>
        </w:rPr>
        <w:t xml:space="preserve">utures Act. </w:t>
      </w:r>
      <w:r w:rsidR="00FA2F23">
        <w:rPr>
          <w:spacing w:val="-2"/>
        </w:rPr>
        <w:t xml:space="preserve">He welcomes korero </w:t>
      </w:r>
      <w:r w:rsidR="00F9406C">
        <w:rPr>
          <w:spacing w:val="-2"/>
        </w:rPr>
        <w:t xml:space="preserve">and looks forward to receiving intelligent recommendations for changes that </w:t>
      </w:r>
      <w:proofErr w:type="spellStart"/>
      <w:r w:rsidR="00811224">
        <w:rPr>
          <w:spacing w:val="-2"/>
        </w:rPr>
        <w:t>T</w:t>
      </w:r>
      <w:r w:rsidR="00F9406C">
        <w:rPr>
          <w:spacing w:val="-2"/>
        </w:rPr>
        <w:t>e</w:t>
      </w:r>
      <w:proofErr w:type="spellEnd"/>
      <w:r w:rsidR="00F9406C">
        <w:rPr>
          <w:spacing w:val="-2"/>
        </w:rPr>
        <w:t xml:space="preserve"> </w:t>
      </w:r>
      <w:proofErr w:type="spellStart"/>
      <w:r w:rsidR="00811224">
        <w:rPr>
          <w:spacing w:val="-2"/>
        </w:rPr>
        <w:t>Tāhū</w:t>
      </w:r>
      <w:proofErr w:type="spellEnd"/>
      <w:r w:rsidR="00811224">
        <w:rPr>
          <w:spacing w:val="-2"/>
        </w:rPr>
        <w:t xml:space="preserve"> Hauora can consult</w:t>
      </w:r>
      <w:r w:rsidR="000D1E75">
        <w:rPr>
          <w:spacing w:val="-2"/>
        </w:rPr>
        <w:t xml:space="preserve">, </w:t>
      </w:r>
      <w:r w:rsidR="00C905B4">
        <w:rPr>
          <w:spacing w:val="-2"/>
        </w:rPr>
        <w:t>collaborate,</w:t>
      </w:r>
      <w:r w:rsidR="000D1E75">
        <w:rPr>
          <w:spacing w:val="-2"/>
        </w:rPr>
        <w:t xml:space="preserve"> and influence on.</w:t>
      </w:r>
      <w:r w:rsidR="00811224">
        <w:rPr>
          <w:spacing w:val="-2"/>
        </w:rPr>
        <w:t xml:space="preserve"> </w:t>
      </w:r>
    </w:p>
    <w:p w14:paraId="1A2A0800" w14:textId="6288267E" w:rsidR="00EB352B" w:rsidRDefault="009F698F" w:rsidP="009F698F">
      <w:pPr>
        <w:pStyle w:val="Heading3"/>
      </w:pPr>
      <w:r>
        <w:lastRenderedPageBreak/>
        <w:t xml:space="preserve">6. </w:t>
      </w:r>
      <w:r w:rsidR="00E25643">
        <w:t>Feedback on Board hui</w:t>
      </w:r>
    </w:p>
    <w:p w14:paraId="64EF36B5" w14:textId="0F02EBC6" w:rsidR="004B3472" w:rsidRPr="00A81B5C" w:rsidRDefault="00C77B85" w:rsidP="00A81B5C">
      <w:pPr>
        <w:pStyle w:val="BodyText"/>
        <w:kinsoku w:val="0"/>
        <w:overflowPunct w:val="0"/>
        <w:spacing w:before="37"/>
        <w:ind w:left="0"/>
        <w:rPr>
          <w:spacing w:val="-2"/>
        </w:rPr>
      </w:pPr>
      <w:r w:rsidRPr="00A81B5C">
        <w:rPr>
          <w:spacing w:val="-2"/>
        </w:rPr>
        <w:t xml:space="preserve">Deon </w:t>
      </w:r>
      <w:r w:rsidR="00A81B5C">
        <w:rPr>
          <w:spacing w:val="-2"/>
        </w:rPr>
        <w:t xml:space="preserve">mentioned the </w:t>
      </w:r>
      <w:r w:rsidR="00BD7CE2">
        <w:rPr>
          <w:spacing w:val="-2"/>
        </w:rPr>
        <w:t xml:space="preserve">new chair and </w:t>
      </w:r>
      <w:r w:rsidR="00A81B5C">
        <w:rPr>
          <w:spacing w:val="-2"/>
        </w:rPr>
        <w:t xml:space="preserve">two new board members </w:t>
      </w:r>
      <w:r w:rsidR="00F652FF">
        <w:rPr>
          <w:spacing w:val="-2"/>
        </w:rPr>
        <w:t>and briefly</w:t>
      </w:r>
      <w:r w:rsidR="004E0FD5">
        <w:rPr>
          <w:spacing w:val="-2"/>
        </w:rPr>
        <w:t>,</w:t>
      </w:r>
      <w:r w:rsidR="00F652FF">
        <w:rPr>
          <w:spacing w:val="-2"/>
        </w:rPr>
        <w:t xml:space="preserve"> the</w:t>
      </w:r>
      <w:r w:rsidR="00BD7CE2">
        <w:rPr>
          <w:spacing w:val="-2"/>
        </w:rPr>
        <w:t>i</w:t>
      </w:r>
      <w:r w:rsidR="00F652FF">
        <w:rPr>
          <w:spacing w:val="-2"/>
        </w:rPr>
        <w:t xml:space="preserve">r background. He also mentioned how we can manage the </w:t>
      </w:r>
      <w:r w:rsidR="00BD7CE2">
        <w:rPr>
          <w:spacing w:val="-2"/>
        </w:rPr>
        <w:t>recommendations</w:t>
      </w:r>
      <w:r w:rsidR="005D1538">
        <w:rPr>
          <w:spacing w:val="-2"/>
        </w:rPr>
        <w:t xml:space="preserve"> from CAG to the board</w:t>
      </w:r>
      <w:r w:rsidR="00BD7CE2">
        <w:rPr>
          <w:spacing w:val="-2"/>
        </w:rPr>
        <w:t>.</w:t>
      </w:r>
    </w:p>
    <w:p w14:paraId="41262740" w14:textId="1DDED229" w:rsidR="00C00D02" w:rsidRDefault="009F698F" w:rsidP="009F698F">
      <w:pPr>
        <w:pStyle w:val="Heading3"/>
        <w:keepNext w:val="0"/>
        <w:widowControl w:val="0"/>
        <w:tabs>
          <w:tab w:val="left" w:pos="426"/>
        </w:tabs>
        <w:kinsoku w:val="0"/>
        <w:overflowPunct w:val="0"/>
        <w:spacing w:before="0" w:after="0"/>
      </w:pPr>
      <w:r>
        <w:t xml:space="preserve">7. </w:t>
      </w:r>
      <w:r w:rsidR="00C00D02">
        <w:t xml:space="preserve">He Hoa </w:t>
      </w:r>
      <w:proofErr w:type="spellStart"/>
      <w:r w:rsidR="00C00D02">
        <w:t>Tiaki</w:t>
      </w:r>
      <w:proofErr w:type="spellEnd"/>
      <w:r w:rsidR="00C00D02">
        <w:t xml:space="preserve"> | Partners in Care report </w:t>
      </w:r>
      <w:r w:rsidR="00A264C5" w:rsidRPr="00A264C5">
        <w:t xml:space="preserve">for </w:t>
      </w:r>
      <w:proofErr w:type="spellStart"/>
      <w:r w:rsidR="00A264C5" w:rsidRPr="00A264C5">
        <w:t>Kōtuinga</w:t>
      </w:r>
      <w:proofErr w:type="spellEnd"/>
      <w:r w:rsidR="00A264C5" w:rsidRPr="00A264C5">
        <w:t xml:space="preserve"> </w:t>
      </w:r>
      <w:proofErr w:type="spellStart"/>
      <w:r w:rsidR="00A264C5" w:rsidRPr="00A264C5">
        <w:t>Kiritaki</w:t>
      </w:r>
      <w:proofErr w:type="spellEnd"/>
    </w:p>
    <w:p w14:paraId="758841F2" w14:textId="6B7155D9" w:rsidR="006F1111" w:rsidRDefault="00FF4CD7" w:rsidP="00FF4CD7">
      <w:pPr>
        <w:pStyle w:val="BodyText"/>
        <w:kinsoku w:val="0"/>
        <w:overflowPunct w:val="0"/>
        <w:spacing w:before="37"/>
        <w:ind w:left="0"/>
        <w:rPr>
          <w:spacing w:val="-2"/>
        </w:rPr>
      </w:pPr>
      <w:r w:rsidRPr="00FF4CD7">
        <w:rPr>
          <w:spacing w:val="-2"/>
        </w:rPr>
        <w:t>A</w:t>
      </w:r>
      <w:r>
        <w:rPr>
          <w:spacing w:val="-2"/>
        </w:rPr>
        <w:t>l</w:t>
      </w:r>
      <w:r w:rsidRPr="00FF4CD7">
        <w:rPr>
          <w:spacing w:val="-2"/>
        </w:rPr>
        <w:t xml:space="preserve">lison spoke to </w:t>
      </w:r>
      <w:r w:rsidR="00D931BC">
        <w:rPr>
          <w:spacing w:val="-2"/>
        </w:rPr>
        <w:t>the report previously sent to members. Th</w:t>
      </w:r>
      <w:r w:rsidR="006F1111">
        <w:rPr>
          <w:spacing w:val="-2"/>
        </w:rPr>
        <w:t xml:space="preserve">e report </w:t>
      </w:r>
      <w:r w:rsidR="00790BAF">
        <w:rPr>
          <w:spacing w:val="-2"/>
        </w:rPr>
        <w:t>is attached as Appendix</w:t>
      </w:r>
      <w:r w:rsidR="00CD5838">
        <w:rPr>
          <w:spacing w:val="-2"/>
        </w:rPr>
        <w:t xml:space="preserve"> 1</w:t>
      </w:r>
      <w:r w:rsidR="006F1111">
        <w:rPr>
          <w:spacing w:val="-2"/>
        </w:rPr>
        <w:t>:</w:t>
      </w:r>
    </w:p>
    <w:p w14:paraId="07D9082F" w14:textId="322DBBE5" w:rsidR="000F7DCF" w:rsidRPr="008C4C1A" w:rsidRDefault="000F7DCF" w:rsidP="000F7DCF">
      <w:pPr>
        <w:pStyle w:val="Heading3"/>
        <w:tabs>
          <w:tab w:val="left" w:pos="584"/>
        </w:tabs>
        <w:kinsoku w:val="0"/>
        <w:overflowPunct w:val="0"/>
      </w:pPr>
      <w:r>
        <w:t xml:space="preserve">8. Comments/questions on members reports submitted. </w:t>
      </w:r>
    </w:p>
    <w:p w14:paraId="2C1BB52A" w14:textId="1D9423FF" w:rsidR="000F7DCF" w:rsidRPr="00F96F90" w:rsidRDefault="000F7DCF" w:rsidP="000F7DCF">
      <w:r w:rsidRPr="00521B8B">
        <w:t xml:space="preserve">The reports were acknowledged and accepted as read. </w:t>
      </w:r>
      <w:r>
        <w:t xml:space="preserve">Full reports </w:t>
      </w:r>
      <w:r w:rsidR="00AA5788">
        <w:t>attached</w:t>
      </w:r>
      <w:r>
        <w:t xml:space="preserve"> at appendix 2.</w:t>
      </w:r>
    </w:p>
    <w:p w14:paraId="0ABFD29F" w14:textId="3FD462CF" w:rsidR="00DC60D4" w:rsidRPr="00DD7F77" w:rsidRDefault="00AA5788" w:rsidP="00F23704">
      <w:pPr>
        <w:pStyle w:val="Heading3"/>
        <w:tabs>
          <w:tab w:val="left" w:pos="584"/>
        </w:tabs>
        <w:kinsoku w:val="0"/>
        <w:overflowPunct w:val="0"/>
      </w:pPr>
      <w:r>
        <w:t>9</w:t>
      </w:r>
      <w:r w:rsidR="00F23704">
        <w:t xml:space="preserve">. </w:t>
      </w:r>
      <w:r w:rsidR="00DC60D4" w:rsidRPr="00DD7F77">
        <w:t>Update/Q&amp;A on socialisation of Code implementation guide and co-design</w:t>
      </w:r>
    </w:p>
    <w:p w14:paraId="060115E8" w14:textId="12C9E81B" w:rsidR="001A05B6" w:rsidRPr="00F96F90" w:rsidRDefault="00DD7F77" w:rsidP="00DD7F77">
      <w:pPr>
        <w:pStyle w:val="Heading3"/>
        <w:tabs>
          <w:tab w:val="left" w:pos="584"/>
        </w:tabs>
        <w:kinsoku w:val="0"/>
        <w:overflowPunct w:val="0"/>
        <w:rPr>
          <w:b w:val="0"/>
          <w:color w:val="auto"/>
          <w:sz w:val="22"/>
        </w:rPr>
      </w:pPr>
      <w:r w:rsidRPr="00F96F90">
        <w:rPr>
          <w:b w:val="0"/>
          <w:color w:val="auto"/>
          <w:sz w:val="22"/>
        </w:rPr>
        <w:t xml:space="preserve">Anne spoke on </w:t>
      </w:r>
      <w:r w:rsidR="00AD563F" w:rsidRPr="00F96F90">
        <w:rPr>
          <w:b w:val="0"/>
          <w:color w:val="auto"/>
          <w:sz w:val="22"/>
        </w:rPr>
        <w:t xml:space="preserve">what </w:t>
      </w:r>
      <w:proofErr w:type="spellStart"/>
      <w:r w:rsidR="00D15748" w:rsidRPr="00F96F90">
        <w:rPr>
          <w:b w:val="0"/>
          <w:color w:val="auto"/>
          <w:sz w:val="22"/>
        </w:rPr>
        <w:t>T</w:t>
      </w:r>
      <w:r w:rsidR="00AD563F" w:rsidRPr="00F96F90">
        <w:rPr>
          <w:b w:val="0"/>
          <w:color w:val="auto"/>
          <w:sz w:val="22"/>
        </w:rPr>
        <w:t>e</w:t>
      </w:r>
      <w:proofErr w:type="spellEnd"/>
      <w:r w:rsidR="00AD563F" w:rsidRPr="00F96F90">
        <w:rPr>
          <w:b w:val="0"/>
          <w:color w:val="auto"/>
          <w:sz w:val="22"/>
        </w:rPr>
        <w:t xml:space="preserve"> </w:t>
      </w:r>
      <w:proofErr w:type="spellStart"/>
      <w:r w:rsidR="00AD563F" w:rsidRPr="00F96F90">
        <w:rPr>
          <w:b w:val="0"/>
          <w:color w:val="auto"/>
          <w:sz w:val="22"/>
        </w:rPr>
        <w:t>Tāhū</w:t>
      </w:r>
      <w:proofErr w:type="spellEnd"/>
      <w:r w:rsidR="00AD563F" w:rsidRPr="00F96F90">
        <w:rPr>
          <w:b w:val="0"/>
          <w:color w:val="auto"/>
          <w:sz w:val="22"/>
        </w:rPr>
        <w:t xml:space="preserve"> Hauora is doing in terms of promoting the guide and proposed </w:t>
      </w:r>
      <w:r w:rsidR="00E3087C" w:rsidRPr="00F96F90">
        <w:rPr>
          <w:b w:val="0"/>
          <w:color w:val="auto"/>
          <w:sz w:val="22"/>
        </w:rPr>
        <w:t>work moving forward.</w:t>
      </w:r>
    </w:p>
    <w:p w14:paraId="6BF158E8" w14:textId="02D4AC93" w:rsidR="00132ED3" w:rsidRDefault="00132ED3" w:rsidP="00E3087C">
      <w:r w:rsidRPr="00191171">
        <w:t xml:space="preserve">A </w:t>
      </w:r>
      <w:r w:rsidR="00191171" w:rsidRPr="00191171">
        <w:t xml:space="preserve">PowerPoint </w:t>
      </w:r>
      <w:r w:rsidR="00191171">
        <w:t>was presented</w:t>
      </w:r>
      <w:r w:rsidR="008A4D17">
        <w:t>. Here are ex</w:t>
      </w:r>
      <w:r w:rsidR="71EBCB2D">
        <w:t>c</w:t>
      </w:r>
      <w:r w:rsidR="008A4D17">
        <w:t>er</w:t>
      </w:r>
      <w:r w:rsidR="3A1916C3">
        <w:t>p</w:t>
      </w:r>
      <w:r w:rsidR="008A4D17">
        <w:t>ts:</w:t>
      </w:r>
      <w:r w:rsidR="00E43A98">
        <w:t xml:space="preserve"> </w:t>
      </w:r>
    </w:p>
    <w:p w14:paraId="68F2599F" w14:textId="2C9A665A" w:rsidR="008A4D17" w:rsidRDefault="00A27429" w:rsidP="00D26BA7">
      <w:pPr>
        <w:spacing w:after="0"/>
      </w:pPr>
      <w:r>
        <w:t>Key Activity</w:t>
      </w:r>
    </w:p>
    <w:p w14:paraId="7381A588" w14:textId="12345D0B" w:rsidR="00D26BA7" w:rsidRPr="00D26BA7" w:rsidRDefault="00D26BA7" w:rsidP="001D022A">
      <w:pPr>
        <w:numPr>
          <w:ilvl w:val="0"/>
          <w:numId w:val="17"/>
        </w:numPr>
        <w:autoSpaceDE/>
        <w:autoSpaceDN/>
        <w:adjustRightInd/>
        <w:spacing w:after="0" w:line="259" w:lineRule="auto"/>
      </w:pPr>
      <w:r w:rsidRPr="00D26BA7">
        <w:t xml:space="preserve">Implementation Guide went live on 19 June as </w:t>
      </w:r>
      <w:r w:rsidR="007516A7" w:rsidRPr="00D26BA7">
        <w:t>planned.</w:t>
      </w:r>
    </w:p>
    <w:p w14:paraId="4FB83AA2" w14:textId="6D9A08FA" w:rsidR="00D26BA7" w:rsidRPr="00D26BA7" w:rsidRDefault="00D26BA7" w:rsidP="001D022A">
      <w:pPr>
        <w:numPr>
          <w:ilvl w:val="0"/>
          <w:numId w:val="17"/>
        </w:numPr>
        <w:autoSpaceDE/>
        <w:autoSpaceDN/>
        <w:adjustRightInd/>
        <w:spacing w:after="0" w:line="259" w:lineRule="auto"/>
      </w:pPr>
      <w:r w:rsidRPr="00D26BA7">
        <w:t xml:space="preserve">Comms kit sent to Consumer Voice Reference Group members to send through their organisational </w:t>
      </w:r>
      <w:r w:rsidR="2E9EA087">
        <w:t xml:space="preserve">comms </w:t>
      </w:r>
      <w:r w:rsidR="007516A7" w:rsidRPr="00D26BA7">
        <w:t>channels.</w:t>
      </w:r>
    </w:p>
    <w:p w14:paraId="69AE25CD" w14:textId="5818BAB7" w:rsidR="00D26BA7" w:rsidRPr="00D26BA7" w:rsidRDefault="00D26BA7" w:rsidP="001D022A">
      <w:pPr>
        <w:numPr>
          <w:ilvl w:val="0"/>
          <w:numId w:val="17"/>
        </w:numPr>
        <w:autoSpaceDE/>
        <w:autoSpaceDN/>
        <w:adjustRightInd/>
        <w:spacing w:after="0" w:line="259" w:lineRule="auto"/>
      </w:pPr>
      <w:r w:rsidRPr="00D26BA7">
        <w:t xml:space="preserve">CVRG Survey - Representatives of entities &amp; consumers involved in development </w:t>
      </w:r>
      <w:r w:rsidR="361358E1">
        <w:t>completed a survey about the version of the Implementation Guide launched</w:t>
      </w:r>
      <w:r w:rsidR="429523F4">
        <w:t xml:space="preserve"> in June</w:t>
      </w:r>
      <w:r w:rsidR="361358E1">
        <w:t>.</w:t>
      </w:r>
    </w:p>
    <w:p w14:paraId="58ED1837" w14:textId="33ED40FF" w:rsidR="00D26BA7" w:rsidRPr="00D26BA7" w:rsidRDefault="4C294E81" w:rsidP="007308EE">
      <w:pPr>
        <w:autoSpaceDE/>
        <w:autoSpaceDN/>
        <w:adjustRightInd/>
        <w:spacing w:after="0" w:line="259" w:lineRule="auto"/>
        <w:ind w:left="720"/>
      </w:pPr>
      <w:r>
        <w:t xml:space="preserve">Feedback </w:t>
      </w:r>
      <w:r w:rsidR="45F0D3CE">
        <w:t>included</w:t>
      </w:r>
      <w:r>
        <w:t xml:space="preserve"> </w:t>
      </w:r>
      <w:r w:rsidR="3A776CFF">
        <w:t>suggestions</w:t>
      </w:r>
      <w:r w:rsidR="00D26BA7" w:rsidRPr="00D26BA7">
        <w:t xml:space="preserve"> for future resources, additional focused</w:t>
      </w:r>
      <w:r w:rsidR="00445804">
        <w:t xml:space="preserve"> </w:t>
      </w:r>
      <w:r w:rsidR="00D26BA7" w:rsidRPr="00D26BA7">
        <w:t xml:space="preserve">comms kits &amp; engagement with the sector (webinar, </w:t>
      </w:r>
      <w:r w:rsidR="00445804">
        <w:t>p</w:t>
      </w:r>
      <w:r w:rsidR="00D26BA7" w:rsidRPr="00D26BA7">
        <w:t>resentations) &amp; within organisations (community of practice</w:t>
      </w:r>
      <w:r w:rsidR="7B3AB4F6">
        <w:t xml:space="preserve"> model of engagement</w:t>
      </w:r>
      <w:r w:rsidR="00D26BA7">
        <w:t>)</w:t>
      </w:r>
      <w:r w:rsidR="00AB0C97">
        <w:t xml:space="preserve">. </w:t>
      </w:r>
      <w:r w:rsidR="00AF3695">
        <w:t>It was recognised that</w:t>
      </w:r>
      <w:r w:rsidR="009B476A">
        <w:t xml:space="preserve"> as</w:t>
      </w:r>
      <w:r w:rsidR="003C0B52">
        <w:t xml:space="preserve"> the </w:t>
      </w:r>
      <w:r w:rsidR="00C11849">
        <w:t>implementation of the code progresses in the sector</w:t>
      </w:r>
      <w:r w:rsidR="0075564B">
        <w:t xml:space="preserve"> there will be needs identified in</w:t>
      </w:r>
      <w:r w:rsidR="00ED1C94">
        <w:t xml:space="preserve"> terms of useful resources</w:t>
      </w:r>
      <w:r w:rsidR="00CF0CCF">
        <w:t xml:space="preserve">. </w:t>
      </w:r>
      <w:r w:rsidR="003E347C">
        <w:t xml:space="preserve">These may be developed within </w:t>
      </w:r>
      <w:r w:rsidR="003344B0">
        <w:t xml:space="preserve">health entities and shared via the Implementation Guide or may be developed with the support of </w:t>
      </w:r>
      <w:proofErr w:type="spellStart"/>
      <w:r w:rsidR="003344B0">
        <w:t>He</w:t>
      </w:r>
      <w:proofErr w:type="spellEnd"/>
      <w:r w:rsidR="003344B0">
        <w:t xml:space="preserve"> Hoa </w:t>
      </w:r>
      <w:proofErr w:type="spellStart"/>
      <w:r w:rsidR="003344B0">
        <w:t>Tiaki</w:t>
      </w:r>
      <w:proofErr w:type="spellEnd"/>
      <w:r w:rsidR="003344B0">
        <w:t xml:space="preserve"> team and</w:t>
      </w:r>
      <w:r w:rsidR="00B94B95">
        <w:t xml:space="preserve"> then </w:t>
      </w:r>
      <w:r w:rsidR="00E80CEC">
        <w:t>added to the guide</w:t>
      </w:r>
      <w:r w:rsidR="00AC6CF9">
        <w:t>.</w:t>
      </w:r>
    </w:p>
    <w:p w14:paraId="1AC6E1A8" w14:textId="4D2AED2C" w:rsidR="00D26BA7" w:rsidRPr="00D26BA7" w:rsidRDefault="00D26BA7" w:rsidP="001D022A">
      <w:pPr>
        <w:numPr>
          <w:ilvl w:val="0"/>
          <w:numId w:val="17"/>
        </w:numPr>
        <w:autoSpaceDE/>
        <w:autoSpaceDN/>
        <w:adjustRightInd/>
        <w:spacing w:line="259" w:lineRule="auto"/>
      </w:pPr>
      <w:r w:rsidRPr="00D26BA7">
        <w:t xml:space="preserve">Progressing the work </w:t>
      </w:r>
      <w:r w:rsidR="00C963FE">
        <w:t>–</w:t>
      </w:r>
      <w:r w:rsidRPr="00D26BA7">
        <w:t xml:space="preserve"> Bi</w:t>
      </w:r>
      <w:r w:rsidR="00C963FE">
        <w:t>-</w:t>
      </w:r>
      <w:r w:rsidRPr="00D26BA7">
        <w:t xml:space="preserve">monthly meetings of CVRG &amp; 6-monthly </w:t>
      </w:r>
      <w:r>
        <w:t>update</w:t>
      </w:r>
      <w:r w:rsidR="00C31A65">
        <w:t>s</w:t>
      </w:r>
      <w:r w:rsidRPr="00D26BA7">
        <w:t xml:space="preserve"> of </w:t>
      </w:r>
      <w:r w:rsidR="3EA091D6">
        <w:t xml:space="preserve">the Implementation </w:t>
      </w:r>
      <w:r w:rsidRPr="00D26BA7">
        <w:t>guide</w:t>
      </w:r>
      <w:r w:rsidR="05B83501">
        <w:t xml:space="preserve"> </w:t>
      </w:r>
      <w:r w:rsidR="001142EE">
        <w:t>are</w:t>
      </w:r>
      <w:r w:rsidR="05B83501">
        <w:t xml:space="preserve"> planned.</w:t>
      </w:r>
    </w:p>
    <w:p w14:paraId="781B97A8" w14:textId="75AE155C" w:rsidR="00A27429" w:rsidRDefault="00B0799C" w:rsidP="00BE0235">
      <w:pPr>
        <w:spacing w:after="0"/>
      </w:pPr>
      <w:r>
        <w:t>Web data</w:t>
      </w:r>
    </w:p>
    <w:p w14:paraId="3F010A6F" w14:textId="3A06B704" w:rsidR="001A4E36" w:rsidRPr="001A4E36" w:rsidRDefault="001A4E36" w:rsidP="001D022A">
      <w:pPr>
        <w:numPr>
          <w:ilvl w:val="0"/>
          <w:numId w:val="17"/>
        </w:numPr>
        <w:autoSpaceDE/>
        <w:autoSpaceDN/>
        <w:adjustRightInd/>
        <w:spacing w:after="0" w:line="259" w:lineRule="auto"/>
      </w:pPr>
      <w:r>
        <w:t xml:space="preserve">The code of expectations </w:t>
      </w:r>
      <w:hyperlink r:id="rId14">
        <w:r>
          <w:t>page</w:t>
        </w:r>
      </w:hyperlink>
      <w:r w:rsidR="0049325F">
        <w:t xml:space="preserve"> has </w:t>
      </w:r>
      <w:r w:rsidRPr="001A4E36">
        <w:t xml:space="preserve">been viewed 1653 times this quarter compared with 1464 times in Q3, 3641 in Q1 and 1628 in Q2. </w:t>
      </w:r>
    </w:p>
    <w:p w14:paraId="0541DB81" w14:textId="5999F4A8" w:rsidR="001A4E36" w:rsidRPr="001A4E36" w:rsidRDefault="001A4E36" w:rsidP="002803B7">
      <w:pPr>
        <w:numPr>
          <w:ilvl w:val="0"/>
          <w:numId w:val="17"/>
        </w:numPr>
        <w:autoSpaceDE/>
        <w:autoSpaceDN/>
        <w:adjustRightInd/>
        <w:spacing w:after="0" w:line="259" w:lineRule="auto"/>
      </w:pPr>
      <w:r w:rsidRPr="001A4E36">
        <w:t xml:space="preserve">The code of expectations implementation guide landing page </w:t>
      </w:r>
      <w:r w:rsidR="00377632">
        <w:t>has had</w:t>
      </w:r>
      <w:r w:rsidRPr="001A4E36">
        <w:t xml:space="preserve"> 1,650 views since its launch end June (after 6 weeks)</w:t>
      </w:r>
    </w:p>
    <w:p w14:paraId="7D378890" w14:textId="4CFE5FEC" w:rsidR="001E1A5C" w:rsidRDefault="007D54F9" w:rsidP="2F13EDCA">
      <w:pPr>
        <w:pStyle w:val="Heading3"/>
        <w:tabs>
          <w:tab w:val="left" w:pos="584"/>
        </w:tabs>
        <w:kinsoku w:val="0"/>
        <w:overflowPunct w:val="0"/>
        <w:rPr>
          <w:b w:val="0"/>
          <w:i/>
          <w:color w:val="auto"/>
          <w:sz w:val="22"/>
        </w:rPr>
      </w:pPr>
      <w:r w:rsidRPr="2F13EDCA">
        <w:rPr>
          <w:b w:val="0"/>
          <w:color w:val="auto"/>
          <w:sz w:val="22"/>
        </w:rPr>
        <w:t>Allison also covered the co-design</w:t>
      </w:r>
      <w:r w:rsidR="00D74C70" w:rsidRPr="2F13EDCA">
        <w:rPr>
          <w:b w:val="0"/>
          <w:color w:val="auto"/>
          <w:sz w:val="22"/>
        </w:rPr>
        <w:t xml:space="preserve"> </w:t>
      </w:r>
      <w:r w:rsidR="009A7F14" w:rsidRPr="2F13EDCA">
        <w:rPr>
          <w:b w:val="0"/>
          <w:color w:val="auto"/>
          <w:sz w:val="22"/>
        </w:rPr>
        <w:t>modules</w:t>
      </w:r>
      <w:r w:rsidR="133A44F6" w:rsidRPr="2F13EDCA">
        <w:rPr>
          <w:b w:val="0"/>
          <w:color w:val="auto"/>
          <w:sz w:val="22"/>
        </w:rPr>
        <w:t xml:space="preserve"> (see report </w:t>
      </w:r>
      <w:r w:rsidR="00381BD3">
        <w:rPr>
          <w:b w:val="0"/>
          <w:color w:val="auto"/>
          <w:sz w:val="22"/>
        </w:rPr>
        <w:t>at Appendix 1</w:t>
      </w:r>
      <w:r w:rsidR="133A44F6" w:rsidRPr="2F13EDCA">
        <w:rPr>
          <w:b w:val="0"/>
          <w:color w:val="auto"/>
          <w:sz w:val="22"/>
        </w:rPr>
        <w:t>)</w:t>
      </w:r>
      <w:r w:rsidR="004E4F62">
        <w:rPr>
          <w:b w:val="0"/>
          <w:i/>
          <w:color w:val="auto"/>
          <w:sz w:val="22"/>
        </w:rPr>
        <w:t xml:space="preserve"> </w:t>
      </w:r>
    </w:p>
    <w:p w14:paraId="7C51AD5B" w14:textId="77777777" w:rsidR="00B56B6B" w:rsidRDefault="00B56B6B" w:rsidP="00B56B6B">
      <w:pPr>
        <w:spacing w:after="0"/>
      </w:pPr>
      <w:r>
        <w:t>Co design modules</w:t>
      </w:r>
      <w:r w:rsidRPr="00243D32">
        <w:t xml:space="preserve"> cover how to:</w:t>
      </w:r>
    </w:p>
    <w:p w14:paraId="6474840D" w14:textId="0F366FB4" w:rsidR="00B56B6B" w:rsidRPr="00243D32" w:rsidRDefault="00B56B6B" w:rsidP="00B56B6B">
      <w:pPr>
        <w:numPr>
          <w:ilvl w:val="0"/>
          <w:numId w:val="17"/>
        </w:numPr>
        <w:autoSpaceDE/>
        <w:autoSpaceDN/>
        <w:adjustRightInd/>
        <w:spacing w:after="0" w:line="259" w:lineRule="auto"/>
      </w:pPr>
      <w:r w:rsidRPr="00243D32">
        <w:t>support consumers, whānau and communities to contribute to co-</w:t>
      </w:r>
      <w:r w:rsidR="004E4F62" w:rsidRPr="00243D32">
        <w:t>design.</w:t>
      </w:r>
    </w:p>
    <w:p w14:paraId="64FADAA3" w14:textId="77777777" w:rsidR="00B56B6B" w:rsidRPr="00243D32" w:rsidRDefault="00B56B6B" w:rsidP="00B56B6B">
      <w:pPr>
        <w:numPr>
          <w:ilvl w:val="0"/>
          <w:numId w:val="17"/>
        </w:numPr>
        <w:autoSpaceDE/>
        <w:autoSpaceDN/>
        <w:adjustRightInd/>
        <w:spacing w:after="0" w:line="259" w:lineRule="auto"/>
      </w:pPr>
      <w:r w:rsidRPr="00243D32">
        <w:t xml:space="preserve">engage Māori </w:t>
      </w:r>
      <w:r>
        <w:t xml:space="preserve">and Pacific </w:t>
      </w:r>
      <w:r w:rsidRPr="00243D32">
        <w:t>consumers in co-design.</w:t>
      </w:r>
    </w:p>
    <w:p w14:paraId="06A278FC" w14:textId="77777777" w:rsidR="00B56B6B" w:rsidRPr="00243D32" w:rsidRDefault="00B56B6B" w:rsidP="00B56B6B">
      <w:pPr>
        <w:numPr>
          <w:ilvl w:val="0"/>
          <w:numId w:val="17"/>
        </w:numPr>
        <w:autoSpaceDE/>
        <w:autoSpaceDN/>
        <w:adjustRightInd/>
        <w:spacing w:after="0" w:line="259" w:lineRule="auto"/>
      </w:pPr>
      <w:r w:rsidRPr="00243D32">
        <w:t>get involved as consumers, whānau and communities.</w:t>
      </w:r>
    </w:p>
    <w:p w14:paraId="17CBDDA1" w14:textId="1AB3BDCE" w:rsidR="00E45A92" w:rsidRDefault="00E45A92" w:rsidP="007D54F9">
      <w:pPr>
        <w:pStyle w:val="Heading3"/>
        <w:tabs>
          <w:tab w:val="left" w:pos="584"/>
        </w:tabs>
        <w:kinsoku w:val="0"/>
        <w:overflowPunct w:val="0"/>
        <w:rPr>
          <w:b w:val="0"/>
          <w:color w:val="auto"/>
          <w:sz w:val="22"/>
        </w:rPr>
      </w:pPr>
      <w:r>
        <w:rPr>
          <w:b w:val="0"/>
          <w:color w:val="auto"/>
          <w:sz w:val="22"/>
        </w:rPr>
        <w:t xml:space="preserve">A demographic survey is required of every user, so we can track </w:t>
      </w:r>
      <w:r w:rsidRPr="009A00B7">
        <w:rPr>
          <w:b w:val="0"/>
          <w:color w:val="auto"/>
          <w:sz w:val="22"/>
        </w:rPr>
        <w:t xml:space="preserve">the number of Māori and Pacific </w:t>
      </w:r>
      <w:r w:rsidRPr="00BE2797">
        <w:rPr>
          <w:rFonts w:eastAsiaTheme="minorHAnsi" w:cs="Arial"/>
          <w:b w:val="0"/>
          <w:color w:val="auto"/>
          <w:sz w:val="22"/>
        </w:rPr>
        <w:t>peoples who have accessed/engaged in the co-design modules.</w:t>
      </w:r>
    </w:p>
    <w:p w14:paraId="34EF1780" w14:textId="1AB1DF40" w:rsidR="00BE2797" w:rsidRDefault="00BE2797" w:rsidP="0000384E">
      <w:pPr>
        <w:spacing w:before="240"/>
      </w:pPr>
      <w:r w:rsidRPr="00BE2797">
        <w:t>For 2023/2024</w:t>
      </w:r>
    </w:p>
    <w:p w14:paraId="1626A30C" w14:textId="77777777" w:rsidR="00B85D3C" w:rsidRPr="00B85D3C" w:rsidRDefault="00B85D3C" w:rsidP="001D022A">
      <w:pPr>
        <w:numPr>
          <w:ilvl w:val="0"/>
          <w:numId w:val="17"/>
        </w:numPr>
        <w:autoSpaceDE/>
        <w:autoSpaceDN/>
        <w:adjustRightInd/>
        <w:spacing w:after="0" w:line="259" w:lineRule="auto"/>
      </w:pPr>
      <w:r w:rsidRPr="00B85D3C">
        <w:t xml:space="preserve">Sector-wide support to implement the code and contribute to the </w:t>
      </w:r>
      <w:proofErr w:type="gramStart"/>
      <w:r w:rsidRPr="00B85D3C">
        <w:t>QSM</w:t>
      </w:r>
      <w:proofErr w:type="gramEnd"/>
    </w:p>
    <w:p w14:paraId="6349B02A" w14:textId="77777777" w:rsidR="00B85D3C" w:rsidRPr="00B85D3C" w:rsidRDefault="00B85D3C" w:rsidP="001D022A">
      <w:pPr>
        <w:numPr>
          <w:ilvl w:val="0"/>
          <w:numId w:val="17"/>
        </w:numPr>
        <w:autoSpaceDE/>
        <w:autoSpaceDN/>
        <w:adjustRightInd/>
        <w:spacing w:after="0" w:line="259" w:lineRule="auto"/>
      </w:pPr>
      <w:r w:rsidRPr="00B85D3C">
        <w:t>Consumer health fora</w:t>
      </w:r>
    </w:p>
    <w:p w14:paraId="1CF82CED" w14:textId="77777777" w:rsidR="00B85D3C" w:rsidRPr="00B85D3C" w:rsidRDefault="00B85D3C" w:rsidP="001D022A">
      <w:pPr>
        <w:numPr>
          <w:ilvl w:val="0"/>
          <w:numId w:val="17"/>
        </w:numPr>
        <w:autoSpaceDE/>
        <w:autoSpaceDN/>
        <w:adjustRightInd/>
        <w:spacing w:after="0" w:line="259" w:lineRule="auto"/>
      </w:pPr>
      <w:r w:rsidRPr="00B85D3C">
        <w:t>Developing an EOI ‘toolkit’ for consumer health forum Aotearoa</w:t>
      </w:r>
    </w:p>
    <w:p w14:paraId="77E048A0" w14:textId="77777777" w:rsidR="00B85D3C" w:rsidRPr="00B85D3C" w:rsidRDefault="00B85D3C" w:rsidP="001D022A">
      <w:pPr>
        <w:numPr>
          <w:ilvl w:val="0"/>
          <w:numId w:val="17"/>
        </w:numPr>
        <w:autoSpaceDE/>
        <w:autoSpaceDN/>
        <w:adjustRightInd/>
        <w:spacing w:after="0" w:line="259" w:lineRule="auto"/>
      </w:pPr>
      <w:r w:rsidRPr="00B85D3C">
        <w:t>Refreshing and revising leadership and capability offering for consumers</w:t>
      </w:r>
    </w:p>
    <w:p w14:paraId="724F1BBB" w14:textId="5E30F3E7" w:rsidR="00B85D3C" w:rsidRPr="00B85D3C" w:rsidRDefault="00B85D3C" w:rsidP="001D022A">
      <w:pPr>
        <w:numPr>
          <w:ilvl w:val="0"/>
          <w:numId w:val="17"/>
        </w:numPr>
        <w:autoSpaceDE/>
        <w:autoSpaceDN/>
        <w:adjustRightInd/>
        <w:spacing w:after="0" w:line="259" w:lineRule="auto"/>
      </w:pPr>
      <w:r w:rsidRPr="00B85D3C">
        <w:t xml:space="preserve">Growing resources in </w:t>
      </w:r>
      <w:proofErr w:type="spellStart"/>
      <w:r w:rsidRPr="00B85D3C">
        <w:t>ngā</w:t>
      </w:r>
      <w:proofErr w:type="spellEnd"/>
      <w:r w:rsidRPr="00B85D3C">
        <w:t xml:space="preserve"> </w:t>
      </w:r>
      <w:proofErr w:type="spellStart"/>
      <w:r w:rsidRPr="00B85D3C">
        <w:t>pae</w:t>
      </w:r>
      <w:proofErr w:type="spellEnd"/>
      <w:r w:rsidRPr="00B85D3C">
        <w:t xml:space="preserve"> </w:t>
      </w:r>
      <w:proofErr w:type="spellStart"/>
      <w:r w:rsidRPr="00B85D3C">
        <w:t>hiranga</w:t>
      </w:r>
      <w:proofErr w:type="spellEnd"/>
      <w:r w:rsidRPr="00B85D3C">
        <w:t xml:space="preserve"> based on sector and community need</w:t>
      </w:r>
      <w:r w:rsidR="00BE0235">
        <w:t>.</w:t>
      </w:r>
    </w:p>
    <w:p w14:paraId="2DCF27EE" w14:textId="77777777" w:rsidR="00BE2797" w:rsidRDefault="00BE2797" w:rsidP="002B4FE4">
      <w:pPr>
        <w:spacing w:after="0"/>
      </w:pPr>
    </w:p>
    <w:p w14:paraId="4C920F07" w14:textId="2E31A2D0" w:rsidR="00992E11" w:rsidRPr="00992E11" w:rsidRDefault="00992E11" w:rsidP="00605AEF">
      <w:r>
        <w:lastRenderedPageBreak/>
        <w:t xml:space="preserve">Mention made </w:t>
      </w:r>
      <w:r w:rsidR="006517C9">
        <w:t xml:space="preserve">from </w:t>
      </w:r>
      <w:r w:rsidR="00EE2879">
        <w:t xml:space="preserve">the </w:t>
      </w:r>
      <w:r w:rsidR="006517C9">
        <w:t xml:space="preserve">group </w:t>
      </w:r>
      <w:r>
        <w:t xml:space="preserve">re </w:t>
      </w:r>
      <w:r w:rsidR="00EE2879">
        <w:t xml:space="preserve">the </w:t>
      </w:r>
      <w:r w:rsidR="006517C9">
        <w:t xml:space="preserve">need for </w:t>
      </w:r>
      <w:r w:rsidR="00EE2879">
        <w:t>ong</w:t>
      </w:r>
      <w:r w:rsidR="004114DB">
        <w:t>oing</w:t>
      </w:r>
      <w:r w:rsidR="006517C9">
        <w:t xml:space="preserve"> </w:t>
      </w:r>
      <w:r w:rsidR="000B0687">
        <w:t>comms reminders for all this work due to staff turnover</w:t>
      </w:r>
      <w:r w:rsidR="00DE5D72">
        <w:t>/pressures</w:t>
      </w:r>
      <w:r w:rsidR="000B0687">
        <w:t xml:space="preserve"> and training needed etc.</w:t>
      </w:r>
    </w:p>
    <w:p w14:paraId="0ABBE564" w14:textId="30B721A8" w:rsidR="00521B8B" w:rsidRDefault="00FD3143" w:rsidP="00FD3143">
      <w:pPr>
        <w:pStyle w:val="Heading3"/>
        <w:tabs>
          <w:tab w:val="left" w:pos="584"/>
        </w:tabs>
        <w:kinsoku w:val="0"/>
        <w:overflowPunct w:val="0"/>
        <w:rPr>
          <w:lang w:val="mi-NZ"/>
        </w:rPr>
      </w:pPr>
      <w:r>
        <w:t xml:space="preserve">10. </w:t>
      </w:r>
      <w:r w:rsidR="0001402D">
        <w:t xml:space="preserve">Update </w:t>
      </w:r>
      <w:r w:rsidR="00BC77BC">
        <w:rPr>
          <w:lang w:val="mi-NZ"/>
        </w:rPr>
        <w:t>&amp; discussion on 2024 CHFA in Auckland after zoom ideas session</w:t>
      </w:r>
    </w:p>
    <w:p w14:paraId="26B8DC04" w14:textId="3096C7EA" w:rsidR="000B234C" w:rsidRDefault="00FE6DE0" w:rsidP="000B234C">
      <w:pPr>
        <w:rPr>
          <w:lang w:val="mi-NZ"/>
        </w:rPr>
      </w:pPr>
      <w:r>
        <w:rPr>
          <w:lang w:val="mi-NZ"/>
        </w:rPr>
        <w:t>H</w:t>
      </w:r>
      <w:r w:rsidR="007579B6">
        <w:rPr>
          <w:lang w:val="mi-NZ"/>
        </w:rPr>
        <w:t>e Hoa</w:t>
      </w:r>
      <w:r>
        <w:rPr>
          <w:lang w:val="mi-NZ"/>
        </w:rPr>
        <w:t xml:space="preserve"> Tiaki team</w:t>
      </w:r>
      <w:r w:rsidR="00E459B1">
        <w:rPr>
          <w:lang w:val="mi-NZ"/>
        </w:rPr>
        <w:t xml:space="preserve"> summarised </w:t>
      </w:r>
      <w:r w:rsidR="00FD58AD">
        <w:rPr>
          <w:lang w:val="mi-NZ"/>
        </w:rPr>
        <w:t>the input members provided</w:t>
      </w:r>
      <w:r w:rsidR="00FD3143">
        <w:rPr>
          <w:lang w:val="mi-NZ"/>
        </w:rPr>
        <w:t xml:space="preserve"> </w:t>
      </w:r>
      <w:r w:rsidR="00BD46F5">
        <w:rPr>
          <w:lang w:val="mi-NZ"/>
        </w:rPr>
        <w:t>in the zoom</w:t>
      </w:r>
      <w:r w:rsidR="00EF7110">
        <w:rPr>
          <w:lang w:val="mi-NZ"/>
        </w:rPr>
        <w:t xml:space="preserve"> hui held on </w:t>
      </w:r>
      <w:r w:rsidR="00A7296D">
        <w:rPr>
          <w:lang w:val="mi-NZ"/>
        </w:rPr>
        <w:t>August 9th</w:t>
      </w:r>
      <w:r w:rsidR="00BD46F5">
        <w:rPr>
          <w:lang w:val="mi-NZ"/>
        </w:rPr>
        <w:t xml:space="preserve">. Open discussion on </w:t>
      </w:r>
      <w:r w:rsidR="00834893">
        <w:rPr>
          <w:lang w:val="mi-NZ"/>
        </w:rPr>
        <w:t xml:space="preserve">additional </w:t>
      </w:r>
      <w:r w:rsidR="00BD46F5">
        <w:rPr>
          <w:lang w:val="mi-NZ"/>
        </w:rPr>
        <w:t>ideas</w:t>
      </w:r>
      <w:r w:rsidR="005C2F02">
        <w:rPr>
          <w:lang w:val="mi-NZ"/>
        </w:rPr>
        <w:t xml:space="preserve"> for the forum followed</w:t>
      </w:r>
      <w:r w:rsidR="00CA1D7D">
        <w:rPr>
          <w:lang w:val="mi-NZ"/>
        </w:rPr>
        <w:t xml:space="preserve"> in the meeting</w:t>
      </w:r>
      <w:r w:rsidR="00BD46F5">
        <w:rPr>
          <w:lang w:val="mi-NZ"/>
        </w:rPr>
        <w:t>.</w:t>
      </w:r>
    </w:p>
    <w:p w14:paraId="5E9C9593" w14:textId="2C1CB969" w:rsidR="00B518D2" w:rsidRDefault="00EE101A" w:rsidP="000B234C">
      <w:pPr>
        <w:rPr>
          <w:rStyle w:val="ui-provider"/>
        </w:rPr>
      </w:pPr>
      <w:r>
        <w:rPr>
          <w:rStyle w:val="ui-provider"/>
        </w:rPr>
        <w:t xml:space="preserve">The team are </w:t>
      </w:r>
      <w:r w:rsidR="001C1862">
        <w:rPr>
          <w:rStyle w:val="ui-provider"/>
        </w:rPr>
        <w:t xml:space="preserve">gathering all the ideas shared across the two </w:t>
      </w:r>
      <w:r w:rsidR="00D559A7">
        <w:rPr>
          <w:rStyle w:val="ui-provider"/>
        </w:rPr>
        <w:t>meetings to date</w:t>
      </w:r>
      <w:r w:rsidR="00991871">
        <w:rPr>
          <w:rStyle w:val="ui-provider"/>
        </w:rPr>
        <w:t xml:space="preserve"> </w:t>
      </w:r>
      <w:r w:rsidR="00B86C66">
        <w:rPr>
          <w:rStyle w:val="ui-provider"/>
        </w:rPr>
        <w:t>and a</w:t>
      </w:r>
      <w:r w:rsidR="00E079EB">
        <w:rPr>
          <w:rStyle w:val="ui-provider"/>
        </w:rPr>
        <w:t xml:space="preserve"> summar</w:t>
      </w:r>
      <w:r w:rsidR="00D90901">
        <w:rPr>
          <w:rStyle w:val="ui-provider"/>
        </w:rPr>
        <w:t>y</w:t>
      </w:r>
      <w:r w:rsidR="00E079EB">
        <w:rPr>
          <w:rStyle w:val="ui-provider"/>
        </w:rPr>
        <w:t xml:space="preserve"> of the groups comments and suggestions will be sent out </w:t>
      </w:r>
      <w:r w:rsidR="001D250F">
        <w:rPr>
          <w:rStyle w:val="ui-provider"/>
        </w:rPr>
        <w:t>separate to these minutes</w:t>
      </w:r>
      <w:r w:rsidR="009A44F6">
        <w:rPr>
          <w:rStyle w:val="ui-provider"/>
        </w:rPr>
        <w:t xml:space="preserve">. This </w:t>
      </w:r>
      <w:r w:rsidR="00121578">
        <w:rPr>
          <w:rStyle w:val="ui-provider"/>
        </w:rPr>
        <w:t>will inform preliminary planning</w:t>
      </w:r>
      <w:r w:rsidR="00991871">
        <w:rPr>
          <w:rStyle w:val="ui-provider"/>
        </w:rPr>
        <w:t xml:space="preserve"> </w:t>
      </w:r>
      <w:r w:rsidR="009B589D">
        <w:rPr>
          <w:rStyle w:val="ui-provider"/>
        </w:rPr>
        <w:t>by the team</w:t>
      </w:r>
      <w:r w:rsidR="00B518D2">
        <w:rPr>
          <w:rStyle w:val="ui-provider"/>
        </w:rPr>
        <w:t>.</w:t>
      </w:r>
    </w:p>
    <w:p w14:paraId="1FCF3206" w14:textId="674707BE" w:rsidR="00E079EB" w:rsidRDefault="00B518D2" w:rsidP="000B234C">
      <w:r>
        <w:rPr>
          <w:rStyle w:val="ui-provider"/>
        </w:rPr>
        <w:t>Deon advised that there will be opportunities for</w:t>
      </w:r>
      <w:r w:rsidR="00383431">
        <w:rPr>
          <w:rStyle w:val="ui-provider"/>
        </w:rPr>
        <w:t xml:space="preserve"> members to provide additional guidance and input in</w:t>
      </w:r>
      <w:r w:rsidR="000C34E9">
        <w:rPr>
          <w:rStyle w:val="ui-provider"/>
        </w:rPr>
        <w:t xml:space="preserve"> </w:t>
      </w:r>
      <w:r w:rsidR="005A00DC">
        <w:rPr>
          <w:rStyle w:val="ui-provider"/>
        </w:rPr>
        <w:t xml:space="preserve">scheduled </w:t>
      </w:r>
      <w:proofErr w:type="spellStart"/>
      <w:r w:rsidR="008065CB">
        <w:rPr>
          <w:rStyle w:val="ui-provider"/>
        </w:rPr>
        <w:t>K</w:t>
      </w:r>
      <w:r w:rsidR="00FD1845">
        <w:rPr>
          <w:rStyle w:val="ui-provider"/>
        </w:rPr>
        <w:t>ō</w:t>
      </w:r>
      <w:r w:rsidR="008065CB">
        <w:rPr>
          <w:rStyle w:val="ui-provider"/>
        </w:rPr>
        <w:t>tuing</w:t>
      </w:r>
      <w:r w:rsidR="00265E77">
        <w:rPr>
          <w:rStyle w:val="ui-provider"/>
        </w:rPr>
        <w:t>a</w:t>
      </w:r>
      <w:proofErr w:type="spellEnd"/>
      <w:r w:rsidR="00265E77">
        <w:rPr>
          <w:rStyle w:val="ui-provider"/>
        </w:rPr>
        <w:t xml:space="preserve"> </w:t>
      </w:r>
      <w:proofErr w:type="spellStart"/>
      <w:r w:rsidR="00265E77">
        <w:rPr>
          <w:rStyle w:val="ui-provider"/>
        </w:rPr>
        <w:t>Kiritaki</w:t>
      </w:r>
      <w:proofErr w:type="spellEnd"/>
      <w:r w:rsidR="00265E77">
        <w:rPr>
          <w:rStyle w:val="ui-provider"/>
        </w:rPr>
        <w:t xml:space="preserve"> meetings </w:t>
      </w:r>
      <w:r w:rsidR="00207553">
        <w:rPr>
          <w:rStyle w:val="ui-provider"/>
        </w:rPr>
        <w:t>and additional</w:t>
      </w:r>
      <w:r w:rsidR="00B7517D">
        <w:rPr>
          <w:rStyle w:val="ui-provider"/>
        </w:rPr>
        <w:t xml:space="preserve"> zoom hui if needed.</w:t>
      </w:r>
      <w:r w:rsidR="00037CEA">
        <w:rPr>
          <w:rStyle w:val="ui-provider"/>
        </w:rPr>
        <w:t xml:space="preserve"> </w:t>
      </w:r>
    </w:p>
    <w:p w14:paraId="4ACB3BEB" w14:textId="47D236D3" w:rsidR="00E95EA3" w:rsidRPr="008275CD" w:rsidRDefault="00BB0675" w:rsidP="00BB0675">
      <w:pPr>
        <w:pStyle w:val="Heading3"/>
        <w:tabs>
          <w:tab w:val="left" w:pos="584"/>
        </w:tabs>
        <w:kinsoku w:val="0"/>
        <w:overflowPunct w:val="0"/>
        <w:rPr>
          <w:lang w:val="mi-NZ"/>
        </w:rPr>
      </w:pPr>
      <w:r>
        <w:rPr>
          <w:lang w:val="mi-NZ"/>
        </w:rPr>
        <w:t xml:space="preserve">11. </w:t>
      </w:r>
      <w:r w:rsidR="00E95EA3">
        <w:rPr>
          <w:lang w:val="mi-NZ"/>
        </w:rPr>
        <w:t>Presentation on Measures Library</w:t>
      </w:r>
    </w:p>
    <w:p w14:paraId="2BC58B94" w14:textId="36D347D3" w:rsidR="006210A8" w:rsidRDefault="00E95EA3" w:rsidP="002E25CB">
      <w:r>
        <w:t xml:space="preserve">Tui &amp; Emily presented on </w:t>
      </w:r>
      <w:r w:rsidR="003042E1">
        <w:t>the development of the Measures Lib</w:t>
      </w:r>
      <w:r w:rsidR="00A2193D">
        <w:t>rar</w:t>
      </w:r>
      <w:r w:rsidR="003042E1">
        <w:t>y</w:t>
      </w:r>
      <w:r w:rsidR="000467FA">
        <w:t xml:space="preserve"> </w:t>
      </w:r>
      <w:r w:rsidR="003042E1">
        <w:t>at</w:t>
      </w:r>
      <w:r w:rsidR="00B56CE7">
        <w:t xml:space="preserve"> </w:t>
      </w:r>
      <w:proofErr w:type="spellStart"/>
      <w:r w:rsidR="00B56CE7">
        <w:t>Te</w:t>
      </w:r>
      <w:proofErr w:type="spellEnd"/>
      <w:r w:rsidR="00B56CE7">
        <w:t xml:space="preserve"> </w:t>
      </w:r>
      <w:proofErr w:type="spellStart"/>
      <w:r w:rsidR="00B56CE7">
        <w:t>Tāh</w:t>
      </w:r>
      <w:r w:rsidR="36FD9056">
        <w:t>ū</w:t>
      </w:r>
      <w:proofErr w:type="spellEnd"/>
      <w:r w:rsidR="00B56CE7">
        <w:t xml:space="preserve"> Hauora</w:t>
      </w:r>
      <w:r w:rsidR="00A2193D">
        <w:t xml:space="preserve">. </w:t>
      </w:r>
      <w:r w:rsidR="00D409C9">
        <w:t>The concept of the Measures Library is</w:t>
      </w:r>
      <w:r w:rsidR="0094731D">
        <w:t xml:space="preserve"> </w:t>
      </w:r>
      <w:r w:rsidR="00A91333">
        <w:t>of a platform to</w:t>
      </w:r>
      <w:r w:rsidR="00ED4157">
        <w:t xml:space="preserve"> host</w:t>
      </w:r>
      <w:r w:rsidR="002B61EF">
        <w:t xml:space="preserve"> data (measures) </w:t>
      </w:r>
      <w:r w:rsidR="00C6385A">
        <w:t xml:space="preserve">to </w:t>
      </w:r>
      <w:r w:rsidR="002E25CB" w:rsidRPr="0096542B">
        <w:t xml:space="preserve">make data more accessible and </w:t>
      </w:r>
      <w:r w:rsidR="00C6385A">
        <w:t>a</w:t>
      </w:r>
      <w:r w:rsidR="002D61F6">
        <w:t>ssist quality improvement work</w:t>
      </w:r>
      <w:r w:rsidR="005D2A76">
        <w:t>. The</w:t>
      </w:r>
      <w:r w:rsidR="00372683">
        <w:t xml:space="preserve"> Measures Library is primarily sector </w:t>
      </w:r>
      <w:r w:rsidR="00265D45">
        <w:t>facing;</w:t>
      </w:r>
      <w:r w:rsidR="009B1826">
        <w:t xml:space="preserve"> </w:t>
      </w:r>
      <w:r w:rsidR="00327A2F" w:rsidRPr="0096542B">
        <w:t>however,</w:t>
      </w:r>
      <w:r w:rsidR="009B1826" w:rsidRPr="0096542B">
        <w:t xml:space="preserve"> it was acknowledged that consumers may likely also have interest in using this platform</w:t>
      </w:r>
      <w:r w:rsidR="008E3BC9" w:rsidRPr="0096542B">
        <w:t>.</w:t>
      </w:r>
      <w:r w:rsidR="00372683">
        <w:t xml:space="preserve"> </w:t>
      </w:r>
    </w:p>
    <w:p w14:paraId="0C4A707A" w14:textId="1A4D2233" w:rsidR="007B1D68" w:rsidRPr="0096542B" w:rsidRDefault="004D77D3" w:rsidP="0096542B">
      <w:r>
        <w:t xml:space="preserve">Consumer </w:t>
      </w:r>
      <w:r w:rsidR="00DD1F69">
        <w:t>input into the design of the Measures Library</w:t>
      </w:r>
      <w:r w:rsidR="007A09CC">
        <w:t xml:space="preserve"> is now sought</w:t>
      </w:r>
      <w:r w:rsidR="009621AE" w:rsidRPr="0096542B">
        <w:t xml:space="preserve"> to ensure that future work effectively prioritises user interests. They suggested that this could be in the form of consumer representation on a User Advisory Group, or ad-hoc consumer support from engaged persons. Other suggestions on how best to engage consumers with this work on an ongoing basis were welcomed. </w:t>
      </w:r>
    </w:p>
    <w:p w14:paraId="405D6AF8" w14:textId="3926EA6A" w:rsidR="009621AE" w:rsidRPr="0096542B" w:rsidRDefault="009621AE" w:rsidP="0096542B">
      <w:r w:rsidRPr="0096542B">
        <w:t xml:space="preserve">The broad categories of consumer involvement sought relate to considerations around enhancing user experiences with the </w:t>
      </w:r>
      <w:r w:rsidR="007B1D68" w:rsidRPr="0096542B">
        <w:t>platform and</w:t>
      </w:r>
      <w:r w:rsidRPr="0096542B">
        <w:t xml:space="preserve"> supporting guidance on prioritisation of measures for publishing on the platform.</w:t>
      </w:r>
    </w:p>
    <w:p w14:paraId="327C9B31" w14:textId="1C1F11B0" w:rsidR="00921506" w:rsidRDefault="00A2193D" w:rsidP="0096542B">
      <w:r>
        <w:t xml:space="preserve">The group </w:t>
      </w:r>
      <w:r w:rsidR="00227FCA">
        <w:t xml:space="preserve">asked questions and </w:t>
      </w:r>
      <w:r>
        <w:t xml:space="preserve">offered some ideas </w:t>
      </w:r>
      <w:r w:rsidR="006B3F50">
        <w:t xml:space="preserve">and there was a general discussion on who was going </w:t>
      </w:r>
      <w:r w:rsidR="00FE13A8">
        <w:t xml:space="preserve">to </w:t>
      </w:r>
      <w:r w:rsidR="006B3F50">
        <w:t xml:space="preserve">use the data </w:t>
      </w:r>
      <w:r w:rsidR="00495819">
        <w:t xml:space="preserve">and the </w:t>
      </w:r>
      <w:r w:rsidR="006B3F50">
        <w:t>usefulness of</w:t>
      </w:r>
      <w:r w:rsidR="00495819">
        <w:t xml:space="preserve"> this</w:t>
      </w:r>
      <w:r w:rsidR="008C6737">
        <w:t>. Some data (</w:t>
      </w:r>
      <w:r w:rsidR="009C3289">
        <w:t>e.g.,</w:t>
      </w:r>
      <w:r w:rsidR="008C6737">
        <w:t xml:space="preserve"> cultural wellbeing) is not</w:t>
      </w:r>
      <w:r w:rsidR="005064AC" w:rsidRPr="0096542B">
        <w:t xml:space="preserve"> available or difficult to measure and display on a platform like this. Considerations regarding </w:t>
      </w:r>
      <w:r w:rsidR="003033AC">
        <w:t xml:space="preserve">a </w:t>
      </w:r>
      <w:r w:rsidR="005064AC" w:rsidRPr="0096542B">
        <w:t xml:space="preserve">balance between quantitative and qualitative data, including strength-based vs deprivation-based measures were also discussed. This </w:t>
      </w:r>
      <w:r w:rsidR="003033AC" w:rsidRPr="0096542B">
        <w:t>led</w:t>
      </w:r>
      <w:r w:rsidR="005064AC" w:rsidRPr="0096542B">
        <w:t xml:space="preserve"> to a discussion around specific cultural indicators of wellbeing.</w:t>
      </w:r>
    </w:p>
    <w:p w14:paraId="7119DB14" w14:textId="68E94B36" w:rsidR="0003178B" w:rsidRPr="0096542B" w:rsidRDefault="00AF7FF3" w:rsidP="0096542B">
      <w:r>
        <w:t>In response to a question about data sovereignty</w:t>
      </w:r>
      <w:r w:rsidR="00921506">
        <w:t>,</w:t>
      </w:r>
      <w:r w:rsidR="0028597C">
        <w:t xml:space="preserve"> </w:t>
      </w:r>
      <w:r w:rsidR="00985BAE">
        <w:t>it was stated that o</w:t>
      </w:r>
      <w:r w:rsidR="001C293B">
        <w:t>nly aggregated data</w:t>
      </w:r>
      <w:r w:rsidR="005A085A">
        <w:t xml:space="preserve"> (not ide</w:t>
      </w:r>
      <w:r w:rsidR="00F155CA">
        <w:t>ntifiable</w:t>
      </w:r>
      <w:r w:rsidR="00D564EC">
        <w:t xml:space="preserve"> to an individual)</w:t>
      </w:r>
      <w:r w:rsidR="000D514B">
        <w:t xml:space="preserve"> </w:t>
      </w:r>
      <w:r w:rsidR="007A0CCC">
        <w:t>is published</w:t>
      </w:r>
      <w:r w:rsidR="0003178B">
        <w:t xml:space="preserve"> </w:t>
      </w:r>
      <w:r w:rsidR="0003178B" w:rsidRPr="0096542B">
        <w:t>and that aggregated data downloads are available on the platform for individuals and groups to use as they see fit, such as quantifying local needs as part of funding applications.</w:t>
      </w:r>
    </w:p>
    <w:p w14:paraId="2825838F" w14:textId="5165B19B" w:rsidR="001240BC" w:rsidRPr="000E718F" w:rsidRDefault="007B1C0B" w:rsidP="0096542B">
      <w:r>
        <w:t xml:space="preserve">Another feature the </w:t>
      </w:r>
      <w:r w:rsidR="00D7412C">
        <w:t>Measures Library will consider</w:t>
      </w:r>
      <w:r w:rsidR="001240BC">
        <w:t xml:space="preserve"> is </w:t>
      </w:r>
      <w:r w:rsidR="00EA1578">
        <w:t>w</w:t>
      </w:r>
      <w:r w:rsidR="001240BC" w:rsidRPr="000E718F">
        <w:t xml:space="preserve">hat </w:t>
      </w:r>
      <w:r w:rsidR="00263FF6">
        <w:t xml:space="preserve">the </w:t>
      </w:r>
      <w:r w:rsidR="00263FF6" w:rsidRPr="000E718F">
        <w:t xml:space="preserve">indicators of </w:t>
      </w:r>
      <w:proofErr w:type="spellStart"/>
      <w:r w:rsidR="00263FF6" w:rsidRPr="000E718F">
        <w:t>hauora</w:t>
      </w:r>
      <w:proofErr w:type="spellEnd"/>
      <w:r w:rsidR="00263FF6" w:rsidRPr="000E718F">
        <w:t xml:space="preserve">/wellbeing </w:t>
      </w:r>
      <w:r w:rsidR="001240BC" w:rsidRPr="000E718F">
        <w:t xml:space="preserve">are </w:t>
      </w:r>
      <w:r w:rsidR="00263FF6">
        <w:t xml:space="preserve">for </w:t>
      </w:r>
      <w:r w:rsidR="001240BC" w:rsidRPr="000E718F">
        <w:t xml:space="preserve">Pacific (or </w:t>
      </w:r>
      <w:r w:rsidR="000E718F" w:rsidRPr="000E718F">
        <w:t>Māori</w:t>
      </w:r>
      <w:r w:rsidR="001240BC" w:rsidRPr="000E718F">
        <w:t xml:space="preserve"> or </w:t>
      </w:r>
      <w:proofErr w:type="spellStart"/>
      <w:r w:rsidR="001240BC" w:rsidRPr="000E718F">
        <w:t>Tangata</w:t>
      </w:r>
      <w:proofErr w:type="spellEnd"/>
      <w:r w:rsidR="001240BC" w:rsidRPr="000E718F">
        <w:t xml:space="preserve"> </w:t>
      </w:r>
      <w:proofErr w:type="spellStart"/>
      <w:r w:rsidR="001240BC" w:rsidRPr="000E718F">
        <w:t>whaikaha</w:t>
      </w:r>
      <w:proofErr w:type="spellEnd"/>
      <w:r w:rsidR="001240BC" w:rsidRPr="000E718F">
        <w:t xml:space="preserve"> etc.)</w:t>
      </w:r>
    </w:p>
    <w:p w14:paraId="4B432F3D" w14:textId="10A83212" w:rsidR="00212C77" w:rsidRDefault="00DB411E" w:rsidP="003042E1">
      <w:pPr>
        <w:spacing w:after="0"/>
      </w:pPr>
      <w:r>
        <w:t>A comment was made that the level of consumer engagement needed</w:t>
      </w:r>
      <w:r w:rsidR="00942E6D">
        <w:t xml:space="preserve"> </w:t>
      </w:r>
      <w:r w:rsidR="008F4F15">
        <w:t>would depend on</w:t>
      </w:r>
      <w:r w:rsidR="00DE66B9">
        <w:t xml:space="preserve"> who is the prime audience, with less need</w:t>
      </w:r>
      <w:r w:rsidR="00020608">
        <w:t>ed</w:t>
      </w:r>
      <w:r w:rsidR="00A10A05">
        <w:t xml:space="preserve"> if not primari</w:t>
      </w:r>
      <w:r w:rsidR="004847B2">
        <w:t>l</w:t>
      </w:r>
      <w:r w:rsidR="00A10A05">
        <w:t>y consumer facing.</w:t>
      </w:r>
    </w:p>
    <w:p w14:paraId="671EFA73" w14:textId="77777777" w:rsidR="0096542B" w:rsidRPr="0096542B" w:rsidRDefault="004847B2" w:rsidP="0096542B">
      <w:pPr>
        <w:spacing w:after="0"/>
      </w:pPr>
      <w:r>
        <w:t>Accessibility was raised as an issue to consider</w:t>
      </w:r>
      <w:r w:rsidR="00005643">
        <w:t>.</w:t>
      </w:r>
      <w:r w:rsidR="0096542B" w:rsidRPr="0096542B">
        <w:t xml:space="preserve"> </w:t>
      </w:r>
    </w:p>
    <w:p w14:paraId="4A7B8E65" w14:textId="77777777" w:rsidR="0096542B" w:rsidRDefault="0096542B" w:rsidP="0096542B">
      <w:pPr>
        <w:pStyle w:val="xmsonormal"/>
        <w:rPr>
          <w:color w:val="C00000"/>
        </w:rPr>
      </w:pPr>
    </w:p>
    <w:p w14:paraId="4D08C453" w14:textId="2A7AF7A7" w:rsidR="0096542B" w:rsidRPr="0096542B" w:rsidRDefault="0096542B" w:rsidP="0096542B">
      <w:pPr>
        <w:pStyle w:val="xmsonormal"/>
        <w:rPr>
          <w:rFonts w:ascii="Arial" w:hAnsi="Arial" w:cs="Arial"/>
          <w:lang w:eastAsia="en-US"/>
        </w:rPr>
      </w:pPr>
      <w:r w:rsidRPr="0096542B">
        <w:rPr>
          <w:rFonts w:ascii="Arial" w:hAnsi="Arial" w:cs="Arial"/>
          <w:lang w:eastAsia="en-US"/>
        </w:rPr>
        <w:t xml:space="preserve">Tui and Emily reiterated that they welcomed expressions of interest from the group and their wider networks if they wished to have ongoing input into the development of the </w:t>
      </w:r>
      <w:proofErr w:type="gramStart"/>
      <w:r w:rsidRPr="0096542B">
        <w:rPr>
          <w:rFonts w:ascii="Arial" w:hAnsi="Arial" w:cs="Arial"/>
          <w:lang w:eastAsia="en-US"/>
        </w:rPr>
        <w:t>measures</w:t>
      </w:r>
      <w:proofErr w:type="gramEnd"/>
      <w:r w:rsidRPr="0096542B">
        <w:rPr>
          <w:rFonts w:ascii="Arial" w:hAnsi="Arial" w:cs="Arial"/>
          <w:lang w:eastAsia="en-US"/>
        </w:rPr>
        <w:t xml:space="preserve"> library from a consumer perspective. Interested individuals and groups can contact them via the</w:t>
      </w:r>
      <w:r>
        <w:rPr>
          <w:color w:val="C00000"/>
        </w:rPr>
        <w:t xml:space="preserve"> </w:t>
      </w:r>
      <w:hyperlink r:id="rId15" w:history="1">
        <w:r w:rsidRPr="0096542B">
          <w:rPr>
            <w:rStyle w:val="Hyperlink"/>
            <w:rFonts w:ascii="Arial" w:hAnsi="Arial" w:cs="Arial"/>
          </w:rPr>
          <w:t>measureslibrary@hqsc.govt.nz</w:t>
        </w:r>
      </w:hyperlink>
      <w:r>
        <w:rPr>
          <w:color w:val="C00000"/>
        </w:rPr>
        <w:t xml:space="preserve"> </w:t>
      </w:r>
      <w:r w:rsidRPr="0096542B">
        <w:rPr>
          <w:rFonts w:ascii="Arial" w:hAnsi="Arial" w:cs="Arial"/>
          <w:lang w:eastAsia="en-US"/>
        </w:rPr>
        <w:t>email address.</w:t>
      </w:r>
    </w:p>
    <w:p w14:paraId="646075AC" w14:textId="77777777" w:rsidR="0096542B" w:rsidRDefault="0096542B" w:rsidP="0096542B"/>
    <w:p w14:paraId="4BBBC336" w14:textId="638F394C" w:rsidR="004847B2" w:rsidRDefault="004847B2" w:rsidP="003042E1">
      <w:pPr>
        <w:spacing w:after="0"/>
      </w:pPr>
    </w:p>
    <w:p w14:paraId="35835047" w14:textId="7934496D" w:rsidR="00407A86" w:rsidRDefault="00FC466E" w:rsidP="00FC466E">
      <w:pPr>
        <w:pStyle w:val="Heading3"/>
        <w:tabs>
          <w:tab w:val="left" w:pos="584"/>
        </w:tabs>
        <w:kinsoku w:val="0"/>
        <w:overflowPunct w:val="0"/>
        <w:rPr>
          <w:lang w:val="mi-NZ"/>
        </w:rPr>
      </w:pPr>
      <w:r>
        <w:rPr>
          <w:lang w:val="mi-NZ"/>
        </w:rPr>
        <w:lastRenderedPageBreak/>
        <w:t xml:space="preserve">12. </w:t>
      </w:r>
      <w:r w:rsidR="00407A86">
        <w:rPr>
          <w:lang w:val="mi-NZ"/>
        </w:rPr>
        <w:t>Pacific &amp; M</w:t>
      </w:r>
      <w:r w:rsidR="00407A86" w:rsidRPr="00407A86">
        <w:rPr>
          <w:lang w:val="mi-NZ"/>
        </w:rPr>
        <w:t>āori mahi at Te Tāhū Hauora</w:t>
      </w:r>
    </w:p>
    <w:p w14:paraId="058D23F5" w14:textId="32A63360" w:rsidR="00C76FA9" w:rsidRDefault="00FE4292" w:rsidP="009A1E9F">
      <w:pPr>
        <w:spacing w:after="0"/>
        <w:rPr>
          <w:lang w:val="mi-NZ"/>
        </w:rPr>
      </w:pPr>
      <w:r>
        <w:rPr>
          <w:lang w:val="mi-NZ"/>
        </w:rPr>
        <w:t>DJ gave an update on what groups</w:t>
      </w:r>
      <w:r w:rsidR="002D573D">
        <w:rPr>
          <w:lang w:val="mi-NZ"/>
        </w:rPr>
        <w:t xml:space="preserve"> have been visited/contacted to stren</w:t>
      </w:r>
      <w:r w:rsidR="00BD28E9">
        <w:rPr>
          <w:lang w:val="mi-NZ"/>
        </w:rPr>
        <w:t>g</w:t>
      </w:r>
      <w:r w:rsidR="002D573D">
        <w:rPr>
          <w:lang w:val="mi-NZ"/>
        </w:rPr>
        <w:t xml:space="preserve">then relations. </w:t>
      </w:r>
      <w:r w:rsidR="665A231C" w:rsidRPr="6D710D67">
        <w:rPr>
          <w:lang w:val="mi-NZ"/>
        </w:rPr>
        <w:t>K</w:t>
      </w:r>
      <w:r w:rsidR="3ADCE267" w:rsidRPr="6D710D67">
        <w:rPr>
          <w:lang w:val="mi-NZ"/>
        </w:rPr>
        <w:t>ey recent visits included:</w:t>
      </w:r>
    </w:p>
    <w:p w14:paraId="19559FA9" w14:textId="77777777" w:rsidR="008332FC" w:rsidRPr="008332FC" w:rsidRDefault="008332FC" w:rsidP="001D022A">
      <w:pPr>
        <w:numPr>
          <w:ilvl w:val="0"/>
          <w:numId w:val="17"/>
        </w:numPr>
        <w:autoSpaceDE/>
        <w:autoSpaceDN/>
        <w:adjustRightInd/>
        <w:spacing w:after="0" w:line="259" w:lineRule="auto"/>
      </w:pPr>
      <w:r w:rsidRPr="008332FC">
        <w:t>The Asian Network Inc. TANI</w:t>
      </w:r>
    </w:p>
    <w:p w14:paraId="04DADF61" w14:textId="77777777" w:rsidR="008332FC" w:rsidRPr="008332FC" w:rsidRDefault="008332FC" w:rsidP="001D022A">
      <w:pPr>
        <w:numPr>
          <w:ilvl w:val="0"/>
          <w:numId w:val="17"/>
        </w:numPr>
        <w:autoSpaceDE/>
        <w:autoSpaceDN/>
        <w:adjustRightInd/>
        <w:spacing w:after="0" w:line="259" w:lineRule="auto"/>
      </w:pPr>
      <w:r w:rsidRPr="008332FC">
        <w:t>Middle Eastern, Latin American, African MELAA</w:t>
      </w:r>
    </w:p>
    <w:p w14:paraId="45F86695" w14:textId="77777777" w:rsidR="008332FC" w:rsidRPr="008332FC" w:rsidRDefault="008332FC" w:rsidP="001D022A">
      <w:pPr>
        <w:numPr>
          <w:ilvl w:val="0"/>
          <w:numId w:val="17"/>
        </w:numPr>
        <w:autoSpaceDE/>
        <w:autoSpaceDN/>
        <w:adjustRightInd/>
        <w:spacing w:after="0" w:line="259" w:lineRule="auto"/>
      </w:pPr>
      <w:proofErr w:type="spellStart"/>
      <w:r w:rsidRPr="008332FC">
        <w:t>Te</w:t>
      </w:r>
      <w:proofErr w:type="spellEnd"/>
      <w:r w:rsidRPr="008332FC">
        <w:t xml:space="preserve"> Whānau o </w:t>
      </w:r>
      <w:proofErr w:type="spellStart"/>
      <w:r w:rsidRPr="008332FC">
        <w:t>Waipareira</w:t>
      </w:r>
      <w:proofErr w:type="spellEnd"/>
    </w:p>
    <w:p w14:paraId="65844F26" w14:textId="77777777" w:rsidR="008332FC" w:rsidRPr="008332FC" w:rsidRDefault="008332FC" w:rsidP="001D022A">
      <w:pPr>
        <w:numPr>
          <w:ilvl w:val="0"/>
          <w:numId w:val="17"/>
        </w:numPr>
        <w:autoSpaceDE/>
        <w:autoSpaceDN/>
        <w:adjustRightInd/>
        <w:spacing w:after="0" w:line="259" w:lineRule="auto"/>
      </w:pPr>
      <w:proofErr w:type="spellStart"/>
      <w:r w:rsidRPr="008332FC">
        <w:t>Te</w:t>
      </w:r>
      <w:proofErr w:type="spellEnd"/>
      <w:r w:rsidRPr="008332FC">
        <w:t xml:space="preserve"> </w:t>
      </w:r>
      <w:proofErr w:type="spellStart"/>
      <w:r w:rsidRPr="008332FC">
        <w:t>Whatu</w:t>
      </w:r>
      <w:proofErr w:type="spellEnd"/>
      <w:r w:rsidRPr="008332FC">
        <w:t xml:space="preserve"> Ora</w:t>
      </w:r>
    </w:p>
    <w:p w14:paraId="1FDD49A9" w14:textId="77777777" w:rsidR="008332FC" w:rsidRPr="008332FC" w:rsidRDefault="008332FC" w:rsidP="007308EE">
      <w:pPr>
        <w:numPr>
          <w:ilvl w:val="1"/>
          <w:numId w:val="17"/>
        </w:numPr>
        <w:autoSpaceDE/>
        <w:autoSpaceDN/>
        <w:adjustRightInd/>
        <w:spacing w:after="0" w:line="259" w:lineRule="auto"/>
      </w:pPr>
      <w:proofErr w:type="spellStart"/>
      <w:r w:rsidRPr="008332FC">
        <w:t>Tairāwhiti</w:t>
      </w:r>
      <w:proofErr w:type="spellEnd"/>
      <w:r w:rsidRPr="008332FC">
        <w:t xml:space="preserve"> Consumer council co-chair</w:t>
      </w:r>
    </w:p>
    <w:p w14:paraId="075F9E9B" w14:textId="77777777" w:rsidR="008332FC" w:rsidRDefault="008332FC" w:rsidP="007308EE">
      <w:pPr>
        <w:numPr>
          <w:ilvl w:val="1"/>
          <w:numId w:val="17"/>
        </w:numPr>
        <w:autoSpaceDE/>
        <w:autoSpaceDN/>
        <w:adjustRightInd/>
        <w:spacing w:line="259" w:lineRule="auto"/>
      </w:pPr>
      <w:proofErr w:type="spellStart"/>
      <w:r w:rsidRPr="008332FC">
        <w:t>Te</w:t>
      </w:r>
      <w:proofErr w:type="spellEnd"/>
      <w:r w:rsidRPr="008332FC">
        <w:t xml:space="preserve"> Matau a Māui Consumer engagement lead </w:t>
      </w:r>
    </w:p>
    <w:p w14:paraId="159E6E67" w14:textId="7E0A3EA7" w:rsidR="008332FC" w:rsidRDefault="001C3D35" w:rsidP="001C3D35">
      <w:pPr>
        <w:autoSpaceDE/>
        <w:autoSpaceDN/>
        <w:adjustRightInd/>
        <w:spacing w:after="0" w:line="259" w:lineRule="auto"/>
      </w:pPr>
      <w:r>
        <w:t>Events</w:t>
      </w:r>
      <w:r w:rsidR="0015255F">
        <w:t>:</w:t>
      </w:r>
      <w:r w:rsidR="002330EC">
        <w:t xml:space="preserve"> </w:t>
      </w:r>
    </w:p>
    <w:p w14:paraId="6EEDB3A0" w14:textId="77777777" w:rsidR="002330EC" w:rsidRPr="002330EC" w:rsidRDefault="002330EC" w:rsidP="001D022A">
      <w:pPr>
        <w:numPr>
          <w:ilvl w:val="0"/>
          <w:numId w:val="18"/>
        </w:numPr>
        <w:autoSpaceDE/>
        <w:autoSpaceDN/>
        <w:adjustRightInd/>
        <w:spacing w:after="0" w:line="259" w:lineRule="auto"/>
      </w:pPr>
      <w:r w:rsidRPr="002330EC">
        <w:t xml:space="preserve">Emerge Health </w:t>
      </w:r>
      <w:proofErr w:type="spellStart"/>
      <w:r w:rsidRPr="002330EC">
        <w:t>Tangata</w:t>
      </w:r>
      <w:proofErr w:type="spellEnd"/>
      <w:r w:rsidRPr="002330EC">
        <w:t xml:space="preserve"> Pasifika Success Celebration </w:t>
      </w:r>
    </w:p>
    <w:p w14:paraId="3010E30F" w14:textId="77777777" w:rsidR="002330EC" w:rsidRPr="002330EC" w:rsidRDefault="002330EC" w:rsidP="001D022A">
      <w:pPr>
        <w:numPr>
          <w:ilvl w:val="0"/>
          <w:numId w:val="18"/>
        </w:numPr>
        <w:autoSpaceDE/>
        <w:autoSpaceDN/>
        <w:adjustRightInd/>
        <w:spacing w:after="0" w:line="259" w:lineRule="auto"/>
      </w:pPr>
      <w:proofErr w:type="spellStart"/>
      <w:r w:rsidRPr="002330EC">
        <w:t>Te</w:t>
      </w:r>
      <w:proofErr w:type="spellEnd"/>
      <w:r w:rsidRPr="002330EC">
        <w:t xml:space="preserve"> </w:t>
      </w:r>
      <w:proofErr w:type="spellStart"/>
      <w:r w:rsidRPr="002330EC">
        <w:t>Tītoki</w:t>
      </w:r>
      <w:proofErr w:type="spellEnd"/>
      <w:r w:rsidRPr="002330EC">
        <w:t xml:space="preserve"> </w:t>
      </w:r>
      <w:proofErr w:type="spellStart"/>
      <w:r w:rsidRPr="002330EC">
        <w:t>Mataora</w:t>
      </w:r>
      <w:proofErr w:type="spellEnd"/>
      <w:r w:rsidRPr="002330EC">
        <w:t xml:space="preserve"> </w:t>
      </w:r>
      <w:proofErr w:type="spellStart"/>
      <w:r w:rsidRPr="002330EC">
        <w:t>HealthTech</w:t>
      </w:r>
      <w:proofErr w:type="spellEnd"/>
      <w:r w:rsidRPr="002330EC">
        <w:t xml:space="preserve"> Week</w:t>
      </w:r>
    </w:p>
    <w:p w14:paraId="12E37983" w14:textId="77777777" w:rsidR="002330EC" w:rsidRDefault="002330EC" w:rsidP="001D022A">
      <w:pPr>
        <w:numPr>
          <w:ilvl w:val="0"/>
          <w:numId w:val="18"/>
        </w:numPr>
        <w:autoSpaceDE/>
        <w:autoSpaceDN/>
        <w:adjustRightInd/>
        <w:spacing w:after="0" w:line="259" w:lineRule="auto"/>
      </w:pPr>
      <w:r w:rsidRPr="002330EC">
        <w:t>Victoria University Pasifika Careers Expo</w:t>
      </w:r>
    </w:p>
    <w:p w14:paraId="6B746251" w14:textId="0C426C64" w:rsidR="008332FC" w:rsidRDefault="00307822" w:rsidP="007308EE">
      <w:pPr>
        <w:autoSpaceDE/>
        <w:autoSpaceDN/>
        <w:adjustRightInd/>
        <w:spacing w:before="240" w:after="0" w:line="259" w:lineRule="auto"/>
      </w:pPr>
      <w:proofErr w:type="spellStart"/>
      <w:r>
        <w:t>Te</w:t>
      </w:r>
      <w:proofErr w:type="spellEnd"/>
      <w:r>
        <w:t xml:space="preserve"> </w:t>
      </w:r>
      <w:proofErr w:type="spellStart"/>
      <w:r w:rsidRPr="007308EE">
        <w:t>Tāhū</w:t>
      </w:r>
      <w:proofErr w:type="spellEnd"/>
      <w:r w:rsidR="0FC26CAD" w:rsidRPr="007308EE">
        <w:t xml:space="preserve"> Hauora</w:t>
      </w:r>
      <w:r w:rsidR="00420ABA">
        <w:t xml:space="preserve"> </w:t>
      </w:r>
      <w:r w:rsidR="167BEB3B">
        <w:t>led projects/</w:t>
      </w:r>
      <w:r w:rsidR="00265D45">
        <w:t>programmes.</w:t>
      </w:r>
    </w:p>
    <w:p w14:paraId="2D0D7C30" w14:textId="322ED91B" w:rsidR="00BE294D" w:rsidRPr="00BE294D" w:rsidRDefault="00BE294D" w:rsidP="00BE294D">
      <w:pPr>
        <w:autoSpaceDE/>
        <w:autoSpaceDN/>
        <w:adjustRightInd/>
        <w:spacing w:after="0" w:line="259" w:lineRule="auto"/>
      </w:pPr>
      <w:r w:rsidRPr="00BE294D">
        <w:t>A couple of examples</w:t>
      </w:r>
      <w:r w:rsidR="008322E6">
        <w:t xml:space="preserve"> of recent</w:t>
      </w:r>
      <w:r w:rsidR="00943CA3">
        <w:t xml:space="preserve"> focus</w:t>
      </w:r>
      <w:r w:rsidR="005F13E4">
        <w:t>:</w:t>
      </w:r>
    </w:p>
    <w:p w14:paraId="79620690" w14:textId="77777777" w:rsidR="00BE294D" w:rsidRPr="00BE294D" w:rsidRDefault="00BE294D" w:rsidP="001D022A">
      <w:pPr>
        <w:numPr>
          <w:ilvl w:val="0"/>
          <w:numId w:val="18"/>
        </w:numPr>
        <w:autoSpaceDE/>
        <w:autoSpaceDN/>
        <w:adjustRightInd/>
        <w:spacing w:after="0" w:line="259" w:lineRule="auto"/>
      </w:pPr>
      <w:r w:rsidRPr="00BE294D">
        <w:t>Shared quality and safety governance</w:t>
      </w:r>
    </w:p>
    <w:p w14:paraId="40A2CD4E" w14:textId="77777777" w:rsidR="00BE294D" w:rsidRPr="00BE294D" w:rsidRDefault="00BE294D" w:rsidP="001D022A">
      <w:pPr>
        <w:numPr>
          <w:ilvl w:val="0"/>
          <w:numId w:val="18"/>
        </w:numPr>
        <w:autoSpaceDE/>
        <w:autoSpaceDN/>
        <w:adjustRightInd/>
        <w:spacing w:after="0" w:line="259" w:lineRule="auto"/>
      </w:pPr>
      <w:r w:rsidRPr="00BE294D">
        <w:t>Mortality Review National Committee</w:t>
      </w:r>
    </w:p>
    <w:p w14:paraId="0223AADC" w14:textId="2E8B2F4C" w:rsidR="006371A1" w:rsidRDefault="008662B4" w:rsidP="007308EE">
      <w:pPr>
        <w:numPr>
          <w:ilvl w:val="0"/>
          <w:numId w:val="17"/>
        </w:numPr>
        <w:autoSpaceDE/>
        <w:autoSpaceDN/>
        <w:adjustRightInd/>
        <w:spacing w:after="0" w:line="259" w:lineRule="auto"/>
      </w:pPr>
      <w:r>
        <w:t>Comms</w:t>
      </w:r>
      <w:r w:rsidR="00142EFD">
        <w:t xml:space="preserve"> – </w:t>
      </w:r>
      <w:proofErr w:type="spellStart"/>
      <w:r w:rsidR="002937E9">
        <w:t>Te</w:t>
      </w:r>
      <w:proofErr w:type="spellEnd"/>
      <w:r w:rsidR="002937E9">
        <w:t xml:space="preserve"> </w:t>
      </w:r>
      <w:proofErr w:type="spellStart"/>
      <w:r w:rsidR="002937E9">
        <w:t>Tāhū</w:t>
      </w:r>
      <w:proofErr w:type="spellEnd"/>
      <w:r w:rsidR="002937E9">
        <w:t xml:space="preserve"> Hauora </w:t>
      </w:r>
      <w:proofErr w:type="spellStart"/>
      <w:r w:rsidR="00BE294D" w:rsidRPr="00BE294D">
        <w:t>Matariki</w:t>
      </w:r>
      <w:proofErr w:type="spellEnd"/>
      <w:r w:rsidR="00142EFD">
        <w:t xml:space="preserve"> </w:t>
      </w:r>
      <w:r w:rsidR="002937E9">
        <w:t>event</w:t>
      </w:r>
      <w:r w:rsidR="003352D1" w:rsidRPr="003352D1">
        <w:t xml:space="preserve"> </w:t>
      </w:r>
    </w:p>
    <w:p w14:paraId="48729D3E" w14:textId="43AEE13E" w:rsidR="003352D1" w:rsidRPr="002330EC" w:rsidRDefault="003352D1" w:rsidP="003352D1">
      <w:pPr>
        <w:numPr>
          <w:ilvl w:val="0"/>
          <w:numId w:val="17"/>
        </w:numPr>
        <w:autoSpaceDE/>
        <w:autoSpaceDN/>
        <w:adjustRightInd/>
        <w:spacing w:line="259" w:lineRule="auto"/>
      </w:pPr>
      <w:r>
        <w:t xml:space="preserve">Discovery project wānanga - </w:t>
      </w:r>
      <w:proofErr w:type="spellStart"/>
      <w:r>
        <w:t>Owae</w:t>
      </w:r>
      <w:proofErr w:type="spellEnd"/>
      <w:r>
        <w:t xml:space="preserve"> Marae, </w:t>
      </w:r>
      <w:proofErr w:type="spellStart"/>
      <w:r>
        <w:t>Waitara</w:t>
      </w:r>
      <w:proofErr w:type="spellEnd"/>
    </w:p>
    <w:p w14:paraId="44B4FEB0" w14:textId="7F869B78" w:rsidR="0057648E" w:rsidRPr="007308EE" w:rsidRDefault="0057648E" w:rsidP="001C3D35">
      <w:pPr>
        <w:autoSpaceDE/>
        <w:autoSpaceDN/>
        <w:adjustRightInd/>
        <w:spacing w:after="0" w:line="259" w:lineRule="auto"/>
        <w:rPr>
          <w:b/>
        </w:rPr>
      </w:pPr>
      <w:r w:rsidRPr="007308EE">
        <w:rPr>
          <w:b/>
        </w:rPr>
        <w:t xml:space="preserve">Pacific update </w:t>
      </w:r>
    </w:p>
    <w:p w14:paraId="58BCA41C" w14:textId="62CCE051" w:rsidR="000B0F89" w:rsidRDefault="000A0F61" w:rsidP="001C3D35">
      <w:pPr>
        <w:autoSpaceDE/>
        <w:autoSpaceDN/>
        <w:adjustRightInd/>
        <w:spacing w:after="0" w:line="259" w:lineRule="auto"/>
      </w:pPr>
      <w:r>
        <w:t xml:space="preserve">LJ shared about activities and visits that have taken place </w:t>
      </w:r>
      <w:r w:rsidR="00A25F5A">
        <w:t xml:space="preserve">since the last </w:t>
      </w:r>
      <w:proofErr w:type="spellStart"/>
      <w:r w:rsidR="00A25F5A">
        <w:t>K</w:t>
      </w:r>
      <w:r w:rsidR="009E64C1">
        <w:t>ō</w:t>
      </w:r>
      <w:r w:rsidR="00A25F5A">
        <w:t>tuinga</w:t>
      </w:r>
      <w:proofErr w:type="spellEnd"/>
      <w:r w:rsidR="00A25F5A">
        <w:t xml:space="preserve"> </w:t>
      </w:r>
      <w:proofErr w:type="spellStart"/>
      <w:r w:rsidR="00A25F5A">
        <w:t>Kiritaki</w:t>
      </w:r>
      <w:proofErr w:type="spellEnd"/>
      <w:r w:rsidR="00A25F5A">
        <w:t xml:space="preserve"> hui. </w:t>
      </w:r>
    </w:p>
    <w:p w14:paraId="79ED6197" w14:textId="77777777" w:rsidR="00A25F5A" w:rsidRDefault="00A25F5A" w:rsidP="001C3D35">
      <w:pPr>
        <w:autoSpaceDE/>
        <w:autoSpaceDN/>
        <w:adjustRightInd/>
        <w:spacing w:after="0" w:line="259" w:lineRule="auto"/>
      </w:pPr>
    </w:p>
    <w:p w14:paraId="630963A4" w14:textId="50713E66" w:rsidR="00A10F5C" w:rsidRDefault="00A10F5C" w:rsidP="001C3D35">
      <w:pPr>
        <w:autoSpaceDE/>
        <w:autoSpaceDN/>
        <w:adjustRightInd/>
        <w:spacing w:after="0" w:line="259" w:lineRule="auto"/>
      </w:pPr>
      <w:r>
        <w:t xml:space="preserve">HINZ (Health Informatics New Zealand Digital Health Leadership Summit) </w:t>
      </w:r>
    </w:p>
    <w:p w14:paraId="7B1B6D75" w14:textId="15E81D8A" w:rsidR="008177D4" w:rsidRDefault="008177D4" w:rsidP="001C3D35">
      <w:pPr>
        <w:autoSpaceDE/>
        <w:autoSpaceDN/>
        <w:adjustRightInd/>
        <w:spacing w:after="0" w:line="259" w:lineRule="auto"/>
      </w:pPr>
      <w:r>
        <w:t>Met the new CE of HINZ and was able to have a korero about the Code of expectations and co-</w:t>
      </w:r>
      <w:r w:rsidR="008D6424">
        <w:t>design</w:t>
      </w:r>
      <w:r>
        <w:t xml:space="preserve"> modules. </w:t>
      </w:r>
    </w:p>
    <w:p w14:paraId="66D4F26E" w14:textId="0D5E0833" w:rsidR="001652E3" w:rsidRDefault="001652E3" w:rsidP="001C3D35">
      <w:pPr>
        <w:autoSpaceDE/>
        <w:autoSpaceDN/>
        <w:adjustRightInd/>
        <w:spacing w:after="0" w:line="259" w:lineRule="auto"/>
      </w:pPr>
      <w:r>
        <w:t xml:space="preserve">Presented on the panel that discussed </w:t>
      </w:r>
      <w:r w:rsidR="00C03F30">
        <w:t xml:space="preserve">co-designing with </w:t>
      </w:r>
      <w:r w:rsidR="006339AB">
        <w:t xml:space="preserve">Lolohea </w:t>
      </w:r>
      <w:proofErr w:type="spellStart"/>
      <w:r w:rsidR="006339AB">
        <w:t>Tongi</w:t>
      </w:r>
      <w:proofErr w:type="spellEnd"/>
      <w:r w:rsidR="006339AB">
        <w:t xml:space="preserve"> – Ko </w:t>
      </w:r>
      <w:proofErr w:type="spellStart"/>
      <w:r w:rsidR="006339AB">
        <w:t>Awatea</w:t>
      </w:r>
      <w:proofErr w:type="spellEnd"/>
      <w:r w:rsidR="006339AB">
        <w:t xml:space="preserve">, Robyn Kamira – </w:t>
      </w:r>
      <w:proofErr w:type="spellStart"/>
      <w:r w:rsidR="006339AB">
        <w:t>Te</w:t>
      </w:r>
      <w:proofErr w:type="spellEnd"/>
      <w:r w:rsidR="006339AB">
        <w:t xml:space="preserve"> </w:t>
      </w:r>
      <w:proofErr w:type="spellStart"/>
      <w:r w:rsidR="006339AB">
        <w:t>Whatu</w:t>
      </w:r>
      <w:proofErr w:type="spellEnd"/>
      <w:r w:rsidR="006339AB">
        <w:t xml:space="preserve"> Ora, Aroha Brett – Hato Hone.</w:t>
      </w:r>
    </w:p>
    <w:p w14:paraId="7045C2A0" w14:textId="77777777" w:rsidR="00AB36A9" w:rsidRDefault="00AB36A9" w:rsidP="001C3D35">
      <w:pPr>
        <w:autoSpaceDE/>
        <w:autoSpaceDN/>
        <w:adjustRightInd/>
        <w:spacing w:after="0" w:line="259" w:lineRule="auto"/>
      </w:pPr>
    </w:p>
    <w:p w14:paraId="5A1F26C6" w14:textId="0DF39250" w:rsidR="00AB36A9" w:rsidRDefault="00AB36A9" w:rsidP="001C3D35">
      <w:pPr>
        <w:autoSpaceDE/>
        <w:autoSpaceDN/>
        <w:adjustRightInd/>
        <w:spacing w:after="0" w:line="259" w:lineRule="auto"/>
      </w:pPr>
      <w:r>
        <w:t xml:space="preserve">This link will take you to the presentations from that </w:t>
      </w:r>
      <w:proofErr w:type="spellStart"/>
      <w:r>
        <w:t>kaupapa</w:t>
      </w:r>
      <w:proofErr w:type="spellEnd"/>
      <w:r>
        <w:t xml:space="preserve"> May 2023: </w:t>
      </w:r>
      <w:hyperlink r:id="rId16" w:history="1">
        <w:r w:rsidRPr="00AB36A9">
          <w:rPr>
            <w:rStyle w:val="Hyperlink"/>
          </w:rPr>
          <w:t>here</w:t>
        </w:r>
      </w:hyperlink>
    </w:p>
    <w:p w14:paraId="52BE05E2" w14:textId="77777777" w:rsidR="008230BB" w:rsidRDefault="008230BB" w:rsidP="001C3D35">
      <w:pPr>
        <w:autoSpaceDE/>
        <w:autoSpaceDN/>
        <w:adjustRightInd/>
        <w:spacing w:after="0" w:line="259" w:lineRule="auto"/>
      </w:pPr>
    </w:p>
    <w:p w14:paraId="291B2148" w14:textId="68C6723E" w:rsidR="0083134A" w:rsidRDefault="007D442E" w:rsidP="001C3D35">
      <w:pPr>
        <w:autoSpaceDE/>
        <w:autoSpaceDN/>
        <w:adjustRightInd/>
        <w:spacing w:after="0" w:line="259" w:lineRule="auto"/>
      </w:pPr>
      <w:r>
        <w:t xml:space="preserve">DJ and </w:t>
      </w:r>
      <w:r w:rsidR="00686824">
        <w:t xml:space="preserve">LJ </w:t>
      </w:r>
      <w:r>
        <w:t>were invited as members of the DHERG (Digital Health Equity Reference Group)</w:t>
      </w:r>
      <w:r w:rsidR="0083134A">
        <w:t xml:space="preserve"> to attend </w:t>
      </w:r>
      <w:proofErr w:type="spellStart"/>
      <w:r w:rsidR="0083134A">
        <w:t>Te</w:t>
      </w:r>
      <w:proofErr w:type="spellEnd"/>
      <w:r w:rsidR="0083134A">
        <w:t xml:space="preserve"> </w:t>
      </w:r>
      <w:proofErr w:type="spellStart"/>
      <w:r w:rsidR="0083134A">
        <w:t>Tītoki</w:t>
      </w:r>
      <w:proofErr w:type="spellEnd"/>
      <w:r w:rsidR="0083134A">
        <w:t xml:space="preserve"> </w:t>
      </w:r>
      <w:proofErr w:type="spellStart"/>
      <w:r w:rsidR="0083134A">
        <w:t>Mataora</w:t>
      </w:r>
      <w:proofErr w:type="spellEnd"/>
      <w:r w:rsidR="0083134A">
        <w:t xml:space="preserve"> </w:t>
      </w:r>
      <w:r w:rsidR="00A775DD">
        <w:t xml:space="preserve">Health Tech Week </w:t>
      </w:r>
      <w:r w:rsidR="004A3697">
        <w:t xml:space="preserve">2023. </w:t>
      </w:r>
    </w:p>
    <w:p w14:paraId="1B14ED81" w14:textId="7C5F0435" w:rsidR="003C7831" w:rsidRDefault="003C7831" w:rsidP="001C3D35">
      <w:pPr>
        <w:autoSpaceDE/>
        <w:autoSpaceDN/>
        <w:adjustRightInd/>
        <w:spacing w:after="0" w:line="259" w:lineRule="auto"/>
      </w:pPr>
    </w:p>
    <w:p w14:paraId="023DF3E8" w14:textId="7AE2CAD4" w:rsidR="004A3697" w:rsidRDefault="004A3697" w:rsidP="001C3D35">
      <w:pPr>
        <w:autoSpaceDE/>
        <w:autoSpaceDN/>
        <w:adjustRightInd/>
        <w:spacing w:after="0" w:line="259" w:lineRule="auto"/>
      </w:pPr>
      <w:r>
        <w:t>Th</w:t>
      </w:r>
      <w:r w:rsidR="00A720FB">
        <w:t>e</w:t>
      </w:r>
      <w:r w:rsidR="0049440F">
        <w:t xml:space="preserve"> conference</w:t>
      </w:r>
      <w:r>
        <w:t xml:space="preserve"> </w:t>
      </w:r>
      <w:r w:rsidR="0049440F">
        <w:t xml:space="preserve">highlighted much </w:t>
      </w:r>
      <w:r>
        <w:t xml:space="preserve">of the research currently </w:t>
      </w:r>
      <w:r w:rsidR="0049440F">
        <w:t xml:space="preserve">underway </w:t>
      </w:r>
      <w:r>
        <w:t xml:space="preserve">in the health technology industry. </w:t>
      </w:r>
    </w:p>
    <w:p w14:paraId="455FF90C" w14:textId="582A7C59" w:rsidR="001579DD" w:rsidRDefault="00185582" w:rsidP="001C3D35">
      <w:pPr>
        <w:autoSpaceDE/>
        <w:autoSpaceDN/>
        <w:adjustRightInd/>
        <w:spacing w:after="0" w:line="259" w:lineRule="auto"/>
      </w:pPr>
      <w:r>
        <w:t xml:space="preserve">They were able </w:t>
      </w:r>
      <w:r w:rsidR="00990D49">
        <w:t>to network</w:t>
      </w:r>
      <w:r w:rsidR="00D82CBF">
        <w:t xml:space="preserve"> </w:t>
      </w:r>
      <w:r w:rsidR="001579DD">
        <w:t>through</w:t>
      </w:r>
      <w:r w:rsidR="00D82CBF">
        <w:t xml:space="preserve"> the week with M</w:t>
      </w:r>
      <w:r w:rsidR="005C7798">
        <w:t>ā</w:t>
      </w:r>
      <w:r w:rsidR="00D82CBF">
        <w:t xml:space="preserve">ori </w:t>
      </w:r>
      <w:r w:rsidR="001579DD">
        <w:t>and Pacific</w:t>
      </w:r>
      <w:r w:rsidR="00D82CBF">
        <w:t xml:space="preserve"> professionals </w:t>
      </w:r>
      <w:r w:rsidR="006B32EB">
        <w:t>re</w:t>
      </w:r>
      <w:r w:rsidR="00D82CBF">
        <w:t xml:space="preserve"> research and medical device advancement</w:t>
      </w:r>
      <w:r w:rsidR="006B32EB">
        <w:t>.</w:t>
      </w:r>
    </w:p>
    <w:p w14:paraId="132EB2EC" w14:textId="6F21ED8D" w:rsidR="00305F87" w:rsidRDefault="00305F87" w:rsidP="001C3D35">
      <w:pPr>
        <w:autoSpaceDE/>
        <w:autoSpaceDN/>
        <w:adjustRightInd/>
        <w:spacing w:after="0" w:line="259" w:lineRule="auto"/>
      </w:pPr>
    </w:p>
    <w:p w14:paraId="2570D916" w14:textId="26B75F51" w:rsidR="00AE3548" w:rsidRDefault="00305F87" w:rsidP="001C3D35">
      <w:pPr>
        <w:autoSpaceDE/>
        <w:autoSpaceDN/>
        <w:adjustRightInd/>
        <w:spacing w:after="0" w:line="259" w:lineRule="auto"/>
      </w:pPr>
      <w:r>
        <w:t>Links below:</w:t>
      </w:r>
      <w:r w:rsidR="00AE3548">
        <w:br/>
      </w:r>
      <w:hyperlink r:id="rId17" w:history="1">
        <w:r w:rsidR="00AE3548" w:rsidRPr="00783D15">
          <w:rPr>
            <w:rStyle w:val="Hyperlink"/>
          </w:rPr>
          <w:t xml:space="preserve">Kaupapa Roro o </w:t>
        </w:r>
        <w:proofErr w:type="spellStart"/>
        <w:r w:rsidR="00AE3548" w:rsidRPr="00783D15">
          <w:rPr>
            <w:rStyle w:val="Hyperlink"/>
          </w:rPr>
          <w:t>Aoteroa</w:t>
        </w:r>
        <w:proofErr w:type="spellEnd"/>
        <w:r w:rsidR="00AE3548" w:rsidRPr="00783D15">
          <w:rPr>
            <w:rStyle w:val="Hyperlink"/>
          </w:rPr>
          <w:t xml:space="preserve"> day</w:t>
        </w:r>
      </w:hyperlink>
      <w:r w:rsidR="00AE3548">
        <w:t xml:space="preserve"> </w:t>
      </w:r>
    </w:p>
    <w:p w14:paraId="37DA8E8D" w14:textId="69CB63AF" w:rsidR="000A0F61" w:rsidRDefault="00915719" w:rsidP="001C3D35">
      <w:pPr>
        <w:autoSpaceDE/>
        <w:autoSpaceDN/>
        <w:adjustRightInd/>
        <w:spacing w:after="0" w:line="259" w:lineRule="auto"/>
      </w:pPr>
      <w:hyperlink r:id="rId18" w:history="1">
        <w:proofErr w:type="spellStart"/>
        <w:r w:rsidR="00AE3548" w:rsidRPr="00575436">
          <w:rPr>
            <w:rStyle w:val="Hyperlink"/>
          </w:rPr>
          <w:t>Te</w:t>
        </w:r>
        <w:proofErr w:type="spellEnd"/>
        <w:r w:rsidR="00AE3548" w:rsidRPr="00575436">
          <w:rPr>
            <w:rStyle w:val="Hyperlink"/>
          </w:rPr>
          <w:t xml:space="preserve"> </w:t>
        </w:r>
        <w:proofErr w:type="spellStart"/>
        <w:r w:rsidR="00AE3548" w:rsidRPr="00575436">
          <w:rPr>
            <w:rStyle w:val="Hyperlink"/>
          </w:rPr>
          <w:t>T</w:t>
        </w:r>
        <w:r w:rsidR="00575436" w:rsidRPr="00575436">
          <w:rPr>
            <w:rStyle w:val="Hyperlink"/>
          </w:rPr>
          <w:t>ī</w:t>
        </w:r>
        <w:r w:rsidR="00AE3548" w:rsidRPr="00575436">
          <w:rPr>
            <w:rStyle w:val="Hyperlink"/>
          </w:rPr>
          <w:t>toki</w:t>
        </w:r>
        <w:proofErr w:type="spellEnd"/>
        <w:r w:rsidR="00AE3548" w:rsidRPr="00575436">
          <w:rPr>
            <w:rStyle w:val="Hyperlink"/>
          </w:rPr>
          <w:t xml:space="preserve"> </w:t>
        </w:r>
        <w:proofErr w:type="spellStart"/>
        <w:r w:rsidR="00AE3548" w:rsidRPr="00575436">
          <w:rPr>
            <w:rStyle w:val="Hyperlink"/>
          </w:rPr>
          <w:t>Mataora</w:t>
        </w:r>
        <w:proofErr w:type="spellEnd"/>
        <w:r w:rsidR="00AE3548" w:rsidRPr="00575436">
          <w:rPr>
            <w:rStyle w:val="Hyperlink"/>
          </w:rPr>
          <w:t xml:space="preserve"> day</w:t>
        </w:r>
      </w:hyperlink>
      <w:r w:rsidR="00AE3548">
        <w:t xml:space="preserve"> </w:t>
      </w:r>
    </w:p>
    <w:p w14:paraId="54108095" w14:textId="71CCB65F" w:rsidR="00305F87" w:rsidRDefault="00915719" w:rsidP="001C3D35">
      <w:pPr>
        <w:autoSpaceDE/>
        <w:autoSpaceDN/>
        <w:adjustRightInd/>
        <w:spacing w:after="0" w:line="259" w:lineRule="auto"/>
      </w:pPr>
      <w:hyperlink r:id="rId19" w:history="1">
        <w:r w:rsidR="00305F87" w:rsidRPr="008B687D">
          <w:rPr>
            <w:rStyle w:val="Hyperlink"/>
          </w:rPr>
          <w:t xml:space="preserve">Overall </w:t>
        </w:r>
        <w:proofErr w:type="gramStart"/>
        <w:r w:rsidR="008B687D" w:rsidRPr="008B687D">
          <w:rPr>
            <w:rStyle w:val="Hyperlink"/>
          </w:rPr>
          <w:t>week</w:t>
        </w:r>
        <w:r w:rsidR="00094DDB">
          <w:rPr>
            <w:rStyle w:val="Hyperlink"/>
          </w:rPr>
          <w:t xml:space="preserve"> </w:t>
        </w:r>
        <w:r w:rsidR="008B687D" w:rsidRPr="008B687D">
          <w:rPr>
            <w:rStyle w:val="Hyperlink"/>
          </w:rPr>
          <w:t>long</w:t>
        </w:r>
        <w:proofErr w:type="gramEnd"/>
        <w:r w:rsidR="00305F87" w:rsidRPr="008B687D">
          <w:rPr>
            <w:rStyle w:val="Hyperlink"/>
          </w:rPr>
          <w:t xml:space="preserve"> programme</w:t>
        </w:r>
      </w:hyperlink>
      <w:r w:rsidR="00305F87">
        <w:t xml:space="preserve"> </w:t>
      </w:r>
    </w:p>
    <w:p w14:paraId="7A37AC5E" w14:textId="179FFAB9" w:rsidR="00305F87" w:rsidRDefault="00BA5657" w:rsidP="001C3D35">
      <w:pPr>
        <w:autoSpaceDE/>
        <w:autoSpaceDN/>
        <w:adjustRightInd/>
        <w:spacing w:after="0" w:line="259" w:lineRule="auto"/>
      </w:pPr>
      <w:r>
        <w:t>During this time, v</w:t>
      </w:r>
      <w:r w:rsidR="00776B32">
        <w:t>isi</w:t>
      </w:r>
      <w:r w:rsidR="009C6E20">
        <w:t xml:space="preserve">ts were also made to Delphina Soti at Society of St Vincent de Paul and </w:t>
      </w:r>
      <w:r w:rsidR="008A0995">
        <w:t>the Director of M</w:t>
      </w:r>
      <w:r w:rsidR="00F5494E">
        <w:t>ā</w:t>
      </w:r>
      <w:r w:rsidR="008A0995">
        <w:t>ori at Starship</w:t>
      </w:r>
    </w:p>
    <w:p w14:paraId="75E3A3D5" w14:textId="77777777" w:rsidR="007B0BC8" w:rsidRDefault="007B0BC8" w:rsidP="001C3D35">
      <w:pPr>
        <w:autoSpaceDE/>
        <w:autoSpaceDN/>
        <w:adjustRightInd/>
        <w:spacing w:after="0" w:line="259" w:lineRule="auto"/>
      </w:pPr>
    </w:p>
    <w:p w14:paraId="315D720C" w14:textId="7FD7AD58" w:rsidR="00FE446B" w:rsidRDefault="00BA5657" w:rsidP="001C3D35">
      <w:pPr>
        <w:autoSpaceDE/>
        <w:autoSpaceDN/>
        <w:adjustRightInd/>
        <w:spacing w:after="0" w:line="259" w:lineRule="auto"/>
      </w:pPr>
      <w:r>
        <w:t>In</w:t>
      </w:r>
      <w:r w:rsidR="007B0BC8">
        <w:t xml:space="preserve"> July, </w:t>
      </w:r>
      <w:r w:rsidR="00A160CE">
        <w:t xml:space="preserve">Deon, LJ &amp; </w:t>
      </w:r>
      <w:proofErr w:type="spellStart"/>
      <w:r w:rsidR="00A160CE">
        <w:t>Lauagaia</w:t>
      </w:r>
      <w:proofErr w:type="spellEnd"/>
      <w:r w:rsidR="00A160CE">
        <w:t xml:space="preserve"> </w:t>
      </w:r>
      <w:r w:rsidR="007B0BC8">
        <w:t>present</w:t>
      </w:r>
      <w:r w:rsidR="00FE42B2">
        <w:t>ed</w:t>
      </w:r>
      <w:r w:rsidR="0020658D">
        <w:t xml:space="preserve"> the </w:t>
      </w:r>
      <w:r w:rsidR="004B3735">
        <w:t>consumer and whānau</w:t>
      </w:r>
      <w:r w:rsidR="004B3735" w:rsidDel="004B3735">
        <w:t xml:space="preserve"> </w:t>
      </w:r>
      <w:r w:rsidR="0020658D">
        <w:t>code of expectations</w:t>
      </w:r>
      <w:r w:rsidR="001F0D20">
        <w:t xml:space="preserve"> to the </w:t>
      </w:r>
      <w:r w:rsidR="00AF6840">
        <w:t xml:space="preserve">following </w:t>
      </w:r>
      <w:r w:rsidR="00BE252D">
        <w:t>P</w:t>
      </w:r>
      <w:r w:rsidR="00AF6840">
        <w:t xml:space="preserve">acific </w:t>
      </w:r>
      <w:r w:rsidR="005B47C2">
        <w:t xml:space="preserve">Mental Health and Addiction </w:t>
      </w:r>
      <w:r w:rsidR="00AF6840">
        <w:t>teams</w:t>
      </w:r>
      <w:r w:rsidR="00EE44DE">
        <w:t xml:space="preserve"> </w:t>
      </w:r>
      <w:r w:rsidR="000B3E79">
        <w:t>working in Districts and non-governmental organisations</w:t>
      </w:r>
      <w:r w:rsidR="00810207">
        <w:t>:</w:t>
      </w:r>
      <w:r w:rsidR="00EE44DE">
        <w:t xml:space="preserve"> </w:t>
      </w:r>
    </w:p>
    <w:p w14:paraId="0E317896" w14:textId="77777777" w:rsidR="00305F87" w:rsidRPr="00AF6840" w:rsidRDefault="00305F87" w:rsidP="001C3D35">
      <w:pPr>
        <w:autoSpaceDE/>
        <w:autoSpaceDN/>
        <w:adjustRightInd/>
        <w:spacing w:after="0" w:line="259" w:lineRule="auto"/>
      </w:pPr>
    </w:p>
    <w:p w14:paraId="7B25B7C3" w14:textId="77777777" w:rsidR="00AF6840" w:rsidRPr="00AF6840" w:rsidRDefault="00AF6840" w:rsidP="00AF6840">
      <w:pPr>
        <w:spacing w:after="0"/>
        <w:ind w:left="1080"/>
        <w:rPr>
          <w:lang w:val="mi-NZ"/>
        </w:rPr>
        <w:sectPr w:rsidR="00AF6840" w:rsidRPr="00AF6840" w:rsidSect="004B3472">
          <w:headerReference w:type="default" r:id="rId20"/>
          <w:footerReference w:type="default" r:id="rId21"/>
          <w:headerReference w:type="first" r:id="rId22"/>
          <w:footerReference w:type="first" r:id="rId23"/>
          <w:pgSz w:w="11899" w:h="16838"/>
          <w:pgMar w:top="1135" w:right="1267" w:bottom="709" w:left="1418" w:header="850" w:footer="454" w:gutter="0"/>
          <w:cols w:space="708"/>
          <w:titlePg/>
          <w:docGrid w:linePitch="299"/>
        </w:sectPr>
      </w:pPr>
    </w:p>
    <w:p w14:paraId="4AB90D6A" w14:textId="4E721329" w:rsidR="00FF15C7" w:rsidRPr="007308EE" w:rsidRDefault="00595779" w:rsidP="007308EE">
      <w:pPr>
        <w:pStyle w:val="ListParagraph"/>
        <w:numPr>
          <w:ilvl w:val="0"/>
          <w:numId w:val="28"/>
        </w:numPr>
        <w:spacing w:after="0"/>
        <w:rPr>
          <w:rFonts w:ascii="Arial" w:hAnsi="Arial" w:cs="Arial"/>
        </w:rPr>
      </w:pPr>
      <w:r w:rsidRPr="007308EE">
        <w:rPr>
          <w:rFonts w:ascii="Arial" w:hAnsi="Arial" w:cs="Arial"/>
          <w:lang w:val="mi-NZ"/>
        </w:rPr>
        <w:t>Takanga a Fohe</w:t>
      </w:r>
    </w:p>
    <w:p w14:paraId="149E547C" w14:textId="03B1F039" w:rsidR="00FF15C7" w:rsidRPr="007308EE" w:rsidRDefault="00595779" w:rsidP="007308EE">
      <w:pPr>
        <w:pStyle w:val="ListParagraph"/>
        <w:numPr>
          <w:ilvl w:val="0"/>
          <w:numId w:val="28"/>
        </w:numPr>
        <w:spacing w:after="0"/>
        <w:rPr>
          <w:rFonts w:ascii="Arial" w:hAnsi="Arial" w:cs="Arial"/>
        </w:rPr>
      </w:pPr>
      <w:r w:rsidRPr="007308EE">
        <w:rPr>
          <w:rFonts w:ascii="Arial" w:hAnsi="Arial" w:cs="Arial"/>
          <w:lang w:val="mi-NZ"/>
        </w:rPr>
        <w:t>Isa Lei Clinical team</w:t>
      </w:r>
    </w:p>
    <w:p w14:paraId="38C0C7E2" w14:textId="77777777" w:rsidR="00FF15C7" w:rsidRPr="007308EE" w:rsidRDefault="00595779" w:rsidP="007308EE">
      <w:pPr>
        <w:pStyle w:val="ListParagraph"/>
        <w:numPr>
          <w:ilvl w:val="0"/>
          <w:numId w:val="28"/>
        </w:numPr>
        <w:spacing w:after="0"/>
        <w:rPr>
          <w:rFonts w:ascii="Arial" w:hAnsi="Arial" w:cs="Arial"/>
        </w:rPr>
      </w:pPr>
      <w:r w:rsidRPr="007308EE">
        <w:rPr>
          <w:rFonts w:ascii="Arial" w:hAnsi="Arial" w:cs="Arial"/>
          <w:lang w:val="mi-NZ"/>
        </w:rPr>
        <w:t>Malaga Cultural Team</w:t>
      </w:r>
    </w:p>
    <w:p w14:paraId="41D5412C" w14:textId="46A811D4" w:rsidR="00933DB1" w:rsidRPr="007308EE" w:rsidRDefault="00595779" w:rsidP="007308EE">
      <w:pPr>
        <w:pStyle w:val="ListParagraph"/>
        <w:numPr>
          <w:ilvl w:val="0"/>
          <w:numId w:val="28"/>
        </w:numPr>
        <w:spacing w:after="0"/>
        <w:rPr>
          <w:rFonts w:ascii="Arial" w:hAnsi="Arial" w:cs="Arial"/>
        </w:rPr>
      </w:pPr>
      <w:r w:rsidRPr="007308EE">
        <w:rPr>
          <w:rFonts w:ascii="Arial" w:hAnsi="Arial" w:cs="Arial"/>
          <w:lang w:val="mi-NZ"/>
        </w:rPr>
        <w:t>Avatea Child and Adolescent Team</w:t>
      </w:r>
    </w:p>
    <w:p w14:paraId="7ABCCEC5" w14:textId="050EA93F" w:rsidR="00FF15C7" w:rsidRPr="007308EE" w:rsidRDefault="00FF15C7" w:rsidP="007308EE">
      <w:pPr>
        <w:pStyle w:val="ListParagraph"/>
        <w:numPr>
          <w:ilvl w:val="0"/>
          <w:numId w:val="28"/>
        </w:numPr>
        <w:spacing w:after="0"/>
        <w:rPr>
          <w:rFonts w:ascii="Arial" w:hAnsi="Arial" w:cs="Arial"/>
        </w:rPr>
      </w:pPr>
      <w:r w:rsidRPr="00B152E6">
        <w:rPr>
          <w:rFonts w:ascii="Arial" w:hAnsi="Arial" w:cs="Arial"/>
          <w:lang w:val="mi-NZ"/>
        </w:rPr>
        <w:lastRenderedPageBreak/>
        <w:t xml:space="preserve">Waitemata Regional Addiction Services </w:t>
      </w:r>
    </w:p>
    <w:p w14:paraId="7107A4E7" w14:textId="77777777" w:rsidR="00AF6840" w:rsidRPr="00AF6840" w:rsidRDefault="00AF6840" w:rsidP="007308EE">
      <w:pPr>
        <w:spacing w:after="0"/>
        <w:sectPr w:rsidR="00AF6840" w:rsidRPr="00AF6840" w:rsidSect="007308EE">
          <w:type w:val="continuous"/>
          <w:pgSz w:w="11899" w:h="16838"/>
          <w:pgMar w:top="1135" w:right="1267" w:bottom="709" w:left="1418" w:header="850" w:footer="454" w:gutter="0"/>
          <w:cols w:num="2" w:space="708"/>
          <w:titlePg/>
          <w:docGrid w:linePitch="299"/>
        </w:sectPr>
      </w:pPr>
    </w:p>
    <w:p w14:paraId="26A131A8" w14:textId="25CE0FA5" w:rsidR="0013654A" w:rsidRDefault="00103FF1" w:rsidP="00990D49">
      <w:pPr>
        <w:spacing w:after="0"/>
      </w:pPr>
      <w:r>
        <w:br/>
      </w:r>
      <w:r w:rsidR="004965EB">
        <w:t>T</w:t>
      </w:r>
      <w:r w:rsidR="00C945D7">
        <w:t xml:space="preserve">he Bula Sautu Advisory Group </w:t>
      </w:r>
      <w:r w:rsidR="00A05994">
        <w:t xml:space="preserve">meet briefly </w:t>
      </w:r>
      <w:r w:rsidR="00C945D7">
        <w:t xml:space="preserve">to discuss the </w:t>
      </w:r>
      <w:r w:rsidR="0013654A">
        <w:t xml:space="preserve">future of the group.  </w:t>
      </w:r>
      <w:r w:rsidR="004456B3">
        <w:t>S</w:t>
      </w:r>
      <w:r w:rsidR="0013654A">
        <w:t xml:space="preserve">uggestions </w:t>
      </w:r>
      <w:r w:rsidR="004456B3">
        <w:t xml:space="preserve">will be </w:t>
      </w:r>
      <w:r w:rsidR="00225597">
        <w:t>discussed with H</w:t>
      </w:r>
      <w:r w:rsidR="00BC1C64">
        <w:t xml:space="preserve">e Hoa </w:t>
      </w:r>
      <w:proofErr w:type="spellStart"/>
      <w:r w:rsidR="00BC1C64">
        <w:t>Tiaki</w:t>
      </w:r>
      <w:proofErr w:type="spellEnd"/>
      <w:r w:rsidR="00225597">
        <w:t xml:space="preserve"> to determine next steps</w:t>
      </w:r>
      <w:r w:rsidR="0013654A">
        <w:t xml:space="preserve">. </w:t>
      </w:r>
    </w:p>
    <w:p w14:paraId="059D790F" w14:textId="5F0DA2EA" w:rsidR="00CE0B23" w:rsidRDefault="00CE0B23" w:rsidP="001C3D35">
      <w:pPr>
        <w:autoSpaceDE/>
        <w:autoSpaceDN/>
        <w:adjustRightInd/>
        <w:spacing w:after="0" w:line="259" w:lineRule="auto"/>
      </w:pPr>
      <w:r>
        <w:t>Other projects supported:</w:t>
      </w:r>
    </w:p>
    <w:p w14:paraId="2E3754EB" w14:textId="77777777" w:rsidR="00375916" w:rsidRPr="00375916" w:rsidRDefault="00375916" w:rsidP="00375916">
      <w:pPr>
        <w:numPr>
          <w:ilvl w:val="0"/>
          <w:numId w:val="27"/>
        </w:numPr>
        <w:autoSpaceDE/>
        <w:autoSpaceDN/>
        <w:adjustRightInd/>
        <w:spacing w:after="0" w:line="259" w:lineRule="auto"/>
      </w:pPr>
      <w:r w:rsidRPr="00375916">
        <w:rPr>
          <w:lang w:val="mi-NZ"/>
        </w:rPr>
        <w:t xml:space="preserve">PEWS (Pediatric Early Warning Systems) </w:t>
      </w:r>
    </w:p>
    <w:p w14:paraId="1BC1760B" w14:textId="77777777" w:rsidR="00375916" w:rsidRPr="00375916" w:rsidRDefault="00375916" w:rsidP="00375916">
      <w:pPr>
        <w:numPr>
          <w:ilvl w:val="0"/>
          <w:numId w:val="27"/>
        </w:numPr>
        <w:autoSpaceDE/>
        <w:autoSpaceDN/>
        <w:adjustRightInd/>
        <w:spacing w:after="0" w:line="259" w:lineRule="auto"/>
      </w:pPr>
      <w:r w:rsidRPr="00375916">
        <w:rPr>
          <w:lang w:val="mi-NZ"/>
        </w:rPr>
        <w:t>Image Library – Hui in Waitara</w:t>
      </w:r>
    </w:p>
    <w:p w14:paraId="67DA4B97" w14:textId="77777777" w:rsidR="00375916" w:rsidRPr="00375916" w:rsidRDefault="00375916" w:rsidP="00375916">
      <w:pPr>
        <w:numPr>
          <w:ilvl w:val="0"/>
          <w:numId w:val="27"/>
        </w:numPr>
        <w:autoSpaceDE/>
        <w:autoSpaceDN/>
        <w:adjustRightInd/>
        <w:spacing w:after="0" w:line="259" w:lineRule="auto"/>
      </w:pPr>
      <w:r w:rsidRPr="00375916">
        <w:rPr>
          <w:lang w:val="mi-NZ"/>
        </w:rPr>
        <w:t>Surgical Mesh</w:t>
      </w:r>
    </w:p>
    <w:p w14:paraId="3C92BBE8" w14:textId="1A6AC331" w:rsidR="00375916" w:rsidRPr="00375916" w:rsidRDefault="00375916" w:rsidP="00375916">
      <w:pPr>
        <w:numPr>
          <w:ilvl w:val="0"/>
          <w:numId w:val="27"/>
        </w:numPr>
        <w:autoSpaceDE/>
        <w:autoSpaceDN/>
        <w:adjustRightInd/>
        <w:spacing w:after="0" w:line="259" w:lineRule="auto"/>
      </w:pPr>
      <w:r w:rsidRPr="00375916">
        <w:rPr>
          <w:lang w:val="mi-NZ"/>
        </w:rPr>
        <w:t xml:space="preserve">Mental Health and Addictions </w:t>
      </w:r>
      <w:r w:rsidR="0013654A">
        <w:rPr>
          <w:lang w:val="mi-NZ"/>
        </w:rPr>
        <w:t>team</w:t>
      </w:r>
    </w:p>
    <w:p w14:paraId="64425F00" w14:textId="6D67F573" w:rsidR="00375916" w:rsidRPr="00375916" w:rsidRDefault="00BC4A87" w:rsidP="00375916">
      <w:pPr>
        <w:numPr>
          <w:ilvl w:val="0"/>
          <w:numId w:val="27"/>
        </w:numPr>
        <w:autoSpaceDE/>
        <w:autoSpaceDN/>
        <w:adjustRightInd/>
        <w:spacing w:after="0" w:line="259" w:lineRule="auto"/>
      </w:pPr>
      <w:r w:rsidRPr="00375916">
        <w:rPr>
          <w:lang w:val="mi-NZ"/>
        </w:rPr>
        <w:t xml:space="preserve">Te Ao Māori Framework </w:t>
      </w:r>
      <w:r w:rsidR="000756DB">
        <w:rPr>
          <w:lang w:val="mi-NZ"/>
        </w:rPr>
        <w:t>- s</w:t>
      </w:r>
      <w:r w:rsidR="00375916" w:rsidRPr="00375916">
        <w:rPr>
          <w:lang w:val="mi-NZ"/>
        </w:rPr>
        <w:t>upporting Ahuahu Kaunuku with socilaising and implement</w:t>
      </w:r>
      <w:r>
        <w:rPr>
          <w:lang w:val="mi-NZ"/>
        </w:rPr>
        <w:t>ation</w:t>
      </w:r>
    </w:p>
    <w:p w14:paraId="61438081" w14:textId="5794A642" w:rsidR="00375916" w:rsidRPr="00B152E6" w:rsidRDefault="00375916" w:rsidP="00375916">
      <w:pPr>
        <w:numPr>
          <w:ilvl w:val="0"/>
          <w:numId w:val="27"/>
        </w:numPr>
        <w:autoSpaceDE/>
        <w:autoSpaceDN/>
        <w:adjustRightInd/>
        <w:spacing w:after="0" w:line="259" w:lineRule="auto"/>
      </w:pPr>
      <w:r w:rsidRPr="00375916">
        <w:rPr>
          <w:lang w:val="mi-NZ"/>
        </w:rPr>
        <w:t xml:space="preserve">Interactive map </w:t>
      </w:r>
      <w:r w:rsidR="0013654A">
        <w:rPr>
          <w:lang w:val="mi-NZ"/>
        </w:rPr>
        <w:t xml:space="preserve">work </w:t>
      </w:r>
      <w:r w:rsidR="00D33F98">
        <w:rPr>
          <w:lang w:val="mi-NZ"/>
        </w:rPr>
        <w:t xml:space="preserve">– Lauagaia and DJ </w:t>
      </w:r>
    </w:p>
    <w:p w14:paraId="75A5B837" w14:textId="77777777" w:rsidR="00375916" w:rsidRPr="00375916" w:rsidRDefault="00375916" w:rsidP="00375916">
      <w:pPr>
        <w:numPr>
          <w:ilvl w:val="0"/>
          <w:numId w:val="27"/>
        </w:numPr>
        <w:autoSpaceDE/>
        <w:autoSpaceDN/>
        <w:adjustRightInd/>
        <w:spacing w:after="0" w:line="259" w:lineRule="auto"/>
      </w:pPr>
      <w:r w:rsidRPr="00375916">
        <w:rPr>
          <w:lang w:val="mi-NZ"/>
        </w:rPr>
        <w:t xml:space="preserve">Tusiga Sealii-Malietoa, Wairarapa </w:t>
      </w:r>
    </w:p>
    <w:p w14:paraId="719910A3" w14:textId="77777777" w:rsidR="00375916" w:rsidRPr="00375916" w:rsidRDefault="00375916" w:rsidP="00375916">
      <w:pPr>
        <w:numPr>
          <w:ilvl w:val="0"/>
          <w:numId w:val="27"/>
        </w:numPr>
        <w:autoSpaceDE/>
        <w:autoSpaceDN/>
        <w:adjustRightInd/>
        <w:spacing w:after="0" w:line="259" w:lineRule="auto"/>
      </w:pPr>
      <w:r w:rsidRPr="00375916">
        <w:rPr>
          <w:lang w:val="mi-NZ"/>
        </w:rPr>
        <w:t xml:space="preserve">Professor Cliff Abraham &amp; Janet Digby– Aotearoa Brain Project </w:t>
      </w:r>
    </w:p>
    <w:p w14:paraId="691A13FC" w14:textId="77777777" w:rsidR="00375916" w:rsidRDefault="00375916" w:rsidP="001C3D35">
      <w:pPr>
        <w:autoSpaceDE/>
        <w:autoSpaceDN/>
        <w:adjustRightInd/>
        <w:spacing w:after="0" w:line="259" w:lineRule="auto"/>
      </w:pPr>
    </w:p>
    <w:p w14:paraId="31D24F08" w14:textId="66B7AF3A" w:rsidR="00852A0E" w:rsidRDefault="00EE795A" w:rsidP="00EB0902">
      <w:pPr>
        <w:pStyle w:val="Heading3"/>
        <w:tabs>
          <w:tab w:val="left" w:pos="584"/>
        </w:tabs>
        <w:kinsoku w:val="0"/>
        <w:overflowPunct w:val="0"/>
      </w:pPr>
      <w:r>
        <w:t>13.</w:t>
      </w:r>
      <w:r w:rsidR="00480871">
        <w:t xml:space="preserve">  </w:t>
      </w:r>
      <w:r w:rsidR="00B85A3B">
        <w:t xml:space="preserve">Farewell to </w:t>
      </w:r>
      <w:r w:rsidR="006E0D9B">
        <w:t xml:space="preserve">Renee &amp; </w:t>
      </w:r>
      <w:proofErr w:type="spellStart"/>
      <w:r w:rsidR="006E0D9B">
        <w:t>Hyejung</w:t>
      </w:r>
      <w:proofErr w:type="spellEnd"/>
    </w:p>
    <w:p w14:paraId="3490FB0C" w14:textId="5E283EB0" w:rsidR="00A66CD9" w:rsidRPr="00BE0235" w:rsidRDefault="006E0D9B" w:rsidP="006E0D9B">
      <w:r w:rsidRPr="006E0D9B">
        <w:rPr>
          <w:lang w:val="mi-NZ"/>
        </w:rPr>
        <w:t>Deon</w:t>
      </w:r>
      <w:r w:rsidR="00925E2A">
        <w:rPr>
          <w:lang w:val="mi-NZ"/>
        </w:rPr>
        <w:t xml:space="preserve"> provided</w:t>
      </w:r>
      <w:r>
        <w:rPr>
          <w:lang w:val="mi-NZ"/>
        </w:rPr>
        <w:t xml:space="preserve"> farewell</w:t>
      </w:r>
      <w:r w:rsidR="00B11C81">
        <w:rPr>
          <w:lang w:val="mi-NZ"/>
        </w:rPr>
        <w:t xml:space="preserve"> messages</w:t>
      </w:r>
      <w:r w:rsidR="00925E2A">
        <w:rPr>
          <w:lang w:val="mi-NZ"/>
        </w:rPr>
        <w:t xml:space="preserve"> </w:t>
      </w:r>
      <w:r w:rsidR="009C3289">
        <w:rPr>
          <w:lang w:val="mi-NZ"/>
        </w:rPr>
        <w:t xml:space="preserve">of thanks </w:t>
      </w:r>
      <w:r w:rsidR="00925E2A">
        <w:rPr>
          <w:lang w:val="mi-NZ"/>
        </w:rPr>
        <w:t>and presented gifts</w:t>
      </w:r>
    </w:p>
    <w:p w14:paraId="168DC7ED" w14:textId="7BCC82D8" w:rsidR="003415D7" w:rsidRDefault="005C4DDD" w:rsidP="00EB0902">
      <w:pPr>
        <w:pStyle w:val="Heading3"/>
        <w:tabs>
          <w:tab w:val="left" w:pos="584"/>
        </w:tabs>
        <w:kinsoku w:val="0"/>
        <w:overflowPunct w:val="0"/>
      </w:pPr>
      <w:r>
        <w:t>14.</w:t>
      </w:r>
      <w:r w:rsidR="003415D7">
        <w:t xml:space="preserve">  </w:t>
      </w:r>
      <w:r w:rsidR="00B11C81">
        <w:t xml:space="preserve">Closing </w:t>
      </w:r>
      <w:r w:rsidR="00D06E6B">
        <w:t>comments</w:t>
      </w:r>
      <w:r w:rsidR="00941B10">
        <w:t>/</w:t>
      </w:r>
      <w:r w:rsidR="00D06E6B">
        <w:t>other business</w:t>
      </w:r>
      <w:r w:rsidR="003415D7">
        <w:t xml:space="preserve"> </w:t>
      </w:r>
    </w:p>
    <w:p w14:paraId="7F5D63F1" w14:textId="70DC8975" w:rsidR="003415D7" w:rsidRDefault="00F80C30" w:rsidP="003415D7">
      <w:pPr>
        <w:pStyle w:val="Normalintable"/>
      </w:pPr>
      <w:r>
        <w:t xml:space="preserve">There </w:t>
      </w:r>
      <w:r w:rsidR="00FA55A2">
        <w:t>was no other business</w:t>
      </w:r>
      <w:r w:rsidR="00941B10">
        <w:t>.</w:t>
      </w:r>
    </w:p>
    <w:p w14:paraId="59C447E0" w14:textId="4925B89F" w:rsidR="00390317" w:rsidRPr="00390317" w:rsidRDefault="005C4DDD" w:rsidP="00E8373F">
      <w:pPr>
        <w:pStyle w:val="Heading3"/>
        <w:tabs>
          <w:tab w:val="left" w:pos="584"/>
        </w:tabs>
        <w:kinsoku w:val="0"/>
        <w:overflowPunct w:val="0"/>
      </w:pPr>
      <w:r>
        <w:t xml:space="preserve">15. </w:t>
      </w:r>
      <w:r w:rsidR="00390317" w:rsidRPr="00761637">
        <w:t>Karakia</w:t>
      </w:r>
      <w:r w:rsidR="00390317" w:rsidRPr="00390317">
        <w:t xml:space="preserve"> </w:t>
      </w:r>
      <w:r w:rsidR="00390317" w:rsidRPr="00761637">
        <w:t>&amp;</w:t>
      </w:r>
      <w:r w:rsidR="00390317" w:rsidRPr="00390317">
        <w:t xml:space="preserve"> close</w:t>
      </w:r>
    </w:p>
    <w:p w14:paraId="3B153AEC" w14:textId="5A063C6F" w:rsidR="007D1207" w:rsidRDefault="00390317" w:rsidP="00390317">
      <w:pPr>
        <w:pStyle w:val="Normalintable"/>
      </w:pPr>
      <w:r w:rsidRPr="00761637">
        <w:t>No</w:t>
      </w:r>
      <w:r w:rsidRPr="00761637">
        <w:rPr>
          <w:spacing w:val="-9"/>
        </w:rPr>
        <w:t xml:space="preserve"> </w:t>
      </w:r>
      <w:r w:rsidRPr="00761637">
        <w:t>further</w:t>
      </w:r>
      <w:r w:rsidRPr="00761637">
        <w:rPr>
          <w:spacing w:val="-8"/>
        </w:rPr>
        <w:t xml:space="preserve"> </w:t>
      </w:r>
      <w:r w:rsidRPr="00761637">
        <w:t>business.</w:t>
      </w:r>
      <w:r w:rsidRPr="00761637">
        <w:rPr>
          <w:spacing w:val="-6"/>
        </w:rPr>
        <w:t xml:space="preserve"> </w:t>
      </w:r>
      <w:r>
        <w:t>DJ</w:t>
      </w:r>
      <w:r w:rsidRPr="00761637">
        <w:rPr>
          <w:spacing w:val="-11"/>
        </w:rPr>
        <w:t xml:space="preserve"> </w:t>
      </w:r>
      <w:r w:rsidRPr="00761637">
        <w:t>closed</w:t>
      </w:r>
      <w:r w:rsidRPr="00761637">
        <w:rPr>
          <w:spacing w:val="-8"/>
        </w:rPr>
        <w:t xml:space="preserve"> </w:t>
      </w:r>
      <w:r w:rsidRPr="00761637">
        <w:t>with</w:t>
      </w:r>
      <w:r w:rsidRPr="00761637">
        <w:rPr>
          <w:spacing w:val="-8"/>
        </w:rPr>
        <w:t xml:space="preserve"> </w:t>
      </w:r>
      <w:r w:rsidRPr="00761637">
        <w:t>a</w:t>
      </w:r>
      <w:r w:rsidRPr="00761637">
        <w:rPr>
          <w:spacing w:val="-8"/>
        </w:rPr>
        <w:t xml:space="preserve"> </w:t>
      </w:r>
      <w:proofErr w:type="spellStart"/>
      <w:r w:rsidRPr="00761637">
        <w:rPr>
          <w:spacing w:val="-2"/>
        </w:rPr>
        <w:t>karakia</w:t>
      </w:r>
      <w:proofErr w:type="spellEnd"/>
      <w:r w:rsidRPr="00761637">
        <w:rPr>
          <w:spacing w:val="-2"/>
        </w:rPr>
        <w:t>.</w:t>
      </w:r>
    </w:p>
    <w:p w14:paraId="77E04E7F" w14:textId="77777777" w:rsidR="007D1207" w:rsidRPr="00827A5D" w:rsidRDefault="007D1207" w:rsidP="003415D7">
      <w:pPr>
        <w:pStyle w:val="Normalintable"/>
      </w:pPr>
    </w:p>
    <w:p w14:paraId="5B67724D" w14:textId="35F65DDC" w:rsidR="00EB352B" w:rsidRDefault="004B071A" w:rsidP="003415D7">
      <w:pPr>
        <w:pStyle w:val="Normalintable"/>
      </w:pPr>
      <w:r w:rsidRPr="00761637">
        <w:rPr>
          <w:b/>
          <w:bCs/>
        </w:rPr>
        <w:t>Next</w:t>
      </w:r>
      <w:r w:rsidRPr="00761637">
        <w:rPr>
          <w:b/>
          <w:bCs/>
          <w:spacing w:val="-1"/>
        </w:rPr>
        <w:t xml:space="preserve"> </w:t>
      </w:r>
      <w:r w:rsidRPr="00761637">
        <w:rPr>
          <w:b/>
          <w:bCs/>
        </w:rPr>
        <w:t>hui:</w:t>
      </w:r>
      <w:r>
        <w:rPr>
          <w:b/>
          <w:bCs/>
        </w:rPr>
        <w:t xml:space="preserve"> </w:t>
      </w:r>
      <w:r w:rsidR="00D06E6B">
        <w:t xml:space="preserve">16 November </w:t>
      </w:r>
      <w:r w:rsidR="00A55404">
        <w:t xml:space="preserve">- </w:t>
      </w:r>
      <w:proofErr w:type="spellStart"/>
      <w:r w:rsidR="00A55404">
        <w:t>Rydges</w:t>
      </w:r>
      <w:proofErr w:type="spellEnd"/>
      <w:r w:rsidR="00A55404">
        <w:t xml:space="preserve"> Hotel, Wellington Airport</w:t>
      </w:r>
    </w:p>
    <w:p w14:paraId="0B8FE418" w14:textId="195FD570" w:rsidR="00520EC5" w:rsidRPr="00AE5203" w:rsidRDefault="00520EC5" w:rsidP="00B1002B">
      <w:pPr>
        <w:pStyle w:val="Heading3"/>
        <w:ind w:left="360" w:hanging="360"/>
      </w:pPr>
      <w:r>
        <w:t>Actions list</w:t>
      </w:r>
    </w:p>
    <w:tbl>
      <w:tblPr>
        <w:tblStyle w:val="TableGridLight"/>
        <w:tblW w:w="5000" w:type="pct"/>
        <w:tblLook w:val="0600" w:firstRow="0" w:lastRow="0" w:firstColumn="0" w:lastColumn="0" w:noHBand="1" w:noVBand="1"/>
      </w:tblPr>
      <w:tblGrid>
        <w:gridCol w:w="1583"/>
        <w:gridCol w:w="5642"/>
        <w:gridCol w:w="1979"/>
      </w:tblGrid>
      <w:tr w:rsidR="00520EC5" w:rsidRPr="005C7770" w14:paraId="059F73DD" w14:textId="77777777" w:rsidTr="00281E5A">
        <w:tc>
          <w:tcPr>
            <w:tcW w:w="860" w:type="pct"/>
          </w:tcPr>
          <w:p w14:paraId="2A2E1CF9" w14:textId="77777777" w:rsidR="00520EC5" w:rsidRPr="00C7362D" w:rsidRDefault="00520EC5">
            <w:pPr>
              <w:pStyle w:val="Normalintable"/>
              <w:rPr>
                <w:b/>
                <w:bCs/>
              </w:rPr>
            </w:pPr>
            <w:r w:rsidRPr="00C7362D">
              <w:rPr>
                <w:b/>
                <w:bCs/>
              </w:rPr>
              <w:t>Date</w:t>
            </w:r>
          </w:p>
        </w:tc>
        <w:tc>
          <w:tcPr>
            <w:tcW w:w="3065" w:type="pct"/>
          </w:tcPr>
          <w:p w14:paraId="461A5566" w14:textId="77777777" w:rsidR="00520EC5" w:rsidRPr="00AE5203" w:rsidRDefault="00520EC5">
            <w:pPr>
              <w:pStyle w:val="Normalintable"/>
              <w:rPr>
                <w:b/>
                <w:bCs/>
              </w:rPr>
            </w:pPr>
            <w:r w:rsidRPr="00AE5203">
              <w:rPr>
                <w:b/>
                <w:bCs/>
              </w:rPr>
              <w:t>Action</w:t>
            </w:r>
          </w:p>
        </w:tc>
        <w:tc>
          <w:tcPr>
            <w:tcW w:w="1075" w:type="pct"/>
          </w:tcPr>
          <w:p w14:paraId="7B4AF4D4" w14:textId="77777777" w:rsidR="00520EC5" w:rsidRPr="00A42B79" w:rsidRDefault="00520EC5">
            <w:pPr>
              <w:pStyle w:val="Normalintable"/>
              <w:rPr>
                <w:b/>
              </w:rPr>
            </w:pPr>
            <w:r>
              <w:rPr>
                <w:b/>
              </w:rPr>
              <w:t>Responsibility</w:t>
            </w:r>
          </w:p>
        </w:tc>
      </w:tr>
      <w:tr w:rsidR="00B53DD1" w:rsidRPr="00D159BA" w14:paraId="0E528405" w14:textId="77777777" w:rsidTr="00281E5A">
        <w:tc>
          <w:tcPr>
            <w:tcW w:w="860" w:type="pct"/>
          </w:tcPr>
          <w:p w14:paraId="512C88BA" w14:textId="7D583400" w:rsidR="00B53DD1" w:rsidRPr="006E39AA" w:rsidRDefault="00B53DD1" w:rsidP="00B53DD1">
            <w:pPr>
              <w:pStyle w:val="Normalintable"/>
            </w:pPr>
            <w:r w:rsidRPr="006E39AA">
              <w:t>16 Nov 2022</w:t>
            </w:r>
          </w:p>
        </w:tc>
        <w:tc>
          <w:tcPr>
            <w:tcW w:w="3065" w:type="pct"/>
          </w:tcPr>
          <w:p w14:paraId="07D7EFBE" w14:textId="197387D3" w:rsidR="00B53DD1" w:rsidRPr="006E39AA" w:rsidRDefault="006E39AA" w:rsidP="00B53DD1">
            <w:pPr>
              <w:pStyle w:val="Normalintable"/>
              <w:rPr>
                <w:i/>
                <w:iCs/>
                <w:spacing w:val="-2"/>
              </w:rPr>
            </w:pPr>
            <w:r>
              <w:rPr>
                <w:i/>
                <w:iCs/>
                <w:spacing w:val="-2"/>
              </w:rPr>
              <w:t xml:space="preserve">Carried forward: </w:t>
            </w:r>
            <w:r w:rsidR="00B53DD1" w:rsidRPr="006E39AA">
              <w:rPr>
                <w:i/>
                <w:iCs/>
                <w:spacing w:val="-2"/>
              </w:rPr>
              <w:t xml:space="preserve">Request for diagram to show </w:t>
            </w:r>
            <w:r w:rsidR="00372A80">
              <w:rPr>
                <w:i/>
                <w:iCs/>
                <w:spacing w:val="-2"/>
              </w:rPr>
              <w:t xml:space="preserve">the position of </w:t>
            </w:r>
            <w:proofErr w:type="spellStart"/>
            <w:r w:rsidR="00372A80">
              <w:rPr>
                <w:i/>
                <w:iCs/>
                <w:spacing w:val="-2"/>
              </w:rPr>
              <w:t>Te</w:t>
            </w:r>
            <w:proofErr w:type="spellEnd"/>
            <w:r w:rsidR="00372A80">
              <w:rPr>
                <w:i/>
                <w:iCs/>
                <w:spacing w:val="-2"/>
              </w:rPr>
              <w:t xml:space="preserve"> </w:t>
            </w:r>
            <w:proofErr w:type="spellStart"/>
            <w:r w:rsidR="00372A80">
              <w:rPr>
                <w:i/>
                <w:iCs/>
                <w:spacing w:val="-2"/>
              </w:rPr>
              <w:t>Tāhū</w:t>
            </w:r>
            <w:proofErr w:type="spellEnd"/>
            <w:r w:rsidR="00372A80">
              <w:rPr>
                <w:i/>
                <w:iCs/>
                <w:spacing w:val="-2"/>
              </w:rPr>
              <w:t xml:space="preserve"> Hauora </w:t>
            </w:r>
            <w:r w:rsidR="00B53DD1" w:rsidRPr="006E39AA">
              <w:rPr>
                <w:i/>
                <w:iCs/>
                <w:spacing w:val="-2"/>
              </w:rPr>
              <w:t xml:space="preserve">in the new health system. Where </w:t>
            </w:r>
            <w:r w:rsidR="00281E5A" w:rsidRPr="006E39AA">
              <w:rPr>
                <w:i/>
                <w:iCs/>
                <w:spacing w:val="-2"/>
              </w:rPr>
              <w:t>c</w:t>
            </w:r>
            <w:r w:rsidR="00B53DD1" w:rsidRPr="006E39AA">
              <w:rPr>
                <w:i/>
                <w:iCs/>
                <w:spacing w:val="-2"/>
              </w:rPr>
              <w:t xml:space="preserve">onsumers sit in relation to </w:t>
            </w:r>
            <w:proofErr w:type="spellStart"/>
            <w:r w:rsidR="00B53DD1" w:rsidRPr="006E39AA">
              <w:rPr>
                <w:i/>
                <w:iCs/>
                <w:spacing w:val="-2"/>
              </w:rPr>
              <w:t>Te</w:t>
            </w:r>
            <w:proofErr w:type="spellEnd"/>
            <w:r w:rsidR="00B53DD1" w:rsidRPr="006E39AA">
              <w:rPr>
                <w:i/>
                <w:iCs/>
                <w:spacing w:val="-2"/>
              </w:rPr>
              <w:t xml:space="preserve"> </w:t>
            </w:r>
            <w:proofErr w:type="spellStart"/>
            <w:r w:rsidR="00B53DD1" w:rsidRPr="006E39AA">
              <w:rPr>
                <w:i/>
                <w:iCs/>
                <w:spacing w:val="-2"/>
              </w:rPr>
              <w:t>Whatu</w:t>
            </w:r>
            <w:proofErr w:type="spellEnd"/>
            <w:r w:rsidR="00B53DD1" w:rsidRPr="006E39AA">
              <w:rPr>
                <w:i/>
                <w:iCs/>
                <w:spacing w:val="-2"/>
              </w:rPr>
              <w:t xml:space="preserve"> Ora &amp; </w:t>
            </w:r>
            <w:proofErr w:type="spellStart"/>
            <w:r w:rsidR="00B53DD1" w:rsidRPr="006E39AA">
              <w:rPr>
                <w:i/>
                <w:iCs/>
                <w:spacing w:val="-2"/>
              </w:rPr>
              <w:t>Te</w:t>
            </w:r>
            <w:proofErr w:type="spellEnd"/>
            <w:r w:rsidR="00B53DD1" w:rsidRPr="006E39AA">
              <w:rPr>
                <w:i/>
                <w:iCs/>
                <w:spacing w:val="-2"/>
              </w:rPr>
              <w:t xml:space="preserve"> Aka </w:t>
            </w:r>
            <w:proofErr w:type="spellStart"/>
            <w:r w:rsidR="00B53DD1" w:rsidRPr="006E39AA">
              <w:rPr>
                <w:i/>
                <w:iCs/>
                <w:spacing w:val="-2"/>
              </w:rPr>
              <w:t>Whai</w:t>
            </w:r>
            <w:proofErr w:type="spellEnd"/>
            <w:r w:rsidR="00B53DD1" w:rsidRPr="006E39AA">
              <w:rPr>
                <w:i/>
                <w:iCs/>
                <w:spacing w:val="-2"/>
              </w:rPr>
              <w:t xml:space="preserve"> Ora. </w:t>
            </w:r>
          </w:p>
          <w:p w14:paraId="34861E30" w14:textId="4AC88916" w:rsidR="00451B03" w:rsidRPr="00451B03" w:rsidRDefault="00451B03" w:rsidP="00B53DD1">
            <w:pPr>
              <w:pStyle w:val="Normalintable"/>
            </w:pPr>
            <w:r>
              <w:rPr>
                <w:spacing w:val="-2"/>
              </w:rPr>
              <w:t>Allison has diagram to forward with descripti</w:t>
            </w:r>
            <w:r w:rsidR="006B6728">
              <w:rPr>
                <w:spacing w:val="-2"/>
              </w:rPr>
              <w:t>on</w:t>
            </w:r>
            <w:r w:rsidR="006E39AA">
              <w:rPr>
                <w:spacing w:val="-2"/>
              </w:rPr>
              <w:t>.</w:t>
            </w:r>
          </w:p>
        </w:tc>
        <w:tc>
          <w:tcPr>
            <w:tcW w:w="1075" w:type="pct"/>
          </w:tcPr>
          <w:p w14:paraId="6E0A16C5" w14:textId="77777777" w:rsidR="00B53DD1" w:rsidRDefault="00B53DD1" w:rsidP="00B53DD1">
            <w:pPr>
              <w:pStyle w:val="Normalintable"/>
              <w:rPr>
                <w:spacing w:val="-4"/>
              </w:rPr>
            </w:pPr>
            <w:r w:rsidRPr="00102834">
              <w:rPr>
                <w:spacing w:val="-4"/>
              </w:rPr>
              <w:t>Allison</w:t>
            </w:r>
          </w:p>
          <w:p w14:paraId="1840F061" w14:textId="50C4D275" w:rsidR="006B6728" w:rsidRPr="006B6728" w:rsidRDefault="006B6728" w:rsidP="00B53DD1">
            <w:pPr>
              <w:pStyle w:val="Normalintable"/>
              <w:rPr>
                <w:bCs/>
              </w:rPr>
            </w:pPr>
            <w:r w:rsidRPr="006B6728">
              <w:rPr>
                <w:bCs/>
                <w:spacing w:val="-4"/>
              </w:rPr>
              <w:t>(completed)</w:t>
            </w:r>
          </w:p>
        </w:tc>
      </w:tr>
      <w:tr w:rsidR="00B53DD1" w:rsidRPr="00D159BA" w14:paraId="232254DC" w14:textId="77777777" w:rsidTr="00281E5A">
        <w:tc>
          <w:tcPr>
            <w:tcW w:w="860" w:type="pct"/>
          </w:tcPr>
          <w:p w14:paraId="0E9F71EF" w14:textId="321D1676" w:rsidR="00B53DD1" w:rsidRPr="006E39AA" w:rsidRDefault="00BC77F8" w:rsidP="00B53DD1">
            <w:pPr>
              <w:pStyle w:val="Normalintable"/>
            </w:pPr>
            <w:r w:rsidRPr="006E39AA">
              <w:t>24 May 2023</w:t>
            </w:r>
          </w:p>
        </w:tc>
        <w:tc>
          <w:tcPr>
            <w:tcW w:w="3065" w:type="pct"/>
          </w:tcPr>
          <w:p w14:paraId="7E0C2A21" w14:textId="33B927E7" w:rsidR="00FF3275" w:rsidRDefault="00511B42" w:rsidP="00B53DD1">
            <w:pPr>
              <w:pStyle w:val="Normalintable"/>
              <w:rPr>
                <w:i/>
                <w:iCs/>
              </w:rPr>
            </w:pPr>
            <w:r w:rsidRPr="00D159BA">
              <w:rPr>
                <w:i/>
                <w:iCs/>
              </w:rPr>
              <w:t xml:space="preserve">Request (Jennie) for ethnicity data </w:t>
            </w:r>
            <w:r w:rsidR="007E6826" w:rsidRPr="00D159BA">
              <w:rPr>
                <w:i/>
                <w:iCs/>
              </w:rPr>
              <w:t xml:space="preserve">for Forum stats </w:t>
            </w:r>
            <w:r w:rsidRPr="00D159BA">
              <w:rPr>
                <w:i/>
                <w:iCs/>
              </w:rPr>
              <w:t>to be captured</w:t>
            </w:r>
            <w:r w:rsidR="007E6826" w:rsidRPr="00D159BA">
              <w:rPr>
                <w:i/>
                <w:iCs/>
              </w:rPr>
              <w:t xml:space="preserve"> for </w:t>
            </w:r>
            <w:r w:rsidRPr="00D159BA">
              <w:rPr>
                <w:i/>
                <w:iCs/>
              </w:rPr>
              <w:t xml:space="preserve">populations </w:t>
            </w:r>
            <w:r w:rsidR="007E6826" w:rsidRPr="00D159BA">
              <w:rPr>
                <w:i/>
                <w:iCs/>
              </w:rPr>
              <w:t>in</w:t>
            </w:r>
            <w:r w:rsidRPr="00D159BA">
              <w:rPr>
                <w:i/>
                <w:iCs/>
              </w:rPr>
              <w:t xml:space="preserve"> each locality</w:t>
            </w:r>
            <w:r w:rsidR="00412A10" w:rsidRPr="00D159BA">
              <w:rPr>
                <w:i/>
                <w:iCs/>
              </w:rPr>
              <w:t xml:space="preserve"> (see item </w:t>
            </w:r>
            <w:r w:rsidR="006E39AA">
              <w:rPr>
                <w:i/>
                <w:iCs/>
              </w:rPr>
              <w:t>6 from 24 May minutes</w:t>
            </w:r>
            <w:r w:rsidR="00412A10" w:rsidRPr="00D159BA">
              <w:rPr>
                <w:i/>
                <w:iCs/>
              </w:rPr>
              <w:t>)</w:t>
            </w:r>
            <w:r w:rsidR="00FF3275">
              <w:rPr>
                <w:i/>
                <w:iCs/>
              </w:rPr>
              <w:t>.</w:t>
            </w:r>
          </w:p>
          <w:p w14:paraId="15E2A78E" w14:textId="5A70B8B3" w:rsidR="00B53DD1" w:rsidRPr="00FF3275" w:rsidRDefault="00FF3275" w:rsidP="00B53DD1">
            <w:pPr>
              <w:pStyle w:val="Normalintable"/>
            </w:pPr>
            <w:r>
              <w:t xml:space="preserve">This was raised again and will be resolved separately </w:t>
            </w:r>
          </w:p>
        </w:tc>
        <w:tc>
          <w:tcPr>
            <w:tcW w:w="1075" w:type="pct"/>
          </w:tcPr>
          <w:p w14:paraId="2B0B3F50" w14:textId="77777777" w:rsidR="00B53DD1" w:rsidRPr="00102834" w:rsidRDefault="007E6826" w:rsidP="00B53DD1">
            <w:pPr>
              <w:pStyle w:val="Normalintable"/>
              <w:rPr>
                <w:bCs/>
              </w:rPr>
            </w:pPr>
            <w:r w:rsidRPr="00FF3275">
              <w:rPr>
                <w:bCs/>
              </w:rPr>
              <w:t>Robbie</w:t>
            </w:r>
            <w:r w:rsidR="00FF3275">
              <w:rPr>
                <w:bCs/>
              </w:rPr>
              <w:t>/</w:t>
            </w:r>
            <w:r w:rsidR="00FF3275" w:rsidRPr="00102834">
              <w:rPr>
                <w:bCs/>
              </w:rPr>
              <w:t>Allison</w:t>
            </w:r>
          </w:p>
          <w:p w14:paraId="3342C23C" w14:textId="6D9BE254" w:rsidR="00FF3275" w:rsidRPr="00FF3275" w:rsidRDefault="00FF3275" w:rsidP="00B53DD1">
            <w:pPr>
              <w:pStyle w:val="Normalintable"/>
              <w:rPr>
                <w:bCs/>
              </w:rPr>
            </w:pPr>
            <w:r>
              <w:rPr>
                <w:bCs/>
              </w:rPr>
              <w:t>(completed)</w:t>
            </w:r>
          </w:p>
        </w:tc>
      </w:tr>
      <w:tr w:rsidR="00757DB4" w:rsidRPr="00D159BA" w14:paraId="4C787146" w14:textId="77777777" w:rsidTr="00281E5A">
        <w:tc>
          <w:tcPr>
            <w:tcW w:w="860" w:type="pct"/>
          </w:tcPr>
          <w:p w14:paraId="1BF09D05" w14:textId="20FDFA9C" w:rsidR="00757DB4" w:rsidRDefault="00757DB4" w:rsidP="00B53DD1">
            <w:pPr>
              <w:pStyle w:val="Normalintable"/>
            </w:pPr>
            <w:r>
              <w:t>23 Au</w:t>
            </w:r>
            <w:r w:rsidR="00910502">
              <w:t>g 2023</w:t>
            </w:r>
          </w:p>
        </w:tc>
        <w:tc>
          <w:tcPr>
            <w:tcW w:w="3065" w:type="pct"/>
          </w:tcPr>
          <w:p w14:paraId="78C49CE2" w14:textId="5C8A60BF" w:rsidR="00757DB4" w:rsidRPr="00EB0902" w:rsidRDefault="00910502" w:rsidP="00413265">
            <w:pPr>
              <w:pStyle w:val="Heading3"/>
              <w:tabs>
                <w:tab w:val="left" w:pos="584"/>
              </w:tabs>
              <w:kinsoku w:val="0"/>
              <w:overflowPunct w:val="0"/>
              <w:spacing w:before="120"/>
              <w:rPr>
                <w:sz w:val="22"/>
              </w:rPr>
            </w:pPr>
            <w:r w:rsidRPr="001E2AD2">
              <w:rPr>
                <w:rFonts w:eastAsiaTheme="minorHAnsi" w:cs="Arial"/>
                <w:b w:val="0"/>
                <w:color w:val="auto"/>
                <w:sz w:val="22"/>
              </w:rPr>
              <w:t xml:space="preserve">Updated template for </w:t>
            </w:r>
            <w:r w:rsidR="00CC57D9" w:rsidRPr="001E2AD2">
              <w:rPr>
                <w:rFonts w:eastAsiaTheme="minorHAnsi" w:cs="Arial"/>
                <w:b w:val="0"/>
                <w:color w:val="auto"/>
                <w:sz w:val="22"/>
              </w:rPr>
              <w:t xml:space="preserve">member scans/reports to </w:t>
            </w:r>
            <w:r w:rsidR="009E1F42" w:rsidRPr="001E2AD2">
              <w:rPr>
                <w:rFonts w:eastAsiaTheme="minorHAnsi" w:cs="Arial"/>
                <w:b w:val="0"/>
                <w:color w:val="auto"/>
                <w:sz w:val="22"/>
              </w:rPr>
              <w:t xml:space="preserve">reflect possible recommendations </w:t>
            </w:r>
            <w:proofErr w:type="spellStart"/>
            <w:r w:rsidR="009E1F42" w:rsidRPr="001E2AD2">
              <w:rPr>
                <w:rFonts w:eastAsiaTheme="minorHAnsi" w:cs="Arial"/>
                <w:b w:val="0"/>
                <w:color w:val="auto"/>
                <w:sz w:val="22"/>
              </w:rPr>
              <w:t>Te</w:t>
            </w:r>
            <w:proofErr w:type="spellEnd"/>
            <w:r w:rsidR="009E1F42" w:rsidRPr="001E2AD2">
              <w:rPr>
                <w:rFonts w:eastAsiaTheme="minorHAnsi" w:cs="Arial"/>
                <w:b w:val="0"/>
                <w:color w:val="auto"/>
                <w:sz w:val="22"/>
              </w:rPr>
              <w:t xml:space="preserve"> </w:t>
            </w:r>
            <w:proofErr w:type="spellStart"/>
            <w:r w:rsidR="009E1F42" w:rsidRPr="001E2AD2">
              <w:rPr>
                <w:rFonts w:eastAsiaTheme="minorHAnsi" w:cs="Arial"/>
                <w:b w:val="0"/>
                <w:color w:val="auto"/>
                <w:sz w:val="22"/>
              </w:rPr>
              <w:t>Tāhū</w:t>
            </w:r>
            <w:proofErr w:type="spellEnd"/>
            <w:r w:rsidR="009E1F42" w:rsidRPr="001E2AD2">
              <w:rPr>
                <w:rFonts w:eastAsiaTheme="minorHAnsi" w:cs="Arial"/>
                <w:b w:val="0"/>
                <w:color w:val="auto"/>
                <w:sz w:val="22"/>
              </w:rPr>
              <w:t xml:space="preserve"> Hauora can progress</w:t>
            </w:r>
          </w:p>
        </w:tc>
        <w:tc>
          <w:tcPr>
            <w:tcW w:w="1075" w:type="pct"/>
          </w:tcPr>
          <w:p w14:paraId="29C382AA" w14:textId="390F0C47" w:rsidR="00757DB4" w:rsidRDefault="001C7DD1" w:rsidP="00B53DD1">
            <w:pPr>
              <w:pStyle w:val="Normalintable"/>
              <w:rPr>
                <w:bCs/>
              </w:rPr>
            </w:pPr>
            <w:r>
              <w:rPr>
                <w:bCs/>
              </w:rPr>
              <w:t>Dez</w:t>
            </w:r>
          </w:p>
        </w:tc>
      </w:tr>
    </w:tbl>
    <w:p w14:paraId="210C79E3" w14:textId="77777777" w:rsidR="00520EC5" w:rsidRDefault="00520EC5" w:rsidP="00520EC5"/>
    <w:p w14:paraId="773DEE15" w14:textId="77777777" w:rsidR="00636C32" w:rsidRDefault="009A0FF9" w:rsidP="009628DE">
      <w:pPr>
        <w:pStyle w:val="Heading3"/>
        <w:ind w:left="360" w:hanging="360"/>
      </w:pPr>
      <w:r>
        <w:br w:type="page"/>
      </w:r>
    </w:p>
    <w:p w14:paraId="3D31EAE8" w14:textId="058417A3" w:rsidR="00636C32" w:rsidRDefault="00636C32" w:rsidP="009628DE">
      <w:pPr>
        <w:pStyle w:val="Heading3"/>
        <w:ind w:left="360" w:hanging="360"/>
      </w:pPr>
      <w:r>
        <w:lastRenderedPageBreak/>
        <w:t>Appendix 1</w:t>
      </w:r>
    </w:p>
    <w:p w14:paraId="07AC7D97" w14:textId="77777777" w:rsidR="00153ACC" w:rsidRPr="00153ACC" w:rsidRDefault="00153ACC" w:rsidP="00153ACC">
      <w:pPr>
        <w:rPr>
          <w:b/>
          <w:bCs/>
          <w:sz w:val="32"/>
          <w:szCs w:val="32"/>
        </w:rPr>
      </w:pPr>
      <w:r w:rsidRPr="00153ACC">
        <w:rPr>
          <w:b/>
          <w:bCs/>
          <w:sz w:val="32"/>
          <w:szCs w:val="32"/>
        </w:rPr>
        <w:t xml:space="preserve">He Hoa </w:t>
      </w:r>
      <w:proofErr w:type="spellStart"/>
      <w:r w:rsidRPr="00153ACC">
        <w:rPr>
          <w:b/>
          <w:bCs/>
          <w:sz w:val="32"/>
          <w:szCs w:val="32"/>
        </w:rPr>
        <w:t>Tiaki</w:t>
      </w:r>
      <w:proofErr w:type="spellEnd"/>
      <w:r w:rsidRPr="00153ACC">
        <w:rPr>
          <w:b/>
          <w:bCs/>
          <w:sz w:val="32"/>
          <w:szCs w:val="32"/>
        </w:rPr>
        <w:t xml:space="preserve"> report for </w:t>
      </w:r>
      <w:proofErr w:type="spellStart"/>
      <w:r w:rsidRPr="00153ACC">
        <w:rPr>
          <w:b/>
          <w:bCs/>
          <w:sz w:val="32"/>
          <w:szCs w:val="32"/>
        </w:rPr>
        <w:t>Kōtuinga</w:t>
      </w:r>
      <w:proofErr w:type="spellEnd"/>
      <w:r w:rsidRPr="00153ACC">
        <w:rPr>
          <w:b/>
          <w:bCs/>
          <w:sz w:val="32"/>
          <w:szCs w:val="32"/>
        </w:rPr>
        <w:t xml:space="preserve"> </w:t>
      </w:r>
      <w:proofErr w:type="spellStart"/>
      <w:r w:rsidRPr="00153ACC">
        <w:rPr>
          <w:b/>
          <w:bCs/>
          <w:sz w:val="32"/>
          <w:szCs w:val="32"/>
        </w:rPr>
        <w:t>Kiritaki</w:t>
      </w:r>
      <w:proofErr w:type="spellEnd"/>
    </w:p>
    <w:p w14:paraId="7F5ABAA1" w14:textId="77777777" w:rsidR="00153ACC" w:rsidRPr="00153ACC" w:rsidRDefault="00153ACC" w:rsidP="00153ACC">
      <w:pPr>
        <w:rPr>
          <w:b/>
          <w:bCs/>
          <w:sz w:val="24"/>
          <w:szCs w:val="24"/>
        </w:rPr>
      </w:pPr>
      <w:r w:rsidRPr="00153ACC">
        <w:rPr>
          <w:b/>
          <w:bCs/>
          <w:sz w:val="24"/>
          <w:szCs w:val="24"/>
        </w:rPr>
        <w:t>23 August 2023</w:t>
      </w:r>
    </w:p>
    <w:p w14:paraId="56B6BC35" w14:textId="77777777" w:rsidR="00153ACC" w:rsidRDefault="00153ACC" w:rsidP="00153ACC">
      <w:r w:rsidRPr="004E4F60">
        <w:t xml:space="preserve">Since we last met in </w:t>
      </w:r>
      <w:r>
        <w:t>Christchurch on 24 May, the team has been busy with post-event wrap-ups, end of year project completions and planning for this financial year. The following are some highlights from the past 3 months:</w:t>
      </w:r>
    </w:p>
    <w:p w14:paraId="3B5F11B3" w14:textId="77777777" w:rsidR="00153ACC" w:rsidRDefault="00153ACC" w:rsidP="00153ACC">
      <w:pPr>
        <w:tabs>
          <w:tab w:val="left" w:pos="3225"/>
        </w:tabs>
        <w:rPr>
          <w:b/>
          <w:bCs/>
        </w:rPr>
      </w:pPr>
      <w:r>
        <w:rPr>
          <w:b/>
          <w:bCs/>
        </w:rPr>
        <w:t>Consumer health forum Aotearoa</w:t>
      </w:r>
    </w:p>
    <w:p w14:paraId="4936CEB4" w14:textId="77777777" w:rsidR="00153ACC" w:rsidRPr="00F80FD3" w:rsidRDefault="00153ACC" w:rsidP="00153ACC">
      <w:pPr>
        <w:tabs>
          <w:tab w:val="left" w:pos="3225"/>
        </w:tabs>
        <w:rPr>
          <w:b/>
          <w:bCs/>
        </w:rPr>
      </w:pPr>
      <w:r w:rsidRPr="00970F8A">
        <w:rPr>
          <w:noProof/>
        </w:rPr>
        <w:drawing>
          <wp:anchor distT="0" distB="0" distL="114300" distR="114300" simplePos="0" relativeHeight="251658243" behindDoc="0" locked="0" layoutInCell="1" allowOverlap="1" wp14:anchorId="4FBA4AF4" wp14:editId="38DA54CC">
            <wp:simplePos x="0" y="0"/>
            <wp:positionH relativeFrom="margin">
              <wp:align>left</wp:align>
            </wp:positionH>
            <wp:positionV relativeFrom="paragraph">
              <wp:posOffset>2255520</wp:posOffset>
            </wp:positionV>
            <wp:extent cx="3214370" cy="2141855"/>
            <wp:effectExtent l="0" t="0" r="5080" b="0"/>
            <wp:wrapThrough wrapText="bothSides">
              <wp:wrapPolygon edited="0">
                <wp:start x="0" y="0"/>
                <wp:lineTo x="0" y="21325"/>
                <wp:lineTo x="21506" y="21325"/>
                <wp:lineTo x="21506" y="0"/>
                <wp:lineTo x="0" y="0"/>
              </wp:wrapPolygon>
            </wp:wrapThrough>
            <wp:docPr id="346419651" name="Picture 346419651" descr="P20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19651" name="Picture 346419651" descr="P201#y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4370" cy="2141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AF3EE00" wp14:editId="6AFE524F">
            <wp:simplePos x="0" y="0"/>
            <wp:positionH relativeFrom="margin">
              <wp:align>left</wp:align>
            </wp:positionH>
            <wp:positionV relativeFrom="paragraph">
              <wp:posOffset>7620</wp:posOffset>
            </wp:positionV>
            <wp:extent cx="3200400" cy="2133600"/>
            <wp:effectExtent l="0" t="0" r="0" b="0"/>
            <wp:wrapSquare wrapText="bothSides"/>
            <wp:docPr id="7" name="Picture 7" descr="P20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201#y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anchor>
        </w:drawing>
      </w:r>
      <w:r w:rsidRPr="00970F8A">
        <w:t xml:space="preserve">Our voices: The journey to healthy futures | Ō </w:t>
      </w:r>
      <w:proofErr w:type="spellStart"/>
      <w:r w:rsidRPr="00970F8A">
        <w:t>mātou</w:t>
      </w:r>
      <w:proofErr w:type="spellEnd"/>
      <w:r w:rsidRPr="00970F8A">
        <w:t xml:space="preserve"> </w:t>
      </w:r>
      <w:proofErr w:type="spellStart"/>
      <w:r w:rsidRPr="00970F8A">
        <w:t>reo</w:t>
      </w:r>
      <w:proofErr w:type="spellEnd"/>
      <w:r w:rsidRPr="00970F8A">
        <w:t xml:space="preserve">: </w:t>
      </w:r>
      <w:proofErr w:type="spellStart"/>
      <w:r w:rsidRPr="00970F8A">
        <w:t>Te</w:t>
      </w:r>
      <w:proofErr w:type="spellEnd"/>
      <w:r w:rsidRPr="00970F8A">
        <w:t xml:space="preserve"> </w:t>
      </w:r>
      <w:proofErr w:type="spellStart"/>
      <w:r w:rsidRPr="00970F8A">
        <w:t>huarahi</w:t>
      </w:r>
      <w:proofErr w:type="spellEnd"/>
      <w:r w:rsidRPr="00970F8A">
        <w:t xml:space="preserve"> ki </w:t>
      </w:r>
      <w:proofErr w:type="spellStart"/>
      <w:r w:rsidRPr="00970F8A">
        <w:t>pae</w:t>
      </w:r>
      <w:proofErr w:type="spellEnd"/>
      <w:r w:rsidRPr="00970F8A">
        <w:t xml:space="preserve"> </w:t>
      </w:r>
      <w:proofErr w:type="spellStart"/>
      <w:r w:rsidRPr="00970F8A">
        <w:t>ora</w:t>
      </w:r>
      <w:proofErr w:type="spellEnd"/>
      <w:r w:rsidRPr="00970F8A">
        <w:t xml:space="preserve">, </w:t>
      </w:r>
      <w:r>
        <w:t xml:space="preserve">was </w:t>
      </w:r>
      <w:r w:rsidRPr="00970F8A">
        <w:t xml:space="preserve">held on 25 May at </w:t>
      </w:r>
      <w:proofErr w:type="spellStart"/>
      <w:r w:rsidRPr="00970F8A">
        <w:t>Te</w:t>
      </w:r>
      <w:proofErr w:type="spellEnd"/>
      <w:r w:rsidRPr="00970F8A">
        <w:t xml:space="preserve"> Pae Christchurch Convention Centre. </w:t>
      </w:r>
      <w:r>
        <w:t>377</w:t>
      </w:r>
      <w:r w:rsidRPr="00970F8A">
        <w:t xml:space="preserve"> participants attended this one-day forum hosted by the consumer engagement team, He Hoa </w:t>
      </w:r>
      <w:proofErr w:type="spellStart"/>
      <w:r w:rsidRPr="00970F8A">
        <w:t>Tiaki</w:t>
      </w:r>
      <w:proofErr w:type="spellEnd"/>
      <w:r w:rsidRPr="00970F8A">
        <w:t xml:space="preserve"> | Partners in Care. Participants ranged from consumer and whānau organisations representing a broad range of community interests, to public servants, academics, and health sector staff. Thanks to all network members for your time, energy, and assistance in making this such a successful event.</w:t>
      </w:r>
    </w:p>
    <w:p w14:paraId="56A49E97" w14:textId="77777777" w:rsidR="00153ACC" w:rsidRPr="00970F8A" w:rsidRDefault="00153ACC" w:rsidP="00153ACC">
      <w:r w:rsidRPr="00970F8A">
        <w:t>The</w:t>
      </w:r>
      <w:r>
        <w:t xml:space="preserve"> objec</w:t>
      </w:r>
      <w:r w:rsidRPr="00970F8A">
        <w:t xml:space="preserve">tives of the forum were to learn how consumers and whānau can engage and partner with our health sector to ensure these perspectives are reflected in the design, delivery, and evaluation of health services, to understand what it means to apply </w:t>
      </w:r>
      <w:proofErr w:type="spellStart"/>
      <w:r w:rsidRPr="00970F8A">
        <w:t>Te</w:t>
      </w:r>
      <w:proofErr w:type="spellEnd"/>
      <w:r w:rsidRPr="00970F8A">
        <w:t xml:space="preserve"> </w:t>
      </w:r>
      <w:proofErr w:type="spellStart"/>
      <w:r w:rsidRPr="00970F8A">
        <w:t>Tiriti</w:t>
      </w:r>
      <w:proofErr w:type="spellEnd"/>
      <w:r w:rsidRPr="00970F8A">
        <w:t xml:space="preserve"> o Waitangi in practice, and to explore what it means to pursue health equity for all. Of those who completed the post-event survey, 91.5 percent agreed (46.8 percent) or strongly agreed (44.7 percent) that the event was of value to them. </w:t>
      </w:r>
    </w:p>
    <w:p w14:paraId="0464E079" w14:textId="77777777" w:rsidR="00153ACC" w:rsidRPr="00970F8A" w:rsidRDefault="00153ACC" w:rsidP="00153ACC">
      <w:r w:rsidRPr="00970F8A">
        <w:t xml:space="preserve">A brief news item on this successful forum can be found </w:t>
      </w:r>
      <w:hyperlink r:id="rId26" w:history="1">
        <w:r w:rsidRPr="00970F8A">
          <w:rPr>
            <w:rStyle w:val="Hyperlink"/>
          </w:rPr>
          <w:t>here.</w:t>
        </w:r>
      </w:hyperlink>
    </w:p>
    <w:p w14:paraId="2D043EBA" w14:textId="77777777" w:rsidR="00153ACC" w:rsidRPr="00970F8A" w:rsidRDefault="00153ACC" w:rsidP="00153ACC">
      <w:r w:rsidRPr="00970F8A">
        <w:t xml:space="preserve">In 2023/24, the next forum (Auckland, May 2024) along with two regional </w:t>
      </w:r>
      <w:proofErr w:type="gramStart"/>
      <w:r w:rsidRPr="00970F8A">
        <w:t>hui</w:t>
      </w:r>
      <w:proofErr w:type="gramEnd"/>
      <w:r w:rsidRPr="00970F8A">
        <w:t xml:space="preserve"> will be one of </w:t>
      </w:r>
      <w:r>
        <w:t>the</w:t>
      </w:r>
      <w:r w:rsidRPr="00970F8A">
        <w:t xml:space="preserve"> </w:t>
      </w:r>
      <w:r>
        <w:t xml:space="preserve">statement of performance expectations (our contract with government) </w:t>
      </w:r>
      <w:r w:rsidRPr="00970F8A">
        <w:t xml:space="preserve">deliverable </w:t>
      </w:r>
      <w:r>
        <w:t xml:space="preserve">For </w:t>
      </w:r>
      <w:proofErr w:type="spellStart"/>
      <w:r>
        <w:t>Te</w:t>
      </w:r>
      <w:proofErr w:type="spellEnd"/>
      <w:r>
        <w:t xml:space="preserve"> </w:t>
      </w:r>
      <w:proofErr w:type="spellStart"/>
      <w:r>
        <w:t>Tāhū</w:t>
      </w:r>
      <w:proofErr w:type="spellEnd"/>
      <w:r>
        <w:t xml:space="preserve"> Hauora</w:t>
      </w:r>
    </w:p>
    <w:p w14:paraId="16E724F6" w14:textId="77777777" w:rsidR="00153ACC" w:rsidRDefault="00153ACC" w:rsidP="00153ACC">
      <w:pPr>
        <w:rPr>
          <w:b/>
          <w:bCs/>
        </w:rPr>
      </w:pPr>
    </w:p>
    <w:p w14:paraId="3C81BE78" w14:textId="77777777" w:rsidR="00153ACC" w:rsidRPr="00970F8A" w:rsidRDefault="00153ACC" w:rsidP="00153ACC">
      <w:pPr>
        <w:rPr>
          <w:b/>
          <w:bCs/>
        </w:rPr>
      </w:pPr>
    </w:p>
    <w:p w14:paraId="5874D7E9" w14:textId="77777777" w:rsidR="00153ACC" w:rsidRDefault="00153ACC" w:rsidP="00153ACC">
      <w:pPr>
        <w:rPr>
          <w:b/>
          <w:bCs/>
        </w:rPr>
      </w:pPr>
      <w:r>
        <w:rPr>
          <w:b/>
          <w:bCs/>
        </w:rPr>
        <w:br w:type="page"/>
      </w:r>
    </w:p>
    <w:p w14:paraId="158BE914" w14:textId="77777777" w:rsidR="00153ACC" w:rsidRPr="003E5C86" w:rsidRDefault="00153ACC" w:rsidP="00153ACC">
      <w:pPr>
        <w:rPr>
          <w:b/>
          <w:bCs/>
        </w:rPr>
      </w:pPr>
      <w:r w:rsidRPr="003E5C86">
        <w:rPr>
          <w:b/>
          <w:bCs/>
        </w:rPr>
        <w:lastRenderedPageBreak/>
        <w:t xml:space="preserve">Code implementation guide </w:t>
      </w:r>
    </w:p>
    <w:p w14:paraId="3379592B" w14:textId="77777777" w:rsidR="00153ACC" w:rsidRPr="00EE4868" w:rsidRDefault="00153ACC" w:rsidP="00153ACC">
      <w:r>
        <w:rPr>
          <w:b/>
          <w:bCs/>
          <w:noProof/>
          <w:sz w:val="28"/>
          <w:szCs w:val="28"/>
        </w:rPr>
        <w:drawing>
          <wp:anchor distT="0" distB="0" distL="114300" distR="114300" simplePos="0" relativeHeight="251658241" behindDoc="0" locked="0" layoutInCell="1" allowOverlap="1" wp14:anchorId="39A89883" wp14:editId="4371EF5C">
            <wp:simplePos x="0" y="0"/>
            <wp:positionH relativeFrom="column">
              <wp:posOffset>0</wp:posOffset>
            </wp:positionH>
            <wp:positionV relativeFrom="paragraph">
              <wp:posOffset>1905</wp:posOffset>
            </wp:positionV>
            <wp:extent cx="3273037" cy="1840676"/>
            <wp:effectExtent l="0" t="0" r="3810" b="7620"/>
            <wp:wrapSquare wrapText="bothSides"/>
            <wp:docPr id="351735099" name="Picture 351735099" descr="P20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35099" name="Picture 351735099" descr="P209#y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3037" cy="1840676"/>
                    </a:xfrm>
                    <a:prstGeom prst="rect">
                      <a:avLst/>
                    </a:prstGeom>
                    <a:noFill/>
                    <a:ln>
                      <a:noFill/>
                    </a:ln>
                  </pic:spPr>
                </pic:pic>
              </a:graphicData>
            </a:graphic>
          </wp:anchor>
        </w:drawing>
      </w:r>
      <w:r w:rsidRPr="00EE4868">
        <w:t>The implementation guide for the code of expectations for health entities’ engagement with consumers and whānau was released on19 June 2023. This has been developed in partnership with the consumer voice reference group (CV</w:t>
      </w:r>
      <w:r>
        <w:t>F</w:t>
      </w:r>
      <w:r w:rsidRPr="00EE4868">
        <w:t xml:space="preserve">RG). </w:t>
      </w:r>
      <w:r>
        <w:t>This group consists</w:t>
      </w:r>
      <w:r w:rsidRPr="00EE4868">
        <w:t xml:space="preserve"> of consumers and whānau, and the agencies responsible for implementing the code: </w:t>
      </w:r>
      <w:proofErr w:type="spellStart"/>
      <w:r w:rsidRPr="00EE4868">
        <w:t>Te</w:t>
      </w:r>
      <w:proofErr w:type="spellEnd"/>
      <w:r w:rsidRPr="00EE4868">
        <w:t xml:space="preserve"> </w:t>
      </w:r>
      <w:proofErr w:type="spellStart"/>
      <w:r w:rsidRPr="00EE4868">
        <w:t>Whatu</w:t>
      </w:r>
      <w:proofErr w:type="spellEnd"/>
      <w:r w:rsidRPr="00EE4868">
        <w:t xml:space="preserve"> Ora, </w:t>
      </w:r>
      <w:proofErr w:type="spellStart"/>
      <w:r w:rsidRPr="00EE4868">
        <w:t>Te</w:t>
      </w:r>
      <w:proofErr w:type="spellEnd"/>
      <w:r w:rsidRPr="00EE4868">
        <w:t xml:space="preserve"> Aka </w:t>
      </w:r>
      <w:proofErr w:type="spellStart"/>
      <w:r w:rsidRPr="00EE4868">
        <w:t>Whai</w:t>
      </w:r>
      <w:proofErr w:type="spellEnd"/>
      <w:r w:rsidRPr="00EE4868">
        <w:t xml:space="preserve"> Ora, New Zealand Blood Service and </w:t>
      </w:r>
      <w:proofErr w:type="spellStart"/>
      <w:r w:rsidRPr="00EE4868">
        <w:t>Pharmac</w:t>
      </w:r>
      <w:proofErr w:type="spellEnd"/>
      <w:r w:rsidRPr="00EE4868">
        <w:t xml:space="preserve">. We also received useful advice from the office of the HDC and </w:t>
      </w:r>
      <w:proofErr w:type="spellStart"/>
      <w:r w:rsidRPr="00EE4868">
        <w:t>Manatū</w:t>
      </w:r>
      <w:proofErr w:type="spellEnd"/>
      <w:r w:rsidRPr="00EE4868">
        <w:t xml:space="preserve"> Hauora, as the code monitor. CVFRG</w:t>
      </w:r>
      <w:r>
        <w:t xml:space="preserve"> met regularly throughout the year</w:t>
      </w:r>
      <w:r w:rsidRPr="00EE4868">
        <w:t xml:space="preserve">, and we will continue to provide advice and support towards implementing the code and strengthening the guide </w:t>
      </w:r>
      <w:r>
        <w:t>this year.</w:t>
      </w:r>
      <w:r w:rsidRPr="00EE4868">
        <w:t xml:space="preserve"> </w:t>
      </w:r>
    </w:p>
    <w:p w14:paraId="515E833D" w14:textId="4557D529" w:rsidR="00153ACC" w:rsidRPr="00BE66AB" w:rsidRDefault="00153ACC" w:rsidP="00153ACC">
      <w:pPr>
        <w:pStyle w:val="Heading2"/>
        <w:shd w:val="clear" w:color="auto" w:fill="FFFFFF" w:themeFill="background1"/>
        <w:spacing w:before="0" w:after="360"/>
        <w:jc w:val="both"/>
        <w:rPr>
          <w:b w:val="0"/>
          <w:color w:val="auto"/>
          <w:sz w:val="22"/>
          <w:szCs w:val="22"/>
        </w:rPr>
      </w:pPr>
      <w:r>
        <w:rPr>
          <w:b w:val="0"/>
          <w:color w:val="auto"/>
          <w:sz w:val="22"/>
          <w:szCs w:val="22"/>
        </w:rPr>
        <w:t xml:space="preserve">Additional co-design courses </w:t>
      </w:r>
      <w:r w:rsidR="00C2540D">
        <w:rPr>
          <w:b w:val="0"/>
          <w:color w:val="auto"/>
          <w:sz w:val="22"/>
          <w:szCs w:val="22"/>
        </w:rPr>
        <w:t>completed.</w:t>
      </w:r>
      <w:r>
        <w:rPr>
          <w:b w:val="0"/>
          <w:color w:val="auto"/>
          <w:sz w:val="22"/>
          <w:szCs w:val="22"/>
        </w:rPr>
        <w:t xml:space="preserve"> </w:t>
      </w:r>
    </w:p>
    <w:p w14:paraId="31DD92FA" w14:textId="77777777" w:rsidR="00153ACC" w:rsidRPr="00EE4868" w:rsidRDefault="00153ACC" w:rsidP="00153ACC">
      <w:r w:rsidRPr="0029077C">
        <w:rPr>
          <w:noProof/>
        </w:rPr>
        <w:drawing>
          <wp:anchor distT="0" distB="0" distL="114300" distR="114300" simplePos="0" relativeHeight="251658240" behindDoc="0" locked="0" layoutInCell="1" allowOverlap="1" wp14:anchorId="6A92F95C" wp14:editId="23752B4B">
            <wp:simplePos x="0" y="0"/>
            <wp:positionH relativeFrom="column">
              <wp:posOffset>2781300</wp:posOffset>
            </wp:positionH>
            <wp:positionV relativeFrom="paragraph">
              <wp:posOffset>-1905</wp:posOffset>
            </wp:positionV>
            <wp:extent cx="2943225" cy="1972310"/>
            <wp:effectExtent l="0" t="0" r="9525" b="8890"/>
            <wp:wrapSquare wrapText="bothSides"/>
            <wp:docPr id="6" name="Picture 6" descr="P211#y1">
              <a:extLst xmlns:a="http://schemas.openxmlformats.org/drawingml/2006/main">
                <a:ext uri="{FF2B5EF4-FFF2-40B4-BE49-F238E27FC236}">
                  <a16:creationId xmlns:a16="http://schemas.microsoft.com/office/drawing/2014/main" id="{236D1681-1B70-4E50-5CC8-CB86A523D59A}"/>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P211#y1">
                      <a:extLst>
                        <a:ext uri="{FF2B5EF4-FFF2-40B4-BE49-F238E27FC236}">
                          <a16:creationId xmlns:a16="http://schemas.microsoft.com/office/drawing/2014/main" id="{236D1681-1B70-4E50-5CC8-CB86A523D59A}"/>
                        </a:ext>
                        <a:ext uri="{C183D7F6-B498-43B3-948B-1728B52AA6E4}">
                          <adec:decorative xmlns:adec="http://schemas.microsoft.com/office/drawing/2017/decorative" val="0"/>
                        </a:ext>
                      </a:extLst>
                    </pic:cNvPr>
                    <pic:cNvPicPr>
                      <a:picLocks noGrp="1"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943225" cy="1972310"/>
                    </a:xfrm>
                    <a:prstGeom prst="rect">
                      <a:avLst/>
                    </a:prstGeom>
                  </pic:spPr>
                </pic:pic>
              </a:graphicData>
            </a:graphic>
          </wp:anchor>
        </w:drawing>
      </w:r>
      <w:r>
        <w:t xml:space="preserve">The additional courses you’ve been hearing about are published. </w:t>
      </w:r>
      <w:r w:rsidRPr="00502F03">
        <w:t xml:space="preserve">Co-design in health: Supporting consumers, whānau and communities to contribute to co-design, Engaging Pacific consumers in co-design, Engaging Māori consumers in co-design, and Co-design in health: How you can be involved – a guide for consumers, whānau and communities. </w:t>
      </w:r>
      <w:r w:rsidRPr="00330948">
        <w:rPr>
          <w:rFonts w:ascii="Helvetica" w:hAnsi="Helvetica" w:cs="Helvetica"/>
          <w:shd w:val="clear" w:color="auto" w:fill="FFFFFF"/>
        </w:rPr>
        <w:t xml:space="preserve">You can access the co-design in health modules through the </w:t>
      </w:r>
      <w:proofErr w:type="spellStart"/>
      <w:r w:rsidRPr="00330948">
        <w:rPr>
          <w:rFonts w:ascii="Helvetica" w:hAnsi="Helvetica" w:cs="Helvetica"/>
          <w:shd w:val="clear" w:color="auto" w:fill="FFFFFF"/>
        </w:rPr>
        <w:t>Manatū</w:t>
      </w:r>
      <w:proofErr w:type="spellEnd"/>
      <w:r w:rsidRPr="00330948">
        <w:rPr>
          <w:rFonts w:ascii="Helvetica" w:hAnsi="Helvetica" w:cs="Helvetica"/>
          <w:shd w:val="clear" w:color="auto" w:fill="FFFFFF"/>
        </w:rPr>
        <w:t xml:space="preserve"> Hauora </w:t>
      </w:r>
      <w:proofErr w:type="spellStart"/>
      <w:r w:rsidRPr="00330948">
        <w:rPr>
          <w:rFonts w:ascii="Helvetica" w:hAnsi="Helvetica" w:cs="Helvetica"/>
          <w:shd w:val="clear" w:color="auto" w:fill="FFFFFF"/>
        </w:rPr>
        <w:t>LearnOnline</w:t>
      </w:r>
      <w:proofErr w:type="spellEnd"/>
      <w:r w:rsidRPr="00330948">
        <w:rPr>
          <w:rFonts w:ascii="Helvetica" w:hAnsi="Helvetica" w:cs="Helvetica"/>
          <w:shd w:val="clear" w:color="auto" w:fill="FFFFFF"/>
        </w:rPr>
        <w:t xml:space="preserve"> platform. First-time </w:t>
      </w:r>
      <w:proofErr w:type="spellStart"/>
      <w:r w:rsidRPr="00330948">
        <w:rPr>
          <w:rFonts w:ascii="Helvetica" w:hAnsi="Helvetica" w:cs="Helvetica"/>
          <w:shd w:val="clear" w:color="auto" w:fill="FFFFFF"/>
        </w:rPr>
        <w:t>LearnOnline</w:t>
      </w:r>
      <w:proofErr w:type="spellEnd"/>
      <w:r w:rsidRPr="00330948">
        <w:rPr>
          <w:rFonts w:ascii="Helvetica" w:hAnsi="Helvetica" w:cs="Helvetica"/>
          <w:shd w:val="clear" w:color="auto" w:fill="FFFFFF"/>
        </w:rPr>
        <w:t xml:space="preserve"> users will need to create a login. To learn more, please visit our </w:t>
      </w:r>
      <w:hyperlink r:id="rId29" w:history="1">
        <w:r>
          <w:rPr>
            <w:rStyle w:val="Hyperlink"/>
            <w:rFonts w:ascii="Helvetica" w:hAnsi="Helvetica" w:cs="Helvetica"/>
            <w:b/>
            <w:bCs/>
            <w:shd w:val="clear" w:color="auto" w:fill="FFFFFF"/>
          </w:rPr>
          <w:t xml:space="preserve">webpage </w:t>
        </w:r>
      </w:hyperlink>
    </w:p>
    <w:p w14:paraId="1C5C562B" w14:textId="77777777" w:rsidR="00153ACC" w:rsidRPr="00502F03" w:rsidRDefault="00153ACC" w:rsidP="00153ACC">
      <w:pPr>
        <w:spacing w:line="240" w:lineRule="auto"/>
      </w:pPr>
      <w:r w:rsidRPr="00502F03">
        <w:t xml:space="preserve">This resource has been </w:t>
      </w:r>
      <w:r>
        <w:t>viewed 1093 times</w:t>
      </w:r>
      <w:r w:rsidRPr="00502F03">
        <w:t xml:space="preserve"> since it launched in October 2022. We currently have a completion rate of</w:t>
      </w:r>
      <w:r>
        <w:t xml:space="preserve"> about</w:t>
      </w:r>
      <w:r w:rsidRPr="00502F03">
        <w:t xml:space="preserve"> 4</w:t>
      </w:r>
      <w:r>
        <w:t>5</w:t>
      </w:r>
      <w:r w:rsidRPr="00502F03">
        <w:t>%</w:t>
      </w:r>
      <w:r>
        <w:t>.</w:t>
      </w:r>
      <w:r w:rsidRPr="00502F03">
        <w:t xml:space="preserve"> </w:t>
      </w:r>
      <w:r>
        <w:t xml:space="preserve">We are looking at how we can improve the completion rate. </w:t>
      </w:r>
    </w:p>
    <w:p w14:paraId="1D625ED4" w14:textId="77777777" w:rsidR="00153ACC" w:rsidRDefault="00153ACC" w:rsidP="00153ACC">
      <w:pPr>
        <w:spacing w:after="0"/>
        <w:rPr>
          <w:b/>
          <w:bCs/>
        </w:rPr>
      </w:pPr>
      <w:r w:rsidRPr="00864D40">
        <w:rPr>
          <w:b/>
          <w:bCs/>
        </w:rPr>
        <w:t>Q</w:t>
      </w:r>
      <w:r>
        <w:rPr>
          <w:b/>
          <w:bCs/>
        </w:rPr>
        <w:t>uality and safety marker for consumer and whānau engagement</w:t>
      </w:r>
    </w:p>
    <w:p w14:paraId="61DCAF20" w14:textId="77777777" w:rsidR="00153ACC" w:rsidRDefault="00153ACC" w:rsidP="00153ACC">
      <w:pPr>
        <w:spacing w:after="0"/>
        <w:jc w:val="center"/>
      </w:pPr>
    </w:p>
    <w:p w14:paraId="6A373CBC" w14:textId="77777777" w:rsidR="00153ACC" w:rsidRPr="00864D40" w:rsidRDefault="00153ACC" w:rsidP="00153ACC">
      <w:r w:rsidRPr="00864D40">
        <w:t>Consultation on the consumer and whānau engagement quality and safety marker (QSM) is complete</w:t>
      </w:r>
      <w:r>
        <w:t xml:space="preserve"> and the</w:t>
      </w:r>
      <w:r w:rsidRPr="00864D40">
        <w:t xml:space="preserve"> revised QSM framework </w:t>
      </w:r>
      <w:r>
        <w:t>is now available</w:t>
      </w:r>
      <w:r w:rsidRPr="00864D40">
        <w:t xml:space="preserve">. The revised QSM incorporates the code of expectations, and </w:t>
      </w:r>
      <w:proofErr w:type="spellStart"/>
      <w:r w:rsidRPr="00864D40">
        <w:t>Te</w:t>
      </w:r>
      <w:proofErr w:type="spellEnd"/>
      <w:r w:rsidRPr="00864D40">
        <w:t xml:space="preserve"> </w:t>
      </w:r>
      <w:proofErr w:type="spellStart"/>
      <w:r w:rsidRPr="00864D40">
        <w:t>Tiriti</w:t>
      </w:r>
      <w:proofErr w:type="spellEnd"/>
      <w:r w:rsidRPr="00864D40">
        <w:t xml:space="preserve"> o Waitangi implementation guidance previously developed by </w:t>
      </w:r>
      <w:proofErr w:type="spellStart"/>
      <w:r w:rsidRPr="00864D40">
        <w:t>Kōtuinga</w:t>
      </w:r>
      <w:proofErr w:type="spellEnd"/>
      <w:r w:rsidRPr="00864D40">
        <w:t xml:space="preserve"> </w:t>
      </w:r>
      <w:proofErr w:type="spellStart"/>
      <w:r w:rsidRPr="00864D40">
        <w:t>Kiritaki</w:t>
      </w:r>
      <w:proofErr w:type="spellEnd"/>
      <w:r w:rsidRPr="00864D40">
        <w:t xml:space="preserve"> and the original QSM reference group. We will be working closely with </w:t>
      </w:r>
      <w:proofErr w:type="spellStart"/>
      <w:r w:rsidRPr="00864D40">
        <w:t>Manatū</w:t>
      </w:r>
      <w:proofErr w:type="spellEnd"/>
      <w:r w:rsidRPr="00864D40">
        <w:t xml:space="preserve"> Hauora </w:t>
      </w:r>
      <w:r>
        <w:t>to</w:t>
      </w:r>
      <w:r w:rsidRPr="00864D40">
        <w:t xml:space="preserve"> support them as the code of expectations monitor</w:t>
      </w:r>
      <w:r>
        <w:t xml:space="preserve">. This support includes </w:t>
      </w:r>
      <w:r w:rsidRPr="00864D40">
        <w:t>the use of th</w:t>
      </w:r>
      <w:r>
        <w:t>e revised</w:t>
      </w:r>
      <w:r w:rsidRPr="00864D40">
        <w:t xml:space="preserve"> QSM to monitor progress. The framework can be viewed in PDF or MS word formats </w:t>
      </w:r>
      <w:hyperlink r:id="rId30" w:history="1">
        <w:r w:rsidRPr="00864D40">
          <w:rPr>
            <w:rStyle w:val="Hyperlink"/>
          </w:rPr>
          <w:t>here</w:t>
        </w:r>
      </w:hyperlink>
      <w:r w:rsidRPr="00864D40">
        <w:t>.</w:t>
      </w:r>
      <w:r w:rsidRPr="00D6769D">
        <w:t xml:space="preserve"> </w:t>
      </w:r>
      <w:r>
        <w:t xml:space="preserve">The first reporting against the code is due at </w:t>
      </w:r>
      <w:r w:rsidRPr="0087683E">
        <w:t>the end of quarter one</w:t>
      </w:r>
      <w:r>
        <w:t>, 31 September</w:t>
      </w:r>
      <w:r w:rsidRPr="0087683E">
        <w:t xml:space="preserve">. We will be working closely with </w:t>
      </w:r>
      <w:proofErr w:type="spellStart"/>
      <w:r w:rsidRPr="0087683E">
        <w:t>Manatū</w:t>
      </w:r>
      <w:proofErr w:type="spellEnd"/>
      <w:r w:rsidRPr="0087683E">
        <w:t xml:space="preserve"> Hauora </w:t>
      </w:r>
      <w:r>
        <w:t>and supporting them</w:t>
      </w:r>
      <w:r w:rsidRPr="0087683E">
        <w:t xml:space="preserve"> as the code of expectations monitor, including the use of this QSM to monitor progress</w:t>
      </w:r>
      <w:r>
        <w:t>.</w:t>
      </w:r>
    </w:p>
    <w:p w14:paraId="6421D787" w14:textId="77777777" w:rsidR="00153ACC" w:rsidRPr="000A02A6" w:rsidRDefault="00153ACC" w:rsidP="00153ACC">
      <w:r w:rsidRPr="00A052E1">
        <w:rPr>
          <w:b/>
          <w:bCs/>
        </w:rPr>
        <w:t>Consumer health forum events</w:t>
      </w:r>
      <w:r>
        <w:rPr>
          <w:b/>
          <w:bCs/>
        </w:rPr>
        <w:t xml:space="preserve"> 2023-24</w:t>
      </w:r>
    </w:p>
    <w:p w14:paraId="01565114" w14:textId="77777777" w:rsidR="00153ACC" w:rsidRDefault="00153ACC" w:rsidP="00153ACC">
      <w:r>
        <w:t xml:space="preserve">Three events are planned this year for the consumer health forum Aotearoa. There will be two regional workshops and one national forum on 15 May 2024 in Auckland. The regional events will likely include a workshop on the Health and Disability Commissioner’s Code of Rights. This collaboration also presents an opportunity to demonstrate the different but </w:t>
      </w:r>
      <w:r>
        <w:lastRenderedPageBreak/>
        <w:t>complementary purposes of the two codes. Events will be deliberately aimed at, and designed with, communities who experience inequities including Māori, Pacific, and disabled people.</w:t>
      </w:r>
    </w:p>
    <w:p w14:paraId="6771297B" w14:textId="77777777" w:rsidR="00153ACC" w:rsidRDefault="00153ACC" w:rsidP="00153ACC">
      <w:proofErr w:type="spellStart"/>
      <w:r w:rsidRPr="006E79D2">
        <w:rPr>
          <w:b/>
          <w:bCs/>
        </w:rPr>
        <w:t>Ngā</w:t>
      </w:r>
      <w:proofErr w:type="spellEnd"/>
      <w:r w:rsidRPr="006E79D2">
        <w:rPr>
          <w:b/>
          <w:bCs/>
        </w:rPr>
        <w:t xml:space="preserve"> </w:t>
      </w:r>
      <w:proofErr w:type="spellStart"/>
      <w:r w:rsidRPr="006E79D2">
        <w:rPr>
          <w:b/>
          <w:bCs/>
        </w:rPr>
        <w:t>pae</w:t>
      </w:r>
      <w:proofErr w:type="spellEnd"/>
      <w:r w:rsidRPr="006E79D2">
        <w:rPr>
          <w:b/>
          <w:bCs/>
        </w:rPr>
        <w:t xml:space="preserve"> </w:t>
      </w:r>
      <w:proofErr w:type="spellStart"/>
      <w:r>
        <w:rPr>
          <w:b/>
          <w:bCs/>
        </w:rPr>
        <w:t>hiranga</w:t>
      </w:r>
      <w:proofErr w:type="spellEnd"/>
      <w:r>
        <w:t xml:space="preserve"> </w:t>
      </w:r>
    </w:p>
    <w:p w14:paraId="7B513CE1" w14:textId="77777777" w:rsidR="00153ACC" w:rsidRDefault="00153ACC" w:rsidP="00153ACC">
      <w:r>
        <w:t xml:space="preserve">Work is underway to develop resources based on health sector need through a prioritisation process. Resources include a consumer leadership and capability ‘toolkit’ and another toolkit focused on how to develop expressions of interest, how to resource, and how to support consumers appropriately. These activities will strengthen our role in offering training and advice. </w:t>
      </w:r>
      <w:r w:rsidRPr="65DA57E5">
        <w:t xml:space="preserve">Updating and </w:t>
      </w:r>
      <w:r w:rsidRPr="60D7588F">
        <w:t xml:space="preserve">expansion of the </w:t>
      </w:r>
      <w:r w:rsidRPr="35652C8E">
        <w:t>code</w:t>
      </w:r>
      <w:r w:rsidRPr="34A621D2">
        <w:t xml:space="preserve"> implementation guide </w:t>
      </w:r>
      <w:r w:rsidRPr="300F5571">
        <w:t>is another key sector resource</w:t>
      </w:r>
      <w:r w:rsidRPr="27E84F0B">
        <w:t xml:space="preserve"> and planned</w:t>
      </w:r>
      <w:r w:rsidRPr="03A01831">
        <w:t xml:space="preserve"> activity for </w:t>
      </w:r>
      <w:r w:rsidRPr="46C84406">
        <w:t>2023/24.</w:t>
      </w:r>
    </w:p>
    <w:p w14:paraId="7699904D" w14:textId="77777777" w:rsidR="00153ACC" w:rsidRPr="0004409C" w:rsidRDefault="00153ACC" w:rsidP="00153ACC">
      <w:pPr>
        <w:rPr>
          <w:b/>
          <w:bCs/>
        </w:rPr>
      </w:pPr>
      <w:r w:rsidRPr="0004409C">
        <w:rPr>
          <w:b/>
          <w:bCs/>
        </w:rPr>
        <w:t>Engagements</w:t>
      </w:r>
    </w:p>
    <w:p w14:paraId="7C41D0E1" w14:textId="77777777" w:rsidR="00153ACC" w:rsidRPr="0004409C" w:rsidRDefault="00153ACC" w:rsidP="00153ACC">
      <w:r w:rsidRPr="0004409C">
        <w:t xml:space="preserve">The team were involved in over 237 engagements in quarter 4 and are tracking a similar number so far, this financial year. Of note: </w:t>
      </w:r>
    </w:p>
    <w:p w14:paraId="03F75223" w14:textId="77777777" w:rsidR="00153ACC" w:rsidRPr="0004409C" w:rsidRDefault="00153ACC" w:rsidP="00153ACC">
      <w:pPr>
        <w:pStyle w:val="ListParagraph"/>
        <w:numPr>
          <w:ilvl w:val="0"/>
          <w:numId w:val="16"/>
        </w:numPr>
        <w:rPr>
          <w:rFonts w:ascii="Arial" w:hAnsi="Arial" w:cs="Arial"/>
        </w:rPr>
      </w:pPr>
      <w:r w:rsidRPr="0004409C">
        <w:rPr>
          <w:rFonts w:ascii="Arial" w:hAnsi="Arial" w:cs="Arial"/>
        </w:rPr>
        <w:t xml:space="preserve">We have had a few opportunities this quarter to continue working with the Consumer Engagement and Whānau Voice team at </w:t>
      </w:r>
      <w:proofErr w:type="spellStart"/>
      <w:r w:rsidRPr="0004409C">
        <w:rPr>
          <w:rFonts w:ascii="Arial" w:hAnsi="Arial" w:cs="Arial"/>
        </w:rPr>
        <w:t>Te</w:t>
      </w:r>
      <w:proofErr w:type="spellEnd"/>
      <w:r w:rsidRPr="0004409C">
        <w:rPr>
          <w:rFonts w:ascii="Arial" w:hAnsi="Arial" w:cs="Arial"/>
        </w:rPr>
        <w:t xml:space="preserve"> </w:t>
      </w:r>
      <w:proofErr w:type="spellStart"/>
      <w:r w:rsidRPr="0004409C">
        <w:rPr>
          <w:rFonts w:ascii="Arial" w:hAnsi="Arial" w:cs="Arial"/>
        </w:rPr>
        <w:t>Whatu</w:t>
      </w:r>
      <w:proofErr w:type="spellEnd"/>
      <w:r w:rsidRPr="0004409C">
        <w:rPr>
          <w:rFonts w:ascii="Arial" w:hAnsi="Arial" w:cs="Arial"/>
        </w:rPr>
        <w:t xml:space="preserve"> Ora. These engagements have centred around our code implementation guide, the consumer council chairs group, and working towards a national consumer remuneration policy for </w:t>
      </w:r>
      <w:proofErr w:type="spellStart"/>
      <w:r w:rsidRPr="0004409C">
        <w:rPr>
          <w:rFonts w:ascii="Arial" w:hAnsi="Arial" w:cs="Arial"/>
        </w:rPr>
        <w:t>Te</w:t>
      </w:r>
      <w:proofErr w:type="spellEnd"/>
      <w:r w:rsidRPr="0004409C">
        <w:rPr>
          <w:rFonts w:ascii="Arial" w:hAnsi="Arial" w:cs="Arial"/>
        </w:rPr>
        <w:t xml:space="preserve"> </w:t>
      </w:r>
      <w:proofErr w:type="spellStart"/>
      <w:r w:rsidRPr="0004409C">
        <w:rPr>
          <w:rFonts w:ascii="Arial" w:hAnsi="Arial" w:cs="Arial"/>
        </w:rPr>
        <w:t>Whatu</w:t>
      </w:r>
      <w:proofErr w:type="spellEnd"/>
      <w:r w:rsidRPr="0004409C">
        <w:rPr>
          <w:rFonts w:ascii="Arial" w:hAnsi="Arial" w:cs="Arial"/>
        </w:rPr>
        <w:t xml:space="preserve"> Ora.</w:t>
      </w:r>
    </w:p>
    <w:p w14:paraId="4216A8B6" w14:textId="157BDDE7" w:rsidR="00153ACC" w:rsidRPr="0004409C" w:rsidRDefault="00153ACC" w:rsidP="00153ACC">
      <w:pPr>
        <w:rPr>
          <w:b/>
          <w:bCs/>
          <w:sz w:val="28"/>
          <w:szCs w:val="28"/>
        </w:rPr>
      </w:pPr>
      <w:r w:rsidRPr="0004409C">
        <w:t xml:space="preserve">There have been </w:t>
      </w:r>
      <w:r w:rsidR="00327A2F" w:rsidRPr="0004409C">
        <w:t>several</w:t>
      </w:r>
      <w:r w:rsidRPr="0004409C">
        <w:t xml:space="preserve"> engagements relating to support for entities in implementing the code and reporting requirements, including a presentation by Deon to the </w:t>
      </w:r>
      <w:proofErr w:type="spellStart"/>
      <w:r w:rsidRPr="0004409C">
        <w:t>Pharmac</w:t>
      </w:r>
      <w:proofErr w:type="spellEnd"/>
      <w:r w:rsidRPr="0004409C">
        <w:t xml:space="preserve"> Board and meetings with staff from </w:t>
      </w:r>
      <w:proofErr w:type="spellStart"/>
      <w:r w:rsidRPr="0004409C">
        <w:t>Pharmac</w:t>
      </w:r>
      <w:proofErr w:type="spellEnd"/>
      <w:r w:rsidRPr="0004409C">
        <w:t xml:space="preserve"> and the NZ Blood service by members of the team.</w:t>
      </w:r>
    </w:p>
    <w:p w14:paraId="7A531718" w14:textId="77777777" w:rsidR="00153ACC" w:rsidRPr="0004409C" w:rsidRDefault="00153ACC" w:rsidP="00153ACC">
      <w:pPr>
        <w:pStyle w:val="ListParagraph"/>
        <w:numPr>
          <w:ilvl w:val="0"/>
          <w:numId w:val="16"/>
        </w:numPr>
        <w:rPr>
          <w:rFonts w:ascii="Arial" w:hAnsi="Arial" w:cs="Arial"/>
          <w:b/>
          <w:bCs/>
          <w:sz w:val="28"/>
          <w:szCs w:val="28"/>
        </w:rPr>
      </w:pPr>
      <w:r w:rsidRPr="0004409C">
        <w:rPr>
          <w:rFonts w:ascii="Arial" w:hAnsi="Arial" w:cs="Arial"/>
        </w:rPr>
        <w:t xml:space="preserve">Deon met with Tania Pritchard, the new whānau voice lead for consumer engagement at </w:t>
      </w:r>
      <w:proofErr w:type="spellStart"/>
      <w:r w:rsidRPr="0004409C">
        <w:rPr>
          <w:rFonts w:ascii="Arial" w:hAnsi="Arial" w:cs="Arial"/>
        </w:rPr>
        <w:t>Te</w:t>
      </w:r>
      <w:proofErr w:type="spellEnd"/>
      <w:r w:rsidRPr="0004409C">
        <w:rPr>
          <w:rFonts w:ascii="Arial" w:hAnsi="Arial" w:cs="Arial"/>
        </w:rPr>
        <w:t xml:space="preserve"> Aka </w:t>
      </w:r>
      <w:proofErr w:type="spellStart"/>
      <w:r w:rsidRPr="0004409C">
        <w:rPr>
          <w:rFonts w:ascii="Arial" w:hAnsi="Arial" w:cs="Arial"/>
        </w:rPr>
        <w:t>Whai</w:t>
      </w:r>
      <w:proofErr w:type="spellEnd"/>
      <w:r w:rsidRPr="0004409C">
        <w:rPr>
          <w:rFonts w:ascii="Arial" w:hAnsi="Arial" w:cs="Arial"/>
        </w:rPr>
        <w:t xml:space="preserve"> Ora. </w:t>
      </w:r>
    </w:p>
    <w:p w14:paraId="60A9F0C6" w14:textId="77777777" w:rsidR="00153ACC" w:rsidRPr="0004409C" w:rsidRDefault="00153ACC" w:rsidP="00153ACC">
      <w:pPr>
        <w:pStyle w:val="ListParagraph"/>
        <w:numPr>
          <w:ilvl w:val="0"/>
          <w:numId w:val="16"/>
        </w:numPr>
        <w:rPr>
          <w:rFonts w:ascii="Arial" w:hAnsi="Arial" w:cs="Arial"/>
          <w:b/>
          <w:bCs/>
          <w:sz w:val="28"/>
          <w:szCs w:val="28"/>
        </w:rPr>
      </w:pPr>
      <w:r w:rsidRPr="0004409C">
        <w:rPr>
          <w:rFonts w:ascii="Arial" w:hAnsi="Arial" w:cs="Arial"/>
          <w:lang w:val="mi-NZ"/>
        </w:rPr>
        <w:t>DJ and LJ attended Tītoki Mataora – HealthTech Week, 26-29 June in Tāmaki Makaurau.</w:t>
      </w:r>
    </w:p>
    <w:p w14:paraId="7286BBE9" w14:textId="77777777" w:rsidR="00153ACC" w:rsidRPr="00934DCB" w:rsidRDefault="00153ACC" w:rsidP="00153ACC">
      <w:pPr>
        <w:pStyle w:val="ListParagraph"/>
        <w:numPr>
          <w:ilvl w:val="0"/>
          <w:numId w:val="16"/>
        </w:numPr>
        <w:rPr>
          <w:rFonts w:ascii="Arial" w:hAnsi="Arial" w:cs="Arial"/>
          <w:b/>
          <w:bCs/>
          <w:sz w:val="28"/>
          <w:szCs w:val="28"/>
        </w:rPr>
      </w:pPr>
      <w:r w:rsidRPr="0004409C">
        <w:rPr>
          <w:rFonts w:ascii="Arial" w:hAnsi="Arial" w:cs="Arial"/>
          <w:lang w:val="mi-NZ"/>
        </w:rPr>
        <w:t>Deon, Lauagaia and LJ presented on the Code of expectations to Pacific Mental Health Services. Presentations were provided to Takanga A Fohe (Isalei Clinical, Malaga Cultural and Avatea Child &amp; Adolescent teams) and Tupu – Regional Addiction services in Auckland</w:t>
      </w:r>
    </w:p>
    <w:p w14:paraId="35E3CDA2" w14:textId="77777777" w:rsidR="00153ACC" w:rsidRPr="00934DCB" w:rsidRDefault="00153ACC" w:rsidP="00153ACC">
      <w:pPr>
        <w:pStyle w:val="ListParagraph"/>
        <w:numPr>
          <w:ilvl w:val="0"/>
          <w:numId w:val="16"/>
        </w:numPr>
        <w:rPr>
          <w:rFonts w:ascii="Arial" w:hAnsi="Arial" w:cs="Arial"/>
          <w:b/>
          <w:bCs/>
          <w:sz w:val="28"/>
          <w:szCs w:val="28"/>
        </w:rPr>
      </w:pPr>
      <w:r w:rsidRPr="00934DCB">
        <w:rPr>
          <w:rFonts w:ascii="Arial" w:hAnsi="Arial" w:cs="Arial"/>
          <w:lang w:val="mi-NZ"/>
        </w:rPr>
        <w:t xml:space="preserve">DJ and Lauagaia hosted a wānanga at Owae Marae, Waitara for the development of a framework and guide for commissioning of photgraphic images for our library. </w:t>
      </w:r>
    </w:p>
    <w:p w14:paraId="7F54A095" w14:textId="77777777" w:rsidR="00153ACC" w:rsidRPr="00351CEC" w:rsidRDefault="00153ACC" w:rsidP="00153ACC">
      <w:pPr>
        <w:rPr>
          <w:b/>
          <w:bCs/>
        </w:rPr>
      </w:pPr>
      <w:r>
        <w:rPr>
          <w:b/>
          <w:bCs/>
        </w:rPr>
        <w:t>Website views</w:t>
      </w:r>
    </w:p>
    <w:p w14:paraId="6CA16112" w14:textId="77777777" w:rsidR="00153ACC" w:rsidRDefault="00153ACC" w:rsidP="00153ACC">
      <w:r w:rsidRPr="7CEDD8F6">
        <w:t xml:space="preserve">The code of expectations </w:t>
      </w:r>
      <w:hyperlink r:id="rId31">
        <w:r w:rsidRPr="7CEDD8F6">
          <w:rPr>
            <w:rStyle w:val="Hyperlink"/>
          </w:rPr>
          <w:t>page</w:t>
        </w:r>
      </w:hyperlink>
      <w:r>
        <w:t xml:space="preserve"> has been viewed 1653 times this quarter compared with 1464 times in Q3, 3641 in Q1 and 1628 in Q2. </w:t>
      </w:r>
    </w:p>
    <w:p w14:paraId="0615F3F1" w14:textId="77777777" w:rsidR="00153ACC" w:rsidRDefault="00153ACC" w:rsidP="00153ACC">
      <w:r w:rsidRPr="19B190D0">
        <w:t xml:space="preserve">The code of expectations implementation </w:t>
      </w:r>
      <w:r w:rsidRPr="151AC46F">
        <w:t>guide landing page</w:t>
      </w:r>
      <w:r w:rsidRPr="0F471142">
        <w:t xml:space="preserve"> has had 1,650 </w:t>
      </w:r>
      <w:r w:rsidRPr="60AB2556">
        <w:t xml:space="preserve">views since its </w:t>
      </w:r>
      <w:r w:rsidRPr="39981827">
        <w:t>launch end June</w:t>
      </w:r>
      <w:r w:rsidRPr="4E694F00">
        <w:t>.</w:t>
      </w:r>
    </w:p>
    <w:p w14:paraId="133C1688" w14:textId="77777777" w:rsidR="00153ACC" w:rsidRDefault="00153ACC" w:rsidP="00153ACC">
      <w:pPr>
        <w:spacing w:line="240" w:lineRule="auto"/>
        <w:rPr>
          <w:rStyle w:val="ui-provider"/>
        </w:rPr>
      </w:pPr>
      <w:r w:rsidRPr="00647CA4">
        <w:rPr>
          <w:rStyle w:val="ui-provider"/>
        </w:rPr>
        <w:t xml:space="preserve">The </w:t>
      </w:r>
      <w:proofErr w:type="spellStart"/>
      <w:r>
        <w:rPr>
          <w:rStyle w:val="ui-provider"/>
        </w:rPr>
        <w:t>n</w:t>
      </w:r>
      <w:r w:rsidRPr="00647CA4">
        <w:rPr>
          <w:rStyle w:val="ui-provider"/>
        </w:rPr>
        <w:t>gā</w:t>
      </w:r>
      <w:proofErr w:type="spellEnd"/>
      <w:r w:rsidRPr="00647CA4">
        <w:rPr>
          <w:rStyle w:val="ui-provider"/>
        </w:rPr>
        <w:t xml:space="preserve"> </w:t>
      </w:r>
      <w:proofErr w:type="spellStart"/>
      <w:r>
        <w:rPr>
          <w:rStyle w:val="ui-provider"/>
        </w:rPr>
        <w:t>p</w:t>
      </w:r>
      <w:r w:rsidRPr="00647CA4">
        <w:rPr>
          <w:rStyle w:val="ui-provider"/>
        </w:rPr>
        <w:t>ae</w:t>
      </w:r>
      <w:proofErr w:type="spellEnd"/>
      <w:r w:rsidRPr="00647CA4">
        <w:rPr>
          <w:rStyle w:val="ui-provider"/>
        </w:rPr>
        <w:t xml:space="preserve"> </w:t>
      </w:r>
      <w:proofErr w:type="spellStart"/>
      <w:r>
        <w:rPr>
          <w:rStyle w:val="ui-provider"/>
        </w:rPr>
        <w:t>h</w:t>
      </w:r>
      <w:r w:rsidRPr="00647CA4">
        <w:rPr>
          <w:rStyle w:val="ui-provider"/>
        </w:rPr>
        <w:t>iranga</w:t>
      </w:r>
      <w:proofErr w:type="spellEnd"/>
      <w:r w:rsidRPr="00647CA4">
        <w:rPr>
          <w:rStyle w:val="ui-provider"/>
        </w:rPr>
        <w:t xml:space="preserve"> consumer hub landing </w:t>
      </w:r>
      <w:hyperlink r:id="rId32" w:history="1">
        <w:r w:rsidRPr="00647CA4">
          <w:rPr>
            <w:rStyle w:val="Hyperlink"/>
          </w:rPr>
          <w:t>page</w:t>
        </w:r>
      </w:hyperlink>
      <w:r>
        <w:rPr>
          <w:rStyle w:val="ui-provider"/>
          <w:b/>
          <w:bCs/>
        </w:rPr>
        <w:t xml:space="preserve"> </w:t>
      </w:r>
      <w:r w:rsidRPr="008309A2">
        <w:rPr>
          <w:rStyle w:val="ui-provider"/>
        </w:rPr>
        <w:t xml:space="preserve">had </w:t>
      </w:r>
      <w:r>
        <w:rPr>
          <w:rStyle w:val="ui-provider"/>
        </w:rPr>
        <w:t xml:space="preserve">1694 page views compared with </w:t>
      </w:r>
      <w:r w:rsidRPr="008309A2">
        <w:rPr>
          <w:rStyle w:val="ui-provider"/>
        </w:rPr>
        <w:t>2,030 page views</w:t>
      </w:r>
      <w:r>
        <w:rPr>
          <w:rStyle w:val="ui-provider"/>
        </w:rPr>
        <w:t xml:space="preserve"> </w:t>
      </w:r>
      <w:r w:rsidRPr="008309A2">
        <w:rPr>
          <w:rStyle w:val="ui-provider"/>
        </w:rPr>
        <w:t xml:space="preserve">in </w:t>
      </w:r>
      <w:r>
        <w:rPr>
          <w:rStyle w:val="ui-provider"/>
        </w:rPr>
        <w:t>Q</w:t>
      </w:r>
      <w:r w:rsidRPr="008309A2">
        <w:rPr>
          <w:rStyle w:val="ui-provider"/>
        </w:rPr>
        <w:t>3</w:t>
      </w:r>
      <w:r>
        <w:rPr>
          <w:rStyle w:val="ui-provider"/>
        </w:rPr>
        <w:t xml:space="preserve">, </w:t>
      </w:r>
      <w:r w:rsidRPr="008309A2">
        <w:rPr>
          <w:rStyle w:val="ui-provider"/>
        </w:rPr>
        <w:t>1,761 page views</w:t>
      </w:r>
      <w:r>
        <w:rPr>
          <w:rStyle w:val="ui-provider"/>
        </w:rPr>
        <w:t xml:space="preserve"> Q</w:t>
      </w:r>
      <w:r w:rsidRPr="008309A2">
        <w:rPr>
          <w:rStyle w:val="ui-provider"/>
        </w:rPr>
        <w:t xml:space="preserve">2 and 2,036 page views </w:t>
      </w:r>
      <w:r>
        <w:rPr>
          <w:rStyle w:val="ui-provider"/>
        </w:rPr>
        <w:t>in Q</w:t>
      </w:r>
      <w:r w:rsidRPr="008309A2">
        <w:rPr>
          <w:rStyle w:val="ui-provider"/>
        </w:rPr>
        <w:t xml:space="preserve">1. </w:t>
      </w:r>
    </w:p>
    <w:p w14:paraId="033918CE" w14:textId="77777777" w:rsidR="00153ACC" w:rsidRPr="006A4D40" w:rsidRDefault="00153ACC" w:rsidP="00153ACC">
      <w:pPr>
        <w:spacing w:line="240" w:lineRule="auto"/>
        <w:rPr>
          <w:rStyle w:val="ui-provider"/>
        </w:rPr>
      </w:pPr>
      <w:r>
        <w:rPr>
          <w:rStyle w:val="ui-provider"/>
        </w:rPr>
        <w:t>Forum</w:t>
      </w:r>
      <w:r w:rsidRPr="006A4D40">
        <w:rPr>
          <w:rStyle w:val="ui-provider"/>
        </w:rPr>
        <w:t xml:space="preserve"> opportunities (expressions of interest) </w:t>
      </w:r>
      <w:hyperlink r:id="rId33" w:history="1">
        <w:r w:rsidRPr="0074532A">
          <w:rPr>
            <w:rStyle w:val="Hyperlink"/>
          </w:rPr>
          <w:t>page</w:t>
        </w:r>
      </w:hyperlink>
      <w:r w:rsidRPr="006A4D40">
        <w:rPr>
          <w:rStyle w:val="ui-provider"/>
        </w:rPr>
        <w:t xml:space="preserve"> had </w:t>
      </w:r>
      <w:r>
        <w:rPr>
          <w:rStyle w:val="ui-provider"/>
        </w:rPr>
        <w:t xml:space="preserve">874 views compared with </w:t>
      </w:r>
      <w:r w:rsidRPr="006A4D40">
        <w:rPr>
          <w:rStyle w:val="ui-provider"/>
        </w:rPr>
        <w:t>934 page views</w:t>
      </w:r>
      <w:r>
        <w:rPr>
          <w:rStyle w:val="ui-provider"/>
        </w:rPr>
        <w:t xml:space="preserve">, </w:t>
      </w:r>
      <w:r w:rsidRPr="006A4D40">
        <w:rPr>
          <w:rStyle w:val="ui-provider"/>
        </w:rPr>
        <w:t xml:space="preserve">1,035 page views </w:t>
      </w:r>
      <w:r>
        <w:rPr>
          <w:rStyle w:val="ui-provider"/>
        </w:rPr>
        <w:t>Q</w:t>
      </w:r>
      <w:r w:rsidRPr="006A4D40">
        <w:rPr>
          <w:rStyle w:val="ui-provider"/>
        </w:rPr>
        <w:t xml:space="preserve">2 and 213 page views in </w:t>
      </w:r>
      <w:r>
        <w:rPr>
          <w:rStyle w:val="ui-provider"/>
        </w:rPr>
        <w:t>Q</w:t>
      </w:r>
      <w:r w:rsidRPr="006A4D40">
        <w:rPr>
          <w:rStyle w:val="ui-provider"/>
        </w:rPr>
        <w:t xml:space="preserve">1. </w:t>
      </w:r>
    </w:p>
    <w:p w14:paraId="40794F8F" w14:textId="77777777" w:rsidR="00153ACC" w:rsidRPr="00342387" w:rsidRDefault="00153ACC" w:rsidP="00153ACC">
      <w:pPr>
        <w:spacing w:before="240"/>
      </w:pPr>
      <w:r w:rsidRPr="00342387">
        <w:t>Below are</w:t>
      </w:r>
      <w:r>
        <w:t xml:space="preserve"> the</w:t>
      </w:r>
      <w:r w:rsidRPr="00342387">
        <w:t xml:space="preserve"> stats</w:t>
      </w:r>
      <w:r>
        <w:t xml:space="preserve"> showing</w:t>
      </w:r>
      <w:r w:rsidRPr="00342387">
        <w:t xml:space="preserve"> the </w:t>
      </w:r>
      <w:r>
        <w:t>c</w:t>
      </w:r>
      <w:r w:rsidRPr="00342387">
        <w:t>onsumer health forum</w:t>
      </w:r>
      <w:r>
        <w:t xml:space="preserve"> membership and ethnicity breakdowns for 2022/23 (by quarter). Note that the </w:t>
      </w:r>
      <w:r w:rsidRPr="00342387">
        <w:t>membership numbers have grown,</w:t>
      </w:r>
      <w:r>
        <w:t xml:space="preserve"> and this is encouraging.</w:t>
      </w:r>
      <w:r w:rsidRPr="00342387">
        <w:t xml:space="preserve"> We are </w:t>
      </w:r>
      <w:r>
        <w:t>now planning</w:t>
      </w:r>
      <w:r w:rsidRPr="00342387">
        <w:t xml:space="preserve"> to target membership</w:t>
      </w:r>
      <w:r>
        <w:t xml:space="preserve"> growth</w:t>
      </w:r>
      <w:r w:rsidRPr="00342387">
        <w:t xml:space="preserve"> in underrepresented and priority areas</w:t>
      </w:r>
      <w:r>
        <w:t xml:space="preserve"> with an aim to reach 1,000 members by 31 March 2024.</w:t>
      </w:r>
    </w:p>
    <w:p w14:paraId="08EDE7B0" w14:textId="77777777" w:rsidR="00153ACC" w:rsidRPr="00D47F6D" w:rsidRDefault="00153ACC" w:rsidP="00153ACC">
      <w:pPr>
        <w:rPr>
          <w:b/>
          <w:bCs/>
        </w:rPr>
      </w:pPr>
      <w:r w:rsidRPr="00D47F6D">
        <w:rPr>
          <w:b/>
          <w:bCs/>
        </w:rPr>
        <w:t>Consumer health forum Aotearoa</w:t>
      </w:r>
    </w:p>
    <w:p w14:paraId="29DE010A" w14:textId="77777777" w:rsidR="00153ACC" w:rsidRPr="00D47F6D" w:rsidRDefault="00153ACC" w:rsidP="00153ACC">
      <w:r w:rsidRPr="00D47F6D">
        <w:t>Membership statistics</w:t>
      </w:r>
    </w:p>
    <w:p w14:paraId="44DA95A7" w14:textId="77777777" w:rsidR="00153ACC" w:rsidRDefault="00153ACC" w:rsidP="00153ACC">
      <w:pPr>
        <w:rPr>
          <w:sz w:val="24"/>
          <w:szCs w:val="24"/>
        </w:rPr>
      </w:pPr>
    </w:p>
    <w:tbl>
      <w:tblPr>
        <w:tblStyle w:val="PlainTable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804"/>
        <w:gridCol w:w="939"/>
        <w:gridCol w:w="803"/>
        <w:gridCol w:w="941"/>
        <w:gridCol w:w="799"/>
        <w:gridCol w:w="944"/>
        <w:gridCol w:w="795"/>
        <w:gridCol w:w="948"/>
      </w:tblGrid>
      <w:tr w:rsidR="00153ACC" w:rsidRPr="00BB33CA" w14:paraId="3CD04648" w14:textId="77777777" w:rsidTr="00C562D1">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1212" w:type="pct"/>
            <w:vMerge w:val="restart"/>
            <w:shd w:val="clear" w:color="auto" w:fill="FFFFFF" w:themeFill="background1"/>
            <w:vAlign w:val="center"/>
          </w:tcPr>
          <w:p w14:paraId="10AC0A47" w14:textId="77777777" w:rsidR="00153ACC" w:rsidRPr="005439AB" w:rsidRDefault="00153ACC" w:rsidP="00C562D1">
            <w:pPr>
              <w:spacing w:line="257" w:lineRule="auto"/>
              <w:rPr>
                <w:bCs w:val="0"/>
                <w:lang w:val="en-NZ"/>
              </w:rPr>
            </w:pPr>
            <w:r w:rsidRPr="005439AB">
              <w:rPr>
                <w:bCs w:val="0"/>
                <w:lang w:val="en-NZ"/>
              </w:rPr>
              <w:t>Membership stats by ethnicity</w:t>
            </w:r>
          </w:p>
        </w:tc>
        <w:tc>
          <w:tcPr>
            <w:tcW w:w="947" w:type="pct"/>
            <w:gridSpan w:val="2"/>
            <w:shd w:val="clear" w:color="auto" w:fill="37B0A8"/>
            <w:vAlign w:val="center"/>
          </w:tcPr>
          <w:p w14:paraId="3312FAC5" w14:textId="77777777" w:rsidR="00153ACC" w:rsidRPr="00382988" w:rsidRDefault="00153ACC" w:rsidP="00C562D1">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6"/>
                <w:szCs w:val="16"/>
              </w:rPr>
            </w:pPr>
            <w:r w:rsidRPr="00992EE3">
              <w:rPr>
                <w:rFonts w:eastAsia="Calibri"/>
                <w:color w:val="000000" w:themeColor="text1"/>
              </w:rPr>
              <w:t>Quarter 1</w:t>
            </w:r>
          </w:p>
        </w:tc>
        <w:tc>
          <w:tcPr>
            <w:tcW w:w="947" w:type="pct"/>
            <w:gridSpan w:val="2"/>
            <w:shd w:val="clear" w:color="auto" w:fill="BB7CB3"/>
            <w:vAlign w:val="center"/>
          </w:tcPr>
          <w:p w14:paraId="7A2B1B26" w14:textId="77777777" w:rsidR="00153ACC" w:rsidRPr="00382988" w:rsidRDefault="00153ACC" w:rsidP="00C562D1">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6"/>
                <w:szCs w:val="16"/>
              </w:rPr>
            </w:pPr>
            <w:r w:rsidRPr="00992EE3">
              <w:rPr>
                <w:rFonts w:eastAsia="Calibri"/>
                <w:color w:val="000000" w:themeColor="text1"/>
              </w:rPr>
              <w:t>Quarter 2</w:t>
            </w:r>
          </w:p>
        </w:tc>
        <w:tc>
          <w:tcPr>
            <w:tcW w:w="947" w:type="pct"/>
            <w:gridSpan w:val="2"/>
            <w:shd w:val="clear" w:color="auto" w:fill="37B0A8"/>
            <w:vAlign w:val="center"/>
          </w:tcPr>
          <w:p w14:paraId="62BD7ADC" w14:textId="77777777" w:rsidR="00153ACC" w:rsidRPr="00382988" w:rsidRDefault="00153ACC" w:rsidP="00C562D1">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16"/>
                <w:szCs w:val="16"/>
              </w:rPr>
            </w:pPr>
            <w:r w:rsidRPr="00992EE3">
              <w:rPr>
                <w:rFonts w:eastAsia="Calibri"/>
                <w:color w:val="000000" w:themeColor="text1"/>
              </w:rPr>
              <w:t xml:space="preserve">Quarter </w:t>
            </w:r>
            <w:r>
              <w:rPr>
                <w:rFonts w:eastAsia="Calibri"/>
                <w:color w:val="000000" w:themeColor="text1"/>
              </w:rPr>
              <w:t>3</w:t>
            </w:r>
          </w:p>
        </w:tc>
        <w:tc>
          <w:tcPr>
            <w:tcW w:w="947" w:type="pct"/>
            <w:gridSpan w:val="2"/>
            <w:shd w:val="clear" w:color="auto" w:fill="BB7CB3"/>
            <w:vAlign w:val="center"/>
          </w:tcPr>
          <w:p w14:paraId="1A1F4615" w14:textId="77777777" w:rsidR="00153ACC" w:rsidRPr="00382988" w:rsidRDefault="00153ACC" w:rsidP="00C562D1">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16"/>
                <w:szCs w:val="16"/>
              </w:rPr>
            </w:pPr>
            <w:r w:rsidRPr="00992EE3">
              <w:rPr>
                <w:rFonts w:eastAsia="Calibri"/>
                <w:color w:val="000000" w:themeColor="text1"/>
              </w:rPr>
              <w:t xml:space="preserve">Quarter </w:t>
            </w:r>
            <w:r>
              <w:rPr>
                <w:rFonts w:eastAsia="Calibri"/>
                <w:color w:val="000000" w:themeColor="text1"/>
              </w:rPr>
              <w:t>4</w:t>
            </w:r>
          </w:p>
        </w:tc>
      </w:tr>
      <w:tr w:rsidR="00153ACC" w:rsidRPr="00BB33CA" w14:paraId="591A0F0E" w14:textId="77777777" w:rsidTr="00C562D1">
        <w:trPr>
          <w:cnfStyle w:val="000000100000" w:firstRow="0" w:lastRow="0" w:firstColumn="0" w:lastColumn="0" w:oddVBand="0" w:evenVBand="0" w:oddHBand="1" w:evenHBand="0" w:firstRowFirstColumn="0" w:firstRowLastColumn="0" w:lastRowFirstColumn="0" w:lastRowLastColumn="0"/>
          <w:cantSplit/>
          <w:trHeight w:val="24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FFFFFF" w:themeFill="background1"/>
          </w:tcPr>
          <w:p w14:paraId="1D2509E8" w14:textId="77777777" w:rsidR="00153ACC" w:rsidRPr="005439AB" w:rsidRDefault="00153ACC" w:rsidP="00C562D1">
            <w:pPr>
              <w:spacing w:line="257" w:lineRule="auto"/>
            </w:pPr>
          </w:p>
        </w:tc>
        <w:tc>
          <w:tcPr>
            <w:tcW w:w="0" w:type="pct"/>
            <w:shd w:val="clear" w:color="auto" w:fill="37B0A8"/>
            <w:vAlign w:val="center"/>
          </w:tcPr>
          <w:p w14:paraId="30F9C347" w14:textId="77777777" w:rsidR="00153ACC" w:rsidRPr="00D47F6D"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18"/>
                <w:szCs w:val="18"/>
              </w:rPr>
            </w:pPr>
            <w:r w:rsidRPr="00D47F6D">
              <w:rPr>
                <w:rFonts w:eastAsia="Calibri"/>
                <w:b/>
                <w:bCs/>
                <w:color w:val="000000" w:themeColor="text1"/>
                <w:sz w:val="18"/>
                <w:szCs w:val="18"/>
              </w:rPr>
              <w:t>Total</w:t>
            </w:r>
          </w:p>
        </w:tc>
        <w:tc>
          <w:tcPr>
            <w:tcW w:w="0" w:type="pct"/>
            <w:shd w:val="clear" w:color="auto" w:fill="37B0A8"/>
            <w:vAlign w:val="center"/>
          </w:tcPr>
          <w:p w14:paraId="78C544E5" w14:textId="77777777" w:rsidR="00153ACC" w:rsidRPr="00D47F6D"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18"/>
                <w:szCs w:val="18"/>
              </w:rPr>
            </w:pPr>
            <w:r w:rsidRPr="00D47F6D">
              <w:rPr>
                <w:rFonts w:eastAsia="Calibri"/>
                <w:b/>
                <w:bCs/>
                <w:color w:val="000000" w:themeColor="text1"/>
                <w:sz w:val="18"/>
                <w:szCs w:val="18"/>
              </w:rPr>
              <w:t>Percent</w:t>
            </w:r>
          </w:p>
        </w:tc>
        <w:tc>
          <w:tcPr>
            <w:tcW w:w="0" w:type="pct"/>
            <w:shd w:val="clear" w:color="auto" w:fill="BB7CB3"/>
            <w:vAlign w:val="center"/>
          </w:tcPr>
          <w:p w14:paraId="42F0F7AF" w14:textId="77777777" w:rsidR="00153ACC" w:rsidRPr="00382988"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Total</w:t>
            </w:r>
          </w:p>
        </w:tc>
        <w:tc>
          <w:tcPr>
            <w:tcW w:w="0" w:type="pct"/>
            <w:shd w:val="clear" w:color="auto" w:fill="BB7CB3"/>
            <w:vAlign w:val="center"/>
          </w:tcPr>
          <w:p w14:paraId="315ABD08" w14:textId="77777777" w:rsidR="00153ACC" w:rsidRPr="00382988"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Percent</w:t>
            </w:r>
          </w:p>
        </w:tc>
        <w:tc>
          <w:tcPr>
            <w:tcW w:w="0" w:type="pct"/>
            <w:shd w:val="clear" w:color="auto" w:fill="37B0A8"/>
            <w:vAlign w:val="center"/>
          </w:tcPr>
          <w:p w14:paraId="0112A830" w14:textId="77777777" w:rsidR="00153ACC" w:rsidRPr="00382988"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Total</w:t>
            </w:r>
          </w:p>
        </w:tc>
        <w:tc>
          <w:tcPr>
            <w:tcW w:w="0" w:type="pct"/>
            <w:shd w:val="clear" w:color="auto" w:fill="37B0A8"/>
            <w:vAlign w:val="center"/>
          </w:tcPr>
          <w:p w14:paraId="43CAE977" w14:textId="77777777" w:rsidR="00153ACC" w:rsidRPr="00382988"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Percent</w:t>
            </w:r>
          </w:p>
        </w:tc>
        <w:tc>
          <w:tcPr>
            <w:tcW w:w="0" w:type="pct"/>
            <w:shd w:val="clear" w:color="auto" w:fill="BB7CB3"/>
            <w:vAlign w:val="center"/>
          </w:tcPr>
          <w:p w14:paraId="5A6B64A1" w14:textId="77777777" w:rsidR="00153ACC" w:rsidRPr="00382988"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Total</w:t>
            </w:r>
          </w:p>
        </w:tc>
        <w:tc>
          <w:tcPr>
            <w:tcW w:w="0" w:type="pct"/>
            <w:shd w:val="clear" w:color="auto" w:fill="BB7CB3"/>
            <w:vAlign w:val="center"/>
          </w:tcPr>
          <w:p w14:paraId="65005718" w14:textId="77777777" w:rsidR="00153ACC" w:rsidRPr="00382988" w:rsidRDefault="00153ACC" w:rsidP="00C562D1">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Percent</w:t>
            </w:r>
          </w:p>
        </w:tc>
      </w:tr>
      <w:tr w:rsidR="00153ACC" w:rsidRPr="00BB33CA" w14:paraId="791C8B9C" w14:textId="77777777" w:rsidTr="00C562D1">
        <w:trPr>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EEECE1" w:themeFill="background2"/>
          </w:tcPr>
          <w:p w14:paraId="57C07609" w14:textId="77777777" w:rsidR="00153ACC" w:rsidRPr="00D47F6D" w:rsidRDefault="00153ACC" w:rsidP="00C562D1">
            <w:pPr>
              <w:rPr>
                <w:rFonts w:eastAsia="Calibri"/>
                <w:b w:val="0"/>
                <w:bCs w:val="0"/>
                <w:color w:val="000000" w:themeColor="text1"/>
                <w:sz w:val="20"/>
                <w:szCs w:val="20"/>
              </w:rPr>
            </w:pPr>
            <w:r w:rsidRPr="00D47F6D">
              <w:rPr>
                <w:rFonts w:eastAsia="Calibri"/>
                <w:color w:val="000000" w:themeColor="text1"/>
                <w:sz w:val="20"/>
                <w:szCs w:val="20"/>
              </w:rPr>
              <w:t>Māori</w:t>
            </w:r>
          </w:p>
        </w:tc>
        <w:tc>
          <w:tcPr>
            <w:tcW w:w="437" w:type="pct"/>
            <w:shd w:val="clear" w:color="auto" w:fill="EEECE1" w:themeFill="background2"/>
          </w:tcPr>
          <w:p w14:paraId="0D7D0AF8"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124</w:t>
            </w:r>
          </w:p>
        </w:tc>
        <w:tc>
          <w:tcPr>
            <w:tcW w:w="510" w:type="pct"/>
            <w:shd w:val="clear" w:color="auto" w:fill="EEECE1" w:themeFill="background2"/>
          </w:tcPr>
          <w:p w14:paraId="111A7B74"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14%</w:t>
            </w:r>
          </w:p>
        </w:tc>
        <w:tc>
          <w:tcPr>
            <w:tcW w:w="436" w:type="pct"/>
            <w:shd w:val="clear" w:color="auto" w:fill="EEECE1" w:themeFill="background2"/>
          </w:tcPr>
          <w:p w14:paraId="3FFEBCD3"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sz w:val="20"/>
                <w:szCs w:val="20"/>
              </w:rPr>
            </w:pPr>
            <w:r w:rsidRPr="00D47F6D">
              <w:rPr>
                <w:rFonts w:eastAsia="Calibri"/>
                <w:color w:val="000000" w:themeColor="text1"/>
                <w:sz w:val="20"/>
                <w:szCs w:val="20"/>
              </w:rPr>
              <w:t>136</w:t>
            </w:r>
          </w:p>
        </w:tc>
        <w:tc>
          <w:tcPr>
            <w:tcW w:w="511" w:type="pct"/>
            <w:shd w:val="clear" w:color="auto" w:fill="EEECE1" w:themeFill="background2"/>
          </w:tcPr>
          <w:p w14:paraId="2A9EC086"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17%</w:t>
            </w:r>
          </w:p>
        </w:tc>
        <w:tc>
          <w:tcPr>
            <w:tcW w:w="434" w:type="pct"/>
            <w:shd w:val="clear" w:color="auto" w:fill="EEECE1" w:themeFill="background2"/>
          </w:tcPr>
          <w:p w14:paraId="274C8E4D"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162</w:t>
            </w:r>
          </w:p>
        </w:tc>
        <w:tc>
          <w:tcPr>
            <w:tcW w:w="513" w:type="pct"/>
            <w:shd w:val="clear" w:color="auto" w:fill="EEECE1" w:themeFill="background2"/>
          </w:tcPr>
          <w:p w14:paraId="3EFBED99"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19%</w:t>
            </w:r>
          </w:p>
        </w:tc>
        <w:tc>
          <w:tcPr>
            <w:tcW w:w="432" w:type="pct"/>
            <w:shd w:val="clear" w:color="auto" w:fill="EEECE1" w:themeFill="background2"/>
            <w:vAlign w:val="bottom"/>
          </w:tcPr>
          <w:p w14:paraId="61D6E750"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164</w:t>
            </w:r>
          </w:p>
        </w:tc>
        <w:tc>
          <w:tcPr>
            <w:tcW w:w="515" w:type="pct"/>
            <w:shd w:val="clear" w:color="auto" w:fill="EEECE1" w:themeFill="background2"/>
          </w:tcPr>
          <w:p w14:paraId="0C74D503"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19%</w:t>
            </w:r>
          </w:p>
        </w:tc>
      </w:tr>
      <w:tr w:rsidR="00153ACC" w:rsidRPr="00BB33CA" w14:paraId="07F52E97" w14:textId="77777777" w:rsidTr="00C562D1">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5724D05D" w14:textId="77777777" w:rsidR="00153ACC" w:rsidRPr="00D47F6D" w:rsidRDefault="00153ACC" w:rsidP="00C562D1">
            <w:pPr>
              <w:rPr>
                <w:rFonts w:eastAsia="Calibri"/>
                <w:b w:val="0"/>
                <w:bCs w:val="0"/>
                <w:color w:val="000000" w:themeColor="text1"/>
                <w:sz w:val="20"/>
                <w:szCs w:val="20"/>
              </w:rPr>
            </w:pPr>
            <w:r w:rsidRPr="00D47F6D">
              <w:rPr>
                <w:rFonts w:eastAsia="Calibri"/>
                <w:color w:val="000000" w:themeColor="text1"/>
                <w:sz w:val="20"/>
                <w:szCs w:val="20"/>
              </w:rPr>
              <w:t>Pacific</w:t>
            </w:r>
          </w:p>
        </w:tc>
        <w:tc>
          <w:tcPr>
            <w:tcW w:w="437" w:type="pct"/>
            <w:shd w:val="clear" w:color="auto" w:fill="auto"/>
          </w:tcPr>
          <w:p w14:paraId="3A5A60D1"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73</w:t>
            </w:r>
          </w:p>
        </w:tc>
        <w:tc>
          <w:tcPr>
            <w:tcW w:w="510" w:type="pct"/>
            <w:shd w:val="clear" w:color="auto" w:fill="auto"/>
          </w:tcPr>
          <w:p w14:paraId="38411462"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8%</w:t>
            </w:r>
          </w:p>
        </w:tc>
        <w:tc>
          <w:tcPr>
            <w:tcW w:w="436" w:type="pct"/>
            <w:shd w:val="clear" w:color="auto" w:fill="auto"/>
          </w:tcPr>
          <w:p w14:paraId="33B7C101"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sz w:val="20"/>
                <w:szCs w:val="20"/>
              </w:rPr>
            </w:pPr>
            <w:r w:rsidRPr="00D47F6D">
              <w:rPr>
                <w:rFonts w:eastAsia="Calibri"/>
                <w:color w:val="000000" w:themeColor="text1"/>
                <w:sz w:val="20"/>
                <w:szCs w:val="20"/>
              </w:rPr>
              <w:t>91</w:t>
            </w:r>
          </w:p>
        </w:tc>
        <w:tc>
          <w:tcPr>
            <w:tcW w:w="511" w:type="pct"/>
            <w:shd w:val="clear" w:color="auto" w:fill="auto"/>
          </w:tcPr>
          <w:p w14:paraId="2B740F31"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11%</w:t>
            </w:r>
          </w:p>
        </w:tc>
        <w:tc>
          <w:tcPr>
            <w:tcW w:w="434" w:type="pct"/>
            <w:shd w:val="clear" w:color="auto" w:fill="auto"/>
          </w:tcPr>
          <w:p w14:paraId="1E779DC0"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90</w:t>
            </w:r>
          </w:p>
        </w:tc>
        <w:tc>
          <w:tcPr>
            <w:tcW w:w="513" w:type="pct"/>
            <w:shd w:val="clear" w:color="auto" w:fill="auto"/>
          </w:tcPr>
          <w:p w14:paraId="6DEB8525"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11%</w:t>
            </w:r>
          </w:p>
        </w:tc>
        <w:tc>
          <w:tcPr>
            <w:tcW w:w="432" w:type="pct"/>
            <w:shd w:val="clear" w:color="auto" w:fill="auto"/>
            <w:vAlign w:val="bottom"/>
          </w:tcPr>
          <w:p w14:paraId="7F5FD7B2"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87</w:t>
            </w:r>
          </w:p>
        </w:tc>
        <w:tc>
          <w:tcPr>
            <w:tcW w:w="515" w:type="pct"/>
            <w:shd w:val="clear" w:color="auto" w:fill="auto"/>
          </w:tcPr>
          <w:p w14:paraId="1AE2C03A"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10%</w:t>
            </w:r>
          </w:p>
        </w:tc>
      </w:tr>
      <w:tr w:rsidR="00153ACC" w:rsidRPr="00BB33CA" w14:paraId="664705FC" w14:textId="77777777" w:rsidTr="00C562D1">
        <w:trPr>
          <w:cantSplit/>
          <w:trHeight w:val="189"/>
        </w:trPr>
        <w:tc>
          <w:tcPr>
            <w:cnfStyle w:val="001000000000" w:firstRow="0" w:lastRow="0" w:firstColumn="1" w:lastColumn="0" w:oddVBand="0" w:evenVBand="0" w:oddHBand="0" w:evenHBand="0" w:firstRowFirstColumn="0" w:firstRowLastColumn="0" w:lastRowFirstColumn="0" w:lastRowLastColumn="0"/>
            <w:tcW w:w="1212" w:type="pct"/>
            <w:shd w:val="clear" w:color="auto" w:fill="EEECE1" w:themeFill="background2"/>
          </w:tcPr>
          <w:p w14:paraId="64090F33" w14:textId="77777777" w:rsidR="00153ACC" w:rsidRPr="00D47F6D" w:rsidRDefault="00153ACC" w:rsidP="00C562D1">
            <w:pPr>
              <w:rPr>
                <w:rFonts w:eastAsia="Calibri"/>
                <w:b w:val="0"/>
                <w:bCs w:val="0"/>
                <w:color w:val="000000" w:themeColor="text1"/>
                <w:sz w:val="20"/>
                <w:szCs w:val="20"/>
              </w:rPr>
            </w:pPr>
            <w:r w:rsidRPr="00D47F6D">
              <w:rPr>
                <w:rFonts w:eastAsia="Calibri"/>
                <w:color w:val="000000" w:themeColor="text1"/>
                <w:sz w:val="20"/>
                <w:szCs w:val="20"/>
              </w:rPr>
              <w:t>Asian</w:t>
            </w:r>
          </w:p>
        </w:tc>
        <w:tc>
          <w:tcPr>
            <w:tcW w:w="437" w:type="pct"/>
            <w:shd w:val="clear" w:color="auto" w:fill="EEECE1" w:themeFill="background2"/>
          </w:tcPr>
          <w:p w14:paraId="4A990825"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51</w:t>
            </w:r>
          </w:p>
        </w:tc>
        <w:tc>
          <w:tcPr>
            <w:tcW w:w="510" w:type="pct"/>
            <w:shd w:val="clear" w:color="auto" w:fill="EEECE1" w:themeFill="background2"/>
          </w:tcPr>
          <w:p w14:paraId="6BDA4D81"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w:t>
            </w:r>
          </w:p>
        </w:tc>
        <w:tc>
          <w:tcPr>
            <w:tcW w:w="436" w:type="pct"/>
            <w:shd w:val="clear" w:color="auto" w:fill="EEECE1" w:themeFill="background2"/>
          </w:tcPr>
          <w:p w14:paraId="30DC3471"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sz w:val="20"/>
                <w:szCs w:val="20"/>
              </w:rPr>
            </w:pPr>
            <w:r w:rsidRPr="00D47F6D">
              <w:rPr>
                <w:rFonts w:eastAsia="Calibri"/>
                <w:color w:val="000000" w:themeColor="text1"/>
                <w:sz w:val="20"/>
                <w:szCs w:val="20"/>
              </w:rPr>
              <w:t>52</w:t>
            </w:r>
          </w:p>
        </w:tc>
        <w:tc>
          <w:tcPr>
            <w:tcW w:w="511" w:type="pct"/>
            <w:shd w:val="clear" w:color="auto" w:fill="EEECE1" w:themeFill="background2"/>
          </w:tcPr>
          <w:p w14:paraId="0AD4A028"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w:t>
            </w:r>
          </w:p>
        </w:tc>
        <w:tc>
          <w:tcPr>
            <w:tcW w:w="434" w:type="pct"/>
            <w:shd w:val="clear" w:color="auto" w:fill="EEECE1" w:themeFill="background2"/>
          </w:tcPr>
          <w:p w14:paraId="1A10CE7D"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49</w:t>
            </w:r>
          </w:p>
        </w:tc>
        <w:tc>
          <w:tcPr>
            <w:tcW w:w="513" w:type="pct"/>
            <w:shd w:val="clear" w:color="auto" w:fill="EEECE1" w:themeFill="background2"/>
          </w:tcPr>
          <w:p w14:paraId="11CE4E7B"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w:t>
            </w:r>
          </w:p>
        </w:tc>
        <w:tc>
          <w:tcPr>
            <w:tcW w:w="432" w:type="pct"/>
            <w:shd w:val="clear" w:color="auto" w:fill="EEECE1" w:themeFill="background2"/>
            <w:vAlign w:val="bottom"/>
          </w:tcPr>
          <w:p w14:paraId="32A57996"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50</w:t>
            </w:r>
          </w:p>
        </w:tc>
        <w:tc>
          <w:tcPr>
            <w:tcW w:w="515" w:type="pct"/>
            <w:shd w:val="clear" w:color="auto" w:fill="EEECE1" w:themeFill="background2"/>
          </w:tcPr>
          <w:p w14:paraId="11362C1D"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6%</w:t>
            </w:r>
          </w:p>
        </w:tc>
      </w:tr>
      <w:tr w:rsidR="00153ACC" w:rsidRPr="00BB33CA" w14:paraId="7BD2CA0D" w14:textId="77777777" w:rsidTr="00C562D1">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DBD9041" w14:textId="77777777" w:rsidR="00153ACC" w:rsidRPr="00D47F6D" w:rsidRDefault="00153ACC" w:rsidP="00C562D1">
            <w:pPr>
              <w:rPr>
                <w:rFonts w:eastAsia="Calibri"/>
                <w:b w:val="0"/>
                <w:bCs w:val="0"/>
                <w:color w:val="000000" w:themeColor="text1"/>
                <w:sz w:val="20"/>
                <w:szCs w:val="20"/>
              </w:rPr>
            </w:pPr>
            <w:r w:rsidRPr="00D47F6D">
              <w:rPr>
                <w:rFonts w:eastAsia="Calibri"/>
                <w:color w:val="000000" w:themeColor="text1"/>
                <w:sz w:val="20"/>
                <w:szCs w:val="20"/>
              </w:rPr>
              <w:t>Pākehā/Caucasian</w:t>
            </w:r>
          </w:p>
        </w:tc>
        <w:tc>
          <w:tcPr>
            <w:tcW w:w="437" w:type="pct"/>
            <w:shd w:val="clear" w:color="auto" w:fill="auto"/>
          </w:tcPr>
          <w:p w14:paraId="7C53E32E"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561</w:t>
            </w:r>
          </w:p>
        </w:tc>
        <w:tc>
          <w:tcPr>
            <w:tcW w:w="510" w:type="pct"/>
            <w:shd w:val="clear" w:color="auto" w:fill="auto"/>
          </w:tcPr>
          <w:p w14:paraId="393F462F"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65%</w:t>
            </w:r>
          </w:p>
        </w:tc>
        <w:tc>
          <w:tcPr>
            <w:tcW w:w="436" w:type="pct"/>
            <w:shd w:val="clear" w:color="auto" w:fill="auto"/>
          </w:tcPr>
          <w:p w14:paraId="4B745742"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sz w:val="20"/>
                <w:szCs w:val="20"/>
              </w:rPr>
            </w:pPr>
            <w:r w:rsidRPr="00D47F6D">
              <w:rPr>
                <w:rFonts w:eastAsia="Calibri"/>
                <w:color w:val="000000" w:themeColor="text1"/>
                <w:sz w:val="20"/>
                <w:szCs w:val="20"/>
              </w:rPr>
              <w:t>588</w:t>
            </w:r>
          </w:p>
        </w:tc>
        <w:tc>
          <w:tcPr>
            <w:tcW w:w="511" w:type="pct"/>
            <w:shd w:val="clear" w:color="auto" w:fill="auto"/>
          </w:tcPr>
          <w:p w14:paraId="4944652E"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73%</w:t>
            </w:r>
          </w:p>
        </w:tc>
        <w:tc>
          <w:tcPr>
            <w:tcW w:w="434" w:type="pct"/>
            <w:shd w:val="clear" w:color="auto" w:fill="auto"/>
          </w:tcPr>
          <w:p w14:paraId="5FEA6642"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614</w:t>
            </w:r>
          </w:p>
        </w:tc>
        <w:tc>
          <w:tcPr>
            <w:tcW w:w="513" w:type="pct"/>
            <w:shd w:val="clear" w:color="auto" w:fill="auto"/>
          </w:tcPr>
          <w:p w14:paraId="3E61D5EE"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73%</w:t>
            </w:r>
          </w:p>
        </w:tc>
        <w:tc>
          <w:tcPr>
            <w:tcW w:w="432" w:type="pct"/>
            <w:shd w:val="clear" w:color="auto" w:fill="auto"/>
            <w:vAlign w:val="bottom"/>
          </w:tcPr>
          <w:p w14:paraId="4A58F123"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518</w:t>
            </w:r>
          </w:p>
        </w:tc>
        <w:tc>
          <w:tcPr>
            <w:tcW w:w="515" w:type="pct"/>
            <w:shd w:val="clear" w:color="auto" w:fill="auto"/>
          </w:tcPr>
          <w:p w14:paraId="5127B836"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59 %</w:t>
            </w:r>
          </w:p>
        </w:tc>
      </w:tr>
      <w:tr w:rsidR="00153ACC" w:rsidRPr="00BB33CA" w14:paraId="66216E57" w14:textId="77777777" w:rsidTr="00C562D1">
        <w:trPr>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EEECE1" w:themeFill="background2"/>
          </w:tcPr>
          <w:p w14:paraId="609E5E24" w14:textId="77777777" w:rsidR="00153ACC" w:rsidRPr="00D47F6D" w:rsidRDefault="00153ACC" w:rsidP="00C562D1">
            <w:pPr>
              <w:rPr>
                <w:rFonts w:eastAsia="Calibri"/>
                <w:b w:val="0"/>
                <w:bCs w:val="0"/>
                <w:color w:val="000000" w:themeColor="text1"/>
                <w:sz w:val="20"/>
                <w:szCs w:val="20"/>
              </w:rPr>
            </w:pPr>
            <w:r w:rsidRPr="00D47F6D">
              <w:rPr>
                <w:rFonts w:eastAsia="Calibri"/>
                <w:color w:val="000000" w:themeColor="text1"/>
                <w:sz w:val="20"/>
                <w:szCs w:val="20"/>
              </w:rPr>
              <w:t>MELA/Other</w:t>
            </w:r>
          </w:p>
        </w:tc>
        <w:tc>
          <w:tcPr>
            <w:tcW w:w="437" w:type="pct"/>
            <w:shd w:val="clear" w:color="auto" w:fill="EEECE1" w:themeFill="background2"/>
          </w:tcPr>
          <w:p w14:paraId="368E6A03"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21</w:t>
            </w:r>
          </w:p>
        </w:tc>
        <w:tc>
          <w:tcPr>
            <w:tcW w:w="510" w:type="pct"/>
            <w:shd w:val="clear" w:color="auto" w:fill="EEECE1" w:themeFill="background2"/>
          </w:tcPr>
          <w:p w14:paraId="1085D441"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w:t>
            </w:r>
          </w:p>
        </w:tc>
        <w:tc>
          <w:tcPr>
            <w:tcW w:w="436" w:type="pct"/>
            <w:shd w:val="clear" w:color="auto" w:fill="EEECE1" w:themeFill="background2"/>
          </w:tcPr>
          <w:p w14:paraId="792C68F3"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sz w:val="20"/>
                <w:szCs w:val="20"/>
              </w:rPr>
            </w:pPr>
            <w:r w:rsidRPr="00D47F6D">
              <w:rPr>
                <w:rFonts w:eastAsia="Calibri"/>
                <w:color w:val="000000" w:themeColor="text1"/>
                <w:sz w:val="20"/>
                <w:szCs w:val="20"/>
              </w:rPr>
              <w:t>19</w:t>
            </w:r>
          </w:p>
        </w:tc>
        <w:tc>
          <w:tcPr>
            <w:tcW w:w="511" w:type="pct"/>
            <w:shd w:val="clear" w:color="auto" w:fill="EEECE1" w:themeFill="background2"/>
          </w:tcPr>
          <w:p w14:paraId="37C319FB"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w:t>
            </w:r>
          </w:p>
        </w:tc>
        <w:tc>
          <w:tcPr>
            <w:tcW w:w="434" w:type="pct"/>
            <w:shd w:val="clear" w:color="auto" w:fill="EEECE1" w:themeFill="background2"/>
          </w:tcPr>
          <w:p w14:paraId="52C874A5"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21</w:t>
            </w:r>
          </w:p>
        </w:tc>
        <w:tc>
          <w:tcPr>
            <w:tcW w:w="513" w:type="pct"/>
            <w:shd w:val="clear" w:color="auto" w:fill="EEECE1" w:themeFill="background2"/>
          </w:tcPr>
          <w:p w14:paraId="6F2FBC33"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w:t>
            </w:r>
          </w:p>
        </w:tc>
        <w:tc>
          <w:tcPr>
            <w:tcW w:w="432" w:type="pct"/>
            <w:shd w:val="clear" w:color="auto" w:fill="EEECE1" w:themeFill="background2"/>
            <w:vAlign w:val="bottom"/>
          </w:tcPr>
          <w:p w14:paraId="1553DDB3"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19</w:t>
            </w:r>
          </w:p>
        </w:tc>
        <w:tc>
          <w:tcPr>
            <w:tcW w:w="515" w:type="pct"/>
            <w:shd w:val="clear" w:color="auto" w:fill="EEECE1" w:themeFill="background2"/>
          </w:tcPr>
          <w:p w14:paraId="4D6CE887" w14:textId="77777777" w:rsidR="00153ACC" w:rsidRPr="00D47F6D" w:rsidRDefault="00153ACC" w:rsidP="00C562D1">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2%</w:t>
            </w:r>
          </w:p>
        </w:tc>
      </w:tr>
      <w:tr w:rsidR="00153ACC" w:rsidRPr="00BB33CA" w14:paraId="4D68EBF6" w14:textId="77777777" w:rsidTr="00C562D1">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2B92DDA4" w14:textId="77777777" w:rsidR="00153ACC" w:rsidRPr="00D47F6D" w:rsidRDefault="00153ACC" w:rsidP="00C562D1">
            <w:pPr>
              <w:rPr>
                <w:rFonts w:eastAsia="Calibri"/>
                <w:b w:val="0"/>
                <w:bCs w:val="0"/>
                <w:color w:val="000000" w:themeColor="text1"/>
                <w:sz w:val="20"/>
                <w:szCs w:val="20"/>
              </w:rPr>
            </w:pPr>
            <w:r w:rsidRPr="00D47F6D">
              <w:rPr>
                <w:rFonts w:eastAsia="Calibri"/>
                <w:color w:val="000000" w:themeColor="text1"/>
                <w:sz w:val="20"/>
                <w:szCs w:val="20"/>
              </w:rPr>
              <w:t>Unspecified</w:t>
            </w:r>
          </w:p>
        </w:tc>
        <w:tc>
          <w:tcPr>
            <w:tcW w:w="437" w:type="pct"/>
            <w:shd w:val="clear" w:color="auto" w:fill="auto"/>
          </w:tcPr>
          <w:p w14:paraId="3C4DB4D8"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34</w:t>
            </w:r>
          </w:p>
        </w:tc>
        <w:tc>
          <w:tcPr>
            <w:tcW w:w="510" w:type="pct"/>
            <w:shd w:val="clear" w:color="auto" w:fill="auto"/>
          </w:tcPr>
          <w:p w14:paraId="0C1F9B43"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w:t>
            </w:r>
          </w:p>
        </w:tc>
        <w:tc>
          <w:tcPr>
            <w:tcW w:w="436" w:type="pct"/>
            <w:shd w:val="clear" w:color="auto" w:fill="auto"/>
          </w:tcPr>
          <w:p w14:paraId="3394162F"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sz w:val="20"/>
                <w:szCs w:val="20"/>
              </w:rPr>
            </w:pPr>
            <w:r w:rsidRPr="00D47F6D">
              <w:rPr>
                <w:rFonts w:eastAsia="Calibri"/>
                <w:color w:val="000000" w:themeColor="text1"/>
                <w:sz w:val="20"/>
                <w:szCs w:val="20"/>
              </w:rPr>
              <w:t>33</w:t>
            </w:r>
          </w:p>
        </w:tc>
        <w:tc>
          <w:tcPr>
            <w:tcW w:w="511" w:type="pct"/>
            <w:shd w:val="clear" w:color="auto" w:fill="auto"/>
          </w:tcPr>
          <w:p w14:paraId="5323CF6E"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w:t>
            </w:r>
          </w:p>
        </w:tc>
        <w:tc>
          <w:tcPr>
            <w:tcW w:w="434" w:type="pct"/>
            <w:shd w:val="clear" w:color="auto" w:fill="auto"/>
          </w:tcPr>
          <w:p w14:paraId="1FD99E4F"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33</w:t>
            </w:r>
          </w:p>
        </w:tc>
        <w:tc>
          <w:tcPr>
            <w:tcW w:w="513" w:type="pct"/>
            <w:shd w:val="clear" w:color="auto" w:fill="auto"/>
          </w:tcPr>
          <w:p w14:paraId="7A9AED06"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w:t>
            </w:r>
          </w:p>
        </w:tc>
        <w:tc>
          <w:tcPr>
            <w:tcW w:w="432" w:type="pct"/>
            <w:shd w:val="clear" w:color="auto" w:fill="auto"/>
            <w:vAlign w:val="bottom"/>
          </w:tcPr>
          <w:p w14:paraId="24840574"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34</w:t>
            </w:r>
          </w:p>
        </w:tc>
        <w:tc>
          <w:tcPr>
            <w:tcW w:w="515" w:type="pct"/>
            <w:shd w:val="clear" w:color="auto" w:fill="auto"/>
          </w:tcPr>
          <w:p w14:paraId="77D1F9CC" w14:textId="77777777" w:rsidR="00153ACC" w:rsidRPr="00D47F6D" w:rsidRDefault="00153ACC" w:rsidP="00C562D1">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4%</w:t>
            </w:r>
          </w:p>
        </w:tc>
      </w:tr>
    </w:tbl>
    <w:p w14:paraId="4D312916" w14:textId="77777777" w:rsidR="00153ACC" w:rsidRPr="00A97E59" w:rsidRDefault="00153ACC" w:rsidP="00153ACC">
      <w:pPr>
        <w:rPr>
          <w:sz w:val="24"/>
          <w:szCs w:val="24"/>
        </w:rPr>
      </w:pPr>
    </w:p>
    <w:tbl>
      <w:tblPr>
        <w:tblStyle w:val="TableGrid"/>
        <w:tblW w:w="9079" w:type="dxa"/>
        <w:tblLayout w:type="fixed"/>
        <w:tblLook w:val="04A0" w:firstRow="1" w:lastRow="0" w:firstColumn="1" w:lastColumn="0" w:noHBand="0" w:noVBand="1"/>
      </w:tblPr>
      <w:tblGrid>
        <w:gridCol w:w="2183"/>
        <w:gridCol w:w="694"/>
        <w:gridCol w:w="1087"/>
        <w:gridCol w:w="709"/>
        <w:gridCol w:w="992"/>
        <w:gridCol w:w="709"/>
        <w:gridCol w:w="992"/>
        <w:gridCol w:w="709"/>
        <w:gridCol w:w="1004"/>
      </w:tblGrid>
      <w:tr w:rsidR="00153ACC" w:rsidRPr="00B46FA2" w14:paraId="08EBBA8D" w14:textId="77777777" w:rsidTr="00C562D1">
        <w:trPr>
          <w:trHeight w:val="267"/>
        </w:trPr>
        <w:tc>
          <w:tcPr>
            <w:tcW w:w="2183" w:type="dxa"/>
            <w:vMerge w:val="restart"/>
            <w:shd w:val="clear" w:color="auto" w:fill="FFFFFF" w:themeFill="background1"/>
            <w:vAlign w:val="center"/>
          </w:tcPr>
          <w:p w14:paraId="72022055" w14:textId="77777777" w:rsidR="00153ACC" w:rsidRPr="00D47F6D" w:rsidRDefault="00153ACC" w:rsidP="00C562D1">
            <w:pPr>
              <w:spacing w:line="257" w:lineRule="auto"/>
              <w:rPr>
                <w:b/>
                <w:sz w:val="20"/>
                <w:szCs w:val="20"/>
              </w:rPr>
            </w:pPr>
            <w:r w:rsidRPr="00B50E4D">
              <w:rPr>
                <w:b/>
              </w:rPr>
              <w:t>Membership by district</w:t>
            </w:r>
          </w:p>
        </w:tc>
        <w:tc>
          <w:tcPr>
            <w:tcW w:w="1781" w:type="dxa"/>
            <w:gridSpan w:val="2"/>
            <w:shd w:val="clear" w:color="auto" w:fill="37B0A8"/>
            <w:vAlign w:val="center"/>
          </w:tcPr>
          <w:p w14:paraId="569F59EF" w14:textId="77777777" w:rsidR="00153ACC" w:rsidRPr="00D47F6D" w:rsidRDefault="00153ACC" w:rsidP="00C562D1">
            <w:pPr>
              <w:jc w:val="center"/>
              <w:rPr>
                <w:rFonts w:eastAsia="Calibri"/>
                <w:b/>
                <w:color w:val="000000" w:themeColor="text1"/>
                <w:sz w:val="20"/>
                <w:szCs w:val="20"/>
              </w:rPr>
            </w:pPr>
            <w:r w:rsidRPr="00D47F6D">
              <w:rPr>
                <w:rFonts w:eastAsia="Calibri"/>
                <w:b/>
                <w:color w:val="000000" w:themeColor="text1"/>
                <w:sz w:val="20"/>
                <w:szCs w:val="20"/>
              </w:rPr>
              <w:t>Quarter 1</w:t>
            </w:r>
          </w:p>
        </w:tc>
        <w:tc>
          <w:tcPr>
            <w:tcW w:w="1701" w:type="dxa"/>
            <w:gridSpan w:val="2"/>
            <w:shd w:val="clear" w:color="auto" w:fill="BB7CB3"/>
            <w:vAlign w:val="center"/>
          </w:tcPr>
          <w:p w14:paraId="3A4A05CF" w14:textId="77777777" w:rsidR="00153ACC" w:rsidRPr="00D47F6D" w:rsidRDefault="00153ACC" w:rsidP="00C562D1">
            <w:pPr>
              <w:jc w:val="center"/>
              <w:rPr>
                <w:rFonts w:eastAsia="Calibri"/>
                <w:b/>
                <w:color w:val="000000" w:themeColor="text1"/>
                <w:sz w:val="20"/>
                <w:szCs w:val="20"/>
              </w:rPr>
            </w:pPr>
            <w:r w:rsidRPr="00D47F6D">
              <w:rPr>
                <w:rFonts w:eastAsia="Calibri"/>
                <w:b/>
                <w:color w:val="000000" w:themeColor="text1"/>
                <w:sz w:val="20"/>
                <w:szCs w:val="20"/>
              </w:rPr>
              <w:t>Quarter 2</w:t>
            </w:r>
          </w:p>
        </w:tc>
        <w:tc>
          <w:tcPr>
            <w:tcW w:w="1701" w:type="dxa"/>
            <w:gridSpan w:val="2"/>
            <w:shd w:val="clear" w:color="auto" w:fill="37B0A8"/>
            <w:vAlign w:val="center"/>
          </w:tcPr>
          <w:p w14:paraId="44CDA3D3" w14:textId="77777777" w:rsidR="00153ACC" w:rsidRPr="00D47F6D" w:rsidRDefault="00153ACC" w:rsidP="00C562D1">
            <w:pPr>
              <w:jc w:val="center"/>
              <w:rPr>
                <w:rFonts w:eastAsia="Calibri"/>
                <w:b/>
                <w:color w:val="000000" w:themeColor="text1"/>
                <w:sz w:val="20"/>
                <w:szCs w:val="20"/>
              </w:rPr>
            </w:pPr>
            <w:r w:rsidRPr="00D47F6D">
              <w:rPr>
                <w:rFonts w:eastAsia="Calibri"/>
                <w:b/>
                <w:color w:val="000000" w:themeColor="text1"/>
                <w:sz w:val="20"/>
                <w:szCs w:val="20"/>
              </w:rPr>
              <w:t>Quarter 3</w:t>
            </w:r>
          </w:p>
        </w:tc>
        <w:tc>
          <w:tcPr>
            <w:tcW w:w="1713" w:type="dxa"/>
            <w:gridSpan w:val="2"/>
            <w:shd w:val="clear" w:color="auto" w:fill="BB7CB3"/>
            <w:vAlign w:val="center"/>
          </w:tcPr>
          <w:p w14:paraId="2012B663" w14:textId="77777777" w:rsidR="00153ACC" w:rsidRPr="00D47F6D" w:rsidRDefault="00153ACC" w:rsidP="00C562D1">
            <w:pPr>
              <w:jc w:val="center"/>
              <w:rPr>
                <w:rFonts w:eastAsia="Calibri"/>
                <w:b/>
                <w:color w:val="000000" w:themeColor="text1"/>
                <w:sz w:val="20"/>
                <w:szCs w:val="20"/>
              </w:rPr>
            </w:pPr>
            <w:r w:rsidRPr="00D47F6D">
              <w:rPr>
                <w:rFonts w:eastAsia="Calibri"/>
                <w:b/>
                <w:color w:val="000000" w:themeColor="text1"/>
                <w:sz w:val="20"/>
                <w:szCs w:val="20"/>
              </w:rPr>
              <w:t>Quarter 4</w:t>
            </w:r>
          </w:p>
        </w:tc>
      </w:tr>
      <w:tr w:rsidR="00153ACC" w:rsidRPr="007426DB" w14:paraId="7378E3BF" w14:textId="77777777" w:rsidTr="00C562D1">
        <w:trPr>
          <w:trHeight w:val="267"/>
        </w:trPr>
        <w:tc>
          <w:tcPr>
            <w:tcW w:w="2183" w:type="dxa"/>
            <w:vMerge/>
            <w:shd w:val="clear" w:color="auto" w:fill="FFFFFF" w:themeFill="background1"/>
            <w:vAlign w:val="center"/>
          </w:tcPr>
          <w:p w14:paraId="56606ABE" w14:textId="77777777" w:rsidR="00153ACC" w:rsidRPr="00D47F6D" w:rsidRDefault="00153ACC" w:rsidP="00C562D1">
            <w:pPr>
              <w:rPr>
                <w:b/>
                <w:sz w:val="20"/>
                <w:szCs w:val="20"/>
              </w:rPr>
            </w:pPr>
          </w:p>
        </w:tc>
        <w:tc>
          <w:tcPr>
            <w:tcW w:w="694" w:type="dxa"/>
            <w:shd w:val="clear" w:color="auto" w:fill="37B0A8"/>
            <w:vAlign w:val="center"/>
          </w:tcPr>
          <w:p w14:paraId="4BEBEBB7" w14:textId="77777777" w:rsidR="00153ACC" w:rsidRPr="00D47F6D" w:rsidRDefault="00153ACC" w:rsidP="00C562D1">
            <w:pPr>
              <w:jc w:val="center"/>
              <w:rPr>
                <w:b/>
                <w:bCs/>
                <w:sz w:val="20"/>
                <w:szCs w:val="20"/>
              </w:rPr>
            </w:pPr>
            <w:r w:rsidRPr="00F15B9A">
              <w:rPr>
                <w:rFonts w:eastAsia="Calibri"/>
                <w:b/>
                <w:bCs/>
                <w:color w:val="000000" w:themeColor="text1"/>
                <w:sz w:val="20"/>
                <w:szCs w:val="20"/>
              </w:rPr>
              <w:t>Total</w:t>
            </w:r>
          </w:p>
        </w:tc>
        <w:tc>
          <w:tcPr>
            <w:tcW w:w="1087" w:type="dxa"/>
            <w:shd w:val="clear" w:color="auto" w:fill="37B0A8"/>
            <w:vAlign w:val="center"/>
          </w:tcPr>
          <w:p w14:paraId="34BEAC83" w14:textId="77777777" w:rsidR="00153ACC" w:rsidRPr="00D47F6D" w:rsidRDefault="00153ACC" w:rsidP="00C562D1">
            <w:pPr>
              <w:jc w:val="center"/>
              <w:rPr>
                <w:rFonts w:eastAsia="Calibri"/>
                <w:b/>
                <w:bCs/>
                <w:color w:val="000000" w:themeColor="text1"/>
                <w:sz w:val="20"/>
                <w:szCs w:val="20"/>
              </w:rPr>
            </w:pPr>
            <w:r w:rsidRPr="00F15B9A">
              <w:rPr>
                <w:rFonts w:eastAsia="Calibri"/>
                <w:b/>
                <w:bCs/>
                <w:color w:val="000000" w:themeColor="text1"/>
                <w:sz w:val="20"/>
                <w:szCs w:val="20"/>
              </w:rPr>
              <w:t>Percent</w:t>
            </w:r>
          </w:p>
        </w:tc>
        <w:tc>
          <w:tcPr>
            <w:tcW w:w="709" w:type="dxa"/>
            <w:shd w:val="clear" w:color="auto" w:fill="BB7CB3"/>
            <w:vAlign w:val="center"/>
          </w:tcPr>
          <w:p w14:paraId="11ED000C" w14:textId="77777777" w:rsidR="00153ACC" w:rsidRPr="00D47F6D" w:rsidRDefault="00153ACC" w:rsidP="00C562D1">
            <w:pPr>
              <w:jc w:val="center"/>
              <w:rPr>
                <w:rFonts w:eastAsia="Calibri"/>
                <w:b/>
                <w:bCs/>
                <w:color w:val="000000" w:themeColor="text1"/>
                <w:sz w:val="20"/>
                <w:szCs w:val="20"/>
              </w:rPr>
            </w:pPr>
            <w:r w:rsidRPr="00F15B9A">
              <w:rPr>
                <w:rFonts w:eastAsia="Calibri"/>
                <w:b/>
                <w:bCs/>
                <w:color w:val="000000" w:themeColor="text1"/>
                <w:sz w:val="20"/>
                <w:szCs w:val="20"/>
              </w:rPr>
              <w:t>Total</w:t>
            </w:r>
          </w:p>
        </w:tc>
        <w:tc>
          <w:tcPr>
            <w:tcW w:w="992" w:type="dxa"/>
            <w:shd w:val="clear" w:color="auto" w:fill="BB7CB3"/>
            <w:vAlign w:val="center"/>
          </w:tcPr>
          <w:p w14:paraId="4C2799C3" w14:textId="77777777" w:rsidR="00153ACC" w:rsidRPr="00D47F6D" w:rsidRDefault="00153ACC" w:rsidP="00C562D1">
            <w:pPr>
              <w:jc w:val="center"/>
              <w:rPr>
                <w:rFonts w:eastAsia="Calibri"/>
                <w:b/>
                <w:bCs/>
                <w:color w:val="000000" w:themeColor="text1"/>
                <w:sz w:val="20"/>
                <w:szCs w:val="20"/>
              </w:rPr>
            </w:pPr>
            <w:r w:rsidRPr="00F15B9A">
              <w:rPr>
                <w:rFonts w:eastAsia="Calibri"/>
                <w:b/>
                <w:bCs/>
                <w:color w:val="000000" w:themeColor="text1"/>
                <w:sz w:val="20"/>
                <w:szCs w:val="20"/>
              </w:rPr>
              <w:t>Percent</w:t>
            </w:r>
          </w:p>
        </w:tc>
        <w:tc>
          <w:tcPr>
            <w:tcW w:w="709" w:type="dxa"/>
            <w:shd w:val="clear" w:color="auto" w:fill="37B0A8"/>
            <w:vAlign w:val="center"/>
          </w:tcPr>
          <w:p w14:paraId="264299AB" w14:textId="77777777" w:rsidR="00153ACC" w:rsidRPr="00D47F6D" w:rsidRDefault="00153ACC" w:rsidP="00C562D1">
            <w:pPr>
              <w:jc w:val="center"/>
              <w:rPr>
                <w:rFonts w:eastAsia="Calibri"/>
                <w:b/>
                <w:bCs/>
                <w:color w:val="000000" w:themeColor="text1"/>
                <w:sz w:val="20"/>
                <w:szCs w:val="20"/>
              </w:rPr>
            </w:pPr>
            <w:r w:rsidRPr="00F15B9A">
              <w:rPr>
                <w:rFonts w:eastAsia="Calibri"/>
                <w:b/>
                <w:bCs/>
                <w:color w:val="000000" w:themeColor="text1"/>
                <w:sz w:val="20"/>
                <w:szCs w:val="20"/>
              </w:rPr>
              <w:t>Total</w:t>
            </w:r>
          </w:p>
        </w:tc>
        <w:tc>
          <w:tcPr>
            <w:tcW w:w="992" w:type="dxa"/>
            <w:shd w:val="clear" w:color="auto" w:fill="37B0A8"/>
            <w:vAlign w:val="center"/>
          </w:tcPr>
          <w:p w14:paraId="640E0811" w14:textId="77777777" w:rsidR="00153ACC" w:rsidRPr="00D47F6D" w:rsidRDefault="00153ACC" w:rsidP="00C562D1">
            <w:pPr>
              <w:jc w:val="center"/>
              <w:rPr>
                <w:rFonts w:eastAsia="Calibri"/>
                <w:b/>
                <w:bCs/>
                <w:color w:val="000000" w:themeColor="text1"/>
                <w:sz w:val="20"/>
                <w:szCs w:val="20"/>
              </w:rPr>
            </w:pPr>
            <w:r w:rsidRPr="00F15B9A">
              <w:rPr>
                <w:rFonts w:eastAsia="Calibri"/>
                <w:b/>
                <w:bCs/>
                <w:color w:val="000000" w:themeColor="text1"/>
                <w:sz w:val="20"/>
                <w:szCs w:val="20"/>
              </w:rPr>
              <w:t>Percent</w:t>
            </w:r>
          </w:p>
        </w:tc>
        <w:tc>
          <w:tcPr>
            <w:tcW w:w="709" w:type="dxa"/>
            <w:shd w:val="clear" w:color="auto" w:fill="BB7CB3"/>
            <w:vAlign w:val="center"/>
          </w:tcPr>
          <w:p w14:paraId="095850F1" w14:textId="77777777" w:rsidR="00153ACC" w:rsidRPr="00B240ED" w:rsidRDefault="00153ACC" w:rsidP="00C562D1">
            <w:pPr>
              <w:jc w:val="center"/>
              <w:rPr>
                <w:rFonts w:eastAsia="Calibri"/>
                <w:b/>
                <w:bCs/>
                <w:color w:val="000000" w:themeColor="text1"/>
                <w:sz w:val="20"/>
                <w:szCs w:val="20"/>
              </w:rPr>
            </w:pPr>
            <w:r w:rsidRPr="00B240ED">
              <w:rPr>
                <w:rFonts w:eastAsia="Calibri"/>
                <w:b/>
                <w:bCs/>
                <w:color w:val="000000" w:themeColor="text1"/>
                <w:sz w:val="20"/>
                <w:szCs w:val="20"/>
              </w:rPr>
              <w:t>Total</w:t>
            </w:r>
          </w:p>
        </w:tc>
        <w:tc>
          <w:tcPr>
            <w:tcW w:w="1004" w:type="dxa"/>
            <w:shd w:val="clear" w:color="auto" w:fill="BB7CB3"/>
            <w:vAlign w:val="center"/>
          </w:tcPr>
          <w:p w14:paraId="1C25DC15" w14:textId="77777777" w:rsidR="00153ACC" w:rsidRPr="00F15B9A" w:rsidRDefault="00153ACC" w:rsidP="00C562D1">
            <w:pPr>
              <w:jc w:val="center"/>
              <w:rPr>
                <w:rFonts w:eastAsia="Calibri"/>
                <w:b/>
                <w:color w:val="000000" w:themeColor="text1"/>
                <w:sz w:val="20"/>
                <w:szCs w:val="20"/>
              </w:rPr>
            </w:pPr>
            <w:r w:rsidRPr="00F15B9A">
              <w:rPr>
                <w:rFonts w:eastAsia="Calibri"/>
                <w:b/>
                <w:color w:val="000000" w:themeColor="text1"/>
                <w:sz w:val="20"/>
                <w:szCs w:val="20"/>
              </w:rPr>
              <w:t>Percent</w:t>
            </w:r>
          </w:p>
        </w:tc>
      </w:tr>
      <w:tr w:rsidR="00153ACC" w:rsidRPr="007426DB" w14:paraId="793D8D47" w14:textId="77777777" w:rsidTr="00C562D1">
        <w:trPr>
          <w:trHeight w:val="267"/>
        </w:trPr>
        <w:tc>
          <w:tcPr>
            <w:tcW w:w="2183" w:type="dxa"/>
            <w:shd w:val="clear" w:color="auto" w:fill="EEECE1" w:themeFill="background2"/>
            <w:vAlign w:val="center"/>
          </w:tcPr>
          <w:p w14:paraId="7FC61995" w14:textId="77777777" w:rsidR="00153ACC" w:rsidRPr="00D47F6D" w:rsidRDefault="00153ACC" w:rsidP="00C562D1">
            <w:pPr>
              <w:rPr>
                <w:sz w:val="20"/>
                <w:szCs w:val="20"/>
              </w:rPr>
            </w:pPr>
            <w:r w:rsidRPr="00D47F6D">
              <w:rPr>
                <w:rFonts w:eastAsia="Calibri"/>
                <w:color w:val="000000" w:themeColor="text1"/>
                <w:sz w:val="20"/>
                <w:szCs w:val="20"/>
              </w:rPr>
              <w:t xml:space="preserve">Auckland | </w:t>
            </w:r>
            <w:proofErr w:type="spellStart"/>
            <w:r w:rsidRPr="00D47F6D">
              <w:rPr>
                <w:rFonts w:eastAsia="Calibri"/>
                <w:color w:val="000000" w:themeColor="text1"/>
                <w:sz w:val="20"/>
                <w:szCs w:val="20"/>
              </w:rPr>
              <w:t>Tāmaki</w:t>
            </w:r>
            <w:proofErr w:type="spellEnd"/>
            <w:r w:rsidRPr="00D47F6D">
              <w:rPr>
                <w:rFonts w:eastAsia="Calibri"/>
                <w:color w:val="000000" w:themeColor="text1"/>
                <w:sz w:val="20"/>
                <w:szCs w:val="20"/>
              </w:rPr>
              <w:t xml:space="preserve"> Makaurau</w:t>
            </w:r>
          </w:p>
        </w:tc>
        <w:tc>
          <w:tcPr>
            <w:tcW w:w="694" w:type="dxa"/>
            <w:shd w:val="clear" w:color="auto" w:fill="EEECE1" w:themeFill="background2"/>
            <w:vAlign w:val="center"/>
          </w:tcPr>
          <w:p w14:paraId="6DD06B6D" w14:textId="77777777" w:rsidR="00153ACC" w:rsidRPr="00D47F6D" w:rsidRDefault="00153ACC" w:rsidP="00C562D1">
            <w:pPr>
              <w:rPr>
                <w:sz w:val="20"/>
                <w:szCs w:val="20"/>
              </w:rPr>
            </w:pPr>
            <w:r w:rsidRPr="00D47F6D">
              <w:rPr>
                <w:rFonts w:eastAsia="Calibri"/>
                <w:color w:val="000000" w:themeColor="text1"/>
                <w:sz w:val="20"/>
                <w:szCs w:val="20"/>
              </w:rPr>
              <w:t>198</w:t>
            </w:r>
          </w:p>
        </w:tc>
        <w:tc>
          <w:tcPr>
            <w:tcW w:w="1087" w:type="dxa"/>
            <w:shd w:val="clear" w:color="auto" w:fill="EEECE1" w:themeFill="background2"/>
            <w:vAlign w:val="center"/>
          </w:tcPr>
          <w:p w14:paraId="6FB63001"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26</w:t>
            </w:r>
            <w:r w:rsidRPr="008A7ECF">
              <w:rPr>
                <w:rFonts w:eastAsia="Calibri"/>
                <w:color w:val="000000" w:themeColor="text1"/>
                <w:sz w:val="20"/>
                <w:szCs w:val="20"/>
              </w:rPr>
              <w:t>%</w:t>
            </w:r>
          </w:p>
        </w:tc>
        <w:tc>
          <w:tcPr>
            <w:tcW w:w="709" w:type="dxa"/>
            <w:shd w:val="clear" w:color="auto" w:fill="EEECE1" w:themeFill="background2"/>
            <w:vAlign w:val="center"/>
          </w:tcPr>
          <w:p w14:paraId="3B5C767F"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221</w:t>
            </w:r>
          </w:p>
        </w:tc>
        <w:tc>
          <w:tcPr>
            <w:tcW w:w="992" w:type="dxa"/>
            <w:shd w:val="clear" w:color="auto" w:fill="EEECE1" w:themeFill="background2"/>
            <w:vAlign w:val="center"/>
          </w:tcPr>
          <w:p w14:paraId="653AC1C6"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27</w:t>
            </w:r>
            <w:r w:rsidRPr="008A7ECF">
              <w:rPr>
                <w:rFonts w:eastAsia="Calibri"/>
                <w:color w:val="000000" w:themeColor="text1"/>
                <w:sz w:val="20"/>
                <w:szCs w:val="20"/>
              </w:rPr>
              <w:t>%</w:t>
            </w:r>
          </w:p>
        </w:tc>
        <w:tc>
          <w:tcPr>
            <w:tcW w:w="709" w:type="dxa"/>
            <w:shd w:val="clear" w:color="auto" w:fill="EEECE1" w:themeFill="background2"/>
            <w:vAlign w:val="center"/>
          </w:tcPr>
          <w:p w14:paraId="1A28A864" w14:textId="77777777" w:rsidR="00153ACC" w:rsidRPr="00D47F6D" w:rsidRDefault="00153ACC" w:rsidP="00C562D1">
            <w:pPr>
              <w:tabs>
                <w:tab w:val="left" w:pos="660"/>
              </w:tabs>
              <w:rPr>
                <w:rFonts w:eastAsia="Calibri"/>
                <w:color w:val="000000" w:themeColor="text1"/>
                <w:sz w:val="20"/>
                <w:szCs w:val="20"/>
              </w:rPr>
            </w:pPr>
            <w:r w:rsidRPr="00D47F6D">
              <w:rPr>
                <w:rFonts w:eastAsia="Calibri"/>
                <w:color w:val="000000" w:themeColor="text1"/>
                <w:sz w:val="20"/>
                <w:szCs w:val="20"/>
              </w:rPr>
              <w:t>225</w:t>
            </w:r>
          </w:p>
        </w:tc>
        <w:tc>
          <w:tcPr>
            <w:tcW w:w="992" w:type="dxa"/>
            <w:shd w:val="clear" w:color="auto" w:fill="EEECE1" w:themeFill="background2"/>
            <w:vAlign w:val="center"/>
          </w:tcPr>
          <w:p w14:paraId="24D0C78A" w14:textId="77777777" w:rsidR="00153ACC" w:rsidRPr="00D47F6D" w:rsidRDefault="00153ACC" w:rsidP="00C562D1">
            <w:pPr>
              <w:tabs>
                <w:tab w:val="left" w:pos="660"/>
              </w:tabs>
              <w:rPr>
                <w:rFonts w:eastAsia="Calibri"/>
                <w:color w:val="000000" w:themeColor="text1"/>
                <w:sz w:val="20"/>
                <w:szCs w:val="20"/>
              </w:rPr>
            </w:pPr>
            <w:r w:rsidRPr="00D47F6D">
              <w:rPr>
                <w:color w:val="000000"/>
                <w:sz w:val="20"/>
                <w:szCs w:val="20"/>
                <w:lang w:eastAsia="en-NZ"/>
              </w:rPr>
              <w:t>27</w:t>
            </w:r>
            <w:r w:rsidRPr="008A7ECF">
              <w:rPr>
                <w:color w:val="000000"/>
                <w:sz w:val="20"/>
                <w:szCs w:val="20"/>
                <w:lang w:eastAsia="en-NZ"/>
              </w:rPr>
              <w:t>%</w:t>
            </w:r>
          </w:p>
        </w:tc>
        <w:tc>
          <w:tcPr>
            <w:tcW w:w="709" w:type="dxa"/>
            <w:shd w:val="clear" w:color="auto" w:fill="EEECE1" w:themeFill="background2"/>
            <w:vAlign w:val="center"/>
          </w:tcPr>
          <w:p w14:paraId="7883D059" w14:textId="77777777" w:rsidR="00153ACC" w:rsidRPr="00D47F6D" w:rsidRDefault="00153ACC" w:rsidP="00C562D1">
            <w:pPr>
              <w:tabs>
                <w:tab w:val="left" w:pos="660"/>
              </w:tabs>
              <w:rPr>
                <w:color w:val="000000"/>
                <w:sz w:val="20"/>
                <w:szCs w:val="20"/>
                <w:lang w:eastAsia="en-NZ"/>
              </w:rPr>
            </w:pPr>
            <w:r w:rsidRPr="00D47F6D">
              <w:rPr>
                <w:color w:val="000000"/>
                <w:sz w:val="20"/>
                <w:szCs w:val="20"/>
                <w:lang w:eastAsia="en-NZ"/>
              </w:rPr>
              <w:t>232</w:t>
            </w:r>
          </w:p>
        </w:tc>
        <w:tc>
          <w:tcPr>
            <w:tcW w:w="1004" w:type="dxa"/>
            <w:shd w:val="clear" w:color="auto" w:fill="EEECE1" w:themeFill="background2"/>
            <w:vAlign w:val="center"/>
          </w:tcPr>
          <w:p w14:paraId="73DCD0A7" w14:textId="77777777" w:rsidR="00153ACC" w:rsidRPr="00D47F6D" w:rsidRDefault="00153ACC" w:rsidP="00C562D1">
            <w:pPr>
              <w:tabs>
                <w:tab w:val="left" w:pos="660"/>
              </w:tabs>
              <w:rPr>
                <w:color w:val="000000"/>
                <w:sz w:val="20"/>
                <w:szCs w:val="20"/>
                <w:lang w:eastAsia="en-NZ"/>
              </w:rPr>
            </w:pPr>
            <w:r w:rsidRPr="00D47F6D">
              <w:rPr>
                <w:color w:val="000000"/>
                <w:sz w:val="20"/>
                <w:szCs w:val="20"/>
                <w:lang w:eastAsia="en-NZ"/>
              </w:rPr>
              <w:t>27%</w:t>
            </w:r>
          </w:p>
        </w:tc>
      </w:tr>
      <w:tr w:rsidR="00153ACC" w:rsidRPr="00104774" w14:paraId="2D100ACA" w14:textId="77777777" w:rsidTr="00C562D1">
        <w:trPr>
          <w:trHeight w:val="253"/>
        </w:trPr>
        <w:tc>
          <w:tcPr>
            <w:tcW w:w="2183" w:type="dxa"/>
            <w:shd w:val="clear" w:color="auto" w:fill="FFFFFF" w:themeFill="background1"/>
            <w:vAlign w:val="center"/>
          </w:tcPr>
          <w:p w14:paraId="4961CB50" w14:textId="77777777" w:rsidR="00153ACC" w:rsidRPr="00D47F6D" w:rsidRDefault="00153ACC" w:rsidP="00C562D1">
            <w:pPr>
              <w:rPr>
                <w:sz w:val="20"/>
                <w:szCs w:val="20"/>
              </w:rPr>
            </w:pPr>
            <w:r w:rsidRPr="00D47F6D">
              <w:rPr>
                <w:rFonts w:eastAsia="Calibri"/>
                <w:color w:val="000000" w:themeColor="text1"/>
                <w:sz w:val="20"/>
                <w:szCs w:val="20"/>
              </w:rPr>
              <w:t xml:space="preserve">Bay of Plenty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Moana-a-Toi</w:t>
            </w:r>
          </w:p>
        </w:tc>
        <w:tc>
          <w:tcPr>
            <w:tcW w:w="694" w:type="dxa"/>
            <w:shd w:val="clear" w:color="auto" w:fill="auto"/>
            <w:vAlign w:val="center"/>
          </w:tcPr>
          <w:p w14:paraId="47C192E7" w14:textId="77777777" w:rsidR="00153ACC" w:rsidRPr="00D47F6D" w:rsidRDefault="00153ACC" w:rsidP="00C562D1">
            <w:pPr>
              <w:rPr>
                <w:sz w:val="20"/>
                <w:szCs w:val="20"/>
              </w:rPr>
            </w:pPr>
            <w:r w:rsidRPr="00D47F6D">
              <w:rPr>
                <w:rFonts w:eastAsia="Calibri"/>
                <w:color w:val="000000" w:themeColor="text1"/>
                <w:sz w:val="20"/>
                <w:szCs w:val="20"/>
              </w:rPr>
              <w:t>50</w:t>
            </w:r>
          </w:p>
        </w:tc>
        <w:tc>
          <w:tcPr>
            <w:tcW w:w="1087" w:type="dxa"/>
            <w:shd w:val="clear" w:color="auto" w:fill="auto"/>
            <w:vAlign w:val="center"/>
          </w:tcPr>
          <w:p w14:paraId="682D95C3"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7</w:t>
            </w:r>
            <w:r w:rsidRPr="008A7ECF">
              <w:rPr>
                <w:rFonts w:eastAsia="Calibri"/>
                <w:color w:val="000000" w:themeColor="text1"/>
                <w:sz w:val="20"/>
                <w:szCs w:val="20"/>
              </w:rPr>
              <w:t>%</w:t>
            </w:r>
          </w:p>
        </w:tc>
        <w:tc>
          <w:tcPr>
            <w:tcW w:w="709" w:type="dxa"/>
            <w:shd w:val="clear" w:color="auto" w:fill="auto"/>
            <w:vAlign w:val="center"/>
          </w:tcPr>
          <w:p w14:paraId="37D73E9F"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56</w:t>
            </w:r>
          </w:p>
        </w:tc>
        <w:tc>
          <w:tcPr>
            <w:tcW w:w="992" w:type="dxa"/>
            <w:shd w:val="clear" w:color="auto" w:fill="auto"/>
            <w:vAlign w:val="center"/>
          </w:tcPr>
          <w:p w14:paraId="578A190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7</w:t>
            </w:r>
            <w:r w:rsidRPr="008A7ECF">
              <w:rPr>
                <w:rFonts w:eastAsia="Calibri"/>
                <w:color w:val="000000" w:themeColor="text1"/>
                <w:sz w:val="20"/>
                <w:szCs w:val="20"/>
              </w:rPr>
              <w:t>%</w:t>
            </w:r>
          </w:p>
        </w:tc>
        <w:tc>
          <w:tcPr>
            <w:tcW w:w="709" w:type="dxa"/>
            <w:shd w:val="clear" w:color="auto" w:fill="auto"/>
            <w:vAlign w:val="center"/>
          </w:tcPr>
          <w:p w14:paraId="67EDFA87"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55</w:t>
            </w:r>
          </w:p>
        </w:tc>
        <w:tc>
          <w:tcPr>
            <w:tcW w:w="992" w:type="dxa"/>
            <w:shd w:val="clear" w:color="auto" w:fill="auto"/>
            <w:vAlign w:val="center"/>
          </w:tcPr>
          <w:p w14:paraId="2FB0EB9B"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7</w:t>
            </w:r>
            <w:r w:rsidRPr="008A7ECF">
              <w:rPr>
                <w:color w:val="000000"/>
                <w:sz w:val="20"/>
                <w:szCs w:val="20"/>
                <w:lang w:eastAsia="en-NZ"/>
              </w:rPr>
              <w:t>%</w:t>
            </w:r>
          </w:p>
        </w:tc>
        <w:tc>
          <w:tcPr>
            <w:tcW w:w="709" w:type="dxa"/>
            <w:shd w:val="clear" w:color="auto" w:fill="auto"/>
            <w:vAlign w:val="center"/>
          </w:tcPr>
          <w:p w14:paraId="314B55A1" w14:textId="77777777" w:rsidR="00153ACC" w:rsidRPr="00D47F6D" w:rsidRDefault="00153ACC" w:rsidP="00C562D1">
            <w:pPr>
              <w:rPr>
                <w:color w:val="000000"/>
                <w:sz w:val="20"/>
                <w:szCs w:val="20"/>
                <w:lang w:eastAsia="en-NZ"/>
              </w:rPr>
            </w:pPr>
            <w:r w:rsidRPr="00D47F6D">
              <w:rPr>
                <w:color w:val="000000"/>
                <w:sz w:val="20"/>
                <w:szCs w:val="20"/>
                <w:lang w:eastAsia="en-NZ"/>
              </w:rPr>
              <w:t>55</w:t>
            </w:r>
          </w:p>
        </w:tc>
        <w:tc>
          <w:tcPr>
            <w:tcW w:w="1004" w:type="dxa"/>
            <w:shd w:val="clear" w:color="auto" w:fill="auto"/>
            <w:vAlign w:val="center"/>
          </w:tcPr>
          <w:p w14:paraId="3220BD6F" w14:textId="77777777" w:rsidR="00153ACC" w:rsidRPr="00D47F6D" w:rsidRDefault="00153ACC" w:rsidP="00C562D1">
            <w:pPr>
              <w:rPr>
                <w:color w:val="000000"/>
                <w:sz w:val="20"/>
                <w:szCs w:val="20"/>
                <w:lang w:eastAsia="en-NZ"/>
              </w:rPr>
            </w:pPr>
            <w:r w:rsidRPr="00D47F6D">
              <w:rPr>
                <w:color w:val="000000"/>
                <w:sz w:val="20"/>
                <w:szCs w:val="20"/>
                <w:lang w:eastAsia="en-NZ"/>
              </w:rPr>
              <w:t>6%</w:t>
            </w:r>
          </w:p>
        </w:tc>
      </w:tr>
      <w:tr w:rsidR="00153ACC" w:rsidRPr="007426DB" w14:paraId="6920B3A3" w14:textId="77777777" w:rsidTr="00C562D1">
        <w:trPr>
          <w:trHeight w:val="267"/>
        </w:trPr>
        <w:tc>
          <w:tcPr>
            <w:tcW w:w="2183" w:type="dxa"/>
            <w:shd w:val="clear" w:color="auto" w:fill="EEECE1" w:themeFill="background2"/>
            <w:vAlign w:val="center"/>
          </w:tcPr>
          <w:p w14:paraId="5B7ABB73" w14:textId="77777777" w:rsidR="00153ACC" w:rsidRPr="00D47F6D" w:rsidRDefault="00153ACC" w:rsidP="00C562D1">
            <w:pPr>
              <w:rPr>
                <w:sz w:val="20"/>
                <w:szCs w:val="20"/>
              </w:rPr>
            </w:pPr>
            <w:r w:rsidRPr="00D47F6D">
              <w:rPr>
                <w:rFonts w:eastAsia="Calibri"/>
                <w:color w:val="000000" w:themeColor="text1"/>
                <w:sz w:val="20"/>
                <w:szCs w:val="20"/>
              </w:rPr>
              <w:t xml:space="preserve">Canterbury | </w:t>
            </w:r>
            <w:proofErr w:type="spellStart"/>
            <w:r w:rsidRPr="00D47F6D">
              <w:rPr>
                <w:rFonts w:eastAsia="Calibri"/>
                <w:color w:val="000000" w:themeColor="text1"/>
                <w:sz w:val="20"/>
                <w:szCs w:val="20"/>
              </w:rPr>
              <w:t>Waitaha</w:t>
            </w:r>
            <w:proofErr w:type="spellEnd"/>
          </w:p>
        </w:tc>
        <w:tc>
          <w:tcPr>
            <w:tcW w:w="694" w:type="dxa"/>
            <w:shd w:val="clear" w:color="auto" w:fill="EEECE1" w:themeFill="background2"/>
            <w:vAlign w:val="center"/>
          </w:tcPr>
          <w:p w14:paraId="0E762357" w14:textId="77777777" w:rsidR="00153ACC" w:rsidRPr="00D47F6D" w:rsidRDefault="00153ACC" w:rsidP="00C562D1">
            <w:pPr>
              <w:rPr>
                <w:sz w:val="20"/>
                <w:szCs w:val="20"/>
              </w:rPr>
            </w:pPr>
            <w:r w:rsidRPr="00D47F6D">
              <w:rPr>
                <w:rFonts w:eastAsia="Calibri"/>
                <w:color w:val="000000" w:themeColor="text1"/>
                <w:sz w:val="20"/>
                <w:szCs w:val="20"/>
              </w:rPr>
              <w:t>110</w:t>
            </w:r>
          </w:p>
        </w:tc>
        <w:tc>
          <w:tcPr>
            <w:tcW w:w="1087" w:type="dxa"/>
            <w:shd w:val="clear" w:color="auto" w:fill="EEECE1" w:themeFill="background2"/>
            <w:vAlign w:val="center"/>
          </w:tcPr>
          <w:p w14:paraId="65367E0B"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14</w:t>
            </w:r>
            <w:r w:rsidRPr="008A7ECF">
              <w:rPr>
                <w:rFonts w:eastAsia="Calibri"/>
                <w:color w:val="000000" w:themeColor="text1"/>
                <w:sz w:val="20"/>
                <w:szCs w:val="20"/>
              </w:rPr>
              <w:t>%</w:t>
            </w:r>
          </w:p>
        </w:tc>
        <w:tc>
          <w:tcPr>
            <w:tcW w:w="709" w:type="dxa"/>
            <w:shd w:val="clear" w:color="auto" w:fill="EEECE1" w:themeFill="background2"/>
            <w:vAlign w:val="center"/>
          </w:tcPr>
          <w:p w14:paraId="768E6A19"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115</w:t>
            </w:r>
          </w:p>
        </w:tc>
        <w:tc>
          <w:tcPr>
            <w:tcW w:w="992" w:type="dxa"/>
            <w:shd w:val="clear" w:color="auto" w:fill="EEECE1" w:themeFill="background2"/>
            <w:vAlign w:val="center"/>
          </w:tcPr>
          <w:p w14:paraId="508935D2"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14</w:t>
            </w:r>
            <w:r w:rsidRPr="008A7ECF">
              <w:rPr>
                <w:rFonts w:eastAsia="Calibri"/>
                <w:color w:val="000000" w:themeColor="text1"/>
                <w:sz w:val="20"/>
                <w:szCs w:val="20"/>
              </w:rPr>
              <w:t>%</w:t>
            </w:r>
          </w:p>
        </w:tc>
        <w:tc>
          <w:tcPr>
            <w:tcW w:w="709" w:type="dxa"/>
            <w:shd w:val="clear" w:color="auto" w:fill="EEECE1" w:themeFill="background2"/>
            <w:vAlign w:val="center"/>
          </w:tcPr>
          <w:p w14:paraId="3AE29321"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128</w:t>
            </w:r>
          </w:p>
        </w:tc>
        <w:tc>
          <w:tcPr>
            <w:tcW w:w="992" w:type="dxa"/>
            <w:shd w:val="clear" w:color="auto" w:fill="EEECE1" w:themeFill="background2"/>
            <w:vAlign w:val="center"/>
          </w:tcPr>
          <w:p w14:paraId="21332AAA" w14:textId="77777777" w:rsidR="00153ACC" w:rsidRPr="00D47F6D" w:rsidRDefault="00153ACC" w:rsidP="00C562D1">
            <w:pPr>
              <w:rPr>
                <w:color w:val="000000"/>
                <w:sz w:val="20"/>
                <w:szCs w:val="20"/>
                <w:lang w:eastAsia="en-NZ"/>
              </w:rPr>
            </w:pPr>
            <w:r w:rsidRPr="00D47F6D">
              <w:rPr>
                <w:color w:val="000000"/>
                <w:sz w:val="20"/>
                <w:szCs w:val="20"/>
                <w:lang w:eastAsia="en-NZ"/>
              </w:rPr>
              <w:t>15</w:t>
            </w:r>
            <w:r w:rsidRPr="008A7ECF">
              <w:rPr>
                <w:color w:val="000000"/>
                <w:sz w:val="20"/>
                <w:szCs w:val="20"/>
                <w:lang w:eastAsia="en-NZ"/>
              </w:rPr>
              <w:t>%</w:t>
            </w:r>
          </w:p>
        </w:tc>
        <w:tc>
          <w:tcPr>
            <w:tcW w:w="709" w:type="dxa"/>
            <w:shd w:val="clear" w:color="auto" w:fill="EEECE1" w:themeFill="background2"/>
            <w:vAlign w:val="center"/>
          </w:tcPr>
          <w:p w14:paraId="42F86EC9" w14:textId="77777777" w:rsidR="00153ACC" w:rsidRPr="00D47F6D" w:rsidRDefault="00153ACC" w:rsidP="00C562D1">
            <w:pPr>
              <w:rPr>
                <w:color w:val="000000"/>
                <w:sz w:val="20"/>
                <w:szCs w:val="20"/>
                <w:lang w:eastAsia="en-NZ"/>
              </w:rPr>
            </w:pPr>
            <w:r w:rsidRPr="00D47F6D">
              <w:rPr>
                <w:color w:val="000000"/>
                <w:sz w:val="20"/>
                <w:szCs w:val="20"/>
                <w:lang w:eastAsia="en-NZ"/>
              </w:rPr>
              <w:t>135</w:t>
            </w:r>
          </w:p>
        </w:tc>
        <w:tc>
          <w:tcPr>
            <w:tcW w:w="1004" w:type="dxa"/>
            <w:shd w:val="clear" w:color="auto" w:fill="EEECE1" w:themeFill="background2"/>
            <w:vAlign w:val="center"/>
          </w:tcPr>
          <w:p w14:paraId="4FBEE33E" w14:textId="77777777" w:rsidR="00153ACC" w:rsidRPr="00D47F6D" w:rsidRDefault="00153ACC" w:rsidP="00C562D1">
            <w:pPr>
              <w:rPr>
                <w:color w:val="000000"/>
                <w:sz w:val="20"/>
                <w:szCs w:val="20"/>
                <w:lang w:eastAsia="en-NZ"/>
              </w:rPr>
            </w:pPr>
            <w:r w:rsidRPr="00D47F6D">
              <w:rPr>
                <w:color w:val="000000"/>
                <w:sz w:val="20"/>
                <w:szCs w:val="20"/>
                <w:lang w:eastAsia="en-NZ"/>
              </w:rPr>
              <w:t>15%</w:t>
            </w:r>
          </w:p>
        </w:tc>
      </w:tr>
      <w:tr w:rsidR="00153ACC" w:rsidRPr="00104774" w14:paraId="14AFD449" w14:textId="77777777" w:rsidTr="00C562D1">
        <w:trPr>
          <w:trHeight w:val="267"/>
        </w:trPr>
        <w:tc>
          <w:tcPr>
            <w:tcW w:w="2183" w:type="dxa"/>
            <w:shd w:val="clear" w:color="auto" w:fill="FFFFFF" w:themeFill="background1"/>
            <w:vAlign w:val="center"/>
          </w:tcPr>
          <w:p w14:paraId="2698668F" w14:textId="77777777" w:rsidR="00153ACC" w:rsidRPr="00D47F6D" w:rsidRDefault="00153ACC" w:rsidP="00C562D1">
            <w:pPr>
              <w:rPr>
                <w:sz w:val="20"/>
                <w:szCs w:val="20"/>
              </w:rPr>
            </w:pPr>
            <w:r w:rsidRPr="00D47F6D">
              <w:rPr>
                <w:rFonts w:eastAsia="Calibri"/>
                <w:color w:val="000000" w:themeColor="text1"/>
                <w:sz w:val="20"/>
                <w:szCs w:val="20"/>
              </w:rPr>
              <w:t xml:space="preserve">Gisborne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Tai </w:t>
            </w:r>
            <w:proofErr w:type="spellStart"/>
            <w:r w:rsidRPr="00D47F6D">
              <w:rPr>
                <w:rFonts w:eastAsia="Calibri"/>
                <w:color w:val="000000" w:themeColor="text1"/>
                <w:sz w:val="20"/>
                <w:szCs w:val="20"/>
              </w:rPr>
              <w:t>Rāwhiti</w:t>
            </w:r>
            <w:proofErr w:type="spellEnd"/>
          </w:p>
        </w:tc>
        <w:tc>
          <w:tcPr>
            <w:tcW w:w="694" w:type="dxa"/>
            <w:shd w:val="clear" w:color="auto" w:fill="auto"/>
            <w:vAlign w:val="center"/>
          </w:tcPr>
          <w:p w14:paraId="3FA33678" w14:textId="77777777" w:rsidR="00153ACC" w:rsidRPr="00D47F6D" w:rsidRDefault="00153ACC" w:rsidP="00C562D1">
            <w:pPr>
              <w:rPr>
                <w:sz w:val="20"/>
                <w:szCs w:val="20"/>
              </w:rPr>
            </w:pPr>
            <w:r w:rsidRPr="00D47F6D">
              <w:rPr>
                <w:rFonts w:eastAsia="Calibri"/>
                <w:color w:val="000000" w:themeColor="text1"/>
                <w:sz w:val="20"/>
                <w:szCs w:val="20"/>
              </w:rPr>
              <w:t>7</w:t>
            </w:r>
          </w:p>
        </w:tc>
        <w:tc>
          <w:tcPr>
            <w:tcW w:w="1087" w:type="dxa"/>
            <w:shd w:val="clear" w:color="auto" w:fill="auto"/>
            <w:vAlign w:val="center"/>
          </w:tcPr>
          <w:p w14:paraId="736D6E1C"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4826242E"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8</w:t>
            </w:r>
          </w:p>
        </w:tc>
        <w:tc>
          <w:tcPr>
            <w:tcW w:w="992" w:type="dxa"/>
            <w:shd w:val="clear" w:color="auto" w:fill="auto"/>
            <w:vAlign w:val="center"/>
          </w:tcPr>
          <w:p w14:paraId="7A46C3DC"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07D4D63F"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10</w:t>
            </w:r>
          </w:p>
        </w:tc>
        <w:tc>
          <w:tcPr>
            <w:tcW w:w="992" w:type="dxa"/>
            <w:shd w:val="clear" w:color="auto" w:fill="auto"/>
            <w:vAlign w:val="center"/>
          </w:tcPr>
          <w:p w14:paraId="0B2BE42A" w14:textId="77777777" w:rsidR="00153ACC" w:rsidRPr="00D47F6D" w:rsidRDefault="00153ACC" w:rsidP="00C562D1">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auto"/>
            <w:vAlign w:val="center"/>
          </w:tcPr>
          <w:p w14:paraId="2DDCD85B" w14:textId="77777777" w:rsidR="00153ACC" w:rsidRPr="00D47F6D" w:rsidRDefault="00153ACC" w:rsidP="00C562D1">
            <w:pPr>
              <w:rPr>
                <w:color w:val="000000"/>
                <w:sz w:val="20"/>
                <w:szCs w:val="20"/>
                <w:lang w:eastAsia="en-NZ"/>
              </w:rPr>
            </w:pPr>
            <w:r w:rsidRPr="00D47F6D">
              <w:rPr>
                <w:color w:val="000000"/>
                <w:sz w:val="20"/>
                <w:szCs w:val="20"/>
                <w:lang w:eastAsia="en-NZ"/>
              </w:rPr>
              <w:t>9</w:t>
            </w:r>
          </w:p>
        </w:tc>
        <w:tc>
          <w:tcPr>
            <w:tcW w:w="1004" w:type="dxa"/>
            <w:shd w:val="clear" w:color="auto" w:fill="auto"/>
            <w:vAlign w:val="center"/>
          </w:tcPr>
          <w:p w14:paraId="0C64DE46" w14:textId="77777777" w:rsidR="00153ACC" w:rsidRPr="00D47F6D" w:rsidRDefault="00153ACC" w:rsidP="00C562D1">
            <w:pPr>
              <w:rPr>
                <w:color w:val="000000"/>
                <w:sz w:val="20"/>
                <w:szCs w:val="20"/>
                <w:lang w:eastAsia="en-NZ"/>
              </w:rPr>
            </w:pPr>
            <w:r w:rsidRPr="00D47F6D">
              <w:rPr>
                <w:color w:val="000000"/>
                <w:sz w:val="20"/>
                <w:szCs w:val="20"/>
                <w:lang w:eastAsia="en-NZ"/>
              </w:rPr>
              <w:t>1%</w:t>
            </w:r>
          </w:p>
        </w:tc>
      </w:tr>
      <w:tr w:rsidR="00153ACC" w:rsidRPr="007426DB" w14:paraId="5E1C5425" w14:textId="77777777" w:rsidTr="00C562D1">
        <w:trPr>
          <w:trHeight w:val="267"/>
        </w:trPr>
        <w:tc>
          <w:tcPr>
            <w:tcW w:w="2183" w:type="dxa"/>
            <w:shd w:val="clear" w:color="auto" w:fill="EEECE1" w:themeFill="background2"/>
            <w:vAlign w:val="center"/>
          </w:tcPr>
          <w:p w14:paraId="386FB87B" w14:textId="77777777" w:rsidR="00153ACC" w:rsidRPr="00D47F6D" w:rsidRDefault="00153ACC" w:rsidP="00C562D1">
            <w:pPr>
              <w:rPr>
                <w:sz w:val="20"/>
                <w:szCs w:val="20"/>
              </w:rPr>
            </w:pPr>
            <w:r w:rsidRPr="00D47F6D">
              <w:rPr>
                <w:rFonts w:eastAsia="Calibri"/>
                <w:color w:val="000000" w:themeColor="text1"/>
                <w:sz w:val="20"/>
                <w:szCs w:val="20"/>
              </w:rPr>
              <w:t xml:space="preserve">Hawke's Bay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Matau-a-Māui</w:t>
            </w:r>
          </w:p>
        </w:tc>
        <w:tc>
          <w:tcPr>
            <w:tcW w:w="694" w:type="dxa"/>
            <w:shd w:val="clear" w:color="auto" w:fill="EEECE1" w:themeFill="background2"/>
            <w:vAlign w:val="center"/>
          </w:tcPr>
          <w:p w14:paraId="310516DC" w14:textId="77777777" w:rsidR="00153ACC" w:rsidRPr="00D47F6D" w:rsidRDefault="00153ACC" w:rsidP="00C562D1">
            <w:pPr>
              <w:rPr>
                <w:sz w:val="20"/>
                <w:szCs w:val="20"/>
              </w:rPr>
            </w:pPr>
            <w:r w:rsidRPr="00D47F6D">
              <w:rPr>
                <w:rFonts w:eastAsia="Calibri"/>
                <w:color w:val="000000" w:themeColor="text1"/>
                <w:sz w:val="20"/>
                <w:szCs w:val="20"/>
              </w:rPr>
              <w:t>18</w:t>
            </w:r>
          </w:p>
        </w:tc>
        <w:tc>
          <w:tcPr>
            <w:tcW w:w="1087" w:type="dxa"/>
            <w:shd w:val="clear" w:color="auto" w:fill="EEECE1" w:themeFill="background2"/>
            <w:vAlign w:val="center"/>
          </w:tcPr>
          <w:p w14:paraId="2B4AB709"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EEECE1" w:themeFill="background2"/>
            <w:vAlign w:val="center"/>
          </w:tcPr>
          <w:p w14:paraId="6C5CA83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17</w:t>
            </w:r>
          </w:p>
        </w:tc>
        <w:tc>
          <w:tcPr>
            <w:tcW w:w="992" w:type="dxa"/>
            <w:shd w:val="clear" w:color="auto" w:fill="EEECE1" w:themeFill="background2"/>
            <w:vAlign w:val="center"/>
          </w:tcPr>
          <w:p w14:paraId="39AD241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EEECE1" w:themeFill="background2"/>
            <w:vAlign w:val="center"/>
          </w:tcPr>
          <w:p w14:paraId="424D3F92"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19</w:t>
            </w:r>
          </w:p>
        </w:tc>
        <w:tc>
          <w:tcPr>
            <w:tcW w:w="992" w:type="dxa"/>
            <w:shd w:val="clear" w:color="auto" w:fill="EEECE1" w:themeFill="background2"/>
            <w:vAlign w:val="center"/>
          </w:tcPr>
          <w:p w14:paraId="288CA200" w14:textId="77777777" w:rsidR="00153ACC" w:rsidRPr="00D47F6D" w:rsidRDefault="00153ACC" w:rsidP="00C562D1">
            <w:pPr>
              <w:rPr>
                <w:color w:val="000000"/>
                <w:sz w:val="20"/>
                <w:szCs w:val="20"/>
                <w:lang w:eastAsia="en-NZ"/>
              </w:rPr>
            </w:pPr>
            <w:r w:rsidRPr="00D47F6D">
              <w:rPr>
                <w:color w:val="000000"/>
                <w:sz w:val="20"/>
                <w:szCs w:val="20"/>
                <w:lang w:eastAsia="en-NZ"/>
              </w:rPr>
              <w:t>2</w:t>
            </w:r>
            <w:r w:rsidRPr="008A7ECF">
              <w:rPr>
                <w:color w:val="000000"/>
                <w:sz w:val="20"/>
                <w:szCs w:val="20"/>
                <w:lang w:eastAsia="en-NZ"/>
              </w:rPr>
              <w:t>%</w:t>
            </w:r>
          </w:p>
        </w:tc>
        <w:tc>
          <w:tcPr>
            <w:tcW w:w="709" w:type="dxa"/>
            <w:shd w:val="clear" w:color="auto" w:fill="EEECE1" w:themeFill="background2"/>
            <w:vAlign w:val="center"/>
          </w:tcPr>
          <w:p w14:paraId="362FAB4C" w14:textId="77777777" w:rsidR="00153ACC" w:rsidRPr="00D47F6D" w:rsidRDefault="00153ACC" w:rsidP="00C562D1">
            <w:pPr>
              <w:rPr>
                <w:color w:val="000000"/>
                <w:sz w:val="20"/>
                <w:szCs w:val="20"/>
                <w:lang w:eastAsia="en-NZ"/>
              </w:rPr>
            </w:pPr>
            <w:r w:rsidRPr="00D47F6D">
              <w:rPr>
                <w:color w:val="000000"/>
                <w:sz w:val="20"/>
                <w:szCs w:val="20"/>
                <w:lang w:eastAsia="en-NZ"/>
              </w:rPr>
              <w:t>19</w:t>
            </w:r>
          </w:p>
        </w:tc>
        <w:tc>
          <w:tcPr>
            <w:tcW w:w="1004" w:type="dxa"/>
            <w:shd w:val="clear" w:color="auto" w:fill="EEECE1" w:themeFill="background2"/>
            <w:vAlign w:val="center"/>
          </w:tcPr>
          <w:p w14:paraId="5DCB5F85" w14:textId="77777777" w:rsidR="00153ACC" w:rsidRPr="00D47F6D" w:rsidRDefault="00153ACC" w:rsidP="00C562D1">
            <w:pPr>
              <w:rPr>
                <w:color w:val="000000"/>
                <w:sz w:val="20"/>
                <w:szCs w:val="20"/>
                <w:lang w:eastAsia="en-NZ"/>
              </w:rPr>
            </w:pPr>
            <w:r w:rsidRPr="00D47F6D">
              <w:rPr>
                <w:color w:val="000000"/>
                <w:sz w:val="20"/>
                <w:szCs w:val="20"/>
                <w:lang w:eastAsia="en-NZ"/>
              </w:rPr>
              <w:t>2%</w:t>
            </w:r>
          </w:p>
        </w:tc>
      </w:tr>
      <w:tr w:rsidR="00153ACC" w:rsidRPr="00104774" w14:paraId="22BFC5AB" w14:textId="77777777" w:rsidTr="00C562D1">
        <w:trPr>
          <w:trHeight w:val="253"/>
        </w:trPr>
        <w:tc>
          <w:tcPr>
            <w:tcW w:w="2183" w:type="dxa"/>
            <w:shd w:val="clear" w:color="auto" w:fill="FFFFFF" w:themeFill="background1"/>
            <w:vAlign w:val="center"/>
          </w:tcPr>
          <w:p w14:paraId="7FD4FFAE" w14:textId="77777777" w:rsidR="00153ACC" w:rsidRPr="00D47F6D" w:rsidRDefault="00153ACC" w:rsidP="00C562D1">
            <w:pPr>
              <w:rPr>
                <w:sz w:val="20"/>
                <w:szCs w:val="20"/>
              </w:rPr>
            </w:pPr>
            <w:r w:rsidRPr="00D47F6D">
              <w:rPr>
                <w:rFonts w:eastAsia="Calibri"/>
                <w:color w:val="000000" w:themeColor="text1"/>
                <w:sz w:val="20"/>
                <w:szCs w:val="20"/>
              </w:rPr>
              <w:t>Manawatū-Whanganui</w:t>
            </w:r>
          </w:p>
        </w:tc>
        <w:tc>
          <w:tcPr>
            <w:tcW w:w="694" w:type="dxa"/>
            <w:shd w:val="clear" w:color="auto" w:fill="auto"/>
            <w:vAlign w:val="center"/>
          </w:tcPr>
          <w:p w14:paraId="2961BA29" w14:textId="77777777" w:rsidR="00153ACC" w:rsidRPr="00D47F6D" w:rsidRDefault="00153ACC" w:rsidP="00C562D1">
            <w:pPr>
              <w:rPr>
                <w:sz w:val="20"/>
                <w:szCs w:val="20"/>
              </w:rPr>
            </w:pPr>
            <w:r w:rsidRPr="00D47F6D">
              <w:rPr>
                <w:rFonts w:eastAsia="Calibri"/>
                <w:color w:val="000000" w:themeColor="text1"/>
                <w:sz w:val="20"/>
                <w:szCs w:val="20"/>
              </w:rPr>
              <w:t>38</w:t>
            </w:r>
          </w:p>
        </w:tc>
        <w:tc>
          <w:tcPr>
            <w:tcW w:w="1087" w:type="dxa"/>
            <w:shd w:val="clear" w:color="auto" w:fill="auto"/>
            <w:vAlign w:val="center"/>
          </w:tcPr>
          <w:p w14:paraId="252F8BCA"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5</w:t>
            </w:r>
            <w:r w:rsidRPr="008A7ECF">
              <w:rPr>
                <w:rFonts w:eastAsia="Calibri"/>
                <w:color w:val="000000" w:themeColor="text1"/>
                <w:sz w:val="20"/>
                <w:szCs w:val="20"/>
              </w:rPr>
              <w:t>%</w:t>
            </w:r>
          </w:p>
        </w:tc>
        <w:tc>
          <w:tcPr>
            <w:tcW w:w="709" w:type="dxa"/>
            <w:shd w:val="clear" w:color="auto" w:fill="auto"/>
            <w:vAlign w:val="center"/>
          </w:tcPr>
          <w:p w14:paraId="2C129681"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40</w:t>
            </w:r>
          </w:p>
        </w:tc>
        <w:tc>
          <w:tcPr>
            <w:tcW w:w="992" w:type="dxa"/>
            <w:shd w:val="clear" w:color="auto" w:fill="auto"/>
            <w:vAlign w:val="center"/>
          </w:tcPr>
          <w:p w14:paraId="6024AFB3"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5</w:t>
            </w:r>
            <w:r w:rsidRPr="008A7ECF">
              <w:rPr>
                <w:rFonts w:eastAsia="Calibri"/>
                <w:color w:val="000000" w:themeColor="text1"/>
                <w:sz w:val="20"/>
                <w:szCs w:val="20"/>
              </w:rPr>
              <w:t>%</w:t>
            </w:r>
          </w:p>
        </w:tc>
        <w:tc>
          <w:tcPr>
            <w:tcW w:w="709" w:type="dxa"/>
            <w:shd w:val="clear" w:color="auto" w:fill="auto"/>
            <w:vAlign w:val="center"/>
          </w:tcPr>
          <w:p w14:paraId="7A7541E3"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39</w:t>
            </w:r>
          </w:p>
        </w:tc>
        <w:tc>
          <w:tcPr>
            <w:tcW w:w="992" w:type="dxa"/>
            <w:shd w:val="clear" w:color="auto" w:fill="auto"/>
            <w:vAlign w:val="center"/>
          </w:tcPr>
          <w:p w14:paraId="7F6D95D3" w14:textId="77777777" w:rsidR="00153ACC" w:rsidRPr="00D47F6D" w:rsidRDefault="00153ACC" w:rsidP="00C562D1">
            <w:pPr>
              <w:rPr>
                <w:color w:val="000000"/>
                <w:sz w:val="20"/>
                <w:szCs w:val="20"/>
                <w:lang w:eastAsia="en-NZ"/>
              </w:rPr>
            </w:pPr>
            <w:r w:rsidRPr="00D47F6D">
              <w:rPr>
                <w:color w:val="000000"/>
                <w:sz w:val="20"/>
                <w:szCs w:val="20"/>
                <w:lang w:eastAsia="en-NZ"/>
              </w:rPr>
              <w:t>5</w:t>
            </w:r>
            <w:r w:rsidRPr="008A7ECF">
              <w:rPr>
                <w:color w:val="000000"/>
                <w:sz w:val="20"/>
                <w:szCs w:val="20"/>
                <w:lang w:eastAsia="en-NZ"/>
              </w:rPr>
              <w:t>%</w:t>
            </w:r>
          </w:p>
        </w:tc>
        <w:tc>
          <w:tcPr>
            <w:tcW w:w="709" w:type="dxa"/>
            <w:shd w:val="clear" w:color="auto" w:fill="auto"/>
            <w:vAlign w:val="center"/>
          </w:tcPr>
          <w:p w14:paraId="2A19C34E" w14:textId="77777777" w:rsidR="00153ACC" w:rsidRPr="00D47F6D" w:rsidRDefault="00153ACC" w:rsidP="00C562D1">
            <w:pPr>
              <w:rPr>
                <w:color w:val="000000"/>
                <w:sz w:val="20"/>
                <w:szCs w:val="20"/>
                <w:lang w:eastAsia="en-NZ"/>
              </w:rPr>
            </w:pPr>
            <w:r w:rsidRPr="00D47F6D">
              <w:rPr>
                <w:color w:val="000000"/>
                <w:sz w:val="20"/>
                <w:szCs w:val="20"/>
                <w:lang w:eastAsia="en-NZ"/>
              </w:rPr>
              <w:t>41</w:t>
            </w:r>
          </w:p>
        </w:tc>
        <w:tc>
          <w:tcPr>
            <w:tcW w:w="1004" w:type="dxa"/>
            <w:shd w:val="clear" w:color="auto" w:fill="auto"/>
            <w:vAlign w:val="center"/>
          </w:tcPr>
          <w:p w14:paraId="3966405B" w14:textId="77777777" w:rsidR="00153ACC" w:rsidRPr="00D47F6D" w:rsidRDefault="00153ACC" w:rsidP="00C562D1">
            <w:pPr>
              <w:rPr>
                <w:color w:val="000000"/>
                <w:sz w:val="20"/>
                <w:szCs w:val="20"/>
                <w:lang w:eastAsia="en-NZ"/>
              </w:rPr>
            </w:pPr>
            <w:r w:rsidRPr="00D47F6D">
              <w:rPr>
                <w:color w:val="000000"/>
                <w:sz w:val="20"/>
                <w:szCs w:val="20"/>
                <w:lang w:eastAsia="en-NZ"/>
              </w:rPr>
              <w:t>5%</w:t>
            </w:r>
          </w:p>
        </w:tc>
      </w:tr>
      <w:tr w:rsidR="00153ACC" w:rsidRPr="007426DB" w14:paraId="5FBBC193" w14:textId="77777777" w:rsidTr="00C562D1">
        <w:trPr>
          <w:trHeight w:val="267"/>
        </w:trPr>
        <w:tc>
          <w:tcPr>
            <w:tcW w:w="2183" w:type="dxa"/>
            <w:shd w:val="clear" w:color="auto" w:fill="EEECE1" w:themeFill="background2"/>
            <w:vAlign w:val="center"/>
          </w:tcPr>
          <w:p w14:paraId="320EE619" w14:textId="77777777" w:rsidR="00153ACC" w:rsidRPr="00D47F6D" w:rsidRDefault="00153ACC" w:rsidP="00C562D1">
            <w:pPr>
              <w:rPr>
                <w:sz w:val="20"/>
                <w:szCs w:val="20"/>
              </w:rPr>
            </w:pPr>
            <w:r w:rsidRPr="00D47F6D">
              <w:rPr>
                <w:rFonts w:eastAsia="Calibri"/>
                <w:color w:val="000000" w:themeColor="text1"/>
                <w:sz w:val="20"/>
                <w:szCs w:val="20"/>
              </w:rPr>
              <w:t xml:space="preserve">Marlborough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w:t>
            </w:r>
            <w:proofErr w:type="spellStart"/>
            <w:r w:rsidRPr="00D47F6D">
              <w:rPr>
                <w:rFonts w:eastAsia="Calibri"/>
                <w:color w:val="000000" w:themeColor="text1"/>
                <w:sz w:val="20"/>
                <w:szCs w:val="20"/>
              </w:rPr>
              <w:t>Tauihu</w:t>
            </w:r>
            <w:proofErr w:type="spellEnd"/>
            <w:r w:rsidRPr="00D47F6D">
              <w:rPr>
                <w:rFonts w:eastAsia="Calibri"/>
                <w:color w:val="000000" w:themeColor="text1"/>
                <w:sz w:val="20"/>
                <w:szCs w:val="20"/>
              </w:rPr>
              <w:t>-o-</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-waka</w:t>
            </w:r>
          </w:p>
        </w:tc>
        <w:tc>
          <w:tcPr>
            <w:tcW w:w="694" w:type="dxa"/>
            <w:shd w:val="clear" w:color="auto" w:fill="EEECE1" w:themeFill="background2"/>
            <w:vAlign w:val="center"/>
          </w:tcPr>
          <w:p w14:paraId="009E10AC" w14:textId="77777777" w:rsidR="00153ACC" w:rsidRPr="00D47F6D" w:rsidRDefault="00153ACC" w:rsidP="00C562D1">
            <w:pPr>
              <w:rPr>
                <w:sz w:val="20"/>
                <w:szCs w:val="20"/>
              </w:rPr>
            </w:pPr>
            <w:r w:rsidRPr="00D47F6D">
              <w:rPr>
                <w:rFonts w:eastAsia="Calibri"/>
                <w:color w:val="000000" w:themeColor="text1"/>
                <w:sz w:val="20"/>
                <w:szCs w:val="20"/>
              </w:rPr>
              <w:t>5</w:t>
            </w:r>
          </w:p>
        </w:tc>
        <w:tc>
          <w:tcPr>
            <w:tcW w:w="1087" w:type="dxa"/>
            <w:shd w:val="clear" w:color="auto" w:fill="EEECE1" w:themeFill="background2"/>
            <w:vAlign w:val="center"/>
          </w:tcPr>
          <w:p w14:paraId="4AF243D1"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4B207EA5"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5</w:t>
            </w:r>
          </w:p>
        </w:tc>
        <w:tc>
          <w:tcPr>
            <w:tcW w:w="992" w:type="dxa"/>
            <w:shd w:val="clear" w:color="auto" w:fill="EEECE1" w:themeFill="background2"/>
            <w:vAlign w:val="center"/>
          </w:tcPr>
          <w:p w14:paraId="38A75D74"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07B8F8FF"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5</w:t>
            </w:r>
          </w:p>
        </w:tc>
        <w:tc>
          <w:tcPr>
            <w:tcW w:w="992" w:type="dxa"/>
            <w:shd w:val="clear" w:color="auto" w:fill="EEECE1" w:themeFill="background2"/>
            <w:vAlign w:val="center"/>
          </w:tcPr>
          <w:p w14:paraId="5E34F78C" w14:textId="77777777" w:rsidR="00153ACC" w:rsidRPr="00D47F6D" w:rsidRDefault="00153ACC" w:rsidP="00C562D1">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EEECE1" w:themeFill="background2"/>
            <w:vAlign w:val="center"/>
          </w:tcPr>
          <w:p w14:paraId="31099671" w14:textId="77777777" w:rsidR="00153ACC" w:rsidRPr="00D47F6D" w:rsidRDefault="00153ACC" w:rsidP="00C562D1">
            <w:pPr>
              <w:rPr>
                <w:color w:val="000000"/>
                <w:sz w:val="20"/>
                <w:szCs w:val="20"/>
                <w:lang w:eastAsia="en-NZ"/>
              </w:rPr>
            </w:pPr>
            <w:r w:rsidRPr="00D47F6D">
              <w:rPr>
                <w:color w:val="000000"/>
                <w:sz w:val="20"/>
                <w:szCs w:val="20"/>
                <w:lang w:eastAsia="en-NZ"/>
              </w:rPr>
              <w:t>6</w:t>
            </w:r>
          </w:p>
        </w:tc>
        <w:tc>
          <w:tcPr>
            <w:tcW w:w="1004" w:type="dxa"/>
            <w:shd w:val="clear" w:color="auto" w:fill="EEECE1" w:themeFill="background2"/>
            <w:vAlign w:val="center"/>
          </w:tcPr>
          <w:p w14:paraId="57DD4C0F" w14:textId="77777777" w:rsidR="00153ACC" w:rsidRPr="00D47F6D" w:rsidRDefault="00153ACC" w:rsidP="00C562D1">
            <w:pPr>
              <w:rPr>
                <w:color w:val="000000"/>
                <w:sz w:val="20"/>
                <w:szCs w:val="20"/>
                <w:lang w:eastAsia="en-NZ"/>
              </w:rPr>
            </w:pPr>
            <w:r w:rsidRPr="00D47F6D">
              <w:rPr>
                <w:color w:val="000000"/>
                <w:sz w:val="20"/>
                <w:szCs w:val="20"/>
                <w:lang w:eastAsia="en-NZ"/>
              </w:rPr>
              <w:t>1%</w:t>
            </w:r>
          </w:p>
        </w:tc>
      </w:tr>
      <w:tr w:rsidR="00153ACC" w:rsidRPr="00104774" w14:paraId="748AE931" w14:textId="77777777" w:rsidTr="00C562D1">
        <w:trPr>
          <w:trHeight w:val="267"/>
        </w:trPr>
        <w:tc>
          <w:tcPr>
            <w:tcW w:w="2183" w:type="dxa"/>
            <w:shd w:val="clear" w:color="auto" w:fill="FFFFFF" w:themeFill="background1"/>
            <w:vAlign w:val="center"/>
          </w:tcPr>
          <w:p w14:paraId="40FE1458" w14:textId="77777777" w:rsidR="00153ACC" w:rsidRPr="00D47F6D" w:rsidRDefault="00153ACC" w:rsidP="00C562D1">
            <w:pPr>
              <w:rPr>
                <w:sz w:val="20"/>
                <w:szCs w:val="20"/>
              </w:rPr>
            </w:pPr>
            <w:r w:rsidRPr="00D47F6D">
              <w:rPr>
                <w:rFonts w:eastAsia="Calibri"/>
                <w:color w:val="000000" w:themeColor="text1"/>
                <w:sz w:val="20"/>
                <w:szCs w:val="20"/>
              </w:rPr>
              <w:t xml:space="preserve">Nelson | </w:t>
            </w:r>
            <w:proofErr w:type="spellStart"/>
            <w:r w:rsidRPr="00D47F6D">
              <w:rPr>
                <w:rFonts w:eastAsia="Calibri"/>
                <w:color w:val="000000" w:themeColor="text1"/>
                <w:sz w:val="20"/>
                <w:szCs w:val="20"/>
              </w:rPr>
              <w:t>Whakatū</w:t>
            </w:r>
            <w:proofErr w:type="spellEnd"/>
          </w:p>
        </w:tc>
        <w:tc>
          <w:tcPr>
            <w:tcW w:w="694" w:type="dxa"/>
            <w:shd w:val="clear" w:color="auto" w:fill="auto"/>
            <w:vAlign w:val="center"/>
          </w:tcPr>
          <w:p w14:paraId="6E5F5C0B" w14:textId="77777777" w:rsidR="00153ACC" w:rsidRPr="00D47F6D" w:rsidRDefault="00153ACC" w:rsidP="00C562D1">
            <w:pPr>
              <w:rPr>
                <w:sz w:val="20"/>
                <w:szCs w:val="20"/>
              </w:rPr>
            </w:pPr>
            <w:r w:rsidRPr="00D47F6D">
              <w:rPr>
                <w:rFonts w:eastAsia="Calibri"/>
                <w:color w:val="000000" w:themeColor="text1"/>
                <w:sz w:val="20"/>
                <w:szCs w:val="20"/>
              </w:rPr>
              <w:t>10</w:t>
            </w:r>
          </w:p>
        </w:tc>
        <w:tc>
          <w:tcPr>
            <w:tcW w:w="1087" w:type="dxa"/>
            <w:shd w:val="clear" w:color="auto" w:fill="auto"/>
            <w:vAlign w:val="center"/>
          </w:tcPr>
          <w:p w14:paraId="5B5AF74C"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4BCE0EA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10</w:t>
            </w:r>
          </w:p>
        </w:tc>
        <w:tc>
          <w:tcPr>
            <w:tcW w:w="992" w:type="dxa"/>
            <w:shd w:val="clear" w:color="auto" w:fill="auto"/>
            <w:vAlign w:val="center"/>
          </w:tcPr>
          <w:p w14:paraId="3B13FF2B"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0930F5CF"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11</w:t>
            </w:r>
          </w:p>
        </w:tc>
        <w:tc>
          <w:tcPr>
            <w:tcW w:w="992" w:type="dxa"/>
            <w:shd w:val="clear" w:color="auto" w:fill="auto"/>
            <w:vAlign w:val="center"/>
          </w:tcPr>
          <w:p w14:paraId="3652A9DE" w14:textId="77777777" w:rsidR="00153ACC" w:rsidRPr="00D47F6D" w:rsidRDefault="00153ACC" w:rsidP="00C562D1">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auto"/>
            <w:vAlign w:val="center"/>
          </w:tcPr>
          <w:p w14:paraId="1C4B6ECF" w14:textId="77777777" w:rsidR="00153ACC" w:rsidRPr="00D47F6D" w:rsidRDefault="00153ACC" w:rsidP="00C562D1">
            <w:pPr>
              <w:rPr>
                <w:color w:val="000000"/>
                <w:sz w:val="20"/>
                <w:szCs w:val="20"/>
                <w:lang w:eastAsia="en-NZ"/>
              </w:rPr>
            </w:pPr>
            <w:r w:rsidRPr="00D47F6D">
              <w:rPr>
                <w:color w:val="000000"/>
                <w:sz w:val="20"/>
                <w:szCs w:val="20"/>
                <w:lang w:eastAsia="en-NZ"/>
              </w:rPr>
              <w:t>11</w:t>
            </w:r>
          </w:p>
        </w:tc>
        <w:tc>
          <w:tcPr>
            <w:tcW w:w="1004" w:type="dxa"/>
            <w:shd w:val="clear" w:color="auto" w:fill="auto"/>
            <w:vAlign w:val="center"/>
          </w:tcPr>
          <w:p w14:paraId="14E6C7C7" w14:textId="77777777" w:rsidR="00153ACC" w:rsidRPr="00D47F6D" w:rsidRDefault="00153ACC" w:rsidP="00C562D1">
            <w:pPr>
              <w:rPr>
                <w:color w:val="000000"/>
                <w:sz w:val="20"/>
                <w:szCs w:val="20"/>
                <w:lang w:eastAsia="en-NZ"/>
              </w:rPr>
            </w:pPr>
            <w:r w:rsidRPr="00D47F6D">
              <w:rPr>
                <w:color w:val="000000"/>
                <w:sz w:val="20"/>
                <w:szCs w:val="20"/>
                <w:lang w:eastAsia="en-NZ"/>
              </w:rPr>
              <w:t>1%</w:t>
            </w:r>
          </w:p>
        </w:tc>
      </w:tr>
      <w:tr w:rsidR="00153ACC" w:rsidRPr="007426DB" w14:paraId="211942A4" w14:textId="77777777" w:rsidTr="00C562D1">
        <w:trPr>
          <w:trHeight w:val="267"/>
        </w:trPr>
        <w:tc>
          <w:tcPr>
            <w:tcW w:w="2183" w:type="dxa"/>
            <w:shd w:val="clear" w:color="auto" w:fill="EEECE1" w:themeFill="background2"/>
            <w:vAlign w:val="center"/>
          </w:tcPr>
          <w:p w14:paraId="1020FD15" w14:textId="77777777" w:rsidR="00153ACC" w:rsidRPr="00D47F6D" w:rsidRDefault="00153ACC" w:rsidP="00C562D1">
            <w:pPr>
              <w:rPr>
                <w:sz w:val="20"/>
                <w:szCs w:val="20"/>
              </w:rPr>
            </w:pPr>
            <w:r w:rsidRPr="00D47F6D">
              <w:rPr>
                <w:rFonts w:eastAsia="Calibri"/>
                <w:color w:val="000000" w:themeColor="text1"/>
                <w:sz w:val="20"/>
                <w:szCs w:val="20"/>
              </w:rPr>
              <w:t xml:space="preserve">Northland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Tai </w:t>
            </w:r>
            <w:proofErr w:type="spellStart"/>
            <w:r w:rsidRPr="00D47F6D">
              <w:rPr>
                <w:rFonts w:eastAsia="Calibri"/>
                <w:color w:val="000000" w:themeColor="text1"/>
                <w:sz w:val="20"/>
                <w:szCs w:val="20"/>
              </w:rPr>
              <w:t>Tokerau</w:t>
            </w:r>
            <w:proofErr w:type="spellEnd"/>
          </w:p>
        </w:tc>
        <w:tc>
          <w:tcPr>
            <w:tcW w:w="694" w:type="dxa"/>
            <w:shd w:val="clear" w:color="auto" w:fill="EEECE1" w:themeFill="background2"/>
            <w:vAlign w:val="center"/>
          </w:tcPr>
          <w:p w14:paraId="5C99C0E8" w14:textId="77777777" w:rsidR="00153ACC" w:rsidRPr="00D47F6D" w:rsidRDefault="00153ACC" w:rsidP="00C562D1">
            <w:pPr>
              <w:rPr>
                <w:sz w:val="20"/>
                <w:szCs w:val="20"/>
              </w:rPr>
            </w:pPr>
            <w:r w:rsidRPr="00D47F6D">
              <w:rPr>
                <w:rFonts w:eastAsia="Calibri"/>
                <w:color w:val="000000" w:themeColor="text1"/>
                <w:sz w:val="20"/>
                <w:szCs w:val="20"/>
              </w:rPr>
              <w:t>22</w:t>
            </w:r>
          </w:p>
        </w:tc>
        <w:tc>
          <w:tcPr>
            <w:tcW w:w="1087" w:type="dxa"/>
            <w:shd w:val="clear" w:color="auto" w:fill="EEECE1" w:themeFill="background2"/>
            <w:vAlign w:val="center"/>
          </w:tcPr>
          <w:p w14:paraId="118A598E"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3</w:t>
            </w:r>
            <w:r w:rsidRPr="008A7ECF">
              <w:rPr>
                <w:rFonts w:eastAsia="Calibri"/>
                <w:color w:val="000000" w:themeColor="text1"/>
                <w:sz w:val="20"/>
                <w:szCs w:val="20"/>
              </w:rPr>
              <w:t>%</w:t>
            </w:r>
          </w:p>
        </w:tc>
        <w:tc>
          <w:tcPr>
            <w:tcW w:w="709" w:type="dxa"/>
            <w:shd w:val="clear" w:color="auto" w:fill="EEECE1" w:themeFill="background2"/>
            <w:vAlign w:val="center"/>
          </w:tcPr>
          <w:p w14:paraId="039A44D4"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23</w:t>
            </w:r>
          </w:p>
        </w:tc>
        <w:tc>
          <w:tcPr>
            <w:tcW w:w="992" w:type="dxa"/>
            <w:shd w:val="clear" w:color="auto" w:fill="EEECE1" w:themeFill="background2"/>
            <w:vAlign w:val="center"/>
          </w:tcPr>
          <w:p w14:paraId="504F1AE2"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3</w:t>
            </w:r>
            <w:r w:rsidRPr="008A7ECF">
              <w:rPr>
                <w:rFonts w:eastAsia="Calibri"/>
                <w:color w:val="000000" w:themeColor="text1"/>
                <w:sz w:val="20"/>
                <w:szCs w:val="20"/>
              </w:rPr>
              <w:t>%</w:t>
            </w:r>
          </w:p>
        </w:tc>
        <w:tc>
          <w:tcPr>
            <w:tcW w:w="709" w:type="dxa"/>
            <w:shd w:val="clear" w:color="auto" w:fill="EEECE1" w:themeFill="background2"/>
            <w:vAlign w:val="center"/>
          </w:tcPr>
          <w:p w14:paraId="05C72DD7"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24</w:t>
            </w:r>
          </w:p>
        </w:tc>
        <w:tc>
          <w:tcPr>
            <w:tcW w:w="992" w:type="dxa"/>
            <w:shd w:val="clear" w:color="auto" w:fill="EEECE1" w:themeFill="background2"/>
            <w:vAlign w:val="center"/>
          </w:tcPr>
          <w:p w14:paraId="45364D7F" w14:textId="77777777" w:rsidR="00153ACC" w:rsidRPr="00D47F6D" w:rsidRDefault="00153ACC" w:rsidP="00C562D1">
            <w:pPr>
              <w:rPr>
                <w:color w:val="000000"/>
                <w:sz w:val="20"/>
                <w:szCs w:val="20"/>
                <w:lang w:eastAsia="en-NZ"/>
              </w:rPr>
            </w:pPr>
            <w:r w:rsidRPr="00D47F6D">
              <w:rPr>
                <w:color w:val="000000"/>
                <w:sz w:val="20"/>
                <w:szCs w:val="20"/>
                <w:lang w:eastAsia="en-NZ"/>
              </w:rPr>
              <w:t>3</w:t>
            </w:r>
            <w:r w:rsidRPr="008A7ECF">
              <w:rPr>
                <w:color w:val="000000"/>
                <w:sz w:val="20"/>
                <w:szCs w:val="20"/>
                <w:lang w:eastAsia="en-NZ"/>
              </w:rPr>
              <w:t>%</w:t>
            </w:r>
          </w:p>
        </w:tc>
        <w:tc>
          <w:tcPr>
            <w:tcW w:w="709" w:type="dxa"/>
            <w:shd w:val="clear" w:color="auto" w:fill="EEECE1" w:themeFill="background2"/>
            <w:vAlign w:val="center"/>
          </w:tcPr>
          <w:p w14:paraId="4F47EA69" w14:textId="77777777" w:rsidR="00153ACC" w:rsidRPr="00D47F6D" w:rsidRDefault="00153ACC" w:rsidP="00C562D1">
            <w:pPr>
              <w:rPr>
                <w:color w:val="000000"/>
                <w:sz w:val="20"/>
                <w:szCs w:val="20"/>
                <w:lang w:eastAsia="en-NZ"/>
              </w:rPr>
            </w:pPr>
            <w:r w:rsidRPr="00D47F6D">
              <w:rPr>
                <w:color w:val="000000"/>
                <w:sz w:val="20"/>
                <w:szCs w:val="20"/>
                <w:lang w:eastAsia="en-NZ"/>
              </w:rPr>
              <w:t>25</w:t>
            </w:r>
          </w:p>
        </w:tc>
        <w:tc>
          <w:tcPr>
            <w:tcW w:w="1004" w:type="dxa"/>
            <w:shd w:val="clear" w:color="auto" w:fill="EEECE1" w:themeFill="background2"/>
            <w:vAlign w:val="center"/>
          </w:tcPr>
          <w:p w14:paraId="14F89FDB" w14:textId="77777777" w:rsidR="00153ACC" w:rsidRPr="00D47F6D" w:rsidRDefault="00153ACC" w:rsidP="00C562D1">
            <w:pPr>
              <w:rPr>
                <w:color w:val="000000"/>
                <w:sz w:val="20"/>
                <w:szCs w:val="20"/>
                <w:lang w:eastAsia="en-NZ"/>
              </w:rPr>
            </w:pPr>
            <w:r w:rsidRPr="00D47F6D">
              <w:rPr>
                <w:color w:val="000000"/>
                <w:sz w:val="20"/>
                <w:szCs w:val="20"/>
                <w:lang w:eastAsia="en-NZ"/>
              </w:rPr>
              <w:t>3%</w:t>
            </w:r>
          </w:p>
        </w:tc>
      </w:tr>
      <w:tr w:rsidR="00153ACC" w:rsidRPr="00104774" w14:paraId="0EDC132F" w14:textId="77777777" w:rsidTr="00C562D1">
        <w:trPr>
          <w:trHeight w:val="253"/>
        </w:trPr>
        <w:tc>
          <w:tcPr>
            <w:tcW w:w="2183" w:type="dxa"/>
            <w:shd w:val="clear" w:color="auto" w:fill="FFFFFF" w:themeFill="background1"/>
            <w:vAlign w:val="center"/>
          </w:tcPr>
          <w:p w14:paraId="611E5C40" w14:textId="77777777" w:rsidR="00153ACC" w:rsidRPr="00D47F6D" w:rsidRDefault="00153ACC" w:rsidP="00C562D1">
            <w:pPr>
              <w:rPr>
                <w:sz w:val="20"/>
                <w:szCs w:val="20"/>
              </w:rPr>
            </w:pPr>
            <w:r w:rsidRPr="00D47F6D">
              <w:rPr>
                <w:rFonts w:eastAsia="Calibri"/>
                <w:color w:val="000000" w:themeColor="text1"/>
                <w:sz w:val="20"/>
                <w:szCs w:val="20"/>
              </w:rPr>
              <w:t xml:space="preserve">Otago | </w:t>
            </w:r>
            <w:proofErr w:type="spellStart"/>
            <w:r w:rsidRPr="00D47F6D">
              <w:rPr>
                <w:rFonts w:eastAsia="Calibri"/>
                <w:color w:val="000000" w:themeColor="text1"/>
                <w:sz w:val="20"/>
                <w:szCs w:val="20"/>
              </w:rPr>
              <w:t>Ōtākou</w:t>
            </w:r>
            <w:proofErr w:type="spellEnd"/>
          </w:p>
        </w:tc>
        <w:tc>
          <w:tcPr>
            <w:tcW w:w="694" w:type="dxa"/>
            <w:shd w:val="clear" w:color="auto" w:fill="auto"/>
            <w:vAlign w:val="center"/>
          </w:tcPr>
          <w:p w14:paraId="64C5F8D0" w14:textId="77777777" w:rsidR="00153ACC" w:rsidRPr="00D47F6D" w:rsidRDefault="00153ACC" w:rsidP="00C562D1">
            <w:pPr>
              <w:rPr>
                <w:sz w:val="20"/>
                <w:szCs w:val="20"/>
              </w:rPr>
            </w:pPr>
            <w:r w:rsidRPr="00D47F6D">
              <w:rPr>
                <w:rFonts w:eastAsia="Calibri"/>
                <w:color w:val="000000" w:themeColor="text1"/>
                <w:sz w:val="20"/>
                <w:szCs w:val="20"/>
              </w:rPr>
              <w:t>48</w:t>
            </w:r>
          </w:p>
        </w:tc>
        <w:tc>
          <w:tcPr>
            <w:tcW w:w="1087" w:type="dxa"/>
            <w:shd w:val="clear" w:color="auto" w:fill="auto"/>
            <w:vAlign w:val="center"/>
          </w:tcPr>
          <w:p w14:paraId="19E71D2E"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6</w:t>
            </w:r>
            <w:r w:rsidRPr="008A7ECF">
              <w:rPr>
                <w:rFonts w:eastAsia="Calibri"/>
                <w:color w:val="000000" w:themeColor="text1"/>
                <w:sz w:val="20"/>
                <w:szCs w:val="20"/>
              </w:rPr>
              <w:t>%</w:t>
            </w:r>
          </w:p>
        </w:tc>
        <w:tc>
          <w:tcPr>
            <w:tcW w:w="709" w:type="dxa"/>
            <w:shd w:val="clear" w:color="auto" w:fill="auto"/>
            <w:vAlign w:val="center"/>
          </w:tcPr>
          <w:p w14:paraId="52572A7A"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53</w:t>
            </w:r>
          </w:p>
        </w:tc>
        <w:tc>
          <w:tcPr>
            <w:tcW w:w="992" w:type="dxa"/>
            <w:shd w:val="clear" w:color="auto" w:fill="auto"/>
            <w:vAlign w:val="center"/>
          </w:tcPr>
          <w:p w14:paraId="75057012"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7</w:t>
            </w:r>
            <w:r w:rsidRPr="008A7ECF">
              <w:rPr>
                <w:rFonts w:eastAsia="Calibri"/>
                <w:color w:val="000000" w:themeColor="text1"/>
                <w:sz w:val="20"/>
                <w:szCs w:val="20"/>
              </w:rPr>
              <w:t>%</w:t>
            </w:r>
          </w:p>
        </w:tc>
        <w:tc>
          <w:tcPr>
            <w:tcW w:w="709" w:type="dxa"/>
            <w:shd w:val="clear" w:color="auto" w:fill="auto"/>
            <w:vAlign w:val="center"/>
          </w:tcPr>
          <w:p w14:paraId="6CA95600"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53</w:t>
            </w:r>
          </w:p>
        </w:tc>
        <w:tc>
          <w:tcPr>
            <w:tcW w:w="992" w:type="dxa"/>
            <w:shd w:val="clear" w:color="auto" w:fill="auto"/>
            <w:vAlign w:val="center"/>
          </w:tcPr>
          <w:p w14:paraId="37553AC2" w14:textId="77777777" w:rsidR="00153ACC" w:rsidRPr="00D47F6D" w:rsidRDefault="00153ACC" w:rsidP="00C562D1">
            <w:pPr>
              <w:rPr>
                <w:color w:val="000000"/>
                <w:sz w:val="20"/>
                <w:szCs w:val="20"/>
                <w:lang w:eastAsia="en-NZ"/>
              </w:rPr>
            </w:pPr>
            <w:r w:rsidRPr="00D47F6D">
              <w:rPr>
                <w:color w:val="000000"/>
                <w:sz w:val="20"/>
                <w:szCs w:val="20"/>
                <w:lang w:eastAsia="en-NZ"/>
              </w:rPr>
              <w:t>6</w:t>
            </w:r>
            <w:r w:rsidRPr="008A7ECF">
              <w:rPr>
                <w:color w:val="000000"/>
                <w:sz w:val="20"/>
                <w:szCs w:val="20"/>
                <w:lang w:eastAsia="en-NZ"/>
              </w:rPr>
              <w:t>%</w:t>
            </w:r>
          </w:p>
        </w:tc>
        <w:tc>
          <w:tcPr>
            <w:tcW w:w="709" w:type="dxa"/>
            <w:shd w:val="clear" w:color="auto" w:fill="auto"/>
            <w:vAlign w:val="center"/>
          </w:tcPr>
          <w:p w14:paraId="5BBBE896" w14:textId="77777777" w:rsidR="00153ACC" w:rsidRPr="00D47F6D" w:rsidRDefault="00153ACC" w:rsidP="00C562D1">
            <w:pPr>
              <w:rPr>
                <w:color w:val="000000"/>
                <w:sz w:val="20"/>
                <w:szCs w:val="20"/>
                <w:lang w:eastAsia="en-NZ"/>
              </w:rPr>
            </w:pPr>
            <w:r w:rsidRPr="00D47F6D">
              <w:rPr>
                <w:color w:val="000000"/>
                <w:sz w:val="20"/>
                <w:szCs w:val="20"/>
                <w:lang w:eastAsia="en-NZ"/>
              </w:rPr>
              <w:t>54</w:t>
            </w:r>
          </w:p>
        </w:tc>
        <w:tc>
          <w:tcPr>
            <w:tcW w:w="1004" w:type="dxa"/>
            <w:shd w:val="clear" w:color="auto" w:fill="auto"/>
            <w:vAlign w:val="center"/>
          </w:tcPr>
          <w:p w14:paraId="52D6A09A" w14:textId="77777777" w:rsidR="00153ACC" w:rsidRPr="00D47F6D" w:rsidRDefault="00153ACC" w:rsidP="00C562D1">
            <w:pPr>
              <w:rPr>
                <w:color w:val="000000"/>
                <w:sz w:val="20"/>
                <w:szCs w:val="20"/>
                <w:lang w:eastAsia="en-NZ"/>
              </w:rPr>
            </w:pPr>
            <w:r w:rsidRPr="00D47F6D">
              <w:rPr>
                <w:color w:val="000000"/>
                <w:sz w:val="20"/>
                <w:szCs w:val="20"/>
                <w:lang w:eastAsia="en-NZ"/>
              </w:rPr>
              <w:t>6%</w:t>
            </w:r>
          </w:p>
        </w:tc>
      </w:tr>
      <w:tr w:rsidR="00153ACC" w:rsidRPr="007426DB" w14:paraId="3E101600" w14:textId="77777777" w:rsidTr="00C562D1">
        <w:trPr>
          <w:trHeight w:val="267"/>
        </w:trPr>
        <w:tc>
          <w:tcPr>
            <w:tcW w:w="2183" w:type="dxa"/>
            <w:shd w:val="clear" w:color="auto" w:fill="EEECE1" w:themeFill="background2"/>
            <w:vAlign w:val="center"/>
          </w:tcPr>
          <w:p w14:paraId="2BD8A062" w14:textId="77777777" w:rsidR="00153ACC" w:rsidRPr="00D47F6D" w:rsidRDefault="00153ACC" w:rsidP="00C562D1">
            <w:pPr>
              <w:rPr>
                <w:sz w:val="20"/>
                <w:szCs w:val="20"/>
              </w:rPr>
            </w:pPr>
            <w:r w:rsidRPr="00D47F6D">
              <w:rPr>
                <w:rFonts w:eastAsia="Calibri"/>
                <w:color w:val="000000" w:themeColor="text1"/>
                <w:sz w:val="20"/>
                <w:szCs w:val="20"/>
              </w:rPr>
              <w:t xml:space="preserve">Southland | </w:t>
            </w:r>
            <w:proofErr w:type="spellStart"/>
            <w:r w:rsidRPr="00D47F6D">
              <w:rPr>
                <w:rFonts w:eastAsia="Calibri"/>
                <w:color w:val="000000" w:themeColor="text1"/>
                <w:sz w:val="20"/>
                <w:szCs w:val="20"/>
              </w:rPr>
              <w:t>Murihiku</w:t>
            </w:r>
            <w:proofErr w:type="spellEnd"/>
          </w:p>
        </w:tc>
        <w:tc>
          <w:tcPr>
            <w:tcW w:w="694" w:type="dxa"/>
            <w:shd w:val="clear" w:color="auto" w:fill="EEECE1" w:themeFill="background2"/>
            <w:vAlign w:val="center"/>
          </w:tcPr>
          <w:p w14:paraId="308D8CD2" w14:textId="77777777" w:rsidR="00153ACC" w:rsidRPr="00D47F6D" w:rsidRDefault="00153ACC" w:rsidP="00C562D1">
            <w:pPr>
              <w:rPr>
                <w:sz w:val="20"/>
                <w:szCs w:val="20"/>
              </w:rPr>
            </w:pPr>
            <w:r w:rsidRPr="00D47F6D">
              <w:rPr>
                <w:rFonts w:eastAsia="Calibri"/>
                <w:color w:val="000000" w:themeColor="text1"/>
                <w:sz w:val="20"/>
                <w:szCs w:val="20"/>
              </w:rPr>
              <w:t>7</w:t>
            </w:r>
          </w:p>
        </w:tc>
        <w:tc>
          <w:tcPr>
            <w:tcW w:w="1087" w:type="dxa"/>
            <w:shd w:val="clear" w:color="auto" w:fill="EEECE1" w:themeFill="background2"/>
            <w:vAlign w:val="center"/>
          </w:tcPr>
          <w:p w14:paraId="4160172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1E64015E"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8</w:t>
            </w:r>
          </w:p>
        </w:tc>
        <w:tc>
          <w:tcPr>
            <w:tcW w:w="992" w:type="dxa"/>
            <w:shd w:val="clear" w:color="auto" w:fill="EEECE1" w:themeFill="background2"/>
            <w:vAlign w:val="center"/>
          </w:tcPr>
          <w:p w14:paraId="7D952559"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5DC6BBFE"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8</w:t>
            </w:r>
          </w:p>
        </w:tc>
        <w:tc>
          <w:tcPr>
            <w:tcW w:w="992" w:type="dxa"/>
            <w:shd w:val="clear" w:color="auto" w:fill="EEECE1" w:themeFill="background2"/>
            <w:vAlign w:val="center"/>
          </w:tcPr>
          <w:p w14:paraId="2C26F86F" w14:textId="77777777" w:rsidR="00153ACC" w:rsidRPr="00D47F6D" w:rsidRDefault="00153ACC" w:rsidP="00C562D1">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EEECE1" w:themeFill="background2"/>
            <w:vAlign w:val="center"/>
          </w:tcPr>
          <w:p w14:paraId="6E158925" w14:textId="77777777" w:rsidR="00153ACC" w:rsidRPr="00D47F6D" w:rsidRDefault="00153ACC" w:rsidP="00C562D1">
            <w:pPr>
              <w:rPr>
                <w:color w:val="000000"/>
                <w:sz w:val="20"/>
                <w:szCs w:val="20"/>
                <w:lang w:eastAsia="en-NZ"/>
              </w:rPr>
            </w:pPr>
            <w:r w:rsidRPr="00D47F6D">
              <w:rPr>
                <w:color w:val="000000"/>
                <w:sz w:val="20"/>
                <w:szCs w:val="20"/>
                <w:lang w:eastAsia="en-NZ"/>
              </w:rPr>
              <w:t>8</w:t>
            </w:r>
          </w:p>
        </w:tc>
        <w:tc>
          <w:tcPr>
            <w:tcW w:w="1004" w:type="dxa"/>
            <w:shd w:val="clear" w:color="auto" w:fill="EEECE1" w:themeFill="background2"/>
            <w:vAlign w:val="center"/>
          </w:tcPr>
          <w:p w14:paraId="4B3B53F1" w14:textId="77777777" w:rsidR="00153ACC" w:rsidRPr="00D47F6D" w:rsidRDefault="00153ACC" w:rsidP="00C562D1">
            <w:pPr>
              <w:rPr>
                <w:color w:val="000000"/>
                <w:sz w:val="20"/>
                <w:szCs w:val="20"/>
                <w:lang w:eastAsia="en-NZ"/>
              </w:rPr>
            </w:pPr>
            <w:r w:rsidRPr="00D47F6D">
              <w:rPr>
                <w:color w:val="000000"/>
                <w:sz w:val="20"/>
                <w:szCs w:val="20"/>
                <w:lang w:eastAsia="en-NZ"/>
              </w:rPr>
              <w:t>1%</w:t>
            </w:r>
          </w:p>
        </w:tc>
      </w:tr>
      <w:tr w:rsidR="00153ACC" w:rsidRPr="00104774" w14:paraId="35AE69F6" w14:textId="77777777" w:rsidTr="00C562D1">
        <w:trPr>
          <w:trHeight w:val="267"/>
        </w:trPr>
        <w:tc>
          <w:tcPr>
            <w:tcW w:w="2183" w:type="dxa"/>
            <w:shd w:val="clear" w:color="auto" w:fill="FFFFFF" w:themeFill="background1"/>
            <w:vAlign w:val="center"/>
          </w:tcPr>
          <w:p w14:paraId="0A28C27D" w14:textId="77777777" w:rsidR="00153ACC" w:rsidRPr="00D47F6D" w:rsidRDefault="00153ACC" w:rsidP="00C562D1">
            <w:pPr>
              <w:rPr>
                <w:sz w:val="20"/>
                <w:szCs w:val="20"/>
              </w:rPr>
            </w:pPr>
            <w:r w:rsidRPr="00D47F6D">
              <w:rPr>
                <w:rFonts w:eastAsia="Calibri"/>
                <w:color w:val="000000" w:themeColor="text1"/>
                <w:sz w:val="20"/>
                <w:szCs w:val="20"/>
              </w:rPr>
              <w:t>Taranaki</w:t>
            </w:r>
          </w:p>
        </w:tc>
        <w:tc>
          <w:tcPr>
            <w:tcW w:w="694" w:type="dxa"/>
            <w:shd w:val="clear" w:color="auto" w:fill="auto"/>
            <w:vAlign w:val="center"/>
          </w:tcPr>
          <w:p w14:paraId="58B9E9A2" w14:textId="77777777" w:rsidR="00153ACC" w:rsidRPr="00D47F6D" w:rsidRDefault="00153ACC" w:rsidP="00C562D1">
            <w:pPr>
              <w:rPr>
                <w:sz w:val="20"/>
                <w:szCs w:val="20"/>
              </w:rPr>
            </w:pPr>
            <w:r w:rsidRPr="00D47F6D">
              <w:rPr>
                <w:rFonts w:eastAsia="Calibri"/>
                <w:color w:val="000000" w:themeColor="text1"/>
                <w:sz w:val="20"/>
                <w:szCs w:val="20"/>
              </w:rPr>
              <w:t>15</w:t>
            </w:r>
          </w:p>
        </w:tc>
        <w:tc>
          <w:tcPr>
            <w:tcW w:w="1087" w:type="dxa"/>
            <w:shd w:val="clear" w:color="auto" w:fill="auto"/>
            <w:vAlign w:val="center"/>
          </w:tcPr>
          <w:p w14:paraId="6F44DCD7"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3FD92103"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14</w:t>
            </w:r>
          </w:p>
        </w:tc>
        <w:tc>
          <w:tcPr>
            <w:tcW w:w="992" w:type="dxa"/>
            <w:shd w:val="clear" w:color="auto" w:fill="auto"/>
            <w:vAlign w:val="center"/>
          </w:tcPr>
          <w:p w14:paraId="07D44224"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74FA0E94"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14</w:t>
            </w:r>
          </w:p>
        </w:tc>
        <w:tc>
          <w:tcPr>
            <w:tcW w:w="992" w:type="dxa"/>
            <w:shd w:val="clear" w:color="auto" w:fill="auto"/>
            <w:vAlign w:val="center"/>
          </w:tcPr>
          <w:p w14:paraId="380E4A1D" w14:textId="77777777" w:rsidR="00153ACC" w:rsidRPr="00D47F6D" w:rsidRDefault="00153ACC" w:rsidP="00C562D1">
            <w:pPr>
              <w:rPr>
                <w:color w:val="000000"/>
                <w:sz w:val="20"/>
                <w:szCs w:val="20"/>
                <w:lang w:eastAsia="en-NZ"/>
              </w:rPr>
            </w:pPr>
            <w:r w:rsidRPr="00D47F6D">
              <w:rPr>
                <w:color w:val="000000"/>
                <w:sz w:val="20"/>
                <w:szCs w:val="20"/>
                <w:lang w:eastAsia="en-NZ"/>
              </w:rPr>
              <w:t>2</w:t>
            </w:r>
            <w:r w:rsidRPr="008A7ECF">
              <w:rPr>
                <w:color w:val="000000"/>
                <w:sz w:val="20"/>
                <w:szCs w:val="20"/>
                <w:lang w:eastAsia="en-NZ"/>
              </w:rPr>
              <w:t>%</w:t>
            </w:r>
          </w:p>
        </w:tc>
        <w:tc>
          <w:tcPr>
            <w:tcW w:w="709" w:type="dxa"/>
            <w:shd w:val="clear" w:color="auto" w:fill="auto"/>
            <w:vAlign w:val="center"/>
          </w:tcPr>
          <w:p w14:paraId="173E083D" w14:textId="77777777" w:rsidR="00153ACC" w:rsidRPr="00D47F6D" w:rsidRDefault="00153ACC" w:rsidP="00C562D1">
            <w:pPr>
              <w:rPr>
                <w:color w:val="000000"/>
                <w:sz w:val="20"/>
                <w:szCs w:val="20"/>
                <w:lang w:eastAsia="en-NZ"/>
              </w:rPr>
            </w:pPr>
            <w:r w:rsidRPr="00D47F6D">
              <w:rPr>
                <w:color w:val="000000"/>
                <w:sz w:val="20"/>
                <w:szCs w:val="20"/>
                <w:lang w:eastAsia="en-NZ"/>
              </w:rPr>
              <w:t>14</w:t>
            </w:r>
          </w:p>
        </w:tc>
        <w:tc>
          <w:tcPr>
            <w:tcW w:w="1004" w:type="dxa"/>
            <w:shd w:val="clear" w:color="auto" w:fill="auto"/>
            <w:vAlign w:val="center"/>
          </w:tcPr>
          <w:p w14:paraId="41CECD7F" w14:textId="77777777" w:rsidR="00153ACC" w:rsidRPr="00D47F6D" w:rsidRDefault="00153ACC" w:rsidP="00C562D1">
            <w:pPr>
              <w:rPr>
                <w:color w:val="000000"/>
                <w:sz w:val="20"/>
                <w:szCs w:val="20"/>
                <w:lang w:eastAsia="en-NZ"/>
              </w:rPr>
            </w:pPr>
            <w:r w:rsidRPr="00D47F6D">
              <w:rPr>
                <w:color w:val="000000"/>
                <w:sz w:val="20"/>
                <w:szCs w:val="20"/>
                <w:lang w:eastAsia="en-NZ"/>
              </w:rPr>
              <w:t>2%</w:t>
            </w:r>
          </w:p>
        </w:tc>
      </w:tr>
      <w:tr w:rsidR="00153ACC" w:rsidRPr="007426DB" w14:paraId="071F1F88" w14:textId="77777777" w:rsidTr="00C562D1">
        <w:trPr>
          <w:trHeight w:val="267"/>
        </w:trPr>
        <w:tc>
          <w:tcPr>
            <w:tcW w:w="2183" w:type="dxa"/>
            <w:shd w:val="clear" w:color="auto" w:fill="EEECE1" w:themeFill="background2"/>
            <w:vAlign w:val="center"/>
          </w:tcPr>
          <w:p w14:paraId="7F23E0A0" w14:textId="77777777" w:rsidR="00153ACC" w:rsidRPr="00D47F6D" w:rsidRDefault="00153ACC" w:rsidP="00C562D1">
            <w:pPr>
              <w:rPr>
                <w:sz w:val="20"/>
                <w:szCs w:val="20"/>
              </w:rPr>
            </w:pPr>
            <w:r w:rsidRPr="00D47F6D">
              <w:rPr>
                <w:rFonts w:eastAsia="Calibri"/>
                <w:color w:val="000000" w:themeColor="text1"/>
                <w:sz w:val="20"/>
                <w:szCs w:val="20"/>
              </w:rPr>
              <w:t xml:space="preserve">Tasman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Tai-o-</w:t>
            </w:r>
            <w:proofErr w:type="spellStart"/>
            <w:r w:rsidRPr="00D47F6D">
              <w:rPr>
                <w:rFonts w:eastAsia="Calibri"/>
                <w:color w:val="000000" w:themeColor="text1"/>
                <w:sz w:val="20"/>
                <w:szCs w:val="20"/>
              </w:rPr>
              <w:t>Aorere</w:t>
            </w:r>
            <w:proofErr w:type="spellEnd"/>
          </w:p>
        </w:tc>
        <w:tc>
          <w:tcPr>
            <w:tcW w:w="694" w:type="dxa"/>
            <w:shd w:val="clear" w:color="auto" w:fill="EEECE1" w:themeFill="background2"/>
            <w:vAlign w:val="center"/>
          </w:tcPr>
          <w:p w14:paraId="1E6D474C" w14:textId="77777777" w:rsidR="00153ACC" w:rsidRPr="00D47F6D" w:rsidRDefault="00153ACC" w:rsidP="00C562D1">
            <w:pPr>
              <w:rPr>
                <w:sz w:val="20"/>
                <w:szCs w:val="20"/>
              </w:rPr>
            </w:pPr>
            <w:r w:rsidRPr="00D47F6D">
              <w:rPr>
                <w:rFonts w:eastAsia="Calibri"/>
                <w:color w:val="000000" w:themeColor="text1"/>
                <w:sz w:val="20"/>
                <w:szCs w:val="20"/>
              </w:rPr>
              <w:t>7</w:t>
            </w:r>
          </w:p>
        </w:tc>
        <w:tc>
          <w:tcPr>
            <w:tcW w:w="1087" w:type="dxa"/>
            <w:shd w:val="clear" w:color="auto" w:fill="EEECE1" w:themeFill="background2"/>
            <w:vAlign w:val="center"/>
          </w:tcPr>
          <w:p w14:paraId="6154FB1C"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14324C79"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7</w:t>
            </w:r>
          </w:p>
        </w:tc>
        <w:tc>
          <w:tcPr>
            <w:tcW w:w="992" w:type="dxa"/>
            <w:shd w:val="clear" w:color="auto" w:fill="EEECE1" w:themeFill="background2"/>
            <w:vAlign w:val="center"/>
          </w:tcPr>
          <w:p w14:paraId="68AC75A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3B2979C1"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7</w:t>
            </w:r>
          </w:p>
        </w:tc>
        <w:tc>
          <w:tcPr>
            <w:tcW w:w="992" w:type="dxa"/>
            <w:shd w:val="clear" w:color="auto" w:fill="EEECE1" w:themeFill="background2"/>
            <w:vAlign w:val="center"/>
          </w:tcPr>
          <w:p w14:paraId="4130B9E7" w14:textId="77777777" w:rsidR="00153ACC" w:rsidRPr="00D47F6D" w:rsidRDefault="00153ACC" w:rsidP="00C562D1">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EEECE1" w:themeFill="background2"/>
            <w:vAlign w:val="center"/>
          </w:tcPr>
          <w:p w14:paraId="0558B620" w14:textId="77777777" w:rsidR="00153ACC" w:rsidRPr="00D47F6D" w:rsidRDefault="00153ACC" w:rsidP="00C562D1">
            <w:pPr>
              <w:rPr>
                <w:color w:val="000000"/>
                <w:sz w:val="20"/>
                <w:szCs w:val="20"/>
                <w:lang w:eastAsia="en-NZ"/>
              </w:rPr>
            </w:pPr>
            <w:r w:rsidRPr="00D47F6D">
              <w:rPr>
                <w:color w:val="000000"/>
                <w:sz w:val="20"/>
                <w:szCs w:val="20"/>
                <w:lang w:eastAsia="en-NZ"/>
              </w:rPr>
              <w:t>7</w:t>
            </w:r>
          </w:p>
        </w:tc>
        <w:tc>
          <w:tcPr>
            <w:tcW w:w="1004" w:type="dxa"/>
            <w:shd w:val="clear" w:color="auto" w:fill="EEECE1" w:themeFill="background2"/>
            <w:vAlign w:val="center"/>
          </w:tcPr>
          <w:p w14:paraId="374FAFFC" w14:textId="77777777" w:rsidR="00153ACC" w:rsidRPr="00D47F6D" w:rsidRDefault="00153ACC" w:rsidP="00C562D1">
            <w:pPr>
              <w:rPr>
                <w:color w:val="000000"/>
                <w:sz w:val="20"/>
                <w:szCs w:val="20"/>
                <w:lang w:eastAsia="en-NZ"/>
              </w:rPr>
            </w:pPr>
            <w:r w:rsidRPr="00D47F6D">
              <w:rPr>
                <w:color w:val="000000"/>
                <w:sz w:val="20"/>
                <w:szCs w:val="20"/>
                <w:lang w:eastAsia="en-NZ"/>
              </w:rPr>
              <w:t>1%</w:t>
            </w:r>
          </w:p>
        </w:tc>
      </w:tr>
      <w:tr w:rsidR="00153ACC" w:rsidRPr="00104774" w14:paraId="7FCF67DF" w14:textId="77777777" w:rsidTr="00C562D1">
        <w:trPr>
          <w:trHeight w:val="253"/>
        </w:trPr>
        <w:tc>
          <w:tcPr>
            <w:tcW w:w="2183" w:type="dxa"/>
            <w:shd w:val="clear" w:color="auto" w:fill="FFFFFF" w:themeFill="background1"/>
            <w:vAlign w:val="center"/>
          </w:tcPr>
          <w:p w14:paraId="500954BC" w14:textId="77777777" w:rsidR="00153ACC" w:rsidRPr="00D47F6D" w:rsidRDefault="00153ACC" w:rsidP="00C562D1">
            <w:pPr>
              <w:rPr>
                <w:sz w:val="20"/>
                <w:szCs w:val="20"/>
              </w:rPr>
            </w:pPr>
            <w:r w:rsidRPr="00D47F6D">
              <w:rPr>
                <w:rFonts w:eastAsia="Calibri"/>
                <w:color w:val="000000" w:themeColor="text1"/>
                <w:sz w:val="20"/>
                <w:szCs w:val="20"/>
              </w:rPr>
              <w:t>Waikato</w:t>
            </w:r>
          </w:p>
        </w:tc>
        <w:tc>
          <w:tcPr>
            <w:tcW w:w="694" w:type="dxa"/>
            <w:shd w:val="clear" w:color="auto" w:fill="auto"/>
            <w:vAlign w:val="center"/>
          </w:tcPr>
          <w:p w14:paraId="11049035" w14:textId="77777777" w:rsidR="00153ACC" w:rsidRPr="00D47F6D" w:rsidRDefault="00153ACC" w:rsidP="00C562D1">
            <w:pPr>
              <w:rPr>
                <w:sz w:val="20"/>
                <w:szCs w:val="20"/>
              </w:rPr>
            </w:pPr>
            <w:r w:rsidRPr="00D47F6D">
              <w:rPr>
                <w:rFonts w:eastAsia="Calibri"/>
                <w:color w:val="000000" w:themeColor="text1"/>
                <w:sz w:val="20"/>
                <w:szCs w:val="20"/>
              </w:rPr>
              <w:t>43</w:t>
            </w:r>
          </w:p>
        </w:tc>
        <w:tc>
          <w:tcPr>
            <w:tcW w:w="1087" w:type="dxa"/>
            <w:shd w:val="clear" w:color="auto" w:fill="auto"/>
            <w:vAlign w:val="center"/>
          </w:tcPr>
          <w:p w14:paraId="771D07E9"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6</w:t>
            </w:r>
            <w:r w:rsidRPr="008A7ECF">
              <w:rPr>
                <w:rFonts w:eastAsia="Calibri"/>
                <w:color w:val="000000" w:themeColor="text1"/>
                <w:sz w:val="20"/>
                <w:szCs w:val="20"/>
              </w:rPr>
              <w:t>%</w:t>
            </w:r>
          </w:p>
        </w:tc>
        <w:tc>
          <w:tcPr>
            <w:tcW w:w="709" w:type="dxa"/>
            <w:shd w:val="clear" w:color="auto" w:fill="auto"/>
            <w:vAlign w:val="center"/>
          </w:tcPr>
          <w:p w14:paraId="2FC55A8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44</w:t>
            </w:r>
          </w:p>
        </w:tc>
        <w:tc>
          <w:tcPr>
            <w:tcW w:w="992" w:type="dxa"/>
            <w:shd w:val="clear" w:color="auto" w:fill="auto"/>
            <w:vAlign w:val="center"/>
          </w:tcPr>
          <w:p w14:paraId="412DA6DC"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5</w:t>
            </w:r>
            <w:r w:rsidRPr="008A7ECF">
              <w:rPr>
                <w:rFonts w:eastAsia="Calibri"/>
                <w:color w:val="000000" w:themeColor="text1"/>
                <w:sz w:val="20"/>
                <w:szCs w:val="20"/>
              </w:rPr>
              <w:t>%</w:t>
            </w:r>
          </w:p>
        </w:tc>
        <w:tc>
          <w:tcPr>
            <w:tcW w:w="709" w:type="dxa"/>
            <w:shd w:val="clear" w:color="auto" w:fill="auto"/>
            <w:vAlign w:val="center"/>
          </w:tcPr>
          <w:p w14:paraId="0F670EE8"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45</w:t>
            </w:r>
          </w:p>
        </w:tc>
        <w:tc>
          <w:tcPr>
            <w:tcW w:w="992" w:type="dxa"/>
            <w:shd w:val="clear" w:color="auto" w:fill="auto"/>
            <w:vAlign w:val="center"/>
          </w:tcPr>
          <w:p w14:paraId="7FB38A9B" w14:textId="77777777" w:rsidR="00153ACC" w:rsidRPr="00D47F6D" w:rsidRDefault="00153ACC" w:rsidP="00C562D1">
            <w:pPr>
              <w:rPr>
                <w:color w:val="000000"/>
                <w:sz w:val="20"/>
                <w:szCs w:val="20"/>
                <w:lang w:eastAsia="en-NZ"/>
              </w:rPr>
            </w:pPr>
            <w:r w:rsidRPr="00D47F6D">
              <w:rPr>
                <w:color w:val="000000"/>
                <w:sz w:val="20"/>
                <w:szCs w:val="20"/>
                <w:lang w:eastAsia="en-NZ"/>
              </w:rPr>
              <w:t>5</w:t>
            </w:r>
            <w:r w:rsidRPr="008A7ECF">
              <w:rPr>
                <w:color w:val="000000"/>
                <w:sz w:val="20"/>
                <w:szCs w:val="20"/>
                <w:lang w:eastAsia="en-NZ"/>
              </w:rPr>
              <w:t>%</w:t>
            </w:r>
          </w:p>
        </w:tc>
        <w:tc>
          <w:tcPr>
            <w:tcW w:w="709" w:type="dxa"/>
            <w:shd w:val="clear" w:color="auto" w:fill="auto"/>
            <w:vAlign w:val="center"/>
          </w:tcPr>
          <w:p w14:paraId="25D96295" w14:textId="77777777" w:rsidR="00153ACC" w:rsidRPr="00D47F6D" w:rsidRDefault="00153ACC" w:rsidP="00C562D1">
            <w:pPr>
              <w:rPr>
                <w:color w:val="000000"/>
                <w:sz w:val="20"/>
                <w:szCs w:val="20"/>
                <w:lang w:eastAsia="en-NZ"/>
              </w:rPr>
            </w:pPr>
            <w:r w:rsidRPr="00D47F6D">
              <w:rPr>
                <w:color w:val="000000"/>
                <w:sz w:val="20"/>
                <w:szCs w:val="20"/>
                <w:lang w:eastAsia="en-NZ"/>
              </w:rPr>
              <w:t>45</w:t>
            </w:r>
          </w:p>
        </w:tc>
        <w:tc>
          <w:tcPr>
            <w:tcW w:w="1004" w:type="dxa"/>
            <w:shd w:val="clear" w:color="auto" w:fill="auto"/>
            <w:vAlign w:val="center"/>
          </w:tcPr>
          <w:p w14:paraId="1FA7B4CA" w14:textId="77777777" w:rsidR="00153ACC" w:rsidRPr="00D47F6D" w:rsidRDefault="00153ACC" w:rsidP="00C562D1">
            <w:pPr>
              <w:rPr>
                <w:color w:val="000000"/>
                <w:sz w:val="20"/>
                <w:szCs w:val="20"/>
                <w:lang w:eastAsia="en-NZ"/>
              </w:rPr>
            </w:pPr>
            <w:r w:rsidRPr="00D47F6D">
              <w:rPr>
                <w:color w:val="000000"/>
                <w:sz w:val="20"/>
                <w:szCs w:val="20"/>
                <w:lang w:eastAsia="en-NZ"/>
              </w:rPr>
              <w:t>5%</w:t>
            </w:r>
          </w:p>
        </w:tc>
      </w:tr>
      <w:tr w:rsidR="00153ACC" w:rsidRPr="007426DB" w14:paraId="1F4E36C6" w14:textId="77777777" w:rsidTr="00C562D1">
        <w:trPr>
          <w:trHeight w:val="267"/>
        </w:trPr>
        <w:tc>
          <w:tcPr>
            <w:tcW w:w="2183" w:type="dxa"/>
            <w:shd w:val="clear" w:color="auto" w:fill="EEECE1" w:themeFill="background2"/>
            <w:vAlign w:val="center"/>
          </w:tcPr>
          <w:p w14:paraId="52D0C295" w14:textId="77777777" w:rsidR="00153ACC" w:rsidRPr="00D47F6D" w:rsidRDefault="00153ACC" w:rsidP="00C562D1">
            <w:pPr>
              <w:rPr>
                <w:sz w:val="20"/>
                <w:szCs w:val="20"/>
              </w:rPr>
            </w:pPr>
            <w:r w:rsidRPr="00D47F6D">
              <w:rPr>
                <w:rFonts w:eastAsia="Calibri"/>
                <w:color w:val="000000" w:themeColor="text1"/>
                <w:sz w:val="20"/>
                <w:szCs w:val="20"/>
              </w:rPr>
              <w:t xml:space="preserve">Wellington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Whanganui-a-tara</w:t>
            </w:r>
          </w:p>
        </w:tc>
        <w:tc>
          <w:tcPr>
            <w:tcW w:w="694" w:type="dxa"/>
            <w:shd w:val="clear" w:color="auto" w:fill="EEECE1" w:themeFill="background2"/>
            <w:vAlign w:val="center"/>
          </w:tcPr>
          <w:p w14:paraId="2DC5AF9D" w14:textId="77777777" w:rsidR="00153ACC" w:rsidRPr="00D47F6D" w:rsidRDefault="00153ACC" w:rsidP="00C562D1">
            <w:pPr>
              <w:rPr>
                <w:sz w:val="20"/>
                <w:szCs w:val="20"/>
              </w:rPr>
            </w:pPr>
            <w:r w:rsidRPr="00D47F6D">
              <w:rPr>
                <w:rFonts w:eastAsia="Calibri"/>
                <w:color w:val="000000" w:themeColor="text1"/>
                <w:sz w:val="20"/>
                <w:szCs w:val="20"/>
              </w:rPr>
              <w:t>130</w:t>
            </w:r>
          </w:p>
        </w:tc>
        <w:tc>
          <w:tcPr>
            <w:tcW w:w="1087" w:type="dxa"/>
            <w:shd w:val="clear" w:color="auto" w:fill="EEECE1" w:themeFill="background2"/>
            <w:vAlign w:val="center"/>
          </w:tcPr>
          <w:p w14:paraId="13EED994"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17</w:t>
            </w:r>
            <w:r w:rsidRPr="008A7ECF">
              <w:rPr>
                <w:rFonts w:eastAsia="Calibri"/>
                <w:color w:val="000000" w:themeColor="text1"/>
                <w:sz w:val="20"/>
                <w:szCs w:val="20"/>
              </w:rPr>
              <w:t>%</w:t>
            </w:r>
          </w:p>
        </w:tc>
        <w:tc>
          <w:tcPr>
            <w:tcW w:w="709" w:type="dxa"/>
            <w:shd w:val="clear" w:color="auto" w:fill="EEECE1" w:themeFill="background2"/>
            <w:vAlign w:val="center"/>
          </w:tcPr>
          <w:p w14:paraId="4D1DB771"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142</w:t>
            </w:r>
          </w:p>
        </w:tc>
        <w:tc>
          <w:tcPr>
            <w:tcW w:w="992" w:type="dxa"/>
            <w:shd w:val="clear" w:color="auto" w:fill="EEECE1" w:themeFill="background2"/>
            <w:vAlign w:val="center"/>
          </w:tcPr>
          <w:p w14:paraId="08133821"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18</w:t>
            </w:r>
            <w:r w:rsidRPr="008A7ECF">
              <w:rPr>
                <w:rFonts w:eastAsia="Calibri"/>
                <w:color w:val="000000" w:themeColor="text1"/>
                <w:sz w:val="20"/>
                <w:szCs w:val="20"/>
              </w:rPr>
              <w:t>%</w:t>
            </w:r>
          </w:p>
        </w:tc>
        <w:tc>
          <w:tcPr>
            <w:tcW w:w="709" w:type="dxa"/>
            <w:shd w:val="clear" w:color="auto" w:fill="EEECE1" w:themeFill="background2"/>
            <w:vAlign w:val="center"/>
          </w:tcPr>
          <w:p w14:paraId="645D07CD"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144</w:t>
            </w:r>
          </w:p>
        </w:tc>
        <w:tc>
          <w:tcPr>
            <w:tcW w:w="992" w:type="dxa"/>
            <w:shd w:val="clear" w:color="auto" w:fill="EEECE1" w:themeFill="background2"/>
            <w:vAlign w:val="center"/>
          </w:tcPr>
          <w:p w14:paraId="60013E0E" w14:textId="77777777" w:rsidR="00153ACC" w:rsidRPr="00D47F6D" w:rsidRDefault="00153ACC" w:rsidP="00C562D1">
            <w:pPr>
              <w:rPr>
                <w:color w:val="000000"/>
                <w:sz w:val="20"/>
                <w:szCs w:val="20"/>
                <w:lang w:eastAsia="en-NZ"/>
              </w:rPr>
            </w:pPr>
            <w:r w:rsidRPr="00D47F6D">
              <w:rPr>
                <w:color w:val="000000"/>
                <w:sz w:val="20"/>
                <w:szCs w:val="20"/>
                <w:lang w:eastAsia="en-NZ"/>
              </w:rPr>
              <w:t>17</w:t>
            </w:r>
            <w:r w:rsidRPr="008A7ECF">
              <w:rPr>
                <w:color w:val="000000"/>
                <w:sz w:val="20"/>
                <w:szCs w:val="20"/>
                <w:lang w:eastAsia="en-NZ"/>
              </w:rPr>
              <w:t>%</w:t>
            </w:r>
          </w:p>
        </w:tc>
        <w:tc>
          <w:tcPr>
            <w:tcW w:w="709" w:type="dxa"/>
            <w:shd w:val="clear" w:color="auto" w:fill="EEECE1" w:themeFill="background2"/>
            <w:vAlign w:val="center"/>
          </w:tcPr>
          <w:p w14:paraId="2AB67F38" w14:textId="77777777" w:rsidR="00153ACC" w:rsidRPr="00D47F6D" w:rsidRDefault="00153ACC" w:rsidP="00C562D1">
            <w:pPr>
              <w:rPr>
                <w:color w:val="000000"/>
                <w:sz w:val="20"/>
                <w:szCs w:val="20"/>
                <w:lang w:eastAsia="en-NZ"/>
              </w:rPr>
            </w:pPr>
            <w:r w:rsidRPr="00D47F6D">
              <w:rPr>
                <w:color w:val="000000"/>
                <w:sz w:val="20"/>
                <w:szCs w:val="20"/>
                <w:lang w:eastAsia="en-NZ"/>
              </w:rPr>
              <w:t>150</w:t>
            </w:r>
          </w:p>
        </w:tc>
        <w:tc>
          <w:tcPr>
            <w:tcW w:w="1004" w:type="dxa"/>
            <w:shd w:val="clear" w:color="auto" w:fill="EEECE1" w:themeFill="background2"/>
            <w:vAlign w:val="center"/>
          </w:tcPr>
          <w:p w14:paraId="363B62E8" w14:textId="77777777" w:rsidR="00153ACC" w:rsidRPr="00D47F6D" w:rsidRDefault="00153ACC" w:rsidP="00C562D1">
            <w:pPr>
              <w:rPr>
                <w:color w:val="000000"/>
                <w:sz w:val="20"/>
                <w:szCs w:val="20"/>
                <w:lang w:eastAsia="en-NZ"/>
              </w:rPr>
            </w:pPr>
            <w:r w:rsidRPr="00D47F6D">
              <w:rPr>
                <w:color w:val="000000"/>
                <w:sz w:val="20"/>
                <w:szCs w:val="20"/>
                <w:lang w:eastAsia="en-NZ"/>
              </w:rPr>
              <w:t>17%</w:t>
            </w:r>
          </w:p>
        </w:tc>
      </w:tr>
      <w:tr w:rsidR="00153ACC" w:rsidRPr="00104774" w14:paraId="09564E3A" w14:textId="77777777" w:rsidTr="00C562D1">
        <w:trPr>
          <w:trHeight w:val="267"/>
        </w:trPr>
        <w:tc>
          <w:tcPr>
            <w:tcW w:w="2183" w:type="dxa"/>
            <w:shd w:val="clear" w:color="auto" w:fill="FFFFFF" w:themeFill="background1"/>
            <w:vAlign w:val="center"/>
          </w:tcPr>
          <w:p w14:paraId="16981144" w14:textId="77777777" w:rsidR="00153ACC" w:rsidRPr="00D47F6D" w:rsidRDefault="00153ACC" w:rsidP="00C562D1">
            <w:pPr>
              <w:rPr>
                <w:sz w:val="20"/>
                <w:szCs w:val="20"/>
              </w:rPr>
            </w:pPr>
            <w:r w:rsidRPr="00D47F6D">
              <w:rPr>
                <w:rFonts w:eastAsia="Calibri"/>
                <w:color w:val="000000" w:themeColor="text1"/>
                <w:sz w:val="20"/>
                <w:szCs w:val="20"/>
              </w:rPr>
              <w:t xml:space="preserve">West Coast | </w:t>
            </w:r>
            <w:proofErr w:type="spellStart"/>
            <w:r w:rsidRPr="00D47F6D">
              <w:rPr>
                <w:rFonts w:eastAsia="Calibri"/>
                <w:color w:val="000000" w:themeColor="text1"/>
                <w:sz w:val="20"/>
                <w:szCs w:val="20"/>
              </w:rPr>
              <w:t>Te</w:t>
            </w:r>
            <w:proofErr w:type="spellEnd"/>
            <w:r w:rsidRPr="00D47F6D">
              <w:rPr>
                <w:rFonts w:eastAsia="Calibri"/>
                <w:color w:val="000000" w:themeColor="text1"/>
                <w:sz w:val="20"/>
                <w:szCs w:val="20"/>
              </w:rPr>
              <w:t xml:space="preserve"> Tai </w:t>
            </w:r>
            <w:proofErr w:type="spellStart"/>
            <w:r w:rsidRPr="00D47F6D">
              <w:rPr>
                <w:rFonts w:eastAsia="Calibri"/>
                <w:color w:val="000000" w:themeColor="text1"/>
                <w:sz w:val="20"/>
                <w:szCs w:val="20"/>
              </w:rPr>
              <w:t>Poutini</w:t>
            </w:r>
            <w:proofErr w:type="spellEnd"/>
          </w:p>
        </w:tc>
        <w:tc>
          <w:tcPr>
            <w:tcW w:w="694" w:type="dxa"/>
            <w:shd w:val="clear" w:color="auto" w:fill="auto"/>
            <w:vAlign w:val="center"/>
          </w:tcPr>
          <w:p w14:paraId="62DB0E2E" w14:textId="77777777" w:rsidR="00153ACC" w:rsidRPr="00D47F6D" w:rsidRDefault="00153ACC" w:rsidP="00C562D1">
            <w:pPr>
              <w:rPr>
                <w:sz w:val="20"/>
                <w:szCs w:val="20"/>
              </w:rPr>
            </w:pPr>
            <w:r w:rsidRPr="00D47F6D">
              <w:rPr>
                <w:rFonts w:eastAsia="Calibri"/>
                <w:color w:val="000000" w:themeColor="text1"/>
                <w:sz w:val="20"/>
                <w:szCs w:val="20"/>
              </w:rPr>
              <w:t>18</w:t>
            </w:r>
          </w:p>
        </w:tc>
        <w:tc>
          <w:tcPr>
            <w:tcW w:w="1087" w:type="dxa"/>
            <w:shd w:val="clear" w:color="auto" w:fill="auto"/>
            <w:vAlign w:val="center"/>
          </w:tcPr>
          <w:p w14:paraId="08BBE88F"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2BD5745E"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20</w:t>
            </w:r>
          </w:p>
        </w:tc>
        <w:tc>
          <w:tcPr>
            <w:tcW w:w="992" w:type="dxa"/>
            <w:shd w:val="clear" w:color="auto" w:fill="auto"/>
            <w:vAlign w:val="center"/>
          </w:tcPr>
          <w:p w14:paraId="36DDF964"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7CB5307D"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19</w:t>
            </w:r>
          </w:p>
        </w:tc>
        <w:tc>
          <w:tcPr>
            <w:tcW w:w="992" w:type="dxa"/>
            <w:shd w:val="clear" w:color="auto" w:fill="auto"/>
            <w:vAlign w:val="center"/>
          </w:tcPr>
          <w:p w14:paraId="4E123055" w14:textId="77777777" w:rsidR="00153ACC" w:rsidRPr="00D47F6D" w:rsidRDefault="00153ACC" w:rsidP="00C562D1">
            <w:pPr>
              <w:rPr>
                <w:color w:val="000000"/>
                <w:sz w:val="20"/>
                <w:szCs w:val="20"/>
                <w:lang w:eastAsia="en-NZ"/>
              </w:rPr>
            </w:pPr>
            <w:r w:rsidRPr="00D47F6D">
              <w:rPr>
                <w:color w:val="000000"/>
                <w:sz w:val="20"/>
                <w:szCs w:val="20"/>
                <w:lang w:eastAsia="en-NZ"/>
              </w:rPr>
              <w:t>2</w:t>
            </w:r>
            <w:r w:rsidRPr="008A7ECF">
              <w:rPr>
                <w:color w:val="000000"/>
                <w:sz w:val="20"/>
                <w:szCs w:val="20"/>
                <w:lang w:eastAsia="en-NZ"/>
              </w:rPr>
              <w:t>%</w:t>
            </w:r>
          </w:p>
        </w:tc>
        <w:tc>
          <w:tcPr>
            <w:tcW w:w="709" w:type="dxa"/>
            <w:shd w:val="clear" w:color="auto" w:fill="auto"/>
            <w:vAlign w:val="center"/>
          </w:tcPr>
          <w:p w14:paraId="2AD50FB6" w14:textId="77777777" w:rsidR="00153ACC" w:rsidRPr="00D47F6D" w:rsidRDefault="00153ACC" w:rsidP="00C562D1">
            <w:pPr>
              <w:rPr>
                <w:color w:val="000000"/>
                <w:sz w:val="20"/>
                <w:szCs w:val="20"/>
                <w:lang w:eastAsia="en-NZ"/>
              </w:rPr>
            </w:pPr>
            <w:r w:rsidRPr="00D47F6D">
              <w:rPr>
                <w:color w:val="000000"/>
                <w:sz w:val="20"/>
                <w:szCs w:val="20"/>
                <w:lang w:eastAsia="en-NZ"/>
              </w:rPr>
              <w:t>20</w:t>
            </w:r>
          </w:p>
        </w:tc>
        <w:tc>
          <w:tcPr>
            <w:tcW w:w="1004" w:type="dxa"/>
            <w:shd w:val="clear" w:color="auto" w:fill="auto"/>
            <w:vAlign w:val="center"/>
          </w:tcPr>
          <w:p w14:paraId="4AC882FF" w14:textId="77777777" w:rsidR="00153ACC" w:rsidRPr="00D47F6D" w:rsidRDefault="00153ACC" w:rsidP="00C562D1">
            <w:pPr>
              <w:rPr>
                <w:color w:val="000000"/>
                <w:sz w:val="20"/>
                <w:szCs w:val="20"/>
                <w:lang w:eastAsia="en-NZ"/>
              </w:rPr>
            </w:pPr>
            <w:r w:rsidRPr="00D47F6D">
              <w:rPr>
                <w:color w:val="000000"/>
                <w:sz w:val="20"/>
                <w:szCs w:val="20"/>
                <w:lang w:eastAsia="en-NZ"/>
              </w:rPr>
              <w:t>2%</w:t>
            </w:r>
          </w:p>
        </w:tc>
      </w:tr>
      <w:tr w:rsidR="00153ACC" w:rsidRPr="007426DB" w14:paraId="3031072F" w14:textId="77777777" w:rsidTr="00C562D1">
        <w:trPr>
          <w:trHeight w:val="253"/>
        </w:trPr>
        <w:tc>
          <w:tcPr>
            <w:tcW w:w="2183" w:type="dxa"/>
            <w:shd w:val="clear" w:color="auto" w:fill="EEECE1" w:themeFill="background2"/>
            <w:vAlign w:val="center"/>
          </w:tcPr>
          <w:p w14:paraId="4F03B586" w14:textId="77777777" w:rsidR="00153ACC" w:rsidRPr="00D47F6D" w:rsidRDefault="00153ACC" w:rsidP="00C562D1">
            <w:pPr>
              <w:rPr>
                <w:sz w:val="20"/>
                <w:szCs w:val="20"/>
              </w:rPr>
            </w:pPr>
            <w:r w:rsidRPr="00D47F6D">
              <w:rPr>
                <w:rFonts w:eastAsia="Calibri"/>
                <w:color w:val="000000" w:themeColor="text1"/>
                <w:sz w:val="20"/>
                <w:szCs w:val="20"/>
              </w:rPr>
              <w:t>Unspecified</w:t>
            </w:r>
          </w:p>
        </w:tc>
        <w:tc>
          <w:tcPr>
            <w:tcW w:w="694" w:type="dxa"/>
            <w:shd w:val="clear" w:color="auto" w:fill="EEECE1" w:themeFill="background2"/>
            <w:vAlign w:val="center"/>
          </w:tcPr>
          <w:p w14:paraId="5C57C732" w14:textId="77777777" w:rsidR="00153ACC" w:rsidRPr="00D47F6D" w:rsidRDefault="00153ACC" w:rsidP="00C562D1">
            <w:pPr>
              <w:rPr>
                <w:sz w:val="20"/>
                <w:szCs w:val="20"/>
              </w:rPr>
            </w:pPr>
            <w:r w:rsidRPr="00D47F6D">
              <w:rPr>
                <w:rFonts w:eastAsia="Calibri"/>
                <w:color w:val="000000" w:themeColor="text1"/>
                <w:sz w:val="20"/>
                <w:szCs w:val="20"/>
              </w:rPr>
              <w:t>34</w:t>
            </w:r>
          </w:p>
        </w:tc>
        <w:tc>
          <w:tcPr>
            <w:tcW w:w="1087" w:type="dxa"/>
            <w:shd w:val="clear" w:color="auto" w:fill="EEECE1" w:themeFill="background2"/>
            <w:vAlign w:val="center"/>
          </w:tcPr>
          <w:p w14:paraId="2E81AA1F"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4</w:t>
            </w:r>
            <w:r w:rsidRPr="008A7ECF">
              <w:rPr>
                <w:rFonts w:eastAsia="Calibri"/>
                <w:color w:val="000000" w:themeColor="text1"/>
                <w:sz w:val="20"/>
                <w:szCs w:val="20"/>
              </w:rPr>
              <w:t>%</w:t>
            </w:r>
          </w:p>
        </w:tc>
        <w:tc>
          <w:tcPr>
            <w:tcW w:w="709" w:type="dxa"/>
            <w:shd w:val="clear" w:color="auto" w:fill="EEECE1" w:themeFill="background2"/>
            <w:vAlign w:val="center"/>
          </w:tcPr>
          <w:p w14:paraId="3F6842C0"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26</w:t>
            </w:r>
          </w:p>
        </w:tc>
        <w:tc>
          <w:tcPr>
            <w:tcW w:w="992" w:type="dxa"/>
            <w:shd w:val="clear" w:color="auto" w:fill="EEECE1" w:themeFill="background2"/>
            <w:vAlign w:val="center"/>
          </w:tcPr>
          <w:p w14:paraId="1DD59146"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3</w:t>
            </w:r>
            <w:r w:rsidRPr="008A7ECF">
              <w:rPr>
                <w:rFonts w:eastAsia="Calibri"/>
                <w:color w:val="000000" w:themeColor="text1"/>
                <w:sz w:val="20"/>
                <w:szCs w:val="20"/>
              </w:rPr>
              <w:t>%</w:t>
            </w:r>
          </w:p>
        </w:tc>
        <w:tc>
          <w:tcPr>
            <w:tcW w:w="709" w:type="dxa"/>
            <w:shd w:val="clear" w:color="auto" w:fill="EEECE1" w:themeFill="background2"/>
            <w:vAlign w:val="center"/>
          </w:tcPr>
          <w:p w14:paraId="2532F5E2" w14:textId="77777777" w:rsidR="00153ACC" w:rsidRPr="00D47F6D" w:rsidRDefault="00153ACC" w:rsidP="00C562D1">
            <w:pPr>
              <w:rPr>
                <w:rFonts w:eastAsia="Calibri"/>
                <w:color w:val="000000" w:themeColor="text1"/>
                <w:sz w:val="20"/>
                <w:szCs w:val="20"/>
              </w:rPr>
            </w:pPr>
            <w:r w:rsidRPr="00D47F6D">
              <w:rPr>
                <w:rFonts w:eastAsia="Calibri"/>
                <w:color w:val="000000" w:themeColor="text1"/>
                <w:sz w:val="20"/>
                <w:szCs w:val="20"/>
              </w:rPr>
              <w:t>39</w:t>
            </w:r>
          </w:p>
        </w:tc>
        <w:tc>
          <w:tcPr>
            <w:tcW w:w="992" w:type="dxa"/>
            <w:shd w:val="clear" w:color="auto" w:fill="EEECE1" w:themeFill="background2"/>
            <w:vAlign w:val="center"/>
          </w:tcPr>
          <w:p w14:paraId="2F0FB592" w14:textId="77777777" w:rsidR="00153ACC" w:rsidRPr="00D47F6D" w:rsidRDefault="00153ACC" w:rsidP="00C562D1">
            <w:pPr>
              <w:rPr>
                <w:rFonts w:eastAsia="Calibri"/>
                <w:color w:val="000000" w:themeColor="text1"/>
                <w:sz w:val="20"/>
                <w:szCs w:val="20"/>
              </w:rPr>
            </w:pPr>
            <w:r w:rsidRPr="00D47F6D">
              <w:rPr>
                <w:color w:val="000000"/>
                <w:sz w:val="20"/>
                <w:szCs w:val="20"/>
                <w:lang w:eastAsia="en-NZ"/>
              </w:rPr>
              <w:t>5</w:t>
            </w:r>
            <w:r w:rsidRPr="008A7ECF">
              <w:rPr>
                <w:color w:val="000000"/>
                <w:sz w:val="20"/>
                <w:szCs w:val="20"/>
                <w:lang w:eastAsia="en-NZ"/>
              </w:rPr>
              <w:t>%</w:t>
            </w:r>
          </w:p>
        </w:tc>
        <w:tc>
          <w:tcPr>
            <w:tcW w:w="709" w:type="dxa"/>
            <w:shd w:val="clear" w:color="auto" w:fill="EEECE1" w:themeFill="background2"/>
            <w:vAlign w:val="center"/>
          </w:tcPr>
          <w:p w14:paraId="08B56D0C" w14:textId="77777777" w:rsidR="00153ACC" w:rsidRPr="00D47F6D" w:rsidRDefault="00153ACC" w:rsidP="00C562D1">
            <w:pPr>
              <w:rPr>
                <w:color w:val="000000"/>
                <w:sz w:val="20"/>
                <w:szCs w:val="20"/>
                <w:lang w:eastAsia="en-NZ"/>
              </w:rPr>
            </w:pPr>
            <w:r w:rsidRPr="00D47F6D">
              <w:rPr>
                <w:color w:val="000000"/>
                <w:sz w:val="20"/>
                <w:szCs w:val="20"/>
                <w:lang w:eastAsia="en-NZ"/>
              </w:rPr>
              <w:t>41</w:t>
            </w:r>
          </w:p>
        </w:tc>
        <w:tc>
          <w:tcPr>
            <w:tcW w:w="1004" w:type="dxa"/>
            <w:shd w:val="clear" w:color="auto" w:fill="EEECE1" w:themeFill="background2"/>
            <w:vAlign w:val="center"/>
          </w:tcPr>
          <w:p w14:paraId="33251205" w14:textId="77777777" w:rsidR="00153ACC" w:rsidRPr="00D47F6D" w:rsidRDefault="00153ACC" w:rsidP="00C562D1">
            <w:pPr>
              <w:rPr>
                <w:color w:val="000000"/>
                <w:sz w:val="20"/>
                <w:szCs w:val="20"/>
                <w:lang w:eastAsia="en-NZ"/>
              </w:rPr>
            </w:pPr>
            <w:r w:rsidRPr="00D47F6D">
              <w:rPr>
                <w:color w:val="000000"/>
                <w:sz w:val="20"/>
                <w:szCs w:val="20"/>
                <w:lang w:eastAsia="en-NZ"/>
              </w:rPr>
              <w:t>5%</w:t>
            </w:r>
          </w:p>
        </w:tc>
      </w:tr>
      <w:tr w:rsidR="00153ACC" w:rsidRPr="00104774" w14:paraId="6B710F8F" w14:textId="77777777" w:rsidTr="00C562D1">
        <w:trPr>
          <w:trHeight w:val="253"/>
        </w:trPr>
        <w:tc>
          <w:tcPr>
            <w:tcW w:w="2183" w:type="dxa"/>
            <w:shd w:val="clear" w:color="auto" w:fill="auto"/>
            <w:vAlign w:val="center"/>
          </w:tcPr>
          <w:p w14:paraId="63ED66D8" w14:textId="77777777" w:rsidR="00153ACC" w:rsidRPr="00D47F6D" w:rsidRDefault="00153ACC" w:rsidP="00C562D1">
            <w:pPr>
              <w:rPr>
                <w:rFonts w:eastAsia="Calibri"/>
                <w:color w:val="000000" w:themeColor="text1"/>
                <w:sz w:val="20"/>
                <w:szCs w:val="20"/>
              </w:rPr>
            </w:pPr>
            <w:r w:rsidRPr="00D47F6D">
              <w:rPr>
                <w:rFonts w:eastAsia="Calibri"/>
                <w:b/>
                <w:bCs/>
                <w:color w:val="000000" w:themeColor="text1"/>
                <w:sz w:val="20"/>
                <w:szCs w:val="20"/>
              </w:rPr>
              <w:t>Total</w:t>
            </w:r>
          </w:p>
        </w:tc>
        <w:tc>
          <w:tcPr>
            <w:tcW w:w="694" w:type="dxa"/>
            <w:shd w:val="clear" w:color="auto" w:fill="auto"/>
            <w:vAlign w:val="center"/>
          </w:tcPr>
          <w:p w14:paraId="258F6554" w14:textId="77777777" w:rsidR="00153ACC" w:rsidRPr="00D47F6D" w:rsidRDefault="00153ACC" w:rsidP="00C562D1">
            <w:pPr>
              <w:rPr>
                <w:rFonts w:eastAsia="Calibri"/>
                <w:color w:val="000000" w:themeColor="text1"/>
                <w:sz w:val="20"/>
                <w:szCs w:val="20"/>
              </w:rPr>
            </w:pPr>
            <w:r w:rsidRPr="00D47F6D">
              <w:rPr>
                <w:rFonts w:eastAsia="Calibri"/>
                <w:b/>
                <w:bCs/>
                <w:color w:val="000000" w:themeColor="text1"/>
                <w:sz w:val="20"/>
                <w:szCs w:val="20"/>
              </w:rPr>
              <w:t>760</w:t>
            </w:r>
          </w:p>
        </w:tc>
        <w:tc>
          <w:tcPr>
            <w:tcW w:w="1087" w:type="dxa"/>
            <w:shd w:val="clear" w:color="auto" w:fill="auto"/>
            <w:vAlign w:val="center"/>
          </w:tcPr>
          <w:p w14:paraId="092F20D5" w14:textId="77777777" w:rsidR="00153ACC" w:rsidRPr="00D47F6D" w:rsidRDefault="00153ACC" w:rsidP="00C562D1">
            <w:pPr>
              <w:rPr>
                <w:rFonts w:eastAsia="Calibri"/>
                <w:color w:val="000000" w:themeColor="text1"/>
                <w:sz w:val="20"/>
                <w:szCs w:val="20"/>
              </w:rPr>
            </w:pPr>
          </w:p>
        </w:tc>
        <w:tc>
          <w:tcPr>
            <w:tcW w:w="709" w:type="dxa"/>
            <w:shd w:val="clear" w:color="auto" w:fill="auto"/>
            <w:vAlign w:val="center"/>
          </w:tcPr>
          <w:p w14:paraId="700B52A2" w14:textId="77777777" w:rsidR="00153ACC" w:rsidRPr="00D47F6D" w:rsidRDefault="00153ACC" w:rsidP="00C562D1">
            <w:pPr>
              <w:rPr>
                <w:rFonts w:eastAsia="Calibri"/>
                <w:color w:val="000000" w:themeColor="text1"/>
                <w:sz w:val="20"/>
                <w:szCs w:val="20"/>
              </w:rPr>
            </w:pPr>
            <w:r w:rsidRPr="00D47F6D">
              <w:rPr>
                <w:rFonts w:eastAsia="Calibri"/>
                <w:b/>
                <w:bCs/>
                <w:color w:val="000000" w:themeColor="text1"/>
                <w:sz w:val="20"/>
                <w:szCs w:val="20"/>
              </w:rPr>
              <w:t>809</w:t>
            </w:r>
          </w:p>
        </w:tc>
        <w:tc>
          <w:tcPr>
            <w:tcW w:w="992" w:type="dxa"/>
            <w:shd w:val="clear" w:color="auto" w:fill="auto"/>
            <w:vAlign w:val="center"/>
          </w:tcPr>
          <w:p w14:paraId="7D6E0716" w14:textId="77777777" w:rsidR="00153ACC" w:rsidRPr="00D47F6D" w:rsidRDefault="00153ACC" w:rsidP="00C562D1">
            <w:pPr>
              <w:rPr>
                <w:rFonts w:eastAsia="Calibri"/>
                <w:color w:val="000000" w:themeColor="text1"/>
                <w:sz w:val="20"/>
                <w:szCs w:val="20"/>
              </w:rPr>
            </w:pPr>
          </w:p>
        </w:tc>
        <w:tc>
          <w:tcPr>
            <w:tcW w:w="709" w:type="dxa"/>
            <w:shd w:val="clear" w:color="auto" w:fill="auto"/>
            <w:vAlign w:val="center"/>
          </w:tcPr>
          <w:p w14:paraId="0112C91D" w14:textId="77777777" w:rsidR="00153ACC" w:rsidRPr="00D47F6D" w:rsidRDefault="00153ACC" w:rsidP="00C562D1">
            <w:pPr>
              <w:rPr>
                <w:rFonts w:eastAsia="Calibri"/>
                <w:color w:val="000000" w:themeColor="text1"/>
                <w:sz w:val="20"/>
                <w:szCs w:val="20"/>
              </w:rPr>
            </w:pPr>
            <w:r w:rsidRPr="00D47F6D">
              <w:rPr>
                <w:rFonts w:eastAsia="Calibri"/>
                <w:b/>
                <w:bCs/>
                <w:color w:val="000000" w:themeColor="text1"/>
                <w:sz w:val="20"/>
                <w:szCs w:val="20"/>
              </w:rPr>
              <w:t>845</w:t>
            </w:r>
          </w:p>
        </w:tc>
        <w:tc>
          <w:tcPr>
            <w:tcW w:w="992" w:type="dxa"/>
            <w:shd w:val="clear" w:color="auto" w:fill="auto"/>
            <w:vAlign w:val="center"/>
          </w:tcPr>
          <w:p w14:paraId="48BA0339" w14:textId="77777777" w:rsidR="00153ACC" w:rsidRPr="00D47F6D" w:rsidRDefault="00153ACC" w:rsidP="00C562D1">
            <w:pPr>
              <w:rPr>
                <w:color w:val="000000"/>
                <w:sz w:val="20"/>
                <w:szCs w:val="20"/>
                <w:lang w:eastAsia="en-NZ"/>
              </w:rPr>
            </w:pPr>
          </w:p>
        </w:tc>
        <w:tc>
          <w:tcPr>
            <w:tcW w:w="709" w:type="dxa"/>
            <w:shd w:val="clear" w:color="auto" w:fill="auto"/>
            <w:vAlign w:val="center"/>
          </w:tcPr>
          <w:p w14:paraId="231A8990" w14:textId="77777777" w:rsidR="00153ACC" w:rsidRPr="00D47F6D" w:rsidRDefault="00153ACC" w:rsidP="00C562D1">
            <w:pPr>
              <w:rPr>
                <w:b/>
                <w:bCs/>
                <w:color w:val="000000"/>
                <w:sz w:val="20"/>
                <w:szCs w:val="20"/>
                <w:lang w:eastAsia="en-NZ"/>
              </w:rPr>
            </w:pPr>
            <w:r w:rsidRPr="00D47F6D">
              <w:rPr>
                <w:b/>
                <w:bCs/>
                <w:color w:val="000000"/>
                <w:sz w:val="20"/>
                <w:szCs w:val="20"/>
                <w:lang w:eastAsia="en-NZ"/>
              </w:rPr>
              <w:t>872</w:t>
            </w:r>
          </w:p>
        </w:tc>
        <w:tc>
          <w:tcPr>
            <w:tcW w:w="1004" w:type="dxa"/>
            <w:shd w:val="clear" w:color="auto" w:fill="auto"/>
            <w:vAlign w:val="center"/>
          </w:tcPr>
          <w:p w14:paraId="4C1C0ED0" w14:textId="77777777" w:rsidR="00153ACC" w:rsidRPr="00D47F6D" w:rsidRDefault="00153ACC" w:rsidP="00C562D1">
            <w:pPr>
              <w:rPr>
                <w:color w:val="000000"/>
                <w:sz w:val="20"/>
                <w:szCs w:val="20"/>
                <w:lang w:eastAsia="en-NZ"/>
              </w:rPr>
            </w:pPr>
          </w:p>
        </w:tc>
      </w:tr>
    </w:tbl>
    <w:p w14:paraId="6B6EE485" w14:textId="77777777" w:rsidR="00153ACC" w:rsidRDefault="00153ACC" w:rsidP="00153ACC">
      <w:pPr>
        <w:rPr>
          <w:b/>
          <w:bCs/>
          <w:sz w:val="28"/>
          <w:szCs w:val="28"/>
        </w:rPr>
      </w:pPr>
    </w:p>
    <w:p w14:paraId="1841C106" w14:textId="77777777" w:rsidR="00153ACC" w:rsidRDefault="00153ACC" w:rsidP="00153ACC">
      <w:pPr>
        <w:rPr>
          <w:b/>
          <w:bCs/>
          <w:sz w:val="28"/>
          <w:szCs w:val="28"/>
        </w:rPr>
      </w:pPr>
      <w:r w:rsidRPr="0068393C">
        <w:rPr>
          <w:b/>
          <w:bCs/>
          <w:sz w:val="28"/>
          <w:szCs w:val="28"/>
        </w:rPr>
        <w:lastRenderedPageBreak/>
        <w:t xml:space="preserve">Planning for </w:t>
      </w:r>
      <w:r>
        <w:rPr>
          <w:b/>
          <w:bCs/>
          <w:sz w:val="28"/>
          <w:szCs w:val="28"/>
        </w:rPr>
        <w:t>financial year 1 July 2023 - 31 June 2024</w:t>
      </w:r>
    </w:p>
    <w:p w14:paraId="2D96BCA7" w14:textId="77777777" w:rsidR="00153ACC" w:rsidRDefault="00153ACC" w:rsidP="00153ACC">
      <w:r>
        <w:t>The 23/24 programme plan is provided in your papers. Some highlights of the plan are listed below. Look for invitations and opportunities to be involved in aspects of these activities.</w:t>
      </w:r>
    </w:p>
    <w:p w14:paraId="0AD0125C" w14:textId="77777777" w:rsidR="00153ACC" w:rsidRPr="001104CB" w:rsidRDefault="00153ACC" w:rsidP="00153ACC">
      <w:pPr>
        <w:numPr>
          <w:ilvl w:val="0"/>
          <w:numId w:val="17"/>
        </w:numPr>
        <w:autoSpaceDE/>
        <w:autoSpaceDN/>
        <w:adjustRightInd/>
        <w:spacing w:after="160" w:line="259" w:lineRule="auto"/>
      </w:pPr>
      <w:r w:rsidRPr="001104CB">
        <w:t>Sector-wide support to implement the code and contribute to the QSM</w:t>
      </w:r>
      <w:r>
        <w:t>.</w:t>
      </w:r>
    </w:p>
    <w:p w14:paraId="6B5D1608" w14:textId="77777777" w:rsidR="00153ACC" w:rsidRPr="001104CB" w:rsidRDefault="00153ACC" w:rsidP="00153ACC">
      <w:pPr>
        <w:numPr>
          <w:ilvl w:val="0"/>
          <w:numId w:val="17"/>
        </w:numPr>
        <w:autoSpaceDE/>
        <w:autoSpaceDN/>
        <w:adjustRightInd/>
        <w:spacing w:after="160" w:line="259" w:lineRule="auto"/>
      </w:pPr>
      <w:r w:rsidRPr="001104CB">
        <w:t xml:space="preserve">Consumer health </w:t>
      </w:r>
      <w:r>
        <w:t>fora x3 (1 national and 2 regional).</w:t>
      </w:r>
    </w:p>
    <w:p w14:paraId="6D231D1A" w14:textId="77777777" w:rsidR="00153ACC" w:rsidRPr="001104CB" w:rsidRDefault="00153ACC" w:rsidP="00153ACC">
      <w:pPr>
        <w:numPr>
          <w:ilvl w:val="0"/>
          <w:numId w:val="17"/>
        </w:numPr>
        <w:autoSpaceDE/>
        <w:autoSpaceDN/>
        <w:adjustRightInd/>
        <w:spacing w:after="160" w:line="259" w:lineRule="auto"/>
      </w:pPr>
      <w:r w:rsidRPr="001104CB">
        <w:t>Refreshing and revising leadership and capability offering for consumers</w:t>
      </w:r>
      <w:r>
        <w:t>.</w:t>
      </w:r>
    </w:p>
    <w:p w14:paraId="7720535F" w14:textId="77777777" w:rsidR="00153ACC" w:rsidRPr="001104CB" w:rsidRDefault="00153ACC" w:rsidP="00153ACC">
      <w:pPr>
        <w:numPr>
          <w:ilvl w:val="0"/>
          <w:numId w:val="17"/>
        </w:numPr>
        <w:autoSpaceDE/>
        <w:autoSpaceDN/>
        <w:adjustRightInd/>
        <w:spacing w:after="160" w:line="259" w:lineRule="auto"/>
      </w:pPr>
      <w:r w:rsidRPr="001104CB">
        <w:t>Developing an EOI ‘toolkit’ for consumer health forum Aotearoa</w:t>
      </w:r>
      <w:r>
        <w:t>.</w:t>
      </w:r>
    </w:p>
    <w:p w14:paraId="2E2B5721" w14:textId="77777777" w:rsidR="00153ACC" w:rsidRDefault="00153ACC" w:rsidP="00153ACC">
      <w:pPr>
        <w:numPr>
          <w:ilvl w:val="0"/>
          <w:numId w:val="17"/>
        </w:numPr>
        <w:autoSpaceDE/>
        <w:autoSpaceDN/>
        <w:adjustRightInd/>
        <w:spacing w:after="160" w:line="259" w:lineRule="auto"/>
      </w:pPr>
      <w:r w:rsidRPr="001104CB">
        <w:t xml:space="preserve">Growing resources in </w:t>
      </w:r>
      <w:proofErr w:type="spellStart"/>
      <w:r w:rsidRPr="001104CB">
        <w:t>ngā</w:t>
      </w:r>
      <w:proofErr w:type="spellEnd"/>
      <w:r w:rsidRPr="001104CB">
        <w:t xml:space="preserve"> </w:t>
      </w:r>
      <w:proofErr w:type="spellStart"/>
      <w:r w:rsidRPr="001104CB">
        <w:t>pae</w:t>
      </w:r>
      <w:proofErr w:type="spellEnd"/>
      <w:r w:rsidRPr="001104CB">
        <w:t xml:space="preserve"> </w:t>
      </w:r>
      <w:proofErr w:type="spellStart"/>
      <w:r w:rsidRPr="001104CB">
        <w:t>hiranga</w:t>
      </w:r>
      <w:proofErr w:type="spellEnd"/>
      <w:r w:rsidRPr="001104CB">
        <w:t xml:space="preserve"> based on sector and community need</w:t>
      </w:r>
      <w:r>
        <w:t>.</w:t>
      </w:r>
    </w:p>
    <w:p w14:paraId="6B4B9398" w14:textId="77777777" w:rsidR="00153ACC" w:rsidRDefault="00153ACC" w:rsidP="009628DE">
      <w:pPr>
        <w:pStyle w:val="Heading3"/>
        <w:ind w:left="360" w:hanging="360"/>
      </w:pPr>
    </w:p>
    <w:p w14:paraId="46496B23" w14:textId="77777777" w:rsidR="008C5DDC" w:rsidRPr="008C5DDC" w:rsidRDefault="008C5DDC" w:rsidP="008C5DDC"/>
    <w:p w14:paraId="7DF0F210" w14:textId="50B74162" w:rsidR="00081FC7" w:rsidRDefault="00081FC7">
      <w:pPr>
        <w:autoSpaceDE/>
        <w:autoSpaceDN/>
        <w:adjustRightInd/>
        <w:spacing w:after="0" w:line="240" w:lineRule="auto"/>
        <w:rPr>
          <w:rFonts w:eastAsiaTheme="majorEastAsia" w:cstheme="majorBidi"/>
          <w:b/>
          <w:color w:val="293868"/>
          <w:sz w:val="24"/>
        </w:rPr>
      </w:pPr>
      <w:r>
        <w:br w:type="page"/>
      </w:r>
    </w:p>
    <w:p w14:paraId="42256C82" w14:textId="5D7143AE" w:rsidR="009A0FF9" w:rsidRDefault="00FF3275" w:rsidP="00153ACC">
      <w:pPr>
        <w:pStyle w:val="Heading3"/>
      </w:pPr>
      <w:r>
        <w:lastRenderedPageBreak/>
        <w:t xml:space="preserve">Appendix </w:t>
      </w:r>
      <w:r w:rsidR="00B577B8">
        <w:t>2</w:t>
      </w:r>
    </w:p>
    <w:p w14:paraId="2EEB667A" w14:textId="77777777" w:rsidR="000A30F7" w:rsidRPr="008F6738" w:rsidRDefault="000A30F7" w:rsidP="000A30F7">
      <w:pPr>
        <w:rPr>
          <w:b/>
          <w:bCs/>
          <w:sz w:val="24"/>
          <w:szCs w:val="24"/>
        </w:rPr>
      </w:pPr>
      <w:r w:rsidRPr="008F6738">
        <w:rPr>
          <w:b/>
          <w:bCs/>
          <w:sz w:val="24"/>
          <w:szCs w:val="24"/>
        </w:rPr>
        <w:t xml:space="preserve">Summary of consumer member reports for </w:t>
      </w:r>
      <w:r>
        <w:rPr>
          <w:b/>
          <w:bCs/>
          <w:sz w:val="24"/>
          <w:szCs w:val="24"/>
        </w:rPr>
        <w:t xml:space="preserve">23 August </w:t>
      </w:r>
      <w:r w:rsidRPr="008F6738">
        <w:rPr>
          <w:b/>
          <w:bCs/>
          <w:sz w:val="24"/>
          <w:szCs w:val="24"/>
        </w:rPr>
        <w:t>202</w:t>
      </w:r>
      <w:r>
        <w:rPr>
          <w:b/>
          <w:bCs/>
          <w:sz w:val="24"/>
          <w:szCs w:val="24"/>
        </w:rPr>
        <w:t>3</w:t>
      </w:r>
      <w:r w:rsidRPr="008F6738">
        <w:rPr>
          <w:b/>
          <w:bCs/>
          <w:sz w:val="24"/>
          <w:szCs w:val="24"/>
        </w:rPr>
        <w:t xml:space="preserve"> hui</w:t>
      </w:r>
    </w:p>
    <w:p w14:paraId="4E6D13A1" w14:textId="77777777" w:rsidR="000A30F7" w:rsidRDefault="000A30F7" w:rsidP="000A30F7">
      <w:pPr>
        <w:pStyle w:val="Heading1"/>
        <w:rPr>
          <w:rFonts w:eastAsia="Times New Roman"/>
          <w:bCs w:val="0"/>
          <w:color w:val="000000" w:themeColor="text1"/>
          <w:sz w:val="24"/>
          <w:szCs w:val="24"/>
          <w:lang w:eastAsia="en-GB"/>
        </w:rPr>
      </w:pPr>
      <w:r w:rsidRPr="00541D11">
        <w:rPr>
          <w:rFonts w:eastAsia="Times New Roman"/>
          <w:bCs w:val="0"/>
          <w:color w:val="000000" w:themeColor="text1"/>
          <w:sz w:val="24"/>
          <w:szCs w:val="24"/>
          <w:lang w:eastAsia="en-GB"/>
        </w:rPr>
        <w:t>Mary Schnackenberg (Auckland)</w:t>
      </w:r>
    </w:p>
    <w:p w14:paraId="3B608FEC" w14:textId="77777777" w:rsidR="000A30F7" w:rsidRPr="00423EC8" w:rsidRDefault="000A30F7" w:rsidP="000A30F7">
      <w:r w:rsidRPr="00423EC8">
        <w:rPr>
          <w:b/>
        </w:rPr>
        <w:t>Environmental scan/real time monitoring</w:t>
      </w:r>
    </w:p>
    <w:p w14:paraId="027E26E8" w14:textId="77777777" w:rsidR="000A30F7" w:rsidRPr="00E62DE1" w:rsidRDefault="000A30F7" w:rsidP="000A30F7">
      <w:r w:rsidRPr="00E62DE1">
        <w:t>Real difficulties continue in gaining access to GPs and specialists with serious delays being reported.</w:t>
      </w:r>
    </w:p>
    <w:p w14:paraId="3CA74169" w14:textId="5F38B943" w:rsidR="000A30F7" w:rsidRPr="00E62DE1" w:rsidRDefault="000A30F7" w:rsidP="000A30F7">
      <w:r w:rsidRPr="00E62DE1">
        <w:t xml:space="preserve">Ongoing concerns about the lack of accessible information about health conditions, </w:t>
      </w:r>
      <w:r w:rsidR="00CF0BC4" w:rsidRPr="00E62DE1">
        <w:t>medicines,</w:t>
      </w:r>
      <w:r w:rsidRPr="00E62DE1">
        <w:t xml:space="preserve"> and devices.</w:t>
      </w:r>
    </w:p>
    <w:p w14:paraId="77853CA6" w14:textId="77777777" w:rsidR="000A30F7" w:rsidRPr="00E62DE1" w:rsidRDefault="000A30F7" w:rsidP="000A30F7">
      <w:r w:rsidRPr="00E62DE1">
        <w:t>Blind people can gain significant discounts on hearing aids because deaf</w:t>
      </w:r>
      <w:r>
        <w:t>/</w:t>
      </w:r>
      <w:r w:rsidRPr="00E62DE1">
        <w:t xml:space="preserve">blindness is seen as a dual sensory disability. However, finding audiologists who understand the spatial awareness and echo location blind people need to retain independent mobility, let alone compatibility of hearing aids with devices such as smart phones </w:t>
      </w:r>
      <w:proofErr w:type="gramStart"/>
      <w:r w:rsidRPr="00E62DE1">
        <w:t>remains</w:t>
      </w:r>
      <w:proofErr w:type="gramEnd"/>
      <w:r w:rsidRPr="00E62DE1">
        <w:t xml:space="preserve"> a serious challenge.</w:t>
      </w:r>
    </w:p>
    <w:p w14:paraId="4D74A58A" w14:textId="0DF9A9B0" w:rsidR="000A30F7" w:rsidRPr="00423EC8" w:rsidRDefault="000A30F7" w:rsidP="000A30F7">
      <w:pPr>
        <w:rPr>
          <w:b/>
        </w:rPr>
      </w:pPr>
      <w:r w:rsidRPr="00423EC8">
        <w:rPr>
          <w:b/>
        </w:rPr>
        <w:t xml:space="preserve">Input / involvement in </w:t>
      </w:r>
      <w:proofErr w:type="spellStart"/>
      <w:r w:rsidR="00372A80" w:rsidRPr="00372A80">
        <w:rPr>
          <w:b/>
          <w:bCs/>
        </w:rPr>
        <w:t>Te</w:t>
      </w:r>
      <w:proofErr w:type="spellEnd"/>
      <w:r w:rsidR="00372A80" w:rsidRPr="00372A80">
        <w:rPr>
          <w:b/>
          <w:bCs/>
        </w:rPr>
        <w:t xml:space="preserve"> </w:t>
      </w:r>
      <w:proofErr w:type="spellStart"/>
      <w:r w:rsidR="00372A80" w:rsidRPr="00372A80">
        <w:rPr>
          <w:b/>
          <w:bCs/>
        </w:rPr>
        <w:t>Tāhū</w:t>
      </w:r>
      <w:proofErr w:type="spellEnd"/>
      <w:r w:rsidR="00372A80" w:rsidRPr="00372A80">
        <w:rPr>
          <w:b/>
          <w:bCs/>
        </w:rPr>
        <w:t xml:space="preserve"> Hauora</w:t>
      </w:r>
      <w:r w:rsidR="00372A80">
        <w:t xml:space="preserve"> </w:t>
      </w:r>
      <w:r w:rsidRPr="00423EC8">
        <w:rPr>
          <w:b/>
        </w:rPr>
        <w:t xml:space="preserve">meetings/groups. </w:t>
      </w:r>
    </w:p>
    <w:p w14:paraId="0EFF7514" w14:textId="77777777" w:rsidR="000A30F7" w:rsidRPr="00651CA1" w:rsidRDefault="000A30F7" w:rsidP="000A30F7">
      <w:pPr>
        <w:pStyle w:val="l1"/>
        <w:rPr>
          <w:sz w:val="22"/>
        </w:rPr>
      </w:pPr>
      <w:r w:rsidRPr="00651CA1">
        <w:rPr>
          <w:sz w:val="22"/>
        </w:rPr>
        <w:t>25 May, Consumer Health Forum, Christchurch.</w:t>
      </w:r>
    </w:p>
    <w:p w14:paraId="793B40DA" w14:textId="29E51847" w:rsidR="000A30F7" w:rsidRPr="00651CA1" w:rsidRDefault="000A30F7" w:rsidP="000A30F7">
      <w:pPr>
        <w:pStyle w:val="l1"/>
        <w:rPr>
          <w:sz w:val="22"/>
        </w:rPr>
      </w:pPr>
      <w:r w:rsidRPr="00651CA1">
        <w:rPr>
          <w:sz w:val="22"/>
        </w:rPr>
        <w:t xml:space="preserve">26 May, meeting with </w:t>
      </w:r>
      <w:proofErr w:type="spellStart"/>
      <w:r w:rsidR="00372A80">
        <w:t>Te</w:t>
      </w:r>
      <w:proofErr w:type="spellEnd"/>
      <w:r w:rsidR="00372A80">
        <w:t xml:space="preserve"> </w:t>
      </w:r>
      <w:proofErr w:type="spellStart"/>
      <w:r w:rsidR="00372A80">
        <w:t>Tāhū</w:t>
      </w:r>
      <w:proofErr w:type="spellEnd"/>
      <w:r w:rsidR="00372A80">
        <w:t xml:space="preserve"> Hauora </w:t>
      </w:r>
      <w:r w:rsidRPr="00651CA1">
        <w:rPr>
          <w:sz w:val="22"/>
        </w:rPr>
        <w:t>consumer advisors.</w:t>
      </w:r>
    </w:p>
    <w:p w14:paraId="7133DB10" w14:textId="77777777" w:rsidR="000A30F7" w:rsidRPr="00651CA1" w:rsidRDefault="000A30F7" w:rsidP="000A30F7">
      <w:pPr>
        <w:pStyle w:val="l1"/>
        <w:rPr>
          <w:sz w:val="22"/>
        </w:rPr>
      </w:pPr>
      <w:r w:rsidRPr="00651CA1">
        <w:rPr>
          <w:sz w:val="22"/>
        </w:rPr>
        <w:t>29 May, Consumer Advisory Group meeting.</w:t>
      </w:r>
    </w:p>
    <w:p w14:paraId="6D67D5FE" w14:textId="77777777" w:rsidR="000A30F7" w:rsidRPr="00651CA1" w:rsidRDefault="000A30F7" w:rsidP="000A30F7">
      <w:pPr>
        <w:pStyle w:val="l1"/>
        <w:rPr>
          <w:sz w:val="22"/>
        </w:rPr>
      </w:pPr>
      <w:r w:rsidRPr="00651CA1">
        <w:rPr>
          <w:sz w:val="22"/>
        </w:rPr>
        <w:t>13 July, zoom of Consumer Advisory Group.</w:t>
      </w:r>
    </w:p>
    <w:p w14:paraId="438961BE" w14:textId="77777777" w:rsidR="000A30F7" w:rsidRPr="00651CA1" w:rsidRDefault="000A30F7" w:rsidP="000A30F7">
      <w:pPr>
        <w:pStyle w:val="l1"/>
        <w:ind w:left="0" w:firstLine="0"/>
        <w:rPr>
          <w:sz w:val="22"/>
        </w:rPr>
      </w:pPr>
      <w:r w:rsidRPr="00651CA1">
        <w:rPr>
          <w:sz w:val="22"/>
        </w:rPr>
        <w:t xml:space="preserve">9 August, </w:t>
      </w:r>
      <w:proofErr w:type="gramStart"/>
      <w:r w:rsidRPr="00651CA1">
        <w:rPr>
          <w:sz w:val="22"/>
        </w:rPr>
        <w:t>Zoom</w:t>
      </w:r>
      <w:proofErr w:type="gramEnd"/>
      <w:r w:rsidRPr="00651CA1">
        <w:rPr>
          <w:sz w:val="22"/>
        </w:rPr>
        <w:t xml:space="preserve"> with available network members to raise suggestions about the   </w:t>
      </w:r>
    </w:p>
    <w:p w14:paraId="0877823B" w14:textId="77777777" w:rsidR="000A30F7" w:rsidRPr="00651CA1" w:rsidRDefault="000A30F7" w:rsidP="000A30F7">
      <w:pPr>
        <w:pStyle w:val="l1"/>
        <w:ind w:left="0" w:firstLine="720"/>
        <w:rPr>
          <w:sz w:val="22"/>
        </w:rPr>
      </w:pPr>
      <w:r w:rsidRPr="00651CA1">
        <w:rPr>
          <w:sz w:val="22"/>
        </w:rPr>
        <w:t xml:space="preserve">     programme for 15 May 2024 Consumer Health Forum.</w:t>
      </w:r>
    </w:p>
    <w:p w14:paraId="6BCBBA7E" w14:textId="77777777" w:rsidR="000A30F7" w:rsidRPr="0022483B" w:rsidRDefault="000A30F7" w:rsidP="000A30F7">
      <w:pPr>
        <w:pStyle w:val="l1"/>
        <w:rPr>
          <w:i/>
          <w:iCs/>
          <w:sz w:val="22"/>
        </w:rPr>
      </w:pPr>
    </w:p>
    <w:p w14:paraId="01BE624C" w14:textId="77777777" w:rsidR="000A30F7" w:rsidRPr="00423EC8" w:rsidRDefault="000A30F7" w:rsidP="000A30F7">
      <w:pPr>
        <w:rPr>
          <w:b/>
        </w:rPr>
      </w:pPr>
      <w:r w:rsidRPr="00423EC8">
        <w:rPr>
          <w:b/>
        </w:rPr>
        <w:t>Activity (since last report)</w:t>
      </w:r>
    </w:p>
    <w:p w14:paraId="7FCDAE16" w14:textId="77777777" w:rsidR="000A30F7" w:rsidRPr="00651CA1" w:rsidRDefault="000A30F7" w:rsidP="000A30F7">
      <w:pPr>
        <w:pStyle w:val="l1"/>
        <w:rPr>
          <w:sz w:val="22"/>
        </w:rPr>
      </w:pPr>
      <w:r w:rsidRPr="00651CA1">
        <w:rPr>
          <w:sz w:val="22"/>
        </w:rPr>
        <w:t>13 June, Ombudsman Disability Advisory Panel.</w:t>
      </w:r>
    </w:p>
    <w:p w14:paraId="109C6FD8" w14:textId="77777777" w:rsidR="000A30F7" w:rsidRPr="00651CA1" w:rsidRDefault="000A30F7" w:rsidP="000A30F7">
      <w:pPr>
        <w:pStyle w:val="l1"/>
        <w:rPr>
          <w:sz w:val="22"/>
        </w:rPr>
      </w:pPr>
      <w:r w:rsidRPr="00651CA1">
        <w:rPr>
          <w:sz w:val="22"/>
        </w:rPr>
        <w:t xml:space="preserve">14 June, attended the </w:t>
      </w:r>
      <w:proofErr w:type="spellStart"/>
      <w:r w:rsidRPr="00651CA1">
        <w:rPr>
          <w:sz w:val="22"/>
        </w:rPr>
        <w:t>Wallwalk</w:t>
      </w:r>
      <w:proofErr w:type="spellEnd"/>
      <w:r w:rsidRPr="00651CA1">
        <w:rPr>
          <w:sz w:val="22"/>
        </w:rPr>
        <w:t xml:space="preserve"> with colleagues from the </w:t>
      </w:r>
      <w:proofErr w:type="spellStart"/>
      <w:r w:rsidRPr="00651CA1">
        <w:rPr>
          <w:sz w:val="22"/>
        </w:rPr>
        <w:t>Pharmac</w:t>
      </w:r>
      <w:proofErr w:type="spellEnd"/>
      <w:r w:rsidRPr="00651CA1">
        <w:rPr>
          <w:sz w:val="22"/>
        </w:rPr>
        <w:t xml:space="preserve"> Consumer Advisory  </w:t>
      </w:r>
    </w:p>
    <w:p w14:paraId="5C7B6099" w14:textId="77777777" w:rsidR="000A30F7" w:rsidRPr="00651CA1" w:rsidRDefault="000A30F7" w:rsidP="000A30F7">
      <w:pPr>
        <w:pStyle w:val="l1"/>
        <w:rPr>
          <w:sz w:val="22"/>
        </w:rPr>
      </w:pPr>
      <w:r w:rsidRPr="00651CA1">
        <w:rPr>
          <w:sz w:val="22"/>
        </w:rPr>
        <w:t xml:space="preserve">               Committee.</w:t>
      </w:r>
    </w:p>
    <w:p w14:paraId="0435B117" w14:textId="77777777" w:rsidR="000A30F7" w:rsidRPr="00651CA1" w:rsidRDefault="000A30F7" w:rsidP="000A30F7">
      <w:pPr>
        <w:pStyle w:val="l1"/>
        <w:rPr>
          <w:sz w:val="22"/>
        </w:rPr>
      </w:pPr>
      <w:r w:rsidRPr="00651CA1">
        <w:rPr>
          <w:sz w:val="22"/>
        </w:rPr>
        <w:t xml:space="preserve">15 June, </w:t>
      </w:r>
      <w:proofErr w:type="spellStart"/>
      <w:r w:rsidRPr="00651CA1">
        <w:rPr>
          <w:sz w:val="22"/>
        </w:rPr>
        <w:t>Pharmac</w:t>
      </w:r>
      <w:proofErr w:type="spellEnd"/>
      <w:r w:rsidRPr="00651CA1">
        <w:rPr>
          <w:sz w:val="22"/>
        </w:rPr>
        <w:t xml:space="preserve"> Consumer Advisory Committee.</w:t>
      </w:r>
    </w:p>
    <w:p w14:paraId="1AD77B3A" w14:textId="77777777" w:rsidR="000A30F7" w:rsidRPr="00651CA1" w:rsidRDefault="000A30F7" w:rsidP="000A30F7">
      <w:pPr>
        <w:pStyle w:val="l1"/>
        <w:rPr>
          <w:sz w:val="22"/>
        </w:rPr>
      </w:pPr>
      <w:r w:rsidRPr="00651CA1">
        <w:rPr>
          <w:sz w:val="22"/>
        </w:rPr>
        <w:t>19 June, Consumer Experiences Council, Auckland Health New Zealand.</w:t>
      </w:r>
    </w:p>
    <w:p w14:paraId="579F1891" w14:textId="77777777" w:rsidR="000A30F7" w:rsidRPr="00651CA1" w:rsidRDefault="000A30F7" w:rsidP="000A30F7">
      <w:pPr>
        <w:pStyle w:val="l1"/>
        <w:rPr>
          <w:sz w:val="22"/>
        </w:rPr>
      </w:pPr>
      <w:r w:rsidRPr="00651CA1">
        <w:rPr>
          <w:sz w:val="22"/>
        </w:rPr>
        <w:t xml:space="preserve">19 July, </w:t>
      </w:r>
      <w:proofErr w:type="spellStart"/>
      <w:r w:rsidRPr="00651CA1">
        <w:rPr>
          <w:sz w:val="22"/>
        </w:rPr>
        <w:t>Pharmac</w:t>
      </w:r>
      <w:proofErr w:type="spellEnd"/>
      <w:r w:rsidRPr="00651CA1">
        <w:rPr>
          <w:sz w:val="22"/>
        </w:rPr>
        <w:t xml:space="preserve"> Consumer Advisory Committee.</w:t>
      </w:r>
    </w:p>
    <w:p w14:paraId="0D7E4ADF" w14:textId="77777777" w:rsidR="000A30F7" w:rsidRPr="00651CA1" w:rsidRDefault="000A30F7" w:rsidP="000A30F7">
      <w:pPr>
        <w:pStyle w:val="l1"/>
        <w:rPr>
          <w:sz w:val="22"/>
        </w:rPr>
      </w:pPr>
      <w:r w:rsidRPr="00651CA1">
        <w:rPr>
          <w:sz w:val="22"/>
        </w:rPr>
        <w:t xml:space="preserve">16 August, </w:t>
      </w:r>
      <w:proofErr w:type="spellStart"/>
      <w:r w:rsidRPr="00651CA1">
        <w:rPr>
          <w:sz w:val="22"/>
        </w:rPr>
        <w:t>Pharmac</w:t>
      </w:r>
      <w:proofErr w:type="spellEnd"/>
      <w:r w:rsidRPr="00651CA1">
        <w:rPr>
          <w:sz w:val="22"/>
        </w:rPr>
        <w:t xml:space="preserve"> Consumer Advisory Committee.</w:t>
      </w:r>
    </w:p>
    <w:p w14:paraId="410AF878" w14:textId="77777777" w:rsidR="000A30F7" w:rsidRDefault="000A30F7" w:rsidP="000A30F7">
      <w:pPr>
        <w:spacing w:after="0"/>
        <w:rPr>
          <w:b/>
          <w:i/>
          <w:iCs/>
        </w:rPr>
      </w:pPr>
    </w:p>
    <w:p w14:paraId="5CEAFAEB" w14:textId="77777777" w:rsidR="000A30F7" w:rsidRPr="00423EC8" w:rsidRDefault="000A30F7" w:rsidP="000A30F7">
      <w:pPr>
        <w:rPr>
          <w:b/>
        </w:rPr>
      </w:pPr>
      <w:r w:rsidRPr="00423EC8">
        <w:rPr>
          <w:b/>
        </w:rPr>
        <w:t>Services</w:t>
      </w:r>
    </w:p>
    <w:p w14:paraId="3DA8F5B8" w14:textId="77777777" w:rsidR="000A30F7" w:rsidRPr="00651CA1" w:rsidRDefault="000A30F7" w:rsidP="000A30F7">
      <w:r w:rsidRPr="00651CA1">
        <w:t>In March this year, a blind friend was fitted with a pacemaker. Auckland City Hospital gave her a print book about her Pacemaker. She had to attend Middlemore Hospital, or a heart checkup and they gave her a different smaller print booklet about her pacemaker. Auckland Hospital has given her a PDF of the book. However, she has received no accessible information about the medication warfarin which she now has to take.</w:t>
      </w:r>
    </w:p>
    <w:p w14:paraId="15E76059" w14:textId="77777777" w:rsidR="000A30F7" w:rsidRPr="00651CA1" w:rsidRDefault="000A30F7" w:rsidP="000A30F7">
      <w:r w:rsidRPr="00651CA1">
        <w:t>Two years ago, I protested about the inaccessibility of the National Bowel Screening package I received. Again, I have received another inaccessible bowel screening package a couple of months ago.</w:t>
      </w:r>
    </w:p>
    <w:p w14:paraId="6867FB44" w14:textId="77777777" w:rsidR="000A30F7" w:rsidRPr="00651CA1" w:rsidRDefault="000A30F7" w:rsidP="000A30F7">
      <w:r w:rsidRPr="00651CA1">
        <w:t>Another blind friend is frustrated by the lack of accessibility of the national breast screening information she has received in the post.</w:t>
      </w:r>
    </w:p>
    <w:p w14:paraId="781F3DBC" w14:textId="63C9BCA0" w:rsidR="000A30F7" w:rsidRPr="00651CA1" w:rsidRDefault="000A30F7" w:rsidP="000A30F7">
      <w:r w:rsidRPr="00651CA1">
        <w:t xml:space="preserve">The health system </w:t>
      </w:r>
      <w:r w:rsidR="00F241CB" w:rsidRPr="00651CA1">
        <w:t>must</w:t>
      </w:r>
      <w:r w:rsidRPr="00651CA1">
        <w:t xml:space="preserve"> move quickly to permit individuals to request their preferred formats be listed against their NHI numbers</w:t>
      </w:r>
      <w:r>
        <w:t>,</w:t>
      </w:r>
      <w:r w:rsidRPr="00651CA1">
        <w:t xml:space="preserve"> if they wish to do this. The health system must ensure it has an accessible electronic version of each print pamphlet it hands to sighted people.</w:t>
      </w:r>
    </w:p>
    <w:p w14:paraId="3E063E69" w14:textId="77777777" w:rsidR="000A30F7" w:rsidRPr="00423EC8" w:rsidRDefault="000A30F7" w:rsidP="000A30F7">
      <w:pPr>
        <w:rPr>
          <w:b/>
        </w:rPr>
      </w:pPr>
      <w:r w:rsidRPr="00423EC8">
        <w:rPr>
          <w:b/>
        </w:rPr>
        <w:t>Positive stories and exemplars</w:t>
      </w:r>
    </w:p>
    <w:p w14:paraId="109526C7" w14:textId="77777777" w:rsidR="000A30F7" w:rsidRDefault="000A30F7" w:rsidP="000A30F7">
      <w:r w:rsidRPr="007C3858">
        <w:t>A couple, both of whom are blind, were delighted to let me know this week that the most recent cough medicine prescribed for their 4-year-old daughter has a braille label on it.</w:t>
      </w:r>
    </w:p>
    <w:p w14:paraId="453021FD" w14:textId="77777777" w:rsidR="000A30F7" w:rsidRPr="005A7873" w:rsidRDefault="000A30F7" w:rsidP="000A30F7">
      <w:pPr>
        <w:pStyle w:val="Heading1"/>
        <w:rPr>
          <w:color w:val="000000" w:themeColor="text1"/>
          <w:sz w:val="24"/>
          <w:szCs w:val="24"/>
        </w:rPr>
      </w:pPr>
      <w:r w:rsidRPr="005A7873">
        <w:rPr>
          <w:color w:val="000000" w:themeColor="text1"/>
          <w:sz w:val="24"/>
          <w:szCs w:val="24"/>
        </w:rPr>
        <w:lastRenderedPageBreak/>
        <w:t xml:space="preserve">Jennie </w:t>
      </w:r>
      <w:proofErr w:type="spellStart"/>
      <w:r w:rsidRPr="005A7873">
        <w:rPr>
          <w:color w:val="000000" w:themeColor="text1"/>
          <w:sz w:val="24"/>
          <w:szCs w:val="24"/>
        </w:rPr>
        <w:t>Harré</w:t>
      </w:r>
      <w:proofErr w:type="spellEnd"/>
      <w:r w:rsidRPr="005A7873">
        <w:rPr>
          <w:color w:val="000000" w:themeColor="text1"/>
          <w:sz w:val="24"/>
          <w:szCs w:val="24"/>
        </w:rPr>
        <w:t xml:space="preserve"> Hindmarsh </w:t>
      </w:r>
      <w:r w:rsidRPr="005A7873">
        <w:rPr>
          <w:b w:val="0"/>
          <w:color w:val="000000" w:themeColor="text1"/>
          <w:sz w:val="24"/>
          <w:szCs w:val="24"/>
        </w:rPr>
        <w:t>(Tairawhiti)</w:t>
      </w:r>
    </w:p>
    <w:p w14:paraId="004BB092" w14:textId="1F7ACED4" w:rsidR="000A30F7" w:rsidRPr="00DC1858" w:rsidRDefault="000A30F7" w:rsidP="000A30F7">
      <w:pPr>
        <w:rPr>
          <w:b/>
        </w:rPr>
      </w:pPr>
      <w:r w:rsidRPr="00DC1858">
        <w:rPr>
          <w:b/>
        </w:rPr>
        <w:t xml:space="preserve">Environmental scan </w:t>
      </w:r>
    </w:p>
    <w:p w14:paraId="72C18FD4" w14:textId="77777777" w:rsidR="000A30F7" w:rsidRPr="00B06DA7" w:rsidRDefault="000A30F7" w:rsidP="000A30F7">
      <w:pPr>
        <w:rPr>
          <w:iCs/>
        </w:rPr>
      </w:pPr>
      <w:r w:rsidRPr="00B06DA7">
        <w:rPr>
          <w:iCs/>
        </w:rPr>
        <w:t xml:space="preserve">The very long ‘recovery’ from extensive damage and disruptions to lives incurred from a year of very intensive rainfall events, including Cyclone Gabrielle, continues to make access to and provision of timely health care challenging, especially for those in coastal and inland rural areas of </w:t>
      </w:r>
      <w:proofErr w:type="spellStart"/>
      <w:r w:rsidRPr="00B06DA7">
        <w:rPr>
          <w:iCs/>
        </w:rPr>
        <w:t>Te</w:t>
      </w:r>
      <w:proofErr w:type="spellEnd"/>
      <w:r w:rsidRPr="00B06DA7">
        <w:rPr>
          <w:iCs/>
        </w:rPr>
        <w:t xml:space="preserve"> </w:t>
      </w:r>
      <w:proofErr w:type="spellStart"/>
      <w:r w:rsidRPr="00B06DA7">
        <w:rPr>
          <w:iCs/>
        </w:rPr>
        <w:t>Tair</w:t>
      </w:r>
      <w:r w:rsidRPr="00B06DA7">
        <w:rPr>
          <w:shd w:val="clear" w:color="auto" w:fill="FFFFFF"/>
        </w:rPr>
        <w:t>ā</w:t>
      </w:r>
      <w:r w:rsidRPr="00B06DA7">
        <w:rPr>
          <w:iCs/>
        </w:rPr>
        <w:t>whiti</w:t>
      </w:r>
      <w:proofErr w:type="spellEnd"/>
      <w:r w:rsidRPr="00B06DA7">
        <w:rPr>
          <w:iCs/>
        </w:rPr>
        <w:t>. The long-predicted climate change is now a reality and immediate issue</w:t>
      </w:r>
      <w:r>
        <w:rPr>
          <w:iCs/>
        </w:rPr>
        <w:t>s need</w:t>
      </w:r>
      <w:r w:rsidRPr="00B06DA7">
        <w:rPr>
          <w:iCs/>
        </w:rPr>
        <w:t xml:space="preserve"> to be factored into co-designing and improving health services for all. </w:t>
      </w:r>
    </w:p>
    <w:p w14:paraId="06B79A1A" w14:textId="77777777" w:rsidR="000A30F7" w:rsidRPr="00B06DA7" w:rsidRDefault="000A30F7" w:rsidP="000A30F7">
      <w:pPr>
        <w:rPr>
          <w:iCs/>
        </w:rPr>
      </w:pPr>
      <w:r w:rsidRPr="00B06DA7">
        <w:rPr>
          <w:iCs/>
        </w:rPr>
        <w:t xml:space="preserve">Local Māori providers and community organisations have expressed high interest to be part of the collaborative research team to be created and resourced by HRC through its new </w:t>
      </w:r>
      <w:r w:rsidRPr="00B06DA7">
        <w:rPr>
          <w:color w:val="000000"/>
        </w:rPr>
        <w:t xml:space="preserve">Connecting for Impact Fund, to co-design and answer prioritised research questions about </w:t>
      </w:r>
      <w:r w:rsidRPr="00B06DA7">
        <w:rPr>
          <w:iCs/>
        </w:rPr>
        <w:t xml:space="preserve">climate change and health &amp; wellbeing in Aotearoa: see </w:t>
      </w:r>
      <w:hyperlink r:id="rId34" w:history="1">
        <w:r w:rsidRPr="00B06DA7">
          <w:rPr>
            <w:rStyle w:val="Hyperlink"/>
            <w:iCs/>
          </w:rPr>
          <w:t>https://www.hrc.govt.nz/what-we-do/connecting-partners-impact</w:t>
        </w:r>
      </w:hyperlink>
      <w:r w:rsidRPr="00B06DA7">
        <w:rPr>
          <w:iCs/>
        </w:rPr>
        <w:t xml:space="preserve"> </w:t>
      </w:r>
    </w:p>
    <w:p w14:paraId="4C9F9077" w14:textId="77777777" w:rsidR="000A30F7" w:rsidRPr="00B06DA7" w:rsidRDefault="000A30F7" w:rsidP="000A30F7">
      <w:r w:rsidRPr="00B06DA7">
        <w:t xml:space="preserve">Covid cases have resurged again in </w:t>
      </w:r>
      <w:proofErr w:type="spellStart"/>
      <w:r w:rsidRPr="00B06DA7">
        <w:t>Te</w:t>
      </w:r>
      <w:proofErr w:type="spellEnd"/>
      <w:r w:rsidRPr="00B06DA7">
        <w:t xml:space="preserve"> </w:t>
      </w:r>
      <w:proofErr w:type="spellStart"/>
      <w:r w:rsidRPr="00B06DA7">
        <w:t>Tair</w:t>
      </w:r>
      <w:r w:rsidRPr="00B06DA7">
        <w:rPr>
          <w:iCs/>
        </w:rPr>
        <w:t>ā</w:t>
      </w:r>
      <w:r w:rsidRPr="00B06DA7">
        <w:t>whiti</w:t>
      </w:r>
      <w:proofErr w:type="spellEnd"/>
      <w:r w:rsidRPr="00B06DA7">
        <w:t xml:space="preserve">, along with other communicable illnesses. For example, this month </w:t>
      </w:r>
      <w:r>
        <w:t>approx.</w:t>
      </w:r>
      <w:r w:rsidRPr="00B06DA7">
        <w:t xml:space="preserve"> 50% students and 50% teachers in a primary school were absent or sent home ill, many with Covid re/infections. Thus, the school is re-promoting its availability of free RAT tests and asking community members to reactivate responsible behaviours to limit/prevent covid transmission to protect the vulnerable and elderly in our midst. </w:t>
      </w:r>
    </w:p>
    <w:p w14:paraId="207607D7" w14:textId="77777777" w:rsidR="000A30F7" w:rsidRPr="00B06DA7" w:rsidRDefault="000A30F7" w:rsidP="000A30F7">
      <w:r w:rsidRPr="00B06DA7">
        <w:t xml:space="preserve">The proliferation of vaping shops and their targeting of </w:t>
      </w:r>
      <w:proofErr w:type="spellStart"/>
      <w:r w:rsidRPr="00B06DA7">
        <w:t>tam</w:t>
      </w:r>
      <w:r w:rsidRPr="00B06DA7">
        <w:rPr>
          <w:iCs/>
        </w:rPr>
        <w:t>ā</w:t>
      </w:r>
      <w:r w:rsidRPr="00B06DA7">
        <w:t>riki</w:t>
      </w:r>
      <w:proofErr w:type="spellEnd"/>
      <w:r w:rsidRPr="00B06DA7">
        <w:t xml:space="preserve"> and </w:t>
      </w:r>
      <w:proofErr w:type="spellStart"/>
      <w:r w:rsidRPr="00B06DA7">
        <w:t>rangatahi</w:t>
      </w:r>
      <w:proofErr w:type="spellEnd"/>
      <w:r w:rsidRPr="00B06DA7">
        <w:t xml:space="preserve"> is of major concern, with many in the community now calling for urgent legislation to make vaping products prescription-only for the limited time required to withdraw from tobacco smoking addiction. </w:t>
      </w:r>
    </w:p>
    <w:p w14:paraId="6B177814" w14:textId="77777777" w:rsidR="000A30F7" w:rsidRPr="00B06DA7" w:rsidRDefault="000A30F7" w:rsidP="000A30F7">
      <w:r w:rsidRPr="00B06DA7">
        <w:t xml:space="preserve">Likewise, recent appearance of small silver cannisters littering our beach reserves is raising concerns about the escalating misuse of nitrous oxide/laughing gas and its association with an escalation anti-social behaviour and car vandalism in our small community. </w:t>
      </w:r>
    </w:p>
    <w:p w14:paraId="7E668136" w14:textId="77777777" w:rsidR="000A30F7" w:rsidRPr="005B51C8" w:rsidRDefault="000A30F7" w:rsidP="000A30F7">
      <w:pPr>
        <w:widowControl w:val="0"/>
        <w:kinsoku w:val="0"/>
        <w:overflowPunct w:val="0"/>
        <w:spacing w:before="7" w:after="0" w:line="240" w:lineRule="auto"/>
        <w:rPr>
          <w:rFonts w:eastAsiaTheme="minorEastAsia"/>
          <w:sz w:val="17"/>
          <w:szCs w:val="17"/>
          <w:lang w:eastAsia="en-NZ"/>
          <w14:ligatures w14:val="standardContextual"/>
        </w:rPr>
      </w:pPr>
    </w:p>
    <w:p w14:paraId="3D77EED3" w14:textId="5C88F3E8" w:rsidR="000A30F7" w:rsidRPr="005B51C8" w:rsidRDefault="000A30F7" w:rsidP="000A30F7">
      <w:pPr>
        <w:widowControl w:val="0"/>
        <w:kinsoku w:val="0"/>
        <w:overflowPunct w:val="0"/>
        <w:spacing w:after="0" w:line="240" w:lineRule="auto"/>
        <w:outlineLvl w:val="0"/>
        <w:rPr>
          <w:rFonts w:eastAsiaTheme="minorEastAsia"/>
          <w:b/>
          <w:bCs/>
          <w:spacing w:val="-2"/>
          <w:lang w:eastAsia="en-NZ"/>
          <w14:ligatures w14:val="standardContextual"/>
        </w:rPr>
      </w:pPr>
      <w:r>
        <w:rPr>
          <w:rFonts w:eastAsiaTheme="minorEastAsia"/>
          <w:b/>
          <w:bCs/>
          <w:lang w:eastAsia="en-NZ"/>
          <w14:ligatures w14:val="standardContextual"/>
        </w:rPr>
        <w:t>I</w:t>
      </w:r>
      <w:r w:rsidRPr="005B51C8">
        <w:rPr>
          <w:rFonts w:eastAsiaTheme="minorEastAsia"/>
          <w:b/>
          <w:bCs/>
          <w:lang w:eastAsia="en-NZ"/>
          <w14:ligatures w14:val="standardContextual"/>
        </w:rPr>
        <w:t>nput</w:t>
      </w:r>
      <w:r w:rsidRPr="005B51C8">
        <w:rPr>
          <w:rFonts w:eastAsiaTheme="minorEastAsia"/>
          <w:b/>
          <w:bCs/>
          <w:spacing w:val="-4"/>
          <w:lang w:eastAsia="en-NZ"/>
          <w14:ligatures w14:val="standardContextual"/>
        </w:rPr>
        <w:t xml:space="preserve"> </w:t>
      </w:r>
      <w:r w:rsidRPr="005B51C8">
        <w:rPr>
          <w:rFonts w:eastAsiaTheme="minorEastAsia"/>
          <w:b/>
          <w:bCs/>
          <w:lang w:eastAsia="en-NZ"/>
          <w14:ligatures w14:val="standardContextual"/>
        </w:rPr>
        <w:t>/</w:t>
      </w:r>
      <w:r w:rsidRPr="005B51C8">
        <w:rPr>
          <w:rFonts w:eastAsiaTheme="minorEastAsia"/>
          <w:b/>
          <w:bCs/>
          <w:spacing w:val="-4"/>
          <w:lang w:eastAsia="en-NZ"/>
          <w14:ligatures w14:val="standardContextual"/>
        </w:rPr>
        <w:t xml:space="preserve"> </w:t>
      </w:r>
      <w:r w:rsidRPr="005B51C8">
        <w:rPr>
          <w:rFonts w:eastAsiaTheme="minorEastAsia"/>
          <w:b/>
          <w:bCs/>
          <w:lang w:eastAsia="en-NZ"/>
          <w14:ligatures w14:val="standardContextual"/>
        </w:rPr>
        <w:t>involvement</w:t>
      </w:r>
      <w:r w:rsidRPr="005B51C8">
        <w:rPr>
          <w:rFonts w:eastAsiaTheme="minorEastAsia"/>
          <w:b/>
          <w:bCs/>
          <w:spacing w:val="-5"/>
          <w:lang w:eastAsia="en-NZ"/>
          <w14:ligatures w14:val="standardContextual"/>
        </w:rPr>
        <w:t xml:space="preserve"> </w:t>
      </w:r>
      <w:r w:rsidRPr="005B51C8">
        <w:rPr>
          <w:rFonts w:eastAsiaTheme="minorEastAsia"/>
          <w:b/>
          <w:bCs/>
          <w:lang w:eastAsia="en-NZ"/>
          <w14:ligatures w14:val="standardContextual"/>
        </w:rPr>
        <w:t>in</w:t>
      </w:r>
      <w:r w:rsidRPr="005B51C8">
        <w:rPr>
          <w:rFonts w:eastAsiaTheme="minorEastAsia"/>
          <w:b/>
          <w:bCs/>
          <w:spacing w:val="-3"/>
          <w:lang w:eastAsia="en-NZ"/>
          <w14:ligatures w14:val="standardContextual"/>
        </w:rPr>
        <w:t xml:space="preserve"> </w:t>
      </w:r>
      <w:proofErr w:type="spellStart"/>
      <w:r w:rsidR="00372A80" w:rsidRPr="00372A80">
        <w:rPr>
          <w:b/>
          <w:bCs/>
        </w:rPr>
        <w:t>Te</w:t>
      </w:r>
      <w:proofErr w:type="spellEnd"/>
      <w:r w:rsidR="00372A80" w:rsidRPr="00372A80">
        <w:rPr>
          <w:b/>
          <w:bCs/>
        </w:rPr>
        <w:t xml:space="preserve"> </w:t>
      </w:r>
      <w:proofErr w:type="spellStart"/>
      <w:r w:rsidR="00372A80" w:rsidRPr="00372A80">
        <w:rPr>
          <w:b/>
          <w:bCs/>
        </w:rPr>
        <w:t>Tāhū</w:t>
      </w:r>
      <w:proofErr w:type="spellEnd"/>
      <w:r w:rsidR="00372A80" w:rsidRPr="00372A80">
        <w:rPr>
          <w:b/>
          <w:bCs/>
        </w:rPr>
        <w:t xml:space="preserve"> Hauora</w:t>
      </w:r>
      <w:r w:rsidR="00372A80">
        <w:t xml:space="preserve"> </w:t>
      </w:r>
      <w:r w:rsidRPr="005B51C8">
        <w:rPr>
          <w:rFonts w:eastAsiaTheme="minorEastAsia"/>
          <w:b/>
          <w:bCs/>
          <w:spacing w:val="-2"/>
          <w:lang w:eastAsia="en-NZ"/>
          <w14:ligatures w14:val="standardContextual"/>
        </w:rPr>
        <w:t>meetings/groups</w:t>
      </w:r>
    </w:p>
    <w:p w14:paraId="3D11F862" w14:textId="77777777" w:rsidR="000A30F7" w:rsidRPr="005B51C8" w:rsidRDefault="000A30F7" w:rsidP="000A30F7">
      <w:pPr>
        <w:widowControl w:val="0"/>
        <w:kinsoku w:val="0"/>
        <w:overflowPunct w:val="0"/>
        <w:spacing w:before="4" w:after="0" w:line="240" w:lineRule="auto"/>
        <w:rPr>
          <w:rFonts w:eastAsiaTheme="minorEastAsia"/>
          <w:b/>
          <w:bCs/>
          <w:sz w:val="20"/>
          <w:szCs w:val="20"/>
          <w:lang w:eastAsia="en-NZ"/>
          <w14:ligatures w14:val="standardContextual"/>
        </w:rPr>
      </w:pPr>
    </w:p>
    <w:p w14:paraId="7572985F" w14:textId="1C2FEE67" w:rsidR="000A30F7" w:rsidRPr="007D1967" w:rsidRDefault="00372A80" w:rsidP="000A30F7">
      <w:pPr>
        <w:widowControl w:val="0"/>
        <w:kinsoku w:val="0"/>
        <w:overflowPunct w:val="0"/>
        <w:spacing w:after="0" w:line="240" w:lineRule="auto"/>
        <w:rPr>
          <w:rFonts w:eastAsiaTheme="minorEastAsia"/>
          <w:b/>
          <w:bCs/>
          <w:i/>
          <w:iCs/>
          <w:spacing w:val="-2"/>
          <w:sz w:val="20"/>
          <w:szCs w:val="20"/>
          <w:lang w:eastAsia="en-NZ"/>
          <w14:ligatures w14:val="standardContextual"/>
        </w:rPr>
      </w:pPr>
      <w:proofErr w:type="spellStart"/>
      <w:r w:rsidRPr="00372A80">
        <w:rPr>
          <w:b/>
          <w:bCs/>
          <w:i/>
          <w:iCs/>
        </w:rPr>
        <w:t>Te</w:t>
      </w:r>
      <w:proofErr w:type="spellEnd"/>
      <w:r w:rsidRPr="00372A80">
        <w:rPr>
          <w:b/>
          <w:bCs/>
          <w:i/>
          <w:iCs/>
        </w:rPr>
        <w:t xml:space="preserve"> </w:t>
      </w:r>
      <w:proofErr w:type="spellStart"/>
      <w:r w:rsidRPr="00372A80">
        <w:rPr>
          <w:b/>
          <w:bCs/>
          <w:i/>
          <w:iCs/>
        </w:rPr>
        <w:t>Tāhū</w:t>
      </w:r>
      <w:proofErr w:type="spellEnd"/>
      <w:r w:rsidRPr="00372A80">
        <w:rPr>
          <w:b/>
          <w:bCs/>
          <w:i/>
          <w:iCs/>
        </w:rPr>
        <w:t xml:space="preserve"> Hauora</w:t>
      </w:r>
      <w:r>
        <w:t xml:space="preserve"> </w:t>
      </w:r>
      <w:r w:rsidR="000A30F7" w:rsidRPr="007D1967">
        <w:rPr>
          <w:rFonts w:eastAsiaTheme="minorEastAsia"/>
          <w:b/>
          <w:bCs/>
          <w:i/>
          <w:iCs/>
          <w:sz w:val="20"/>
          <w:szCs w:val="20"/>
          <w:lang w:eastAsia="en-NZ"/>
          <w14:ligatures w14:val="standardContextual"/>
        </w:rPr>
        <w:t>Pae</w:t>
      </w:r>
      <w:r w:rsidR="000A30F7" w:rsidRPr="007D1967">
        <w:rPr>
          <w:rFonts w:eastAsiaTheme="minorEastAsia"/>
          <w:b/>
          <w:bCs/>
          <w:i/>
          <w:iCs/>
          <w:spacing w:val="-9"/>
          <w:sz w:val="20"/>
          <w:szCs w:val="20"/>
          <w:lang w:eastAsia="en-NZ"/>
          <w14:ligatures w14:val="standardContextual"/>
        </w:rPr>
        <w:t xml:space="preserve"> </w:t>
      </w:r>
      <w:r w:rsidR="000A30F7" w:rsidRPr="007D1967">
        <w:rPr>
          <w:rFonts w:eastAsiaTheme="minorEastAsia"/>
          <w:b/>
          <w:bCs/>
          <w:i/>
          <w:iCs/>
          <w:sz w:val="20"/>
          <w:szCs w:val="20"/>
          <w:lang w:eastAsia="en-NZ"/>
          <w14:ligatures w14:val="standardContextual"/>
        </w:rPr>
        <w:t>Ora</w:t>
      </w:r>
      <w:r w:rsidR="000A30F7" w:rsidRPr="007D1967">
        <w:rPr>
          <w:rFonts w:eastAsiaTheme="minorEastAsia"/>
          <w:b/>
          <w:bCs/>
          <w:i/>
          <w:iCs/>
          <w:spacing w:val="-8"/>
          <w:sz w:val="20"/>
          <w:szCs w:val="20"/>
          <w:lang w:eastAsia="en-NZ"/>
          <w14:ligatures w14:val="standardContextual"/>
        </w:rPr>
        <w:t xml:space="preserve"> </w:t>
      </w:r>
      <w:r w:rsidR="000A30F7" w:rsidRPr="007D1967">
        <w:rPr>
          <w:rFonts w:eastAsiaTheme="minorEastAsia"/>
          <w:b/>
          <w:bCs/>
          <w:i/>
          <w:iCs/>
          <w:sz w:val="20"/>
          <w:szCs w:val="20"/>
          <w:lang w:eastAsia="en-NZ"/>
          <w14:ligatures w14:val="standardContextual"/>
        </w:rPr>
        <w:t>Quality</w:t>
      </w:r>
      <w:r w:rsidR="000A30F7" w:rsidRPr="007D1967">
        <w:rPr>
          <w:rFonts w:eastAsiaTheme="minorEastAsia"/>
          <w:b/>
          <w:bCs/>
          <w:i/>
          <w:iCs/>
          <w:spacing w:val="-7"/>
          <w:sz w:val="20"/>
          <w:szCs w:val="20"/>
          <w:lang w:eastAsia="en-NZ"/>
          <w14:ligatures w14:val="standardContextual"/>
        </w:rPr>
        <w:t xml:space="preserve"> </w:t>
      </w:r>
      <w:r w:rsidR="000A30F7" w:rsidRPr="007D1967">
        <w:rPr>
          <w:rFonts w:eastAsiaTheme="minorEastAsia"/>
          <w:b/>
          <w:bCs/>
          <w:i/>
          <w:iCs/>
          <w:sz w:val="20"/>
          <w:szCs w:val="20"/>
          <w:lang w:eastAsia="en-NZ"/>
          <w14:ligatures w14:val="standardContextual"/>
        </w:rPr>
        <w:t>Framework</w:t>
      </w:r>
      <w:r w:rsidR="000A30F7" w:rsidRPr="007D1967">
        <w:rPr>
          <w:rFonts w:eastAsiaTheme="minorEastAsia"/>
          <w:b/>
          <w:bCs/>
          <w:i/>
          <w:iCs/>
          <w:spacing w:val="-7"/>
          <w:sz w:val="20"/>
          <w:szCs w:val="20"/>
          <w:lang w:eastAsia="en-NZ"/>
          <w14:ligatures w14:val="standardContextual"/>
        </w:rPr>
        <w:t xml:space="preserve"> </w:t>
      </w:r>
      <w:r w:rsidR="000A30F7" w:rsidRPr="007D1967">
        <w:rPr>
          <w:rFonts w:eastAsiaTheme="minorEastAsia"/>
          <w:b/>
          <w:bCs/>
          <w:i/>
          <w:iCs/>
          <w:sz w:val="20"/>
          <w:szCs w:val="20"/>
          <w:lang w:eastAsia="en-NZ"/>
          <w14:ligatures w14:val="standardContextual"/>
        </w:rPr>
        <w:t>Project</w:t>
      </w:r>
      <w:r w:rsidR="000A30F7" w:rsidRPr="007D1967">
        <w:rPr>
          <w:rFonts w:eastAsiaTheme="minorEastAsia"/>
          <w:b/>
          <w:bCs/>
          <w:i/>
          <w:iCs/>
          <w:spacing w:val="-4"/>
          <w:sz w:val="20"/>
          <w:szCs w:val="20"/>
          <w:lang w:eastAsia="en-NZ"/>
          <w14:ligatures w14:val="standardContextual"/>
        </w:rPr>
        <w:t xml:space="preserve"> </w:t>
      </w:r>
      <w:r w:rsidR="000A30F7" w:rsidRPr="007D1967">
        <w:rPr>
          <w:rFonts w:eastAsiaTheme="minorEastAsia"/>
          <w:b/>
          <w:bCs/>
          <w:i/>
          <w:iCs/>
          <w:sz w:val="20"/>
          <w:szCs w:val="20"/>
          <w:lang w:eastAsia="en-NZ"/>
          <w14:ligatures w14:val="standardContextual"/>
        </w:rPr>
        <w:t>Working</w:t>
      </w:r>
      <w:r w:rsidR="000A30F7" w:rsidRPr="007D1967">
        <w:rPr>
          <w:rFonts w:eastAsiaTheme="minorEastAsia"/>
          <w:b/>
          <w:bCs/>
          <w:i/>
          <w:iCs/>
          <w:spacing w:val="-8"/>
          <w:sz w:val="20"/>
          <w:szCs w:val="20"/>
          <w:lang w:eastAsia="en-NZ"/>
          <w14:ligatures w14:val="standardContextual"/>
        </w:rPr>
        <w:t xml:space="preserve"> </w:t>
      </w:r>
      <w:r w:rsidR="000A30F7" w:rsidRPr="007D1967">
        <w:rPr>
          <w:rFonts w:eastAsiaTheme="minorEastAsia"/>
          <w:b/>
          <w:bCs/>
          <w:i/>
          <w:iCs/>
          <w:spacing w:val="-2"/>
          <w:sz w:val="20"/>
          <w:szCs w:val="20"/>
          <w:lang w:eastAsia="en-NZ"/>
          <w14:ligatures w14:val="standardContextual"/>
        </w:rPr>
        <w:t>Group</w:t>
      </w:r>
    </w:p>
    <w:p w14:paraId="484C6D5F" w14:textId="77777777" w:rsidR="000A30F7" w:rsidRPr="007D1967" w:rsidRDefault="000A30F7" w:rsidP="000A30F7">
      <w:pPr>
        <w:widowControl w:val="0"/>
        <w:kinsoku w:val="0"/>
        <w:overflowPunct w:val="0"/>
        <w:spacing w:before="6" w:after="0" w:line="240" w:lineRule="auto"/>
        <w:rPr>
          <w:rFonts w:eastAsiaTheme="minorEastAsia"/>
          <w:b/>
          <w:bCs/>
          <w:i/>
          <w:iCs/>
          <w:sz w:val="20"/>
          <w:szCs w:val="20"/>
          <w:lang w:eastAsia="en-NZ"/>
          <w14:ligatures w14:val="standardContextual"/>
        </w:rPr>
      </w:pPr>
    </w:p>
    <w:p w14:paraId="370CAEE7" w14:textId="39DC4311" w:rsidR="000A30F7" w:rsidRPr="00200DFC" w:rsidRDefault="000A30F7" w:rsidP="000A30F7">
      <w:pPr>
        <w:widowControl w:val="0"/>
        <w:kinsoku w:val="0"/>
        <w:overflowPunct w:val="0"/>
        <w:spacing w:after="0"/>
        <w:ind w:right="195"/>
        <w:rPr>
          <w:rFonts w:eastAsiaTheme="minorEastAsia"/>
          <w:lang w:eastAsia="en-NZ"/>
          <w14:ligatures w14:val="standardContextual"/>
        </w:rPr>
      </w:pPr>
      <w:r w:rsidRPr="00200DFC">
        <w:rPr>
          <w:rFonts w:eastAsiaTheme="minorEastAsia"/>
          <w:lang w:eastAsia="en-NZ"/>
          <w14:ligatures w14:val="standardContextual"/>
        </w:rPr>
        <w:t xml:space="preserve">The aim of this </w:t>
      </w:r>
      <w:proofErr w:type="spellStart"/>
      <w:r w:rsidR="00372A80">
        <w:t>Te</w:t>
      </w:r>
      <w:proofErr w:type="spellEnd"/>
      <w:r w:rsidR="00372A80">
        <w:t xml:space="preserve"> </w:t>
      </w:r>
      <w:proofErr w:type="spellStart"/>
      <w:r w:rsidR="00372A80">
        <w:t>Tāhū</w:t>
      </w:r>
      <w:proofErr w:type="spellEnd"/>
      <w:r w:rsidR="00372A80">
        <w:t xml:space="preserve"> Hauora </w:t>
      </w:r>
      <w:r w:rsidRPr="00200DFC">
        <w:rPr>
          <w:rFonts w:eastAsiaTheme="minorEastAsia"/>
          <w:lang w:eastAsia="en-NZ"/>
          <w14:ligatures w14:val="standardContextual"/>
        </w:rPr>
        <w:t xml:space="preserve">project (begun in September 2022 and led by Synergia with the Whanau Ora Commissioning Agency) is to embed the Pae Ora Act principles of equity, </w:t>
      </w:r>
      <w:proofErr w:type="spellStart"/>
      <w:r w:rsidRPr="00200DFC">
        <w:rPr>
          <w:rFonts w:eastAsiaTheme="minorEastAsia"/>
          <w:lang w:eastAsia="en-NZ"/>
          <w14:ligatures w14:val="standardContextual"/>
        </w:rPr>
        <w:t>tino</w:t>
      </w:r>
      <w:proofErr w:type="spellEnd"/>
      <w:r w:rsidRPr="00200DFC">
        <w:rPr>
          <w:rFonts w:eastAsiaTheme="minorEastAsia"/>
          <w:lang w:eastAsia="en-NZ"/>
          <w14:ligatures w14:val="standardContextual"/>
        </w:rPr>
        <w:t xml:space="preserve"> rangatiratanga, and engagement with Māori and other population groups into a new ‘Pae Ora Quality Framework: Guidelines for clinical and cultural quality and safety in Aotearoa New Zealand’. This new Framework will replace the current ‘Clinical Quality and Safety Governance Framework’.</w:t>
      </w:r>
    </w:p>
    <w:p w14:paraId="7C9EA224" w14:textId="77777777" w:rsidR="000A30F7" w:rsidRPr="007D1967" w:rsidRDefault="000A30F7" w:rsidP="000A30F7">
      <w:pPr>
        <w:widowControl w:val="0"/>
        <w:kinsoku w:val="0"/>
        <w:overflowPunct w:val="0"/>
        <w:spacing w:after="0"/>
        <w:ind w:right="195"/>
        <w:rPr>
          <w:rFonts w:eastAsiaTheme="minorEastAsia"/>
          <w:i/>
          <w:iCs/>
          <w:lang w:eastAsia="en-NZ"/>
          <w14:ligatures w14:val="standardContextual"/>
        </w:rPr>
      </w:pPr>
    </w:p>
    <w:p w14:paraId="6CBF3131" w14:textId="427E8520" w:rsidR="000A30F7" w:rsidRPr="00E24F88" w:rsidRDefault="000A30F7" w:rsidP="000A30F7">
      <w:r w:rsidRPr="00E24F88">
        <w:t xml:space="preserve">On 2 June I provided comprehensive written feedback on Synergia’s final draft of the Framework, received on 26 May, and was advised that this along with feedback from several other Group members was being incorporated into the version to be submitted to </w:t>
      </w:r>
      <w:proofErr w:type="spellStart"/>
      <w:r w:rsidR="00372A80">
        <w:t>Te</w:t>
      </w:r>
      <w:proofErr w:type="spellEnd"/>
      <w:r w:rsidR="00372A80">
        <w:t xml:space="preserve"> </w:t>
      </w:r>
      <w:proofErr w:type="spellStart"/>
      <w:r w:rsidR="00372A80">
        <w:t>Tāhū</w:t>
      </w:r>
      <w:proofErr w:type="spellEnd"/>
      <w:r w:rsidR="00372A80">
        <w:t xml:space="preserve"> Hauora </w:t>
      </w:r>
      <w:r w:rsidRPr="00E24F88">
        <w:t>in June.</w:t>
      </w:r>
      <w:r>
        <w:t xml:space="preserve"> </w:t>
      </w:r>
      <w:r w:rsidRPr="00E24F88">
        <w:t>To date we have not received a copy of the submitted version.</w:t>
      </w:r>
    </w:p>
    <w:p w14:paraId="7DCF1736" w14:textId="64D56432" w:rsidR="000A30F7" w:rsidRPr="00C707AC" w:rsidRDefault="000A30F7" w:rsidP="000A30F7">
      <w:r w:rsidRPr="00C707AC">
        <w:t xml:space="preserve">In August, Peter Jansen (CE of </w:t>
      </w:r>
      <w:proofErr w:type="spellStart"/>
      <w:r w:rsidR="00372A80">
        <w:t>Te</w:t>
      </w:r>
      <w:proofErr w:type="spellEnd"/>
      <w:r w:rsidR="00372A80">
        <w:t xml:space="preserve"> </w:t>
      </w:r>
      <w:proofErr w:type="spellStart"/>
      <w:r w:rsidR="00372A80">
        <w:t>Tāhū</w:t>
      </w:r>
      <w:proofErr w:type="spellEnd"/>
      <w:r w:rsidR="00372A80">
        <w:t xml:space="preserve"> Hauora</w:t>
      </w:r>
      <w:r w:rsidRPr="00C707AC">
        <w:t xml:space="preserve">) emailed the Working Group members with an update about the project’s next steps, as follows:                                                                                                                   </w:t>
      </w:r>
    </w:p>
    <w:p w14:paraId="0CBA80E9" w14:textId="77777777" w:rsidR="000A30F7" w:rsidRPr="00A046F2" w:rsidRDefault="000A30F7" w:rsidP="000A30F7">
      <w:pPr>
        <w:spacing w:line="240" w:lineRule="auto"/>
        <w:ind w:left="720"/>
        <w:rPr>
          <w:i/>
        </w:rPr>
      </w:pPr>
      <w:r w:rsidRPr="00A046F2">
        <w:rPr>
          <w:i/>
        </w:rPr>
        <w:t xml:space="preserve">“Considering the importance and potential influence of this framework in the health sector, we are approaching this task with utmost care and responsibility. We recognise the health system itself has changed considerably during the last 12 months, with the continuous development of new processes, policies, structures, strategies, and tools. As such, </w:t>
      </w:r>
      <w:proofErr w:type="spellStart"/>
      <w:r w:rsidRPr="00A046F2">
        <w:rPr>
          <w:i/>
        </w:rPr>
        <w:t>Te</w:t>
      </w:r>
      <w:proofErr w:type="spellEnd"/>
      <w:r w:rsidRPr="00A046F2">
        <w:rPr>
          <w:i/>
        </w:rPr>
        <w:t xml:space="preserve"> </w:t>
      </w:r>
      <w:proofErr w:type="spellStart"/>
      <w:r w:rsidRPr="00A046F2">
        <w:rPr>
          <w:i/>
        </w:rPr>
        <w:t>Tāhū</w:t>
      </w:r>
      <w:proofErr w:type="spellEnd"/>
      <w:r w:rsidRPr="00A046F2">
        <w:rPr>
          <w:i/>
        </w:rPr>
        <w:t xml:space="preserve"> Hauora Health Quality &amp; Safety Commission are working on further developing the draft framework to align with these changes. We would like to invite you </w:t>
      </w:r>
      <w:r w:rsidRPr="00A046F2">
        <w:rPr>
          <w:i/>
        </w:rPr>
        <w:lastRenderedPageBreak/>
        <w:t xml:space="preserve">all to continue your support of the framework as it enters the next phase of development and completion. Your contributions to this work will undoubtedly have a positive and lasting impact on the quality and safety of our healthcare system. Alongside seeking further advice from yourselves, we are planning to conduct further consultation with the health sector to ensure the framework remains relevant and effective and has broad utility. We remain committed to inter-weaving </w:t>
      </w:r>
      <w:proofErr w:type="spellStart"/>
      <w:r w:rsidRPr="00A046F2">
        <w:rPr>
          <w:i/>
        </w:rPr>
        <w:t>te</w:t>
      </w:r>
      <w:proofErr w:type="spellEnd"/>
      <w:r w:rsidRPr="00A046F2">
        <w:rPr>
          <w:i/>
        </w:rPr>
        <w:t xml:space="preserve"> </w:t>
      </w:r>
      <w:proofErr w:type="spellStart"/>
      <w:r w:rsidRPr="00A046F2">
        <w:rPr>
          <w:i/>
        </w:rPr>
        <w:t>ao</w:t>
      </w:r>
      <w:proofErr w:type="spellEnd"/>
      <w:r w:rsidRPr="00A046F2">
        <w:rPr>
          <w:i/>
        </w:rPr>
        <w:t xml:space="preserve"> Māori and western approaches to quality and safety science within the context of </w:t>
      </w:r>
      <w:proofErr w:type="spellStart"/>
      <w:r w:rsidRPr="00A046F2">
        <w:rPr>
          <w:i/>
        </w:rPr>
        <w:t>Te</w:t>
      </w:r>
      <w:proofErr w:type="spellEnd"/>
      <w:r w:rsidRPr="00A046F2">
        <w:rPr>
          <w:i/>
        </w:rPr>
        <w:t xml:space="preserve"> </w:t>
      </w:r>
      <w:proofErr w:type="spellStart"/>
      <w:r w:rsidRPr="00A046F2">
        <w:rPr>
          <w:i/>
        </w:rPr>
        <w:t>Tiriti</w:t>
      </w:r>
      <w:proofErr w:type="spellEnd"/>
      <w:r w:rsidRPr="00A046F2">
        <w:rPr>
          <w:i/>
        </w:rPr>
        <w:t xml:space="preserve"> o Waitangi enactment, and equitable delivery and outcomes. We are aiming to finalise the framework for public release at the end of November 2023”.                </w:t>
      </w:r>
    </w:p>
    <w:p w14:paraId="69F01BB8" w14:textId="77777777" w:rsidR="000A30F7" w:rsidRPr="00A046F2" w:rsidRDefault="000A30F7" w:rsidP="000A30F7">
      <w:pPr>
        <w:spacing w:after="0"/>
      </w:pPr>
      <w:r w:rsidRPr="00A046F2">
        <w:t xml:space="preserve">An initial next meeting of the Working Group is being scheduled for late Aug/early Sept.                       I trust this further consultation will include with the intended variety of </w:t>
      </w:r>
      <w:proofErr w:type="spellStart"/>
      <w:r w:rsidRPr="00A046F2">
        <w:t>te</w:t>
      </w:r>
      <w:proofErr w:type="spellEnd"/>
      <w:r w:rsidRPr="00A046F2">
        <w:t xml:space="preserve"> </w:t>
      </w:r>
      <w:proofErr w:type="spellStart"/>
      <w:r w:rsidRPr="00A046F2">
        <w:t>ao</w:t>
      </w:r>
      <w:proofErr w:type="spellEnd"/>
      <w:r w:rsidRPr="00A046F2">
        <w:t xml:space="preserve"> Māori and non-Māori ‘community voices’ in remote rural and provincial cities whose participation was compromised by the impacts of cyclones and the pandemic in 2022/23.</w:t>
      </w:r>
    </w:p>
    <w:p w14:paraId="3B646113" w14:textId="77777777" w:rsidR="000A30F7" w:rsidRPr="005B51C8" w:rsidRDefault="000A30F7" w:rsidP="000A30F7">
      <w:pPr>
        <w:widowControl w:val="0"/>
        <w:kinsoku w:val="0"/>
        <w:overflowPunct w:val="0"/>
        <w:spacing w:before="7" w:after="0" w:line="240" w:lineRule="auto"/>
        <w:rPr>
          <w:rFonts w:eastAsiaTheme="minorEastAsia"/>
          <w:sz w:val="17"/>
          <w:szCs w:val="17"/>
          <w:lang w:eastAsia="en-NZ"/>
          <w14:ligatures w14:val="standardContextual"/>
        </w:rPr>
      </w:pPr>
    </w:p>
    <w:p w14:paraId="14ECD9B7" w14:textId="77777777" w:rsidR="000A30F7" w:rsidRPr="005B51C8" w:rsidRDefault="000A30F7" w:rsidP="000A30F7">
      <w:pPr>
        <w:widowControl w:val="0"/>
        <w:kinsoku w:val="0"/>
        <w:overflowPunct w:val="0"/>
        <w:spacing w:after="0" w:line="240" w:lineRule="auto"/>
        <w:outlineLvl w:val="0"/>
        <w:rPr>
          <w:rFonts w:eastAsiaTheme="minorEastAsia"/>
          <w:b/>
          <w:bCs/>
          <w:spacing w:val="-2"/>
          <w:lang w:eastAsia="en-NZ"/>
          <w14:ligatures w14:val="standardContextual"/>
        </w:rPr>
      </w:pPr>
      <w:r>
        <w:rPr>
          <w:rFonts w:eastAsiaTheme="minorEastAsia"/>
          <w:b/>
          <w:bCs/>
          <w:lang w:eastAsia="en-NZ"/>
          <w14:ligatures w14:val="standardContextual"/>
        </w:rPr>
        <w:t>A</w:t>
      </w:r>
      <w:r w:rsidRPr="005B51C8">
        <w:rPr>
          <w:rFonts w:eastAsiaTheme="minorEastAsia"/>
          <w:b/>
          <w:bCs/>
          <w:lang w:eastAsia="en-NZ"/>
          <w14:ligatures w14:val="standardContextual"/>
        </w:rPr>
        <w:t>ctivity</w:t>
      </w:r>
      <w:r w:rsidRPr="005B51C8">
        <w:rPr>
          <w:rFonts w:eastAsiaTheme="minorEastAsia"/>
          <w:b/>
          <w:bCs/>
          <w:spacing w:val="-7"/>
          <w:lang w:eastAsia="en-NZ"/>
          <w14:ligatures w14:val="standardContextual"/>
        </w:rPr>
        <w:t xml:space="preserve"> </w:t>
      </w:r>
      <w:r w:rsidRPr="005B51C8">
        <w:rPr>
          <w:rFonts w:eastAsiaTheme="minorEastAsia"/>
          <w:b/>
          <w:bCs/>
          <w:lang w:eastAsia="en-NZ"/>
          <w14:ligatures w14:val="standardContextual"/>
        </w:rPr>
        <w:t>(since</w:t>
      </w:r>
      <w:r w:rsidRPr="005B51C8">
        <w:rPr>
          <w:rFonts w:eastAsiaTheme="minorEastAsia"/>
          <w:b/>
          <w:bCs/>
          <w:spacing w:val="-7"/>
          <w:lang w:eastAsia="en-NZ"/>
          <w14:ligatures w14:val="standardContextual"/>
        </w:rPr>
        <w:t xml:space="preserve"> </w:t>
      </w:r>
      <w:r w:rsidRPr="005B51C8">
        <w:rPr>
          <w:rFonts w:eastAsiaTheme="minorEastAsia"/>
          <w:b/>
          <w:bCs/>
          <w:lang w:eastAsia="en-NZ"/>
          <w14:ligatures w14:val="standardContextual"/>
        </w:rPr>
        <w:t>last</w:t>
      </w:r>
      <w:r w:rsidRPr="005B51C8">
        <w:rPr>
          <w:rFonts w:eastAsiaTheme="minorEastAsia"/>
          <w:b/>
          <w:bCs/>
          <w:spacing w:val="-3"/>
          <w:lang w:eastAsia="en-NZ"/>
          <w14:ligatures w14:val="standardContextual"/>
        </w:rPr>
        <w:t xml:space="preserve"> </w:t>
      </w:r>
      <w:r w:rsidRPr="005B51C8">
        <w:rPr>
          <w:rFonts w:eastAsiaTheme="minorEastAsia"/>
          <w:b/>
          <w:bCs/>
          <w:spacing w:val="-2"/>
          <w:lang w:eastAsia="en-NZ"/>
          <w14:ligatures w14:val="standardContextual"/>
        </w:rPr>
        <w:t>report)</w:t>
      </w:r>
    </w:p>
    <w:p w14:paraId="5D6903B7" w14:textId="77777777" w:rsidR="000A30F7" w:rsidRPr="005B51C8" w:rsidRDefault="000A30F7" w:rsidP="000A30F7">
      <w:pPr>
        <w:widowControl w:val="0"/>
        <w:kinsoku w:val="0"/>
        <w:overflowPunct w:val="0"/>
        <w:spacing w:before="4" w:after="0" w:line="240" w:lineRule="auto"/>
        <w:rPr>
          <w:rFonts w:eastAsiaTheme="minorEastAsia"/>
          <w:b/>
          <w:bCs/>
          <w:sz w:val="20"/>
          <w:szCs w:val="20"/>
          <w:lang w:eastAsia="en-NZ"/>
          <w14:ligatures w14:val="standardContextual"/>
        </w:rPr>
      </w:pPr>
    </w:p>
    <w:p w14:paraId="20C07333" w14:textId="77777777" w:rsidR="000A30F7" w:rsidRPr="004252B5" w:rsidRDefault="000A30F7" w:rsidP="000A30F7">
      <w:pPr>
        <w:spacing w:line="240" w:lineRule="auto"/>
        <w:rPr>
          <w:rFonts w:eastAsia="Arial"/>
        </w:rPr>
      </w:pPr>
      <w:r w:rsidRPr="004252B5">
        <w:rPr>
          <w:rFonts w:eastAsia="Arial"/>
          <w:i/>
          <w:iCs/>
        </w:rPr>
        <w:t>27June:</w:t>
      </w:r>
      <w:r w:rsidRPr="004252B5">
        <w:rPr>
          <w:rFonts w:eastAsia="Arial"/>
        </w:rPr>
        <w:t xml:space="preserve"> Zoom meeting with Tracy Bacon and Georgina Johnston (current </w:t>
      </w:r>
      <w:r>
        <w:rPr>
          <w:rFonts w:eastAsia="Arial"/>
        </w:rPr>
        <w:t>c</w:t>
      </w:r>
      <w:r w:rsidRPr="004252B5">
        <w:rPr>
          <w:rFonts w:eastAsia="Arial"/>
        </w:rPr>
        <w:t>o-</w:t>
      </w:r>
      <w:r>
        <w:rPr>
          <w:rFonts w:eastAsia="Arial"/>
        </w:rPr>
        <w:t>c</w:t>
      </w:r>
      <w:r w:rsidRPr="004252B5">
        <w:rPr>
          <w:rFonts w:eastAsia="Arial"/>
        </w:rPr>
        <w:t xml:space="preserve">hairs) of the </w:t>
      </w:r>
      <w:proofErr w:type="spellStart"/>
      <w:r w:rsidRPr="004252B5">
        <w:rPr>
          <w:rFonts w:eastAsia="Arial"/>
        </w:rPr>
        <w:t>Te</w:t>
      </w:r>
      <w:proofErr w:type="spellEnd"/>
      <w:r w:rsidRPr="004252B5">
        <w:rPr>
          <w:rFonts w:eastAsia="Arial"/>
        </w:rPr>
        <w:t xml:space="preserve"> </w:t>
      </w:r>
      <w:proofErr w:type="spellStart"/>
      <w:r w:rsidRPr="004252B5">
        <w:rPr>
          <w:rFonts w:eastAsia="Arial"/>
        </w:rPr>
        <w:t>Whatu</w:t>
      </w:r>
      <w:proofErr w:type="spellEnd"/>
      <w:r w:rsidRPr="004252B5">
        <w:rPr>
          <w:rFonts w:eastAsia="Arial"/>
        </w:rPr>
        <w:t xml:space="preserve"> Ora </w:t>
      </w:r>
      <w:proofErr w:type="spellStart"/>
      <w:r w:rsidRPr="004252B5">
        <w:rPr>
          <w:rFonts w:eastAsia="Arial"/>
        </w:rPr>
        <w:t>Tairāwhiti</w:t>
      </w:r>
      <w:proofErr w:type="spellEnd"/>
      <w:r w:rsidRPr="004252B5">
        <w:rPr>
          <w:rFonts w:eastAsia="Arial"/>
        </w:rPr>
        <w:t xml:space="preserve"> Consumer Council who advised me of changes to the Consumer Council membership and to the </w:t>
      </w:r>
      <w:proofErr w:type="spellStart"/>
      <w:r w:rsidRPr="004252B5">
        <w:rPr>
          <w:rFonts w:eastAsia="Arial"/>
          <w:i/>
          <w:iCs/>
        </w:rPr>
        <w:t>Tairāwhiti</w:t>
      </w:r>
      <w:proofErr w:type="spellEnd"/>
      <w:r w:rsidRPr="004252B5">
        <w:rPr>
          <w:rFonts w:eastAsia="Arial"/>
          <w:i/>
          <w:iCs/>
        </w:rPr>
        <w:t xml:space="preserve"> Locality Planning</w:t>
      </w:r>
      <w:r w:rsidRPr="004252B5">
        <w:rPr>
          <w:rFonts w:eastAsia="Arial"/>
        </w:rPr>
        <w:t xml:space="preserve"> process which had been publicly advised in April (as per my report to the Consumer Network’s May 2023). </w:t>
      </w:r>
    </w:p>
    <w:p w14:paraId="12103EB3" w14:textId="7C924104" w:rsidR="000A30F7" w:rsidRPr="004252B5" w:rsidRDefault="000A30F7" w:rsidP="000A30F7">
      <w:pPr>
        <w:spacing w:line="240" w:lineRule="auto"/>
        <w:rPr>
          <w:rFonts w:eastAsia="Arial"/>
        </w:rPr>
      </w:pPr>
      <w:r w:rsidRPr="004252B5">
        <w:rPr>
          <w:rFonts w:eastAsia="Arial"/>
        </w:rPr>
        <w:t xml:space="preserve">In a nutshell, the </w:t>
      </w:r>
      <w:proofErr w:type="spellStart"/>
      <w:r w:rsidRPr="004252B5">
        <w:rPr>
          <w:rFonts w:eastAsia="Arial"/>
        </w:rPr>
        <w:t>Tairāwhiti</w:t>
      </w:r>
      <w:proofErr w:type="spellEnd"/>
      <w:r w:rsidRPr="004252B5">
        <w:rPr>
          <w:rFonts w:eastAsia="Arial"/>
        </w:rPr>
        <w:t xml:space="preserve"> Locality Planning personnel have now changed, and </w:t>
      </w:r>
      <w:r w:rsidRPr="004252B5">
        <w:rPr>
          <w:rFonts w:eastAsia="Times New Roman"/>
        </w:rPr>
        <w:t xml:space="preserve">the process delayed, so the draft plan is now to be completed later 2023 rather than by June/July. A Locality Manager/ or Coordinator was to be appointed in June/July to bring together Iwi, </w:t>
      </w:r>
      <w:r w:rsidR="00CF0BC4" w:rsidRPr="004252B5">
        <w:rPr>
          <w:rFonts w:eastAsia="Times New Roman"/>
        </w:rPr>
        <w:t>NGOs,</w:t>
      </w:r>
      <w:r w:rsidRPr="004252B5">
        <w:rPr>
          <w:rFonts w:eastAsia="Times New Roman"/>
        </w:rPr>
        <w:t xml:space="preserve"> and other relevant organisations to start developing the plan.</w:t>
      </w:r>
      <w:r w:rsidRPr="004252B5">
        <w:rPr>
          <w:rFonts w:eastAsia="Arial"/>
        </w:rPr>
        <w:t xml:space="preserve"> I have not received any further updates as yet, nor a response to my request for information about how to encourage community participation and connect with the governance group via the </w:t>
      </w:r>
      <w:hyperlink r:id="rId35" w:history="1">
        <w:r w:rsidRPr="004252B5">
          <w:rPr>
            <w:rStyle w:val="Hyperlink"/>
          </w:rPr>
          <w:t>https://toitutairawhitilocalities.co.nz/our focus/</w:t>
        </w:r>
      </w:hyperlink>
      <w:r w:rsidRPr="004252B5">
        <w:rPr>
          <w:rFonts w:eastAsia="Times New Roman"/>
        </w:rPr>
        <w:t xml:space="preserve"> website page</w:t>
      </w:r>
      <w:r w:rsidRPr="004252B5">
        <w:rPr>
          <w:rFonts w:eastAsia="Arial"/>
        </w:rPr>
        <w:t xml:space="preserve">. In July my primary care provider texted all patients encouraging us to complete the brief survey and poll and/or email our input via </w:t>
      </w:r>
      <w:hyperlink r:id="rId36" w:history="1">
        <w:r w:rsidRPr="004252B5">
          <w:rPr>
            <w:rStyle w:val="Hyperlink"/>
          </w:rPr>
          <w:t>https://toitutairawhitilocalities.co.nz</w:t>
        </w:r>
      </w:hyperlink>
      <w:r w:rsidRPr="004252B5">
        <w:rPr>
          <w:rStyle w:val="Hyperlink"/>
        </w:rPr>
        <w:t xml:space="preserve">, </w:t>
      </w:r>
      <w:r w:rsidRPr="004252B5">
        <w:rPr>
          <w:rFonts w:eastAsia="Arial"/>
        </w:rPr>
        <w:t>which has been available since May.</w:t>
      </w:r>
      <w:r w:rsidRPr="004252B5">
        <w:t xml:space="preserve"> Poll responses so far can be viewed on </w:t>
      </w:r>
      <w:hyperlink r:id="rId37" w:history="1">
        <w:r w:rsidRPr="004252B5">
          <w:rPr>
            <w:rStyle w:val="Hyperlink"/>
          </w:rPr>
          <w:t>https://toitutairawhitilocalities.co.nz/your-voice/poll/</w:t>
        </w:r>
      </w:hyperlink>
      <w:r w:rsidRPr="004252B5">
        <w:t xml:space="preserve">  </w:t>
      </w:r>
    </w:p>
    <w:p w14:paraId="14422455" w14:textId="77777777" w:rsidR="000A30F7" w:rsidRPr="004252B5" w:rsidRDefault="000A30F7" w:rsidP="000A30F7">
      <w:pPr>
        <w:spacing w:line="240" w:lineRule="auto"/>
        <w:rPr>
          <w:rFonts w:eastAsia="Times New Roman"/>
          <w:color w:val="202020"/>
        </w:rPr>
      </w:pPr>
      <w:r w:rsidRPr="004252B5">
        <w:rPr>
          <w:rFonts w:eastAsia="Times New Roman"/>
          <w:i/>
          <w:iCs/>
          <w:color w:val="202020"/>
        </w:rPr>
        <w:t>12 July:</w:t>
      </w:r>
      <w:r w:rsidRPr="004252B5">
        <w:rPr>
          <w:rFonts w:eastAsia="Times New Roman"/>
          <w:color w:val="202020"/>
        </w:rPr>
        <w:t xml:space="preserve"> Participated in a meeting of the Genomics Aotearoa M</w:t>
      </w:r>
      <w:r w:rsidRPr="004252B5">
        <w:rPr>
          <w:rFonts w:eastAsia="Arial"/>
        </w:rPr>
        <w:t>ā</w:t>
      </w:r>
      <w:r w:rsidRPr="004252B5">
        <w:rPr>
          <w:rFonts w:eastAsia="Times New Roman"/>
          <w:color w:val="202020"/>
        </w:rPr>
        <w:t xml:space="preserve">ori </w:t>
      </w:r>
      <w:proofErr w:type="spellStart"/>
      <w:r w:rsidRPr="004252B5">
        <w:rPr>
          <w:rFonts w:eastAsia="Times New Roman"/>
          <w:color w:val="202020"/>
        </w:rPr>
        <w:t>Variome</w:t>
      </w:r>
      <w:proofErr w:type="spellEnd"/>
      <w:r w:rsidRPr="004252B5">
        <w:rPr>
          <w:rFonts w:eastAsia="Times New Roman"/>
          <w:color w:val="202020"/>
        </w:rPr>
        <w:t xml:space="preserve"> Project Leadership </w:t>
      </w:r>
      <w:proofErr w:type="spellStart"/>
      <w:r w:rsidRPr="004252B5">
        <w:rPr>
          <w:rFonts w:eastAsia="Times New Roman"/>
          <w:color w:val="202020"/>
        </w:rPr>
        <w:t>Rōpū</w:t>
      </w:r>
      <w:proofErr w:type="spellEnd"/>
      <w:r w:rsidRPr="004252B5">
        <w:rPr>
          <w:rFonts w:eastAsia="Times New Roman"/>
          <w:color w:val="202020"/>
        </w:rPr>
        <w:t xml:space="preserve"> at the University of Otago which is now designing safe processes for the use of the </w:t>
      </w:r>
      <w:proofErr w:type="spellStart"/>
      <w:r w:rsidRPr="004252B5">
        <w:rPr>
          <w:rFonts w:eastAsia="Times New Roman"/>
          <w:color w:val="202020"/>
        </w:rPr>
        <w:t>variome</w:t>
      </w:r>
      <w:proofErr w:type="spellEnd"/>
      <w:r w:rsidRPr="004252B5">
        <w:rPr>
          <w:rFonts w:eastAsia="Times New Roman"/>
          <w:color w:val="202020"/>
        </w:rPr>
        <w:t xml:space="preserve"> resource to improve precision health care for M</w:t>
      </w:r>
      <w:r w:rsidRPr="004252B5">
        <w:rPr>
          <w:rFonts w:eastAsia="Arial"/>
        </w:rPr>
        <w:t>ā</w:t>
      </w:r>
      <w:r w:rsidRPr="004252B5">
        <w:rPr>
          <w:rFonts w:eastAsia="Times New Roman"/>
          <w:color w:val="202020"/>
        </w:rPr>
        <w:t xml:space="preserve">ori and related ongoing research, as agreed with community participants who have gifted their data for the development of this important resource. </w:t>
      </w:r>
    </w:p>
    <w:p w14:paraId="48789969" w14:textId="77777777" w:rsidR="000A30F7" w:rsidRPr="004252B5" w:rsidRDefault="000A30F7" w:rsidP="000A30F7">
      <w:pPr>
        <w:spacing w:line="240" w:lineRule="auto"/>
        <w:rPr>
          <w:rFonts w:eastAsia="Times New Roman"/>
          <w:b/>
          <w:bCs/>
          <w:color w:val="202020"/>
        </w:rPr>
      </w:pPr>
      <w:r w:rsidRPr="004252B5">
        <w:rPr>
          <w:rFonts w:eastAsia="Times New Roman"/>
          <w:i/>
          <w:iCs/>
          <w:color w:val="202020"/>
        </w:rPr>
        <w:t>13 July:</w:t>
      </w:r>
      <w:r w:rsidRPr="004252B5">
        <w:rPr>
          <w:rFonts w:eastAsia="Times New Roman"/>
          <w:color w:val="202020"/>
        </w:rPr>
        <w:t xml:space="preserve"> Met with Prof Pauline Norris (previously Professor, Social Pharmacy and now based in </w:t>
      </w:r>
      <w:r w:rsidRPr="004252B5">
        <w:rPr>
          <w:shd w:val="clear" w:color="auto" w:fill="FFFFFF"/>
        </w:rPr>
        <w:t xml:space="preserve">the </w:t>
      </w:r>
      <w:proofErr w:type="spellStart"/>
      <w:r w:rsidRPr="004252B5">
        <w:rPr>
          <w:shd w:val="clear" w:color="auto" w:fill="FFFFFF"/>
        </w:rPr>
        <w:t>Va'a</w:t>
      </w:r>
      <w:proofErr w:type="spellEnd"/>
      <w:r w:rsidRPr="004252B5">
        <w:rPr>
          <w:shd w:val="clear" w:color="auto" w:fill="FFFFFF"/>
        </w:rPr>
        <w:t xml:space="preserve"> o </w:t>
      </w:r>
      <w:proofErr w:type="spellStart"/>
      <w:r w:rsidRPr="004252B5">
        <w:rPr>
          <w:shd w:val="clear" w:color="auto" w:fill="FFFFFF"/>
        </w:rPr>
        <w:t>Tautai</w:t>
      </w:r>
      <w:proofErr w:type="spellEnd"/>
      <w:r w:rsidRPr="004252B5">
        <w:rPr>
          <w:shd w:val="clear" w:color="auto" w:fill="FFFFFF"/>
        </w:rPr>
        <w:t xml:space="preserve"> Centre for Pacific Health </w:t>
      </w:r>
      <w:r w:rsidRPr="004252B5">
        <w:rPr>
          <w:rFonts w:eastAsia="Times New Roman"/>
          <w:color w:val="202020"/>
        </w:rPr>
        <w:t>at University of Otago</w:t>
      </w:r>
      <w:r w:rsidRPr="004252B5">
        <w:rPr>
          <w:rFonts w:eastAsia="Times New Roman"/>
        </w:rPr>
        <w:t xml:space="preserve">, </w:t>
      </w:r>
      <w:r w:rsidRPr="004252B5">
        <w:rPr>
          <w:rFonts w:eastAsia="Times New Roman"/>
          <w:color w:val="202020"/>
        </w:rPr>
        <w:t>with whom I worked when in Ng</w:t>
      </w:r>
      <w:r w:rsidRPr="004252B5">
        <w:rPr>
          <w:rFonts w:eastAsia="Arial"/>
        </w:rPr>
        <w:t>ā</w:t>
      </w:r>
      <w:r w:rsidRPr="004252B5">
        <w:rPr>
          <w:rFonts w:eastAsia="Times New Roman"/>
          <w:color w:val="202020"/>
        </w:rPr>
        <w:t xml:space="preserve">ti Porou Hauora and with </w:t>
      </w:r>
      <w:proofErr w:type="spellStart"/>
      <w:r w:rsidRPr="004252B5">
        <w:rPr>
          <w:rFonts w:eastAsia="Times New Roman"/>
          <w:color w:val="202020"/>
        </w:rPr>
        <w:t>Turanga</w:t>
      </w:r>
      <w:proofErr w:type="spellEnd"/>
      <w:r w:rsidRPr="004252B5">
        <w:rPr>
          <w:rFonts w:eastAsia="Times New Roman"/>
          <w:color w:val="202020"/>
        </w:rPr>
        <w:t xml:space="preserve"> Health on projects to improve equitable access to prescribed medicines - including the research which provided evidence for the government’s recent implementation of free prescriptions for all. For example, see the summary article in </w:t>
      </w:r>
      <w:hyperlink r:id="rId38" w:history="1">
        <w:r w:rsidRPr="004252B5">
          <w:rPr>
            <w:rStyle w:val="Hyperlink"/>
          </w:rPr>
          <w:t>https://www.nzdoctor.co.nz/article/news/otago-study-quantifies-harm-caused-5-prescription-fee</w:t>
        </w:r>
      </w:hyperlink>
      <w:r w:rsidRPr="004252B5">
        <w:rPr>
          <w:rFonts w:eastAsia="Times New Roman"/>
          <w:color w:val="202020"/>
        </w:rPr>
        <w:t xml:space="preserve"> </w:t>
      </w:r>
    </w:p>
    <w:p w14:paraId="55A22464" w14:textId="4E8932DB" w:rsidR="000A30F7" w:rsidRPr="004252B5" w:rsidRDefault="000A30F7" w:rsidP="000A30F7">
      <w:pPr>
        <w:spacing w:line="240" w:lineRule="auto"/>
        <w:rPr>
          <w:rFonts w:eastAsia="Times New Roman"/>
          <w:b/>
          <w:bCs/>
          <w:color w:val="202020"/>
        </w:rPr>
      </w:pPr>
      <w:r w:rsidRPr="004252B5">
        <w:rPr>
          <w:rFonts w:eastAsia="Times New Roman"/>
          <w:i/>
          <w:iCs/>
          <w:color w:val="202020"/>
        </w:rPr>
        <w:t>2 August:</w:t>
      </w:r>
      <w:r w:rsidRPr="004252B5">
        <w:rPr>
          <w:rFonts w:eastAsia="Times New Roman"/>
          <w:color w:val="202020"/>
        </w:rPr>
        <w:t xml:space="preserve"> Due to an unexpected visitor, I withdrew from participating online in the </w:t>
      </w:r>
      <w:proofErr w:type="spellStart"/>
      <w:r w:rsidR="00372A80">
        <w:t>Te</w:t>
      </w:r>
      <w:proofErr w:type="spellEnd"/>
      <w:r w:rsidR="00372A80">
        <w:t xml:space="preserve"> </w:t>
      </w:r>
      <w:proofErr w:type="spellStart"/>
      <w:r w:rsidR="00372A80">
        <w:t>Tāhū</w:t>
      </w:r>
      <w:proofErr w:type="spellEnd"/>
      <w:r w:rsidR="00372A80">
        <w:t xml:space="preserve"> Hauora </w:t>
      </w:r>
      <w:proofErr w:type="spellStart"/>
      <w:r w:rsidRPr="004252B5">
        <w:rPr>
          <w:rFonts w:eastAsia="Times New Roman"/>
          <w:color w:val="202020"/>
        </w:rPr>
        <w:t>Te</w:t>
      </w:r>
      <w:proofErr w:type="spellEnd"/>
      <w:r w:rsidRPr="004252B5">
        <w:rPr>
          <w:rFonts w:eastAsia="Times New Roman"/>
          <w:color w:val="202020"/>
        </w:rPr>
        <w:t xml:space="preserve"> </w:t>
      </w:r>
      <w:proofErr w:type="spellStart"/>
      <w:r w:rsidRPr="004252B5">
        <w:rPr>
          <w:rFonts w:eastAsia="Times New Roman"/>
          <w:color w:val="202020"/>
        </w:rPr>
        <w:t>Whatu</w:t>
      </w:r>
      <w:proofErr w:type="spellEnd"/>
      <w:r w:rsidRPr="004252B5">
        <w:rPr>
          <w:rFonts w:eastAsia="Times New Roman"/>
          <w:color w:val="202020"/>
        </w:rPr>
        <w:t xml:space="preserve"> Ora ‘Residential Aged Care During a Pandemic’ full-day workshop. However, as a registered participant I will receive the workshop report in due course, and maybe an opportunity to add input.</w:t>
      </w:r>
    </w:p>
    <w:p w14:paraId="485AE299" w14:textId="77777777" w:rsidR="000A30F7" w:rsidRPr="004252B5" w:rsidRDefault="000A30F7" w:rsidP="000A30F7">
      <w:pPr>
        <w:spacing w:line="240" w:lineRule="auto"/>
        <w:rPr>
          <w:rFonts w:eastAsia="Times New Roman"/>
          <w:color w:val="202020"/>
        </w:rPr>
      </w:pPr>
      <w:r w:rsidRPr="004252B5">
        <w:rPr>
          <w:rFonts w:eastAsia="Times New Roman"/>
          <w:i/>
          <w:iCs/>
          <w:color w:val="202020"/>
        </w:rPr>
        <w:t xml:space="preserve">9 August: </w:t>
      </w:r>
      <w:r w:rsidRPr="004252B5">
        <w:rPr>
          <w:rFonts w:eastAsia="Times New Roman"/>
          <w:color w:val="202020"/>
        </w:rPr>
        <w:t>Participated in this Consumer Network’s zoom meeting to share ideas for the May 2024 Consumer Forum in Auckland.</w:t>
      </w:r>
    </w:p>
    <w:p w14:paraId="61B3F25A" w14:textId="77777777" w:rsidR="000A30F7" w:rsidRPr="005B51C8" w:rsidRDefault="000A30F7" w:rsidP="000A30F7">
      <w:pPr>
        <w:widowControl w:val="0"/>
        <w:kinsoku w:val="0"/>
        <w:overflowPunct w:val="0"/>
        <w:spacing w:before="8" w:after="0" w:line="240" w:lineRule="auto"/>
        <w:rPr>
          <w:rFonts w:eastAsiaTheme="minorEastAsia"/>
          <w:sz w:val="17"/>
          <w:szCs w:val="17"/>
          <w:lang w:eastAsia="en-NZ"/>
          <w14:ligatures w14:val="standardContextual"/>
        </w:rPr>
      </w:pPr>
    </w:p>
    <w:p w14:paraId="4F6560AE" w14:textId="226295B4" w:rsidR="000A30F7" w:rsidRPr="005B51C8" w:rsidRDefault="000A30F7" w:rsidP="000A30F7">
      <w:pPr>
        <w:widowControl w:val="0"/>
        <w:kinsoku w:val="0"/>
        <w:overflowPunct w:val="0"/>
        <w:spacing w:before="1" w:after="0" w:line="240" w:lineRule="auto"/>
        <w:outlineLvl w:val="0"/>
        <w:rPr>
          <w:rFonts w:eastAsiaTheme="minorEastAsia"/>
          <w:b/>
          <w:bCs/>
          <w:spacing w:val="-2"/>
          <w:lang w:eastAsia="en-NZ"/>
          <w14:ligatures w14:val="standardContextual"/>
        </w:rPr>
      </w:pPr>
      <w:r w:rsidRPr="005B51C8">
        <w:rPr>
          <w:rFonts w:eastAsiaTheme="minorEastAsia"/>
          <w:b/>
          <w:bCs/>
          <w:spacing w:val="-2"/>
          <w:lang w:eastAsia="en-NZ"/>
          <w14:ligatures w14:val="standardContextual"/>
        </w:rPr>
        <w:t>Services</w:t>
      </w:r>
    </w:p>
    <w:p w14:paraId="7F3AC1F5" w14:textId="77777777" w:rsidR="000A30F7" w:rsidRPr="005B51C8" w:rsidRDefault="000A30F7" w:rsidP="000A30F7">
      <w:pPr>
        <w:widowControl w:val="0"/>
        <w:kinsoku w:val="0"/>
        <w:overflowPunct w:val="0"/>
        <w:spacing w:before="6" w:after="0" w:line="240" w:lineRule="auto"/>
        <w:rPr>
          <w:rFonts w:eastAsiaTheme="minorEastAsia"/>
          <w:b/>
          <w:bCs/>
          <w:sz w:val="20"/>
          <w:szCs w:val="20"/>
          <w:lang w:eastAsia="en-NZ"/>
          <w14:ligatures w14:val="standardContextual"/>
        </w:rPr>
      </w:pPr>
    </w:p>
    <w:p w14:paraId="0C2FD08A" w14:textId="06CB942B" w:rsidR="000A30F7" w:rsidRPr="00D43048" w:rsidRDefault="000A30F7" w:rsidP="000A30F7">
      <w:r w:rsidRPr="00D43048">
        <w:t xml:space="preserve">A long awaited East Coast Shuttle Service, Waka Manaaki, was introduced in July by </w:t>
      </w:r>
      <w:r w:rsidR="007203E2" w:rsidRPr="00D43048">
        <w:t>Ngāti</w:t>
      </w:r>
      <w:r w:rsidRPr="00D43048">
        <w:t xml:space="preserve"> Porou </w:t>
      </w:r>
      <w:proofErr w:type="spellStart"/>
      <w:r w:rsidRPr="00D43048">
        <w:t>Oranga</w:t>
      </w:r>
      <w:proofErr w:type="spellEnd"/>
      <w:r w:rsidRPr="00D43048">
        <w:t xml:space="preserve"> to provide free transport for people along the length of the Coast north of Gisborne to get to their health appointments at </w:t>
      </w:r>
      <w:proofErr w:type="spellStart"/>
      <w:r w:rsidRPr="00D43048">
        <w:t>Te</w:t>
      </w:r>
      <w:proofErr w:type="spellEnd"/>
      <w:r w:rsidRPr="00D43048">
        <w:t xml:space="preserve"> Puia Springs Hospital and in Gisborne city: </w:t>
      </w:r>
      <w:hyperlink r:id="rId39" w:history="1">
        <w:r w:rsidRPr="00D43048">
          <w:rPr>
            <w:rStyle w:val="Hyperlink"/>
          </w:rPr>
          <w:t>https://www.gisborneherald.co.nz/news/npo-starting-shuttle-service-for-health-appointments-</w:t>
        </w:r>
        <w:r w:rsidRPr="00D43048">
          <w:rPr>
            <w:rStyle w:val="Hyperlink"/>
          </w:rPr>
          <w:lastRenderedPageBreak/>
          <w:t>in-town</w:t>
        </w:r>
      </w:hyperlink>
      <w:r w:rsidRPr="00D43048">
        <w:t xml:space="preserve"> Due to immediate demand, this free service already has now increased from three to five days</w:t>
      </w:r>
      <w:r>
        <w:t xml:space="preserve"> per </w:t>
      </w:r>
      <w:r w:rsidRPr="00D43048">
        <w:t>week.</w:t>
      </w:r>
    </w:p>
    <w:p w14:paraId="215FED6A" w14:textId="77777777" w:rsidR="000A30F7" w:rsidRPr="00D43048" w:rsidRDefault="000A30F7" w:rsidP="000A30F7">
      <w:r w:rsidRPr="00D43048">
        <w:t xml:space="preserve">The collaboration formed in 2022 by </w:t>
      </w:r>
      <w:proofErr w:type="spellStart"/>
      <w:r w:rsidRPr="00D43048">
        <w:t>Turanga</w:t>
      </w:r>
      <w:proofErr w:type="spellEnd"/>
      <w:r w:rsidRPr="00D43048">
        <w:t xml:space="preserve"> Health, </w:t>
      </w:r>
      <w:proofErr w:type="spellStart"/>
      <w:r w:rsidRPr="00D43048">
        <w:t>Te</w:t>
      </w:r>
      <w:proofErr w:type="spellEnd"/>
      <w:r w:rsidRPr="00D43048">
        <w:t xml:space="preserve"> </w:t>
      </w:r>
      <w:proofErr w:type="spellStart"/>
      <w:r w:rsidRPr="00D43048">
        <w:t>Runanganui</w:t>
      </w:r>
      <w:proofErr w:type="spellEnd"/>
      <w:r w:rsidRPr="00D43048">
        <w:t xml:space="preserve"> o Ng</w:t>
      </w:r>
      <w:r w:rsidRPr="00D43048">
        <w:rPr>
          <w:shd w:val="clear" w:color="auto" w:fill="FFFFFF"/>
        </w:rPr>
        <w:t>ā</w:t>
      </w:r>
      <w:r w:rsidRPr="00D43048">
        <w:t>ti Porou (Ng</w:t>
      </w:r>
      <w:r w:rsidRPr="00D43048">
        <w:rPr>
          <w:shd w:val="clear" w:color="auto" w:fill="FFFFFF"/>
        </w:rPr>
        <w:t>ā</w:t>
      </w:r>
      <w:r w:rsidRPr="00D43048">
        <w:t xml:space="preserve">ti Porou </w:t>
      </w:r>
      <w:proofErr w:type="spellStart"/>
      <w:r w:rsidRPr="00D43048">
        <w:t>Oranga</w:t>
      </w:r>
      <w:proofErr w:type="spellEnd"/>
      <w:r w:rsidRPr="00D43048">
        <w:t xml:space="preserve">/Hauora) and </w:t>
      </w:r>
      <w:proofErr w:type="spellStart"/>
      <w:r w:rsidRPr="00D43048">
        <w:t>Te</w:t>
      </w:r>
      <w:proofErr w:type="spellEnd"/>
      <w:r w:rsidRPr="00D43048">
        <w:t xml:space="preserve"> </w:t>
      </w:r>
      <w:proofErr w:type="spellStart"/>
      <w:r w:rsidRPr="00D43048">
        <w:t>Whatu</w:t>
      </w:r>
      <w:proofErr w:type="spellEnd"/>
      <w:r w:rsidRPr="00D43048">
        <w:t xml:space="preserve"> Ora </w:t>
      </w:r>
      <w:proofErr w:type="spellStart"/>
      <w:r w:rsidRPr="00D43048">
        <w:t>Tair</w:t>
      </w:r>
      <w:r w:rsidRPr="00D43048">
        <w:rPr>
          <w:shd w:val="clear" w:color="auto" w:fill="FFFFFF"/>
        </w:rPr>
        <w:t>ā</w:t>
      </w:r>
      <w:r w:rsidRPr="00D43048">
        <w:t>whiti</w:t>
      </w:r>
      <w:proofErr w:type="spellEnd"/>
      <w:r w:rsidRPr="00D43048">
        <w:t xml:space="preserve"> in response to Covid, ‘flu, childhood, and pregnancy vaccination challenges continues to offer vaccination and information events at rural and urban sites. </w:t>
      </w:r>
    </w:p>
    <w:p w14:paraId="7823C695" w14:textId="77777777" w:rsidR="000A30F7" w:rsidRPr="00D43048" w:rsidRDefault="000A30F7" w:rsidP="000A30F7">
      <w:pPr>
        <w:spacing w:after="0"/>
      </w:pPr>
      <w:r w:rsidRPr="00D43048">
        <w:t>An older family member recently experienced excellent emergency and follow-up care from the Gisborne Hospital, which has improved her health and wellbeing. Staff and the ward atmosphere were superb, as summarised in her feedback direct to the hospital and in the Gisborne Herald:</w:t>
      </w:r>
    </w:p>
    <w:p w14:paraId="0F86427C" w14:textId="77777777" w:rsidR="000A30F7" w:rsidRPr="00D43048" w:rsidRDefault="000A30F7" w:rsidP="000A30F7">
      <w:pPr>
        <w:spacing w:line="240" w:lineRule="auto"/>
        <w:ind w:left="720"/>
        <w:rPr>
          <w:i/>
        </w:rPr>
      </w:pPr>
      <w:r w:rsidRPr="00D43048">
        <w:rPr>
          <w:i/>
        </w:rPr>
        <w:t>“Thank you, Hauora Tairawhiti. I recently experienced a medical emergency resulting in a 10 day stay in our local hospital. From the time of admittance to ED, scanning, diagnosis, surgery, pre and post operative care from staff at all levels I have total admiration and appreciation. I was kept well informed, details &amp; options clearly explained, my questions welcomed &amp; answered with respect. Since my discharge I was called personally with test results &amp; follow up procedures to come. Letters arrived within days to confirm next steps &amp; appointments. Thank you all.”</w:t>
      </w:r>
    </w:p>
    <w:p w14:paraId="2CB1485E" w14:textId="77777777" w:rsidR="000A30F7" w:rsidRDefault="000A30F7" w:rsidP="000A30F7">
      <w:pPr>
        <w:spacing w:after="0"/>
        <w:ind w:left="720"/>
        <w:rPr>
          <w:sz w:val="20"/>
          <w:szCs w:val="20"/>
        </w:rPr>
      </w:pPr>
    </w:p>
    <w:p w14:paraId="28321644" w14:textId="77777777" w:rsidR="000A30F7" w:rsidRPr="00D43048" w:rsidRDefault="000A30F7" w:rsidP="000A30F7">
      <w:pPr>
        <w:spacing w:line="240" w:lineRule="auto"/>
      </w:pPr>
      <w:r w:rsidRPr="00D43048">
        <w:t>Further to my previous notes about the need to redesign our hospitals, a researcher involved in  Plymouth University’s Health Institute (</w:t>
      </w:r>
      <w:hyperlink r:id="rId40" w:history="1">
        <w:r w:rsidRPr="00D43048">
          <w:rPr>
            <w:rStyle w:val="Hyperlink"/>
            <w:i/>
          </w:rPr>
          <w:t>https://www.plymouth.ac.uk/research/institutes/health/future-ready</w:t>
        </w:r>
      </w:hyperlink>
      <w:r w:rsidRPr="00D43048">
        <w:t xml:space="preserve">) - who for the last year has been a local community member - informed me about two UK projects in which she is involved to design future health systems, including better hospitals. Two reports, the </w:t>
      </w:r>
      <w:r w:rsidRPr="00D43048">
        <w:rPr>
          <w:i/>
        </w:rPr>
        <w:t>HIP2 Green Paper</w:t>
      </w:r>
      <w:r w:rsidRPr="00D43048">
        <w:rPr>
          <w:iCs/>
        </w:rPr>
        <w:t xml:space="preserve"> and</w:t>
      </w:r>
      <w:r w:rsidRPr="00D43048">
        <w:rPr>
          <w:i/>
          <w:iCs/>
        </w:rPr>
        <w:t xml:space="preserve"> </w:t>
      </w:r>
      <w:r w:rsidRPr="00D43048">
        <w:rPr>
          <w:i/>
          <w:iCs/>
          <w:color w:val="000000"/>
        </w:rPr>
        <w:t>Health Systems of the Future HIP2 – Rapid Review</w:t>
      </w:r>
      <w:r w:rsidRPr="00D43048">
        <w:rPr>
          <w:i/>
        </w:rPr>
        <w:t xml:space="preserve"> </w:t>
      </w:r>
      <w:r w:rsidRPr="00D43048">
        <w:rPr>
          <w:iCs/>
        </w:rPr>
        <w:t>are available on</w:t>
      </w:r>
      <w:r w:rsidRPr="00D43048">
        <w:rPr>
          <w:i/>
        </w:rPr>
        <w:t xml:space="preserve"> </w:t>
      </w:r>
      <w:hyperlink r:id="rId41" w:history="1">
        <w:r w:rsidRPr="00D43048">
          <w:rPr>
            <w:rStyle w:val="Hyperlink"/>
            <w:i/>
          </w:rPr>
          <w:t>https://www.plymouth.ac.uk/research/institutes/health/future-ready/sustainable-cost-effective-health-systems</w:t>
        </w:r>
      </w:hyperlink>
      <w:r w:rsidRPr="00D43048">
        <w:rPr>
          <w:i/>
        </w:rPr>
        <w:t xml:space="preserve">  </w:t>
      </w:r>
      <w:r w:rsidRPr="00D43048">
        <w:rPr>
          <w:iCs/>
        </w:rPr>
        <w:t xml:space="preserve">In summary, in the </w:t>
      </w:r>
      <w:r w:rsidRPr="00D43048">
        <w:rPr>
          <w:i/>
          <w:iCs/>
        </w:rPr>
        <w:t xml:space="preserve">Green Paper </w:t>
      </w:r>
      <w:r w:rsidRPr="00D43048">
        <w:t>figure 1 depicts paradigm shifts in models of care and related service design frameworks which may be familiar to you:</w:t>
      </w:r>
    </w:p>
    <w:p w14:paraId="248CF98F" w14:textId="77777777" w:rsidR="000A30F7" w:rsidRPr="00C1615A" w:rsidRDefault="000A30F7" w:rsidP="000A30F7">
      <w:pPr>
        <w:spacing w:line="240" w:lineRule="auto"/>
        <w:rPr>
          <w:i/>
          <w:sz w:val="20"/>
          <w:szCs w:val="20"/>
        </w:rPr>
      </w:pPr>
    </w:p>
    <w:p w14:paraId="4F4EA808" w14:textId="77777777" w:rsidR="000A30F7" w:rsidRPr="00EC3511" w:rsidRDefault="000A30F7" w:rsidP="000A30F7">
      <w:pPr>
        <w:spacing w:line="240" w:lineRule="auto"/>
        <w:rPr>
          <w:i/>
          <w:sz w:val="24"/>
          <w:szCs w:val="24"/>
        </w:rPr>
      </w:pPr>
      <w:r w:rsidRPr="00EC3511">
        <w:rPr>
          <w:noProof/>
          <w:color w:val="656565"/>
          <w:sz w:val="24"/>
          <w:szCs w:val="24"/>
        </w:rPr>
        <w:drawing>
          <wp:inline distT="0" distB="0" distL="0" distR="0" wp14:anchorId="0D78EEFD" wp14:editId="7375116F">
            <wp:extent cx="3414409" cy="918478"/>
            <wp:effectExtent l="0" t="0" r="0" b="0"/>
            <wp:docPr id="2140237226" name="Picture 2140237226" descr="P58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37226" name="Picture 2140237226" descr="P589#yIS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01085" cy="941794"/>
                    </a:xfrm>
                    <a:prstGeom prst="rect">
                      <a:avLst/>
                    </a:prstGeom>
                    <a:noFill/>
                    <a:ln>
                      <a:noFill/>
                    </a:ln>
                  </pic:spPr>
                </pic:pic>
              </a:graphicData>
            </a:graphic>
          </wp:inline>
        </w:drawing>
      </w:r>
    </w:p>
    <w:p w14:paraId="179126E1" w14:textId="77777777" w:rsidR="000A30F7" w:rsidRPr="00D43048" w:rsidRDefault="000A30F7" w:rsidP="000A30F7">
      <w:pPr>
        <w:spacing w:after="0" w:line="240" w:lineRule="auto"/>
        <w:rPr>
          <w:b/>
          <w:bCs/>
        </w:rPr>
      </w:pPr>
      <w:r w:rsidRPr="00D43048">
        <w:t xml:space="preserve">And recent developments in hospital design which are listed in 2.2 of the </w:t>
      </w:r>
      <w:r w:rsidRPr="00D43048">
        <w:rPr>
          <w:i/>
          <w:iCs/>
        </w:rPr>
        <w:t>Health Systems of the Future HIP2 – Rapid Review</w:t>
      </w:r>
      <w:r w:rsidRPr="00D43048">
        <w:t xml:space="preserve"> report echo some of the discussion in our recent meeting:</w:t>
      </w:r>
      <w:r w:rsidRPr="00D43048">
        <w:rPr>
          <w:b/>
          <w:bCs/>
        </w:rPr>
        <w:t xml:space="preserve"> </w:t>
      </w:r>
    </w:p>
    <w:p w14:paraId="368D55C3" w14:textId="77777777" w:rsidR="000A30F7" w:rsidRPr="00583645" w:rsidRDefault="000A30F7" w:rsidP="000A30F7">
      <w:pPr>
        <w:spacing w:after="0" w:line="240" w:lineRule="auto"/>
        <w:rPr>
          <w:b/>
          <w:bCs/>
          <w:sz w:val="20"/>
          <w:szCs w:val="20"/>
        </w:rPr>
      </w:pPr>
    </w:p>
    <w:p w14:paraId="671FF361" w14:textId="77777777" w:rsidR="000A30F7" w:rsidRPr="00D43048" w:rsidRDefault="000A30F7" w:rsidP="001D022A">
      <w:pPr>
        <w:pStyle w:val="ListParagraph"/>
        <w:numPr>
          <w:ilvl w:val="0"/>
          <w:numId w:val="19"/>
        </w:numPr>
        <w:autoSpaceDE w:val="0"/>
        <w:autoSpaceDN w:val="0"/>
        <w:adjustRightInd w:val="0"/>
        <w:spacing w:after="252" w:line="240" w:lineRule="auto"/>
        <w:rPr>
          <w:rFonts w:ascii="Arial" w:hAnsi="Arial" w:cs="Arial"/>
        </w:rPr>
      </w:pPr>
      <w:r w:rsidRPr="00D43048">
        <w:rPr>
          <w:rFonts w:ascii="Arial" w:hAnsi="Arial" w:cs="Arial"/>
        </w:rPr>
        <w:t>Move to single, adaptable rooms where the patient stays in the same place throughout their hospital stay, offering staff continuity, privacy, less sleep interruption, and more social support.</w:t>
      </w:r>
    </w:p>
    <w:p w14:paraId="4FC8AC66" w14:textId="77777777" w:rsidR="000A30F7" w:rsidRPr="00D43048" w:rsidRDefault="000A30F7" w:rsidP="001D022A">
      <w:pPr>
        <w:pStyle w:val="ListParagraph"/>
        <w:numPr>
          <w:ilvl w:val="0"/>
          <w:numId w:val="19"/>
        </w:numPr>
        <w:autoSpaceDE w:val="0"/>
        <w:autoSpaceDN w:val="0"/>
        <w:adjustRightInd w:val="0"/>
        <w:spacing w:after="252" w:line="240" w:lineRule="auto"/>
        <w:rPr>
          <w:rFonts w:ascii="Arial" w:hAnsi="Arial" w:cs="Arial"/>
        </w:rPr>
      </w:pPr>
      <w:r w:rsidRPr="00D43048">
        <w:rPr>
          <w:rFonts w:ascii="Arial" w:hAnsi="Arial" w:cs="Arial"/>
        </w:rPr>
        <w:t xml:space="preserve">Aesthetic, therapeutic (e.g., indoor gardens, aquariums, artwork, natural light, sound reduction and clear signposting) and social spaces. </w:t>
      </w:r>
    </w:p>
    <w:p w14:paraId="608AAEED" w14:textId="77777777" w:rsidR="000A30F7" w:rsidRPr="00D43048" w:rsidRDefault="000A30F7" w:rsidP="001D022A">
      <w:pPr>
        <w:pStyle w:val="ListParagraph"/>
        <w:numPr>
          <w:ilvl w:val="0"/>
          <w:numId w:val="19"/>
        </w:numPr>
        <w:autoSpaceDE w:val="0"/>
        <w:autoSpaceDN w:val="0"/>
        <w:adjustRightInd w:val="0"/>
        <w:spacing w:after="252" w:line="240" w:lineRule="auto"/>
        <w:rPr>
          <w:rFonts w:ascii="Arial" w:hAnsi="Arial" w:cs="Arial"/>
        </w:rPr>
      </w:pPr>
      <w:r w:rsidRPr="00D43048">
        <w:rPr>
          <w:rFonts w:ascii="Arial" w:hAnsi="Arial" w:cs="Arial"/>
        </w:rPr>
        <w:t>Access to complementary therapies and nutritious food.</w:t>
      </w:r>
    </w:p>
    <w:p w14:paraId="4365AD30" w14:textId="77777777" w:rsidR="000A30F7" w:rsidRPr="00D43048" w:rsidRDefault="000A30F7" w:rsidP="001D022A">
      <w:pPr>
        <w:pStyle w:val="ListParagraph"/>
        <w:numPr>
          <w:ilvl w:val="0"/>
          <w:numId w:val="19"/>
        </w:numPr>
        <w:autoSpaceDE w:val="0"/>
        <w:autoSpaceDN w:val="0"/>
        <w:adjustRightInd w:val="0"/>
        <w:spacing w:after="252" w:line="240" w:lineRule="auto"/>
        <w:rPr>
          <w:rFonts w:ascii="Arial" w:hAnsi="Arial" w:cs="Arial"/>
        </w:rPr>
      </w:pPr>
      <w:r w:rsidRPr="00D43048">
        <w:rPr>
          <w:rFonts w:ascii="Arial" w:hAnsi="Arial" w:cs="Arial"/>
        </w:rPr>
        <w:t>Decentralized nursing stations to place nurses closer to patients (linked to better quality of care and reduction in falls).</w:t>
      </w:r>
    </w:p>
    <w:p w14:paraId="2EB1E447" w14:textId="77777777" w:rsidR="000A30F7" w:rsidRPr="00D43048" w:rsidRDefault="000A30F7" w:rsidP="001D022A">
      <w:pPr>
        <w:pStyle w:val="ListParagraph"/>
        <w:numPr>
          <w:ilvl w:val="0"/>
          <w:numId w:val="19"/>
        </w:numPr>
        <w:autoSpaceDE w:val="0"/>
        <w:autoSpaceDN w:val="0"/>
        <w:adjustRightInd w:val="0"/>
        <w:spacing w:after="252" w:line="240" w:lineRule="auto"/>
        <w:rPr>
          <w:rFonts w:ascii="Arial" w:hAnsi="Arial" w:cs="Arial"/>
        </w:rPr>
      </w:pPr>
      <w:r w:rsidRPr="00D43048">
        <w:rPr>
          <w:rFonts w:ascii="Arial" w:hAnsi="Arial" w:cs="Arial"/>
        </w:rPr>
        <w:t>Clinics designed to be one-stop shops (lab, x-ray, dental, behavioural, medical, pharmacy) and support team-based practice.</w:t>
      </w:r>
    </w:p>
    <w:p w14:paraId="798F4976" w14:textId="77777777" w:rsidR="000A30F7" w:rsidRPr="00D43048" w:rsidRDefault="000A30F7" w:rsidP="001D022A">
      <w:pPr>
        <w:pStyle w:val="ListParagraph"/>
        <w:numPr>
          <w:ilvl w:val="0"/>
          <w:numId w:val="19"/>
        </w:numPr>
        <w:autoSpaceDE w:val="0"/>
        <w:autoSpaceDN w:val="0"/>
        <w:adjustRightInd w:val="0"/>
        <w:spacing w:after="252" w:line="240" w:lineRule="auto"/>
        <w:rPr>
          <w:rFonts w:ascii="Arial" w:hAnsi="Arial" w:cs="Arial"/>
        </w:rPr>
      </w:pPr>
      <w:r w:rsidRPr="00D43048">
        <w:rPr>
          <w:rFonts w:ascii="Arial" w:hAnsi="Arial" w:cs="Arial"/>
        </w:rPr>
        <w:t xml:space="preserve">Scope for building on a small site (E.g., Guy Hospital’s cancer centre). </w:t>
      </w:r>
    </w:p>
    <w:p w14:paraId="090233A0" w14:textId="77777777" w:rsidR="000A30F7" w:rsidRPr="00D43048" w:rsidRDefault="000A30F7" w:rsidP="001D022A">
      <w:pPr>
        <w:pStyle w:val="ListParagraph"/>
        <w:numPr>
          <w:ilvl w:val="1"/>
          <w:numId w:val="19"/>
        </w:numPr>
        <w:autoSpaceDE w:val="0"/>
        <w:autoSpaceDN w:val="0"/>
        <w:adjustRightInd w:val="0"/>
        <w:spacing w:after="252" w:line="240" w:lineRule="auto"/>
        <w:rPr>
          <w:rFonts w:ascii="Arial" w:hAnsi="Arial" w:cs="Arial"/>
        </w:rPr>
      </w:pPr>
      <w:r w:rsidRPr="00D43048">
        <w:rPr>
          <w:rFonts w:ascii="Arial" w:hAnsi="Arial" w:cs="Arial"/>
        </w:rPr>
        <w:t xml:space="preserve">A new system of ‘vertical villages’, where functions of the hospital are clustered around double or triple-height mini-atria and colour-coded for ease of navigation, removes the necessity for the disorienting, labyrinthine corridors that are associated with many older NHS buildings. </w:t>
      </w:r>
    </w:p>
    <w:p w14:paraId="34832910" w14:textId="77777777" w:rsidR="000A30F7" w:rsidRPr="00D43048" w:rsidRDefault="000A30F7" w:rsidP="001D022A">
      <w:pPr>
        <w:pStyle w:val="ListParagraph"/>
        <w:numPr>
          <w:ilvl w:val="1"/>
          <w:numId w:val="19"/>
        </w:numPr>
        <w:autoSpaceDE w:val="0"/>
        <w:autoSpaceDN w:val="0"/>
        <w:adjustRightInd w:val="0"/>
        <w:spacing w:after="252" w:line="240" w:lineRule="auto"/>
        <w:rPr>
          <w:rFonts w:ascii="Arial" w:hAnsi="Arial" w:cs="Arial"/>
        </w:rPr>
      </w:pPr>
      <w:r w:rsidRPr="00D43048">
        <w:rPr>
          <w:rFonts w:ascii="Arial" w:hAnsi="Arial" w:cs="Arial"/>
        </w:rPr>
        <w:t xml:space="preserve">Large windows onto private balconies provide natural light and views into these central atria, which spills out into a variety of waiting areas. </w:t>
      </w:r>
    </w:p>
    <w:p w14:paraId="26CB1D89" w14:textId="77777777" w:rsidR="000A30F7" w:rsidRPr="00D43048" w:rsidRDefault="000A30F7" w:rsidP="001D022A">
      <w:pPr>
        <w:pStyle w:val="ListParagraph"/>
        <w:numPr>
          <w:ilvl w:val="1"/>
          <w:numId w:val="19"/>
        </w:numPr>
        <w:autoSpaceDE w:val="0"/>
        <w:autoSpaceDN w:val="0"/>
        <w:adjustRightInd w:val="0"/>
        <w:spacing w:after="252" w:line="240" w:lineRule="auto"/>
        <w:rPr>
          <w:rFonts w:ascii="Arial" w:hAnsi="Arial" w:cs="Arial"/>
        </w:rPr>
      </w:pPr>
      <w:r w:rsidRPr="00D43048">
        <w:rPr>
          <w:rFonts w:ascii="Arial" w:hAnsi="Arial" w:cs="Arial"/>
        </w:rPr>
        <w:lastRenderedPageBreak/>
        <w:t>In addition to the larger central waiting areas, smaller pockets of space, private rooms and balconies are provided, where patients can find privacy.</w:t>
      </w:r>
    </w:p>
    <w:p w14:paraId="5938D8A0" w14:textId="77777777" w:rsidR="000A30F7" w:rsidRPr="00D43048" w:rsidRDefault="000A30F7" w:rsidP="001D022A">
      <w:pPr>
        <w:pStyle w:val="ListParagraph"/>
        <w:numPr>
          <w:ilvl w:val="0"/>
          <w:numId w:val="19"/>
        </w:numPr>
        <w:autoSpaceDE w:val="0"/>
        <w:autoSpaceDN w:val="0"/>
        <w:adjustRightInd w:val="0"/>
        <w:spacing w:after="252" w:line="240" w:lineRule="auto"/>
        <w:rPr>
          <w:rFonts w:ascii="Arial" w:hAnsi="Arial" w:cs="Arial"/>
        </w:rPr>
      </w:pPr>
      <w:r w:rsidRPr="00D43048">
        <w:rPr>
          <w:rFonts w:ascii="Arial" w:hAnsi="Arial" w:cs="Arial"/>
        </w:rPr>
        <w:t xml:space="preserve">Aesthetic possibilities provided by large sites (E.g., Lucile Salter Packard Children's Hospital at Stanford). </w:t>
      </w:r>
    </w:p>
    <w:p w14:paraId="74DB5361" w14:textId="77777777" w:rsidR="000A30F7" w:rsidRDefault="000A30F7" w:rsidP="000A30F7">
      <w:pPr>
        <w:spacing w:after="0"/>
        <w:rPr>
          <w:b/>
          <w:sz w:val="24"/>
          <w:szCs w:val="24"/>
          <w:lang w:eastAsia="ko-KR"/>
        </w:rPr>
      </w:pPr>
    </w:p>
    <w:p w14:paraId="1D1AA79A" w14:textId="77777777" w:rsidR="000A30F7" w:rsidRPr="0086424A" w:rsidRDefault="000A30F7" w:rsidP="000A30F7">
      <w:pPr>
        <w:rPr>
          <w:bCs/>
          <w:sz w:val="24"/>
          <w:szCs w:val="24"/>
          <w:lang w:eastAsia="ko-KR"/>
        </w:rPr>
      </w:pPr>
      <w:proofErr w:type="spellStart"/>
      <w:r w:rsidRPr="0086424A">
        <w:rPr>
          <w:rFonts w:hint="eastAsia"/>
          <w:b/>
          <w:sz w:val="24"/>
          <w:szCs w:val="24"/>
          <w:lang w:eastAsia="ko-KR"/>
        </w:rPr>
        <w:t>Hyejung</w:t>
      </w:r>
      <w:proofErr w:type="spellEnd"/>
      <w:r w:rsidRPr="0086424A">
        <w:rPr>
          <w:b/>
          <w:sz w:val="24"/>
          <w:szCs w:val="24"/>
          <w:lang w:eastAsia="ko-KR"/>
        </w:rPr>
        <w:t xml:space="preserve"> Kim </w:t>
      </w:r>
      <w:r w:rsidRPr="0086424A">
        <w:rPr>
          <w:bCs/>
          <w:sz w:val="24"/>
          <w:szCs w:val="24"/>
          <w:lang w:eastAsia="ko-KR"/>
        </w:rPr>
        <w:t>(Auckland)</w:t>
      </w:r>
    </w:p>
    <w:p w14:paraId="229C800F" w14:textId="77777777" w:rsidR="000A30F7" w:rsidRPr="00C93B83" w:rsidRDefault="000A30F7" w:rsidP="000A30F7">
      <w:pPr>
        <w:rPr>
          <w:i/>
        </w:rPr>
      </w:pPr>
      <w:r>
        <w:rPr>
          <w:b/>
        </w:rPr>
        <w:t>Environmental scan</w:t>
      </w:r>
    </w:p>
    <w:p w14:paraId="68E9935E" w14:textId="02D745D1" w:rsidR="000A30F7" w:rsidRPr="00EC2C44" w:rsidRDefault="000A30F7" w:rsidP="000A30F7">
      <w:pPr>
        <w:rPr>
          <w:iCs/>
        </w:rPr>
      </w:pPr>
      <w:r w:rsidRPr="00EC2C44">
        <w:rPr>
          <w:iCs/>
        </w:rPr>
        <w:t>I</w:t>
      </w:r>
      <w:r w:rsidRPr="00EC2C44">
        <w:rPr>
          <w:rFonts w:hint="eastAsia"/>
          <w:iCs/>
        </w:rPr>
        <w:t xml:space="preserve">t was nice to be a </w:t>
      </w:r>
      <w:proofErr w:type="spellStart"/>
      <w:r w:rsidR="00372A80">
        <w:t>Te</w:t>
      </w:r>
      <w:proofErr w:type="spellEnd"/>
      <w:r w:rsidR="00372A80">
        <w:t xml:space="preserve"> </w:t>
      </w:r>
      <w:proofErr w:type="spellStart"/>
      <w:r w:rsidR="00372A80">
        <w:t>Tāhū</w:t>
      </w:r>
      <w:proofErr w:type="spellEnd"/>
      <w:r w:rsidR="00372A80">
        <w:t xml:space="preserve"> Hauora </w:t>
      </w:r>
      <w:r w:rsidRPr="00EC2C44">
        <w:rPr>
          <w:rFonts w:hint="eastAsia"/>
          <w:iCs/>
        </w:rPr>
        <w:t>Consumer member for</w:t>
      </w:r>
      <w:r>
        <w:rPr>
          <w:iCs/>
        </w:rPr>
        <w:t xml:space="preserve"> the </w:t>
      </w:r>
      <w:r w:rsidRPr="00EC2C44">
        <w:rPr>
          <w:rFonts w:hint="eastAsia"/>
          <w:iCs/>
        </w:rPr>
        <w:t>last 3+ years</w:t>
      </w:r>
      <w:r>
        <w:rPr>
          <w:iCs/>
        </w:rPr>
        <w:t>.</w:t>
      </w:r>
      <w:r w:rsidRPr="00EC2C44">
        <w:rPr>
          <w:rFonts w:hint="eastAsia"/>
          <w:iCs/>
        </w:rPr>
        <w:t xml:space="preserve"> </w:t>
      </w:r>
      <w:r w:rsidRPr="00EC2C44">
        <w:rPr>
          <w:iCs/>
        </w:rPr>
        <w:t>I</w:t>
      </w:r>
      <w:r w:rsidRPr="00EC2C44">
        <w:rPr>
          <w:rFonts w:hint="eastAsia"/>
          <w:iCs/>
        </w:rPr>
        <w:t xml:space="preserve"> was able to learn from others and needed to think about different points of view.</w:t>
      </w:r>
    </w:p>
    <w:p w14:paraId="63C767C5" w14:textId="77777777" w:rsidR="000A30F7" w:rsidRPr="00C964C7" w:rsidRDefault="000A30F7" w:rsidP="000A30F7">
      <w:pPr>
        <w:rPr>
          <w:b/>
        </w:rPr>
      </w:pPr>
      <w:r>
        <w:rPr>
          <w:b/>
        </w:rPr>
        <w:t>Your a</w:t>
      </w:r>
      <w:r w:rsidRPr="00C964C7">
        <w:rPr>
          <w:b/>
        </w:rPr>
        <w:t>ctivity</w:t>
      </w:r>
      <w:r>
        <w:rPr>
          <w:b/>
        </w:rPr>
        <w:t xml:space="preserve"> (since last report)</w:t>
      </w:r>
    </w:p>
    <w:p w14:paraId="73E4DC9C" w14:textId="77777777" w:rsidR="000A30F7" w:rsidRPr="00EC2C44" w:rsidRDefault="000A30F7" w:rsidP="000A30F7">
      <w:pPr>
        <w:spacing w:after="0"/>
        <w:rPr>
          <w:b/>
          <w:shd w:val="clear" w:color="auto" w:fill="FFFFFF"/>
          <w:lang w:eastAsia="ko-KR"/>
        </w:rPr>
      </w:pPr>
      <w:r w:rsidRPr="00EC2C44">
        <w:rPr>
          <w:b/>
          <w:shd w:val="clear" w:color="auto" w:fill="FFFFFF"/>
          <w:lang w:eastAsia="ko-KR"/>
        </w:rPr>
        <w:t>Cognitive Stimulation Therapy (CST) programme to the Koreans</w:t>
      </w:r>
    </w:p>
    <w:p w14:paraId="2DF04A07" w14:textId="77777777" w:rsidR="000A30F7" w:rsidRDefault="000A30F7" w:rsidP="000A30F7">
      <w:pPr>
        <w:spacing w:after="0"/>
        <w:rPr>
          <w:color w:val="500050"/>
          <w:shd w:val="clear" w:color="auto" w:fill="FFFFFF"/>
          <w:lang w:eastAsia="ko-KR"/>
        </w:rPr>
      </w:pPr>
    </w:p>
    <w:p w14:paraId="7654C408" w14:textId="77777777" w:rsidR="000A30F7" w:rsidRPr="00EC2C44" w:rsidRDefault="000A30F7" w:rsidP="000A30F7">
      <w:pPr>
        <w:rPr>
          <w:iCs/>
        </w:rPr>
      </w:pPr>
      <w:r w:rsidRPr="00EC2C44">
        <w:rPr>
          <w:iCs/>
        </w:rPr>
        <w:t>O</w:t>
      </w:r>
      <w:r w:rsidRPr="00EC2C44">
        <w:rPr>
          <w:rFonts w:hint="eastAsia"/>
          <w:iCs/>
        </w:rPr>
        <w:t xml:space="preserve">ur team (KWWCG) runs the weekly program on </w:t>
      </w:r>
      <w:r w:rsidRPr="00EC2C44">
        <w:rPr>
          <w:iCs/>
        </w:rPr>
        <w:t>Saturday</w:t>
      </w:r>
      <w:r w:rsidRPr="00EC2C44">
        <w:rPr>
          <w:rFonts w:hint="eastAsia"/>
          <w:iCs/>
        </w:rPr>
        <w:t xml:space="preserve">, 27 May to 23 Sep </w:t>
      </w:r>
      <w:r w:rsidRPr="00EC2C44">
        <w:rPr>
          <w:iCs/>
        </w:rPr>
        <w:t>2023</w:t>
      </w:r>
      <w:r w:rsidRPr="00EC2C44">
        <w:rPr>
          <w:rFonts w:hint="eastAsia"/>
          <w:iCs/>
        </w:rPr>
        <w:t xml:space="preserve"> for people </w:t>
      </w:r>
      <w:r w:rsidRPr="00EC2C44">
        <w:rPr>
          <w:iCs/>
        </w:rPr>
        <w:t>diagnosed</w:t>
      </w:r>
      <w:r w:rsidRPr="00EC2C44">
        <w:rPr>
          <w:rFonts w:hint="eastAsia"/>
          <w:iCs/>
        </w:rPr>
        <w:t xml:space="preserve"> with </w:t>
      </w:r>
      <w:r w:rsidRPr="00EC2C44">
        <w:rPr>
          <w:iCs/>
        </w:rPr>
        <w:t>dementia</w:t>
      </w:r>
      <w:r w:rsidRPr="00EC2C44">
        <w:rPr>
          <w:rFonts w:hint="eastAsia"/>
          <w:iCs/>
        </w:rPr>
        <w:t xml:space="preserve">. </w:t>
      </w:r>
      <w:r w:rsidRPr="00EC2C44">
        <w:rPr>
          <w:iCs/>
        </w:rPr>
        <w:t>I</w:t>
      </w:r>
      <w:r w:rsidRPr="00EC2C44">
        <w:rPr>
          <w:rFonts w:hint="eastAsia"/>
          <w:iCs/>
        </w:rPr>
        <w:t xml:space="preserve">t is the first such programme run for </w:t>
      </w:r>
      <w:r w:rsidRPr="00EC2C44">
        <w:rPr>
          <w:iCs/>
        </w:rPr>
        <w:t>Korean</w:t>
      </w:r>
      <w:r w:rsidRPr="00EC2C44">
        <w:rPr>
          <w:rFonts w:hint="eastAsia"/>
          <w:iCs/>
        </w:rPr>
        <w:t xml:space="preserve">s in NZ. </w:t>
      </w:r>
    </w:p>
    <w:p w14:paraId="2CF170C7" w14:textId="77777777" w:rsidR="000A30F7" w:rsidRPr="00EC2C44" w:rsidRDefault="000A30F7" w:rsidP="000A30F7">
      <w:pPr>
        <w:spacing w:after="0"/>
        <w:rPr>
          <w:iCs/>
        </w:rPr>
      </w:pPr>
      <w:r w:rsidRPr="00EC2C44">
        <w:rPr>
          <w:iCs/>
        </w:rPr>
        <w:t>W</w:t>
      </w:r>
      <w:r w:rsidRPr="00EC2C44">
        <w:rPr>
          <w:rFonts w:hint="eastAsia"/>
          <w:iCs/>
        </w:rPr>
        <w:t xml:space="preserve">e found this program could assist </w:t>
      </w:r>
      <w:r w:rsidRPr="00EC2C44">
        <w:rPr>
          <w:iCs/>
        </w:rPr>
        <w:t>patients</w:t>
      </w:r>
      <w:r w:rsidRPr="00EC2C44">
        <w:rPr>
          <w:rFonts w:hint="eastAsia"/>
          <w:iCs/>
        </w:rPr>
        <w:t xml:space="preserve"> and </w:t>
      </w:r>
      <w:r w:rsidRPr="00EC2C44">
        <w:rPr>
          <w:iCs/>
        </w:rPr>
        <w:t>their</w:t>
      </w:r>
      <w:r w:rsidRPr="00EC2C44">
        <w:rPr>
          <w:rFonts w:hint="eastAsia"/>
          <w:iCs/>
        </w:rPr>
        <w:t xml:space="preserve"> </w:t>
      </w:r>
      <w:r w:rsidRPr="00EC2C44">
        <w:rPr>
          <w:iCs/>
        </w:rPr>
        <w:t>families</w:t>
      </w:r>
      <w:r w:rsidRPr="00EC2C44">
        <w:rPr>
          <w:rFonts w:hint="eastAsia"/>
          <w:iCs/>
        </w:rPr>
        <w:t xml:space="preserve"> work together to slow the progress of their condition.</w:t>
      </w:r>
    </w:p>
    <w:p w14:paraId="45803E29" w14:textId="77777777" w:rsidR="000A30F7" w:rsidRPr="00492DEF" w:rsidRDefault="000A30F7" w:rsidP="000A30F7">
      <w:pPr>
        <w:spacing w:after="0"/>
        <w:rPr>
          <w:color w:val="500050"/>
          <w:shd w:val="clear" w:color="auto" w:fill="FFFFFF"/>
          <w:lang w:eastAsia="ko-KR"/>
        </w:rPr>
      </w:pPr>
    </w:p>
    <w:p w14:paraId="63DD89C0" w14:textId="77777777" w:rsidR="000A30F7" w:rsidRPr="00EC2C44" w:rsidRDefault="000A30F7" w:rsidP="000A30F7">
      <w:pPr>
        <w:spacing w:after="0"/>
        <w:rPr>
          <w:b/>
          <w:shd w:val="clear" w:color="auto" w:fill="FFFFFF"/>
          <w:lang w:eastAsia="ko-KR"/>
        </w:rPr>
      </w:pPr>
      <w:r w:rsidRPr="00EC2C44">
        <w:rPr>
          <w:rFonts w:hint="eastAsia"/>
          <w:b/>
          <w:shd w:val="clear" w:color="auto" w:fill="FFFFFF"/>
          <w:lang w:eastAsia="ko-KR"/>
        </w:rPr>
        <w:t>Workshops for dementia Families on 15 July</w:t>
      </w:r>
    </w:p>
    <w:p w14:paraId="44FA894E" w14:textId="77777777" w:rsidR="000A30F7" w:rsidRPr="00EC2C44" w:rsidRDefault="000A30F7" w:rsidP="000A30F7">
      <w:pPr>
        <w:spacing w:after="0"/>
        <w:rPr>
          <w:b/>
          <w:shd w:val="clear" w:color="auto" w:fill="FFFFFF"/>
          <w:lang w:eastAsia="ko-KR"/>
        </w:rPr>
      </w:pPr>
      <w:r w:rsidRPr="00EC2C44">
        <w:rPr>
          <w:b/>
          <w:shd w:val="clear" w:color="auto" w:fill="FFFFFF"/>
          <w:lang w:eastAsia="ko-KR"/>
        </w:rPr>
        <w:t>T</w:t>
      </w:r>
      <w:r w:rsidRPr="00EC2C44">
        <w:rPr>
          <w:rFonts w:hint="eastAsia"/>
          <w:b/>
          <w:shd w:val="clear" w:color="auto" w:fill="FFFFFF"/>
          <w:lang w:eastAsia="ko-KR"/>
        </w:rPr>
        <w:t>opics were:</w:t>
      </w:r>
    </w:p>
    <w:p w14:paraId="5A724728" w14:textId="77777777" w:rsidR="000A30F7" w:rsidRPr="00EC2C44" w:rsidRDefault="000A30F7" w:rsidP="001D022A">
      <w:pPr>
        <w:pStyle w:val="ListParagraph"/>
        <w:numPr>
          <w:ilvl w:val="0"/>
          <w:numId w:val="15"/>
        </w:numPr>
        <w:spacing w:after="0" w:line="276" w:lineRule="auto"/>
        <w:rPr>
          <w:rFonts w:ascii="Arial" w:hAnsi="Arial" w:cs="Arial"/>
          <w:shd w:val="clear" w:color="auto" w:fill="FFFFFF"/>
          <w:lang w:eastAsia="ko-KR"/>
        </w:rPr>
      </w:pPr>
      <w:r w:rsidRPr="00EC2C44">
        <w:rPr>
          <w:rFonts w:ascii="Arial" w:hAnsi="Arial" w:cs="Arial"/>
          <w:shd w:val="clear" w:color="auto" w:fill="FFFFFF"/>
          <w:lang w:eastAsia="ko-KR"/>
        </w:rPr>
        <w:t>H</w:t>
      </w:r>
      <w:r w:rsidRPr="00EC2C44">
        <w:rPr>
          <w:rFonts w:ascii="Arial" w:hAnsi="Arial" w:cs="Arial" w:hint="eastAsia"/>
          <w:shd w:val="clear" w:color="auto" w:fill="FFFFFF"/>
          <w:lang w:eastAsia="ko-KR"/>
        </w:rPr>
        <w:t xml:space="preserve">ow they can respond to their parents who have </w:t>
      </w:r>
      <w:r w:rsidRPr="00EC2C44">
        <w:rPr>
          <w:rFonts w:ascii="Arial" w:hAnsi="Arial" w:cs="Arial"/>
          <w:shd w:val="clear" w:color="auto" w:fill="FFFFFF"/>
          <w:lang w:eastAsia="ko-KR"/>
        </w:rPr>
        <w:t>dementia</w:t>
      </w:r>
    </w:p>
    <w:p w14:paraId="6D20B0DB" w14:textId="77777777" w:rsidR="000A30F7" w:rsidRPr="00EC2C44" w:rsidRDefault="000A30F7" w:rsidP="001D022A">
      <w:pPr>
        <w:pStyle w:val="ListParagraph"/>
        <w:numPr>
          <w:ilvl w:val="0"/>
          <w:numId w:val="15"/>
        </w:numPr>
        <w:spacing w:after="0" w:line="276" w:lineRule="auto"/>
        <w:rPr>
          <w:rFonts w:ascii="Arial" w:hAnsi="Arial" w:cs="Arial"/>
          <w:shd w:val="clear" w:color="auto" w:fill="FFFFFF"/>
          <w:lang w:eastAsia="ko-KR"/>
        </w:rPr>
      </w:pPr>
      <w:r w:rsidRPr="00EC2C44">
        <w:rPr>
          <w:rFonts w:ascii="Arial" w:hAnsi="Arial" w:cs="Arial"/>
          <w:shd w:val="clear" w:color="auto" w:fill="FFFFFF"/>
          <w:lang w:eastAsia="ko-KR"/>
        </w:rPr>
        <w:t>R</w:t>
      </w:r>
      <w:r w:rsidRPr="00EC2C44">
        <w:rPr>
          <w:rFonts w:ascii="Arial" w:hAnsi="Arial" w:cs="Arial" w:hint="eastAsia"/>
          <w:shd w:val="clear" w:color="auto" w:fill="FFFFFF"/>
          <w:lang w:eastAsia="ko-KR"/>
        </w:rPr>
        <w:t>espite care</w:t>
      </w:r>
    </w:p>
    <w:p w14:paraId="1A2DADE8" w14:textId="77777777" w:rsidR="000A30F7" w:rsidRPr="00EC2C44" w:rsidRDefault="000A30F7" w:rsidP="001D022A">
      <w:pPr>
        <w:pStyle w:val="ListParagraph"/>
        <w:numPr>
          <w:ilvl w:val="0"/>
          <w:numId w:val="15"/>
        </w:numPr>
        <w:spacing w:after="0" w:line="276" w:lineRule="auto"/>
        <w:rPr>
          <w:rFonts w:ascii="Arial" w:hAnsi="Arial" w:cs="Arial"/>
          <w:shd w:val="clear" w:color="auto" w:fill="FFFFFF"/>
          <w:lang w:eastAsia="ko-KR"/>
        </w:rPr>
      </w:pPr>
      <w:r w:rsidRPr="00EC2C44">
        <w:rPr>
          <w:rFonts w:ascii="Arial" w:hAnsi="Arial" w:cs="Arial" w:hint="eastAsia"/>
          <w:shd w:val="clear" w:color="auto" w:fill="FFFFFF"/>
          <w:lang w:eastAsia="ko-KR"/>
        </w:rPr>
        <w:t>Rest home</w:t>
      </w:r>
    </w:p>
    <w:p w14:paraId="657569EE" w14:textId="77777777" w:rsidR="000A30F7" w:rsidRPr="00EC2C44" w:rsidRDefault="000A30F7" w:rsidP="000A30F7">
      <w:pPr>
        <w:spacing w:after="0"/>
        <w:rPr>
          <w:shd w:val="clear" w:color="auto" w:fill="FFFFFF"/>
          <w:lang w:eastAsia="ko-KR"/>
        </w:rPr>
      </w:pPr>
    </w:p>
    <w:p w14:paraId="646DC8B1" w14:textId="77777777" w:rsidR="000A30F7" w:rsidRPr="00EC2C44" w:rsidRDefault="000A30F7" w:rsidP="000A30F7">
      <w:pPr>
        <w:spacing w:after="0"/>
        <w:rPr>
          <w:shd w:val="clear" w:color="auto" w:fill="FFFFFF"/>
          <w:lang w:eastAsia="ko-KR"/>
        </w:rPr>
      </w:pPr>
      <w:r w:rsidRPr="00EC2C44">
        <w:rPr>
          <w:shd w:val="clear" w:color="auto" w:fill="FFFFFF"/>
          <w:lang w:eastAsia="ko-KR"/>
        </w:rPr>
        <w:t>T</w:t>
      </w:r>
      <w:r w:rsidRPr="00EC2C44">
        <w:rPr>
          <w:rFonts w:hint="eastAsia"/>
          <w:shd w:val="clear" w:color="auto" w:fill="FFFFFF"/>
          <w:lang w:eastAsia="ko-KR"/>
        </w:rPr>
        <w:t xml:space="preserve">he dementia families </w:t>
      </w:r>
      <w:r w:rsidRPr="00EC2C44">
        <w:rPr>
          <w:shd w:val="clear" w:color="auto" w:fill="FFFFFF"/>
          <w:lang w:eastAsia="ko-KR"/>
        </w:rPr>
        <w:t>struggle</w:t>
      </w:r>
      <w:r w:rsidRPr="00EC2C44">
        <w:rPr>
          <w:rFonts w:hint="eastAsia"/>
          <w:shd w:val="clear" w:color="auto" w:fill="FFFFFF"/>
          <w:lang w:eastAsia="ko-KR"/>
        </w:rPr>
        <w:t xml:space="preserve"> to </w:t>
      </w:r>
      <w:r w:rsidRPr="00EC2C44">
        <w:rPr>
          <w:shd w:val="clear" w:color="auto" w:fill="FFFFFF"/>
          <w:lang w:eastAsia="ko-KR"/>
        </w:rPr>
        <w:t>communicate</w:t>
      </w:r>
      <w:r w:rsidRPr="00EC2C44">
        <w:rPr>
          <w:rFonts w:hint="eastAsia"/>
          <w:shd w:val="clear" w:color="auto" w:fill="FFFFFF"/>
          <w:lang w:eastAsia="ko-KR"/>
        </w:rPr>
        <w:t xml:space="preserve"> with their parent. We </w:t>
      </w:r>
      <w:r w:rsidRPr="00EC2C44">
        <w:rPr>
          <w:shd w:val="clear" w:color="auto" w:fill="FFFFFF"/>
          <w:lang w:eastAsia="ko-KR"/>
        </w:rPr>
        <w:t>provide</w:t>
      </w:r>
      <w:r w:rsidRPr="00EC2C44">
        <w:rPr>
          <w:rFonts w:hint="eastAsia"/>
          <w:shd w:val="clear" w:color="auto" w:fill="FFFFFF"/>
          <w:lang w:eastAsia="ko-KR"/>
        </w:rPr>
        <w:t xml:space="preserve">d information regarding the </w:t>
      </w:r>
      <w:r w:rsidRPr="00EC2C44">
        <w:rPr>
          <w:shd w:val="clear" w:color="auto" w:fill="FFFFFF"/>
          <w:lang w:eastAsia="ko-KR"/>
        </w:rPr>
        <w:t>difference</w:t>
      </w:r>
      <w:r w:rsidRPr="00EC2C44">
        <w:rPr>
          <w:rFonts w:hint="eastAsia"/>
          <w:shd w:val="clear" w:color="auto" w:fill="FFFFFF"/>
          <w:lang w:eastAsia="ko-KR"/>
        </w:rPr>
        <w:t xml:space="preserve"> between normal responses and what they might do or say to express themselves e.g. angry outbursts that may be driven by their frustration with their own inability rather than being directed at someone else.</w:t>
      </w:r>
    </w:p>
    <w:p w14:paraId="62B92A75" w14:textId="77777777" w:rsidR="000A30F7" w:rsidRPr="00EC2C44" w:rsidRDefault="000A30F7" w:rsidP="000A30F7">
      <w:pPr>
        <w:spacing w:after="0"/>
        <w:rPr>
          <w:shd w:val="clear" w:color="auto" w:fill="FFFFFF"/>
          <w:lang w:eastAsia="ko-KR"/>
        </w:rPr>
      </w:pPr>
    </w:p>
    <w:p w14:paraId="749EA384" w14:textId="77777777" w:rsidR="000A30F7" w:rsidRPr="00EC2C44" w:rsidRDefault="000A30F7" w:rsidP="000A30F7">
      <w:pPr>
        <w:spacing w:after="0"/>
        <w:rPr>
          <w:shd w:val="clear" w:color="auto" w:fill="FFFFFF"/>
          <w:lang w:eastAsia="ko-KR"/>
        </w:rPr>
      </w:pPr>
      <w:r w:rsidRPr="00EC2C44">
        <w:rPr>
          <w:shd w:val="clear" w:color="auto" w:fill="FFFFFF"/>
          <w:lang w:eastAsia="ko-KR"/>
        </w:rPr>
        <w:t>I</w:t>
      </w:r>
      <w:r w:rsidRPr="00EC2C44">
        <w:rPr>
          <w:rFonts w:hint="eastAsia"/>
          <w:shd w:val="clear" w:color="auto" w:fill="FFFFFF"/>
          <w:lang w:eastAsia="ko-KR"/>
        </w:rPr>
        <w:t xml:space="preserve"> was </w:t>
      </w:r>
      <w:r w:rsidRPr="00EC2C44">
        <w:rPr>
          <w:shd w:val="clear" w:color="auto" w:fill="FFFFFF"/>
          <w:lang w:eastAsia="ko-KR"/>
        </w:rPr>
        <w:t>surprised</w:t>
      </w:r>
      <w:r w:rsidRPr="00EC2C44">
        <w:rPr>
          <w:rFonts w:hint="eastAsia"/>
          <w:shd w:val="clear" w:color="auto" w:fill="FFFFFF"/>
          <w:lang w:eastAsia="ko-KR"/>
        </w:rPr>
        <w:t xml:space="preserve"> that many </w:t>
      </w:r>
      <w:proofErr w:type="gramStart"/>
      <w:r w:rsidRPr="00EC2C44">
        <w:rPr>
          <w:shd w:val="clear" w:color="auto" w:fill="FFFFFF"/>
          <w:lang w:eastAsia="ko-KR"/>
        </w:rPr>
        <w:t>Korean</w:t>
      </w:r>
      <w:proofErr w:type="gramEnd"/>
      <w:r w:rsidRPr="00EC2C44">
        <w:rPr>
          <w:rFonts w:hint="eastAsia"/>
          <w:shd w:val="clear" w:color="auto" w:fill="FFFFFF"/>
          <w:lang w:eastAsia="ko-KR"/>
        </w:rPr>
        <w:t xml:space="preserve"> didn</w:t>
      </w:r>
      <w:r w:rsidRPr="00EC2C44">
        <w:rPr>
          <w:shd w:val="clear" w:color="auto" w:fill="FFFFFF"/>
          <w:lang w:eastAsia="ko-KR"/>
        </w:rPr>
        <w:t>’</w:t>
      </w:r>
      <w:r w:rsidRPr="00EC2C44">
        <w:rPr>
          <w:rFonts w:hint="eastAsia"/>
          <w:shd w:val="clear" w:color="auto" w:fill="FFFFFF"/>
          <w:lang w:eastAsia="ko-KR"/>
        </w:rPr>
        <w:t>t access various services and information to support families with members having mental health issues.</w:t>
      </w:r>
    </w:p>
    <w:p w14:paraId="04F3F711" w14:textId="77777777" w:rsidR="000A30F7" w:rsidRPr="00EC2C44" w:rsidRDefault="000A30F7" w:rsidP="000A30F7">
      <w:pPr>
        <w:spacing w:after="0"/>
        <w:rPr>
          <w:shd w:val="clear" w:color="auto" w:fill="FFFFFF"/>
          <w:lang w:eastAsia="ko-KR"/>
        </w:rPr>
      </w:pPr>
    </w:p>
    <w:p w14:paraId="1E5A013F" w14:textId="77777777" w:rsidR="000A30F7" w:rsidRPr="00EC2C44" w:rsidRDefault="000A30F7" w:rsidP="000A30F7">
      <w:pPr>
        <w:spacing w:after="0"/>
        <w:rPr>
          <w:b/>
          <w:shd w:val="clear" w:color="auto" w:fill="FFFFFF"/>
          <w:lang w:eastAsia="ko-KR"/>
        </w:rPr>
      </w:pPr>
      <w:r w:rsidRPr="00EC2C44">
        <w:rPr>
          <w:rFonts w:hint="eastAsia"/>
          <w:b/>
          <w:shd w:val="clear" w:color="auto" w:fill="FFFFFF"/>
        </w:rPr>
        <w:t>Attend</w:t>
      </w:r>
      <w:r w:rsidRPr="00EC2C44">
        <w:rPr>
          <w:rFonts w:hint="eastAsia"/>
          <w:b/>
          <w:shd w:val="clear" w:color="auto" w:fill="FFFFFF"/>
          <w:lang w:eastAsia="ko-KR"/>
        </w:rPr>
        <w:t xml:space="preserve">ed Korean society &amp; KWWCG </w:t>
      </w:r>
      <w:r w:rsidRPr="00EC2C44">
        <w:rPr>
          <w:rFonts w:hint="eastAsia"/>
          <w:b/>
          <w:shd w:val="clear" w:color="auto" w:fill="FFFFFF"/>
        </w:rPr>
        <w:t>meeting</w:t>
      </w:r>
      <w:r w:rsidRPr="00EC2C44">
        <w:rPr>
          <w:rFonts w:hint="eastAsia"/>
          <w:b/>
          <w:shd w:val="clear" w:color="auto" w:fill="FFFFFF"/>
          <w:lang w:eastAsia="ko-KR"/>
        </w:rPr>
        <w:t xml:space="preserve">s on </w:t>
      </w:r>
      <w:r w:rsidRPr="00EC2C44">
        <w:rPr>
          <w:b/>
          <w:shd w:val="clear" w:color="auto" w:fill="FFFFFF"/>
          <w:lang w:eastAsia="ko-KR"/>
        </w:rPr>
        <w:t>6</w:t>
      </w:r>
      <w:r w:rsidRPr="00EC2C44">
        <w:rPr>
          <w:rFonts w:hint="eastAsia"/>
          <w:b/>
          <w:shd w:val="clear" w:color="auto" w:fill="FFFFFF"/>
          <w:lang w:eastAsia="ko-KR"/>
        </w:rPr>
        <w:t xml:space="preserve"> June &amp; 8 Aug</w:t>
      </w:r>
    </w:p>
    <w:p w14:paraId="7DEE9EF5" w14:textId="77777777" w:rsidR="000A30F7" w:rsidRPr="00EC2C44" w:rsidRDefault="000A30F7" w:rsidP="000A30F7">
      <w:pPr>
        <w:spacing w:after="0"/>
        <w:rPr>
          <w:shd w:val="clear" w:color="auto" w:fill="FFFFFF"/>
          <w:lang w:eastAsia="ko-KR"/>
        </w:rPr>
      </w:pPr>
      <w:r w:rsidRPr="00EC2C44">
        <w:rPr>
          <w:shd w:val="clear" w:color="auto" w:fill="FFFFFF"/>
          <w:lang w:eastAsia="ko-KR"/>
        </w:rPr>
        <w:t>Discus</w:t>
      </w:r>
      <w:r w:rsidRPr="00EC2C44">
        <w:rPr>
          <w:rFonts w:hint="eastAsia"/>
          <w:shd w:val="clear" w:color="auto" w:fill="FFFFFF"/>
          <w:lang w:eastAsia="ko-KR"/>
        </w:rPr>
        <w:t xml:space="preserve">sion on providing Health seminars, counselling service for </w:t>
      </w:r>
      <w:r w:rsidRPr="00EC2C44">
        <w:rPr>
          <w:shd w:val="clear" w:color="auto" w:fill="FFFFFF"/>
          <w:lang w:eastAsia="ko-KR"/>
        </w:rPr>
        <w:t>Koreans</w:t>
      </w:r>
      <w:r>
        <w:rPr>
          <w:shd w:val="clear" w:color="auto" w:fill="FFFFFF"/>
          <w:lang w:eastAsia="ko-KR"/>
        </w:rPr>
        <w:t>. With c</w:t>
      </w:r>
      <w:r w:rsidRPr="00EC2C44">
        <w:rPr>
          <w:rFonts w:hint="eastAsia"/>
          <w:shd w:val="clear" w:color="auto" w:fill="FFFFFF"/>
          <w:lang w:eastAsia="ko-KR"/>
        </w:rPr>
        <w:t>urrent CST program end</w:t>
      </w:r>
      <w:r>
        <w:rPr>
          <w:shd w:val="clear" w:color="auto" w:fill="FFFFFF"/>
          <w:lang w:eastAsia="ko-KR"/>
        </w:rPr>
        <w:t>ing</w:t>
      </w:r>
      <w:r w:rsidRPr="00EC2C44">
        <w:rPr>
          <w:rFonts w:hint="eastAsia"/>
          <w:shd w:val="clear" w:color="auto" w:fill="FFFFFF"/>
          <w:lang w:eastAsia="ko-KR"/>
        </w:rPr>
        <w:t xml:space="preserve"> 23 September, </w:t>
      </w:r>
      <w:r>
        <w:rPr>
          <w:shd w:val="clear" w:color="auto" w:fill="FFFFFF"/>
          <w:lang w:eastAsia="ko-KR"/>
        </w:rPr>
        <w:t xml:space="preserve">discussed </w:t>
      </w:r>
      <w:r w:rsidRPr="00EC2C44">
        <w:rPr>
          <w:rFonts w:hint="eastAsia"/>
          <w:shd w:val="clear" w:color="auto" w:fill="FFFFFF"/>
          <w:lang w:eastAsia="ko-KR"/>
        </w:rPr>
        <w:t>how we can deliver the program following this pilot.</w:t>
      </w:r>
    </w:p>
    <w:p w14:paraId="46550B60" w14:textId="77777777" w:rsidR="000A30F7" w:rsidRDefault="000A30F7" w:rsidP="005B1ABE">
      <w:pPr>
        <w:spacing w:after="240"/>
      </w:pPr>
    </w:p>
    <w:p w14:paraId="022F8EB6" w14:textId="77777777" w:rsidR="000A30F7" w:rsidRPr="00CC12C0" w:rsidRDefault="000A30F7" w:rsidP="000A30F7">
      <w:pPr>
        <w:rPr>
          <w:bCs/>
          <w:sz w:val="24"/>
          <w:szCs w:val="24"/>
        </w:rPr>
      </w:pPr>
      <w:r w:rsidRPr="00CC12C0">
        <w:rPr>
          <w:b/>
          <w:sz w:val="24"/>
          <w:szCs w:val="24"/>
        </w:rPr>
        <w:t xml:space="preserve">Oliver Taylor </w:t>
      </w:r>
      <w:r w:rsidRPr="00CC12C0">
        <w:rPr>
          <w:bCs/>
          <w:sz w:val="24"/>
          <w:szCs w:val="24"/>
        </w:rPr>
        <w:t>(Wellington)</w:t>
      </w:r>
    </w:p>
    <w:p w14:paraId="75829090" w14:textId="77777777" w:rsidR="000A30F7" w:rsidRPr="00DC1858" w:rsidRDefault="000A30F7" w:rsidP="000A30F7">
      <w:pPr>
        <w:rPr>
          <w:b/>
        </w:rPr>
      </w:pPr>
      <w:r w:rsidRPr="00DC1858">
        <w:rPr>
          <w:b/>
        </w:rPr>
        <w:t>Environmental scan</w:t>
      </w:r>
    </w:p>
    <w:p w14:paraId="2CF0EA37" w14:textId="77777777" w:rsidR="000A30F7" w:rsidRDefault="000A30F7" w:rsidP="000A30F7">
      <w:pPr>
        <w:rPr>
          <w:iCs/>
        </w:rPr>
      </w:pPr>
      <w:r>
        <w:rPr>
          <w:iCs/>
        </w:rPr>
        <w:t xml:space="preserve">With the Nurses Organisation calling off the latest planned strike and accepting the pay offer from </w:t>
      </w:r>
      <w:proofErr w:type="spellStart"/>
      <w:r>
        <w:rPr>
          <w:iCs/>
        </w:rPr>
        <w:t>Te</w:t>
      </w:r>
      <w:proofErr w:type="spellEnd"/>
      <w:r>
        <w:rPr>
          <w:iCs/>
        </w:rPr>
        <w:t xml:space="preserve"> </w:t>
      </w:r>
      <w:proofErr w:type="spellStart"/>
      <w:r>
        <w:rPr>
          <w:iCs/>
        </w:rPr>
        <w:t>Whatu</w:t>
      </w:r>
      <w:proofErr w:type="spellEnd"/>
      <w:r>
        <w:rPr>
          <w:iCs/>
        </w:rPr>
        <w:t xml:space="preserve"> Ora, consumers can feel slightly more confident in the care they receive, both through added certainty for their care and confidence that the system is better recognising nurses’ important contribution in health.</w:t>
      </w:r>
    </w:p>
    <w:p w14:paraId="3155FACD" w14:textId="77777777" w:rsidR="000A30F7" w:rsidRDefault="000A30F7" w:rsidP="000A30F7">
      <w:pPr>
        <w:rPr>
          <w:iCs/>
          <w:lang w:val="mi-NZ"/>
        </w:rPr>
      </w:pPr>
      <w:proofErr w:type="spellStart"/>
      <w:r>
        <w:rPr>
          <w:iCs/>
        </w:rPr>
        <w:t>MPox</w:t>
      </w:r>
      <w:proofErr w:type="spellEnd"/>
      <w:r>
        <w:rPr>
          <w:iCs/>
        </w:rPr>
        <w:t xml:space="preserve"> vaccines continue to be available for our rainbow </w:t>
      </w:r>
      <w:proofErr w:type="spellStart"/>
      <w:r>
        <w:rPr>
          <w:iCs/>
        </w:rPr>
        <w:t>wh</w:t>
      </w:r>
      <w:proofErr w:type="spellEnd"/>
      <w:r>
        <w:rPr>
          <w:iCs/>
          <w:lang w:val="mi-NZ"/>
        </w:rPr>
        <w:t xml:space="preserve">ānau who fit a </w:t>
      </w:r>
      <w:proofErr w:type="gramStart"/>
      <w:r>
        <w:rPr>
          <w:iCs/>
          <w:lang w:val="mi-NZ"/>
        </w:rPr>
        <w:t>certain criteria</w:t>
      </w:r>
      <w:proofErr w:type="gramEnd"/>
      <w:r>
        <w:rPr>
          <w:iCs/>
          <w:lang w:val="mi-NZ"/>
        </w:rPr>
        <w:t xml:space="preserve"> which has provided protections for those most at risk. To date, the Ministry of Health has reported 42 cases, with no new cases reported since early February. It remains important that everyone who is eligible gets vaccinated to reduce risk, as it can cause some nasty symptoms and long-term effects.</w:t>
      </w:r>
    </w:p>
    <w:p w14:paraId="4A835480" w14:textId="77777777" w:rsidR="000A30F7" w:rsidRDefault="000A30F7" w:rsidP="000A30F7">
      <w:pPr>
        <w:rPr>
          <w:iCs/>
        </w:rPr>
      </w:pPr>
      <w:r>
        <w:rPr>
          <w:iCs/>
          <w:lang w:val="mi-NZ"/>
        </w:rPr>
        <w:lastRenderedPageBreak/>
        <w:t>Te Whatu Ora is currently consulting on change within the consumer engagement space. This will involve discussing with current staff on their positions and proposals to reform, in line with the health reforms. While it is important in the broad perspective of the system, uncertainty remains on how consumer engagement will be structured in the future, and how this can support local communities while experiencing all the benefits of a better connected health system.</w:t>
      </w:r>
    </w:p>
    <w:p w14:paraId="2B4D9E06" w14:textId="385304DC" w:rsidR="000A30F7" w:rsidRPr="002B112D" w:rsidRDefault="000A30F7" w:rsidP="000A30F7">
      <w:pPr>
        <w:rPr>
          <w:b/>
          <w:iCs/>
        </w:rPr>
      </w:pPr>
      <w:r w:rsidRPr="002B112D">
        <w:rPr>
          <w:b/>
          <w:iCs/>
        </w:rPr>
        <w:t xml:space="preserve">Input / involvement </w:t>
      </w:r>
      <w:r w:rsidRPr="00372A80">
        <w:rPr>
          <w:b/>
          <w:iCs/>
        </w:rPr>
        <w:t xml:space="preserve">in </w:t>
      </w:r>
      <w:proofErr w:type="spellStart"/>
      <w:r w:rsidR="00372A80" w:rsidRPr="00372A80">
        <w:rPr>
          <w:b/>
        </w:rPr>
        <w:t>Te</w:t>
      </w:r>
      <w:proofErr w:type="spellEnd"/>
      <w:r w:rsidR="00372A80" w:rsidRPr="00372A80">
        <w:rPr>
          <w:b/>
        </w:rPr>
        <w:t xml:space="preserve"> </w:t>
      </w:r>
      <w:proofErr w:type="spellStart"/>
      <w:r w:rsidR="00372A80" w:rsidRPr="00372A80">
        <w:rPr>
          <w:b/>
        </w:rPr>
        <w:t>Tāhū</w:t>
      </w:r>
      <w:proofErr w:type="spellEnd"/>
      <w:r w:rsidR="00372A80" w:rsidRPr="00372A80">
        <w:rPr>
          <w:b/>
        </w:rPr>
        <w:t xml:space="preserve"> Hauora</w:t>
      </w:r>
      <w:r w:rsidR="00372A80">
        <w:t xml:space="preserve"> </w:t>
      </w:r>
      <w:r w:rsidRPr="002B112D">
        <w:rPr>
          <w:b/>
          <w:iCs/>
        </w:rPr>
        <w:t>meetings/groups.</w:t>
      </w:r>
    </w:p>
    <w:p w14:paraId="5BB418C1" w14:textId="77777777" w:rsidR="000A30F7" w:rsidRDefault="000A30F7" w:rsidP="000A30F7">
      <w:pPr>
        <w:rPr>
          <w:iCs/>
        </w:rPr>
      </w:pPr>
      <w:bookmarkStart w:id="0" w:name="_Hlk134800901"/>
      <w:r>
        <w:rPr>
          <w:iCs/>
        </w:rPr>
        <w:t>7 June 2023: QSM Review meeting.</w:t>
      </w:r>
    </w:p>
    <w:p w14:paraId="27269661" w14:textId="407EF241" w:rsidR="000A30F7" w:rsidRDefault="000A30F7" w:rsidP="000A30F7">
      <w:pPr>
        <w:rPr>
          <w:iCs/>
        </w:rPr>
      </w:pPr>
      <w:r>
        <w:rPr>
          <w:iCs/>
        </w:rPr>
        <w:t xml:space="preserve">I worked with Robbie, </w:t>
      </w:r>
      <w:r w:rsidR="004348B2">
        <w:rPr>
          <w:iCs/>
        </w:rPr>
        <w:t>Deon,</w:t>
      </w:r>
      <w:r>
        <w:rPr>
          <w:iCs/>
        </w:rPr>
        <w:t xml:space="preserve"> and DJ on the reviewing of QSM submissions from Districts for the first reporting period of this year. The experience was insightful and gave me a better understanding of how the process works and what demonstrating consumer competency can look like.</w:t>
      </w:r>
    </w:p>
    <w:p w14:paraId="0E63E128" w14:textId="77777777" w:rsidR="000A30F7" w:rsidRDefault="000A30F7" w:rsidP="000A30F7">
      <w:pPr>
        <w:rPr>
          <w:iCs/>
        </w:rPr>
      </w:pPr>
      <w:r>
        <w:rPr>
          <w:iCs/>
        </w:rPr>
        <w:t>June-July 2023: Updated QSM Steering Group meeting.</w:t>
      </w:r>
    </w:p>
    <w:p w14:paraId="28C16DCF" w14:textId="77777777" w:rsidR="000A30F7" w:rsidRDefault="000A30F7" w:rsidP="000A30F7">
      <w:pPr>
        <w:rPr>
          <w:b/>
          <w:iCs/>
        </w:rPr>
      </w:pPr>
      <w:r>
        <w:rPr>
          <w:iCs/>
        </w:rPr>
        <w:t>A virtual meeting was held to discuss the updated QSM approach and work to slim it down while keeping the meaning behind it. All members were invited to consult prior to the meeting and share their feedback with staff. This was well-received and incorporated into the updated QSM. While some in consumer engagement are still hesitant towards accepting the QSM, I believe its value is yet to be fully realised and this work is laying the foundations for future successes.</w:t>
      </w:r>
    </w:p>
    <w:p w14:paraId="1F9E7378" w14:textId="77777777" w:rsidR="000A30F7" w:rsidRPr="00F25DFA" w:rsidRDefault="000A30F7" w:rsidP="000A30F7">
      <w:pPr>
        <w:rPr>
          <w:b/>
          <w:iCs/>
        </w:rPr>
      </w:pPr>
      <w:r w:rsidRPr="00F25DFA">
        <w:rPr>
          <w:b/>
          <w:iCs/>
        </w:rPr>
        <w:t>Activity (since last report)</w:t>
      </w:r>
    </w:p>
    <w:bookmarkEnd w:id="0"/>
    <w:p w14:paraId="1CC09132" w14:textId="77777777" w:rsidR="000A30F7" w:rsidRDefault="000A30F7" w:rsidP="000A30F7">
      <w:pPr>
        <w:rPr>
          <w:iCs/>
        </w:rPr>
      </w:pPr>
      <w:r>
        <w:rPr>
          <w:iCs/>
        </w:rPr>
        <w:t>7 July 2023: Consumer Engagement workshop DCAG.</w:t>
      </w:r>
    </w:p>
    <w:p w14:paraId="228EF366" w14:textId="09446E94" w:rsidR="000A30F7" w:rsidRDefault="000A30F7" w:rsidP="000A30F7">
      <w:pPr>
        <w:rPr>
          <w:b/>
          <w:iCs/>
        </w:rPr>
      </w:pPr>
      <w:r>
        <w:rPr>
          <w:iCs/>
        </w:rPr>
        <w:t xml:space="preserve">The Capital, Coast and Hutt Valley consumer engagement staff hosted a workshop on what consumer engagement means in health to teach consumers about their role and discuss how they share their stories. Thoughtful conversations brought up how sharing our stories is important, but making sure we do this ethically and in the right places. We also discussed the different types of consumer roles and how consumers can provide their insights in different ways, such as in project groups, steering groups, advisory </w:t>
      </w:r>
      <w:r w:rsidR="004348B2">
        <w:rPr>
          <w:iCs/>
        </w:rPr>
        <w:t>groups,</w:t>
      </w:r>
      <w:r>
        <w:rPr>
          <w:iCs/>
        </w:rPr>
        <w:t xml:space="preserve"> and governance groups. Everyone can give their insights in different ways.</w:t>
      </w:r>
    </w:p>
    <w:p w14:paraId="611C476D" w14:textId="77777777" w:rsidR="000A30F7" w:rsidRPr="003D2B6A" w:rsidRDefault="000A30F7" w:rsidP="000A30F7">
      <w:pPr>
        <w:rPr>
          <w:b/>
          <w:iCs/>
        </w:rPr>
      </w:pPr>
      <w:r w:rsidRPr="003D2B6A">
        <w:rPr>
          <w:b/>
          <w:iCs/>
        </w:rPr>
        <w:t>Services</w:t>
      </w:r>
    </w:p>
    <w:p w14:paraId="14ED035B" w14:textId="77777777" w:rsidR="000A30F7" w:rsidRDefault="000A30F7" w:rsidP="000A30F7">
      <w:pPr>
        <w:rPr>
          <w:b/>
          <w:iCs/>
        </w:rPr>
      </w:pPr>
      <w:r>
        <w:rPr>
          <w:iCs/>
        </w:rPr>
        <w:t>Existing stresses to services continue in Wellington, particularly ED, urgent care, and mental health. GPs’ have experienced increased pressure, with up to 3 weeks waiting in some cases. The new health system must refocus on primary care and recognise the work better, so that everyone receives the care they need.</w:t>
      </w:r>
    </w:p>
    <w:p w14:paraId="63A67CF8" w14:textId="77777777" w:rsidR="000A30F7" w:rsidRPr="00D27ECD" w:rsidRDefault="000A30F7" w:rsidP="000A30F7">
      <w:pPr>
        <w:rPr>
          <w:b/>
          <w:iCs/>
        </w:rPr>
      </w:pPr>
      <w:r w:rsidRPr="00D27ECD">
        <w:rPr>
          <w:b/>
          <w:iCs/>
        </w:rPr>
        <w:t>Positive stories and exemplars</w:t>
      </w:r>
    </w:p>
    <w:p w14:paraId="051517CE" w14:textId="77777777" w:rsidR="000A30F7" w:rsidRDefault="000A30F7" w:rsidP="000A30F7">
      <w:pPr>
        <w:rPr>
          <w:bCs/>
        </w:rPr>
      </w:pPr>
      <w:r>
        <w:rPr>
          <w:bCs/>
        </w:rPr>
        <w:t>While consumer engagement is in a turbulent time across the health system currently, considering other options, such as upskilling existing consumers and offering them different opportunities has kept us busy, such as with the Our Voices event in Christchurch and the consumer workshops being held in Wellington.</w:t>
      </w:r>
    </w:p>
    <w:p w14:paraId="0317B938" w14:textId="77777777" w:rsidR="005B1ABE" w:rsidRDefault="005B1ABE" w:rsidP="000A30F7">
      <w:pPr>
        <w:rPr>
          <w:b/>
          <w:sz w:val="24"/>
          <w:szCs w:val="24"/>
        </w:rPr>
      </w:pPr>
    </w:p>
    <w:p w14:paraId="2953F10C" w14:textId="37138666" w:rsidR="000A30F7" w:rsidRPr="008C41DE" w:rsidRDefault="000A30F7" w:rsidP="000A30F7">
      <w:pPr>
        <w:rPr>
          <w:b/>
          <w:sz w:val="24"/>
          <w:szCs w:val="24"/>
        </w:rPr>
      </w:pPr>
      <w:r w:rsidRPr="008C41DE">
        <w:rPr>
          <w:b/>
          <w:sz w:val="24"/>
          <w:szCs w:val="24"/>
        </w:rPr>
        <w:t xml:space="preserve">Mark Rogers </w:t>
      </w:r>
      <w:r w:rsidRPr="008C41DE">
        <w:rPr>
          <w:bCs/>
          <w:sz w:val="24"/>
          <w:szCs w:val="24"/>
        </w:rPr>
        <w:t>(Timaru)</w:t>
      </w:r>
    </w:p>
    <w:p w14:paraId="14532890" w14:textId="77777777" w:rsidR="000A30F7" w:rsidRDefault="000A30F7" w:rsidP="000A30F7">
      <w:pPr>
        <w:rPr>
          <w:b/>
        </w:rPr>
      </w:pPr>
      <w:r>
        <w:rPr>
          <w:b/>
        </w:rPr>
        <w:t>Environmental Scan</w:t>
      </w:r>
    </w:p>
    <w:p w14:paraId="5547CF90" w14:textId="77777777" w:rsidR="000A30F7" w:rsidRDefault="000A30F7" w:rsidP="000A30F7">
      <w:pPr>
        <w:rPr>
          <w:bCs/>
        </w:rPr>
      </w:pPr>
      <w:r w:rsidRPr="00B61CD8">
        <w:rPr>
          <w:bCs/>
        </w:rPr>
        <w:t>A lot</w:t>
      </w:r>
      <w:r>
        <w:rPr>
          <w:bCs/>
        </w:rPr>
        <w:t xml:space="preserve"> of concern remains around growing wait lists and cancelled surgeries. Publicity and feedback suggesting we still have a post code lottery as surgical criteria between regions still differs.</w:t>
      </w:r>
    </w:p>
    <w:p w14:paraId="3EF2AA71" w14:textId="77777777" w:rsidR="000A30F7" w:rsidRDefault="000A30F7" w:rsidP="000A30F7">
      <w:pPr>
        <w:rPr>
          <w:bCs/>
        </w:rPr>
      </w:pPr>
      <w:r>
        <w:rPr>
          <w:bCs/>
        </w:rPr>
        <w:lastRenderedPageBreak/>
        <w:t>Increases in GP fees and having to wait longer for appointments is becoming more frustrating.</w:t>
      </w:r>
    </w:p>
    <w:p w14:paraId="7E8196CD" w14:textId="43176821" w:rsidR="000A30F7" w:rsidRPr="00204B55" w:rsidRDefault="000A30F7" w:rsidP="000A30F7">
      <w:pPr>
        <w:rPr>
          <w:b/>
        </w:rPr>
      </w:pPr>
      <w:r w:rsidRPr="00204B55">
        <w:rPr>
          <w:b/>
        </w:rPr>
        <w:t xml:space="preserve">Input / involvement in </w:t>
      </w:r>
      <w:proofErr w:type="spellStart"/>
      <w:r w:rsidR="00372A80" w:rsidRPr="00372A80">
        <w:rPr>
          <w:b/>
          <w:bCs/>
        </w:rPr>
        <w:t>Te</w:t>
      </w:r>
      <w:proofErr w:type="spellEnd"/>
      <w:r w:rsidR="00372A80" w:rsidRPr="00372A80">
        <w:rPr>
          <w:b/>
          <w:bCs/>
        </w:rPr>
        <w:t xml:space="preserve"> </w:t>
      </w:r>
      <w:proofErr w:type="spellStart"/>
      <w:r w:rsidR="00372A80" w:rsidRPr="00372A80">
        <w:rPr>
          <w:b/>
          <w:bCs/>
        </w:rPr>
        <w:t>Tāhū</w:t>
      </w:r>
      <w:proofErr w:type="spellEnd"/>
      <w:r w:rsidR="00372A80" w:rsidRPr="00372A80">
        <w:rPr>
          <w:b/>
          <w:bCs/>
        </w:rPr>
        <w:t xml:space="preserve"> Hauora</w:t>
      </w:r>
      <w:r w:rsidR="00372A80">
        <w:t xml:space="preserve"> </w:t>
      </w:r>
      <w:r w:rsidRPr="00204B55">
        <w:rPr>
          <w:b/>
        </w:rPr>
        <w:t xml:space="preserve">meetings/groups. </w:t>
      </w:r>
    </w:p>
    <w:p w14:paraId="4C8329F0" w14:textId="2235DA75" w:rsidR="000A30F7" w:rsidRDefault="00372A80" w:rsidP="000A30F7">
      <w:pPr>
        <w:rPr>
          <w:bCs/>
        </w:rPr>
      </w:pPr>
      <w:proofErr w:type="spellStart"/>
      <w:r>
        <w:t>Te</w:t>
      </w:r>
      <w:proofErr w:type="spellEnd"/>
      <w:r>
        <w:t xml:space="preserve"> </w:t>
      </w:r>
      <w:proofErr w:type="spellStart"/>
      <w:r>
        <w:t>Tāhū</w:t>
      </w:r>
      <w:proofErr w:type="spellEnd"/>
      <w:r>
        <w:t xml:space="preserve"> Hauora </w:t>
      </w:r>
      <w:r w:rsidR="000A30F7">
        <w:rPr>
          <w:bCs/>
        </w:rPr>
        <w:t>Consumer Network, Combined Consumers hui’s along with ‘Our Voices’ conference in Christchurch.</w:t>
      </w:r>
    </w:p>
    <w:p w14:paraId="5EECB294" w14:textId="7D3FCDD9" w:rsidR="000A30F7" w:rsidRDefault="000A30F7" w:rsidP="000A30F7">
      <w:pPr>
        <w:rPr>
          <w:bCs/>
        </w:rPr>
      </w:pPr>
      <w:r>
        <w:rPr>
          <w:bCs/>
        </w:rPr>
        <w:t xml:space="preserve">Consumer Engagement Quality Safety Marker Zoom Meeting (May). It was great to read the acknowledgement of this QSM as ‘world leading’ in the recent external performance review of </w:t>
      </w:r>
      <w:proofErr w:type="spellStart"/>
      <w:r>
        <w:rPr>
          <w:bCs/>
        </w:rPr>
        <w:t>Te</w:t>
      </w:r>
      <w:proofErr w:type="spellEnd"/>
      <w:r>
        <w:rPr>
          <w:bCs/>
        </w:rPr>
        <w:t xml:space="preserve"> Tahu Hauora.</w:t>
      </w:r>
    </w:p>
    <w:p w14:paraId="398BC22A" w14:textId="416BFDD7" w:rsidR="000A30F7" w:rsidRDefault="00372A80" w:rsidP="000A30F7">
      <w:pPr>
        <w:rPr>
          <w:bCs/>
        </w:rPr>
      </w:pPr>
      <w:proofErr w:type="spellStart"/>
      <w:r>
        <w:t>Te</w:t>
      </w:r>
      <w:proofErr w:type="spellEnd"/>
      <w:r>
        <w:t xml:space="preserve"> </w:t>
      </w:r>
      <w:proofErr w:type="spellStart"/>
      <w:r>
        <w:t>Tāhū</w:t>
      </w:r>
      <w:proofErr w:type="spellEnd"/>
      <w:r>
        <w:t xml:space="preserve"> Hauora</w:t>
      </w:r>
      <w:r>
        <w:t>/</w:t>
      </w:r>
      <w:r w:rsidR="000A30F7">
        <w:rPr>
          <w:bCs/>
        </w:rPr>
        <w:t xml:space="preserve">Major Trauma New Zealand </w:t>
      </w:r>
      <w:proofErr w:type="spellStart"/>
      <w:r w:rsidR="000A30F7">
        <w:rPr>
          <w:bCs/>
        </w:rPr>
        <w:t>sTBI</w:t>
      </w:r>
      <w:proofErr w:type="spellEnd"/>
      <w:r w:rsidR="000A30F7">
        <w:rPr>
          <w:bCs/>
        </w:rPr>
        <w:t xml:space="preserve"> (Traumatic Brain Injury) team. Participated in sessions on 1, 13 and 14 June. It was great that the Code of Expectations was followed extensively.  </w:t>
      </w:r>
    </w:p>
    <w:p w14:paraId="41A49C66" w14:textId="77777777" w:rsidR="000A30F7" w:rsidRDefault="000A30F7" w:rsidP="000A30F7">
      <w:pPr>
        <w:rPr>
          <w:bCs/>
        </w:rPr>
      </w:pPr>
      <w:proofErr w:type="spellStart"/>
      <w:r>
        <w:rPr>
          <w:bCs/>
        </w:rPr>
        <w:t>sTBI</w:t>
      </w:r>
      <w:proofErr w:type="spellEnd"/>
      <w:r>
        <w:rPr>
          <w:bCs/>
        </w:rPr>
        <w:t xml:space="preserve"> Consumer Forum. This was an opportunity for the project consumers, hospital district consumers and other faculty leads to give and receive feedback. This project had a high clinical component, yet the consumers were welcome and were well accommodated throughout each phase.</w:t>
      </w:r>
    </w:p>
    <w:p w14:paraId="6310D868" w14:textId="043BD804" w:rsidR="000A30F7" w:rsidRDefault="000A30F7" w:rsidP="000A30F7">
      <w:pPr>
        <w:rPr>
          <w:bCs/>
        </w:rPr>
      </w:pPr>
      <w:r>
        <w:rPr>
          <w:bCs/>
        </w:rPr>
        <w:t xml:space="preserve">Of all the consumer projects I’ve been involved with, I consider this to be one of the best from an engagement perspective. The following is some of the commentary from the </w:t>
      </w:r>
      <w:proofErr w:type="spellStart"/>
      <w:r w:rsidR="00372A80">
        <w:t>Te</w:t>
      </w:r>
      <w:proofErr w:type="spellEnd"/>
      <w:r w:rsidR="00372A80">
        <w:t xml:space="preserve"> </w:t>
      </w:r>
      <w:proofErr w:type="spellStart"/>
      <w:r w:rsidR="00372A80">
        <w:t>Tāhū</w:t>
      </w:r>
      <w:proofErr w:type="spellEnd"/>
      <w:r w:rsidR="00372A80">
        <w:t xml:space="preserve"> Hauora </w:t>
      </w:r>
      <w:r>
        <w:rPr>
          <w:bCs/>
        </w:rPr>
        <w:t>newsletter dated 17 July 2023.</w:t>
      </w:r>
    </w:p>
    <w:p w14:paraId="184B0871" w14:textId="7C2C175D" w:rsidR="000A30F7" w:rsidRPr="005E4A37" w:rsidRDefault="000A30F7" w:rsidP="000A30F7">
      <w:pPr>
        <w:shd w:val="clear" w:color="auto" w:fill="FFFFFF"/>
        <w:spacing w:after="0" w:line="240" w:lineRule="auto"/>
        <w:rPr>
          <w:rFonts w:eastAsia="Times New Roman"/>
          <w:color w:val="1D2228"/>
          <w:lang w:eastAsia="en-NZ"/>
        </w:rPr>
      </w:pPr>
      <w:r w:rsidRPr="005E4A37">
        <w:rPr>
          <w:rFonts w:eastAsia="Times New Roman"/>
          <w:color w:val="333333"/>
          <w:lang w:eastAsia="en-NZ"/>
        </w:rPr>
        <w:t>The second phase of the serious traumatic brain injury (</w:t>
      </w:r>
      <w:proofErr w:type="spellStart"/>
      <w:r w:rsidRPr="005E4A37">
        <w:rPr>
          <w:rFonts w:eastAsia="Times New Roman"/>
          <w:color w:val="333333"/>
          <w:lang w:eastAsia="en-NZ"/>
        </w:rPr>
        <w:t>sTBI</w:t>
      </w:r>
      <w:proofErr w:type="spellEnd"/>
      <w:r w:rsidRPr="005E4A37">
        <w:rPr>
          <w:rFonts w:eastAsia="Times New Roman"/>
          <w:color w:val="333333"/>
          <w:lang w:eastAsia="en-NZ"/>
        </w:rPr>
        <w:t xml:space="preserve">) national collaborative </w:t>
      </w:r>
      <w:r w:rsidR="00F241CB" w:rsidRPr="005E4A37">
        <w:rPr>
          <w:rFonts w:eastAsia="Times New Roman"/>
          <w:color w:val="333333"/>
          <w:lang w:eastAsia="en-NZ"/>
        </w:rPr>
        <w:t>ended</w:t>
      </w:r>
      <w:r w:rsidRPr="005E4A37">
        <w:rPr>
          <w:rFonts w:eastAsia="Times New Roman"/>
          <w:color w:val="333333"/>
          <w:lang w:eastAsia="en-NZ"/>
        </w:rPr>
        <w:t xml:space="preserve"> on Tuesday 13 June with the final learning session held in Wellington for the four participating teams. A total of nine teams from across Aotearoa New Zealand have participated in the collaborative, which ran in two phases from October 2022 through to June 2023.</w:t>
      </w:r>
      <w:r w:rsidRPr="005E4A37">
        <w:rPr>
          <w:rFonts w:eastAsia="Times New Roman"/>
          <w:color w:val="333333"/>
          <w:lang w:eastAsia="en-NZ"/>
        </w:rPr>
        <w:br/>
      </w:r>
    </w:p>
    <w:p w14:paraId="118F97CB" w14:textId="77777777" w:rsidR="000A30F7" w:rsidRPr="005E4A37" w:rsidRDefault="000A30F7" w:rsidP="000A30F7">
      <w:pPr>
        <w:shd w:val="clear" w:color="auto" w:fill="FFFFFF"/>
        <w:spacing w:after="100" w:afterAutospacing="1" w:line="240" w:lineRule="auto"/>
        <w:rPr>
          <w:rFonts w:eastAsia="Times New Roman"/>
          <w:color w:val="333333"/>
          <w:lang w:eastAsia="en-NZ"/>
        </w:rPr>
      </w:pPr>
      <w:r w:rsidRPr="005E4A37">
        <w:rPr>
          <w:rFonts w:eastAsia="Times New Roman"/>
          <w:color w:val="333333"/>
          <w:lang w:eastAsia="en-NZ"/>
        </w:rPr>
        <w:t>The aim of the collaborative has been to promote national consistency in the screening and assessment of post-traumatic amnesia (PTA) in patients who have experienced trauma. The overarching goal of this work is to ensure that all New Zealanders have equitable access to appropriate hospital and rehabilitation care following a brain injury, no matter where they live.</w:t>
      </w:r>
    </w:p>
    <w:p w14:paraId="4CBEF7D3" w14:textId="77777777" w:rsidR="000A30F7" w:rsidRPr="005E4A37" w:rsidRDefault="000A30F7" w:rsidP="000A30F7">
      <w:pPr>
        <w:shd w:val="clear" w:color="auto" w:fill="FFFFFF"/>
        <w:spacing w:after="100" w:afterAutospacing="1" w:line="240" w:lineRule="auto"/>
        <w:rPr>
          <w:rFonts w:eastAsia="Times New Roman"/>
          <w:color w:val="333333"/>
          <w:lang w:eastAsia="en-NZ"/>
        </w:rPr>
      </w:pPr>
      <w:proofErr w:type="spellStart"/>
      <w:r w:rsidRPr="005E4A37">
        <w:rPr>
          <w:rFonts w:eastAsia="Times New Roman"/>
          <w:color w:val="333333"/>
          <w:lang w:eastAsia="en-NZ"/>
        </w:rPr>
        <w:t>Te</w:t>
      </w:r>
      <w:proofErr w:type="spellEnd"/>
      <w:r w:rsidRPr="005E4A37">
        <w:rPr>
          <w:rFonts w:eastAsia="Times New Roman"/>
          <w:color w:val="333333"/>
          <w:lang w:eastAsia="en-NZ"/>
        </w:rPr>
        <w:t xml:space="preserve"> </w:t>
      </w:r>
      <w:proofErr w:type="spellStart"/>
      <w:r w:rsidRPr="005E4A37">
        <w:rPr>
          <w:rFonts w:eastAsia="Times New Roman"/>
          <w:color w:val="333333"/>
          <w:lang w:eastAsia="en-NZ"/>
        </w:rPr>
        <w:t>Tāhū</w:t>
      </w:r>
      <w:proofErr w:type="spellEnd"/>
      <w:r w:rsidRPr="005E4A37">
        <w:rPr>
          <w:rFonts w:eastAsia="Times New Roman"/>
          <w:color w:val="333333"/>
          <w:lang w:eastAsia="en-NZ"/>
        </w:rPr>
        <w:t xml:space="preserve"> Hauora is now looking to promote the work of these nine teams to other hospitals across Aotearoa. This promotion combined with support for organisations to implement changes within their local services will ensure national consistency in PTA screening and improve the overall care of trauma patients.</w:t>
      </w:r>
    </w:p>
    <w:p w14:paraId="55363284" w14:textId="77777777" w:rsidR="000A30F7" w:rsidRDefault="000A30F7" w:rsidP="000A30F7">
      <w:pPr>
        <w:rPr>
          <w:b/>
          <w:i/>
          <w:iCs/>
        </w:rPr>
      </w:pPr>
      <w:r w:rsidRPr="000C7011">
        <w:rPr>
          <w:rFonts w:ascii="Helvetica" w:eastAsia="Times New Roman" w:hAnsi="Helvetica" w:cs="Helvetica"/>
          <w:noProof/>
          <w:color w:val="333333"/>
          <w:sz w:val="24"/>
          <w:szCs w:val="24"/>
          <w:lang w:eastAsia="en-NZ"/>
        </w:rPr>
        <w:drawing>
          <wp:inline distT="0" distB="0" distL="0" distR="0" wp14:anchorId="6D2AD1FF" wp14:editId="1EC71B73">
            <wp:extent cx="5731510" cy="3052445"/>
            <wp:effectExtent l="0" t="0" r="2540" b="0"/>
            <wp:docPr id="979095645" name="Picture 979095645" descr="P65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95645" name="Picture 979095645" descr="P656#yIS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3052445"/>
                    </a:xfrm>
                    <a:prstGeom prst="rect">
                      <a:avLst/>
                    </a:prstGeom>
                    <a:noFill/>
                    <a:ln>
                      <a:noFill/>
                    </a:ln>
                  </pic:spPr>
                </pic:pic>
              </a:graphicData>
            </a:graphic>
          </wp:inline>
        </w:drawing>
      </w:r>
    </w:p>
    <w:p w14:paraId="1B3CDC21" w14:textId="77777777" w:rsidR="000A30F7" w:rsidRDefault="000A30F7" w:rsidP="000A30F7">
      <w:pPr>
        <w:rPr>
          <w:bCs/>
        </w:rPr>
      </w:pPr>
      <w:r>
        <w:rPr>
          <w:bCs/>
        </w:rPr>
        <w:t>Below is from one of the hospital teams I was assisting:</w:t>
      </w:r>
    </w:p>
    <w:p w14:paraId="08D5A03B" w14:textId="77777777" w:rsidR="000A30F7" w:rsidRPr="005E4A37" w:rsidRDefault="000A30F7" w:rsidP="000A30F7">
      <w:pPr>
        <w:rPr>
          <w:b/>
          <w:sz w:val="24"/>
          <w:szCs w:val="24"/>
        </w:rPr>
      </w:pPr>
      <w:r w:rsidRPr="005E4A37">
        <w:rPr>
          <w:b/>
          <w:sz w:val="24"/>
          <w:szCs w:val="24"/>
        </w:rPr>
        <w:lastRenderedPageBreak/>
        <w:t>CONSUMER VOICES</w:t>
      </w:r>
    </w:p>
    <w:p w14:paraId="06709A6E" w14:textId="77777777" w:rsidR="000A30F7" w:rsidRPr="00A55951" w:rsidRDefault="000A30F7" w:rsidP="000A30F7">
      <w:pPr>
        <w:pStyle w:val="paragraph"/>
        <w:spacing w:before="0" w:beforeAutospacing="0" w:after="0" w:afterAutospacing="0"/>
        <w:textAlignment w:val="baseline"/>
        <w:rPr>
          <w:rFonts w:ascii="Arial" w:hAnsi="Arial" w:cs="Arial"/>
          <w:sz w:val="22"/>
          <w:szCs w:val="22"/>
          <w:lang w:val="en-US"/>
        </w:rPr>
      </w:pPr>
      <w:r w:rsidRPr="00A55951">
        <w:rPr>
          <w:rStyle w:val="normaltextrun"/>
          <w:rFonts w:eastAsiaTheme="minorHAnsi"/>
          <w:color w:val="00AFB9"/>
          <w:position w:val="4"/>
          <w:lang w:val="en-US"/>
        </w:rPr>
        <w:t>We have two consumers on our project team, one with lived experiences of traumatic brain injuries. </w:t>
      </w:r>
      <w:r w:rsidRPr="00A55951">
        <w:rPr>
          <w:rStyle w:val="eop"/>
          <w:rFonts w:ascii="Arial" w:hAnsi="Arial" w:cs="Arial"/>
          <w:color w:val="00AFB9"/>
          <w:sz w:val="22"/>
          <w:szCs w:val="22"/>
          <w:lang w:val="en-US"/>
        </w:rPr>
        <w:t>​</w:t>
      </w:r>
    </w:p>
    <w:p w14:paraId="28E11AC5" w14:textId="77777777" w:rsidR="000A30F7" w:rsidRPr="00A55951" w:rsidRDefault="000A30F7" w:rsidP="000A30F7">
      <w:pPr>
        <w:pStyle w:val="paragraph"/>
        <w:spacing w:before="0" w:beforeAutospacing="0" w:after="0" w:afterAutospacing="0"/>
        <w:textAlignment w:val="baseline"/>
        <w:rPr>
          <w:rFonts w:ascii="Arial" w:hAnsi="Arial" w:cs="Arial"/>
          <w:sz w:val="22"/>
          <w:szCs w:val="22"/>
          <w:lang w:val="en-US"/>
        </w:rPr>
      </w:pPr>
      <w:r w:rsidRPr="00A55951">
        <w:rPr>
          <w:rStyle w:val="eop"/>
          <w:rFonts w:ascii="Arial" w:hAnsi="Arial" w:cs="Arial"/>
          <w:color w:val="00AFB9"/>
          <w:sz w:val="22"/>
          <w:szCs w:val="22"/>
          <w:lang w:val="en-US"/>
        </w:rPr>
        <w:t>​</w:t>
      </w:r>
    </w:p>
    <w:p w14:paraId="5ECCC2DE" w14:textId="77777777" w:rsidR="000A30F7" w:rsidRPr="00A55951" w:rsidRDefault="000A30F7" w:rsidP="000A30F7">
      <w:pPr>
        <w:pStyle w:val="paragraph"/>
        <w:spacing w:before="0" w:beforeAutospacing="0" w:after="0" w:afterAutospacing="0"/>
        <w:textAlignment w:val="baseline"/>
        <w:rPr>
          <w:rStyle w:val="eop"/>
          <w:rFonts w:ascii="Arial" w:hAnsi="Arial" w:cs="Arial"/>
          <w:color w:val="00AFB9"/>
          <w:sz w:val="22"/>
          <w:szCs w:val="22"/>
        </w:rPr>
      </w:pPr>
      <w:r w:rsidRPr="00A55951">
        <w:rPr>
          <w:rStyle w:val="normaltextrun"/>
          <w:rFonts w:eastAsiaTheme="minorHAnsi"/>
          <w:color w:val="00AFB9"/>
          <w:position w:val="4"/>
          <w:lang w:val="en-US"/>
        </w:rPr>
        <w:t>Having these two consumers helped us ensure we met the consumer code of expectations and that our proposed outcomes were co-designed with the needs of our patients in mind. Our consumers were involved in all aspects of our project including change idea generation, resource reviews and protocol design. </w:t>
      </w:r>
      <w:r w:rsidRPr="00A55951">
        <w:rPr>
          <w:rStyle w:val="eop"/>
          <w:rFonts w:ascii="Arial" w:hAnsi="Arial" w:cs="Arial"/>
          <w:color w:val="00AFB9"/>
          <w:sz w:val="22"/>
          <w:szCs w:val="22"/>
        </w:rPr>
        <w:t>​</w:t>
      </w:r>
    </w:p>
    <w:p w14:paraId="705CAD8A" w14:textId="77777777" w:rsidR="000A30F7" w:rsidRDefault="000A30F7" w:rsidP="000A30F7">
      <w:pPr>
        <w:rPr>
          <w:b/>
          <w:i/>
          <w:iCs/>
        </w:rPr>
      </w:pPr>
    </w:p>
    <w:p w14:paraId="2E7A80BE" w14:textId="77777777" w:rsidR="000A30F7" w:rsidRPr="00DD1E0C" w:rsidRDefault="000A30F7" w:rsidP="000A30F7">
      <w:pPr>
        <w:rPr>
          <w:b/>
        </w:rPr>
      </w:pPr>
      <w:r w:rsidRPr="00DD1E0C">
        <w:rPr>
          <w:b/>
        </w:rPr>
        <w:t>Activity (since last report)</w:t>
      </w:r>
    </w:p>
    <w:p w14:paraId="2CA9CB5F" w14:textId="77777777" w:rsidR="000A30F7" w:rsidRDefault="000A30F7" w:rsidP="000A30F7">
      <w:pPr>
        <w:rPr>
          <w:bCs/>
        </w:rPr>
      </w:pPr>
      <w:r>
        <w:rPr>
          <w:bCs/>
        </w:rPr>
        <w:t>Rare Disorders – I was a guest on Radio NZ Nights programme talking about 22Q Deletion Syndrome.</w:t>
      </w:r>
    </w:p>
    <w:p w14:paraId="08EBC6E5" w14:textId="77777777" w:rsidR="000A30F7" w:rsidRDefault="000A30F7" w:rsidP="000A30F7">
      <w:pPr>
        <w:rPr>
          <w:bCs/>
        </w:rPr>
      </w:pPr>
      <w:r>
        <w:rPr>
          <w:bCs/>
        </w:rPr>
        <w:t xml:space="preserve">Rare Disorders – Participated in a research programme “What it’s like to live with a Rare </w:t>
      </w:r>
      <w:proofErr w:type="gramStart"/>
      <w:r>
        <w:rPr>
          <w:bCs/>
        </w:rPr>
        <w:t>Disorders”</w:t>
      </w:r>
      <w:proofErr w:type="gramEnd"/>
    </w:p>
    <w:p w14:paraId="5839E853" w14:textId="77777777" w:rsidR="000A30F7" w:rsidRDefault="000A30F7" w:rsidP="000A30F7">
      <w:pPr>
        <w:spacing w:after="0"/>
        <w:rPr>
          <w:b/>
        </w:rPr>
      </w:pPr>
    </w:p>
    <w:p w14:paraId="4092ADA4" w14:textId="77777777" w:rsidR="000A30F7" w:rsidRDefault="000A30F7" w:rsidP="000A30F7">
      <w:pPr>
        <w:rPr>
          <w:b/>
        </w:rPr>
      </w:pPr>
      <w:r w:rsidRPr="00C964C7">
        <w:rPr>
          <w:b/>
        </w:rPr>
        <w:t>Positive</w:t>
      </w:r>
      <w:r>
        <w:rPr>
          <w:b/>
        </w:rPr>
        <w:t xml:space="preserve"> </w:t>
      </w:r>
      <w:r w:rsidRPr="00C964C7">
        <w:rPr>
          <w:b/>
        </w:rPr>
        <w:t xml:space="preserve">stories </w:t>
      </w:r>
      <w:r>
        <w:rPr>
          <w:b/>
        </w:rPr>
        <w:t>and exemplars</w:t>
      </w:r>
    </w:p>
    <w:p w14:paraId="561C3F39" w14:textId="4181BED7" w:rsidR="000A30F7" w:rsidRDefault="00D24273" w:rsidP="000A30F7">
      <w:pPr>
        <w:rPr>
          <w:bCs/>
        </w:rPr>
      </w:pPr>
      <w:proofErr w:type="spellStart"/>
      <w:r>
        <w:rPr>
          <w:bCs/>
        </w:rPr>
        <w:t>Manatū</w:t>
      </w:r>
      <w:proofErr w:type="spellEnd"/>
      <w:r w:rsidR="000A30F7">
        <w:rPr>
          <w:bCs/>
        </w:rPr>
        <w:t xml:space="preserve"> Hauora Ministry of Health is to develop a national strategy for people living with a Rare Disorder who often experience inequitable health outcomes. The strategy is in response to ongoing requests from our Rare Disorder community and the independent review of </w:t>
      </w:r>
      <w:proofErr w:type="spellStart"/>
      <w:r w:rsidR="000A30F7">
        <w:rPr>
          <w:bCs/>
        </w:rPr>
        <w:t>Pharmac</w:t>
      </w:r>
      <w:proofErr w:type="spellEnd"/>
      <w:r w:rsidR="000A30F7">
        <w:rPr>
          <w:bCs/>
        </w:rPr>
        <w:t xml:space="preserve"> in 2022. The Government has agreed to the development of a strategy to improve the lives of consumers and whānau living with rare disorders.</w:t>
      </w:r>
    </w:p>
    <w:p w14:paraId="14B254F6" w14:textId="77777777" w:rsidR="000A30F7" w:rsidRPr="004F0825" w:rsidRDefault="000A30F7" w:rsidP="000A30F7">
      <w:pPr>
        <w:rPr>
          <w:rFonts w:eastAsia="Times New Roman"/>
          <w:color w:val="002639"/>
          <w:sz w:val="20"/>
          <w:szCs w:val="20"/>
          <w:lang w:eastAsia="en-NZ"/>
        </w:rPr>
      </w:pPr>
      <w:r>
        <w:rPr>
          <w:bCs/>
        </w:rPr>
        <w:t>Of course, the success of any strategy relies on us building health workforce capacity and capability to improve the health outcomes of all New Zealanders.</w:t>
      </w:r>
    </w:p>
    <w:p w14:paraId="18722062" w14:textId="2C321EC8" w:rsidR="000A30F7" w:rsidRDefault="000A30F7" w:rsidP="000A30F7">
      <w:pPr>
        <w:rPr>
          <w:bCs/>
        </w:rPr>
      </w:pPr>
      <w:r>
        <w:rPr>
          <w:bCs/>
        </w:rPr>
        <w:t>This quote f</w:t>
      </w:r>
      <w:r w:rsidRPr="00932E80">
        <w:rPr>
          <w:bCs/>
        </w:rPr>
        <w:t>rom</w:t>
      </w:r>
      <w:r>
        <w:rPr>
          <w:bCs/>
        </w:rPr>
        <w:t xml:space="preserve"> a webinar I was recently a panellist: </w:t>
      </w:r>
      <w:proofErr w:type="gramStart"/>
      <w:r w:rsidRPr="00932E80">
        <w:rPr>
          <w:bCs/>
          <w:i/>
          <w:iCs/>
        </w:rPr>
        <w:t>Again</w:t>
      </w:r>
      <w:proofErr w:type="gramEnd"/>
      <w:r w:rsidRPr="00932E80">
        <w:rPr>
          <w:bCs/>
          <w:i/>
          <w:iCs/>
        </w:rPr>
        <w:t xml:space="preserve"> and again that stigmati</w:t>
      </w:r>
      <w:r>
        <w:rPr>
          <w:bCs/>
          <w:i/>
          <w:iCs/>
        </w:rPr>
        <w:t>s</w:t>
      </w:r>
      <w:r w:rsidRPr="00932E80">
        <w:rPr>
          <w:bCs/>
          <w:i/>
          <w:iCs/>
        </w:rPr>
        <w:t xml:space="preserve">ation, </w:t>
      </w:r>
      <w:r w:rsidR="0090377A" w:rsidRPr="00932E80">
        <w:rPr>
          <w:bCs/>
          <w:i/>
          <w:iCs/>
        </w:rPr>
        <w:t>exclusion,</w:t>
      </w:r>
      <w:r w:rsidRPr="00932E80">
        <w:rPr>
          <w:bCs/>
          <w:i/>
          <w:iCs/>
        </w:rPr>
        <w:t xml:space="preserve"> and discrimination comes with ignorance and lack of knowledge with “oh there’s something strange happening and we don’t know what to do”.</w:t>
      </w:r>
      <w:r>
        <w:rPr>
          <w:bCs/>
          <w:i/>
          <w:iCs/>
        </w:rPr>
        <w:t xml:space="preserve"> </w:t>
      </w:r>
      <w:r>
        <w:rPr>
          <w:bCs/>
        </w:rPr>
        <w:t xml:space="preserve"> The quote was a great acknowledgement of our rare disability community from a country who has similar inequalities to our own.</w:t>
      </w:r>
    </w:p>
    <w:p w14:paraId="6D512039" w14:textId="77777777" w:rsidR="000A30F7" w:rsidRDefault="000A30F7" w:rsidP="000A30F7">
      <w:pPr>
        <w:rPr>
          <w:bCs/>
        </w:rPr>
      </w:pPr>
      <w:r>
        <w:rPr>
          <w:bCs/>
        </w:rPr>
        <w:t xml:space="preserve">Finally, experiencing the services of Ambulance, Emergency </w:t>
      </w:r>
      <w:proofErr w:type="gramStart"/>
      <w:r>
        <w:rPr>
          <w:bCs/>
        </w:rPr>
        <w:t>Department</w:t>
      </w:r>
      <w:proofErr w:type="gramEnd"/>
      <w:r>
        <w:rPr>
          <w:bCs/>
        </w:rPr>
        <w:t xml:space="preserve"> and Intensive Care Unit (ICU) was a positive eye opener. Being told that we were lucky to be in our hospital opposed to many others lead to me asking why. The response was many others were full, so we were pleased to have the required use of all their medical machines. The honesty of the clinical staff was also greatly appreciated.</w:t>
      </w:r>
    </w:p>
    <w:p w14:paraId="5C4E15A1" w14:textId="77777777" w:rsidR="000A30F7" w:rsidRDefault="000A30F7" w:rsidP="000A30F7">
      <w:pPr>
        <w:spacing w:after="0"/>
        <w:rPr>
          <w:b/>
          <w:sz w:val="24"/>
          <w:szCs w:val="24"/>
        </w:rPr>
      </w:pPr>
    </w:p>
    <w:p w14:paraId="3AA0A31F" w14:textId="77777777" w:rsidR="000A30F7" w:rsidRPr="005E6025" w:rsidRDefault="000A30F7" w:rsidP="000A30F7">
      <w:pPr>
        <w:tabs>
          <w:tab w:val="left" w:pos="1180"/>
        </w:tabs>
        <w:rPr>
          <w:bCs/>
          <w:sz w:val="24"/>
          <w:szCs w:val="24"/>
        </w:rPr>
      </w:pPr>
      <w:r w:rsidRPr="005E6025">
        <w:rPr>
          <w:b/>
          <w:sz w:val="24"/>
          <w:szCs w:val="24"/>
        </w:rPr>
        <w:t xml:space="preserve">Joanne Neilson </w:t>
      </w:r>
      <w:r w:rsidRPr="005E6025">
        <w:rPr>
          <w:bCs/>
          <w:sz w:val="24"/>
          <w:szCs w:val="24"/>
        </w:rPr>
        <w:t>(</w:t>
      </w:r>
      <w:r>
        <w:rPr>
          <w:bCs/>
          <w:sz w:val="24"/>
          <w:szCs w:val="24"/>
        </w:rPr>
        <w:t>Tairawhiti</w:t>
      </w:r>
      <w:r w:rsidRPr="005E6025">
        <w:rPr>
          <w:bCs/>
          <w:sz w:val="24"/>
          <w:szCs w:val="24"/>
        </w:rPr>
        <w:t>)</w:t>
      </w:r>
    </w:p>
    <w:p w14:paraId="3F9EA9BD" w14:textId="77777777" w:rsidR="000A30F7" w:rsidRPr="00DC1858" w:rsidRDefault="000A30F7" w:rsidP="000A30F7">
      <w:r w:rsidRPr="00DC1858">
        <w:rPr>
          <w:b/>
        </w:rPr>
        <w:t>Environmental scan</w:t>
      </w:r>
    </w:p>
    <w:p w14:paraId="44E28A75" w14:textId="7BEF26E2" w:rsidR="000A30F7" w:rsidRPr="00D44729" w:rsidRDefault="000A30F7" w:rsidP="000A30F7">
      <w:pPr>
        <w:rPr>
          <w:bCs/>
        </w:rPr>
      </w:pPr>
      <w:r w:rsidRPr="00D44729">
        <w:rPr>
          <w:bCs/>
        </w:rPr>
        <w:t>We are enjoying somewhat of a reprieve from the rain</w:t>
      </w:r>
      <w:r>
        <w:rPr>
          <w:bCs/>
        </w:rPr>
        <w:t xml:space="preserve"> and </w:t>
      </w:r>
      <w:r w:rsidRPr="00D44729">
        <w:rPr>
          <w:bCs/>
        </w:rPr>
        <w:t xml:space="preserve">the ground </w:t>
      </w:r>
      <w:r>
        <w:rPr>
          <w:bCs/>
        </w:rPr>
        <w:t>being</w:t>
      </w:r>
      <w:r w:rsidRPr="00D44729">
        <w:rPr>
          <w:bCs/>
        </w:rPr>
        <w:t xml:space="preserve"> sodden</w:t>
      </w:r>
      <w:r>
        <w:rPr>
          <w:bCs/>
        </w:rPr>
        <w:t>,</w:t>
      </w:r>
      <w:r w:rsidRPr="00D44729">
        <w:rPr>
          <w:bCs/>
        </w:rPr>
        <w:t xml:space="preserve"> and we are still dealing with the </w:t>
      </w:r>
      <w:r>
        <w:rPr>
          <w:bCs/>
        </w:rPr>
        <w:t>a</w:t>
      </w:r>
      <w:r w:rsidRPr="00D44729">
        <w:rPr>
          <w:bCs/>
        </w:rPr>
        <w:t xml:space="preserve">ftermath of </w:t>
      </w:r>
      <w:r>
        <w:rPr>
          <w:bCs/>
        </w:rPr>
        <w:t>the c</w:t>
      </w:r>
      <w:r w:rsidRPr="00D44729">
        <w:rPr>
          <w:bCs/>
        </w:rPr>
        <w:t xml:space="preserve">yclone and </w:t>
      </w:r>
      <w:r>
        <w:rPr>
          <w:bCs/>
        </w:rPr>
        <w:t>r</w:t>
      </w:r>
      <w:r w:rsidRPr="00D44729">
        <w:rPr>
          <w:bCs/>
        </w:rPr>
        <w:t xml:space="preserve">ain, so when the sun is </w:t>
      </w:r>
      <w:r w:rsidR="005A2C8C" w:rsidRPr="00D44729">
        <w:rPr>
          <w:bCs/>
        </w:rPr>
        <w:t>out,</w:t>
      </w:r>
      <w:r w:rsidRPr="00D44729">
        <w:rPr>
          <w:bCs/>
        </w:rPr>
        <w:t xml:space="preserve"> we are making the most of it.</w:t>
      </w:r>
    </w:p>
    <w:p w14:paraId="41E67954" w14:textId="77777777" w:rsidR="000A30F7" w:rsidRPr="00D44729" w:rsidRDefault="000A30F7" w:rsidP="000A30F7">
      <w:pPr>
        <w:rPr>
          <w:bCs/>
        </w:rPr>
      </w:pPr>
      <w:r w:rsidRPr="00D44729">
        <w:rPr>
          <w:bCs/>
        </w:rPr>
        <w:t xml:space="preserve">Tairawhiti </w:t>
      </w:r>
      <w:proofErr w:type="spellStart"/>
      <w:r w:rsidRPr="00D44729">
        <w:rPr>
          <w:bCs/>
        </w:rPr>
        <w:t>Hauroa</w:t>
      </w:r>
      <w:proofErr w:type="spellEnd"/>
      <w:r w:rsidRPr="00D44729">
        <w:rPr>
          <w:bCs/>
        </w:rPr>
        <w:t xml:space="preserve"> is still under a lot of pressure with </w:t>
      </w:r>
      <w:r>
        <w:rPr>
          <w:bCs/>
        </w:rPr>
        <w:t>s</w:t>
      </w:r>
      <w:r w:rsidRPr="00D44729">
        <w:rPr>
          <w:bCs/>
        </w:rPr>
        <w:t xml:space="preserve">taff shortages and ongoing issues with the </w:t>
      </w:r>
      <w:r>
        <w:rPr>
          <w:bCs/>
        </w:rPr>
        <w:t>N</w:t>
      </w:r>
      <w:r w:rsidRPr="00D44729">
        <w:rPr>
          <w:bCs/>
        </w:rPr>
        <w:t xml:space="preserve">ursing </w:t>
      </w:r>
      <w:r>
        <w:rPr>
          <w:bCs/>
        </w:rPr>
        <w:t>s</w:t>
      </w:r>
      <w:r w:rsidRPr="00D44729">
        <w:rPr>
          <w:bCs/>
        </w:rPr>
        <w:t xml:space="preserve">taff and </w:t>
      </w:r>
      <w:r>
        <w:rPr>
          <w:bCs/>
        </w:rPr>
        <w:t>s</w:t>
      </w:r>
      <w:r w:rsidRPr="00D44729">
        <w:rPr>
          <w:bCs/>
        </w:rPr>
        <w:t xml:space="preserve">trike actions (at the time I am writing). We hear a lot about the postcode lottery, but this is life in 2023 </w:t>
      </w:r>
      <w:r>
        <w:rPr>
          <w:bCs/>
        </w:rPr>
        <w:t xml:space="preserve">and </w:t>
      </w:r>
      <w:r w:rsidRPr="00D44729">
        <w:rPr>
          <w:bCs/>
        </w:rPr>
        <w:t xml:space="preserve">we are scattered through the country with ever growing distances between main health hubs. In the last month we sent a Cardiology team up to </w:t>
      </w:r>
      <w:proofErr w:type="spellStart"/>
      <w:r w:rsidRPr="00D44729">
        <w:rPr>
          <w:bCs/>
        </w:rPr>
        <w:t>Ruatoria</w:t>
      </w:r>
      <w:proofErr w:type="spellEnd"/>
      <w:r w:rsidRPr="00D44729">
        <w:rPr>
          <w:bCs/>
        </w:rPr>
        <w:t xml:space="preserve"> to see patients that were having a particularly hard time getting to Gisborne. It was very well received and the </w:t>
      </w:r>
      <w:proofErr w:type="spellStart"/>
      <w:r w:rsidRPr="00D44729">
        <w:rPr>
          <w:bCs/>
        </w:rPr>
        <w:t>kaimahi</w:t>
      </w:r>
      <w:proofErr w:type="spellEnd"/>
      <w:r w:rsidRPr="00D44729">
        <w:rPr>
          <w:bCs/>
        </w:rPr>
        <w:t xml:space="preserve"> there were amazing. The flight was rough as we waited for another cyclone warning. </w:t>
      </w:r>
    </w:p>
    <w:p w14:paraId="41C968A7" w14:textId="77777777" w:rsidR="000A30F7" w:rsidRPr="00D44729" w:rsidRDefault="000A30F7" w:rsidP="000A30F7">
      <w:pPr>
        <w:rPr>
          <w:bCs/>
        </w:rPr>
      </w:pPr>
      <w:r w:rsidRPr="00D44729">
        <w:rPr>
          <w:bCs/>
        </w:rPr>
        <w:lastRenderedPageBreak/>
        <w:t xml:space="preserve">In conjunction with </w:t>
      </w:r>
      <w:proofErr w:type="spellStart"/>
      <w:r w:rsidRPr="00D44729">
        <w:rPr>
          <w:bCs/>
        </w:rPr>
        <w:t>Te</w:t>
      </w:r>
      <w:proofErr w:type="spellEnd"/>
      <w:r w:rsidRPr="00D44729">
        <w:rPr>
          <w:bCs/>
        </w:rPr>
        <w:t xml:space="preserve"> </w:t>
      </w:r>
      <w:proofErr w:type="spellStart"/>
      <w:r w:rsidRPr="00D44729">
        <w:rPr>
          <w:bCs/>
        </w:rPr>
        <w:t>Whatu</w:t>
      </w:r>
      <w:proofErr w:type="spellEnd"/>
      <w:r w:rsidRPr="00D44729">
        <w:rPr>
          <w:bCs/>
        </w:rPr>
        <w:t xml:space="preserve"> Ora, a </w:t>
      </w:r>
      <w:r>
        <w:rPr>
          <w:bCs/>
        </w:rPr>
        <w:t>f</w:t>
      </w:r>
      <w:r w:rsidRPr="00D44729">
        <w:rPr>
          <w:bCs/>
        </w:rPr>
        <w:t xml:space="preserve">ree shuffle has been funded to come from </w:t>
      </w:r>
      <w:proofErr w:type="spellStart"/>
      <w:r w:rsidRPr="00D44729">
        <w:rPr>
          <w:bCs/>
        </w:rPr>
        <w:t>Ruatoria</w:t>
      </w:r>
      <w:proofErr w:type="spellEnd"/>
      <w:r w:rsidRPr="00D44729">
        <w:rPr>
          <w:bCs/>
        </w:rPr>
        <w:t xml:space="preserve"> to Gisborne Hospital </w:t>
      </w:r>
      <w:r>
        <w:rPr>
          <w:bCs/>
        </w:rPr>
        <w:t>three</w:t>
      </w:r>
      <w:r w:rsidRPr="00D44729">
        <w:rPr>
          <w:bCs/>
        </w:rPr>
        <w:t xml:space="preserve"> times a week, giving a lot of our isolated and elderly </w:t>
      </w:r>
      <w:r>
        <w:rPr>
          <w:bCs/>
        </w:rPr>
        <w:t>p</w:t>
      </w:r>
      <w:r w:rsidRPr="00D44729">
        <w:rPr>
          <w:bCs/>
        </w:rPr>
        <w:t xml:space="preserve">atients an option to come here to treatment and clinics without the stress of navigating the roads or lack of them. </w:t>
      </w:r>
    </w:p>
    <w:p w14:paraId="66C0A00A" w14:textId="77777777" w:rsidR="000A30F7" w:rsidRPr="00C964C7" w:rsidRDefault="000A30F7" w:rsidP="000A30F7">
      <w:pPr>
        <w:rPr>
          <w:b/>
        </w:rPr>
      </w:pPr>
      <w:r>
        <w:rPr>
          <w:b/>
        </w:rPr>
        <w:t>A</w:t>
      </w:r>
      <w:r w:rsidRPr="00C964C7">
        <w:rPr>
          <w:b/>
        </w:rPr>
        <w:t>ctivity</w:t>
      </w:r>
      <w:r>
        <w:rPr>
          <w:b/>
        </w:rPr>
        <w:t xml:space="preserve"> (since last report)</w:t>
      </w:r>
    </w:p>
    <w:p w14:paraId="06C88384" w14:textId="7C638D10" w:rsidR="000A30F7" w:rsidRPr="005A3155" w:rsidRDefault="000A30F7" w:rsidP="000A30F7">
      <w:pPr>
        <w:rPr>
          <w:bCs/>
        </w:rPr>
      </w:pPr>
      <w:r w:rsidRPr="005A3155">
        <w:rPr>
          <w:bCs/>
        </w:rPr>
        <w:t xml:space="preserve">Firstly, my thanks to the </w:t>
      </w:r>
      <w:proofErr w:type="spellStart"/>
      <w:r w:rsidRPr="005A3155">
        <w:rPr>
          <w:bCs/>
        </w:rPr>
        <w:t>Te</w:t>
      </w:r>
      <w:proofErr w:type="spellEnd"/>
      <w:r w:rsidRPr="005A3155">
        <w:rPr>
          <w:bCs/>
        </w:rPr>
        <w:t xml:space="preserve"> Tahu </w:t>
      </w:r>
      <w:proofErr w:type="spellStart"/>
      <w:r w:rsidRPr="005A3155">
        <w:rPr>
          <w:bCs/>
        </w:rPr>
        <w:t>Hauroa</w:t>
      </w:r>
      <w:proofErr w:type="spellEnd"/>
      <w:r w:rsidRPr="005A3155">
        <w:rPr>
          <w:bCs/>
        </w:rPr>
        <w:t xml:space="preserve"> wh</w:t>
      </w:r>
      <w:r>
        <w:rPr>
          <w:bCs/>
        </w:rPr>
        <w:t>ā</w:t>
      </w:r>
      <w:r w:rsidRPr="005A3155">
        <w:rPr>
          <w:bCs/>
        </w:rPr>
        <w:t xml:space="preserve">nau for an amazing hui in </w:t>
      </w:r>
      <w:proofErr w:type="spellStart"/>
      <w:r w:rsidR="00D24273" w:rsidRPr="005A3155">
        <w:rPr>
          <w:bCs/>
        </w:rPr>
        <w:t>Ōtautahi</w:t>
      </w:r>
      <w:proofErr w:type="spellEnd"/>
      <w:r w:rsidRPr="005A3155">
        <w:rPr>
          <w:bCs/>
        </w:rPr>
        <w:t>. My cup is full. Connecting and reconnecting with like-minded people is so good for the soul and reenergi</w:t>
      </w:r>
      <w:r>
        <w:rPr>
          <w:bCs/>
        </w:rPr>
        <w:t>s</w:t>
      </w:r>
      <w:r w:rsidRPr="005A3155">
        <w:rPr>
          <w:bCs/>
        </w:rPr>
        <w:t>e</w:t>
      </w:r>
      <w:r>
        <w:rPr>
          <w:bCs/>
        </w:rPr>
        <w:t>s</w:t>
      </w:r>
      <w:r w:rsidRPr="005A3155">
        <w:rPr>
          <w:bCs/>
        </w:rPr>
        <w:t xml:space="preserve"> you to keep going. </w:t>
      </w:r>
      <w:proofErr w:type="spellStart"/>
      <w:r w:rsidRPr="005A3155">
        <w:rPr>
          <w:bCs/>
        </w:rPr>
        <w:t>Arohanui</w:t>
      </w:r>
      <w:proofErr w:type="spellEnd"/>
      <w:r w:rsidRPr="005A3155">
        <w:rPr>
          <w:bCs/>
        </w:rPr>
        <w:t xml:space="preserve"> </w:t>
      </w:r>
      <w:proofErr w:type="spellStart"/>
      <w:r w:rsidRPr="005A3155">
        <w:rPr>
          <w:bCs/>
        </w:rPr>
        <w:t>ng</w:t>
      </w:r>
      <w:r w:rsidR="00834F92">
        <w:rPr>
          <w:bCs/>
        </w:rPr>
        <w:t>ā</w:t>
      </w:r>
      <w:proofErr w:type="spellEnd"/>
      <w:r w:rsidR="00834F92">
        <w:rPr>
          <w:bCs/>
        </w:rPr>
        <w:t xml:space="preserve"> </w:t>
      </w:r>
      <w:r w:rsidRPr="005A3155">
        <w:rPr>
          <w:bCs/>
        </w:rPr>
        <w:t xml:space="preserve">mihi </w:t>
      </w:r>
      <w:proofErr w:type="spellStart"/>
      <w:r w:rsidRPr="005A3155">
        <w:rPr>
          <w:bCs/>
        </w:rPr>
        <w:t>nui</w:t>
      </w:r>
      <w:proofErr w:type="spellEnd"/>
      <w:r w:rsidRPr="005A3155">
        <w:rPr>
          <w:bCs/>
        </w:rPr>
        <w:t xml:space="preserve">. </w:t>
      </w:r>
    </w:p>
    <w:p w14:paraId="556A174C" w14:textId="28CC5520" w:rsidR="000A30F7" w:rsidRPr="005A3155" w:rsidRDefault="000A30F7" w:rsidP="000A30F7">
      <w:pPr>
        <w:rPr>
          <w:bCs/>
        </w:rPr>
      </w:pPr>
      <w:r w:rsidRPr="005A3155">
        <w:rPr>
          <w:bCs/>
        </w:rPr>
        <w:t xml:space="preserve">An </w:t>
      </w:r>
      <w:r>
        <w:rPr>
          <w:bCs/>
        </w:rPr>
        <w:t>u</w:t>
      </w:r>
      <w:r w:rsidRPr="005A3155">
        <w:rPr>
          <w:bCs/>
        </w:rPr>
        <w:t>pdate to the Anti</w:t>
      </w:r>
      <w:r>
        <w:rPr>
          <w:bCs/>
        </w:rPr>
        <w:t>-</w:t>
      </w:r>
      <w:r w:rsidRPr="005A3155">
        <w:rPr>
          <w:bCs/>
        </w:rPr>
        <w:t>Trans issues</w:t>
      </w:r>
      <w:r>
        <w:rPr>
          <w:bCs/>
        </w:rPr>
        <w:t>;</w:t>
      </w:r>
      <w:r w:rsidRPr="005A3155">
        <w:rPr>
          <w:bCs/>
        </w:rPr>
        <w:t xml:space="preserve"> I have had </w:t>
      </w:r>
      <w:r w:rsidR="00F241CB" w:rsidRPr="005A3155">
        <w:rPr>
          <w:bCs/>
        </w:rPr>
        <w:t>several</w:t>
      </w:r>
      <w:r w:rsidRPr="005A3155">
        <w:rPr>
          <w:bCs/>
        </w:rPr>
        <w:t xml:space="preserve"> discussions across the motu about this and while I haven’t managed to get the campaign underway It has been discussed at </w:t>
      </w:r>
      <w:proofErr w:type="gramStart"/>
      <w:r w:rsidRPr="005A3155">
        <w:rPr>
          <w:bCs/>
        </w:rPr>
        <w:t>a number of</w:t>
      </w:r>
      <w:proofErr w:type="gramEnd"/>
      <w:r w:rsidRPr="005A3155">
        <w:rPr>
          <w:bCs/>
        </w:rPr>
        <w:t xml:space="preserve"> levels.  One of the responses that was from the </w:t>
      </w:r>
      <w:proofErr w:type="gramStart"/>
      <w:r w:rsidRPr="005A3155">
        <w:rPr>
          <w:bCs/>
        </w:rPr>
        <w:t>All</w:t>
      </w:r>
      <w:proofErr w:type="gramEnd"/>
      <w:r w:rsidRPr="005A3155">
        <w:rPr>
          <w:bCs/>
        </w:rPr>
        <w:t xml:space="preserve"> right? Team (now finished but still meet as friends), suggested that we needed to have </w:t>
      </w:r>
      <w:r>
        <w:rPr>
          <w:bCs/>
        </w:rPr>
        <w:t>a</w:t>
      </w:r>
      <w:r w:rsidRPr="005A3155">
        <w:rPr>
          <w:bCs/>
        </w:rPr>
        <w:t>llies standing up (i.e. Dan Carter saying my cousin is trans and they are a valued member of my family etc.) (</w:t>
      </w:r>
      <w:proofErr w:type="spellStart"/>
      <w:r w:rsidRPr="005A3155">
        <w:rPr>
          <w:bCs/>
        </w:rPr>
        <w:t>p.s.</w:t>
      </w:r>
      <w:proofErr w:type="spellEnd"/>
      <w:r w:rsidRPr="005A3155">
        <w:rPr>
          <w:bCs/>
        </w:rPr>
        <w:t xml:space="preserve"> I don’t know if Dan has a trans cousin)</w:t>
      </w:r>
      <w:r>
        <w:rPr>
          <w:bCs/>
        </w:rPr>
        <w:t>.</w:t>
      </w:r>
      <w:r w:rsidRPr="005A3155">
        <w:rPr>
          <w:bCs/>
        </w:rPr>
        <w:t xml:space="preserve"> Allies </w:t>
      </w:r>
      <w:proofErr w:type="gramStart"/>
      <w:r w:rsidRPr="005A3155">
        <w:rPr>
          <w:bCs/>
        </w:rPr>
        <w:t>with standing</w:t>
      </w:r>
      <w:proofErr w:type="gramEnd"/>
      <w:r w:rsidRPr="005A3155">
        <w:rPr>
          <w:bCs/>
        </w:rPr>
        <w:t xml:space="preserve"> in the communities so the trans people are not subjected to more social media vitriol and unnecessary commentary.</w:t>
      </w:r>
    </w:p>
    <w:p w14:paraId="620CAF3A" w14:textId="77777777" w:rsidR="000A30F7" w:rsidRPr="005A3155" w:rsidRDefault="000A30F7" w:rsidP="000A30F7">
      <w:pPr>
        <w:rPr>
          <w:bCs/>
        </w:rPr>
      </w:pPr>
      <w:r w:rsidRPr="005A3155">
        <w:rPr>
          <w:bCs/>
        </w:rPr>
        <w:t>On a personal note</w:t>
      </w:r>
      <w:r>
        <w:rPr>
          <w:bCs/>
        </w:rPr>
        <w:t>, w</w:t>
      </w:r>
      <w:r w:rsidRPr="005A3155">
        <w:rPr>
          <w:bCs/>
        </w:rPr>
        <w:t xml:space="preserve">e have moved into our house and have started renovations. So exhausting, and dusty. </w:t>
      </w:r>
    </w:p>
    <w:p w14:paraId="1BAB1E23" w14:textId="77777777" w:rsidR="000A30F7" w:rsidRPr="005A3155" w:rsidRDefault="000A30F7" w:rsidP="000A30F7">
      <w:pPr>
        <w:rPr>
          <w:bCs/>
        </w:rPr>
      </w:pPr>
      <w:r w:rsidRPr="005A3155">
        <w:rPr>
          <w:bCs/>
        </w:rPr>
        <w:t xml:space="preserve">I have had the opportunity to visit our emergency department twice in the last week (at the time of writing this), I was treated well with respect and compassion. I get annoyed hearing people say our health system is </w:t>
      </w:r>
      <w:r>
        <w:rPr>
          <w:bCs/>
        </w:rPr>
        <w:t>third</w:t>
      </w:r>
      <w:r w:rsidRPr="005A3155">
        <w:rPr>
          <w:bCs/>
        </w:rPr>
        <w:t xml:space="preserve"> world, </w:t>
      </w:r>
      <w:r>
        <w:rPr>
          <w:bCs/>
        </w:rPr>
        <w:t xml:space="preserve">as </w:t>
      </w:r>
      <w:r w:rsidRPr="005A3155">
        <w:rPr>
          <w:bCs/>
        </w:rPr>
        <w:t>I have had great responses from the Team here and</w:t>
      </w:r>
      <w:r>
        <w:rPr>
          <w:bCs/>
        </w:rPr>
        <w:t xml:space="preserve"> y</w:t>
      </w:r>
      <w:r w:rsidRPr="005A3155">
        <w:rPr>
          <w:bCs/>
        </w:rPr>
        <w:t xml:space="preserve">es, we look tired and rundown up we all do once we have had 40 years of hard labour, we need to remember to be a bit kinder to ourselves and our places of mahi.      </w:t>
      </w:r>
    </w:p>
    <w:p w14:paraId="0EAFE4EF" w14:textId="77777777" w:rsidR="000A30F7" w:rsidRPr="00FD0BCB" w:rsidRDefault="000A30F7" w:rsidP="000A30F7">
      <w:pPr>
        <w:rPr>
          <w:lang w:val="en-US"/>
        </w:rPr>
      </w:pPr>
    </w:p>
    <w:p w14:paraId="0CEE4B7E" w14:textId="77777777" w:rsidR="000A30F7" w:rsidRDefault="000A30F7" w:rsidP="000A30F7">
      <w:pPr>
        <w:rPr>
          <w:b/>
          <w:sz w:val="24"/>
          <w:szCs w:val="24"/>
        </w:rPr>
      </w:pPr>
      <w:r>
        <w:rPr>
          <w:b/>
          <w:sz w:val="24"/>
          <w:szCs w:val="24"/>
        </w:rPr>
        <w:t xml:space="preserve">Marlene </w:t>
      </w:r>
      <w:proofErr w:type="spellStart"/>
      <w:r>
        <w:rPr>
          <w:b/>
          <w:sz w:val="24"/>
          <w:szCs w:val="24"/>
        </w:rPr>
        <w:t>Whaanga</w:t>
      </w:r>
      <w:proofErr w:type="spellEnd"/>
      <w:r>
        <w:rPr>
          <w:b/>
          <w:sz w:val="24"/>
          <w:szCs w:val="24"/>
        </w:rPr>
        <w:t xml:space="preserve"> Dean </w:t>
      </w:r>
      <w:r w:rsidRPr="00196955">
        <w:rPr>
          <w:bCs/>
          <w:sz w:val="24"/>
          <w:szCs w:val="24"/>
        </w:rPr>
        <w:t>(Wairarapa)</w:t>
      </w:r>
    </w:p>
    <w:p w14:paraId="2CD2C9C3" w14:textId="77777777" w:rsidR="000A30F7" w:rsidRPr="00177555" w:rsidRDefault="000A30F7" w:rsidP="000A30F7">
      <w:pPr>
        <w:rPr>
          <w:b/>
        </w:rPr>
      </w:pPr>
      <w:r w:rsidRPr="00177555">
        <w:rPr>
          <w:b/>
        </w:rPr>
        <w:t xml:space="preserve">Environmental scan </w:t>
      </w:r>
    </w:p>
    <w:p w14:paraId="2D92FF07" w14:textId="77777777" w:rsidR="000A30F7" w:rsidRPr="000F71C5" w:rsidRDefault="000A30F7" w:rsidP="000A30F7">
      <w:pPr>
        <w:rPr>
          <w:bCs/>
          <w:i/>
        </w:rPr>
      </w:pPr>
      <w:proofErr w:type="spellStart"/>
      <w:r w:rsidRPr="000F71C5">
        <w:rPr>
          <w:bCs/>
        </w:rPr>
        <w:t>Te</w:t>
      </w:r>
      <w:proofErr w:type="spellEnd"/>
      <w:r w:rsidRPr="000F71C5">
        <w:rPr>
          <w:bCs/>
        </w:rPr>
        <w:t xml:space="preserve"> </w:t>
      </w:r>
      <w:proofErr w:type="spellStart"/>
      <w:r w:rsidRPr="000F71C5">
        <w:rPr>
          <w:bCs/>
        </w:rPr>
        <w:t>Wahapūahoaho</w:t>
      </w:r>
      <w:proofErr w:type="spellEnd"/>
      <w:r w:rsidRPr="000F71C5">
        <w:rPr>
          <w:bCs/>
        </w:rPr>
        <w:t xml:space="preserve"> </w:t>
      </w:r>
      <w:proofErr w:type="spellStart"/>
      <w:r w:rsidRPr="000F71C5">
        <w:rPr>
          <w:bCs/>
        </w:rPr>
        <w:t>YellowBrickRoad</w:t>
      </w:r>
      <w:proofErr w:type="spellEnd"/>
      <w:r w:rsidRPr="000F71C5">
        <w:rPr>
          <w:bCs/>
        </w:rPr>
        <w:t xml:space="preserve"> Mental Health, and Addictions, provide</w:t>
      </w:r>
      <w:r>
        <w:rPr>
          <w:bCs/>
        </w:rPr>
        <w:t xml:space="preserve"> services</w:t>
      </w:r>
      <w:r w:rsidRPr="000F71C5">
        <w:rPr>
          <w:bCs/>
        </w:rPr>
        <w:t xml:space="preserve"> locally and regionally in Masterton Wairarapa. </w:t>
      </w:r>
      <w:r>
        <w:rPr>
          <w:bCs/>
        </w:rPr>
        <w:t xml:space="preserve">We provide families / whānau and consumer voice who are affected by mental illness and/ or addiction. Awhi whānau supports families / whānau and communities supporting their journey from a place of distress to mental wellbeing. We open our doors to all those who turn to us. We are also in the process of building up advisory groups and increasing stakeholders. We are committed to working in partnership with others to improve mental health outcomes in our </w:t>
      </w:r>
      <w:proofErr w:type="spellStart"/>
      <w:r>
        <w:rPr>
          <w:bCs/>
        </w:rPr>
        <w:t>rōhe</w:t>
      </w:r>
      <w:proofErr w:type="spellEnd"/>
      <w:r>
        <w:rPr>
          <w:bCs/>
        </w:rPr>
        <w:t>.</w:t>
      </w:r>
    </w:p>
    <w:p w14:paraId="7B4E8A6D" w14:textId="0FA26894" w:rsidR="000A30F7" w:rsidRPr="00AD6B70" w:rsidRDefault="000A30F7" w:rsidP="000A30F7">
      <w:pPr>
        <w:rPr>
          <w:b/>
        </w:rPr>
      </w:pPr>
      <w:r w:rsidRPr="00AD6B70">
        <w:rPr>
          <w:b/>
        </w:rPr>
        <w:t xml:space="preserve">Input / involvement in </w:t>
      </w:r>
      <w:proofErr w:type="spellStart"/>
      <w:r w:rsidR="00372A80" w:rsidRPr="00372A80">
        <w:rPr>
          <w:b/>
          <w:bCs/>
        </w:rPr>
        <w:t>Te</w:t>
      </w:r>
      <w:proofErr w:type="spellEnd"/>
      <w:r w:rsidR="00372A80" w:rsidRPr="00372A80">
        <w:rPr>
          <w:b/>
          <w:bCs/>
        </w:rPr>
        <w:t xml:space="preserve"> </w:t>
      </w:r>
      <w:proofErr w:type="spellStart"/>
      <w:r w:rsidR="00372A80" w:rsidRPr="00372A80">
        <w:rPr>
          <w:b/>
          <w:bCs/>
        </w:rPr>
        <w:t>Tāhū</w:t>
      </w:r>
      <w:proofErr w:type="spellEnd"/>
      <w:r w:rsidR="00372A80" w:rsidRPr="00372A80">
        <w:rPr>
          <w:b/>
          <w:bCs/>
        </w:rPr>
        <w:t xml:space="preserve"> Hauora</w:t>
      </w:r>
      <w:r w:rsidR="00372A80">
        <w:t xml:space="preserve"> </w:t>
      </w:r>
      <w:r w:rsidRPr="00AD6B70">
        <w:rPr>
          <w:b/>
        </w:rPr>
        <w:t xml:space="preserve">meetings/groups. </w:t>
      </w:r>
    </w:p>
    <w:p w14:paraId="0F218477" w14:textId="77777777" w:rsidR="000A30F7" w:rsidRDefault="000A30F7" w:rsidP="001D022A">
      <w:pPr>
        <w:pStyle w:val="ListParagraph"/>
        <w:numPr>
          <w:ilvl w:val="0"/>
          <w:numId w:val="21"/>
        </w:numPr>
        <w:spacing w:after="0" w:line="240" w:lineRule="auto"/>
        <w:contextualSpacing w:val="0"/>
        <w:rPr>
          <w:rFonts w:ascii="Arial" w:hAnsi="Arial" w:cs="Arial"/>
          <w:bCs/>
        </w:rPr>
      </w:pPr>
      <w:r>
        <w:rPr>
          <w:rFonts w:ascii="Arial" w:hAnsi="Arial" w:cs="Arial"/>
          <w:bCs/>
        </w:rPr>
        <w:t xml:space="preserve">The changeover from WDHB to </w:t>
      </w:r>
      <w:proofErr w:type="spellStart"/>
      <w:r>
        <w:rPr>
          <w:rFonts w:ascii="Arial" w:hAnsi="Arial" w:cs="Arial"/>
          <w:bCs/>
        </w:rPr>
        <w:t>Te</w:t>
      </w:r>
      <w:proofErr w:type="spellEnd"/>
      <w:r>
        <w:rPr>
          <w:rFonts w:ascii="Arial" w:hAnsi="Arial" w:cs="Arial"/>
          <w:bCs/>
        </w:rPr>
        <w:t xml:space="preserve"> </w:t>
      </w:r>
      <w:proofErr w:type="spellStart"/>
      <w:r>
        <w:rPr>
          <w:rFonts w:ascii="Arial" w:hAnsi="Arial" w:cs="Arial"/>
          <w:bCs/>
        </w:rPr>
        <w:t>Whatu</w:t>
      </w:r>
      <w:proofErr w:type="spellEnd"/>
      <w:r>
        <w:rPr>
          <w:rFonts w:ascii="Arial" w:hAnsi="Arial" w:cs="Arial"/>
          <w:bCs/>
        </w:rPr>
        <w:t xml:space="preserve"> Ora has come with restructure. Staff having to apply for their jobs back or take redundancies, many have left and gone into other positions out of Masterton to Wellington. Our Consumer Council finally received an email with an apology working through changes within both Wairarapa and the National structures. With good news we can reconvene our monthly consumer council meetings scheduled for 2023 Weds 11 October venue to be confirmed.</w:t>
      </w:r>
    </w:p>
    <w:p w14:paraId="13E38F4B" w14:textId="77777777" w:rsidR="000A30F7" w:rsidRDefault="000A30F7" w:rsidP="000A30F7">
      <w:pPr>
        <w:pStyle w:val="ListParagraph"/>
        <w:rPr>
          <w:rFonts w:ascii="Arial" w:hAnsi="Arial" w:cs="Arial"/>
          <w:bCs/>
        </w:rPr>
      </w:pPr>
    </w:p>
    <w:p w14:paraId="1BFCDD5B" w14:textId="1683A2EB" w:rsidR="000A30F7" w:rsidRPr="00180D64" w:rsidRDefault="000A30F7" w:rsidP="001D022A">
      <w:pPr>
        <w:pStyle w:val="ListParagraph"/>
        <w:numPr>
          <w:ilvl w:val="0"/>
          <w:numId w:val="21"/>
        </w:numPr>
        <w:spacing w:after="0" w:line="240" w:lineRule="auto"/>
        <w:contextualSpacing w:val="0"/>
        <w:rPr>
          <w:rFonts w:ascii="Arial" w:hAnsi="Arial" w:cs="Arial"/>
          <w:bCs/>
        </w:rPr>
      </w:pPr>
      <w:r>
        <w:rPr>
          <w:rFonts w:ascii="Arial" w:hAnsi="Arial" w:cs="Arial"/>
          <w:bCs/>
        </w:rPr>
        <w:t>PRMS meeting (via zoom) 18 Aug 2023 has been referred to Monday September 4th</w:t>
      </w:r>
      <w:r w:rsidR="00327A2F">
        <w:rPr>
          <w:rFonts w:ascii="Arial" w:hAnsi="Arial" w:cs="Arial"/>
          <w:bCs/>
        </w:rPr>
        <w:t>, 2023,</w:t>
      </w:r>
      <w:r>
        <w:rPr>
          <w:rFonts w:ascii="Arial" w:hAnsi="Arial" w:cs="Arial"/>
          <w:bCs/>
        </w:rPr>
        <w:t xml:space="preserve"> at 3pm.</w:t>
      </w:r>
    </w:p>
    <w:p w14:paraId="4EC4ACDF" w14:textId="77777777" w:rsidR="000A30F7" w:rsidRDefault="000A30F7" w:rsidP="000A30F7">
      <w:pPr>
        <w:rPr>
          <w:b/>
        </w:rPr>
      </w:pPr>
    </w:p>
    <w:p w14:paraId="2954F5E8" w14:textId="77777777" w:rsidR="00AD6B70" w:rsidRDefault="00AD6B70" w:rsidP="000A30F7">
      <w:pPr>
        <w:tabs>
          <w:tab w:val="num" w:pos="0"/>
          <w:tab w:val="left" w:pos="90"/>
        </w:tabs>
        <w:jc w:val="both"/>
        <w:rPr>
          <w:b/>
          <w:u w:val="single"/>
        </w:rPr>
      </w:pPr>
    </w:p>
    <w:p w14:paraId="6A28C56B" w14:textId="043611C9" w:rsidR="000A30F7" w:rsidRPr="00AD6B70" w:rsidRDefault="000A30F7" w:rsidP="000A30F7">
      <w:pPr>
        <w:tabs>
          <w:tab w:val="num" w:pos="0"/>
          <w:tab w:val="left" w:pos="90"/>
        </w:tabs>
        <w:jc w:val="both"/>
        <w:rPr>
          <w:rFonts w:eastAsia="Times New Roman"/>
          <w:lang w:val="en-GB"/>
        </w:rPr>
      </w:pPr>
      <w:r w:rsidRPr="00AD6B70">
        <w:rPr>
          <w:b/>
        </w:rPr>
        <w:t>Activity (since last report)</w:t>
      </w:r>
      <w:r w:rsidRPr="00AD6B70">
        <w:rPr>
          <w:rFonts w:eastAsia="Times New Roman"/>
          <w:lang w:val="en-GB"/>
        </w:rPr>
        <w:t xml:space="preserve"> </w:t>
      </w:r>
    </w:p>
    <w:p w14:paraId="392A94FB" w14:textId="77777777" w:rsidR="000A30F7" w:rsidRDefault="000A30F7" w:rsidP="000A30F7">
      <w:pPr>
        <w:tabs>
          <w:tab w:val="num" w:pos="0"/>
          <w:tab w:val="left" w:pos="90"/>
        </w:tabs>
        <w:jc w:val="both"/>
        <w:rPr>
          <w:rFonts w:eastAsia="Times New Roman"/>
          <w:lang w:val="en-GB"/>
        </w:rPr>
      </w:pPr>
      <w:r>
        <w:rPr>
          <w:rFonts w:eastAsia="Times New Roman"/>
          <w:lang w:val="en-GB"/>
        </w:rPr>
        <w:lastRenderedPageBreak/>
        <w:t xml:space="preserve">June 17/05/2023 </w:t>
      </w:r>
      <w:r w:rsidRPr="00075BCC">
        <w:rPr>
          <w:rFonts w:eastAsia="Times New Roman"/>
          <w:lang w:val="en-GB"/>
        </w:rPr>
        <w:t>Partnership with Pacific O Wairarapa</w:t>
      </w:r>
      <w:r>
        <w:rPr>
          <w:rFonts w:eastAsia="Times New Roman"/>
          <w:lang w:val="en-GB"/>
        </w:rPr>
        <w:t>, for F.A.S.T. campaign Health Promotion, minimising barriers, increase visual learning resources, this will include rural community and whānau voice in the Kura. Interactive workshops to launch soon. Increase consumer engagement (co-designing campaign).</w:t>
      </w:r>
    </w:p>
    <w:p w14:paraId="31A2255F" w14:textId="77777777" w:rsidR="000A30F7" w:rsidRDefault="000A30F7" w:rsidP="000A30F7">
      <w:pPr>
        <w:tabs>
          <w:tab w:val="num" w:pos="0"/>
          <w:tab w:val="left" w:pos="90"/>
        </w:tabs>
        <w:jc w:val="both"/>
        <w:rPr>
          <w:rFonts w:eastAsia="Times New Roman"/>
          <w:lang w:val="en-GB"/>
        </w:rPr>
      </w:pPr>
      <w:r>
        <w:rPr>
          <w:rFonts w:eastAsia="Times New Roman"/>
          <w:lang w:val="en-GB"/>
        </w:rPr>
        <w:t>June: Meeting with Public Health, Tu Ora Compass Rawiri Blundell population health in the Wairarapa, we will meet again on the 29 August 2023 to see how we can work together (Yellow Brick Road). They are currently recruiting for a community health worker and Diabetic nurse for health promotions.</w:t>
      </w:r>
    </w:p>
    <w:p w14:paraId="34806C3A" w14:textId="5D6CC757" w:rsidR="000A30F7" w:rsidRDefault="000A30F7" w:rsidP="000A30F7">
      <w:pPr>
        <w:tabs>
          <w:tab w:val="num" w:pos="0"/>
          <w:tab w:val="left" w:pos="90"/>
        </w:tabs>
        <w:jc w:val="both"/>
        <w:rPr>
          <w:rFonts w:eastAsia="Times New Roman"/>
          <w:lang w:val="en-GB"/>
        </w:rPr>
      </w:pPr>
      <w:r>
        <w:rPr>
          <w:rFonts w:eastAsia="Times New Roman"/>
          <w:lang w:val="en-GB"/>
        </w:rPr>
        <w:t xml:space="preserve">July: 05 Māori </w:t>
      </w:r>
      <w:r w:rsidR="007E643C">
        <w:rPr>
          <w:rFonts w:eastAsia="Times New Roman"/>
          <w:lang w:val="en-GB"/>
        </w:rPr>
        <w:t>Women’s</w:t>
      </w:r>
      <w:r>
        <w:rPr>
          <w:rFonts w:eastAsia="Times New Roman"/>
          <w:lang w:val="en-GB"/>
        </w:rPr>
        <w:t xml:space="preserve"> Welfare (Member) MWWL Otago Uni Wellington, study of rural Māori, Wairarapa and Tairawhiti ‘Stroke survivors’ interviews by professional members. </w:t>
      </w:r>
    </w:p>
    <w:p w14:paraId="3DC4C82F" w14:textId="77777777" w:rsidR="000A30F7" w:rsidRDefault="000A30F7" w:rsidP="000A30F7">
      <w:pPr>
        <w:tabs>
          <w:tab w:val="num" w:pos="0"/>
          <w:tab w:val="left" w:pos="90"/>
        </w:tabs>
        <w:jc w:val="both"/>
        <w:rPr>
          <w:rFonts w:eastAsia="Times New Roman"/>
          <w:lang w:val="en-GB"/>
        </w:rPr>
      </w:pPr>
      <w:r w:rsidRPr="00075BCC">
        <w:rPr>
          <w:bCs/>
        </w:rPr>
        <w:t xml:space="preserve">July 18 -20 2023 </w:t>
      </w:r>
      <w:proofErr w:type="spellStart"/>
      <w:r w:rsidRPr="00075BCC">
        <w:rPr>
          <w:bCs/>
        </w:rPr>
        <w:t>Te</w:t>
      </w:r>
      <w:proofErr w:type="spellEnd"/>
      <w:r w:rsidRPr="00075BCC">
        <w:rPr>
          <w:bCs/>
        </w:rPr>
        <w:t xml:space="preserve"> Wana Accreditation for Yellow Brick Road </w:t>
      </w:r>
      <w:r w:rsidRPr="00075BCC">
        <w:rPr>
          <w:rFonts w:eastAsia="Times New Roman"/>
          <w:lang w:val="en-GB"/>
        </w:rPr>
        <w:t>One</w:t>
      </w:r>
      <w:r>
        <w:rPr>
          <w:rFonts w:eastAsia="Times New Roman"/>
          <w:lang w:val="en-GB"/>
        </w:rPr>
        <w:t xml:space="preserve"> (3) days accreditation. T</w:t>
      </w:r>
      <w:r w:rsidRPr="00075BCC">
        <w:rPr>
          <w:rFonts w:eastAsia="Times New Roman"/>
          <w:lang w:val="en-GB"/>
        </w:rPr>
        <w:t>he concepts on which the standards are based is the participation of people and communities in decision-making about health issues and their own health care. Therefore, it is appropriate that the review process includes mechanisms, which allow meaningful input by the stakeholders and consumers.</w:t>
      </w:r>
      <w:r>
        <w:rPr>
          <w:rFonts w:eastAsia="Times New Roman"/>
          <w:lang w:val="en-GB"/>
        </w:rPr>
        <w:t xml:space="preserve"> Approved accreditation will be forwarded to AAA-NZ for endorsement and issue of accreditation certificate. Positive feedback from participated group of consumers that were invited to participate. </w:t>
      </w:r>
    </w:p>
    <w:p w14:paraId="4140881E" w14:textId="77777777" w:rsidR="000A30F7" w:rsidRDefault="000A30F7" w:rsidP="000A30F7">
      <w:pPr>
        <w:tabs>
          <w:tab w:val="num" w:pos="0"/>
          <w:tab w:val="left" w:pos="90"/>
        </w:tabs>
        <w:jc w:val="both"/>
        <w:rPr>
          <w:rFonts w:eastAsia="Times New Roman"/>
          <w:lang w:val="en-GB"/>
        </w:rPr>
      </w:pPr>
      <w:r>
        <w:rPr>
          <w:rFonts w:eastAsia="Times New Roman"/>
          <w:lang w:val="en-GB"/>
        </w:rPr>
        <w:t xml:space="preserve">Consumers are happy with our service, unfortunately we don’t have counsellors available on site. We do refer which is not ideal as consumers need support on the spot most times if in distress or anxious. We have had to ref </w:t>
      </w:r>
      <w:proofErr w:type="spellStart"/>
      <w:r>
        <w:rPr>
          <w:rFonts w:eastAsia="Times New Roman"/>
          <w:lang w:val="en-GB"/>
        </w:rPr>
        <w:t>tangata</w:t>
      </w:r>
      <w:proofErr w:type="spellEnd"/>
      <w:r>
        <w:rPr>
          <w:rFonts w:eastAsia="Times New Roman"/>
          <w:lang w:val="en-GB"/>
        </w:rPr>
        <w:t xml:space="preserve"> </w:t>
      </w:r>
      <w:proofErr w:type="spellStart"/>
      <w:r>
        <w:rPr>
          <w:rFonts w:eastAsia="Times New Roman"/>
          <w:lang w:val="en-GB"/>
        </w:rPr>
        <w:t>whaiora</w:t>
      </w:r>
      <w:proofErr w:type="spellEnd"/>
      <w:r>
        <w:rPr>
          <w:rFonts w:eastAsia="Times New Roman"/>
          <w:lang w:val="en-GB"/>
        </w:rPr>
        <w:t xml:space="preserve"> to Adult mental health (hospital) also A&amp;E due to their GPs unavailability and appointments not instantly available for consumer for any health issues. It has been hard on primary and secondary care in our region.</w:t>
      </w:r>
    </w:p>
    <w:p w14:paraId="63B2C6F4" w14:textId="77777777" w:rsidR="000A30F7" w:rsidRDefault="000A30F7" w:rsidP="000A30F7">
      <w:pPr>
        <w:tabs>
          <w:tab w:val="num" w:pos="0"/>
          <w:tab w:val="left" w:pos="90"/>
        </w:tabs>
        <w:jc w:val="both"/>
        <w:rPr>
          <w:rFonts w:eastAsia="Times New Roman"/>
          <w:lang w:val="en-GB"/>
        </w:rPr>
      </w:pPr>
      <w:r>
        <w:rPr>
          <w:rFonts w:eastAsia="Times New Roman"/>
          <w:lang w:val="en-GB"/>
        </w:rPr>
        <w:t xml:space="preserve">August:  Andrea </w:t>
      </w:r>
      <w:proofErr w:type="spellStart"/>
      <w:r>
        <w:rPr>
          <w:rFonts w:eastAsia="Times New Roman"/>
          <w:lang w:val="en-GB"/>
        </w:rPr>
        <w:t>Rutene</w:t>
      </w:r>
      <w:proofErr w:type="spellEnd"/>
      <w:r>
        <w:rPr>
          <w:rFonts w:eastAsia="Times New Roman"/>
          <w:lang w:val="en-GB"/>
        </w:rPr>
        <w:t xml:space="preserve"> </w:t>
      </w:r>
      <w:proofErr w:type="spellStart"/>
      <w:r>
        <w:rPr>
          <w:rFonts w:eastAsia="Times New Roman"/>
          <w:lang w:val="en-GB"/>
        </w:rPr>
        <w:t>Te</w:t>
      </w:r>
      <w:proofErr w:type="spellEnd"/>
      <w:r>
        <w:rPr>
          <w:rFonts w:eastAsia="Times New Roman"/>
          <w:lang w:val="en-GB"/>
        </w:rPr>
        <w:t xml:space="preserve"> </w:t>
      </w:r>
      <w:proofErr w:type="spellStart"/>
      <w:r>
        <w:rPr>
          <w:rFonts w:eastAsia="Times New Roman"/>
          <w:lang w:val="en-GB"/>
        </w:rPr>
        <w:t>Whatu</w:t>
      </w:r>
      <w:proofErr w:type="spellEnd"/>
      <w:r>
        <w:rPr>
          <w:rFonts w:eastAsia="Times New Roman"/>
          <w:lang w:val="en-GB"/>
        </w:rPr>
        <w:t xml:space="preserve"> </w:t>
      </w:r>
      <w:proofErr w:type="spellStart"/>
      <w:r>
        <w:rPr>
          <w:rFonts w:eastAsia="Times New Roman"/>
          <w:lang w:val="en-GB"/>
        </w:rPr>
        <w:t>ora</w:t>
      </w:r>
      <w:proofErr w:type="spellEnd"/>
      <w:r>
        <w:rPr>
          <w:rFonts w:eastAsia="Times New Roman"/>
          <w:lang w:val="en-GB"/>
        </w:rPr>
        <w:t xml:space="preserve"> (contracts) had a brief discussion re: A draft document for the Wairarapa population goals and outcomes to be released August / September 2023.</w:t>
      </w:r>
    </w:p>
    <w:p w14:paraId="5C877999" w14:textId="77777777" w:rsidR="000A30F7" w:rsidRDefault="000A30F7" w:rsidP="000A30F7">
      <w:pPr>
        <w:tabs>
          <w:tab w:val="num" w:pos="0"/>
          <w:tab w:val="left" w:pos="90"/>
        </w:tabs>
        <w:jc w:val="both"/>
        <w:rPr>
          <w:rFonts w:eastAsia="Times New Roman"/>
          <w:lang w:val="en-GB"/>
        </w:rPr>
      </w:pPr>
      <w:r>
        <w:rPr>
          <w:rFonts w:eastAsia="Times New Roman"/>
          <w:lang w:val="en-GB"/>
        </w:rPr>
        <w:t xml:space="preserve">August: Otago Medical Students (3) to visit our office. </w:t>
      </w:r>
    </w:p>
    <w:p w14:paraId="5450BF31" w14:textId="77777777" w:rsidR="000A30F7" w:rsidRPr="00AC242B" w:rsidRDefault="000A30F7" w:rsidP="000A30F7">
      <w:pPr>
        <w:tabs>
          <w:tab w:val="num" w:pos="0"/>
          <w:tab w:val="left" w:pos="90"/>
        </w:tabs>
        <w:jc w:val="both"/>
        <w:rPr>
          <w:rFonts w:eastAsia="Times New Roman"/>
          <w:b/>
          <w:bCs/>
          <w:iCs/>
          <w:lang w:val="en-GB"/>
        </w:rPr>
      </w:pPr>
      <w:proofErr w:type="gramStart"/>
      <w:r w:rsidRPr="00AC242B">
        <w:rPr>
          <w:b/>
          <w:bCs/>
          <w:iCs/>
        </w:rPr>
        <w:t>Other</w:t>
      </w:r>
      <w:proofErr w:type="gramEnd"/>
      <w:r w:rsidRPr="00AC242B">
        <w:rPr>
          <w:b/>
          <w:bCs/>
          <w:iCs/>
        </w:rPr>
        <w:t xml:space="preserve"> hui attended:</w:t>
      </w:r>
    </w:p>
    <w:p w14:paraId="38C3A81F" w14:textId="77777777" w:rsidR="000A30F7" w:rsidRPr="00B76E0E" w:rsidRDefault="000A30F7" w:rsidP="001D022A">
      <w:pPr>
        <w:pStyle w:val="ListParagraph"/>
        <w:numPr>
          <w:ilvl w:val="0"/>
          <w:numId w:val="22"/>
        </w:numPr>
        <w:spacing w:after="0" w:line="240" w:lineRule="auto"/>
        <w:contextualSpacing w:val="0"/>
        <w:rPr>
          <w:rFonts w:ascii="Arial" w:hAnsi="Arial" w:cs="Arial"/>
          <w:bCs/>
        </w:rPr>
      </w:pPr>
      <w:r w:rsidRPr="00B76E0E">
        <w:rPr>
          <w:rFonts w:ascii="Arial" w:hAnsi="Arial" w:cs="Arial"/>
          <w:bCs/>
        </w:rPr>
        <w:t>Monthly hui: Thursday 11</w:t>
      </w:r>
      <w:r w:rsidRPr="00B76E0E">
        <w:rPr>
          <w:rFonts w:ascii="Arial" w:hAnsi="Arial" w:cs="Arial"/>
          <w:bCs/>
          <w:vertAlign w:val="superscript"/>
        </w:rPr>
        <w:t>th</w:t>
      </w:r>
      <w:r w:rsidRPr="00B76E0E">
        <w:rPr>
          <w:rFonts w:ascii="Arial" w:hAnsi="Arial" w:cs="Arial"/>
          <w:bCs/>
        </w:rPr>
        <w:t xml:space="preserve"> July 10am I attend Wairarapa Family violence network wide hui at Changeability Masterton, with many local services including Masterton District Council, Iwi,</w:t>
      </w:r>
      <w:r>
        <w:rPr>
          <w:rFonts w:ascii="Arial" w:hAnsi="Arial" w:cs="Arial"/>
          <w:bCs/>
        </w:rPr>
        <w:t xml:space="preserve"> </w:t>
      </w:r>
      <w:proofErr w:type="spellStart"/>
      <w:r w:rsidRPr="00B76E0E">
        <w:rPr>
          <w:rFonts w:ascii="Arial" w:hAnsi="Arial" w:cs="Arial"/>
          <w:bCs/>
        </w:rPr>
        <w:t>Te</w:t>
      </w:r>
      <w:proofErr w:type="spellEnd"/>
      <w:r w:rsidRPr="00B76E0E">
        <w:rPr>
          <w:rFonts w:ascii="Arial" w:hAnsi="Arial" w:cs="Arial"/>
          <w:bCs/>
        </w:rPr>
        <w:t xml:space="preserve"> </w:t>
      </w:r>
      <w:proofErr w:type="spellStart"/>
      <w:r w:rsidRPr="00B76E0E">
        <w:rPr>
          <w:rFonts w:ascii="Arial" w:hAnsi="Arial" w:cs="Arial"/>
          <w:bCs/>
        </w:rPr>
        <w:t>Whatu</w:t>
      </w:r>
      <w:proofErr w:type="spellEnd"/>
      <w:r w:rsidRPr="00B76E0E">
        <w:rPr>
          <w:rFonts w:ascii="Arial" w:hAnsi="Arial" w:cs="Arial"/>
          <w:bCs/>
        </w:rPr>
        <w:t xml:space="preserve"> Ora, Police, working together as a collective sharing information that matters to improve our community with a strong presences of community leaders. Suicides have been excessively high in our region.</w:t>
      </w:r>
    </w:p>
    <w:p w14:paraId="451587A0" w14:textId="77777777" w:rsidR="000A30F7" w:rsidRPr="00BF621B" w:rsidRDefault="000A30F7" w:rsidP="000A30F7">
      <w:pPr>
        <w:spacing w:after="0"/>
        <w:rPr>
          <w:bCs/>
        </w:rPr>
      </w:pPr>
    </w:p>
    <w:p w14:paraId="6600E136" w14:textId="08719C82" w:rsidR="000A30F7" w:rsidRDefault="000A30F7" w:rsidP="001D022A">
      <w:pPr>
        <w:pStyle w:val="ListParagraph"/>
        <w:numPr>
          <w:ilvl w:val="0"/>
          <w:numId w:val="20"/>
        </w:numPr>
        <w:spacing w:after="0" w:line="240" w:lineRule="auto"/>
        <w:contextualSpacing w:val="0"/>
        <w:rPr>
          <w:rFonts w:ascii="Arial" w:hAnsi="Arial" w:cs="Arial"/>
          <w:bCs/>
        </w:rPr>
      </w:pPr>
      <w:r>
        <w:rPr>
          <w:rFonts w:ascii="Arial" w:hAnsi="Arial" w:cs="Arial"/>
          <w:bCs/>
        </w:rPr>
        <w:t>Attended with staff, a p</w:t>
      </w:r>
      <w:r w:rsidRPr="00075BCC">
        <w:rPr>
          <w:rFonts w:ascii="Arial" w:hAnsi="Arial" w:cs="Arial"/>
          <w:bCs/>
        </w:rPr>
        <w:t>resentation</w:t>
      </w:r>
      <w:r>
        <w:rPr>
          <w:rFonts w:ascii="Arial" w:hAnsi="Arial" w:cs="Arial"/>
          <w:bCs/>
        </w:rPr>
        <w:t xml:space="preserve"> at</w:t>
      </w:r>
      <w:r w:rsidRPr="00075BCC">
        <w:rPr>
          <w:rFonts w:ascii="Arial" w:hAnsi="Arial" w:cs="Arial"/>
          <w:bCs/>
        </w:rPr>
        <w:t xml:space="preserve"> Copthorne Hotel Masterton Monday 14</w:t>
      </w:r>
      <w:r w:rsidRPr="00075BCC">
        <w:rPr>
          <w:rFonts w:ascii="Arial" w:hAnsi="Arial" w:cs="Arial"/>
          <w:bCs/>
          <w:vertAlign w:val="superscript"/>
        </w:rPr>
        <w:t>th</w:t>
      </w:r>
      <w:r w:rsidRPr="00075BCC">
        <w:rPr>
          <w:rFonts w:ascii="Arial" w:hAnsi="Arial" w:cs="Arial"/>
          <w:bCs/>
        </w:rPr>
        <w:t xml:space="preserve"> Aug evening. Organised by Changeability on behalf of Wairarapa Family Violence Network, to hear Matt and Sarah Brown’s remarkable Journey ‘She is not your rehab’. A powerful korero about one man and his wife with lived experience on child abuse, sexual </w:t>
      </w:r>
      <w:r w:rsidR="0090377A" w:rsidRPr="00075BCC">
        <w:rPr>
          <w:rFonts w:ascii="Arial" w:hAnsi="Arial" w:cs="Arial"/>
          <w:bCs/>
        </w:rPr>
        <w:t>abuse,</w:t>
      </w:r>
      <w:r w:rsidRPr="00075BCC">
        <w:rPr>
          <w:rFonts w:ascii="Arial" w:hAnsi="Arial" w:cs="Arial"/>
          <w:bCs/>
        </w:rPr>
        <w:t xml:space="preserve"> and domestic violence, on how he survived. His programme inspired by the impact he’d seen from giving men a space to </w:t>
      </w:r>
      <w:proofErr w:type="gramStart"/>
      <w:r w:rsidRPr="00075BCC">
        <w:rPr>
          <w:rFonts w:ascii="Arial" w:hAnsi="Arial" w:cs="Arial"/>
          <w:bCs/>
        </w:rPr>
        <w:t xml:space="preserve">open </w:t>
      </w:r>
      <w:r>
        <w:rPr>
          <w:rFonts w:ascii="Arial" w:hAnsi="Arial" w:cs="Arial"/>
          <w:bCs/>
        </w:rPr>
        <w:t>up</w:t>
      </w:r>
      <w:proofErr w:type="gramEnd"/>
      <w:r>
        <w:rPr>
          <w:rFonts w:ascii="Arial" w:hAnsi="Arial" w:cs="Arial"/>
          <w:bCs/>
        </w:rPr>
        <w:t xml:space="preserve"> </w:t>
      </w:r>
      <w:r w:rsidRPr="00075BCC">
        <w:rPr>
          <w:rFonts w:ascii="Arial" w:hAnsi="Arial" w:cs="Arial"/>
          <w:bCs/>
        </w:rPr>
        <w:t xml:space="preserve">to him in his Christchurch barbershop getting a haircut. </w:t>
      </w:r>
      <w:r>
        <w:rPr>
          <w:rFonts w:ascii="Arial" w:hAnsi="Arial" w:cs="Arial"/>
          <w:bCs/>
        </w:rPr>
        <w:t xml:space="preserve"> </w:t>
      </w:r>
      <w:r w:rsidRPr="00075BCC">
        <w:rPr>
          <w:rFonts w:ascii="Arial" w:hAnsi="Arial" w:cs="Arial"/>
          <w:bCs/>
        </w:rPr>
        <w:t xml:space="preserve">Matt expresses women and children are Taonga (treasures) he launched his book ‘She’s not your rehab’ and had to raise $100,000 to get it printed only to be sent out to prisons for men 9,000 books were given out. His way of reaching out to men campaign. An app has been created.  </w:t>
      </w:r>
    </w:p>
    <w:p w14:paraId="4ACCB786" w14:textId="77777777" w:rsidR="000A30F7" w:rsidRPr="00BF621B" w:rsidRDefault="000A30F7" w:rsidP="000A30F7">
      <w:pPr>
        <w:spacing w:after="0"/>
        <w:rPr>
          <w:bCs/>
        </w:rPr>
      </w:pPr>
    </w:p>
    <w:p w14:paraId="2AA96087" w14:textId="31AF4E4D" w:rsidR="000A30F7" w:rsidRPr="00075BCC" w:rsidRDefault="000A30F7" w:rsidP="001D022A">
      <w:pPr>
        <w:pStyle w:val="ListParagraph"/>
        <w:numPr>
          <w:ilvl w:val="0"/>
          <w:numId w:val="20"/>
        </w:numPr>
        <w:spacing w:after="0" w:line="240" w:lineRule="auto"/>
        <w:contextualSpacing w:val="0"/>
        <w:rPr>
          <w:rFonts w:ascii="Arial" w:hAnsi="Arial" w:cs="Arial"/>
          <w:bCs/>
        </w:rPr>
      </w:pPr>
      <w:r w:rsidRPr="00075BCC">
        <w:rPr>
          <w:rFonts w:ascii="Arial" w:hAnsi="Arial" w:cs="Arial"/>
          <w:bCs/>
        </w:rPr>
        <w:t>Promote our Service, Weds 16</w:t>
      </w:r>
      <w:r w:rsidRPr="00075BCC">
        <w:rPr>
          <w:rFonts w:ascii="Arial" w:hAnsi="Arial" w:cs="Arial"/>
          <w:bCs/>
          <w:vertAlign w:val="superscript"/>
        </w:rPr>
        <w:t>th</w:t>
      </w:r>
      <w:r w:rsidRPr="00075BCC">
        <w:rPr>
          <w:rFonts w:ascii="Arial" w:hAnsi="Arial" w:cs="Arial"/>
          <w:bCs/>
        </w:rPr>
        <w:t xml:space="preserve"> Aug,</w:t>
      </w:r>
      <w:r>
        <w:rPr>
          <w:rFonts w:ascii="Arial" w:hAnsi="Arial" w:cs="Arial"/>
          <w:bCs/>
        </w:rPr>
        <w:t xml:space="preserve"> </w:t>
      </w:r>
      <w:proofErr w:type="spellStart"/>
      <w:r w:rsidRPr="00075BCC">
        <w:rPr>
          <w:rFonts w:ascii="Arial" w:hAnsi="Arial" w:cs="Arial"/>
          <w:bCs/>
        </w:rPr>
        <w:t>Te</w:t>
      </w:r>
      <w:proofErr w:type="spellEnd"/>
      <w:r w:rsidRPr="00075BCC">
        <w:rPr>
          <w:rFonts w:ascii="Arial" w:hAnsi="Arial" w:cs="Arial"/>
          <w:bCs/>
        </w:rPr>
        <w:t xml:space="preserve"> </w:t>
      </w:r>
      <w:proofErr w:type="spellStart"/>
      <w:r w:rsidRPr="00075BCC">
        <w:rPr>
          <w:rFonts w:ascii="Arial" w:hAnsi="Arial" w:cs="Arial"/>
          <w:bCs/>
        </w:rPr>
        <w:t>Wahapūahoaho</w:t>
      </w:r>
      <w:proofErr w:type="spellEnd"/>
      <w:r w:rsidRPr="00075BCC">
        <w:rPr>
          <w:rFonts w:ascii="Arial" w:hAnsi="Arial" w:cs="Arial"/>
          <w:bCs/>
        </w:rPr>
        <w:t xml:space="preserve">, Yellow Brick </w:t>
      </w:r>
      <w:r w:rsidR="007E643C" w:rsidRPr="00075BCC">
        <w:rPr>
          <w:rFonts w:ascii="Arial" w:hAnsi="Arial" w:cs="Arial"/>
          <w:bCs/>
        </w:rPr>
        <w:t>Road</w:t>
      </w:r>
      <w:r w:rsidRPr="00075BCC">
        <w:rPr>
          <w:rFonts w:ascii="Arial" w:hAnsi="Arial" w:cs="Arial"/>
          <w:bCs/>
        </w:rPr>
        <w:t xml:space="preserve">, were invited by Local Police and </w:t>
      </w:r>
      <w:proofErr w:type="spellStart"/>
      <w:r w:rsidRPr="00075BCC">
        <w:rPr>
          <w:rFonts w:ascii="Arial" w:hAnsi="Arial" w:cs="Arial"/>
          <w:bCs/>
        </w:rPr>
        <w:t>Te</w:t>
      </w:r>
      <w:proofErr w:type="spellEnd"/>
      <w:r w:rsidRPr="00075BCC">
        <w:rPr>
          <w:rFonts w:ascii="Arial" w:hAnsi="Arial" w:cs="Arial"/>
          <w:bCs/>
        </w:rPr>
        <w:t xml:space="preserve"> Pae </w:t>
      </w:r>
      <w:proofErr w:type="spellStart"/>
      <w:r w:rsidRPr="00075BCC">
        <w:rPr>
          <w:rFonts w:ascii="Arial" w:hAnsi="Arial" w:cs="Arial"/>
          <w:bCs/>
        </w:rPr>
        <w:t>Oranga</w:t>
      </w:r>
      <w:proofErr w:type="spellEnd"/>
      <w:r w:rsidRPr="00075BCC">
        <w:rPr>
          <w:rFonts w:ascii="Arial" w:hAnsi="Arial" w:cs="Arial"/>
          <w:bCs/>
        </w:rPr>
        <w:t xml:space="preserve"> iwi panel to </w:t>
      </w:r>
      <w:r w:rsidR="00D20E80" w:rsidRPr="00075BCC">
        <w:rPr>
          <w:rFonts w:ascii="Arial" w:hAnsi="Arial" w:cs="Arial"/>
          <w:bCs/>
        </w:rPr>
        <w:t>wananga</w:t>
      </w:r>
      <w:r w:rsidRPr="00075BCC">
        <w:rPr>
          <w:rFonts w:ascii="Arial" w:hAnsi="Arial" w:cs="Arial"/>
          <w:bCs/>
        </w:rPr>
        <w:t xml:space="preserve"> at </w:t>
      </w:r>
      <w:proofErr w:type="spellStart"/>
      <w:r w:rsidRPr="00075BCC">
        <w:rPr>
          <w:rFonts w:ascii="Arial" w:hAnsi="Arial" w:cs="Arial"/>
          <w:bCs/>
        </w:rPr>
        <w:t>Rangitane</w:t>
      </w:r>
      <w:proofErr w:type="spellEnd"/>
      <w:r w:rsidRPr="00075BCC">
        <w:rPr>
          <w:rFonts w:ascii="Arial" w:hAnsi="Arial" w:cs="Arial"/>
          <w:bCs/>
        </w:rPr>
        <w:t xml:space="preserve"> office. How it works, when someone commits an offence, Police consider </w:t>
      </w:r>
      <w:proofErr w:type="spellStart"/>
      <w:r w:rsidRPr="00075BCC">
        <w:rPr>
          <w:rFonts w:ascii="Arial" w:hAnsi="Arial" w:cs="Arial"/>
          <w:bCs/>
        </w:rPr>
        <w:t>Te</w:t>
      </w:r>
      <w:proofErr w:type="spellEnd"/>
      <w:r w:rsidRPr="00075BCC">
        <w:rPr>
          <w:rFonts w:ascii="Arial" w:hAnsi="Arial" w:cs="Arial"/>
          <w:bCs/>
        </w:rPr>
        <w:t xml:space="preserve"> </w:t>
      </w:r>
      <w:proofErr w:type="spellStart"/>
      <w:r w:rsidRPr="00075BCC">
        <w:rPr>
          <w:rFonts w:ascii="Arial" w:hAnsi="Arial" w:cs="Arial"/>
          <w:bCs/>
        </w:rPr>
        <w:t>pae</w:t>
      </w:r>
      <w:proofErr w:type="spellEnd"/>
      <w:r w:rsidRPr="00075BCC">
        <w:rPr>
          <w:rFonts w:ascii="Arial" w:hAnsi="Arial" w:cs="Arial"/>
          <w:bCs/>
        </w:rPr>
        <w:t xml:space="preserve"> </w:t>
      </w:r>
      <w:proofErr w:type="spellStart"/>
      <w:r w:rsidRPr="00075BCC">
        <w:rPr>
          <w:rFonts w:ascii="Arial" w:hAnsi="Arial" w:cs="Arial"/>
          <w:bCs/>
        </w:rPr>
        <w:t>Oranga</w:t>
      </w:r>
      <w:proofErr w:type="spellEnd"/>
      <w:r w:rsidRPr="00075BCC">
        <w:rPr>
          <w:rFonts w:ascii="Arial" w:hAnsi="Arial" w:cs="Arial"/>
          <w:bCs/>
        </w:rPr>
        <w:t xml:space="preserve"> to be a good option, if they are eligible, and police refer them to a local agency.  </w:t>
      </w:r>
      <w:proofErr w:type="spellStart"/>
      <w:r w:rsidRPr="00075BCC">
        <w:rPr>
          <w:rFonts w:ascii="Arial" w:hAnsi="Arial" w:cs="Arial"/>
          <w:bCs/>
        </w:rPr>
        <w:t>Te</w:t>
      </w:r>
      <w:proofErr w:type="spellEnd"/>
      <w:r w:rsidRPr="00075BCC">
        <w:rPr>
          <w:rFonts w:ascii="Arial" w:hAnsi="Arial" w:cs="Arial"/>
          <w:bCs/>
        </w:rPr>
        <w:t xml:space="preserve"> Pae </w:t>
      </w:r>
      <w:proofErr w:type="spellStart"/>
      <w:r w:rsidRPr="00075BCC">
        <w:rPr>
          <w:rFonts w:ascii="Arial" w:hAnsi="Arial" w:cs="Arial"/>
          <w:bCs/>
        </w:rPr>
        <w:t>Oranga</w:t>
      </w:r>
      <w:proofErr w:type="spellEnd"/>
      <w:r w:rsidRPr="00075BCC">
        <w:rPr>
          <w:rFonts w:ascii="Arial" w:hAnsi="Arial" w:cs="Arial"/>
          <w:bCs/>
        </w:rPr>
        <w:t>, means to talk, listen, and become well. It uses tikanga Māori, Kaupapa and restorative justice practices to deal with offending out of the normal court proceedings for mild to moderate offences, (panel members) plan to put things right and make positive change.  And then connect with services and other help /support groups.</w:t>
      </w:r>
    </w:p>
    <w:p w14:paraId="3EE8F482" w14:textId="77777777" w:rsidR="000A30F7" w:rsidRPr="00075BCC" w:rsidRDefault="000A30F7" w:rsidP="000A30F7">
      <w:pPr>
        <w:spacing w:after="0"/>
        <w:rPr>
          <w:bCs/>
        </w:rPr>
      </w:pPr>
    </w:p>
    <w:p w14:paraId="09F8F46C" w14:textId="77777777" w:rsidR="000A30F7" w:rsidRPr="00E278CA" w:rsidRDefault="000A30F7" w:rsidP="000A30F7">
      <w:pPr>
        <w:rPr>
          <w:b/>
          <w:bCs/>
          <w:iCs/>
        </w:rPr>
      </w:pPr>
      <w:r w:rsidRPr="00E278CA">
        <w:rPr>
          <w:b/>
          <w:bCs/>
          <w:iCs/>
        </w:rPr>
        <w:t>Health services including any COVID related matters.</w:t>
      </w:r>
    </w:p>
    <w:p w14:paraId="2EC59ADE" w14:textId="5461F231" w:rsidR="000A30F7" w:rsidRPr="009A1D93" w:rsidRDefault="000A30F7" w:rsidP="000A30F7">
      <w:pPr>
        <w:pStyle w:val="xmsonormal"/>
        <w:rPr>
          <w:rFonts w:ascii="Arial" w:eastAsia="Times New Roman" w:hAnsi="Arial" w:cs="Arial"/>
          <w:color w:val="000000"/>
        </w:rPr>
      </w:pPr>
      <w:r w:rsidRPr="009A1D93">
        <w:rPr>
          <w:rFonts w:ascii="Arial" w:eastAsia="Times New Roman" w:hAnsi="Arial" w:cs="Arial"/>
          <w:color w:val="000000"/>
        </w:rPr>
        <w:t xml:space="preserve">End of compulsory covid isolation with Govt removing the 7-day compulsory isolation for covid cases. Assumption has been circulating is that there will be more people afraid, that employers will be expecting people to be at work now there is no compulsory isolation period. However, </w:t>
      </w:r>
      <w:r w:rsidR="00327A2F" w:rsidRPr="009A1D93">
        <w:rPr>
          <w:rFonts w:ascii="Arial" w:eastAsia="Times New Roman" w:hAnsi="Arial" w:cs="Arial"/>
          <w:color w:val="000000"/>
        </w:rPr>
        <w:t>if</w:t>
      </w:r>
      <w:r w:rsidRPr="009A1D93">
        <w:rPr>
          <w:rFonts w:ascii="Arial" w:eastAsia="Times New Roman" w:hAnsi="Arial" w:cs="Arial"/>
          <w:color w:val="000000"/>
        </w:rPr>
        <w:t xml:space="preserve"> people feel poorly and are well enough to work and if they can do their job from home then that could be an option. We need to address the issue and that access to laptops will be useful. However, keep to COVID guidelines.</w:t>
      </w:r>
    </w:p>
    <w:p w14:paraId="6DD302FF" w14:textId="77777777" w:rsidR="000A30F7" w:rsidRDefault="000A30F7" w:rsidP="000A30F7">
      <w:pPr>
        <w:spacing w:after="0"/>
        <w:rPr>
          <w:rFonts w:eastAsia="Times New Roman"/>
          <w:color w:val="000000"/>
          <w:sz w:val="24"/>
          <w:szCs w:val="24"/>
        </w:rPr>
      </w:pPr>
    </w:p>
    <w:p w14:paraId="5326F45C" w14:textId="77777777" w:rsidR="000A30F7" w:rsidRPr="00AD6B70" w:rsidRDefault="000A30F7" w:rsidP="000A30F7">
      <w:pPr>
        <w:rPr>
          <w:b/>
        </w:rPr>
      </w:pPr>
      <w:r w:rsidRPr="00AD6B70">
        <w:rPr>
          <w:b/>
        </w:rPr>
        <w:t>Positive stories and exemplars</w:t>
      </w:r>
    </w:p>
    <w:p w14:paraId="187953DA" w14:textId="77777777" w:rsidR="000A30F7" w:rsidRDefault="000A30F7" w:rsidP="000A30F7">
      <w:pPr>
        <w:rPr>
          <w:bCs/>
        </w:rPr>
      </w:pPr>
      <w:r w:rsidRPr="00592F8D">
        <w:rPr>
          <w:bCs/>
        </w:rPr>
        <w:t xml:space="preserve">I cannot echo </w:t>
      </w:r>
      <w:r>
        <w:rPr>
          <w:bCs/>
        </w:rPr>
        <w:t xml:space="preserve">homelessness enough not only in my region but throughout Aotearoa. We have transitional housing, which is part of our service delivery with MSD, MHUD; the challenge is we only have 9 houses available for </w:t>
      </w:r>
      <w:proofErr w:type="spellStart"/>
      <w:r>
        <w:rPr>
          <w:bCs/>
        </w:rPr>
        <w:t>tangata</w:t>
      </w:r>
      <w:proofErr w:type="spellEnd"/>
      <w:r>
        <w:rPr>
          <w:bCs/>
        </w:rPr>
        <w:t xml:space="preserve"> and whānau to transfer from having nowhere to live or someone’s couch or from a motel. Our housing manager is very passionate about helping homeless people into housing, even if we don’t have houses available. We get at least 1 whānau coming through our door at least every second day, being an enquiry or they have heard of our managers links to other rental services that will support. Grateful to have her on our team, she has great processes in place, goal plans, financial plans for our tenants, works 1-1 with whānau, understands Māori equity, strong networks, engages free courses to our tenants so they are ready to rent. Good consumer engagement. She is rare.</w:t>
      </w:r>
    </w:p>
    <w:p w14:paraId="0192914A" w14:textId="36837C3B" w:rsidR="000A30F7" w:rsidRDefault="000A30F7" w:rsidP="000A30F7">
      <w:pPr>
        <w:rPr>
          <w:bCs/>
        </w:rPr>
      </w:pPr>
      <w:r>
        <w:rPr>
          <w:bCs/>
        </w:rPr>
        <w:t xml:space="preserve">On another positive note It was amazing attending and being part of Our </w:t>
      </w:r>
      <w:r w:rsidR="00327A2F">
        <w:rPr>
          <w:bCs/>
        </w:rPr>
        <w:t>voice’s</w:t>
      </w:r>
      <w:r>
        <w:rPr>
          <w:bCs/>
        </w:rPr>
        <w:t xml:space="preserve"> forum in </w:t>
      </w:r>
      <w:proofErr w:type="spellStart"/>
      <w:r>
        <w:rPr>
          <w:bCs/>
        </w:rPr>
        <w:t>Ōtautahi</w:t>
      </w:r>
      <w:proofErr w:type="spellEnd"/>
      <w:r>
        <w:rPr>
          <w:bCs/>
        </w:rPr>
        <w:t xml:space="preserve"> Christchurch. A big thank you </w:t>
      </w:r>
      <w:proofErr w:type="spellStart"/>
      <w:r>
        <w:rPr>
          <w:bCs/>
        </w:rPr>
        <w:t>Te</w:t>
      </w:r>
      <w:proofErr w:type="spellEnd"/>
      <w:r>
        <w:rPr>
          <w:bCs/>
        </w:rPr>
        <w:t xml:space="preserve"> </w:t>
      </w:r>
      <w:proofErr w:type="spellStart"/>
      <w:r>
        <w:rPr>
          <w:bCs/>
        </w:rPr>
        <w:t>Tāhū</w:t>
      </w:r>
      <w:proofErr w:type="spellEnd"/>
      <w:r>
        <w:rPr>
          <w:bCs/>
        </w:rPr>
        <w:t xml:space="preserve"> Hauora for the consumer experience. </w:t>
      </w:r>
    </w:p>
    <w:p w14:paraId="6EDC751C" w14:textId="77777777" w:rsidR="000A30F7" w:rsidRPr="00592F8D" w:rsidRDefault="000A30F7" w:rsidP="000A30F7">
      <w:pPr>
        <w:rPr>
          <w:bCs/>
        </w:rPr>
      </w:pPr>
      <w:r>
        <w:rPr>
          <w:bCs/>
        </w:rPr>
        <w:t>Mauri Ora.</w:t>
      </w:r>
    </w:p>
    <w:p w14:paraId="1F5A3AE7" w14:textId="77777777" w:rsidR="000A30F7" w:rsidRDefault="000A30F7" w:rsidP="001D022A">
      <w:pPr>
        <w:rPr>
          <w:b/>
          <w:sz w:val="24"/>
          <w:szCs w:val="24"/>
        </w:rPr>
      </w:pPr>
    </w:p>
    <w:p w14:paraId="63926D35" w14:textId="77777777" w:rsidR="000A30F7" w:rsidRDefault="000A30F7" w:rsidP="000A30F7">
      <w:pPr>
        <w:rPr>
          <w:bCs/>
          <w:sz w:val="24"/>
          <w:szCs w:val="24"/>
        </w:rPr>
      </w:pPr>
      <w:r>
        <w:rPr>
          <w:b/>
          <w:sz w:val="24"/>
          <w:szCs w:val="24"/>
        </w:rPr>
        <w:t xml:space="preserve">Zechariah </w:t>
      </w:r>
      <w:proofErr w:type="spellStart"/>
      <w:r>
        <w:rPr>
          <w:b/>
          <w:sz w:val="24"/>
          <w:szCs w:val="24"/>
        </w:rPr>
        <w:t>Reuelu</w:t>
      </w:r>
      <w:proofErr w:type="spellEnd"/>
      <w:r w:rsidRPr="00306848">
        <w:rPr>
          <w:b/>
          <w:sz w:val="24"/>
          <w:szCs w:val="24"/>
        </w:rPr>
        <w:t xml:space="preserve"> </w:t>
      </w:r>
      <w:r w:rsidRPr="00306848">
        <w:rPr>
          <w:bCs/>
          <w:sz w:val="24"/>
          <w:szCs w:val="24"/>
        </w:rPr>
        <w:t>(</w:t>
      </w:r>
      <w:r>
        <w:rPr>
          <w:bCs/>
          <w:sz w:val="24"/>
          <w:szCs w:val="24"/>
        </w:rPr>
        <w:t>Porirua)</w:t>
      </w:r>
    </w:p>
    <w:p w14:paraId="03747A6D" w14:textId="77777777" w:rsidR="000A30F7" w:rsidRPr="008527D8" w:rsidRDefault="000A30F7" w:rsidP="000A30F7">
      <w:pPr>
        <w:rPr>
          <w:b/>
          <w:sz w:val="20"/>
          <w:szCs w:val="20"/>
        </w:rPr>
      </w:pPr>
      <w:r w:rsidRPr="00336303">
        <w:rPr>
          <w:b/>
        </w:rPr>
        <w:t>Environmental</w:t>
      </w:r>
      <w:r w:rsidRPr="008527D8">
        <w:rPr>
          <w:b/>
          <w:sz w:val="20"/>
          <w:szCs w:val="20"/>
        </w:rPr>
        <w:t xml:space="preserve"> scan</w:t>
      </w:r>
    </w:p>
    <w:p w14:paraId="268957DA" w14:textId="77777777" w:rsidR="000A30F7" w:rsidRPr="00004029" w:rsidRDefault="000A30F7" w:rsidP="000A30F7">
      <w:pPr>
        <w:rPr>
          <w:bCs/>
        </w:rPr>
      </w:pPr>
      <w:r w:rsidRPr="00004029">
        <w:rPr>
          <w:bCs/>
        </w:rPr>
        <w:t>The increasingly reality for many families, the food inflation </w:t>
      </w:r>
      <w:hyperlink r:id="rId44" w:history="1">
        <w:r w:rsidRPr="00004029">
          <w:rPr>
            <w:bCs/>
          </w:rPr>
          <w:t>hits a 36-year high and fuel costs go back up,</w:t>
        </w:r>
      </w:hyperlink>
      <w:r w:rsidRPr="00004029">
        <w:rPr>
          <w:bCs/>
        </w:rPr>
        <w:t xml:space="preserve"> working families are having to juggle between bills, while kids are going to school hungry and underdressed for winter. The squeeze </w:t>
      </w:r>
      <w:r>
        <w:rPr>
          <w:bCs/>
        </w:rPr>
        <w:t>is</w:t>
      </w:r>
      <w:r w:rsidRPr="00004029">
        <w:rPr>
          <w:bCs/>
        </w:rPr>
        <w:t xml:space="preserve"> affecting their quality of life. Charity KidsCan has been the worst winter ever, with thousands of children per day needing support and lower donations due to the high cost of living. The cost of living is resulting </w:t>
      </w:r>
      <w:r>
        <w:rPr>
          <w:bCs/>
        </w:rPr>
        <w:t xml:space="preserve">in </w:t>
      </w:r>
      <w:r w:rsidRPr="00004029">
        <w:rPr>
          <w:bCs/>
        </w:rPr>
        <w:t>workers taking on extra jobs just to make ends meet a 'sign of the times'. It is clearly observed the growing increasing of working-class families seeking food parcels with social services.</w:t>
      </w:r>
    </w:p>
    <w:p w14:paraId="7DFC1F22" w14:textId="73A1F03E" w:rsidR="000A30F7" w:rsidRPr="00336303" w:rsidRDefault="000A30F7" w:rsidP="000A30F7">
      <w:pPr>
        <w:rPr>
          <w:b/>
        </w:rPr>
      </w:pPr>
      <w:r w:rsidRPr="00336303">
        <w:rPr>
          <w:b/>
        </w:rPr>
        <w:t xml:space="preserve">Input/involvement in </w:t>
      </w:r>
      <w:proofErr w:type="spellStart"/>
      <w:r w:rsidR="00372A80" w:rsidRPr="00372A80">
        <w:rPr>
          <w:b/>
          <w:bCs/>
        </w:rPr>
        <w:t>Te</w:t>
      </w:r>
      <w:proofErr w:type="spellEnd"/>
      <w:r w:rsidR="00372A80" w:rsidRPr="00372A80">
        <w:rPr>
          <w:b/>
          <w:bCs/>
        </w:rPr>
        <w:t xml:space="preserve"> </w:t>
      </w:r>
      <w:proofErr w:type="spellStart"/>
      <w:r w:rsidR="00372A80" w:rsidRPr="00372A80">
        <w:rPr>
          <w:b/>
          <w:bCs/>
        </w:rPr>
        <w:t>Tāhū</w:t>
      </w:r>
      <w:proofErr w:type="spellEnd"/>
      <w:r w:rsidR="00372A80" w:rsidRPr="00372A80">
        <w:rPr>
          <w:b/>
          <w:bCs/>
        </w:rPr>
        <w:t xml:space="preserve"> Hauora</w:t>
      </w:r>
      <w:r w:rsidR="00372A80">
        <w:t xml:space="preserve"> </w:t>
      </w:r>
      <w:r w:rsidRPr="00336303">
        <w:rPr>
          <w:b/>
        </w:rPr>
        <w:t xml:space="preserve">meetings/groups. </w:t>
      </w:r>
    </w:p>
    <w:p w14:paraId="4C434C7E" w14:textId="77777777" w:rsidR="000A30F7" w:rsidRPr="00BD2067" w:rsidRDefault="000A30F7" w:rsidP="000A30F7">
      <w:pPr>
        <w:spacing w:after="0"/>
        <w:rPr>
          <w:bCs/>
          <w:color w:val="0F243E" w:themeColor="text2" w:themeShade="80"/>
        </w:rPr>
      </w:pPr>
      <w:r w:rsidRPr="00BD2067">
        <w:rPr>
          <w:bCs/>
          <w:color w:val="0F243E" w:themeColor="text2" w:themeShade="80"/>
        </w:rPr>
        <w:t>This quarter I participated in the following:</w:t>
      </w:r>
    </w:p>
    <w:p w14:paraId="4CDA6267" w14:textId="77777777" w:rsidR="000A30F7" w:rsidRPr="00BD2067" w:rsidRDefault="000A30F7" w:rsidP="000A30F7">
      <w:pPr>
        <w:spacing w:after="0"/>
        <w:rPr>
          <w:b/>
          <w:color w:val="0F243E" w:themeColor="text2" w:themeShade="80"/>
        </w:rPr>
      </w:pPr>
    </w:p>
    <w:p w14:paraId="70FDE115" w14:textId="73D03ECA" w:rsidR="000A30F7" w:rsidRPr="00BD2067" w:rsidRDefault="00372A80" w:rsidP="001D022A">
      <w:pPr>
        <w:pStyle w:val="ListParagraph"/>
        <w:numPr>
          <w:ilvl w:val="0"/>
          <w:numId w:val="23"/>
        </w:numPr>
        <w:spacing w:after="0" w:line="276" w:lineRule="auto"/>
        <w:rPr>
          <w:rFonts w:ascii="Arial" w:hAnsi="Arial" w:cs="Arial"/>
          <w:bCs/>
          <w:color w:val="0F243E" w:themeColor="text2" w:themeShade="80"/>
        </w:rPr>
      </w:pPr>
      <w:proofErr w:type="spellStart"/>
      <w:r>
        <w:rPr>
          <w:rFonts w:ascii="Arial" w:hAnsi="Arial" w:cs="Arial"/>
          <w:bCs/>
          <w:color w:val="0F243E" w:themeColor="text2" w:themeShade="80"/>
        </w:rPr>
        <w:t>Te</w:t>
      </w:r>
      <w:proofErr w:type="spellEnd"/>
      <w:r>
        <w:rPr>
          <w:rFonts w:ascii="Arial" w:hAnsi="Arial" w:cs="Arial"/>
          <w:bCs/>
          <w:color w:val="0F243E" w:themeColor="text2" w:themeShade="80"/>
        </w:rPr>
        <w:t xml:space="preserve"> </w:t>
      </w:r>
      <w:proofErr w:type="spellStart"/>
      <w:r>
        <w:rPr>
          <w:rFonts w:ascii="Arial" w:hAnsi="Arial" w:cs="Arial"/>
          <w:bCs/>
          <w:color w:val="0F243E" w:themeColor="text2" w:themeShade="80"/>
        </w:rPr>
        <w:t>Tāhū</w:t>
      </w:r>
      <w:proofErr w:type="spellEnd"/>
      <w:r>
        <w:rPr>
          <w:rFonts w:ascii="Arial" w:hAnsi="Arial" w:cs="Arial"/>
          <w:bCs/>
          <w:color w:val="0F243E" w:themeColor="text2" w:themeShade="80"/>
        </w:rPr>
        <w:t xml:space="preserve"> Hauora</w:t>
      </w:r>
      <w:r w:rsidR="000A30F7" w:rsidRPr="00BD2067">
        <w:rPr>
          <w:rFonts w:ascii="Arial" w:hAnsi="Arial" w:cs="Arial"/>
          <w:bCs/>
          <w:color w:val="0F243E" w:themeColor="text2" w:themeShade="80"/>
        </w:rPr>
        <w:t xml:space="preserve"> Bula Sautu Pacific Advisory Group Review</w:t>
      </w:r>
    </w:p>
    <w:p w14:paraId="56B0D066" w14:textId="5B95FB36" w:rsidR="000A30F7" w:rsidRPr="00BD2067" w:rsidRDefault="00372A80" w:rsidP="001D022A">
      <w:pPr>
        <w:pStyle w:val="ListParagraph"/>
        <w:numPr>
          <w:ilvl w:val="0"/>
          <w:numId w:val="23"/>
        </w:numPr>
        <w:spacing w:after="0" w:line="276" w:lineRule="auto"/>
        <w:rPr>
          <w:rFonts w:ascii="Arial" w:hAnsi="Arial" w:cs="Arial"/>
          <w:bCs/>
          <w:color w:val="0F243E" w:themeColor="text2" w:themeShade="80"/>
        </w:rPr>
      </w:pPr>
      <w:proofErr w:type="spellStart"/>
      <w:r>
        <w:rPr>
          <w:rFonts w:ascii="Arial" w:hAnsi="Arial" w:cs="Arial"/>
          <w:bCs/>
          <w:color w:val="0F243E" w:themeColor="text2" w:themeShade="80"/>
        </w:rPr>
        <w:t>Te</w:t>
      </w:r>
      <w:proofErr w:type="spellEnd"/>
      <w:r>
        <w:rPr>
          <w:rFonts w:ascii="Arial" w:hAnsi="Arial" w:cs="Arial"/>
          <w:bCs/>
          <w:color w:val="0F243E" w:themeColor="text2" w:themeShade="80"/>
        </w:rPr>
        <w:t xml:space="preserve"> </w:t>
      </w:r>
      <w:proofErr w:type="spellStart"/>
      <w:r>
        <w:rPr>
          <w:rFonts w:ascii="Arial" w:hAnsi="Arial" w:cs="Arial"/>
          <w:bCs/>
          <w:color w:val="0F243E" w:themeColor="text2" w:themeShade="80"/>
        </w:rPr>
        <w:t>Tāhū</w:t>
      </w:r>
      <w:proofErr w:type="spellEnd"/>
      <w:r>
        <w:rPr>
          <w:rFonts w:ascii="Arial" w:hAnsi="Arial" w:cs="Arial"/>
          <w:bCs/>
          <w:color w:val="0F243E" w:themeColor="text2" w:themeShade="80"/>
        </w:rPr>
        <w:t xml:space="preserve"> Hauora</w:t>
      </w:r>
      <w:r w:rsidRPr="00BD2067">
        <w:rPr>
          <w:rFonts w:ascii="Arial" w:hAnsi="Arial" w:cs="Arial"/>
          <w:bCs/>
          <w:color w:val="0F243E" w:themeColor="text2" w:themeShade="80"/>
        </w:rPr>
        <w:t xml:space="preserve"> </w:t>
      </w:r>
      <w:r w:rsidR="000A30F7" w:rsidRPr="00BD2067">
        <w:rPr>
          <w:rFonts w:ascii="Arial" w:hAnsi="Arial" w:cs="Arial"/>
          <w:bCs/>
          <w:color w:val="0F243E" w:themeColor="text2" w:themeShade="80"/>
        </w:rPr>
        <w:t>Consumer Network</w:t>
      </w:r>
    </w:p>
    <w:p w14:paraId="5837B6F0" w14:textId="7EC407EE" w:rsidR="000A30F7" w:rsidRPr="00BD2067" w:rsidRDefault="00372A80" w:rsidP="001D022A">
      <w:pPr>
        <w:pStyle w:val="ListParagraph"/>
        <w:numPr>
          <w:ilvl w:val="0"/>
          <w:numId w:val="23"/>
        </w:numPr>
        <w:spacing w:after="0" w:line="276" w:lineRule="auto"/>
        <w:rPr>
          <w:rFonts w:ascii="Arial" w:hAnsi="Arial" w:cs="Arial"/>
          <w:bCs/>
          <w:color w:val="0F243E" w:themeColor="text2" w:themeShade="80"/>
        </w:rPr>
      </w:pPr>
      <w:proofErr w:type="spellStart"/>
      <w:r>
        <w:rPr>
          <w:rFonts w:ascii="Arial" w:hAnsi="Arial" w:cs="Arial"/>
          <w:bCs/>
          <w:color w:val="0F243E" w:themeColor="text2" w:themeShade="80"/>
        </w:rPr>
        <w:t>Te</w:t>
      </w:r>
      <w:proofErr w:type="spellEnd"/>
      <w:r>
        <w:rPr>
          <w:rFonts w:ascii="Arial" w:hAnsi="Arial" w:cs="Arial"/>
          <w:bCs/>
          <w:color w:val="0F243E" w:themeColor="text2" w:themeShade="80"/>
        </w:rPr>
        <w:t xml:space="preserve"> </w:t>
      </w:r>
      <w:proofErr w:type="spellStart"/>
      <w:r>
        <w:rPr>
          <w:rFonts w:ascii="Arial" w:hAnsi="Arial" w:cs="Arial"/>
          <w:bCs/>
          <w:color w:val="0F243E" w:themeColor="text2" w:themeShade="80"/>
        </w:rPr>
        <w:t>Tāhū</w:t>
      </w:r>
      <w:proofErr w:type="spellEnd"/>
      <w:r>
        <w:rPr>
          <w:rFonts w:ascii="Arial" w:hAnsi="Arial" w:cs="Arial"/>
          <w:bCs/>
          <w:color w:val="0F243E" w:themeColor="text2" w:themeShade="80"/>
        </w:rPr>
        <w:t xml:space="preserve"> Hauora</w:t>
      </w:r>
      <w:r w:rsidRPr="00BD2067">
        <w:rPr>
          <w:rFonts w:ascii="Arial" w:hAnsi="Arial" w:cs="Arial"/>
          <w:bCs/>
          <w:color w:val="0F243E" w:themeColor="text2" w:themeShade="80"/>
        </w:rPr>
        <w:t xml:space="preserve"> </w:t>
      </w:r>
      <w:r w:rsidR="000A30F7" w:rsidRPr="00BD2067">
        <w:rPr>
          <w:rFonts w:ascii="Arial" w:hAnsi="Arial" w:cs="Arial"/>
          <w:bCs/>
          <w:color w:val="0F243E" w:themeColor="text2" w:themeShade="80"/>
        </w:rPr>
        <w:t xml:space="preserve">O </w:t>
      </w:r>
      <w:proofErr w:type="spellStart"/>
      <w:r w:rsidR="00D20E80" w:rsidRPr="00BD2067">
        <w:rPr>
          <w:rFonts w:ascii="Arial" w:hAnsi="Arial" w:cs="Arial"/>
          <w:bCs/>
          <w:color w:val="0F243E" w:themeColor="text2" w:themeShade="80"/>
        </w:rPr>
        <w:t>mātou</w:t>
      </w:r>
      <w:proofErr w:type="spellEnd"/>
      <w:r w:rsidR="000A30F7" w:rsidRPr="00BD2067">
        <w:rPr>
          <w:rFonts w:ascii="Arial" w:hAnsi="Arial" w:cs="Arial"/>
          <w:bCs/>
          <w:color w:val="0F243E" w:themeColor="text2" w:themeShade="80"/>
        </w:rPr>
        <w:t xml:space="preserve"> </w:t>
      </w:r>
      <w:proofErr w:type="spellStart"/>
      <w:r w:rsidR="000A30F7" w:rsidRPr="00BD2067">
        <w:rPr>
          <w:rFonts w:ascii="Arial" w:hAnsi="Arial" w:cs="Arial"/>
          <w:bCs/>
          <w:color w:val="0F243E" w:themeColor="text2" w:themeShade="80"/>
        </w:rPr>
        <w:t>reo</w:t>
      </w:r>
      <w:proofErr w:type="spellEnd"/>
      <w:r w:rsidR="000A30F7" w:rsidRPr="00BD2067">
        <w:rPr>
          <w:rFonts w:ascii="Arial" w:hAnsi="Arial" w:cs="Arial"/>
          <w:bCs/>
          <w:color w:val="0F243E" w:themeColor="text2" w:themeShade="80"/>
        </w:rPr>
        <w:t xml:space="preserve">: </w:t>
      </w:r>
      <w:proofErr w:type="spellStart"/>
      <w:r w:rsidR="000A30F7" w:rsidRPr="00BD2067">
        <w:rPr>
          <w:rFonts w:ascii="Arial" w:hAnsi="Arial" w:cs="Arial"/>
          <w:bCs/>
          <w:color w:val="0F243E" w:themeColor="text2" w:themeShade="80"/>
        </w:rPr>
        <w:t>Te</w:t>
      </w:r>
      <w:proofErr w:type="spellEnd"/>
      <w:r w:rsidR="000A30F7" w:rsidRPr="00BD2067">
        <w:rPr>
          <w:rFonts w:ascii="Arial" w:hAnsi="Arial" w:cs="Arial"/>
          <w:bCs/>
          <w:color w:val="0F243E" w:themeColor="text2" w:themeShade="80"/>
        </w:rPr>
        <w:t xml:space="preserve"> </w:t>
      </w:r>
      <w:proofErr w:type="spellStart"/>
      <w:r w:rsidR="000A30F7" w:rsidRPr="00BD2067">
        <w:rPr>
          <w:rFonts w:ascii="Arial" w:hAnsi="Arial" w:cs="Arial"/>
          <w:bCs/>
          <w:color w:val="0F243E" w:themeColor="text2" w:themeShade="80"/>
        </w:rPr>
        <w:t>hunarahi</w:t>
      </w:r>
      <w:proofErr w:type="spellEnd"/>
      <w:r w:rsidR="000A30F7" w:rsidRPr="00BD2067">
        <w:rPr>
          <w:rFonts w:ascii="Arial" w:hAnsi="Arial" w:cs="Arial"/>
          <w:bCs/>
          <w:color w:val="0F243E" w:themeColor="text2" w:themeShade="80"/>
        </w:rPr>
        <w:t xml:space="preserve"> ki </w:t>
      </w:r>
      <w:proofErr w:type="spellStart"/>
      <w:r w:rsidR="000A30F7" w:rsidRPr="00BD2067">
        <w:rPr>
          <w:rFonts w:ascii="Arial" w:hAnsi="Arial" w:cs="Arial"/>
          <w:bCs/>
          <w:color w:val="0F243E" w:themeColor="text2" w:themeShade="80"/>
        </w:rPr>
        <w:t>pae</w:t>
      </w:r>
      <w:proofErr w:type="spellEnd"/>
      <w:r w:rsidR="000A30F7" w:rsidRPr="00BD2067">
        <w:rPr>
          <w:rFonts w:ascii="Arial" w:hAnsi="Arial" w:cs="Arial"/>
          <w:bCs/>
          <w:color w:val="0F243E" w:themeColor="text2" w:themeShade="80"/>
        </w:rPr>
        <w:t xml:space="preserve"> </w:t>
      </w:r>
      <w:proofErr w:type="spellStart"/>
      <w:r w:rsidR="000A30F7" w:rsidRPr="00BD2067">
        <w:rPr>
          <w:rFonts w:ascii="Arial" w:hAnsi="Arial" w:cs="Arial"/>
          <w:bCs/>
          <w:color w:val="0F243E" w:themeColor="text2" w:themeShade="80"/>
        </w:rPr>
        <w:t>ora</w:t>
      </w:r>
      <w:proofErr w:type="spellEnd"/>
      <w:r w:rsidR="000A30F7" w:rsidRPr="00BD2067">
        <w:rPr>
          <w:rFonts w:ascii="Arial" w:hAnsi="Arial" w:cs="Arial"/>
          <w:bCs/>
          <w:color w:val="0F243E" w:themeColor="text2" w:themeShade="80"/>
        </w:rPr>
        <w:t xml:space="preserve">: </w:t>
      </w:r>
      <w:proofErr w:type="spellStart"/>
      <w:r w:rsidR="000A30F7" w:rsidRPr="00BD2067">
        <w:rPr>
          <w:rFonts w:ascii="Arial" w:hAnsi="Arial" w:cs="Arial"/>
          <w:bCs/>
          <w:color w:val="0F243E" w:themeColor="text2" w:themeShade="80"/>
        </w:rPr>
        <w:t>Te</w:t>
      </w:r>
      <w:proofErr w:type="spellEnd"/>
      <w:r w:rsidR="000A30F7" w:rsidRPr="00BD2067">
        <w:rPr>
          <w:rFonts w:ascii="Arial" w:hAnsi="Arial" w:cs="Arial"/>
          <w:bCs/>
          <w:color w:val="0F243E" w:themeColor="text2" w:themeShade="80"/>
        </w:rPr>
        <w:t xml:space="preserve"> Pae Christchurch</w:t>
      </w:r>
    </w:p>
    <w:p w14:paraId="6C7205E1" w14:textId="04BBE502" w:rsidR="000A30F7" w:rsidRPr="00BD2067" w:rsidRDefault="00372A80" w:rsidP="001D022A">
      <w:pPr>
        <w:pStyle w:val="ListParagraph"/>
        <w:numPr>
          <w:ilvl w:val="0"/>
          <w:numId w:val="23"/>
        </w:numPr>
        <w:spacing w:after="0" w:line="276" w:lineRule="auto"/>
        <w:rPr>
          <w:rFonts w:ascii="Arial" w:hAnsi="Arial" w:cs="Arial"/>
          <w:bCs/>
          <w:color w:val="0F243E" w:themeColor="text2" w:themeShade="80"/>
        </w:rPr>
      </w:pPr>
      <w:proofErr w:type="spellStart"/>
      <w:r>
        <w:rPr>
          <w:rFonts w:ascii="Arial" w:hAnsi="Arial" w:cs="Arial"/>
          <w:bCs/>
          <w:color w:val="0F243E" w:themeColor="text2" w:themeShade="80"/>
        </w:rPr>
        <w:t>Te</w:t>
      </w:r>
      <w:proofErr w:type="spellEnd"/>
      <w:r>
        <w:rPr>
          <w:rFonts w:ascii="Arial" w:hAnsi="Arial" w:cs="Arial"/>
          <w:bCs/>
          <w:color w:val="0F243E" w:themeColor="text2" w:themeShade="80"/>
        </w:rPr>
        <w:t xml:space="preserve"> </w:t>
      </w:r>
      <w:proofErr w:type="spellStart"/>
      <w:r>
        <w:rPr>
          <w:rFonts w:ascii="Arial" w:hAnsi="Arial" w:cs="Arial"/>
          <w:bCs/>
          <w:color w:val="0F243E" w:themeColor="text2" w:themeShade="80"/>
        </w:rPr>
        <w:t>Tāhū</w:t>
      </w:r>
      <w:proofErr w:type="spellEnd"/>
      <w:r>
        <w:rPr>
          <w:rFonts w:ascii="Arial" w:hAnsi="Arial" w:cs="Arial"/>
          <w:bCs/>
          <w:color w:val="0F243E" w:themeColor="text2" w:themeShade="80"/>
        </w:rPr>
        <w:t xml:space="preserve"> Hauora</w:t>
      </w:r>
      <w:r w:rsidRPr="00BD2067">
        <w:rPr>
          <w:rFonts w:ascii="Arial" w:hAnsi="Arial" w:cs="Arial"/>
          <w:bCs/>
          <w:color w:val="0F243E" w:themeColor="text2" w:themeShade="80"/>
        </w:rPr>
        <w:t xml:space="preserve"> </w:t>
      </w:r>
      <w:r w:rsidR="000A30F7" w:rsidRPr="00BD2067">
        <w:rPr>
          <w:rFonts w:ascii="Arial" w:hAnsi="Arial" w:cs="Arial"/>
          <w:bCs/>
          <w:color w:val="0F243E" w:themeColor="text2" w:themeShade="80"/>
        </w:rPr>
        <w:t>Consumer Network 9 August zoom</w:t>
      </w:r>
    </w:p>
    <w:p w14:paraId="6D5869C5" w14:textId="77777777" w:rsidR="000A30F7" w:rsidRDefault="000A30F7" w:rsidP="000A30F7">
      <w:pPr>
        <w:pStyle w:val="ListParagraph"/>
        <w:spacing w:after="0"/>
        <w:rPr>
          <w:rFonts w:ascii="Amasis MT Pro" w:hAnsi="Amasis MT Pro" w:cs="Arial"/>
          <w:bCs/>
          <w:color w:val="0F243E" w:themeColor="text2" w:themeShade="80"/>
        </w:rPr>
      </w:pPr>
    </w:p>
    <w:p w14:paraId="73DE8D18" w14:textId="77777777" w:rsidR="000A30F7" w:rsidRPr="00336303" w:rsidRDefault="000A30F7" w:rsidP="000A30F7">
      <w:pPr>
        <w:rPr>
          <w:b/>
        </w:rPr>
      </w:pPr>
      <w:r w:rsidRPr="00336303">
        <w:rPr>
          <w:b/>
        </w:rPr>
        <w:t>Activity</w:t>
      </w:r>
    </w:p>
    <w:p w14:paraId="3BD7CC87" w14:textId="77777777" w:rsidR="000A30F7" w:rsidRPr="001D0130" w:rsidRDefault="000A30F7" w:rsidP="000A30F7">
      <w:pPr>
        <w:rPr>
          <w:b/>
          <w:sz w:val="20"/>
          <w:szCs w:val="20"/>
        </w:rPr>
      </w:pPr>
      <w:r w:rsidRPr="001D0130">
        <w:rPr>
          <w:b/>
          <w:sz w:val="20"/>
          <w:szCs w:val="20"/>
        </w:rPr>
        <w:t xml:space="preserve">Pacific Research Collective – University of Auckland </w:t>
      </w:r>
      <w:proofErr w:type="spellStart"/>
      <w:r w:rsidRPr="001D0130">
        <w:rPr>
          <w:b/>
          <w:sz w:val="20"/>
          <w:szCs w:val="20"/>
        </w:rPr>
        <w:t>Talanga</w:t>
      </w:r>
      <w:proofErr w:type="spellEnd"/>
    </w:p>
    <w:p w14:paraId="60CE25CA" w14:textId="77777777" w:rsidR="000A30F7" w:rsidRPr="00E2209F" w:rsidRDefault="000A30F7" w:rsidP="000A30F7">
      <w:pPr>
        <w:rPr>
          <w:bCs/>
        </w:rPr>
      </w:pPr>
      <w:r w:rsidRPr="00E2209F">
        <w:rPr>
          <w:bCs/>
        </w:rPr>
        <w:t>An intervention to increase uptake of urate-lowering therapy for gout in Pasifika.</w:t>
      </w:r>
    </w:p>
    <w:p w14:paraId="5F8CB2E9" w14:textId="77777777" w:rsidR="000A30F7" w:rsidRPr="00E2209F" w:rsidRDefault="000A30F7" w:rsidP="000A30F7">
      <w:pPr>
        <w:rPr>
          <w:bCs/>
        </w:rPr>
      </w:pPr>
      <w:r w:rsidRPr="00E2209F">
        <w:rPr>
          <w:bCs/>
        </w:rPr>
        <w:t xml:space="preserve">Meeting with the Project Lead Dr Samuela </w:t>
      </w:r>
      <w:proofErr w:type="spellStart"/>
      <w:r w:rsidRPr="00E2209F">
        <w:rPr>
          <w:bCs/>
        </w:rPr>
        <w:t>Ofanoa</w:t>
      </w:r>
      <w:proofErr w:type="spellEnd"/>
      <w:r w:rsidRPr="00E2209F">
        <w:rPr>
          <w:bCs/>
        </w:rPr>
        <w:t xml:space="preserve"> to plan and implement Pasifika user-friendly education resource for Pasifika to understand the importance of taking allopurinol </w:t>
      </w:r>
      <w:r w:rsidRPr="00E2209F">
        <w:rPr>
          <w:bCs/>
        </w:rPr>
        <w:lastRenderedPageBreak/>
        <w:t>regularly. This will be informed by the Change your life resources (</w:t>
      </w:r>
      <w:hyperlink r:id="rId45" w:history="1">
        <w:r w:rsidRPr="00E2209F">
          <w:rPr>
            <w:bCs/>
          </w:rPr>
          <w:t>https://www.health.govt.nz/your-health/conditions-and-</w:t>
        </w:r>
      </w:hyperlink>
      <w:r w:rsidRPr="00E2209F">
        <w:rPr>
          <w:bCs/>
        </w:rPr>
        <w:t xml:space="preserve">treatments/diseases-and-illnesses/gout) but co-designed by Pasifika to communicate the health problem in a way that is clear for them.  We will </w:t>
      </w:r>
      <w:r>
        <w:rPr>
          <w:bCs/>
        </w:rPr>
        <w:t xml:space="preserve">be </w:t>
      </w:r>
      <w:r w:rsidRPr="00E2209F">
        <w:rPr>
          <w:bCs/>
        </w:rPr>
        <w:t xml:space="preserve">implementing co-design gout focused group workshops to test gout educational resources. </w:t>
      </w:r>
    </w:p>
    <w:p w14:paraId="33B89081" w14:textId="77777777" w:rsidR="000A30F7" w:rsidRDefault="000A30F7" w:rsidP="000A30F7">
      <w:pPr>
        <w:pStyle w:val="Default"/>
        <w:rPr>
          <w:rFonts w:ascii="Amasis MT Pro" w:hAnsi="Amasis MT Pro"/>
          <w:color w:val="0F243E" w:themeColor="text2" w:themeShade="80"/>
          <w:sz w:val="22"/>
          <w:szCs w:val="22"/>
        </w:rPr>
      </w:pPr>
    </w:p>
    <w:p w14:paraId="4A8C6201" w14:textId="77777777" w:rsidR="000A30F7" w:rsidRPr="003F7D95" w:rsidRDefault="000A30F7" w:rsidP="000A30F7">
      <w:pPr>
        <w:rPr>
          <w:b/>
          <w:sz w:val="20"/>
          <w:szCs w:val="20"/>
        </w:rPr>
      </w:pPr>
      <w:r w:rsidRPr="003F7D95">
        <w:rPr>
          <w:b/>
          <w:sz w:val="20"/>
          <w:szCs w:val="20"/>
        </w:rPr>
        <w:t>Wellington Rugby League Masters 2nd Health Hauora Promotion</w:t>
      </w:r>
    </w:p>
    <w:p w14:paraId="0698A299" w14:textId="77777777" w:rsidR="000A30F7" w:rsidRPr="003F7D95" w:rsidRDefault="000A30F7" w:rsidP="000A30F7">
      <w:pPr>
        <w:rPr>
          <w:bCs/>
        </w:rPr>
      </w:pPr>
      <w:r w:rsidRPr="003F7D95">
        <w:rPr>
          <w:bCs/>
        </w:rPr>
        <w:t>The collaboration with Tu Ora PHO is the continuation of the partnership between Arthritis NZ to support our Māori and Pacific communities across the greater Wellington region. The Hauora is to increase awareness with prevention is better than a cure, with small steps to better health and well-being. Increasing numbers of men participated with stoke testing, heart rate check and uric acid testing.</w:t>
      </w:r>
    </w:p>
    <w:p w14:paraId="28A28014" w14:textId="77777777" w:rsidR="000A30F7" w:rsidRPr="003F7D95" w:rsidRDefault="000A30F7" w:rsidP="000A30F7">
      <w:pPr>
        <w:rPr>
          <w:b/>
          <w:sz w:val="20"/>
          <w:szCs w:val="20"/>
        </w:rPr>
      </w:pPr>
      <w:proofErr w:type="spellStart"/>
      <w:r w:rsidRPr="003F7D95">
        <w:rPr>
          <w:b/>
          <w:sz w:val="20"/>
          <w:szCs w:val="20"/>
        </w:rPr>
        <w:t>Te</w:t>
      </w:r>
      <w:proofErr w:type="spellEnd"/>
      <w:r w:rsidRPr="003F7D95">
        <w:rPr>
          <w:b/>
          <w:sz w:val="20"/>
          <w:szCs w:val="20"/>
        </w:rPr>
        <w:t xml:space="preserve"> Rangi Hauora o </w:t>
      </w:r>
      <w:proofErr w:type="spellStart"/>
      <w:r w:rsidRPr="003F7D95">
        <w:rPr>
          <w:b/>
          <w:sz w:val="20"/>
          <w:szCs w:val="20"/>
        </w:rPr>
        <w:t>Pāremata</w:t>
      </w:r>
      <w:proofErr w:type="spellEnd"/>
      <w:r w:rsidRPr="003F7D95">
        <w:rPr>
          <w:b/>
          <w:sz w:val="20"/>
          <w:szCs w:val="20"/>
        </w:rPr>
        <w:t xml:space="preserve"> </w:t>
      </w:r>
      <w:proofErr w:type="spellStart"/>
      <w:r w:rsidRPr="003F7D95">
        <w:rPr>
          <w:b/>
          <w:sz w:val="20"/>
          <w:szCs w:val="20"/>
        </w:rPr>
        <w:t>Matariki</w:t>
      </w:r>
      <w:proofErr w:type="spellEnd"/>
      <w:r w:rsidRPr="003F7D95">
        <w:rPr>
          <w:b/>
          <w:sz w:val="20"/>
          <w:szCs w:val="20"/>
        </w:rPr>
        <w:t xml:space="preserve"> Celebration 2023</w:t>
      </w:r>
    </w:p>
    <w:p w14:paraId="7D185774" w14:textId="77777777" w:rsidR="000A30F7" w:rsidRPr="00604236" w:rsidRDefault="000A30F7" w:rsidP="000A30F7">
      <w:pPr>
        <w:rPr>
          <w:bCs/>
          <w:color w:val="0F243E" w:themeColor="text2" w:themeShade="80"/>
        </w:rPr>
      </w:pPr>
      <w:r w:rsidRPr="00BE091F">
        <w:rPr>
          <w:color w:val="0F243E" w:themeColor="text2" w:themeShade="80"/>
        </w:rPr>
        <w:t xml:space="preserve">Arthritis NZ - </w:t>
      </w:r>
      <w:proofErr w:type="spellStart"/>
      <w:r w:rsidRPr="00BE091F">
        <w:rPr>
          <w:color w:val="0F243E" w:themeColor="text2" w:themeShade="80"/>
        </w:rPr>
        <w:t>Mateponapona</w:t>
      </w:r>
      <w:proofErr w:type="spellEnd"/>
      <w:r w:rsidRPr="00BE091F">
        <w:rPr>
          <w:color w:val="0F243E" w:themeColor="text2" w:themeShade="80"/>
        </w:rPr>
        <w:t xml:space="preserve"> Aotearoa was invited to have a stall at the </w:t>
      </w:r>
      <w:proofErr w:type="spellStart"/>
      <w:r w:rsidRPr="00604236">
        <w:rPr>
          <w:bCs/>
        </w:rPr>
        <w:t>Te</w:t>
      </w:r>
      <w:proofErr w:type="spellEnd"/>
      <w:r w:rsidRPr="00604236">
        <w:rPr>
          <w:bCs/>
        </w:rPr>
        <w:t> Rangi Hauora o </w:t>
      </w:r>
      <w:proofErr w:type="spellStart"/>
      <w:r w:rsidRPr="00604236">
        <w:rPr>
          <w:bCs/>
        </w:rPr>
        <w:t>Pāremata</w:t>
      </w:r>
      <w:proofErr w:type="spellEnd"/>
      <w:r w:rsidRPr="00604236">
        <w:rPr>
          <w:bCs/>
        </w:rPr>
        <w:t> </w:t>
      </w:r>
      <w:proofErr w:type="spellStart"/>
      <w:r w:rsidRPr="00604236">
        <w:rPr>
          <w:bCs/>
        </w:rPr>
        <w:t>Matariki</w:t>
      </w:r>
      <w:proofErr w:type="spellEnd"/>
      <w:r w:rsidRPr="00604236">
        <w:rPr>
          <w:bCs/>
        </w:rPr>
        <w:t> Celebration 2023</w:t>
      </w:r>
      <w:r w:rsidRPr="00604236">
        <w:rPr>
          <w:bCs/>
          <w:color w:val="0F243E" w:themeColor="text2" w:themeShade="80"/>
        </w:rPr>
        <w:t xml:space="preserve">. </w:t>
      </w:r>
    </w:p>
    <w:p w14:paraId="29DFF554" w14:textId="77777777" w:rsidR="000A30F7" w:rsidRPr="00BE091F" w:rsidRDefault="000A30F7" w:rsidP="000A30F7">
      <w:pPr>
        <w:rPr>
          <w:color w:val="0F243E" w:themeColor="text2" w:themeShade="80"/>
        </w:rPr>
      </w:pPr>
      <w:r w:rsidRPr="00BE091F">
        <w:rPr>
          <w:color w:val="0F243E" w:themeColor="text2" w:themeShade="80"/>
        </w:rPr>
        <w:t>A good number of parliamentary staff and MPs turn out to support and engage with health stakeholders.</w:t>
      </w:r>
    </w:p>
    <w:p w14:paraId="0FD3587B" w14:textId="77777777" w:rsidR="000A30F7" w:rsidRPr="00A9120F" w:rsidRDefault="000A30F7" w:rsidP="000A30F7">
      <w:pPr>
        <w:rPr>
          <w:b/>
          <w:sz w:val="20"/>
          <w:szCs w:val="20"/>
        </w:rPr>
      </w:pPr>
      <w:r w:rsidRPr="00A9120F">
        <w:rPr>
          <w:b/>
          <w:sz w:val="20"/>
          <w:szCs w:val="20"/>
        </w:rPr>
        <w:t>ProCare</w:t>
      </w:r>
    </w:p>
    <w:p w14:paraId="39F62CAB" w14:textId="77777777" w:rsidR="000A30F7" w:rsidRPr="00A9120F" w:rsidRDefault="000A30F7" w:rsidP="000A30F7">
      <w:pPr>
        <w:rPr>
          <w:bCs/>
        </w:rPr>
      </w:pPr>
      <w:r w:rsidRPr="00A9120F">
        <w:rPr>
          <w:bCs/>
        </w:rPr>
        <w:t xml:space="preserve">Met Mihi Blair @ General Manager, Māori Health and Equity </w:t>
      </w:r>
      <w:r>
        <w:rPr>
          <w:bCs/>
        </w:rPr>
        <w:t>and</w:t>
      </w:r>
      <w:r w:rsidRPr="00A9120F">
        <w:rPr>
          <w:bCs/>
        </w:rPr>
        <w:t xml:space="preserve"> agreed to collaborate to target key areas such as health literacy, training and education opportunities and partnering that would support both strategies to positive health outcomes for our Māori and Pasifika peoples. </w:t>
      </w:r>
    </w:p>
    <w:p w14:paraId="40E6870F" w14:textId="77777777" w:rsidR="000A30F7" w:rsidRPr="00A9120F" w:rsidRDefault="000A30F7" w:rsidP="000A30F7">
      <w:pPr>
        <w:rPr>
          <w:b/>
          <w:sz w:val="20"/>
          <w:szCs w:val="20"/>
        </w:rPr>
      </w:pPr>
      <w:r w:rsidRPr="00A9120F">
        <w:rPr>
          <w:b/>
          <w:sz w:val="20"/>
          <w:szCs w:val="20"/>
        </w:rPr>
        <w:t xml:space="preserve">The </w:t>
      </w:r>
      <w:proofErr w:type="spellStart"/>
      <w:r w:rsidRPr="00A9120F">
        <w:rPr>
          <w:b/>
          <w:sz w:val="20"/>
          <w:szCs w:val="20"/>
        </w:rPr>
        <w:t>Fono</w:t>
      </w:r>
      <w:proofErr w:type="spellEnd"/>
      <w:r w:rsidRPr="00A9120F">
        <w:rPr>
          <w:b/>
          <w:sz w:val="20"/>
          <w:szCs w:val="20"/>
        </w:rPr>
        <w:t>: Strategic Alliance</w:t>
      </w:r>
    </w:p>
    <w:p w14:paraId="66D8287B" w14:textId="77777777" w:rsidR="000A30F7" w:rsidRPr="00A9120F" w:rsidRDefault="000A30F7" w:rsidP="000A30F7">
      <w:pPr>
        <w:rPr>
          <w:bCs/>
        </w:rPr>
      </w:pPr>
      <w:r w:rsidRPr="00A9120F">
        <w:rPr>
          <w:bCs/>
        </w:rPr>
        <w:t xml:space="preserve">Talanoa with Tavita Funaki @ CEO to shape a strategic alliance approach to improving gout management for Pacific population. </w:t>
      </w:r>
    </w:p>
    <w:p w14:paraId="0D95F551" w14:textId="77777777" w:rsidR="000A30F7" w:rsidRPr="00A9120F" w:rsidRDefault="000A30F7" w:rsidP="000A30F7">
      <w:pPr>
        <w:rPr>
          <w:b/>
          <w:sz w:val="20"/>
          <w:szCs w:val="20"/>
        </w:rPr>
      </w:pPr>
      <w:r w:rsidRPr="00A9120F">
        <w:rPr>
          <w:b/>
          <w:sz w:val="20"/>
          <w:szCs w:val="20"/>
        </w:rPr>
        <w:t xml:space="preserve">Men’s Health Week 2023. </w:t>
      </w:r>
    </w:p>
    <w:p w14:paraId="4CF0D6DA" w14:textId="77777777" w:rsidR="000A30F7" w:rsidRPr="00A9120F" w:rsidRDefault="000A30F7" w:rsidP="000A30F7">
      <w:pPr>
        <w:rPr>
          <w:bCs/>
        </w:rPr>
      </w:pPr>
      <w:r w:rsidRPr="00A9120F">
        <w:rPr>
          <w:bCs/>
        </w:rPr>
        <w:t xml:space="preserve">It was a pleasure to be invited to be a guest to provide </w:t>
      </w:r>
      <w:r>
        <w:rPr>
          <w:bCs/>
        </w:rPr>
        <w:t xml:space="preserve">an </w:t>
      </w:r>
      <w:r w:rsidRPr="00A9120F">
        <w:rPr>
          <w:bCs/>
        </w:rPr>
        <w:t>article f</w:t>
      </w:r>
      <w:r>
        <w:rPr>
          <w:bCs/>
        </w:rPr>
        <w:t>or</w:t>
      </w:r>
      <w:r w:rsidRPr="00A9120F">
        <w:rPr>
          <w:bCs/>
        </w:rPr>
        <w:t xml:space="preserve"> Arthritis NZ to go on their website as a resource and contact point for men facing those difficulties and to help broaden understanding.  </w:t>
      </w:r>
      <w:hyperlink r:id="rId46" w:history="1">
        <w:r w:rsidRPr="00A9120F">
          <w:rPr>
            <w:bCs/>
          </w:rPr>
          <w:t>www.menshealthweek.co.nz/health-info/gout-arthritis</w:t>
        </w:r>
      </w:hyperlink>
    </w:p>
    <w:p w14:paraId="4E6F4C66" w14:textId="040CBF6E" w:rsidR="000A30F7" w:rsidRPr="00352DB8" w:rsidRDefault="000A30F7" w:rsidP="000A30F7">
      <w:pPr>
        <w:rPr>
          <w:b/>
          <w:sz w:val="20"/>
          <w:szCs w:val="20"/>
        </w:rPr>
      </w:pPr>
      <w:r w:rsidRPr="00352DB8">
        <w:rPr>
          <w:b/>
          <w:sz w:val="20"/>
          <w:szCs w:val="20"/>
        </w:rPr>
        <w:t>Porirua Community Gout Programme</w:t>
      </w:r>
    </w:p>
    <w:p w14:paraId="1ED2D1C7" w14:textId="77777777" w:rsidR="000A30F7" w:rsidRPr="00352DB8" w:rsidRDefault="000A30F7" w:rsidP="000A30F7">
      <w:pPr>
        <w:rPr>
          <w:bCs/>
        </w:rPr>
      </w:pPr>
      <w:r w:rsidRPr="00352DB8">
        <w:rPr>
          <w:bCs/>
        </w:rPr>
        <w:t xml:space="preserve">The evaluation of the Porirua Community Gout Programme was completed outlining the key insights obtained from the past 18 months of gout focused work. The findings are based on engagements with predominantly Māori and Pacific peoples in East Porirua. </w:t>
      </w:r>
    </w:p>
    <w:p w14:paraId="18C68847" w14:textId="77777777" w:rsidR="000A30F7" w:rsidRPr="00352DB8" w:rsidRDefault="000A30F7" w:rsidP="000A30F7">
      <w:pPr>
        <w:rPr>
          <w:bCs/>
        </w:rPr>
      </w:pPr>
      <w:r w:rsidRPr="00352DB8">
        <w:rPr>
          <w:bCs/>
        </w:rPr>
        <w:t>The following topics will be covered:</w:t>
      </w:r>
    </w:p>
    <w:p w14:paraId="1366BC20" w14:textId="77777777" w:rsidR="000A30F7" w:rsidRPr="00352DB8" w:rsidRDefault="000A30F7" w:rsidP="001D022A">
      <w:pPr>
        <w:pStyle w:val="ListParagraph"/>
        <w:numPr>
          <w:ilvl w:val="0"/>
          <w:numId w:val="24"/>
        </w:numPr>
        <w:spacing w:after="200" w:line="276" w:lineRule="auto"/>
        <w:rPr>
          <w:rFonts w:ascii="Arial" w:hAnsi="Arial" w:cs="Arial"/>
          <w:color w:val="0F243E" w:themeColor="text2" w:themeShade="80"/>
        </w:rPr>
      </w:pPr>
      <w:r w:rsidRPr="00352DB8">
        <w:rPr>
          <w:rFonts w:ascii="Arial" w:hAnsi="Arial" w:cs="Arial"/>
          <w:color w:val="0F243E" w:themeColor="text2" w:themeShade="80"/>
        </w:rPr>
        <w:t xml:space="preserve">Key insights from community engagements </w:t>
      </w:r>
    </w:p>
    <w:p w14:paraId="674BD12B" w14:textId="77777777" w:rsidR="000A30F7" w:rsidRPr="00352DB8" w:rsidRDefault="000A30F7" w:rsidP="001D022A">
      <w:pPr>
        <w:pStyle w:val="ListParagraph"/>
        <w:numPr>
          <w:ilvl w:val="0"/>
          <w:numId w:val="24"/>
        </w:numPr>
        <w:spacing w:after="200" w:line="276" w:lineRule="auto"/>
        <w:rPr>
          <w:rFonts w:ascii="Arial" w:hAnsi="Arial" w:cs="Arial"/>
          <w:color w:val="0F243E" w:themeColor="text2" w:themeShade="80"/>
        </w:rPr>
      </w:pPr>
      <w:r w:rsidRPr="00352DB8">
        <w:rPr>
          <w:rFonts w:ascii="Arial" w:hAnsi="Arial" w:cs="Arial"/>
          <w:color w:val="0F243E" w:themeColor="text2" w:themeShade="80"/>
        </w:rPr>
        <w:t xml:space="preserve">Gout activities </w:t>
      </w:r>
    </w:p>
    <w:p w14:paraId="62A44BA4" w14:textId="77777777" w:rsidR="000A30F7" w:rsidRPr="00352DB8" w:rsidRDefault="000A30F7" w:rsidP="001D022A">
      <w:pPr>
        <w:pStyle w:val="ListParagraph"/>
        <w:numPr>
          <w:ilvl w:val="0"/>
          <w:numId w:val="24"/>
        </w:numPr>
        <w:spacing w:after="200" w:line="276" w:lineRule="auto"/>
        <w:rPr>
          <w:rFonts w:ascii="Arial" w:hAnsi="Arial" w:cs="Arial"/>
          <w:color w:val="0F243E" w:themeColor="text2" w:themeShade="80"/>
        </w:rPr>
      </w:pPr>
      <w:r w:rsidRPr="00352DB8">
        <w:rPr>
          <w:rFonts w:ascii="Arial" w:hAnsi="Arial" w:cs="Arial"/>
          <w:color w:val="0F243E" w:themeColor="text2" w:themeShade="80"/>
        </w:rPr>
        <w:t xml:space="preserve">Formal research update </w:t>
      </w:r>
    </w:p>
    <w:p w14:paraId="53F6B76E" w14:textId="77777777" w:rsidR="000A30F7" w:rsidRPr="00352DB8" w:rsidRDefault="000A30F7" w:rsidP="001D022A">
      <w:pPr>
        <w:pStyle w:val="ListParagraph"/>
        <w:numPr>
          <w:ilvl w:val="0"/>
          <w:numId w:val="24"/>
        </w:numPr>
        <w:spacing w:after="200" w:line="276" w:lineRule="auto"/>
        <w:rPr>
          <w:rFonts w:ascii="Arial" w:hAnsi="Arial" w:cs="Arial"/>
          <w:color w:val="0F243E" w:themeColor="text2" w:themeShade="80"/>
        </w:rPr>
      </w:pPr>
      <w:r w:rsidRPr="00352DB8">
        <w:rPr>
          <w:rFonts w:ascii="Arial" w:hAnsi="Arial" w:cs="Arial"/>
          <w:color w:val="0F243E" w:themeColor="text2" w:themeShade="80"/>
        </w:rPr>
        <w:t xml:space="preserve">Potential intervention points </w:t>
      </w:r>
    </w:p>
    <w:p w14:paraId="3AE7E388" w14:textId="77777777" w:rsidR="000A30F7" w:rsidRDefault="000A30F7" w:rsidP="001D022A">
      <w:pPr>
        <w:spacing w:after="0"/>
        <w:rPr>
          <w:b/>
          <w:sz w:val="24"/>
          <w:szCs w:val="24"/>
        </w:rPr>
      </w:pPr>
    </w:p>
    <w:p w14:paraId="58794F27" w14:textId="77777777" w:rsidR="00AD6B70" w:rsidRDefault="00AD6B70" w:rsidP="000A30F7">
      <w:pPr>
        <w:rPr>
          <w:b/>
          <w:sz w:val="24"/>
          <w:szCs w:val="24"/>
        </w:rPr>
      </w:pPr>
    </w:p>
    <w:p w14:paraId="2EC4902D" w14:textId="77777777" w:rsidR="00AD6B70" w:rsidRDefault="00AD6B70" w:rsidP="000A30F7">
      <w:pPr>
        <w:rPr>
          <w:b/>
          <w:sz w:val="24"/>
          <w:szCs w:val="24"/>
        </w:rPr>
      </w:pPr>
    </w:p>
    <w:p w14:paraId="1E4AE36D" w14:textId="77777777" w:rsidR="00AD6B70" w:rsidRDefault="00AD6B70" w:rsidP="000A30F7">
      <w:pPr>
        <w:rPr>
          <w:b/>
          <w:sz w:val="24"/>
          <w:szCs w:val="24"/>
        </w:rPr>
      </w:pPr>
    </w:p>
    <w:p w14:paraId="6D10B9D0" w14:textId="45DBDA1A" w:rsidR="000A30F7" w:rsidRPr="008908E3" w:rsidRDefault="000A30F7" w:rsidP="000A30F7">
      <w:pPr>
        <w:rPr>
          <w:bCs/>
          <w:sz w:val="24"/>
          <w:szCs w:val="24"/>
        </w:rPr>
      </w:pPr>
      <w:r w:rsidRPr="007002F8">
        <w:rPr>
          <w:b/>
          <w:sz w:val="24"/>
          <w:szCs w:val="24"/>
        </w:rPr>
        <w:t xml:space="preserve">Ricky </w:t>
      </w:r>
      <w:proofErr w:type="spellStart"/>
      <w:r w:rsidRPr="007002F8">
        <w:rPr>
          <w:b/>
          <w:sz w:val="24"/>
          <w:szCs w:val="24"/>
        </w:rPr>
        <w:t>Ngamoki</w:t>
      </w:r>
      <w:proofErr w:type="spellEnd"/>
      <w:r w:rsidRPr="007002F8">
        <w:rPr>
          <w:b/>
          <w:sz w:val="24"/>
          <w:szCs w:val="24"/>
        </w:rPr>
        <w:t xml:space="preserve"> </w:t>
      </w:r>
      <w:r w:rsidRPr="008908E3">
        <w:rPr>
          <w:bCs/>
          <w:sz w:val="24"/>
          <w:szCs w:val="24"/>
        </w:rPr>
        <w:t>(</w:t>
      </w:r>
      <w:proofErr w:type="spellStart"/>
      <w:r w:rsidRPr="008908E3">
        <w:rPr>
          <w:bCs/>
          <w:sz w:val="24"/>
          <w:szCs w:val="24"/>
        </w:rPr>
        <w:t>Ōtepoti</w:t>
      </w:r>
      <w:proofErr w:type="spellEnd"/>
      <w:r w:rsidRPr="008908E3">
        <w:rPr>
          <w:bCs/>
          <w:sz w:val="24"/>
          <w:szCs w:val="24"/>
        </w:rPr>
        <w:t>)</w:t>
      </w:r>
    </w:p>
    <w:p w14:paraId="35B53F7F" w14:textId="77777777" w:rsidR="000A30F7" w:rsidRDefault="000A30F7" w:rsidP="000A30F7">
      <w:pPr>
        <w:spacing w:after="0"/>
        <w:rPr>
          <w:b/>
        </w:rPr>
      </w:pPr>
      <w:r w:rsidRPr="00586526">
        <w:rPr>
          <w:b/>
        </w:rPr>
        <w:lastRenderedPageBreak/>
        <w:t>Environmental scan</w:t>
      </w:r>
    </w:p>
    <w:p w14:paraId="0551CA60" w14:textId="77777777" w:rsidR="000A30F7" w:rsidRPr="00102F1F" w:rsidRDefault="000A30F7" w:rsidP="001D022A">
      <w:pPr>
        <w:widowControl w:val="0"/>
        <w:numPr>
          <w:ilvl w:val="0"/>
          <w:numId w:val="14"/>
        </w:numPr>
        <w:tabs>
          <w:tab w:val="left" w:pos="828"/>
        </w:tabs>
        <w:kinsoku w:val="0"/>
        <w:overflowPunct w:val="0"/>
        <w:spacing w:after="0" w:line="273" w:lineRule="auto"/>
        <w:ind w:left="828" w:right="176" w:hanging="361"/>
        <w:rPr>
          <w:rFonts w:eastAsiaTheme="minorEastAsia"/>
          <w:lang w:eastAsia="en-NZ"/>
          <w14:ligatures w14:val="standardContextual"/>
        </w:rPr>
      </w:pPr>
      <w:r w:rsidRPr="00102F1F">
        <w:rPr>
          <w:rFonts w:eastAsiaTheme="minorEastAsia"/>
          <w:lang w:eastAsia="en-NZ"/>
          <w14:ligatures w14:val="standardContextual"/>
        </w:rPr>
        <w:t xml:space="preserve">It has recently been difficult for </w:t>
      </w:r>
      <w:proofErr w:type="spellStart"/>
      <w:r w:rsidRPr="00102F1F">
        <w:rPr>
          <w:rFonts w:eastAsiaTheme="minorEastAsia"/>
          <w:lang w:eastAsia="en-NZ"/>
          <w14:ligatures w14:val="standardContextual"/>
        </w:rPr>
        <w:t>wāhine</w:t>
      </w:r>
      <w:proofErr w:type="spellEnd"/>
      <w:r w:rsidRPr="00102F1F">
        <w:rPr>
          <w:rFonts w:eastAsiaTheme="minorEastAsia"/>
          <w:lang w:eastAsia="en-NZ"/>
          <w14:ligatures w14:val="standardContextual"/>
        </w:rPr>
        <w:t xml:space="preserve"> to find midwives. There is an issue with those that are non-vaccinated,</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and</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this</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has</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meant</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that</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many</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quality</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midwives,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that</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moving</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Australia,</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as they cannot get work under the DHB, as they are not vaccinated or boosted.</w:t>
      </w:r>
    </w:p>
    <w:p w14:paraId="2DCD732F" w14:textId="6BF05890" w:rsidR="000A30F7" w:rsidRPr="00102F1F" w:rsidRDefault="000A30F7" w:rsidP="001D022A">
      <w:pPr>
        <w:widowControl w:val="0"/>
        <w:numPr>
          <w:ilvl w:val="0"/>
          <w:numId w:val="14"/>
        </w:numPr>
        <w:tabs>
          <w:tab w:val="left" w:pos="828"/>
        </w:tabs>
        <w:kinsoku w:val="0"/>
        <w:overflowPunct w:val="0"/>
        <w:spacing w:before="4" w:after="0" w:line="273" w:lineRule="auto"/>
        <w:ind w:left="828" w:right="177" w:hanging="361"/>
        <w:rPr>
          <w:rFonts w:eastAsiaTheme="minorEastAsia"/>
          <w:lang w:eastAsia="en-NZ"/>
          <w14:ligatures w14:val="standardContextual"/>
        </w:rPr>
      </w:pPr>
      <w:r w:rsidRPr="00102F1F">
        <w:rPr>
          <w:rFonts w:eastAsiaTheme="minorEastAsia"/>
          <w:lang w:eastAsia="en-NZ"/>
          <w14:ligatures w14:val="standardContextual"/>
        </w:rPr>
        <w:t xml:space="preserve">Housing continues to be an issue in the </w:t>
      </w:r>
      <w:proofErr w:type="spellStart"/>
      <w:r w:rsidRPr="00102F1F">
        <w:rPr>
          <w:rFonts w:eastAsiaTheme="minorEastAsia"/>
          <w:lang w:eastAsia="en-NZ"/>
          <w14:ligatures w14:val="standardContextual"/>
        </w:rPr>
        <w:t>hāpori</w:t>
      </w:r>
      <w:proofErr w:type="spellEnd"/>
      <w:r w:rsidRPr="00102F1F">
        <w:rPr>
          <w:rFonts w:eastAsiaTheme="minorEastAsia"/>
          <w:lang w:eastAsia="en-NZ"/>
          <w14:ligatures w14:val="standardContextual"/>
        </w:rPr>
        <w:t>. There is not a good stock of whare to choose from,</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and</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there</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a</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lot</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 xml:space="preserve">of </w:t>
      </w:r>
      <w:proofErr w:type="gramStart"/>
      <w:r w:rsidRPr="00102F1F">
        <w:rPr>
          <w:rFonts w:eastAsiaTheme="minorEastAsia"/>
          <w:lang w:eastAsia="en-NZ"/>
          <w14:ligatures w14:val="standardContextual"/>
        </w:rPr>
        <w:t>whare</w:t>
      </w:r>
      <w:proofErr w:type="gramEnd"/>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that</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damp,</w:t>
      </w:r>
      <w:r w:rsidRPr="00102F1F">
        <w:rPr>
          <w:rFonts w:eastAsiaTheme="minorEastAsia"/>
          <w:spacing w:val="-2"/>
          <w:lang w:eastAsia="en-NZ"/>
          <w14:ligatures w14:val="standardContextual"/>
        </w:rPr>
        <w:t xml:space="preserve"> </w:t>
      </w:r>
      <w:r w:rsidR="00CF0BC4" w:rsidRPr="00102F1F">
        <w:rPr>
          <w:rFonts w:eastAsiaTheme="minorEastAsia"/>
          <w:lang w:eastAsia="en-NZ"/>
          <w14:ligatures w14:val="standardContextual"/>
        </w:rPr>
        <w:t>draughty,</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and</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cold,</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that</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still</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being</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rented</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at market rates, because there are no other options.</w:t>
      </w:r>
    </w:p>
    <w:p w14:paraId="3DC88F4B" w14:textId="77777777" w:rsidR="000A30F7" w:rsidRPr="00102F1F" w:rsidRDefault="000A30F7" w:rsidP="001D022A">
      <w:pPr>
        <w:widowControl w:val="0"/>
        <w:numPr>
          <w:ilvl w:val="0"/>
          <w:numId w:val="14"/>
        </w:numPr>
        <w:tabs>
          <w:tab w:val="left" w:pos="828"/>
        </w:tabs>
        <w:kinsoku w:val="0"/>
        <w:overflowPunct w:val="0"/>
        <w:spacing w:before="5" w:after="0" w:line="273" w:lineRule="auto"/>
        <w:ind w:left="828" w:right="271" w:hanging="361"/>
        <w:rPr>
          <w:rFonts w:eastAsiaTheme="minorEastAsia"/>
          <w:lang w:eastAsia="en-NZ"/>
          <w14:ligatures w14:val="standardContextual"/>
        </w:rPr>
      </w:pPr>
      <w:r w:rsidRPr="00102F1F">
        <w:rPr>
          <w:rFonts w:eastAsiaTheme="minorEastAsia"/>
          <w:lang w:eastAsia="en-NZ"/>
          <w14:ligatures w14:val="standardContextual"/>
        </w:rPr>
        <w:t>A</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lot</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of operations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being</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pushed back</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because</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there</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is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large</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waiting</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lists</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and</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sickness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in the hospital.</w:t>
      </w:r>
    </w:p>
    <w:p w14:paraId="522DF315" w14:textId="77777777" w:rsidR="000A30F7" w:rsidRPr="00102F1F" w:rsidRDefault="000A30F7" w:rsidP="000A30F7">
      <w:pPr>
        <w:widowControl w:val="0"/>
        <w:kinsoku w:val="0"/>
        <w:overflowPunct w:val="0"/>
        <w:spacing w:before="204" w:after="0" w:line="240" w:lineRule="auto"/>
        <w:ind w:left="107"/>
        <w:rPr>
          <w:rFonts w:eastAsiaTheme="minorEastAsia"/>
          <w:b/>
          <w:bCs/>
          <w:spacing w:val="-2"/>
          <w:lang w:eastAsia="en-NZ"/>
          <w14:ligatures w14:val="standardContextual"/>
        </w:rPr>
      </w:pPr>
      <w:r w:rsidRPr="00102F1F">
        <w:rPr>
          <w:rFonts w:eastAsiaTheme="minorEastAsia"/>
          <w:b/>
          <w:bCs/>
          <w:spacing w:val="-2"/>
          <w:lang w:eastAsia="en-NZ"/>
          <w14:ligatures w14:val="standardContextual"/>
        </w:rPr>
        <w:t>Services</w:t>
      </w:r>
    </w:p>
    <w:p w14:paraId="47D3475E" w14:textId="086841EB" w:rsidR="000A30F7" w:rsidRPr="00102F1F" w:rsidRDefault="000A30F7" w:rsidP="001D022A">
      <w:pPr>
        <w:widowControl w:val="0"/>
        <w:numPr>
          <w:ilvl w:val="0"/>
          <w:numId w:val="14"/>
        </w:numPr>
        <w:tabs>
          <w:tab w:val="left" w:pos="828"/>
        </w:tabs>
        <w:kinsoku w:val="0"/>
        <w:overflowPunct w:val="0"/>
        <w:spacing w:after="0" w:line="273" w:lineRule="auto"/>
        <w:ind w:left="828" w:right="398" w:hanging="361"/>
        <w:rPr>
          <w:rFonts w:eastAsiaTheme="minorEastAsia"/>
          <w:lang w:eastAsia="en-NZ"/>
          <w14:ligatures w14:val="standardContextual"/>
        </w:rPr>
      </w:pPr>
      <w:r w:rsidRPr="00102F1F">
        <w:rPr>
          <w:rFonts w:eastAsiaTheme="minorEastAsia"/>
          <w:lang w:eastAsia="en-NZ"/>
          <w14:ligatures w14:val="standardContextual"/>
        </w:rPr>
        <w:t>There</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is</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lack</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of</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access,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for</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any</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support</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or</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service</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that</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you</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need.</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This</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is</w:t>
      </w:r>
      <w:r w:rsidRPr="00102F1F">
        <w:rPr>
          <w:rFonts w:eastAsiaTheme="minorEastAsia"/>
          <w:spacing w:val="-5"/>
          <w:lang w:eastAsia="en-NZ"/>
          <w14:ligatures w14:val="standardContextual"/>
        </w:rPr>
        <w:t xml:space="preserve"> </w:t>
      </w:r>
      <w:r w:rsidR="00CF0BC4" w:rsidRPr="00102F1F">
        <w:rPr>
          <w:rFonts w:eastAsiaTheme="minorEastAsia"/>
          <w:lang w:eastAsia="en-NZ"/>
          <w14:ligatures w14:val="standardContextual"/>
        </w:rPr>
        <w:t>exacerbated when</w:t>
      </w:r>
      <w:r w:rsidRPr="00102F1F">
        <w:rPr>
          <w:rFonts w:eastAsiaTheme="minorEastAsia"/>
          <w:lang w:eastAsia="en-NZ"/>
          <w14:ligatures w14:val="standardContextual"/>
        </w:rPr>
        <w:t xml:space="preserve"> you consider the disparities for Māori and Pacific.</w:t>
      </w:r>
    </w:p>
    <w:p w14:paraId="0F65B9B8" w14:textId="77777777" w:rsidR="000A30F7" w:rsidRPr="00102F1F" w:rsidRDefault="000A30F7" w:rsidP="001D022A">
      <w:pPr>
        <w:widowControl w:val="0"/>
        <w:numPr>
          <w:ilvl w:val="0"/>
          <w:numId w:val="14"/>
        </w:numPr>
        <w:tabs>
          <w:tab w:val="left" w:pos="828"/>
        </w:tabs>
        <w:kinsoku w:val="0"/>
        <w:overflowPunct w:val="0"/>
        <w:spacing w:before="2" w:after="0" w:line="273" w:lineRule="auto"/>
        <w:ind w:left="828" w:right="177" w:hanging="361"/>
        <w:rPr>
          <w:rFonts w:eastAsiaTheme="minorEastAsia"/>
          <w:spacing w:val="-2"/>
          <w:lang w:eastAsia="en-NZ"/>
          <w14:ligatures w14:val="standardContextual"/>
        </w:rPr>
      </w:pPr>
      <w:r w:rsidRPr="00102F1F">
        <w:rPr>
          <w:rFonts w:eastAsiaTheme="minorEastAsia"/>
          <w:lang w:eastAsia="en-NZ"/>
          <w14:ligatures w14:val="standardContextual"/>
        </w:rPr>
        <w:t>Whānau</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struggling</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get</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responses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from</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services and</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have</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not</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been</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accepted</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into</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 xml:space="preserve">tertiary </w:t>
      </w:r>
      <w:r w:rsidRPr="00102F1F">
        <w:rPr>
          <w:rFonts w:eastAsiaTheme="minorEastAsia"/>
          <w:spacing w:val="-2"/>
          <w:lang w:eastAsia="en-NZ"/>
          <w14:ligatures w14:val="standardContextual"/>
        </w:rPr>
        <w:t>service.</w:t>
      </w:r>
    </w:p>
    <w:p w14:paraId="4C926FC8" w14:textId="77777777" w:rsidR="000A30F7" w:rsidRPr="00102F1F" w:rsidRDefault="000A30F7" w:rsidP="001D022A">
      <w:pPr>
        <w:widowControl w:val="0"/>
        <w:numPr>
          <w:ilvl w:val="0"/>
          <w:numId w:val="14"/>
        </w:numPr>
        <w:tabs>
          <w:tab w:val="left" w:pos="828"/>
        </w:tabs>
        <w:kinsoku w:val="0"/>
        <w:overflowPunct w:val="0"/>
        <w:spacing w:before="2" w:after="0" w:line="240" w:lineRule="auto"/>
        <w:ind w:left="828" w:hanging="361"/>
        <w:rPr>
          <w:rFonts w:eastAsiaTheme="minorEastAsia"/>
          <w:spacing w:val="-2"/>
          <w:lang w:eastAsia="en-NZ"/>
          <w14:ligatures w14:val="standardContextual"/>
        </w:rPr>
      </w:pPr>
      <w:r w:rsidRPr="00102F1F">
        <w:rPr>
          <w:rFonts w:eastAsiaTheme="minorEastAsia"/>
          <w:lang w:eastAsia="en-NZ"/>
          <w14:ligatures w14:val="standardContextual"/>
        </w:rPr>
        <w:t>There</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is</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still</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a</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lack</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of</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adequate</w:t>
      </w:r>
      <w:r w:rsidRPr="00102F1F">
        <w:rPr>
          <w:rFonts w:eastAsiaTheme="minorEastAsia"/>
          <w:spacing w:val="-3"/>
          <w:lang w:eastAsia="en-NZ"/>
          <w14:ligatures w14:val="standardContextual"/>
        </w:rPr>
        <w:t xml:space="preserve"> </w:t>
      </w:r>
      <w:proofErr w:type="gramStart"/>
      <w:r w:rsidRPr="00102F1F">
        <w:rPr>
          <w:rFonts w:eastAsiaTheme="minorEastAsia"/>
          <w:lang w:eastAsia="en-NZ"/>
          <w14:ligatures w14:val="standardContextual"/>
        </w:rPr>
        <w:t>housing</w:t>
      </w:r>
      <w:proofErr w:type="gramEnd"/>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and</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this</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continues</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be</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an</w:t>
      </w:r>
      <w:r w:rsidRPr="00102F1F">
        <w:rPr>
          <w:rFonts w:eastAsiaTheme="minorEastAsia"/>
          <w:spacing w:val="-2"/>
          <w:lang w:eastAsia="en-NZ"/>
          <w14:ligatures w14:val="standardContextual"/>
        </w:rPr>
        <w:t xml:space="preserve"> issue.</w:t>
      </w:r>
    </w:p>
    <w:p w14:paraId="28D71E61" w14:textId="77777777" w:rsidR="000A30F7" w:rsidRPr="00102F1F" w:rsidRDefault="000A30F7" w:rsidP="001D022A">
      <w:pPr>
        <w:widowControl w:val="0"/>
        <w:numPr>
          <w:ilvl w:val="0"/>
          <w:numId w:val="14"/>
        </w:numPr>
        <w:tabs>
          <w:tab w:val="left" w:pos="828"/>
        </w:tabs>
        <w:kinsoku w:val="0"/>
        <w:overflowPunct w:val="0"/>
        <w:spacing w:before="35" w:after="0"/>
        <w:ind w:left="828" w:right="104" w:hanging="361"/>
        <w:rPr>
          <w:rFonts w:eastAsiaTheme="minorEastAsia"/>
          <w:lang w:eastAsia="en-NZ"/>
          <w14:ligatures w14:val="standardContextual"/>
        </w:rPr>
      </w:pPr>
      <w:r w:rsidRPr="00102F1F">
        <w:rPr>
          <w:rFonts w:eastAsiaTheme="minorEastAsia"/>
          <w:lang w:eastAsia="en-NZ"/>
          <w14:ligatures w14:val="standardContextual"/>
        </w:rPr>
        <w:t>There</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still</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lengthy</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waits for</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Mental</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Health</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Services</w:t>
      </w:r>
      <w:r w:rsidRPr="00102F1F">
        <w:rPr>
          <w:rFonts w:eastAsiaTheme="minorEastAsia"/>
          <w:spacing w:val="-1"/>
          <w:lang w:eastAsia="en-NZ"/>
          <w14:ligatures w14:val="standardContextual"/>
        </w:rPr>
        <w:t xml:space="preserve"> </w:t>
      </w:r>
      <w:r w:rsidRPr="00102F1F">
        <w:rPr>
          <w:rFonts w:eastAsiaTheme="minorEastAsia"/>
          <w:lang w:eastAsia="en-NZ"/>
          <w14:ligatures w14:val="standardContextual"/>
        </w:rPr>
        <w:t>in</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the</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locality</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well</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as</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the</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Public</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 xml:space="preserve">Health System. </w:t>
      </w:r>
      <w:proofErr w:type="spellStart"/>
      <w:r w:rsidRPr="00102F1F">
        <w:rPr>
          <w:rFonts w:eastAsiaTheme="minorEastAsia"/>
          <w:lang w:eastAsia="en-NZ"/>
          <w14:ligatures w14:val="standardContextual"/>
        </w:rPr>
        <w:t>Whai</w:t>
      </w:r>
      <w:proofErr w:type="spellEnd"/>
      <w:r w:rsidRPr="00102F1F">
        <w:rPr>
          <w:rFonts w:eastAsiaTheme="minorEastAsia"/>
          <w:lang w:eastAsia="en-NZ"/>
          <w14:ligatures w14:val="standardContextual"/>
        </w:rPr>
        <w:t xml:space="preserve"> Ora have described this as ‘third world’ and a ‘backward </w:t>
      </w:r>
      <w:proofErr w:type="gramStart"/>
      <w:r w:rsidRPr="00102F1F">
        <w:rPr>
          <w:rFonts w:eastAsiaTheme="minorEastAsia"/>
          <w:lang w:eastAsia="en-NZ"/>
          <w14:ligatures w14:val="standardContextual"/>
        </w:rPr>
        <w:t>system’</w:t>
      </w:r>
      <w:proofErr w:type="gramEnd"/>
    </w:p>
    <w:p w14:paraId="5FB53718" w14:textId="77777777" w:rsidR="000A30F7" w:rsidRPr="00102F1F" w:rsidRDefault="000A30F7" w:rsidP="000A30F7">
      <w:pPr>
        <w:widowControl w:val="0"/>
        <w:kinsoku w:val="0"/>
        <w:overflowPunct w:val="0"/>
        <w:spacing w:before="139" w:after="0" w:line="240" w:lineRule="auto"/>
        <w:ind w:left="107"/>
        <w:rPr>
          <w:rFonts w:eastAsiaTheme="minorEastAsia"/>
          <w:b/>
          <w:bCs/>
          <w:spacing w:val="-2"/>
          <w:lang w:eastAsia="en-NZ"/>
          <w14:ligatures w14:val="standardContextual"/>
        </w:rPr>
      </w:pPr>
      <w:r w:rsidRPr="00102F1F">
        <w:rPr>
          <w:rFonts w:eastAsiaTheme="minorEastAsia"/>
          <w:b/>
          <w:bCs/>
          <w:lang w:eastAsia="en-NZ"/>
          <w14:ligatures w14:val="standardContextual"/>
        </w:rPr>
        <w:t>Positive</w:t>
      </w:r>
      <w:r w:rsidRPr="00102F1F">
        <w:rPr>
          <w:rFonts w:eastAsiaTheme="minorEastAsia"/>
          <w:b/>
          <w:bCs/>
          <w:spacing w:val="-4"/>
          <w:lang w:eastAsia="en-NZ"/>
          <w14:ligatures w14:val="standardContextual"/>
        </w:rPr>
        <w:t xml:space="preserve"> </w:t>
      </w:r>
      <w:r w:rsidRPr="00102F1F">
        <w:rPr>
          <w:rFonts w:eastAsiaTheme="minorEastAsia"/>
          <w:b/>
          <w:bCs/>
          <w:lang w:eastAsia="en-NZ"/>
          <w14:ligatures w14:val="standardContextual"/>
        </w:rPr>
        <w:t>stories</w:t>
      </w:r>
      <w:r w:rsidRPr="00102F1F">
        <w:rPr>
          <w:rFonts w:eastAsiaTheme="minorEastAsia"/>
          <w:b/>
          <w:bCs/>
          <w:spacing w:val="-5"/>
          <w:lang w:eastAsia="en-NZ"/>
          <w14:ligatures w14:val="standardContextual"/>
        </w:rPr>
        <w:t xml:space="preserve"> </w:t>
      </w:r>
      <w:r w:rsidRPr="00102F1F">
        <w:rPr>
          <w:rFonts w:eastAsiaTheme="minorEastAsia"/>
          <w:b/>
          <w:bCs/>
          <w:lang w:eastAsia="en-NZ"/>
          <w14:ligatures w14:val="standardContextual"/>
        </w:rPr>
        <w:t>and</w:t>
      </w:r>
      <w:r w:rsidRPr="00102F1F">
        <w:rPr>
          <w:rFonts w:eastAsiaTheme="minorEastAsia"/>
          <w:b/>
          <w:bCs/>
          <w:spacing w:val="-2"/>
          <w:lang w:eastAsia="en-NZ"/>
          <w14:ligatures w14:val="standardContextual"/>
        </w:rPr>
        <w:t xml:space="preserve"> exemplars</w:t>
      </w:r>
    </w:p>
    <w:p w14:paraId="460F74FA" w14:textId="77777777" w:rsidR="000A30F7" w:rsidRPr="00102F1F" w:rsidRDefault="000A30F7" w:rsidP="001D022A">
      <w:pPr>
        <w:widowControl w:val="0"/>
        <w:numPr>
          <w:ilvl w:val="0"/>
          <w:numId w:val="14"/>
        </w:numPr>
        <w:tabs>
          <w:tab w:val="left" w:pos="828"/>
        </w:tabs>
        <w:kinsoku w:val="0"/>
        <w:overflowPunct w:val="0"/>
        <w:spacing w:after="0" w:line="240" w:lineRule="auto"/>
        <w:ind w:left="828" w:hanging="361"/>
        <w:rPr>
          <w:rFonts w:eastAsiaTheme="minorEastAsia"/>
          <w:spacing w:val="-2"/>
          <w:lang w:eastAsia="en-NZ"/>
          <w14:ligatures w14:val="standardContextual"/>
        </w:rPr>
      </w:pPr>
      <w:r w:rsidRPr="00102F1F">
        <w:rPr>
          <w:rFonts w:eastAsiaTheme="minorEastAsia"/>
          <w:lang w:eastAsia="en-NZ"/>
          <w14:ligatures w14:val="standardContextual"/>
        </w:rPr>
        <w:t>Continuing</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support</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whānau</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with</w:t>
      </w:r>
      <w:r w:rsidRPr="00102F1F">
        <w:rPr>
          <w:rFonts w:eastAsiaTheme="minorEastAsia"/>
          <w:spacing w:val="-5"/>
          <w:lang w:eastAsia="en-NZ"/>
          <w14:ligatures w14:val="standardContextual"/>
        </w:rPr>
        <w:t xml:space="preserve"> </w:t>
      </w:r>
      <w:r w:rsidRPr="00102F1F">
        <w:rPr>
          <w:rFonts w:eastAsiaTheme="minorEastAsia"/>
          <w:spacing w:val="-2"/>
          <w:lang w:eastAsia="en-NZ"/>
          <w14:ligatures w14:val="standardContextual"/>
        </w:rPr>
        <w:t>appointments.</w:t>
      </w:r>
    </w:p>
    <w:p w14:paraId="5A076BD1" w14:textId="77777777" w:rsidR="000A30F7" w:rsidRPr="00102F1F" w:rsidRDefault="000A30F7" w:rsidP="001D022A">
      <w:pPr>
        <w:widowControl w:val="0"/>
        <w:numPr>
          <w:ilvl w:val="0"/>
          <w:numId w:val="14"/>
        </w:numPr>
        <w:tabs>
          <w:tab w:val="left" w:pos="828"/>
        </w:tabs>
        <w:kinsoku w:val="0"/>
        <w:overflowPunct w:val="0"/>
        <w:spacing w:before="38" w:after="0" w:line="240" w:lineRule="auto"/>
        <w:ind w:left="828" w:hanging="361"/>
        <w:rPr>
          <w:rFonts w:eastAsiaTheme="minorEastAsia"/>
          <w:spacing w:val="-2"/>
          <w:lang w:eastAsia="en-NZ"/>
          <w14:ligatures w14:val="standardContextual"/>
        </w:rPr>
      </w:pPr>
      <w:r w:rsidRPr="00102F1F">
        <w:rPr>
          <w:rFonts w:eastAsiaTheme="minorEastAsia"/>
          <w:lang w:eastAsia="en-NZ"/>
          <w14:ligatures w14:val="standardContextual"/>
        </w:rPr>
        <w:t>Supporting</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whānau</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access</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support</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while</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they</w:t>
      </w:r>
      <w:r w:rsidRPr="00102F1F">
        <w:rPr>
          <w:rFonts w:eastAsiaTheme="minorEastAsia"/>
          <w:spacing w:val="-8"/>
          <w:lang w:eastAsia="en-NZ"/>
          <w14:ligatures w14:val="standardContextual"/>
        </w:rPr>
        <w:t xml:space="preserve"> </w:t>
      </w:r>
      <w:r w:rsidRPr="00102F1F">
        <w:rPr>
          <w:rFonts w:eastAsiaTheme="minorEastAsia"/>
          <w:lang w:eastAsia="en-NZ"/>
          <w14:ligatures w14:val="standardContextual"/>
        </w:rPr>
        <w:t>are</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waiting</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for</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specialists</w:t>
      </w:r>
      <w:r w:rsidRPr="00102F1F">
        <w:rPr>
          <w:rFonts w:eastAsiaTheme="minorEastAsia"/>
          <w:spacing w:val="-3"/>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get</w:t>
      </w:r>
      <w:r w:rsidRPr="00102F1F">
        <w:rPr>
          <w:rFonts w:eastAsiaTheme="minorEastAsia"/>
          <w:spacing w:val="-5"/>
          <w:lang w:eastAsia="en-NZ"/>
          <w14:ligatures w14:val="standardContextual"/>
        </w:rPr>
        <w:t xml:space="preserve"> </w:t>
      </w:r>
      <w:r w:rsidRPr="00102F1F">
        <w:rPr>
          <w:rFonts w:eastAsiaTheme="minorEastAsia"/>
          <w:lang w:eastAsia="en-NZ"/>
          <w14:ligatures w14:val="standardContextual"/>
        </w:rPr>
        <w:t>back</w:t>
      </w:r>
      <w:r w:rsidRPr="00102F1F">
        <w:rPr>
          <w:rFonts w:eastAsiaTheme="minorEastAsia"/>
          <w:spacing w:val="-6"/>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4"/>
          <w:lang w:eastAsia="en-NZ"/>
          <w14:ligatures w14:val="standardContextual"/>
        </w:rPr>
        <w:t xml:space="preserve"> </w:t>
      </w:r>
      <w:r w:rsidRPr="00102F1F">
        <w:rPr>
          <w:rFonts w:eastAsiaTheme="minorEastAsia"/>
          <w:spacing w:val="-2"/>
          <w:lang w:eastAsia="en-NZ"/>
          <w14:ligatures w14:val="standardContextual"/>
        </w:rPr>
        <w:t>them.</w:t>
      </w:r>
    </w:p>
    <w:p w14:paraId="69C01853" w14:textId="77777777" w:rsidR="000A30F7" w:rsidRPr="009F6953" w:rsidRDefault="000A30F7" w:rsidP="001D022A">
      <w:pPr>
        <w:widowControl w:val="0"/>
        <w:numPr>
          <w:ilvl w:val="0"/>
          <w:numId w:val="14"/>
        </w:numPr>
        <w:tabs>
          <w:tab w:val="left" w:pos="828"/>
        </w:tabs>
        <w:kinsoku w:val="0"/>
        <w:overflowPunct w:val="0"/>
        <w:spacing w:before="35" w:after="0" w:line="271" w:lineRule="auto"/>
        <w:ind w:left="828" w:right="415" w:hanging="361"/>
        <w:rPr>
          <w:b/>
          <w:sz w:val="24"/>
          <w:szCs w:val="24"/>
        </w:rPr>
      </w:pPr>
      <w:r w:rsidRPr="00102F1F">
        <w:rPr>
          <w:rFonts w:eastAsiaTheme="minorEastAsia"/>
          <w:lang w:eastAsia="en-NZ"/>
          <w14:ligatures w14:val="standardContextual"/>
        </w:rPr>
        <w:t>Have</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been</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approached</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by</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Ahuahu</w:t>
      </w:r>
      <w:r w:rsidRPr="00102F1F">
        <w:rPr>
          <w:rFonts w:eastAsiaTheme="minorEastAsia"/>
          <w:spacing w:val="-1"/>
          <w:lang w:eastAsia="en-NZ"/>
          <w14:ligatures w14:val="standardContextual"/>
        </w:rPr>
        <w:t xml:space="preserve"> </w:t>
      </w:r>
      <w:proofErr w:type="spellStart"/>
      <w:r w:rsidRPr="00102F1F">
        <w:rPr>
          <w:rFonts w:eastAsiaTheme="minorEastAsia"/>
          <w:lang w:eastAsia="en-NZ"/>
          <w14:ligatures w14:val="standardContextual"/>
        </w:rPr>
        <w:t>Kaunuku</w:t>
      </w:r>
      <w:proofErr w:type="spellEnd"/>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to</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attend</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a</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wānanga</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on</w:t>
      </w:r>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implementing</w:t>
      </w:r>
      <w:r w:rsidRPr="00102F1F">
        <w:rPr>
          <w:rFonts w:eastAsiaTheme="minorEastAsia"/>
          <w:spacing w:val="-4"/>
          <w:lang w:eastAsia="en-NZ"/>
          <w14:ligatures w14:val="standardContextual"/>
        </w:rPr>
        <w:t xml:space="preserve"> </w:t>
      </w:r>
      <w:r w:rsidRPr="00102F1F">
        <w:rPr>
          <w:rFonts w:eastAsiaTheme="minorEastAsia"/>
          <w:lang w:eastAsia="en-NZ"/>
          <w14:ligatures w14:val="standardContextual"/>
        </w:rPr>
        <w:t>the</w:t>
      </w:r>
      <w:r w:rsidRPr="00102F1F">
        <w:rPr>
          <w:rFonts w:eastAsiaTheme="minorEastAsia"/>
          <w:spacing w:val="-2"/>
          <w:lang w:eastAsia="en-NZ"/>
          <w14:ligatures w14:val="standardContextual"/>
        </w:rPr>
        <w:t xml:space="preserve"> </w:t>
      </w:r>
      <w:proofErr w:type="spellStart"/>
      <w:r w:rsidRPr="00102F1F">
        <w:rPr>
          <w:rFonts w:eastAsiaTheme="minorEastAsia"/>
          <w:lang w:eastAsia="en-NZ"/>
          <w14:ligatures w14:val="standardContextual"/>
        </w:rPr>
        <w:t>Te</w:t>
      </w:r>
      <w:proofErr w:type="spellEnd"/>
      <w:r w:rsidRPr="00102F1F">
        <w:rPr>
          <w:rFonts w:eastAsiaTheme="minorEastAsia"/>
          <w:spacing w:val="-2"/>
          <w:lang w:eastAsia="en-NZ"/>
          <w14:ligatures w14:val="standardContextual"/>
        </w:rPr>
        <w:t xml:space="preserve"> </w:t>
      </w:r>
      <w:r w:rsidRPr="00102F1F">
        <w:rPr>
          <w:rFonts w:eastAsiaTheme="minorEastAsia"/>
          <w:lang w:eastAsia="en-NZ"/>
          <w14:ligatures w14:val="standardContextual"/>
        </w:rPr>
        <w:t>Ao Māori Framework in September.</w:t>
      </w:r>
    </w:p>
    <w:p w14:paraId="03481E6A" w14:textId="77777777" w:rsidR="001D022A" w:rsidRDefault="001D022A" w:rsidP="000A30F7">
      <w:pPr>
        <w:rPr>
          <w:b/>
          <w:sz w:val="24"/>
          <w:szCs w:val="24"/>
        </w:rPr>
      </w:pPr>
    </w:p>
    <w:p w14:paraId="09721B78" w14:textId="639C6E80" w:rsidR="000A30F7" w:rsidRPr="006C3AF7" w:rsidRDefault="000A30F7" w:rsidP="000A30F7">
      <w:pPr>
        <w:rPr>
          <w:b/>
          <w:sz w:val="24"/>
          <w:szCs w:val="24"/>
        </w:rPr>
      </w:pPr>
      <w:r w:rsidRPr="006C3AF7">
        <w:rPr>
          <w:b/>
          <w:sz w:val="24"/>
          <w:szCs w:val="24"/>
        </w:rPr>
        <w:t xml:space="preserve">Vishal Rishi </w:t>
      </w:r>
      <w:r w:rsidRPr="006C3AF7">
        <w:rPr>
          <w:bCs/>
        </w:rPr>
        <w:t>(Auckland)</w:t>
      </w:r>
      <w:r w:rsidRPr="006C3AF7">
        <w:rPr>
          <w:b/>
          <w:sz w:val="24"/>
          <w:szCs w:val="24"/>
        </w:rPr>
        <w:t xml:space="preserve"> </w:t>
      </w:r>
    </w:p>
    <w:p w14:paraId="799492F9" w14:textId="77777777" w:rsidR="000A30F7" w:rsidRPr="003A4735" w:rsidRDefault="000A30F7" w:rsidP="000A30F7">
      <w:pPr>
        <w:rPr>
          <w:bCs/>
        </w:rPr>
      </w:pPr>
      <w:r w:rsidRPr="003A4735">
        <w:rPr>
          <w:bCs/>
        </w:rPr>
        <w:t xml:space="preserve">Kia </w:t>
      </w:r>
      <w:proofErr w:type="spellStart"/>
      <w:r w:rsidRPr="003A4735">
        <w:rPr>
          <w:bCs/>
        </w:rPr>
        <w:t>ora</w:t>
      </w:r>
      <w:proofErr w:type="spellEnd"/>
      <w:r w:rsidRPr="003A4735">
        <w:rPr>
          <w:bCs/>
        </w:rPr>
        <w:t xml:space="preserve"> and warm greetings! </w:t>
      </w:r>
    </w:p>
    <w:p w14:paraId="53D74621" w14:textId="77777777" w:rsidR="000A30F7" w:rsidRPr="003A4735" w:rsidRDefault="000A30F7" w:rsidP="000A30F7">
      <w:pPr>
        <w:rPr>
          <w:bCs/>
        </w:rPr>
      </w:pPr>
      <w:r w:rsidRPr="003A4735">
        <w:rPr>
          <w:bCs/>
        </w:rPr>
        <w:t xml:space="preserve">Please find the quarterly report mentioned below. This report is specifically focussed on </w:t>
      </w:r>
      <w:r>
        <w:rPr>
          <w:bCs/>
        </w:rPr>
        <w:t>w</w:t>
      </w:r>
      <w:r w:rsidRPr="003A4735">
        <w:rPr>
          <w:bCs/>
        </w:rPr>
        <w:t xml:space="preserve">hānau engagement. </w:t>
      </w:r>
    </w:p>
    <w:p w14:paraId="04AA3A95" w14:textId="77777777" w:rsidR="000A30F7" w:rsidRPr="00AB5C73" w:rsidRDefault="000A30F7" w:rsidP="000A30F7">
      <w:pPr>
        <w:rPr>
          <w:b/>
        </w:rPr>
      </w:pPr>
      <w:r w:rsidRPr="00AB5C73">
        <w:rPr>
          <w:b/>
        </w:rPr>
        <w:t xml:space="preserve">Environmental scan </w:t>
      </w:r>
    </w:p>
    <w:p w14:paraId="11960A66" w14:textId="77777777" w:rsidR="000A30F7" w:rsidRDefault="000A30F7" w:rsidP="000A30F7">
      <w:pPr>
        <w:pStyle w:val="Default"/>
        <w:rPr>
          <w:rFonts w:ascii="Arial" w:hAnsi="Arial" w:cs="Arial"/>
          <w:sz w:val="22"/>
          <w:szCs w:val="22"/>
        </w:rPr>
      </w:pPr>
      <w:r w:rsidRPr="003A4735">
        <w:rPr>
          <w:rFonts w:ascii="Arial" w:hAnsi="Arial" w:cs="Arial"/>
          <w:sz w:val="22"/>
          <w:szCs w:val="22"/>
        </w:rPr>
        <w:t xml:space="preserve">On 1st July 2022, the New Zealand Health system initiated one of the most significant transformations in its history. Major changes are taking place in how health and care are delivered. One proposed change to improve healthcare delivery in communities is a new national approach to developing localities. </w:t>
      </w:r>
    </w:p>
    <w:p w14:paraId="44199B3C" w14:textId="77777777" w:rsidR="000A30F7" w:rsidRPr="003A4735" w:rsidRDefault="000A30F7" w:rsidP="000A30F7">
      <w:pPr>
        <w:pStyle w:val="Default"/>
        <w:rPr>
          <w:rFonts w:ascii="Arial" w:hAnsi="Arial" w:cs="Arial"/>
          <w:sz w:val="22"/>
          <w:szCs w:val="22"/>
        </w:rPr>
      </w:pPr>
    </w:p>
    <w:p w14:paraId="25651EC5" w14:textId="77777777" w:rsidR="000A30F7" w:rsidRPr="003A4735" w:rsidRDefault="000A30F7" w:rsidP="000A30F7">
      <w:pPr>
        <w:pStyle w:val="Default"/>
        <w:rPr>
          <w:rFonts w:ascii="Arial" w:hAnsi="Arial" w:cs="Arial"/>
          <w:sz w:val="22"/>
          <w:szCs w:val="22"/>
        </w:rPr>
      </w:pPr>
      <w:r w:rsidRPr="003A4735">
        <w:rPr>
          <w:rFonts w:ascii="Arial" w:hAnsi="Arial" w:cs="Arial"/>
          <w:i/>
          <w:iCs/>
          <w:sz w:val="22"/>
          <w:szCs w:val="22"/>
        </w:rPr>
        <w:t xml:space="preserve">Localities focus on much more than health services. They focus on achieving </w:t>
      </w:r>
      <w:proofErr w:type="spellStart"/>
      <w:r w:rsidRPr="003A4735">
        <w:rPr>
          <w:rFonts w:ascii="Arial" w:hAnsi="Arial" w:cs="Arial"/>
          <w:i/>
          <w:iCs/>
          <w:sz w:val="22"/>
          <w:szCs w:val="22"/>
        </w:rPr>
        <w:t>pae</w:t>
      </w:r>
      <w:proofErr w:type="spellEnd"/>
      <w:r w:rsidRPr="003A4735">
        <w:rPr>
          <w:rFonts w:ascii="Arial" w:hAnsi="Arial" w:cs="Arial"/>
          <w:i/>
          <w:iCs/>
          <w:sz w:val="22"/>
          <w:szCs w:val="22"/>
        </w:rPr>
        <w:t xml:space="preserve"> </w:t>
      </w:r>
      <w:proofErr w:type="spellStart"/>
      <w:r w:rsidRPr="003A4735">
        <w:rPr>
          <w:rFonts w:ascii="Arial" w:hAnsi="Arial" w:cs="Arial"/>
          <w:i/>
          <w:iCs/>
          <w:sz w:val="22"/>
          <w:szCs w:val="22"/>
        </w:rPr>
        <w:t>ora</w:t>
      </w:r>
      <w:proofErr w:type="spellEnd"/>
      <w:r w:rsidRPr="003A4735">
        <w:rPr>
          <w:rFonts w:ascii="Arial" w:hAnsi="Arial" w:cs="Arial"/>
          <w:i/>
          <w:iCs/>
          <w:sz w:val="22"/>
          <w:szCs w:val="22"/>
        </w:rPr>
        <w:t xml:space="preserve"> (healthy futures) for whānau. They will do this by improving the environment people live in, how they live, and the opportunities they </w:t>
      </w:r>
      <w:proofErr w:type="gramStart"/>
      <w:r w:rsidRPr="003A4735">
        <w:rPr>
          <w:rFonts w:ascii="Arial" w:hAnsi="Arial" w:cs="Arial"/>
          <w:i/>
          <w:iCs/>
          <w:sz w:val="22"/>
          <w:szCs w:val="22"/>
        </w:rPr>
        <w:t>have to</w:t>
      </w:r>
      <w:proofErr w:type="gramEnd"/>
      <w:r w:rsidRPr="003A4735">
        <w:rPr>
          <w:rFonts w:ascii="Arial" w:hAnsi="Arial" w:cs="Arial"/>
          <w:i/>
          <w:iCs/>
          <w:sz w:val="22"/>
          <w:szCs w:val="22"/>
        </w:rPr>
        <w:t xml:space="preserve"> thrive, provide for their whānau, and contribute to their communities. </w:t>
      </w:r>
      <w:proofErr w:type="spellStart"/>
      <w:r w:rsidRPr="003A4735">
        <w:rPr>
          <w:rFonts w:ascii="Arial" w:hAnsi="Arial" w:cs="Arial"/>
          <w:i/>
          <w:iCs/>
          <w:sz w:val="22"/>
          <w:szCs w:val="22"/>
        </w:rPr>
        <w:t>Te</w:t>
      </w:r>
      <w:proofErr w:type="spellEnd"/>
      <w:r w:rsidRPr="003A4735">
        <w:rPr>
          <w:rFonts w:ascii="Arial" w:hAnsi="Arial" w:cs="Arial"/>
          <w:i/>
          <w:iCs/>
          <w:sz w:val="22"/>
          <w:szCs w:val="22"/>
        </w:rPr>
        <w:t xml:space="preserve"> </w:t>
      </w:r>
      <w:proofErr w:type="spellStart"/>
      <w:r w:rsidRPr="003A4735">
        <w:rPr>
          <w:rFonts w:ascii="Arial" w:hAnsi="Arial" w:cs="Arial"/>
          <w:i/>
          <w:iCs/>
          <w:sz w:val="22"/>
          <w:szCs w:val="22"/>
        </w:rPr>
        <w:t>Whatu</w:t>
      </w:r>
      <w:proofErr w:type="spellEnd"/>
      <w:r w:rsidRPr="003A4735">
        <w:rPr>
          <w:rFonts w:ascii="Arial" w:hAnsi="Arial" w:cs="Arial"/>
          <w:i/>
          <w:iCs/>
          <w:sz w:val="22"/>
          <w:szCs w:val="22"/>
        </w:rPr>
        <w:t xml:space="preserve"> Ora, Health New Zealand. </w:t>
      </w:r>
    </w:p>
    <w:p w14:paraId="335A3A78" w14:textId="77777777" w:rsidR="000A30F7" w:rsidRDefault="000A30F7" w:rsidP="000A30F7">
      <w:pPr>
        <w:pStyle w:val="Default"/>
        <w:rPr>
          <w:rFonts w:ascii="Arial" w:hAnsi="Arial" w:cs="Arial"/>
          <w:sz w:val="22"/>
          <w:szCs w:val="22"/>
        </w:rPr>
      </w:pPr>
    </w:p>
    <w:p w14:paraId="2781CB56" w14:textId="77777777" w:rsidR="000A30F7" w:rsidRDefault="000A30F7" w:rsidP="000A30F7">
      <w:pPr>
        <w:pStyle w:val="Default"/>
        <w:rPr>
          <w:rFonts w:ascii="Arial" w:hAnsi="Arial" w:cs="Arial"/>
          <w:sz w:val="22"/>
          <w:szCs w:val="22"/>
        </w:rPr>
      </w:pPr>
      <w:r w:rsidRPr="003A4735">
        <w:rPr>
          <w:rFonts w:ascii="Arial" w:hAnsi="Arial" w:cs="Arial"/>
          <w:sz w:val="22"/>
          <w:szCs w:val="22"/>
        </w:rPr>
        <w:t xml:space="preserve">The Asian Network Incorporated (TANI) has worked in a place-based approach to the delivery of public health for the last 20 years and is delighted to see a more substantial shift in that approach across the health system. This approach integrates place-based and population health planning systems and puts working on social determinants at the centre of its strategy. </w:t>
      </w:r>
    </w:p>
    <w:p w14:paraId="39626F7E" w14:textId="77777777" w:rsidR="000A30F7" w:rsidRDefault="000A30F7" w:rsidP="000A30F7">
      <w:pPr>
        <w:pStyle w:val="Default"/>
        <w:rPr>
          <w:rFonts w:ascii="Arial" w:hAnsi="Arial" w:cs="Arial"/>
          <w:sz w:val="22"/>
          <w:szCs w:val="22"/>
        </w:rPr>
      </w:pPr>
    </w:p>
    <w:p w14:paraId="105C1908" w14:textId="77777777" w:rsidR="000A30F7" w:rsidRPr="003A4735" w:rsidRDefault="000A30F7" w:rsidP="000A30F7">
      <w:pPr>
        <w:pStyle w:val="Default"/>
        <w:spacing w:after="120"/>
        <w:rPr>
          <w:rFonts w:ascii="Arial" w:hAnsi="Arial" w:cs="Arial"/>
          <w:sz w:val="22"/>
          <w:szCs w:val="22"/>
        </w:rPr>
      </w:pPr>
      <w:r w:rsidRPr="003A4735">
        <w:rPr>
          <w:rFonts w:ascii="Arial" w:hAnsi="Arial" w:cs="Arial"/>
          <w:sz w:val="22"/>
          <w:szCs w:val="22"/>
        </w:rPr>
        <w:t xml:space="preserve">The coordinated service delivery will improve primary health care and experience for individuals and </w:t>
      </w:r>
      <w:r>
        <w:rPr>
          <w:rFonts w:ascii="Arial" w:hAnsi="Arial" w:cs="Arial"/>
          <w:sz w:val="22"/>
          <w:szCs w:val="22"/>
        </w:rPr>
        <w:t>w</w:t>
      </w:r>
      <w:r w:rsidRPr="003A4735">
        <w:rPr>
          <w:rFonts w:ascii="Arial" w:hAnsi="Arial" w:cs="Arial"/>
          <w:sz w:val="22"/>
          <w:szCs w:val="22"/>
        </w:rPr>
        <w:t xml:space="preserve">hānau. The approach is driven by whānau and community voice and encompasses a culturally informed integrated healthcare model. Locality plans reflect the </w:t>
      </w:r>
      <w:r w:rsidRPr="003A4735">
        <w:rPr>
          <w:rFonts w:ascii="Arial" w:hAnsi="Arial" w:cs="Arial"/>
          <w:sz w:val="22"/>
          <w:szCs w:val="22"/>
        </w:rPr>
        <w:lastRenderedPageBreak/>
        <w:t xml:space="preserve">needs and aspirations of communities and vulnerable people and are tailored to the needs and priorities of local communities within that locality. </w:t>
      </w:r>
    </w:p>
    <w:p w14:paraId="3838FCBB" w14:textId="77777777" w:rsidR="000A30F7" w:rsidRPr="00BF5254" w:rsidRDefault="000A30F7" w:rsidP="000A30F7">
      <w:pPr>
        <w:rPr>
          <w:b/>
          <w:sz w:val="20"/>
          <w:szCs w:val="20"/>
        </w:rPr>
      </w:pPr>
      <w:r w:rsidRPr="00BF5254">
        <w:rPr>
          <w:b/>
          <w:sz w:val="20"/>
          <w:szCs w:val="20"/>
        </w:rPr>
        <w:t xml:space="preserve">        A. Otara Papatoetoe Locality </w:t>
      </w:r>
    </w:p>
    <w:p w14:paraId="7D446DF1" w14:textId="77777777" w:rsidR="000A30F7" w:rsidRPr="00D970BD" w:rsidRDefault="000A30F7" w:rsidP="000A30F7">
      <w:pPr>
        <w:pStyle w:val="Default"/>
        <w:rPr>
          <w:rFonts w:ascii="Arial" w:hAnsi="Arial" w:cs="Arial"/>
          <w:sz w:val="22"/>
          <w:szCs w:val="22"/>
        </w:rPr>
      </w:pPr>
      <w:proofErr w:type="spellStart"/>
      <w:r w:rsidRPr="00D970BD">
        <w:rPr>
          <w:rFonts w:ascii="Arial" w:hAnsi="Arial" w:cs="Arial"/>
          <w:sz w:val="22"/>
          <w:szCs w:val="22"/>
        </w:rPr>
        <w:t>Ōtara</w:t>
      </w:r>
      <w:proofErr w:type="spellEnd"/>
      <w:r w:rsidRPr="00D970BD">
        <w:rPr>
          <w:rFonts w:ascii="Arial" w:hAnsi="Arial" w:cs="Arial"/>
          <w:sz w:val="22"/>
          <w:szCs w:val="22"/>
        </w:rPr>
        <w:t xml:space="preserve">-Papatoetoe is one of the 12 prototype localities nationally. </w:t>
      </w:r>
      <w:proofErr w:type="spellStart"/>
      <w:r w:rsidRPr="00D970BD">
        <w:rPr>
          <w:rFonts w:ascii="Arial" w:hAnsi="Arial" w:cs="Arial"/>
          <w:sz w:val="22"/>
          <w:szCs w:val="22"/>
        </w:rPr>
        <w:t>Ōtara</w:t>
      </w:r>
      <w:proofErr w:type="spellEnd"/>
      <w:r w:rsidRPr="00D970BD">
        <w:rPr>
          <w:rFonts w:ascii="Arial" w:hAnsi="Arial" w:cs="Arial"/>
          <w:sz w:val="22"/>
          <w:szCs w:val="22"/>
        </w:rPr>
        <w:t xml:space="preserve">-Papatoetoe locality is home to about 100,000 (2018 census: 85,122 people). It is among the most ethnically diverse communities in Aotearoa, New Zealand. This area has 35 % Asian and 1 % -African, Middle Eastern and Latin American communities, as per the 2018 census. </w:t>
      </w:r>
    </w:p>
    <w:p w14:paraId="453AB8DA" w14:textId="77777777" w:rsidR="000A30F7" w:rsidRDefault="000A30F7" w:rsidP="000A30F7">
      <w:pPr>
        <w:pStyle w:val="Default"/>
        <w:rPr>
          <w:rFonts w:ascii="Arial" w:hAnsi="Arial" w:cs="Arial"/>
          <w:sz w:val="22"/>
          <w:szCs w:val="22"/>
        </w:rPr>
      </w:pPr>
      <w:r w:rsidRPr="00D970BD">
        <w:rPr>
          <w:rFonts w:ascii="Arial" w:hAnsi="Arial" w:cs="Arial"/>
          <w:sz w:val="22"/>
          <w:szCs w:val="22"/>
        </w:rPr>
        <w:t>The Asian population is one of the fastest-growing populations in the Otara Papatoetoe area. Between the 2013 Census and to 2018 Census, this ethnic group increased by 8,484 people or 39.7%. It is likely to have increased significantly in the last five years, based on earlier trends in population growth.</w:t>
      </w:r>
    </w:p>
    <w:p w14:paraId="78D2583C" w14:textId="77777777" w:rsidR="000A30F7" w:rsidRDefault="000A30F7" w:rsidP="000A30F7">
      <w:pPr>
        <w:pStyle w:val="Default"/>
        <w:rPr>
          <w:rFonts w:ascii="Arial" w:hAnsi="Arial" w:cs="Arial"/>
          <w:sz w:val="22"/>
          <w:szCs w:val="22"/>
        </w:rPr>
      </w:pPr>
    </w:p>
    <w:p w14:paraId="388FFC38" w14:textId="77777777" w:rsidR="000A30F7" w:rsidRPr="00BF5254" w:rsidRDefault="000A30F7" w:rsidP="000A30F7">
      <w:pPr>
        <w:rPr>
          <w:b/>
          <w:sz w:val="20"/>
          <w:szCs w:val="20"/>
        </w:rPr>
      </w:pPr>
      <w:r w:rsidRPr="00BF5254">
        <w:rPr>
          <w:b/>
          <w:sz w:val="20"/>
          <w:szCs w:val="20"/>
        </w:rPr>
        <w:t xml:space="preserve">Ethnic Communities Family Voices Otara Papatoetoe </w:t>
      </w:r>
    </w:p>
    <w:p w14:paraId="06CBC517" w14:textId="77777777" w:rsidR="000A30F7" w:rsidRPr="00B831D6" w:rsidRDefault="000A30F7" w:rsidP="000A30F7">
      <w:pPr>
        <w:pStyle w:val="Default"/>
        <w:rPr>
          <w:rFonts w:ascii="Arial" w:hAnsi="Arial" w:cs="Arial"/>
          <w:color w:val="auto"/>
          <w:sz w:val="22"/>
          <w:szCs w:val="22"/>
        </w:rPr>
      </w:pPr>
      <w:r w:rsidRPr="00B831D6">
        <w:rPr>
          <w:rFonts w:ascii="Arial" w:hAnsi="Arial" w:cs="Arial"/>
          <w:color w:val="auto"/>
          <w:sz w:val="22"/>
          <w:szCs w:val="22"/>
        </w:rPr>
        <w:t>We conducted a rapid need assessment (RNA)</w:t>
      </w:r>
      <w:r>
        <w:rPr>
          <w:rFonts w:ascii="Arial" w:hAnsi="Arial" w:cs="Arial"/>
          <w:color w:val="auto"/>
          <w:sz w:val="22"/>
          <w:szCs w:val="22"/>
        </w:rPr>
        <w:t xml:space="preserve"> </w:t>
      </w:r>
      <w:r w:rsidRPr="00B831D6">
        <w:rPr>
          <w:rFonts w:ascii="Arial" w:hAnsi="Arial" w:cs="Arial"/>
          <w:color w:val="auto"/>
          <w:sz w:val="22"/>
          <w:szCs w:val="22"/>
        </w:rPr>
        <w:t xml:space="preserve">to gain insights into the health priorities of Asian communities in the Otara Papatoetoe locality area and inform the development of the locality plan. </w:t>
      </w:r>
      <w:proofErr w:type="spellStart"/>
      <w:r w:rsidRPr="00B831D6">
        <w:rPr>
          <w:rFonts w:ascii="Arial" w:hAnsi="Arial" w:cs="Arial"/>
          <w:color w:val="auto"/>
          <w:sz w:val="22"/>
          <w:szCs w:val="22"/>
        </w:rPr>
        <w:t>Te</w:t>
      </w:r>
      <w:proofErr w:type="spellEnd"/>
      <w:r w:rsidRPr="00B831D6">
        <w:rPr>
          <w:rFonts w:ascii="Arial" w:hAnsi="Arial" w:cs="Arial"/>
          <w:color w:val="auto"/>
          <w:sz w:val="22"/>
          <w:szCs w:val="22"/>
        </w:rPr>
        <w:t xml:space="preserve"> </w:t>
      </w:r>
      <w:proofErr w:type="spellStart"/>
      <w:r w:rsidRPr="00B831D6">
        <w:rPr>
          <w:rFonts w:ascii="Arial" w:hAnsi="Arial" w:cs="Arial"/>
          <w:color w:val="auto"/>
          <w:sz w:val="22"/>
          <w:szCs w:val="22"/>
        </w:rPr>
        <w:t>Whatu</w:t>
      </w:r>
      <w:proofErr w:type="spellEnd"/>
      <w:r w:rsidRPr="00B831D6">
        <w:rPr>
          <w:rFonts w:ascii="Arial" w:hAnsi="Arial" w:cs="Arial"/>
          <w:color w:val="auto"/>
          <w:sz w:val="22"/>
          <w:szCs w:val="22"/>
        </w:rPr>
        <w:t xml:space="preserve"> Ora has requested a locality plan to support organising primary and community care service provision for the community. </w:t>
      </w:r>
    </w:p>
    <w:p w14:paraId="5254C78A" w14:textId="77777777" w:rsidR="000A30F7" w:rsidRPr="00B831D6" w:rsidRDefault="000A30F7" w:rsidP="000A30F7">
      <w:pPr>
        <w:pStyle w:val="Default"/>
        <w:rPr>
          <w:rFonts w:ascii="Arial" w:hAnsi="Arial" w:cs="Arial"/>
          <w:color w:val="auto"/>
          <w:sz w:val="22"/>
          <w:szCs w:val="22"/>
        </w:rPr>
      </w:pPr>
      <w:r w:rsidRPr="00B831D6">
        <w:rPr>
          <w:rFonts w:ascii="Arial" w:hAnsi="Arial" w:cs="Arial"/>
          <w:color w:val="auto"/>
          <w:sz w:val="22"/>
          <w:szCs w:val="22"/>
        </w:rPr>
        <w:t xml:space="preserve">We collected both primary data (first-hand data collected through speaking directly to families) and secondary data (speaking to health and community workers). We completed our first data-gathering phase for the assessment on 31st May 2023. The health priorities are collected based on our 20 family and stakeholder discussions. </w:t>
      </w:r>
    </w:p>
    <w:p w14:paraId="1977DE37" w14:textId="77777777" w:rsidR="000A30F7" w:rsidRDefault="000A30F7" w:rsidP="000A30F7">
      <w:pPr>
        <w:pStyle w:val="Default"/>
        <w:rPr>
          <w:color w:val="auto"/>
          <w:sz w:val="23"/>
          <w:szCs w:val="23"/>
        </w:rPr>
      </w:pPr>
    </w:p>
    <w:p w14:paraId="269498BB" w14:textId="77777777" w:rsidR="000A30F7" w:rsidRPr="00B831D6" w:rsidRDefault="000A30F7" w:rsidP="000A30F7">
      <w:pPr>
        <w:pStyle w:val="Default"/>
        <w:rPr>
          <w:rFonts w:ascii="Arial" w:hAnsi="Arial" w:cs="Arial"/>
          <w:color w:val="auto"/>
          <w:sz w:val="22"/>
          <w:szCs w:val="22"/>
        </w:rPr>
      </w:pPr>
      <w:r w:rsidRPr="00B831D6">
        <w:rPr>
          <w:rFonts w:ascii="Arial" w:hAnsi="Arial" w:cs="Arial"/>
          <w:color w:val="auto"/>
          <w:sz w:val="22"/>
          <w:szCs w:val="22"/>
        </w:rPr>
        <w:t xml:space="preserve">We collected data through focus group discussions/consultations and semi-structured group interviews. Our focus was on Asian families in this assessment, and we will recommend further work to capture the health experiences of Asian communities and other ethnic communities such as African, Middle Eastern, and Latin American. </w:t>
      </w:r>
    </w:p>
    <w:p w14:paraId="2DB412FB" w14:textId="77777777" w:rsidR="000A30F7" w:rsidRPr="00B831D6" w:rsidRDefault="000A30F7" w:rsidP="000A30F7">
      <w:pPr>
        <w:pStyle w:val="Default"/>
        <w:rPr>
          <w:rFonts w:ascii="Arial" w:hAnsi="Arial" w:cs="Arial"/>
          <w:color w:val="auto"/>
          <w:sz w:val="22"/>
          <w:szCs w:val="22"/>
        </w:rPr>
      </w:pPr>
      <w:r w:rsidRPr="00B831D6">
        <w:rPr>
          <w:rFonts w:ascii="Arial" w:hAnsi="Arial" w:cs="Arial"/>
          <w:color w:val="auto"/>
          <w:sz w:val="22"/>
          <w:szCs w:val="22"/>
        </w:rPr>
        <w:t xml:space="preserve">Due to the short period within which we conducted the focus group discussions, there are limitations around methodology, and we will want more structured and long-term investment in capturing the voices of ethnic communities in the Otara-Papatoetoe plan. </w:t>
      </w:r>
    </w:p>
    <w:p w14:paraId="7048E0E0" w14:textId="77777777" w:rsidR="000A30F7" w:rsidRDefault="000A30F7" w:rsidP="000A30F7">
      <w:pPr>
        <w:pStyle w:val="Default"/>
        <w:rPr>
          <w:b/>
          <w:bCs/>
          <w:color w:val="auto"/>
          <w:sz w:val="23"/>
          <w:szCs w:val="23"/>
        </w:rPr>
      </w:pPr>
    </w:p>
    <w:p w14:paraId="36E7EC55" w14:textId="77777777" w:rsidR="000A30F7" w:rsidRPr="00BF5254" w:rsidRDefault="000A30F7" w:rsidP="000A30F7">
      <w:pPr>
        <w:rPr>
          <w:b/>
        </w:rPr>
      </w:pPr>
      <w:r w:rsidRPr="00BF5254">
        <w:rPr>
          <w:b/>
        </w:rPr>
        <w:t xml:space="preserve">Positive stories and exemplars </w:t>
      </w:r>
    </w:p>
    <w:p w14:paraId="7A625590" w14:textId="77777777" w:rsidR="000A30F7" w:rsidRDefault="000A30F7" w:rsidP="000A30F7">
      <w:pPr>
        <w:pStyle w:val="Default"/>
        <w:rPr>
          <w:rFonts w:ascii="Arial" w:hAnsi="Arial" w:cs="Arial"/>
          <w:color w:val="auto"/>
          <w:sz w:val="22"/>
          <w:szCs w:val="22"/>
        </w:rPr>
      </w:pPr>
      <w:r w:rsidRPr="00BF5254">
        <w:rPr>
          <w:rFonts w:ascii="Arial" w:hAnsi="Arial" w:cs="Arial"/>
          <w:color w:val="auto"/>
          <w:sz w:val="22"/>
          <w:szCs w:val="22"/>
        </w:rPr>
        <w:t xml:space="preserve">Le </w:t>
      </w:r>
      <w:proofErr w:type="spellStart"/>
      <w:r w:rsidRPr="00BF5254">
        <w:rPr>
          <w:rFonts w:ascii="Arial" w:hAnsi="Arial" w:cs="Arial"/>
          <w:color w:val="auto"/>
          <w:sz w:val="22"/>
          <w:szCs w:val="22"/>
        </w:rPr>
        <w:t>Afio’aga</w:t>
      </w:r>
      <w:proofErr w:type="spellEnd"/>
      <w:r w:rsidRPr="00BF5254">
        <w:rPr>
          <w:rFonts w:ascii="Arial" w:hAnsi="Arial" w:cs="Arial"/>
          <w:color w:val="auto"/>
          <w:sz w:val="22"/>
          <w:szCs w:val="22"/>
        </w:rPr>
        <w:t xml:space="preserve"> o Aotearoa is a village of partners and providers working together in the </w:t>
      </w:r>
      <w:proofErr w:type="spellStart"/>
      <w:r w:rsidRPr="00BF5254">
        <w:rPr>
          <w:rFonts w:ascii="Arial" w:hAnsi="Arial" w:cs="Arial"/>
          <w:color w:val="auto"/>
          <w:sz w:val="22"/>
          <w:szCs w:val="22"/>
        </w:rPr>
        <w:t>Ōtara</w:t>
      </w:r>
      <w:proofErr w:type="spellEnd"/>
      <w:r w:rsidRPr="00BF5254">
        <w:rPr>
          <w:rFonts w:ascii="Arial" w:hAnsi="Arial" w:cs="Arial"/>
          <w:color w:val="auto"/>
          <w:sz w:val="22"/>
          <w:szCs w:val="22"/>
        </w:rPr>
        <w:t xml:space="preserve">-Papatoetoe locality. </w:t>
      </w:r>
      <w:proofErr w:type="spellStart"/>
      <w:r w:rsidRPr="00BF5254">
        <w:rPr>
          <w:rFonts w:ascii="Arial" w:hAnsi="Arial" w:cs="Arial"/>
          <w:color w:val="auto"/>
          <w:sz w:val="22"/>
          <w:szCs w:val="22"/>
        </w:rPr>
        <w:t>Ōtara</w:t>
      </w:r>
      <w:proofErr w:type="spellEnd"/>
      <w:r w:rsidRPr="00BF5254">
        <w:rPr>
          <w:rFonts w:ascii="Arial" w:hAnsi="Arial" w:cs="Arial"/>
          <w:color w:val="auto"/>
          <w:sz w:val="22"/>
          <w:szCs w:val="22"/>
        </w:rPr>
        <w:t xml:space="preserve">-Papatoetoe was initially selected as a Pacific locality prototype and extended to the whole population. </w:t>
      </w:r>
      <w:proofErr w:type="spellStart"/>
      <w:r w:rsidRPr="00BF5254">
        <w:rPr>
          <w:rFonts w:ascii="Arial" w:hAnsi="Arial" w:cs="Arial"/>
          <w:color w:val="auto"/>
          <w:sz w:val="22"/>
          <w:szCs w:val="22"/>
        </w:rPr>
        <w:t>Te</w:t>
      </w:r>
      <w:proofErr w:type="spellEnd"/>
      <w:r w:rsidRPr="00BF5254">
        <w:rPr>
          <w:rFonts w:ascii="Arial" w:hAnsi="Arial" w:cs="Arial"/>
          <w:color w:val="auto"/>
          <w:sz w:val="22"/>
          <w:szCs w:val="22"/>
        </w:rPr>
        <w:t xml:space="preserve"> </w:t>
      </w:r>
      <w:proofErr w:type="spellStart"/>
      <w:r w:rsidRPr="00BF5254">
        <w:rPr>
          <w:rFonts w:ascii="Arial" w:hAnsi="Arial" w:cs="Arial"/>
          <w:color w:val="auto"/>
          <w:sz w:val="22"/>
          <w:szCs w:val="22"/>
        </w:rPr>
        <w:t>Whatu</w:t>
      </w:r>
      <w:proofErr w:type="spellEnd"/>
      <w:r w:rsidRPr="00BF5254">
        <w:rPr>
          <w:rFonts w:ascii="Arial" w:hAnsi="Arial" w:cs="Arial"/>
          <w:color w:val="auto"/>
          <w:sz w:val="22"/>
          <w:szCs w:val="22"/>
        </w:rPr>
        <w:t xml:space="preserve"> Ora has requested a locality plan to support organising primary and community care service provision. </w:t>
      </w:r>
    </w:p>
    <w:p w14:paraId="2979699A" w14:textId="77777777" w:rsidR="000A30F7" w:rsidRPr="00BF5254" w:rsidRDefault="000A30F7" w:rsidP="000A30F7">
      <w:pPr>
        <w:pStyle w:val="Default"/>
        <w:rPr>
          <w:rFonts w:ascii="Arial" w:hAnsi="Arial" w:cs="Arial"/>
          <w:color w:val="auto"/>
          <w:sz w:val="22"/>
          <w:szCs w:val="22"/>
        </w:rPr>
      </w:pPr>
    </w:p>
    <w:p w14:paraId="31D50F30" w14:textId="77777777" w:rsidR="000A30F7" w:rsidRDefault="000A30F7" w:rsidP="000A30F7">
      <w:pPr>
        <w:pStyle w:val="Default"/>
        <w:rPr>
          <w:rFonts w:ascii="Arial" w:hAnsi="Arial" w:cs="Arial"/>
          <w:color w:val="auto"/>
          <w:sz w:val="22"/>
          <w:szCs w:val="22"/>
        </w:rPr>
      </w:pPr>
      <w:r w:rsidRPr="00BF5254">
        <w:rPr>
          <w:rFonts w:ascii="Arial" w:hAnsi="Arial" w:cs="Arial"/>
          <w:color w:val="auto"/>
          <w:sz w:val="22"/>
          <w:szCs w:val="22"/>
        </w:rPr>
        <w:t xml:space="preserve">In January 2023, TANI raised concerns about the lack of engagement with Asian and other ethnic minority communities in developing the locality plan. South Seas Health Care, System Navigator/Locality Lead for the </w:t>
      </w:r>
      <w:proofErr w:type="spellStart"/>
      <w:r w:rsidRPr="00BF5254">
        <w:rPr>
          <w:rFonts w:ascii="Arial" w:hAnsi="Arial" w:cs="Arial"/>
          <w:color w:val="auto"/>
          <w:sz w:val="22"/>
          <w:szCs w:val="22"/>
        </w:rPr>
        <w:t>Ōtara</w:t>
      </w:r>
      <w:proofErr w:type="spellEnd"/>
      <w:r w:rsidRPr="00BF5254">
        <w:rPr>
          <w:rFonts w:ascii="Arial" w:hAnsi="Arial" w:cs="Arial"/>
          <w:color w:val="auto"/>
          <w:sz w:val="22"/>
          <w:szCs w:val="22"/>
        </w:rPr>
        <w:t xml:space="preserve">-Papatoetoe locality, and TANI had a follow-up conversation to start working together to address this gap. In April 2023, TANI signed the Otara Papatoetoe Locality Charter and became a partner and part of Le </w:t>
      </w:r>
      <w:proofErr w:type="spellStart"/>
      <w:r w:rsidRPr="00BF5254">
        <w:rPr>
          <w:rFonts w:ascii="Arial" w:hAnsi="Arial" w:cs="Arial"/>
          <w:color w:val="auto"/>
          <w:sz w:val="22"/>
          <w:szCs w:val="22"/>
        </w:rPr>
        <w:t>Afio’aga</w:t>
      </w:r>
      <w:proofErr w:type="spellEnd"/>
      <w:r w:rsidRPr="00BF5254">
        <w:rPr>
          <w:rFonts w:ascii="Arial" w:hAnsi="Arial" w:cs="Arial"/>
          <w:color w:val="auto"/>
          <w:sz w:val="22"/>
          <w:szCs w:val="22"/>
        </w:rPr>
        <w:t xml:space="preserve"> o Aotearoa.</w:t>
      </w:r>
    </w:p>
    <w:p w14:paraId="55B480E6" w14:textId="77777777" w:rsidR="000A30F7" w:rsidRDefault="000A30F7" w:rsidP="000A30F7">
      <w:pPr>
        <w:pStyle w:val="Default"/>
        <w:rPr>
          <w:rFonts w:ascii="Arial" w:hAnsi="Arial" w:cs="Arial"/>
          <w:color w:val="auto"/>
          <w:sz w:val="22"/>
          <w:szCs w:val="22"/>
        </w:rPr>
      </w:pPr>
    </w:p>
    <w:p w14:paraId="08C1D6F1" w14:textId="77777777" w:rsidR="000A30F7" w:rsidRDefault="000A30F7" w:rsidP="000A30F7">
      <w:pPr>
        <w:spacing w:after="0"/>
        <w:rPr>
          <w:b/>
          <w:sz w:val="24"/>
          <w:szCs w:val="24"/>
        </w:rPr>
      </w:pPr>
    </w:p>
    <w:p w14:paraId="0F5F97CC" w14:textId="77777777" w:rsidR="000A30F7" w:rsidRDefault="000A30F7" w:rsidP="000A30F7">
      <w:pPr>
        <w:rPr>
          <w:bCs/>
          <w:sz w:val="24"/>
          <w:szCs w:val="24"/>
        </w:rPr>
      </w:pPr>
      <w:r w:rsidRPr="00D777D0">
        <w:rPr>
          <w:b/>
          <w:sz w:val="24"/>
          <w:szCs w:val="24"/>
        </w:rPr>
        <w:t>Tofilau Bernadette Pereira</w:t>
      </w:r>
      <w:r>
        <w:rPr>
          <w:b/>
          <w:sz w:val="24"/>
          <w:szCs w:val="24"/>
        </w:rPr>
        <w:t xml:space="preserve"> </w:t>
      </w:r>
      <w:r w:rsidRPr="00D777D0">
        <w:rPr>
          <w:bCs/>
          <w:sz w:val="24"/>
          <w:szCs w:val="24"/>
        </w:rPr>
        <w:t>(Auckland)</w:t>
      </w:r>
    </w:p>
    <w:p w14:paraId="614F2215" w14:textId="77777777" w:rsidR="000A30F7" w:rsidRPr="00713879" w:rsidRDefault="000A30F7" w:rsidP="000A30F7">
      <w:pPr>
        <w:rPr>
          <w:b/>
          <w:sz w:val="20"/>
          <w:szCs w:val="20"/>
        </w:rPr>
      </w:pPr>
      <w:r w:rsidRPr="00713879">
        <w:rPr>
          <w:b/>
          <w:sz w:val="20"/>
          <w:szCs w:val="20"/>
        </w:rPr>
        <w:t xml:space="preserve">Environmental scan </w:t>
      </w:r>
    </w:p>
    <w:p w14:paraId="33DB6994" w14:textId="77777777" w:rsidR="000A30F7" w:rsidRPr="008729AE"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t>Key issues impacting the Pacific communities </w:t>
      </w:r>
      <w:proofErr w:type="gramStart"/>
      <w:r w:rsidRPr="008729AE">
        <w:rPr>
          <w:rFonts w:ascii="Arial" w:hAnsi="Arial" w:cs="Arial"/>
          <w:color w:val="auto"/>
          <w:sz w:val="22"/>
          <w:szCs w:val="22"/>
        </w:rPr>
        <w:t>at this time</w:t>
      </w:r>
      <w:proofErr w:type="gramEnd"/>
      <w:r w:rsidRPr="008729AE">
        <w:rPr>
          <w:rFonts w:ascii="Arial" w:hAnsi="Arial" w:cs="Arial"/>
          <w:color w:val="auto"/>
          <w:sz w:val="22"/>
          <w:szCs w:val="22"/>
        </w:rPr>
        <w:t xml:space="preserve"> relate to inflationary economic costs for basic necessities, accommodation, cost of living, health, and transportation,</w:t>
      </w:r>
    </w:p>
    <w:p w14:paraId="036E2677" w14:textId="77777777" w:rsidR="000A30F7" w:rsidRPr="008729AE"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t>Diabetes continues to be a prevalent issue in our community. </w:t>
      </w:r>
    </w:p>
    <w:p w14:paraId="33C65296" w14:textId="77777777" w:rsidR="000A30F7" w:rsidRPr="008729AE"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t>Overcrowding of houses is still an issue. People cannot afford warm and dry housing, so they take what they can get, and often, these homes are not big enough. </w:t>
      </w:r>
    </w:p>
    <w:p w14:paraId="5A5B168A" w14:textId="77777777" w:rsidR="000A30F7"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t xml:space="preserve">The </w:t>
      </w:r>
      <w:r>
        <w:rPr>
          <w:rFonts w:ascii="Arial" w:hAnsi="Arial" w:cs="Arial"/>
          <w:color w:val="auto"/>
          <w:sz w:val="22"/>
          <w:szCs w:val="22"/>
        </w:rPr>
        <w:t>L</w:t>
      </w:r>
      <w:r w:rsidRPr="008729AE">
        <w:rPr>
          <w:rFonts w:ascii="Arial" w:hAnsi="Arial" w:cs="Arial"/>
          <w:color w:val="auto"/>
          <w:sz w:val="22"/>
          <w:szCs w:val="22"/>
        </w:rPr>
        <w:t>ocality is now a formali</w:t>
      </w:r>
      <w:r>
        <w:rPr>
          <w:rFonts w:ascii="Arial" w:hAnsi="Arial" w:cs="Arial"/>
          <w:color w:val="auto"/>
          <w:sz w:val="22"/>
          <w:szCs w:val="22"/>
        </w:rPr>
        <w:t>s</w:t>
      </w:r>
      <w:r w:rsidRPr="008729AE">
        <w:rPr>
          <w:rFonts w:ascii="Arial" w:hAnsi="Arial" w:cs="Arial"/>
          <w:color w:val="auto"/>
          <w:sz w:val="22"/>
          <w:szCs w:val="22"/>
        </w:rPr>
        <w:t xml:space="preserve">ed trust and there are 19 Social providers that have signed up to this and are supporting the </w:t>
      </w:r>
      <w:proofErr w:type="spellStart"/>
      <w:r w:rsidRPr="008729AE">
        <w:rPr>
          <w:rFonts w:ascii="Arial" w:hAnsi="Arial" w:cs="Arial"/>
          <w:color w:val="auto"/>
          <w:sz w:val="22"/>
          <w:szCs w:val="22"/>
        </w:rPr>
        <w:t>kaupapa</w:t>
      </w:r>
      <w:proofErr w:type="spellEnd"/>
      <w:r w:rsidRPr="008729AE">
        <w:rPr>
          <w:rFonts w:ascii="Arial" w:hAnsi="Arial" w:cs="Arial"/>
          <w:color w:val="auto"/>
          <w:sz w:val="22"/>
          <w:szCs w:val="22"/>
        </w:rPr>
        <w:t>. </w:t>
      </w:r>
    </w:p>
    <w:p w14:paraId="737C81FF" w14:textId="77777777" w:rsidR="000A30F7" w:rsidRPr="008729AE"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lastRenderedPageBreak/>
        <w:t>Wait times at ED are long. Primary healthcare is not coping with the demand for the services. 12-hour minimum wait for ED and two weeks wait to see a GP. </w:t>
      </w:r>
    </w:p>
    <w:p w14:paraId="0A9419FD" w14:textId="77777777" w:rsidR="000A30F7" w:rsidRPr="008729AE"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t xml:space="preserve">There is still uncertainty about </w:t>
      </w:r>
      <w:proofErr w:type="spellStart"/>
      <w:r w:rsidRPr="008729AE">
        <w:rPr>
          <w:rFonts w:ascii="Arial" w:hAnsi="Arial" w:cs="Arial"/>
          <w:color w:val="auto"/>
          <w:sz w:val="22"/>
          <w:szCs w:val="22"/>
        </w:rPr>
        <w:t>Te</w:t>
      </w:r>
      <w:proofErr w:type="spellEnd"/>
      <w:r w:rsidRPr="008729AE">
        <w:rPr>
          <w:rFonts w:ascii="Arial" w:hAnsi="Arial" w:cs="Arial"/>
          <w:color w:val="auto"/>
          <w:sz w:val="22"/>
          <w:szCs w:val="22"/>
        </w:rPr>
        <w:t xml:space="preserve"> </w:t>
      </w:r>
      <w:proofErr w:type="spellStart"/>
      <w:r w:rsidRPr="008729AE">
        <w:rPr>
          <w:rFonts w:ascii="Arial" w:hAnsi="Arial" w:cs="Arial"/>
          <w:color w:val="auto"/>
          <w:sz w:val="22"/>
          <w:szCs w:val="22"/>
        </w:rPr>
        <w:t>Whatu</w:t>
      </w:r>
      <w:proofErr w:type="spellEnd"/>
      <w:r w:rsidRPr="008729AE">
        <w:rPr>
          <w:rFonts w:ascii="Arial" w:hAnsi="Arial" w:cs="Arial"/>
          <w:color w:val="auto"/>
          <w:sz w:val="22"/>
          <w:szCs w:val="22"/>
        </w:rPr>
        <w:t xml:space="preserve"> Ora and the implication that this re-structure will have on the Consumer Council. The two have merged again for funding. </w:t>
      </w:r>
    </w:p>
    <w:p w14:paraId="6EB5A63F" w14:textId="77777777" w:rsidR="000A30F7" w:rsidRPr="008729AE"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t>As part of the Auckland Clinical Governance Forum, the issue of 'governance' was discussed with examples adopted and compared to the Australia Clinical experiences.</w:t>
      </w:r>
    </w:p>
    <w:p w14:paraId="49B7A696" w14:textId="77777777" w:rsidR="000A30F7" w:rsidRPr="008729AE" w:rsidRDefault="000A30F7" w:rsidP="000A30F7">
      <w:pPr>
        <w:pStyle w:val="Default"/>
        <w:spacing w:after="120"/>
        <w:rPr>
          <w:rFonts w:ascii="Arial" w:hAnsi="Arial" w:cs="Arial"/>
          <w:color w:val="auto"/>
          <w:sz w:val="22"/>
          <w:szCs w:val="22"/>
        </w:rPr>
      </w:pPr>
      <w:r w:rsidRPr="008729AE">
        <w:rPr>
          <w:rFonts w:ascii="Arial" w:hAnsi="Arial" w:cs="Arial"/>
          <w:color w:val="auto"/>
          <w:sz w:val="22"/>
          <w:szCs w:val="22"/>
        </w:rPr>
        <w:t>Food prices are on the rise and unaffordable for families even with support from Ministry for Development.</w:t>
      </w:r>
    </w:p>
    <w:p w14:paraId="257EB152" w14:textId="77777777" w:rsidR="000A30F7" w:rsidRDefault="000A30F7" w:rsidP="000A30F7">
      <w:pPr>
        <w:pStyle w:val="Default"/>
        <w:rPr>
          <w:rFonts w:ascii="Arial" w:hAnsi="Arial" w:cs="Arial"/>
          <w:b/>
          <w:bCs/>
          <w:color w:val="auto"/>
          <w:sz w:val="22"/>
          <w:szCs w:val="22"/>
        </w:rPr>
      </w:pPr>
      <w:r w:rsidRPr="00DE549D">
        <w:rPr>
          <w:rFonts w:ascii="Arial" w:hAnsi="Arial" w:cs="Arial"/>
          <w:b/>
          <w:bCs/>
          <w:color w:val="auto"/>
          <w:sz w:val="22"/>
          <w:szCs w:val="22"/>
        </w:rPr>
        <w:t>Activity</w:t>
      </w:r>
    </w:p>
    <w:p w14:paraId="08654EB0" w14:textId="77777777" w:rsidR="000A30F7" w:rsidRPr="00DE549D" w:rsidRDefault="000A30F7" w:rsidP="000A30F7">
      <w:pPr>
        <w:pStyle w:val="Default"/>
        <w:rPr>
          <w:rFonts w:ascii="Arial" w:hAnsi="Arial" w:cs="Arial"/>
          <w:b/>
          <w:bCs/>
          <w:color w:val="auto"/>
          <w:sz w:val="22"/>
          <w:szCs w:val="22"/>
        </w:rPr>
      </w:pPr>
    </w:p>
    <w:p w14:paraId="31887CBF" w14:textId="77777777" w:rsidR="000A30F7" w:rsidRPr="008729AE" w:rsidRDefault="000A30F7" w:rsidP="000A30F7">
      <w:pPr>
        <w:pStyle w:val="Default"/>
        <w:rPr>
          <w:rFonts w:ascii="Arial" w:hAnsi="Arial" w:cs="Arial"/>
          <w:color w:val="auto"/>
          <w:sz w:val="22"/>
          <w:szCs w:val="22"/>
        </w:rPr>
      </w:pPr>
      <w:r w:rsidRPr="008729AE">
        <w:rPr>
          <w:rFonts w:ascii="Arial" w:hAnsi="Arial" w:cs="Arial"/>
          <w:color w:val="auto"/>
          <w:sz w:val="22"/>
          <w:szCs w:val="22"/>
        </w:rPr>
        <w:t xml:space="preserve">Attended three Health-related governance meetings with Paramedic Council, </w:t>
      </w:r>
      <w:proofErr w:type="spellStart"/>
      <w:r w:rsidRPr="008729AE">
        <w:rPr>
          <w:rFonts w:ascii="Arial" w:hAnsi="Arial" w:cs="Arial"/>
          <w:color w:val="auto"/>
          <w:sz w:val="22"/>
          <w:szCs w:val="22"/>
        </w:rPr>
        <w:t>Southseas</w:t>
      </w:r>
      <w:proofErr w:type="spellEnd"/>
      <w:r w:rsidRPr="008729AE">
        <w:rPr>
          <w:rFonts w:ascii="Arial" w:hAnsi="Arial" w:cs="Arial"/>
          <w:color w:val="auto"/>
          <w:sz w:val="22"/>
          <w:szCs w:val="22"/>
        </w:rPr>
        <w:t xml:space="preserve"> Healthcare Trust, and the Auckland Clinical Governance Forum</w:t>
      </w:r>
    </w:p>
    <w:p w14:paraId="5C2677D0" w14:textId="77777777" w:rsidR="000A30F7" w:rsidRPr="008729AE" w:rsidRDefault="000A30F7" w:rsidP="000A30F7">
      <w:pPr>
        <w:pStyle w:val="Default"/>
        <w:rPr>
          <w:rFonts w:ascii="Arial" w:hAnsi="Arial" w:cs="Arial"/>
          <w:color w:val="auto"/>
          <w:sz w:val="22"/>
          <w:szCs w:val="22"/>
        </w:rPr>
      </w:pPr>
      <w:r w:rsidRPr="008729AE">
        <w:rPr>
          <w:rFonts w:ascii="Arial" w:hAnsi="Arial" w:cs="Arial"/>
          <w:color w:val="auto"/>
          <w:sz w:val="22"/>
          <w:szCs w:val="22"/>
        </w:rPr>
        <w:t>Attended meeting for Consumer Council Counties Manukau</w:t>
      </w:r>
    </w:p>
    <w:p w14:paraId="4ACF4AE4" w14:textId="77777777" w:rsidR="000A30F7" w:rsidRPr="00BF5254" w:rsidRDefault="000A30F7" w:rsidP="000A30F7">
      <w:pPr>
        <w:pStyle w:val="Default"/>
        <w:rPr>
          <w:rFonts w:ascii="Arial" w:hAnsi="Arial" w:cs="Arial"/>
          <w:color w:val="auto"/>
          <w:sz w:val="22"/>
          <w:szCs w:val="22"/>
        </w:rPr>
      </w:pPr>
    </w:p>
    <w:p w14:paraId="113EB0F0" w14:textId="77777777" w:rsidR="009628DE" w:rsidRPr="009628DE" w:rsidRDefault="009628DE" w:rsidP="009628DE"/>
    <w:sectPr w:rsidR="009628DE" w:rsidRPr="009628DE" w:rsidSect="00AF6840">
      <w:type w:val="continuous"/>
      <w:pgSz w:w="11899" w:h="16838"/>
      <w:pgMar w:top="1135" w:right="1267" w:bottom="709"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5BC8" w14:textId="77777777" w:rsidR="00094BB6" w:rsidRDefault="00094BB6" w:rsidP="00041D20">
      <w:r>
        <w:separator/>
      </w:r>
    </w:p>
  </w:endnote>
  <w:endnote w:type="continuationSeparator" w:id="0">
    <w:p w14:paraId="31813FAD" w14:textId="77777777" w:rsidR="00094BB6" w:rsidRDefault="00094BB6" w:rsidP="00041D20">
      <w:r>
        <w:continuationSeparator/>
      </w:r>
    </w:p>
  </w:endnote>
  <w:endnote w:type="continuationNotice" w:id="1">
    <w:p w14:paraId="043CDB03" w14:textId="77777777" w:rsidR="00094BB6" w:rsidRDefault="00094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171E" w14:textId="40FF57BD"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AFDF" w14:textId="77777777" w:rsidR="00094BB6" w:rsidRDefault="00094BB6" w:rsidP="00041D20">
      <w:r>
        <w:separator/>
      </w:r>
    </w:p>
  </w:footnote>
  <w:footnote w:type="continuationSeparator" w:id="0">
    <w:p w14:paraId="3FD3CCBF" w14:textId="77777777" w:rsidR="00094BB6" w:rsidRDefault="00094BB6" w:rsidP="00041D20">
      <w:r>
        <w:continuationSeparator/>
      </w:r>
    </w:p>
  </w:footnote>
  <w:footnote w:type="continuationNotice" w:id="1">
    <w:p w14:paraId="4E93B44C" w14:textId="77777777" w:rsidR="00094BB6" w:rsidRDefault="00094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CF30" w14:textId="018EA173" w:rsidR="000F3896" w:rsidRDefault="00191448">
    <w:pPr>
      <w:pStyle w:val="Header"/>
    </w:pPr>
    <w:fldSimple w:instr="FILENAME   \* MERGEFORMAT">
      <w:r>
        <w:rPr>
          <w:noProof/>
        </w:rPr>
        <w:t>2023-08-23 Draft CN minutes RATIFIED.docx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9459" w14:textId="2058F060" w:rsidR="009A38AB" w:rsidRDefault="000E44E3" w:rsidP="000E44E3">
    <w:pPr>
      <w:pStyle w:val="Header"/>
      <w:jc w:val="right"/>
    </w:pPr>
    <w:r>
      <w:rPr>
        <w:noProof/>
      </w:rPr>
      <w:drawing>
        <wp:inline distT="0" distB="0" distL="0" distR="0" wp14:anchorId="0F0A5138" wp14:editId="1445FC17">
          <wp:extent cx="1440000" cy="1286728"/>
          <wp:effectExtent l="0" t="0" r="8255" b="8890"/>
          <wp:docPr id="1180938655" name="Picture 11809386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22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CA13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4E9F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0CEF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5279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EA45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72CE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AA8F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082A34"/>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15:restartNumberingAfterBreak="0">
    <w:nsid w:val="00000402"/>
    <w:multiLevelType w:val="multilevel"/>
    <w:tmpl w:val="FFFFFFFF"/>
    <w:lvl w:ilvl="0">
      <w:numFmt w:val="bullet"/>
      <w:lvlText w:val="-"/>
      <w:lvlJc w:val="left"/>
      <w:pPr>
        <w:ind w:left="820" w:hanging="360"/>
      </w:pPr>
      <w:rPr>
        <w:rFonts w:ascii="Calibri" w:hAnsi="Calibri" w:cs="Calibri"/>
        <w:b w:val="0"/>
        <w:bCs w:val="0"/>
        <w:i w:val="0"/>
        <w:iCs w:val="0"/>
        <w:w w:val="100"/>
        <w:sz w:val="24"/>
        <w:szCs w:val="24"/>
      </w:rPr>
    </w:lvl>
    <w:lvl w:ilvl="1">
      <w:numFmt w:val="bullet"/>
      <w:lvlText w:val="o"/>
      <w:lvlJc w:val="left"/>
      <w:pPr>
        <w:ind w:left="1540" w:hanging="360"/>
      </w:pPr>
      <w:rPr>
        <w:rFonts w:ascii="Courier New" w:hAnsi="Courier New" w:cs="Courier New"/>
        <w:b w:val="0"/>
        <w:bCs w:val="0"/>
        <w:i w:val="0"/>
        <w:iCs w:val="0"/>
        <w:w w:val="100"/>
        <w:sz w:val="24"/>
        <w:szCs w:val="24"/>
      </w:rPr>
    </w:lvl>
    <w:lvl w:ilvl="2">
      <w:numFmt w:val="bullet"/>
      <w:lvlText w:val="•"/>
      <w:lvlJc w:val="left"/>
      <w:pPr>
        <w:ind w:left="2394" w:hanging="360"/>
      </w:pPr>
    </w:lvl>
    <w:lvl w:ilvl="3">
      <w:numFmt w:val="bullet"/>
      <w:lvlText w:val="•"/>
      <w:lvlJc w:val="left"/>
      <w:pPr>
        <w:ind w:left="3248" w:hanging="360"/>
      </w:pPr>
    </w:lvl>
    <w:lvl w:ilvl="4">
      <w:numFmt w:val="bullet"/>
      <w:lvlText w:val="•"/>
      <w:lvlJc w:val="left"/>
      <w:pPr>
        <w:ind w:left="4102" w:hanging="360"/>
      </w:pPr>
    </w:lvl>
    <w:lvl w:ilvl="5">
      <w:numFmt w:val="bullet"/>
      <w:lvlText w:val="•"/>
      <w:lvlJc w:val="left"/>
      <w:pPr>
        <w:ind w:left="4956" w:hanging="360"/>
      </w:pPr>
    </w:lvl>
    <w:lvl w:ilvl="6">
      <w:numFmt w:val="bullet"/>
      <w:lvlText w:val="•"/>
      <w:lvlJc w:val="left"/>
      <w:pPr>
        <w:ind w:left="5810" w:hanging="360"/>
      </w:pPr>
    </w:lvl>
    <w:lvl w:ilvl="7">
      <w:numFmt w:val="bullet"/>
      <w:lvlText w:val="•"/>
      <w:lvlJc w:val="left"/>
      <w:pPr>
        <w:ind w:left="6664" w:hanging="360"/>
      </w:pPr>
    </w:lvl>
    <w:lvl w:ilvl="8">
      <w:numFmt w:val="bullet"/>
      <w:lvlText w:val="•"/>
      <w:lvlJc w:val="left"/>
      <w:pPr>
        <w:ind w:left="7518" w:hanging="360"/>
      </w:pPr>
    </w:lvl>
  </w:abstractNum>
  <w:abstractNum w:abstractNumId="11"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7B858A7"/>
    <w:multiLevelType w:val="hybridMultilevel"/>
    <w:tmpl w:val="8D928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80C6970"/>
    <w:multiLevelType w:val="hybridMultilevel"/>
    <w:tmpl w:val="56E03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D9360AF"/>
    <w:multiLevelType w:val="hybridMultilevel"/>
    <w:tmpl w:val="BAC6F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1790E3E"/>
    <w:multiLevelType w:val="hybridMultilevel"/>
    <w:tmpl w:val="2E2E1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6A910F8"/>
    <w:multiLevelType w:val="hybridMultilevel"/>
    <w:tmpl w:val="58148F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9020F34"/>
    <w:multiLevelType w:val="hybridMultilevel"/>
    <w:tmpl w:val="E5E65E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22902FD5"/>
    <w:multiLevelType w:val="hybridMultilevel"/>
    <w:tmpl w:val="1CCADB80"/>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8852ECB"/>
    <w:multiLevelType w:val="hybridMultilevel"/>
    <w:tmpl w:val="6194C770"/>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2" w15:restartNumberingAfterBreak="0">
    <w:nsid w:val="37D3512E"/>
    <w:multiLevelType w:val="hybridMultilevel"/>
    <w:tmpl w:val="24C05606"/>
    <w:lvl w:ilvl="0" w:tplc="8480A716">
      <w:start w:val="1"/>
      <w:numFmt w:val="bullet"/>
      <w:lvlText w:val="•"/>
      <w:lvlJc w:val="left"/>
      <w:pPr>
        <w:tabs>
          <w:tab w:val="num" w:pos="720"/>
        </w:tabs>
        <w:ind w:left="720" w:hanging="360"/>
      </w:pPr>
      <w:rPr>
        <w:rFonts w:ascii="Arial" w:hAnsi="Arial" w:hint="default"/>
      </w:rPr>
    </w:lvl>
    <w:lvl w:ilvl="1" w:tplc="9BD6D21E">
      <w:numFmt w:val="bullet"/>
      <w:lvlText w:val="o"/>
      <w:lvlJc w:val="left"/>
      <w:pPr>
        <w:tabs>
          <w:tab w:val="num" w:pos="1440"/>
        </w:tabs>
        <w:ind w:left="1440" w:hanging="360"/>
      </w:pPr>
      <w:rPr>
        <w:rFonts w:ascii="Courier New" w:hAnsi="Courier New" w:hint="default"/>
      </w:rPr>
    </w:lvl>
    <w:lvl w:ilvl="2" w:tplc="45A40C56" w:tentative="1">
      <w:start w:val="1"/>
      <w:numFmt w:val="bullet"/>
      <w:lvlText w:val="•"/>
      <w:lvlJc w:val="left"/>
      <w:pPr>
        <w:tabs>
          <w:tab w:val="num" w:pos="2160"/>
        </w:tabs>
        <w:ind w:left="2160" w:hanging="360"/>
      </w:pPr>
      <w:rPr>
        <w:rFonts w:ascii="Arial" w:hAnsi="Arial" w:hint="default"/>
      </w:rPr>
    </w:lvl>
    <w:lvl w:ilvl="3" w:tplc="95A6810A" w:tentative="1">
      <w:start w:val="1"/>
      <w:numFmt w:val="bullet"/>
      <w:lvlText w:val="•"/>
      <w:lvlJc w:val="left"/>
      <w:pPr>
        <w:tabs>
          <w:tab w:val="num" w:pos="2880"/>
        </w:tabs>
        <w:ind w:left="2880" w:hanging="360"/>
      </w:pPr>
      <w:rPr>
        <w:rFonts w:ascii="Arial" w:hAnsi="Arial" w:hint="default"/>
      </w:rPr>
    </w:lvl>
    <w:lvl w:ilvl="4" w:tplc="E668CB02" w:tentative="1">
      <w:start w:val="1"/>
      <w:numFmt w:val="bullet"/>
      <w:lvlText w:val="•"/>
      <w:lvlJc w:val="left"/>
      <w:pPr>
        <w:tabs>
          <w:tab w:val="num" w:pos="3600"/>
        </w:tabs>
        <w:ind w:left="3600" w:hanging="360"/>
      </w:pPr>
      <w:rPr>
        <w:rFonts w:ascii="Arial" w:hAnsi="Arial" w:hint="default"/>
      </w:rPr>
    </w:lvl>
    <w:lvl w:ilvl="5" w:tplc="B770F118" w:tentative="1">
      <w:start w:val="1"/>
      <w:numFmt w:val="bullet"/>
      <w:lvlText w:val="•"/>
      <w:lvlJc w:val="left"/>
      <w:pPr>
        <w:tabs>
          <w:tab w:val="num" w:pos="4320"/>
        </w:tabs>
        <w:ind w:left="4320" w:hanging="360"/>
      </w:pPr>
      <w:rPr>
        <w:rFonts w:ascii="Arial" w:hAnsi="Arial" w:hint="default"/>
      </w:rPr>
    </w:lvl>
    <w:lvl w:ilvl="6" w:tplc="BF34A37C" w:tentative="1">
      <w:start w:val="1"/>
      <w:numFmt w:val="bullet"/>
      <w:lvlText w:val="•"/>
      <w:lvlJc w:val="left"/>
      <w:pPr>
        <w:tabs>
          <w:tab w:val="num" w:pos="5040"/>
        </w:tabs>
        <w:ind w:left="5040" w:hanging="360"/>
      </w:pPr>
      <w:rPr>
        <w:rFonts w:ascii="Arial" w:hAnsi="Arial" w:hint="default"/>
      </w:rPr>
    </w:lvl>
    <w:lvl w:ilvl="7" w:tplc="52944BC0" w:tentative="1">
      <w:start w:val="1"/>
      <w:numFmt w:val="bullet"/>
      <w:lvlText w:val="•"/>
      <w:lvlJc w:val="left"/>
      <w:pPr>
        <w:tabs>
          <w:tab w:val="num" w:pos="5760"/>
        </w:tabs>
        <w:ind w:left="5760" w:hanging="360"/>
      </w:pPr>
      <w:rPr>
        <w:rFonts w:ascii="Arial" w:hAnsi="Arial" w:hint="default"/>
      </w:rPr>
    </w:lvl>
    <w:lvl w:ilvl="8" w:tplc="966E86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300A"/>
    <w:multiLevelType w:val="hybridMultilevel"/>
    <w:tmpl w:val="7C2660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39AF3ABF"/>
    <w:multiLevelType w:val="hybridMultilevel"/>
    <w:tmpl w:val="DBF49F98"/>
    <w:lvl w:ilvl="0" w:tplc="2E14032E">
      <w:start w:val="1"/>
      <w:numFmt w:val="bullet"/>
      <w:lvlText w:val="•"/>
      <w:lvlJc w:val="left"/>
      <w:pPr>
        <w:tabs>
          <w:tab w:val="num" w:pos="720"/>
        </w:tabs>
        <w:ind w:left="720" w:hanging="360"/>
      </w:pPr>
      <w:rPr>
        <w:rFonts w:ascii="Arial" w:hAnsi="Arial" w:hint="default"/>
      </w:rPr>
    </w:lvl>
    <w:lvl w:ilvl="1" w:tplc="371A52C6">
      <w:start w:val="1"/>
      <w:numFmt w:val="bullet"/>
      <w:lvlText w:val="•"/>
      <w:lvlJc w:val="left"/>
      <w:pPr>
        <w:tabs>
          <w:tab w:val="num" w:pos="1440"/>
        </w:tabs>
        <w:ind w:left="1440" w:hanging="360"/>
      </w:pPr>
      <w:rPr>
        <w:rFonts w:ascii="Arial" w:hAnsi="Arial" w:hint="default"/>
      </w:rPr>
    </w:lvl>
    <w:lvl w:ilvl="2" w:tplc="F9721466" w:tentative="1">
      <w:start w:val="1"/>
      <w:numFmt w:val="bullet"/>
      <w:lvlText w:val="•"/>
      <w:lvlJc w:val="left"/>
      <w:pPr>
        <w:tabs>
          <w:tab w:val="num" w:pos="2160"/>
        </w:tabs>
        <w:ind w:left="2160" w:hanging="360"/>
      </w:pPr>
      <w:rPr>
        <w:rFonts w:ascii="Arial" w:hAnsi="Arial" w:hint="default"/>
      </w:rPr>
    </w:lvl>
    <w:lvl w:ilvl="3" w:tplc="CEB8EDDA" w:tentative="1">
      <w:start w:val="1"/>
      <w:numFmt w:val="bullet"/>
      <w:lvlText w:val="•"/>
      <w:lvlJc w:val="left"/>
      <w:pPr>
        <w:tabs>
          <w:tab w:val="num" w:pos="2880"/>
        </w:tabs>
        <w:ind w:left="2880" w:hanging="360"/>
      </w:pPr>
      <w:rPr>
        <w:rFonts w:ascii="Arial" w:hAnsi="Arial" w:hint="default"/>
      </w:rPr>
    </w:lvl>
    <w:lvl w:ilvl="4" w:tplc="62FCF9AE" w:tentative="1">
      <w:start w:val="1"/>
      <w:numFmt w:val="bullet"/>
      <w:lvlText w:val="•"/>
      <w:lvlJc w:val="left"/>
      <w:pPr>
        <w:tabs>
          <w:tab w:val="num" w:pos="3600"/>
        </w:tabs>
        <w:ind w:left="3600" w:hanging="360"/>
      </w:pPr>
      <w:rPr>
        <w:rFonts w:ascii="Arial" w:hAnsi="Arial" w:hint="default"/>
      </w:rPr>
    </w:lvl>
    <w:lvl w:ilvl="5" w:tplc="4314A950" w:tentative="1">
      <w:start w:val="1"/>
      <w:numFmt w:val="bullet"/>
      <w:lvlText w:val="•"/>
      <w:lvlJc w:val="left"/>
      <w:pPr>
        <w:tabs>
          <w:tab w:val="num" w:pos="4320"/>
        </w:tabs>
        <w:ind w:left="4320" w:hanging="360"/>
      </w:pPr>
      <w:rPr>
        <w:rFonts w:ascii="Arial" w:hAnsi="Arial" w:hint="default"/>
      </w:rPr>
    </w:lvl>
    <w:lvl w:ilvl="6" w:tplc="F9C238B0" w:tentative="1">
      <w:start w:val="1"/>
      <w:numFmt w:val="bullet"/>
      <w:lvlText w:val="•"/>
      <w:lvlJc w:val="left"/>
      <w:pPr>
        <w:tabs>
          <w:tab w:val="num" w:pos="5040"/>
        </w:tabs>
        <w:ind w:left="5040" w:hanging="360"/>
      </w:pPr>
      <w:rPr>
        <w:rFonts w:ascii="Arial" w:hAnsi="Arial" w:hint="default"/>
      </w:rPr>
    </w:lvl>
    <w:lvl w:ilvl="7" w:tplc="07BC17AA" w:tentative="1">
      <w:start w:val="1"/>
      <w:numFmt w:val="bullet"/>
      <w:lvlText w:val="•"/>
      <w:lvlJc w:val="left"/>
      <w:pPr>
        <w:tabs>
          <w:tab w:val="num" w:pos="5760"/>
        </w:tabs>
        <w:ind w:left="5760" w:hanging="360"/>
      </w:pPr>
      <w:rPr>
        <w:rFonts w:ascii="Arial" w:hAnsi="Arial" w:hint="default"/>
      </w:rPr>
    </w:lvl>
    <w:lvl w:ilvl="8" w:tplc="1390E3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8D0207"/>
    <w:multiLevelType w:val="hybridMultilevel"/>
    <w:tmpl w:val="68B45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484699"/>
    <w:multiLevelType w:val="multilevel"/>
    <w:tmpl w:val="31502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39F7924"/>
    <w:multiLevelType w:val="hybridMultilevel"/>
    <w:tmpl w:val="4F3AC46A"/>
    <w:lvl w:ilvl="0" w:tplc="BC5CA326">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4EE2C46"/>
    <w:multiLevelType w:val="hybridMultilevel"/>
    <w:tmpl w:val="84B20B9C"/>
    <w:lvl w:ilvl="0" w:tplc="D2269198">
      <w:start w:val="1"/>
      <w:numFmt w:val="bullet"/>
      <w:lvlText w:val="•"/>
      <w:lvlJc w:val="left"/>
      <w:pPr>
        <w:tabs>
          <w:tab w:val="num" w:pos="720"/>
        </w:tabs>
        <w:ind w:left="720" w:hanging="360"/>
      </w:pPr>
      <w:rPr>
        <w:rFonts w:ascii="Arial" w:hAnsi="Arial" w:hint="default"/>
      </w:rPr>
    </w:lvl>
    <w:lvl w:ilvl="1" w:tplc="E16EF5E0" w:tentative="1">
      <w:start w:val="1"/>
      <w:numFmt w:val="bullet"/>
      <w:lvlText w:val="•"/>
      <w:lvlJc w:val="left"/>
      <w:pPr>
        <w:tabs>
          <w:tab w:val="num" w:pos="1440"/>
        </w:tabs>
        <w:ind w:left="1440" w:hanging="360"/>
      </w:pPr>
      <w:rPr>
        <w:rFonts w:ascii="Arial" w:hAnsi="Arial" w:hint="default"/>
      </w:rPr>
    </w:lvl>
    <w:lvl w:ilvl="2" w:tplc="5AF01294" w:tentative="1">
      <w:start w:val="1"/>
      <w:numFmt w:val="bullet"/>
      <w:lvlText w:val="•"/>
      <w:lvlJc w:val="left"/>
      <w:pPr>
        <w:tabs>
          <w:tab w:val="num" w:pos="2160"/>
        </w:tabs>
        <w:ind w:left="2160" w:hanging="360"/>
      </w:pPr>
      <w:rPr>
        <w:rFonts w:ascii="Arial" w:hAnsi="Arial" w:hint="default"/>
      </w:rPr>
    </w:lvl>
    <w:lvl w:ilvl="3" w:tplc="FF226986" w:tentative="1">
      <w:start w:val="1"/>
      <w:numFmt w:val="bullet"/>
      <w:lvlText w:val="•"/>
      <w:lvlJc w:val="left"/>
      <w:pPr>
        <w:tabs>
          <w:tab w:val="num" w:pos="2880"/>
        </w:tabs>
        <w:ind w:left="2880" w:hanging="360"/>
      </w:pPr>
      <w:rPr>
        <w:rFonts w:ascii="Arial" w:hAnsi="Arial" w:hint="default"/>
      </w:rPr>
    </w:lvl>
    <w:lvl w:ilvl="4" w:tplc="9CD2A93E" w:tentative="1">
      <w:start w:val="1"/>
      <w:numFmt w:val="bullet"/>
      <w:lvlText w:val="•"/>
      <w:lvlJc w:val="left"/>
      <w:pPr>
        <w:tabs>
          <w:tab w:val="num" w:pos="3600"/>
        </w:tabs>
        <w:ind w:left="3600" w:hanging="360"/>
      </w:pPr>
      <w:rPr>
        <w:rFonts w:ascii="Arial" w:hAnsi="Arial" w:hint="default"/>
      </w:rPr>
    </w:lvl>
    <w:lvl w:ilvl="5" w:tplc="43AEBF18" w:tentative="1">
      <w:start w:val="1"/>
      <w:numFmt w:val="bullet"/>
      <w:lvlText w:val="•"/>
      <w:lvlJc w:val="left"/>
      <w:pPr>
        <w:tabs>
          <w:tab w:val="num" w:pos="4320"/>
        </w:tabs>
        <w:ind w:left="4320" w:hanging="360"/>
      </w:pPr>
      <w:rPr>
        <w:rFonts w:ascii="Arial" w:hAnsi="Arial" w:hint="default"/>
      </w:rPr>
    </w:lvl>
    <w:lvl w:ilvl="6" w:tplc="8B04B308" w:tentative="1">
      <w:start w:val="1"/>
      <w:numFmt w:val="bullet"/>
      <w:lvlText w:val="•"/>
      <w:lvlJc w:val="left"/>
      <w:pPr>
        <w:tabs>
          <w:tab w:val="num" w:pos="5040"/>
        </w:tabs>
        <w:ind w:left="5040" w:hanging="360"/>
      </w:pPr>
      <w:rPr>
        <w:rFonts w:ascii="Arial" w:hAnsi="Arial" w:hint="default"/>
      </w:rPr>
    </w:lvl>
    <w:lvl w:ilvl="7" w:tplc="B6206398" w:tentative="1">
      <w:start w:val="1"/>
      <w:numFmt w:val="bullet"/>
      <w:lvlText w:val="•"/>
      <w:lvlJc w:val="left"/>
      <w:pPr>
        <w:tabs>
          <w:tab w:val="num" w:pos="5760"/>
        </w:tabs>
        <w:ind w:left="5760" w:hanging="360"/>
      </w:pPr>
      <w:rPr>
        <w:rFonts w:ascii="Arial" w:hAnsi="Arial" w:hint="default"/>
      </w:rPr>
    </w:lvl>
    <w:lvl w:ilvl="8" w:tplc="565EEEC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EF01547"/>
    <w:multiLevelType w:val="hybridMultilevel"/>
    <w:tmpl w:val="045456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3307620">
    <w:abstractNumId w:val="11"/>
  </w:num>
  <w:num w:numId="2" w16cid:durableId="557473460">
    <w:abstractNumId w:val="20"/>
  </w:num>
  <w:num w:numId="3" w16cid:durableId="1793595470">
    <w:abstractNumId w:val="28"/>
  </w:num>
  <w:num w:numId="4" w16cid:durableId="678238914">
    <w:abstractNumId w:val="26"/>
  </w:num>
  <w:num w:numId="5" w16cid:durableId="1295134873">
    <w:abstractNumId w:val="31"/>
  </w:num>
  <w:num w:numId="6" w16cid:durableId="1582136737">
    <w:abstractNumId w:val="21"/>
  </w:num>
  <w:num w:numId="7" w16cid:durableId="1140223879">
    <w:abstractNumId w:val="27"/>
  </w:num>
  <w:num w:numId="8" w16cid:durableId="910701035">
    <w:abstractNumId w:val="9"/>
  </w:num>
  <w:num w:numId="9" w16cid:durableId="1318732170">
    <w:abstractNumId w:val="34"/>
  </w:num>
  <w:num w:numId="10" w16cid:durableId="2087606821">
    <w:abstractNumId w:val="8"/>
  </w:num>
  <w:num w:numId="11" w16cid:durableId="342754547">
    <w:abstractNumId w:val="29"/>
  </w:num>
  <w:num w:numId="12" w16cid:durableId="1381590228">
    <w:abstractNumId w:val="27"/>
  </w:num>
  <w:num w:numId="13" w16cid:durableId="1834485960">
    <w:abstractNumId w:val="32"/>
    <w:lvlOverride w:ilvl="0">
      <w:startOverride w:val="5"/>
    </w:lvlOverride>
  </w:num>
  <w:num w:numId="14" w16cid:durableId="71006680">
    <w:abstractNumId w:val="10"/>
  </w:num>
  <w:num w:numId="15" w16cid:durableId="1916351911">
    <w:abstractNumId w:val="15"/>
  </w:num>
  <w:num w:numId="16" w16cid:durableId="363558974">
    <w:abstractNumId w:val="25"/>
  </w:num>
  <w:num w:numId="17" w16cid:durableId="879979369">
    <w:abstractNumId w:val="24"/>
  </w:num>
  <w:num w:numId="18" w16cid:durableId="1040202424">
    <w:abstractNumId w:val="33"/>
  </w:num>
  <w:num w:numId="19" w16cid:durableId="1551726331">
    <w:abstractNumId w:val="16"/>
  </w:num>
  <w:num w:numId="20" w16cid:durableId="1450319140">
    <w:abstractNumId w:val="14"/>
  </w:num>
  <w:num w:numId="21" w16cid:durableId="621301712">
    <w:abstractNumId w:val="13"/>
  </w:num>
  <w:num w:numId="22" w16cid:durableId="340085006">
    <w:abstractNumId w:val="12"/>
  </w:num>
  <w:num w:numId="23" w16cid:durableId="1565943868">
    <w:abstractNumId w:val="23"/>
  </w:num>
  <w:num w:numId="24" w16cid:durableId="415059253">
    <w:abstractNumId w:val="17"/>
  </w:num>
  <w:num w:numId="25" w16cid:durableId="2076658716">
    <w:abstractNumId w:val="32"/>
  </w:num>
  <w:num w:numId="26" w16cid:durableId="203030747">
    <w:abstractNumId w:val="35"/>
  </w:num>
  <w:num w:numId="27" w16cid:durableId="916477284">
    <w:abstractNumId w:val="22"/>
  </w:num>
  <w:num w:numId="28" w16cid:durableId="1331519330">
    <w:abstractNumId w:val="19"/>
  </w:num>
  <w:num w:numId="29" w16cid:durableId="372047875">
    <w:abstractNumId w:val="18"/>
  </w:num>
  <w:num w:numId="30" w16cid:durableId="1811746029">
    <w:abstractNumId w:val="30"/>
  </w:num>
  <w:num w:numId="31" w16cid:durableId="355617420">
    <w:abstractNumId w:val="7"/>
  </w:num>
  <w:num w:numId="32" w16cid:durableId="171839348">
    <w:abstractNumId w:val="6"/>
  </w:num>
  <w:num w:numId="33" w16cid:durableId="1386487125">
    <w:abstractNumId w:val="5"/>
  </w:num>
  <w:num w:numId="34" w16cid:durableId="1351760941">
    <w:abstractNumId w:val="4"/>
  </w:num>
  <w:num w:numId="35" w16cid:durableId="147403925">
    <w:abstractNumId w:val="3"/>
  </w:num>
  <w:num w:numId="36" w16cid:durableId="1607271955">
    <w:abstractNumId w:val="2"/>
  </w:num>
  <w:num w:numId="37" w16cid:durableId="585579727">
    <w:abstractNumId w:val="1"/>
  </w:num>
  <w:num w:numId="38" w16cid:durableId="60234353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384E"/>
    <w:rsid w:val="000054FE"/>
    <w:rsid w:val="00005643"/>
    <w:rsid w:val="000078E9"/>
    <w:rsid w:val="0001402D"/>
    <w:rsid w:val="0001488F"/>
    <w:rsid w:val="00014C2A"/>
    <w:rsid w:val="00014FE2"/>
    <w:rsid w:val="00020608"/>
    <w:rsid w:val="00025E9A"/>
    <w:rsid w:val="000268F2"/>
    <w:rsid w:val="00027019"/>
    <w:rsid w:val="0003004A"/>
    <w:rsid w:val="00030067"/>
    <w:rsid w:val="0003178B"/>
    <w:rsid w:val="00035887"/>
    <w:rsid w:val="000358DC"/>
    <w:rsid w:val="00037CEA"/>
    <w:rsid w:val="00040E2F"/>
    <w:rsid w:val="00041D20"/>
    <w:rsid w:val="0004592B"/>
    <w:rsid w:val="000467FA"/>
    <w:rsid w:val="00047599"/>
    <w:rsid w:val="000477EC"/>
    <w:rsid w:val="00050287"/>
    <w:rsid w:val="00051C8E"/>
    <w:rsid w:val="00052E1E"/>
    <w:rsid w:val="0005356C"/>
    <w:rsid w:val="000543FF"/>
    <w:rsid w:val="00056F20"/>
    <w:rsid w:val="00060CEF"/>
    <w:rsid w:val="000618DA"/>
    <w:rsid w:val="0006295D"/>
    <w:rsid w:val="000671B4"/>
    <w:rsid w:val="000713F5"/>
    <w:rsid w:val="0007168C"/>
    <w:rsid w:val="000721FF"/>
    <w:rsid w:val="000756DB"/>
    <w:rsid w:val="00075720"/>
    <w:rsid w:val="0007596B"/>
    <w:rsid w:val="00076C80"/>
    <w:rsid w:val="00076E05"/>
    <w:rsid w:val="00077660"/>
    <w:rsid w:val="000811C5"/>
    <w:rsid w:val="000819DF"/>
    <w:rsid w:val="00081BF4"/>
    <w:rsid w:val="00081FC7"/>
    <w:rsid w:val="00082A9B"/>
    <w:rsid w:val="00094BB6"/>
    <w:rsid w:val="00094DDB"/>
    <w:rsid w:val="00096A86"/>
    <w:rsid w:val="00096D49"/>
    <w:rsid w:val="000A0122"/>
    <w:rsid w:val="000A0704"/>
    <w:rsid w:val="000A0F61"/>
    <w:rsid w:val="000A30F7"/>
    <w:rsid w:val="000A4138"/>
    <w:rsid w:val="000A5FB5"/>
    <w:rsid w:val="000A67DB"/>
    <w:rsid w:val="000A6877"/>
    <w:rsid w:val="000B0687"/>
    <w:rsid w:val="000B0F89"/>
    <w:rsid w:val="000B234C"/>
    <w:rsid w:val="000B23F4"/>
    <w:rsid w:val="000B3E79"/>
    <w:rsid w:val="000B5201"/>
    <w:rsid w:val="000B5DA9"/>
    <w:rsid w:val="000C02A0"/>
    <w:rsid w:val="000C059D"/>
    <w:rsid w:val="000C14A1"/>
    <w:rsid w:val="000C1C67"/>
    <w:rsid w:val="000C25EA"/>
    <w:rsid w:val="000C34E9"/>
    <w:rsid w:val="000D04C1"/>
    <w:rsid w:val="000D1E75"/>
    <w:rsid w:val="000D4A83"/>
    <w:rsid w:val="000D514B"/>
    <w:rsid w:val="000D5C10"/>
    <w:rsid w:val="000D6D86"/>
    <w:rsid w:val="000E0E67"/>
    <w:rsid w:val="000E1BC6"/>
    <w:rsid w:val="000E3C56"/>
    <w:rsid w:val="000E44E3"/>
    <w:rsid w:val="000E718F"/>
    <w:rsid w:val="000F3896"/>
    <w:rsid w:val="000F3DCF"/>
    <w:rsid w:val="000F60A8"/>
    <w:rsid w:val="000F6131"/>
    <w:rsid w:val="000F7DCF"/>
    <w:rsid w:val="0010206F"/>
    <w:rsid w:val="00102834"/>
    <w:rsid w:val="00103FF1"/>
    <w:rsid w:val="0010521A"/>
    <w:rsid w:val="00105286"/>
    <w:rsid w:val="00111276"/>
    <w:rsid w:val="001142EE"/>
    <w:rsid w:val="00114F13"/>
    <w:rsid w:val="0011552B"/>
    <w:rsid w:val="00116641"/>
    <w:rsid w:val="001172D9"/>
    <w:rsid w:val="00121578"/>
    <w:rsid w:val="001239A5"/>
    <w:rsid w:val="001240BC"/>
    <w:rsid w:val="00126C8E"/>
    <w:rsid w:val="00126EDA"/>
    <w:rsid w:val="00127C0A"/>
    <w:rsid w:val="00131323"/>
    <w:rsid w:val="00132ACC"/>
    <w:rsid w:val="00132ED3"/>
    <w:rsid w:val="00135B20"/>
    <w:rsid w:val="0013654A"/>
    <w:rsid w:val="00140AE5"/>
    <w:rsid w:val="00141142"/>
    <w:rsid w:val="001421A8"/>
    <w:rsid w:val="00142EFD"/>
    <w:rsid w:val="00143FB1"/>
    <w:rsid w:val="0014419C"/>
    <w:rsid w:val="001507C9"/>
    <w:rsid w:val="0015255F"/>
    <w:rsid w:val="00153ACC"/>
    <w:rsid w:val="00153E9E"/>
    <w:rsid w:val="00154A54"/>
    <w:rsid w:val="0015660E"/>
    <w:rsid w:val="00156D3B"/>
    <w:rsid w:val="001570C6"/>
    <w:rsid w:val="001579DD"/>
    <w:rsid w:val="00163024"/>
    <w:rsid w:val="00164A67"/>
    <w:rsid w:val="001652E3"/>
    <w:rsid w:val="001655A1"/>
    <w:rsid w:val="001708EB"/>
    <w:rsid w:val="0017135C"/>
    <w:rsid w:val="00171A2D"/>
    <w:rsid w:val="001747D2"/>
    <w:rsid w:val="0017636A"/>
    <w:rsid w:val="00177367"/>
    <w:rsid w:val="00177B3C"/>
    <w:rsid w:val="00180243"/>
    <w:rsid w:val="0018201F"/>
    <w:rsid w:val="00185582"/>
    <w:rsid w:val="001908F4"/>
    <w:rsid w:val="00191171"/>
    <w:rsid w:val="00191448"/>
    <w:rsid w:val="00192B7E"/>
    <w:rsid w:val="001933A8"/>
    <w:rsid w:val="001975B3"/>
    <w:rsid w:val="001A05B6"/>
    <w:rsid w:val="001A243C"/>
    <w:rsid w:val="001A4E36"/>
    <w:rsid w:val="001B06E2"/>
    <w:rsid w:val="001B21DF"/>
    <w:rsid w:val="001B361B"/>
    <w:rsid w:val="001B543D"/>
    <w:rsid w:val="001C1862"/>
    <w:rsid w:val="001C293B"/>
    <w:rsid w:val="001C3D35"/>
    <w:rsid w:val="001C4A70"/>
    <w:rsid w:val="001C582C"/>
    <w:rsid w:val="001C5AEB"/>
    <w:rsid w:val="001C6DD0"/>
    <w:rsid w:val="001C797B"/>
    <w:rsid w:val="001C7DD1"/>
    <w:rsid w:val="001D0046"/>
    <w:rsid w:val="001D022A"/>
    <w:rsid w:val="001D21FB"/>
    <w:rsid w:val="001D250F"/>
    <w:rsid w:val="001D2693"/>
    <w:rsid w:val="001D3B4D"/>
    <w:rsid w:val="001D7D3F"/>
    <w:rsid w:val="001E165B"/>
    <w:rsid w:val="001E1A5C"/>
    <w:rsid w:val="001E2AD2"/>
    <w:rsid w:val="001E3B44"/>
    <w:rsid w:val="001E7A79"/>
    <w:rsid w:val="001F0ADE"/>
    <w:rsid w:val="001F0D20"/>
    <w:rsid w:val="001F25B9"/>
    <w:rsid w:val="001F3FBE"/>
    <w:rsid w:val="001F6282"/>
    <w:rsid w:val="001F63F5"/>
    <w:rsid w:val="001F6FE0"/>
    <w:rsid w:val="001F7467"/>
    <w:rsid w:val="001F754E"/>
    <w:rsid w:val="001F7B22"/>
    <w:rsid w:val="00200908"/>
    <w:rsid w:val="00201E31"/>
    <w:rsid w:val="00201F57"/>
    <w:rsid w:val="002064E2"/>
    <w:rsid w:val="0020658D"/>
    <w:rsid w:val="00206E8E"/>
    <w:rsid w:val="00207400"/>
    <w:rsid w:val="00207553"/>
    <w:rsid w:val="00212C77"/>
    <w:rsid w:val="002167DE"/>
    <w:rsid w:val="0021754F"/>
    <w:rsid w:val="00220F8E"/>
    <w:rsid w:val="00225597"/>
    <w:rsid w:val="002276FD"/>
    <w:rsid w:val="002278D4"/>
    <w:rsid w:val="00227FCA"/>
    <w:rsid w:val="00230B5C"/>
    <w:rsid w:val="0023235E"/>
    <w:rsid w:val="002330EC"/>
    <w:rsid w:val="0023391E"/>
    <w:rsid w:val="00233B45"/>
    <w:rsid w:val="00236016"/>
    <w:rsid w:val="0023666A"/>
    <w:rsid w:val="002377F1"/>
    <w:rsid w:val="00243333"/>
    <w:rsid w:val="002433B7"/>
    <w:rsid w:val="00243D32"/>
    <w:rsid w:val="00244494"/>
    <w:rsid w:val="0025352B"/>
    <w:rsid w:val="00263FF6"/>
    <w:rsid w:val="00264F0A"/>
    <w:rsid w:val="00265D45"/>
    <w:rsid w:val="00265E77"/>
    <w:rsid w:val="0026770F"/>
    <w:rsid w:val="00267CFE"/>
    <w:rsid w:val="00270643"/>
    <w:rsid w:val="00270EB4"/>
    <w:rsid w:val="00273349"/>
    <w:rsid w:val="0027590E"/>
    <w:rsid w:val="00277DE3"/>
    <w:rsid w:val="002803CA"/>
    <w:rsid w:val="00280876"/>
    <w:rsid w:val="00281E5A"/>
    <w:rsid w:val="00282FBB"/>
    <w:rsid w:val="0028597C"/>
    <w:rsid w:val="00290D3C"/>
    <w:rsid w:val="002917B7"/>
    <w:rsid w:val="002933BC"/>
    <w:rsid w:val="002937E9"/>
    <w:rsid w:val="00295FF4"/>
    <w:rsid w:val="0029777C"/>
    <w:rsid w:val="00297DAE"/>
    <w:rsid w:val="002A0555"/>
    <w:rsid w:val="002A3CB5"/>
    <w:rsid w:val="002A3DC3"/>
    <w:rsid w:val="002A49EB"/>
    <w:rsid w:val="002A6CEA"/>
    <w:rsid w:val="002A6E6C"/>
    <w:rsid w:val="002B027E"/>
    <w:rsid w:val="002B382A"/>
    <w:rsid w:val="002B4FE4"/>
    <w:rsid w:val="002B61EF"/>
    <w:rsid w:val="002B682B"/>
    <w:rsid w:val="002C0D14"/>
    <w:rsid w:val="002C1AC7"/>
    <w:rsid w:val="002C2543"/>
    <w:rsid w:val="002C35E0"/>
    <w:rsid w:val="002C4FCC"/>
    <w:rsid w:val="002C5AF2"/>
    <w:rsid w:val="002C5FC4"/>
    <w:rsid w:val="002C66C8"/>
    <w:rsid w:val="002C7E56"/>
    <w:rsid w:val="002D4C74"/>
    <w:rsid w:val="002D573D"/>
    <w:rsid w:val="002D61F6"/>
    <w:rsid w:val="002D763B"/>
    <w:rsid w:val="002E04B9"/>
    <w:rsid w:val="002E05DA"/>
    <w:rsid w:val="002E1CD4"/>
    <w:rsid w:val="002E25CB"/>
    <w:rsid w:val="002E55EC"/>
    <w:rsid w:val="002E5D7B"/>
    <w:rsid w:val="002E704E"/>
    <w:rsid w:val="002E7A6D"/>
    <w:rsid w:val="002F1A0A"/>
    <w:rsid w:val="002F2229"/>
    <w:rsid w:val="002F27B2"/>
    <w:rsid w:val="002F43F4"/>
    <w:rsid w:val="002F5AF8"/>
    <w:rsid w:val="00300735"/>
    <w:rsid w:val="00300BD0"/>
    <w:rsid w:val="00301364"/>
    <w:rsid w:val="00302B2D"/>
    <w:rsid w:val="003033AC"/>
    <w:rsid w:val="003042E1"/>
    <w:rsid w:val="00305136"/>
    <w:rsid w:val="00305F87"/>
    <w:rsid w:val="00307822"/>
    <w:rsid w:val="00311AD9"/>
    <w:rsid w:val="0031462C"/>
    <w:rsid w:val="00321F8F"/>
    <w:rsid w:val="003247CF"/>
    <w:rsid w:val="00327A2F"/>
    <w:rsid w:val="0033331F"/>
    <w:rsid w:val="003344B0"/>
    <w:rsid w:val="00334DE1"/>
    <w:rsid w:val="0033517F"/>
    <w:rsid w:val="003352D1"/>
    <w:rsid w:val="00336278"/>
    <w:rsid w:val="003406A6"/>
    <w:rsid w:val="003415D7"/>
    <w:rsid w:val="00341B2F"/>
    <w:rsid w:val="003463DE"/>
    <w:rsid w:val="00346F83"/>
    <w:rsid w:val="0034789F"/>
    <w:rsid w:val="0035529C"/>
    <w:rsid w:val="00355C5A"/>
    <w:rsid w:val="0036078B"/>
    <w:rsid w:val="003616D7"/>
    <w:rsid w:val="00361F25"/>
    <w:rsid w:val="003661EA"/>
    <w:rsid w:val="00366954"/>
    <w:rsid w:val="00366CCF"/>
    <w:rsid w:val="00371647"/>
    <w:rsid w:val="00372683"/>
    <w:rsid w:val="00372A80"/>
    <w:rsid w:val="00374959"/>
    <w:rsid w:val="00375279"/>
    <w:rsid w:val="00375916"/>
    <w:rsid w:val="003761D4"/>
    <w:rsid w:val="00377632"/>
    <w:rsid w:val="00381026"/>
    <w:rsid w:val="00381BD3"/>
    <w:rsid w:val="00383431"/>
    <w:rsid w:val="00385737"/>
    <w:rsid w:val="00390317"/>
    <w:rsid w:val="00390AFB"/>
    <w:rsid w:val="0039106F"/>
    <w:rsid w:val="00391EE6"/>
    <w:rsid w:val="00392B92"/>
    <w:rsid w:val="00395894"/>
    <w:rsid w:val="00396BCB"/>
    <w:rsid w:val="00397780"/>
    <w:rsid w:val="00397DFA"/>
    <w:rsid w:val="003A0437"/>
    <w:rsid w:val="003A11B9"/>
    <w:rsid w:val="003B0656"/>
    <w:rsid w:val="003B070B"/>
    <w:rsid w:val="003B3CB1"/>
    <w:rsid w:val="003B45BD"/>
    <w:rsid w:val="003B4F8B"/>
    <w:rsid w:val="003C083E"/>
    <w:rsid w:val="003C0B52"/>
    <w:rsid w:val="003C126E"/>
    <w:rsid w:val="003C1EB8"/>
    <w:rsid w:val="003C2DE7"/>
    <w:rsid w:val="003C73E4"/>
    <w:rsid w:val="003C7831"/>
    <w:rsid w:val="003D26D4"/>
    <w:rsid w:val="003E1622"/>
    <w:rsid w:val="003E163D"/>
    <w:rsid w:val="003E2493"/>
    <w:rsid w:val="003E2CC4"/>
    <w:rsid w:val="003E347C"/>
    <w:rsid w:val="003E3ACA"/>
    <w:rsid w:val="003E3FA6"/>
    <w:rsid w:val="003E5166"/>
    <w:rsid w:val="003F159F"/>
    <w:rsid w:val="003F45E6"/>
    <w:rsid w:val="003F48B9"/>
    <w:rsid w:val="003F53B1"/>
    <w:rsid w:val="003F61F0"/>
    <w:rsid w:val="003F6668"/>
    <w:rsid w:val="003F6721"/>
    <w:rsid w:val="00400F9F"/>
    <w:rsid w:val="0040309E"/>
    <w:rsid w:val="00407A86"/>
    <w:rsid w:val="004114DB"/>
    <w:rsid w:val="00412163"/>
    <w:rsid w:val="004128B6"/>
    <w:rsid w:val="00412A10"/>
    <w:rsid w:val="00413265"/>
    <w:rsid w:val="00420ABA"/>
    <w:rsid w:val="00423C4A"/>
    <w:rsid w:val="00423D64"/>
    <w:rsid w:val="0042667F"/>
    <w:rsid w:val="00432324"/>
    <w:rsid w:val="004341CC"/>
    <w:rsid w:val="004348B2"/>
    <w:rsid w:val="00436313"/>
    <w:rsid w:val="004406C8"/>
    <w:rsid w:val="004417C0"/>
    <w:rsid w:val="004451C9"/>
    <w:rsid w:val="004456B3"/>
    <w:rsid w:val="00445804"/>
    <w:rsid w:val="00445BBF"/>
    <w:rsid w:val="00450947"/>
    <w:rsid w:val="00451B03"/>
    <w:rsid w:val="00453B67"/>
    <w:rsid w:val="00454C48"/>
    <w:rsid w:val="00461768"/>
    <w:rsid w:val="00463F86"/>
    <w:rsid w:val="004721C2"/>
    <w:rsid w:val="00474120"/>
    <w:rsid w:val="00475A5F"/>
    <w:rsid w:val="00480871"/>
    <w:rsid w:val="004814AE"/>
    <w:rsid w:val="00482487"/>
    <w:rsid w:val="004828A4"/>
    <w:rsid w:val="004847B2"/>
    <w:rsid w:val="00485B0D"/>
    <w:rsid w:val="0048694C"/>
    <w:rsid w:val="00486CB6"/>
    <w:rsid w:val="004871DE"/>
    <w:rsid w:val="00492BDB"/>
    <w:rsid w:val="00493191"/>
    <w:rsid w:val="0049325F"/>
    <w:rsid w:val="0049440F"/>
    <w:rsid w:val="00494A3C"/>
    <w:rsid w:val="00495819"/>
    <w:rsid w:val="004965EB"/>
    <w:rsid w:val="00496875"/>
    <w:rsid w:val="004A087F"/>
    <w:rsid w:val="004A0CF4"/>
    <w:rsid w:val="004A185F"/>
    <w:rsid w:val="004A3697"/>
    <w:rsid w:val="004A3F43"/>
    <w:rsid w:val="004A5E26"/>
    <w:rsid w:val="004A5E5C"/>
    <w:rsid w:val="004B071A"/>
    <w:rsid w:val="004B3472"/>
    <w:rsid w:val="004B3735"/>
    <w:rsid w:val="004C25E3"/>
    <w:rsid w:val="004C2692"/>
    <w:rsid w:val="004C30F7"/>
    <w:rsid w:val="004C37F0"/>
    <w:rsid w:val="004C6D0D"/>
    <w:rsid w:val="004D005D"/>
    <w:rsid w:val="004D60BF"/>
    <w:rsid w:val="004D6D92"/>
    <w:rsid w:val="004D77D3"/>
    <w:rsid w:val="004E0FD5"/>
    <w:rsid w:val="004E4F62"/>
    <w:rsid w:val="004E59E2"/>
    <w:rsid w:val="004E78E8"/>
    <w:rsid w:val="004F20A8"/>
    <w:rsid w:val="004F3A01"/>
    <w:rsid w:val="004F3BE5"/>
    <w:rsid w:val="004F43A5"/>
    <w:rsid w:val="004F6047"/>
    <w:rsid w:val="004F6C73"/>
    <w:rsid w:val="004F6D23"/>
    <w:rsid w:val="004F7C56"/>
    <w:rsid w:val="0050335A"/>
    <w:rsid w:val="00503DA4"/>
    <w:rsid w:val="00504A3A"/>
    <w:rsid w:val="00504C59"/>
    <w:rsid w:val="005063C1"/>
    <w:rsid w:val="005064AC"/>
    <w:rsid w:val="0050715F"/>
    <w:rsid w:val="00511B42"/>
    <w:rsid w:val="005126E1"/>
    <w:rsid w:val="00514C0F"/>
    <w:rsid w:val="005155F7"/>
    <w:rsid w:val="005163C1"/>
    <w:rsid w:val="00520EC5"/>
    <w:rsid w:val="00520F44"/>
    <w:rsid w:val="00521B8B"/>
    <w:rsid w:val="00523510"/>
    <w:rsid w:val="00524C3F"/>
    <w:rsid w:val="00524EB5"/>
    <w:rsid w:val="00526454"/>
    <w:rsid w:val="005266DF"/>
    <w:rsid w:val="005319CD"/>
    <w:rsid w:val="00532AD1"/>
    <w:rsid w:val="00541D11"/>
    <w:rsid w:val="005466BF"/>
    <w:rsid w:val="005504C3"/>
    <w:rsid w:val="00554BC3"/>
    <w:rsid w:val="00555493"/>
    <w:rsid w:val="00556F45"/>
    <w:rsid w:val="00561725"/>
    <w:rsid w:val="00562C0C"/>
    <w:rsid w:val="00563A53"/>
    <w:rsid w:val="0056541A"/>
    <w:rsid w:val="0056617B"/>
    <w:rsid w:val="005665BB"/>
    <w:rsid w:val="00574BDA"/>
    <w:rsid w:val="00575436"/>
    <w:rsid w:val="0057648E"/>
    <w:rsid w:val="00576C3C"/>
    <w:rsid w:val="00577837"/>
    <w:rsid w:val="00580B1F"/>
    <w:rsid w:val="00581F34"/>
    <w:rsid w:val="00581FC8"/>
    <w:rsid w:val="005838F5"/>
    <w:rsid w:val="00583AE4"/>
    <w:rsid w:val="00584DF0"/>
    <w:rsid w:val="0058525A"/>
    <w:rsid w:val="00586100"/>
    <w:rsid w:val="00586FCD"/>
    <w:rsid w:val="00587B43"/>
    <w:rsid w:val="00590F23"/>
    <w:rsid w:val="00591543"/>
    <w:rsid w:val="00593486"/>
    <w:rsid w:val="00593C91"/>
    <w:rsid w:val="00593D48"/>
    <w:rsid w:val="005944D9"/>
    <w:rsid w:val="00595779"/>
    <w:rsid w:val="00597A26"/>
    <w:rsid w:val="005A00DC"/>
    <w:rsid w:val="005A085A"/>
    <w:rsid w:val="005A2C8C"/>
    <w:rsid w:val="005A7873"/>
    <w:rsid w:val="005B07C2"/>
    <w:rsid w:val="005B1ABE"/>
    <w:rsid w:val="005B1E60"/>
    <w:rsid w:val="005B2C88"/>
    <w:rsid w:val="005B2E75"/>
    <w:rsid w:val="005B3786"/>
    <w:rsid w:val="005B3C0A"/>
    <w:rsid w:val="005B429D"/>
    <w:rsid w:val="005B47C2"/>
    <w:rsid w:val="005B6BA6"/>
    <w:rsid w:val="005C00FB"/>
    <w:rsid w:val="005C16AF"/>
    <w:rsid w:val="005C1BF0"/>
    <w:rsid w:val="005C1C9C"/>
    <w:rsid w:val="005C24E8"/>
    <w:rsid w:val="005C2F02"/>
    <w:rsid w:val="005C4C46"/>
    <w:rsid w:val="005C4DDD"/>
    <w:rsid w:val="005C51E3"/>
    <w:rsid w:val="005C5A6E"/>
    <w:rsid w:val="005C5DC6"/>
    <w:rsid w:val="005C6425"/>
    <w:rsid w:val="005C7770"/>
    <w:rsid w:val="005C7798"/>
    <w:rsid w:val="005D0EB2"/>
    <w:rsid w:val="005D1538"/>
    <w:rsid w:val="005D16ED"/>
    <w:rsid w:val="005D2A76"/>
    <w:rsid w:val="005D3D28"/>
    <w:rsid w:val="005D4E7F"/>
    <w:rsid w:val="005D5600"/>
    <w:rsid w:val="005D5E8E"/>
    <w:rsid w:val="005D5F98"/>
    <w:rsid w:val="005D79FA"/>
    <w:rsid w:val="005D7B53"/>
    <w:rsid w:val="005D7CB1"/>
    <w:rsid w:val="005E401F"/>
    <w:rsid w:val="005E57B8"/>
    <w:rsid w:val="005E6AA0"/>
    <w:rsid w:val="005F09E9"/>
    <w:rsid w:val="005F13E4"/>
    <w:rsid w:val="005F2454"/>
    <w:rsid w:val="005F5388"/>
    <w:rsid w:val="006009D3"/>
    <w:rsid w:val="0060447F"/>
    <w:rsid w:val="00605AEF"/>
    <w:rsid w:val="006079A1"/>
    <w:rsid w:val="00612EFD"/>
    <w:rsid w:val="0061353C"/>
    <w:rsid w:val="00613712"/>
    <w:rsid w:val="006163B0"/>
    <w:rsid w:val="00617341"/>
    <w:rsid w:val="006210A8"/>
    <w:rsid w:val="006218A0"/>
    <w:rsid w:val="0062354A"/>
    <w:rsid w:val="0062386A"/>
    <w:rsid w:val="00625B8E"/>
    <w:rsid w:val="006328A1"/>
    <w:rsid w:val="006339AB"/>
    <w:rsid w:val="006358C9"/>
    <w:rsid w:val="00635F3E"/>
    <w:rsid w:val="00636C32"/>
    <w:rsid w:val="006371A1"/>
    <w:rsid w:val="0063769A"/>
    <w:rsid w:val="00640365"/>
    <w:rsid w:val="006418C8"/>
    <w:rsid w:val="00642F21"/>
    <w:rsid w:val="00644F7A"/>
    <w:rsid w:val="00645F61"/>
    <w:rsid w:val="006466FA"/>
    <w:rsid w:val="00646B69"/>
    <w:rsid w:val="006517C9"/>
    <w:rsid w:val="00652240"/>
    <w:rsid w:val="006524F5"/>
    <w:rsid w:val="00654D1E"/>
    <w:rsid w:val="0065744D"/>
    <w:rsid w:val="00660741"/>
    <w:rsid w:val="00663A7E"/>
    <w:rsid w:val="00675F26"/>
    <w:rsid w:val="00680A40"/>
    <w:rsid w:val="00686824"/>
    <w:rsid w:val="00694A54"/>
    <w:rsid w:val="006953C4"/>
    <w:rsid w:val="0069787B"/>
    <w:rsid w:val="006A1738"/>
    <w:rsid w:val="006A3007"/>
    <w:rsid w:val="006A4388"/>
    <w:rsid w:val="006A4815"/>
    <w:rsid w:val="006A671B"/>
    <w:rsid w:val="006A6EB5"/>
    <w:rsid w:val="006B00C1"/>
    <w:rsid w:val="006B10F0"/>
    <w:rsid w:val="006B2C63"/>
    <w:rsid w:val="006B32EB"/>
    <w:rsid w:val="006B3F50"/>
    <w:rsid w:val="006B6728"/>
    <w:rsid w:val="006B771C"/>
    <w:rsid w:val="006C4122"/>
    <w:rsid w:val="006C41C4"/>
    <w:rsid w:val="006C6C21"/>
    <w:rsid w:val="006D2211"/>
    <w:rsid w:val="006D3A18"/>
    <w:rsid w:val="006D40E5"/>
    <w:rsid w:val="006D6A99"/>
    <w:rsid w:val="006E00F1"/>
    <w:rsid w:val="006E0D97"/>
    <w:rsid w:val="006E0D9B"/>
    <w:rsid w:val="006E39AA"/>
    <w:rsid w:val="006E7C48"/>
    <w:rsid w:val="006F0474"/>
    <w:rsid w:val="006F1111"/>
    <w:rsid w:val="006F5E4D"/>
    <w:rsid w:val="00701642"/>
    <w:rsid w:val="00707AF5"/>
    <w:rsid w:val="007121F6"/>
    <w:rsid w:val="0071266A"/>
    <w:rsid w:val="007202D3"/>
    <w:rsid w:val="007203E2"/>
    <w:rsid w:val="00720778"/>
    <w:rsid w:val="007233CB"/>
    <w:rsid w:val="007243B3"/>
    <w:rsid w:val="00724B49"/>
    <w:rsid w:val="00725DC3"/>
    <w:rsid w:val="007308EE"/>
    <w:rsid w:val="00730AF0"/>
    <w:rsid w:val="00735A2D"/>
    <w:rsid w:val="00736A53"/>
    <w:rsid w:val="00737415"/>
    <w:rsid w:val="00741520"/>
    <w:rsid w:val="0074493C"/>
    <w:rsid w:val="007453B9"/>
    <w:rsid w:val="0074661B"/>
    <w:rsid w:val="007474F9"/>
    <w:rsid w:val="007516A7"/>
    <w:rsid w:val="00753DB5"/>
    <w:rsid w:val="0075564B"/>
    <w:rsid w:val="00757082"/>
    <w:rsid w:val="007576D7"/>
    <w:rsid w:val="007579B6"/>
    <w:rsid w:val="00757DB4"/>
    <w:rsid w:val="007615C0"/>
    <w:rsid w:val="00764D07"/>
    <w:rsid w:val="0076573E"/>
    <w:rsid w:val="00766F3F"/>
    <w:rsid w:val="007705D6"/>
    <w:rsid w:val="00772C55"/>
    <w:rsid w:val="0077302D"/>
    <w:rsid w:val="0077420A"/>
    <w:rsid w:val="0077486F"/>
    <w:rsid w:val="0077662D"/>
    <w:rsid w:val="00776B32"/>
    <w:rsid w:val="00783D15"/>
    <w:rsid w:val="0078518C"/>
    <w:rsid w:val="007870E7"/>
    <w:rsid w:val="00790BAF"/>
    <w:rsid w:val="00797729"/>
    <w:rsid w:val="007A09CC"/>
    <w:rsid w:val="007A0AF4"/>
    <w:rsid w:val="007A0CCC"/>
    <w:rsid w:val="007A1016"/>
    <w:rsid w:val="007A30D3"/>
    <w:rsid w:val="007B0BC8"/>
    <w:rsid w:val="007B0F0F"/>
    <w:rsid w:val="007B19B4"/>
    <w:rsid w:val="007B1C0B"/>
    <w:rsid w:val="007B1D68"/>
    <w:rsid w:val="007B424D"/>
    <w:rsid w:val="007B5178"/>
    <w:rsid w:val="007C0279"/>
    <w:rsid w:val="007C4753"/>
    <w:rsid w:val="007C4CA4"/>
    <w:rsid w:val="007C6681"/>
    <w:rsid w:val="007D1207"/>
    <w:rsid w:val="007D1D88"/>
    <w:rsid w:val="007D23D5"/>
    <w:rsid w:val="007D3D52"/>
    <w:rsid w:val="007D442E"/>
    <w:rsid w:val="007D5274"/>
    <w:rsid w:val="007D54AA"/>
    <w:rsid w:val="007D54F9"/>
    <w:rsid w:val="007D65C9"/>
    <w:rsid w:val="007E08CE"/>
    <w:rsid w:val="007E0B45"/>
    <w:rsid w:val="007E643C"/>
    <w:rsid w:val="007E6826"/>
    <w:rsid w:val="007F680E"/>
    <w:rsid w:val="007F7712"/>
    <w:rsid w:val="007F7F2B"/>
    <w:rsid w:val="00801C01"/>
    <w:rsid w:val="008065CB"/>
    <w:rsid w:val="0080718D"/>
    <w:rsid w:val="00810207"/>
    <w:rsid w:val="00811224"/>
    <w:rsid w:val="00815E8C"/>
    <w:rsid w:val="008174D3"/>
    <w:rsid w:val="008177D4"/>
    <w:rsid w:val="008216F9"/>
    <w:rsid w:val="00822E8F"/>
    <w:rsid w:val="008230BB"/>
    <w:rsid w:val="0082633D"/>
    <w:rsid w:val="008308A8"/>
    <w:rsid w:val="0083134A"/>
    <w:rsid w:val="008320A0"/>
    <w:rsid w:val="008322E6"/>
    <w:rsid w:val="008332FC"/>
    <w:rsid w:val="00833E5D"/>
    <w:rsid w:val="00834893"/>
    <w:rsid w:val="00834F92"/>
    <w:rsid w:val="0083515A"/>
    <w:rsid w:val="00835FB1"/>
    <w:rsid w:val="00837FE2"/>
    <w:rsid w:val="00844637"/>
    <w:rsid w:val="00847656"/>
    <w:rsid w:val="00852A0E"/>
    <w:rsid w:val="00852F55"/>
    <w:rsid w:val="00856D61"/>
    <w:rsid w:val="008607F1"/>
    <w:rsid w:val="0086280F"/>
    <w:rsid w:val="008632E3"/>
    <w:rsid w:val="0086350C"/>
    <w:rsid w:val="00864334"/>
    <w:rsid w:val="0086457A"/>
    <w:rsid w:val="0086599B"/>
    <w:rsid w:val="008662B4"/>
    <w:rsid w:val="00866596"/>
    <w:rsid w:val="00870CAD"/>
    <w:rsid w:val="008748DA"/>
    <w:rsid w:val="00882412"/>
    <w:rsid w:val="0088391F"/>
    <w:rsid w:val="00883F2F"/>
    <w:rsid w:val="0088602C"/>
    <w:rsid w:val="008862B0"/>
    <w:rsid w:val="00890096"/>
    <w:rsid w:val="008911BD"/>
    <w:rsid w:val="008912D3"/>
    <w:rsid w:val="0089202C"/>
    <w:rsid w:val="00896C57"/>
    <w:rsid w:val="008A0995"/>
    <w:rsid w:val="008A0F7E"/>
    <w:rsid w:val="008A18B0"/>
    <w:rsid w:val="008A210C"/>
    <w:rsid w:val="008A295A"/>
    <w:rsid w:val="008A4D17"/>
    <w:rsid w:val="008A5312"/>
    <w:rsid w:val="008A5444"/>
    <w:rsid w:val="008A6529"/>
    <w:rsid w:val="008A7850"/>
    <w:rsid w:val="008B0ABA"/>
    <w:rsid w:val="008B1DB8"/>
    <w:rsid w:val="008B4D99"/>
    <w:rsid w:val="008B5C5E"/>
    <w:rsid w:val="008B6733"/>
    <w:rsid w:val="008B687D"/>
    <w:rsid w:val="008C5DDC"/>
    <w:rsid w:val="008C6609"/>
    <w:rsid w:val="008C6737"/>
    <w:rsid w:val="008C6B8F"/>
    <w:rsid w:val="008C7C2F"/>
    <w:rsid w:val="008D0523"/>
    <w:rsid w:val="008D3A8E"/>
    <w:rsid w:val="008D4485"/>
    <w:rsid w:val="008D4D7F"/>
    <w:rsid w:val="008D6424"/>
    <w:rsid w:val="008E09AF"/>
    <w:rsid w:val="008E390C"/>
    <w:rsid w:val="008E3BC9"/>
    <w:rsid w:val="008E4B43"/>
    <w:rsid w:val="008F0FBC"/>
    <w:rsid w:val="008F1F2E"/>
    <w:rsid w:val="008F32C7"/>
    <w:rsid w:val="008F342C"/>
    <w:rsid w:val="008F4F15"/>
    <w:rsid w:val="0090377A"/>
    <w:rsid w:val="00904705"/>
    <w:rsid w:val="00904874"/>
    <w:rsid w:val="00904AE8"/>
    <w:rsid w:val="00905D2A"/>
    <w:rsid w:val="00910502"/>
    <w:rsid w:val="00911032"/>
    <w:rsid w:val="00913154"/>
    <w:rsid w:val="00913685"/>
    <w:rsid w:val="00913F30"/>
    <w:rsid w:val="0091422E"/>
    <w:rsid w:val="00914CF8"/>
    <w:rsid w:val="009156E5"/>
    <w:rsid w:val="00915719"/>
    <w:rsid w:val="00915F1C"/>
    <w:rsid w:val="009162FD"/>
    <w:rsid w:val="00920D28"/>
    <w:rsid w:val="00920D40"/>
    <w:rsid w:val="00920E5C"/>
    <w:rsid w:val="00921506"/>
    <w:rsid w:val="00921D99"/>
    <w:rsid w:val="0092324B"/>
    <w:rsid w:val="00924630"/>
    <w:rsid w:val="00924C97"/>
    <w:rsid w:val="00925E2A"/>
    <w:rsid w:val="0092653D"/>
    <w:rsid w:val="0092693F"/>
    <w:rsid w:val="00931B33"/>
    <w:rsid w:val="00932C28"/>
    <w:rsid w:val="00933DB1"/>
    <w:rsid w:val="00941B10"/>
    <w:rsid w:val="00942E6D"/>
    <w:rsid w:val="00943CA3"/>
    <w:rsid w:val="0094439A"/>
    <w:rsid w:val="009463D7"/>
    <w:rsid w:val="0094731D"/>
    <w:rsid w:val="0094770F"/>
    <w:rsid w:val="009500BF"/>
    <w:rsid w:val="0095542D"/>
    <w:rsid w:val="00955A56"/>
    <w:rsid w:val="009564A0"/>
    <w:rsid w:val="00957901"/>
    <w:rsid w:val="0096012E"/>
    <w:rsid w:val="00960C7E"/>
    <w:rsid w:val="00961C4F"/>
    <w:rsid w:val="009621AE"/>
    <w:rsid w:val="009628DE"/>
    <w:rsid w:val="0096542B"/>
    <w:rsid w:val="00971307"/>
    <w:rsid w:val="00973577"/>
    <w:rsid w:val="009740A6"/>
    <w:rsid w:val="00982E18"/>
    <w:rsid w:val="00982F48"/>
    <w:rsid w:val="00985BAE"/>
    <w:rsid w:val="00990D49"/>
    <w:rsid w:val="00991871"/>
    <w:rsid w:val="00992127"/>
    <w:rsid w:val="00992E11"/>
    <w:rsid w:val="00993118"/>
    <w:rsid w:val="00995368"/>
    <w:rsid w:val="009959A3"/>
    <w:rsid w:val="009971DA"/>
    <w:rsid w:val="009977C0"/>
    <w:rsid w:val="009A00B7"/>
    <w:rsid w:val="009A0FF9"/>
    <w:rsid w:val="009A1E9F"/>
    <w:rsid w:val="009A1FA1"/>
    <w:rsid w:val="009A2330"/>
    <w:rsid w:val="009A38AB"/>
    <w:rsid w:val="009A44F6"/>
    <w:rsid w:val="009A7F14"/>
    <w:rsid w:val="009B1826"/>
    <w:rsid w:val="009B20D3"/>
    <w:rsid w:val="009B476A"/>
    <w:rsid w:val="009B589D"/>
    <w:rsid w:val="009C3289"/>
    <w:rsid w:val="009C396C"/>
    <w:rsid w:val="009C562D"/>
    <w:rsid w:val="009C6E20"/>
    <w:rsid w:val="009C7D92"/>
    <w:rsid w:val="009D25B5"/>
    <w:rsid w:val="009D2D6F"/>
    <w:rsid w:val="009D4FB8"/>
    <w:rsid w:val="009D5CE0"/>
    <w:rsid w:val="009D618A"/>
    <w:rsid w:val="009D742E"/>
    <w:rsid w:val="009D7BC1"/>
    <w:rsid w:val="009E0756"/>
    <w:rsid w:val="009E0F4A"/>
    <w:rsid w:val="009E1C35"/>
    <w:rsid w:val="009E1F42"/>
    <w:rsid w:val="009E3135"/>
    <w:rsid w:val="009E35E3"/>
    <w:rsid w:val="009E3B97"/>
    <w:rsid w:val="009E64C1"/>
    <w:rsid w:val="009E6DD2"/>
    <w:rsid w:val="009E7E15"/>
    <w:rsid w:val="009F1D6E"/>
    <w:rsid w:val="009F29A0"/>
    <w:rsid w:val="009F304D"/>
    <w:rsid w:val="009F3439"/>
    <w:rsid w:val="009F698F"/>
    <w:rsid w:val="00A0066A"/>
    <w:rsid w:val="00A05994"/>
    <w:rsid w:val="00A10A05"/>
    <w:rsid w:val="00A10F09"/>
    <w:rsid w:val="00A10F5C"/>
    <w:rsid w:val="00A160CE"/>
    <w:rsid w:val="00A167C2"/>
    <w:rsid w:val="00A2193D"/>
    <w:rsid w:val="00A240E5"/>
    <w:rsid w:val="00A253CB"/>
    <w:rsid w:val="00A25A6E"/>
    <w:rsid w:val="00A25F5A"/>
    <w:rsid w:val="00A26328"/>
    <w:rsid w:val="00A264C5"/>
    <w:rsid w:val="00A27429"/>
    <w:rsid w:val="00A2755A"/>
    <w:rsid w:val="00A3040C"/>
    <w:rsid w:val="00A321D4"/>
    <w:rsid w:val="00A34B63"/>
    <w:rsid w:val="00A34C09"/>
    <w:rsid w:val="00A362AB"/>
    <w:rsid w:val="00A40918"/>
    <w:rsid w:val="00A41B9C"/>
    <w:rsid w:val="00A42B79"/>
    <w:rsid w:val="00A46427"/>
    <w:rsid w:val="00A51821"/>
    <w:rsid w:val="00A5356B"/>
    <w:rsid w:val="00A54047"/>
    <w:rsid w:val="00A544A4"/>
    <w:rsid w:val="00A55404"/>
    <w:rsid w:val="00A55D9D"/>
    <w:rsid w:val="00A6033E"/>
    <w:rsid w:val="00A61BED"/>
    <w:rsid w:val="00A650A0"/>
    <w:rsid w:val="00A66CD9"/>
    <w:rsid w:val="00A674B6"/>
    <w:rsid w:val="00A7059D"/>
    <w:rsid w:val="00A711BE"/>
    <w:rsid w:val="00A720FB"/>
    <w:rsid w:val="00A7220E"/>
    <w:rsid w:val="00A7296D"/>
    <w:rsid w:val="00A729EB"/>
    <w:rsid w:val="00A73A47"/>
    <w:rsid w:val="00A775DD"/>
    <w:rsid w:val="00A81B5C"/>
    <w:rsid w:val="00A858E5"/>
    <w:rsid w:val="00A90E79"/>
    <w:rsid w:val="00A91333"/>
    <w:rsid w:val="00A943FF"/>
    <w:rsid w:val="00AA0854"/>
    <w:rsid w:val="00AA0B5D"/>
    <w:rsid w:val="00AA29FF"/>
    <w:rsid w:val="00AA3A8F"/>
    <w:rsid w:val="00AA5788"/>
    <w:rsid w:val="00AA7F6B"/>
    <w:rsid w:val="00AB0C97"/>
    <w:rsid w:val="00AB1CF1"/>
    <w:rsid w:val="00AB36A9"/>
    <w:rsid w:val="00AC0134"/>
    <w:rsid w:val="00AC038A"/>
    <w:rsid w:val="00AC1B8D"/>
    <w:rsid w:val="00AC1D02"/>
    <w:rsid w:val="00AC1E7E"/>
    <w:rsid w:val="00AC42EC"/>
    <w:rsid w:val="00AC49D4"/>
    <w:rsid w:val="00AC6CF9"/>
    <w:rsid w:val="00AC7F02"/>
    <w:rsid w:val="00AD00C1"/>
    <w:rsid w:val="00AD563F"/>
    <w:rsid w:val="00AD6B70"/>
    <w:rsid w:val="00AE2869"/>
    <w:rsid w:val="00AE34F9"/>
    <w:rsid w:val="00AE3548"/>
    <w:rsid w:val="00AE3736"/>
    <w:rsid w:val="00AE439B"/>
    <w:rsid w:val="00AE5C78"/>
    <w:rsid w:val="00AE750C"/>
    <w:rsid w:val="00AF1563"/>
    <w:rsid w:val="00AF3695"/>
    <w:rsid w:val="00AF4FBF"/>
    <w:rsid w:val="00AF654D"/>
    <w:rsid w:val="00AF6840"/>
    <w:rsid w:val="00AF6B96"/>
    <w:rsid w:val="00AF6E85"/>
    <w:rsid w:val="00AF7205"/>
    <w:rsid w:val="00AF7FF3"/>
    <w:rsid w:val="00B01FD4"/>
    <w:rsid w:val="00B0490F"/>
    <w:rsid w:val="00B0799C"/>
    <w:rsid w:val="00B07B9F"/>
    <w:rsid w:val="00B1002B"/>
    <w:rsid w:val="00B105BA"/>
    <w:rsid w:val="00B11C81"/>
    <w:rsid w:val="00B11CE3"/>
    <w:rsid w:val="00B135D2"/>
    <w:rsid w:val="00B152E6"/>
    <w:rsid w:val="00B16136"/>
    <w:rsid w:val="00B16198"/>
    <w:rsid w:val="00B179B0"/>
    <w:rsid w:val="00B179B4"/>
    <w:rsid w:val="00B23333"/>
    <w:rsid w:val="00B25A90"/>
    <w:rsid w:val="00B26A09"/>
    <w:rsid w:val="00B304A7"/>
    <w:rsid w:val="00B3443C"/>
    <w:rsid w:val="00B34D26"/>
    <w:rsid w:val="00B371E2"/>
    <w:rsid w:val="00B40543"/>
    <w:rsid w:val="00B41C09"/>
    <w:rsid w:val="00B42AC7"/>
    <w:rsid w:val="00B43338"/>
    <w:rsid w:val="00B445C0"/>
    <w:rsid w:val="00B45545"/>
    <w:rsid w:val="00B45ABF"/>
    <w:rsid w:val="00B45EF5"/>
    <w:rsid w:val="00B470B9"/>
    <w:rsid w:val="00B518D2"/>
    <w:rsid w:val="00B53DD1"/>
    <w:rsid w:val="00B56882"/>
    <w:rsid w:val="00B56B6B"/>
    <w:rsid w:val="00B56CE7"/>
    <w:rsid w:val="00B577B8"/>
    <w:rsid w:val="00B62C89"/>
    <w:rsid w:val="00B64235"/>
    <w:rsid w:val="00B66EA8"/>
    <w:rsid w:val="00B704B9"/>
    <w:rsid w:val="00B70A27"/>
    <w:rsid w:val="00B711CE"/>
    <w:rsid w:val="00B7517D"/>
    <w:rsid w:val="00B76625"/>
    <w:rsid w:val="00B772A6"/>
    <w:rsid w:val="00B80EAA"/>
    <w:rsid w:val="00B84FD4"/>
    <w:rsid w:val="00B85A3B"/>
    <w:rsid w:val="00B85D2B"/>
    <w:rsid w:val="00B85D3C"/>
    <w:rsid w:val="00B867DC"/>
    <w:rsid w:val="00B86C66"/>
    <w:rsid w:val="00B86DB1"/>
    <w:rsid w:val="00B94B95"/>
    <w:rsid w:val="00BA1D54"/>
    <w:rsid w:val="00BA1DAC"/>
    <w:rsid w:val="00BA38AE"/>
    <w:rsid w:val="00BA4233"/>
    <w:rsid w:val="00BA46A3"/>
    <w:rsid w:val="00BA515F"/>
    <w:rsid w:val="00BA562C"/>
    <w:rsid w:val="00BA5657"/>
    <w:rsid w:val="00BA6DC5"/>
    <w:rsid w:val="00BA7CBD"/>
    <w:rsid w:val="00BB0675"/>
    <w:rsid w:val="00BB076B"/>
    <w:rsid w:val="00BB2A18"/>
    <w:rsid w:val="00BB3EC7"/>
    <w:rsid w:val="00BB4371"/>
    <w:rsid w:val="00BB4BD0"/>
    <w:rsid w:val="00BC1BB5"/>
    <w:rsid w:val="00BC1C64"/>
    <w:rsid w:val="00BC26C6"/>
    <w:rsid w:val="00BC4A87"/>
    <w:rsid w:val="00BC5A8C"/>
    <w:rsid w:val="00BC5B24"/>
    <w:rsid w:val="00BC5C35"/>
    <w:rsid w:val="00BC77BC"/>
    <w:rsid w:val="00BC77F8"/>
    <w:rsid w:val="00BD0653"/>
    <w:rsid w:val="00BD28E9"/>
    <w:rsid w:val="00BD2F0C"/>
    <w:rsid w:val="00BD46F5"/>
    <w:rsid w:val="00BD616C"/>
    <w:rsid w:val="00BD66D2"/>
    <w:rsid w:val="00BD7BE3"/>
    <w:rsid w:val="00BD7CE2"/>
    <w:rsid w:val="00BE01B7"/>
    <w:rsid w:val="00BE0235"/>
    <w:rsid w:val="00BE047D"/>
    <w:rsid w:val="00BE0BE6"/>
    <w:rsid w:val="00BE252D"/>
    <w:rsid w:val="00BE2797"/>
    <w:rsid w:val="00BE294D"/>
    <w:rsid w:val="00BE2EDC"/>
    <w:rsid w:val="00BF1815"/>
    <w:rsid w:val="00BF1F92"/>
    <w:rsid w:val="00BF23D8"/>
    <w:rsid w:val="00BF5ECD"/>
    <w:rsid w:val="00BF600D"/>
    <w:rsid w:val="00C00D02"/>
    <w:rsid w:val="00C03F30"/>
    <w:rsid w:val="00C05130"/>
    <w:rsid w:val="00C11849"/>
    <w:rsid w:val="00C132EC"/>
    <w:rsid w:val="00C13823"/>
    <w:rsid w:val="00C13981"/>
    <w:rsid w:val="00C13A91"/>
    <w:rsid w:val="00C15624"/>
    <w:rsid w:val="00C15BA5"/>
    <w:rsid w:val="00C16F9B"/>
    <w:rsid w:val="00C17459"/>
    <w:rsid w:val="00C17753"/>
    <w:rsid w:val="00C202C6"/>
    <w:rsid w:val="00C20FFE"/>
    <w:rsid w:val="00C23DDF"/>
    <w:rsid w:val="00C2540D"/>
    <w:rsid w:val="00C312D5"/>
    <w:rsid w:val="00C31A65"/>
    <w:rsid w:val="00C31E9B"/>
    <w:rsid w:val="00C34F50"/>
    <w:rsid w:val="00C36BCB"/>
    <w:rsid w:val="00C407EB"/>
    <w:rsid w:val="00C44310"/>
    <w:rsid w:val="00C46865"/>
    <w:rsid w:val="00C46D49"/>
    <w:rsid w:val="00C51055"/>
    <w:rsid w:val="00C52947"/>
    <w:rsid w:val="00C54192"/>
    <w:rsid w:val="00C54C9C"/>
    <w:rsid w:val="00C55593"/>
    <w:rsid w:val="00C564F2"/>
    <w:rsid w:val="00C578C9"/>
    <w:rsid w:val="00C61454"/>
    <w:rsid w:val="00C63100"/>
    <w:rsid w:val="00C6385A"/>
    <w:rsid w:val="00C6461D"/>
    <w:rsid w:val="00C6593B"/>
    <w:rsid w:val="00C660AC"/>
    <w:rsid w:val="00C66502"/>
    <w:rsid w:val="00C70F3A"/>
    <w:rsid w:val="00C717D0"/>
    <w:rsid w:val="00C7362D"/>
    <w:rsid w:val="00C73A71"/>
    <w:rsid w:val="00C747A4"/>
    <w:rsid w:val="00C76106"/>
    <w:rsid w:val="00C76299"/>
    <w:rsid w:val="00C76FA9"/>
    <w:rsid w:val="00C77B85"/>
    <w:rsid w:val="00C8002E"/>
    <w:rsid w:val="00C824EA"/>
    <w:rsid w:val="00C82D5E"/>
    <w:rsid w:val="00C905B4"/>
    <w:rsid w:val="00C91DCC"/>
    <w:rsid w:val="00C92A54"/>
    <w:rsid w:val="00C945D7"/>
    <w:rsid w:val="00C94C62"/>
    <w:rsid w:val="00C963FE"/>
    <w:rsid w:val="00C97C66"/>
    <w:rsid w:val="00CA0379"/>
    <w:rsid w:val="00CA1A8B"/>
    <w:rsid w:val="00CA1D7D"/>
    <w:rsid w:val="00CA656A"/>
    <w:rsid w:val="00CA75CF"/>
    <w:rsid w:val="00CB0E87"/>
    <w:rsid w:val="00CB6768"/>
    <w:rsid w:val="00CC37EE"/>
    <w:rsid w:val="00CC545F"/>
    <w:rsid w:val="00CC57D9"/>
    <w:rsid w:val="00CC5AD3"/>
    <w:rsid w:val="00CD0572"/>
    <w:rsid w:val="00CD38F2"/>
    <w:rsid w:val="00CD4FEB"/>
    <w:rsid w:val="00CD57D0"/>
    <w:rsid w:val="00CD5838"/>
    <w:rsid w:val="00CD6C88"/>
    <w:rsid w:val="00CD73FF"/>
    <w:rsid w:val="00CD7668"/>
    <w:rsid w:val="00CE0B23"/>
    <w:rsid w:val="00CE127B"/>
    <w:rsid w:val="00CE5432"/>
    <w:rsid w:val="00CE5E12"/>
    <w:rsid w:val="00CE6A69"/>
    <w:rsid w:val="00CE6F9C"/>
    <w:rsid w:val="00CE7060"/>
    <w:rsid w:val="00CE72D4"/>
    <w:rsid w:val="00CE7834"/>
    <w:rsid w:val="00CE7C95"/>
    <w:rsid w:val="00CF0ADC"/>
    <w:rsid w:val="00CF0BC4"/>
    <w:rsid w:val="00CF0CCF"/>
    <w:rsid w:val="00CF213F"/>
    <w:rsid w:val="00CF36F1"/>
    <w:rsid w:val="00D0000B"/>
    <w:rsid w:val="00D017C7"/>
    <w:rsid w:val="00D05EAD"/>
    <w:rsid w:val="00D06E6B"/>
    <w:rsid w:val="00D10E2C"/>
    <w:rsid w:val="00D15748"/>
    <w:rsid w:val="00D159BA"/>
    <w:rsid w:val="00D16899"/>
    <w:rsid w:val="00D16DBA"/>
    <w:rsid w:val="00D20E80"/>
    <w:rsid w:val="00D23ADD"/>
    <w:rsid w:val="00D24273"/>
    <w:rsid w:val="00D2676C"/>
    <w:rsid w:val="00D26BA7"/>
    <w:rsid w:val="00D26DC7"/>
    <w:rsid w:val="00D3057C"/>
    <w:rsid w:val="00D32521"/>
    <w:rsid w:val="00D32DAB"/>
    <w:rsid w:val="00D33F98"/>
    <w:rsid w:val="00D34193"/>
    <w:rsid w:val="00D3743C"/>
    <w:rsid w:val="00D40618"/>
    <w:rsid w:val="00D409C9"/>
    <w:rsid w:val="00D40D35"/>
    <w:rsid w:val="00D40EA9"/>
    <w:rsid w:val="00D45A90"/>
    <w:rsid w:val="00D50658"/>
    <w:rsid w:val="00D518AD"/>
    <w:rsid w:val="00D5288B"/>
    <w:rsid w:val="00D53890"/>
    <w:rsid w:val="00D53E75"/>
    <w:rsid w:val="00D559A7"/>
    <w:rsid w:val="00D564EC"/>
    <w:rsid w:val="00D57298"/>
    <w:rsid w:val="00D6125F"/>
    <w:rsid w:val="00D65A29"/>
    <w:rsid w:val="00D6767E"/>
    <w:rsid w:val="00D71E71"/>
    <w:rsid w:val="00D72248"/>
    <w:rsid w:val="00D72275"/>
    <w:rsid w:val="00D72EB1"/>
    <w:rsid w:val="00D7412C"/>
    <w:rsid w:val="00D74C70"/>
    <w:rsid w:val="00D75FDD"/>
    <w:rsid w:val="00D80452"/>
    <w:rsid w:val="00D82CBF"/>
    <w:rsid w:val="00D835EE"/>
    <w:rsid w:val="00D847DE"/>
    <w:rsid w:val="00D869D6"/>
    <w:rsid w:val="00D90901"/>
    <w:rsid w:val="00D931BC"/>
    <w:rsid w:val="00D952D0"/>
    <w:rsid w:val="00D96EF4"/>
    <w:rsid w:val="00D973BF"/>
    <w:rsid w:val="00D97C30"/>
    <w:rsid w:val="00DA1CCF"/>
    <w:rsid w:val="00DA26BD"/>
    <w:rsid w:val="00DA2E83"/>
    <w:rsid w:val="00DA44DC"/>
    <w:rsid w:val="00DB1904"/>
    <w:rsid w:val="00DB33D1"/>
    <w:rsid w:val="00DB411E"/>
    <w:rsid w:val="00DB5000"/>
    <w:rsid w:val="00DC0489"/>
    <w:rsid w:val="00DC5ADB"/>
    <w:rsid w:val="00DC60D4"/>
    <w:rsid w:val="00DC6E51"/>
    <w:rsid w:val="00DC746D"/>
    <w:rsid w:val="00DD1F69"/>
    <w:rsid w:val="00DD243E"/>
    <w:rsid w:val="00DD7920"/>
    <w:rsid w:val="00DD7F77"/>
    <w:rsid w:val="00DE2597"/>
    <w:rsid w:val="00DE2C2A"/>
    <w:rsid w:val="00DE5C9D"/>
    <w:rsid w:val="00DE5D72"/>
    <w:rsid w:val="00DE66B9"/>
    <w:rsid w:val="00DE767F"/>
    <w:rsid w:val="00DE7ACD"/>
    <w:rsid w:val="00DF1849"/>
    <w:rsid w:val="00DF325C"/>
    <w:rsid w:val="00DF60B6"/>
    <w:rsid w:val="00DF64CE"/>
    <w:rsid w:val="00E0523B"/>
    <w:rsid w:val="00E06978"/>
    <w:rsid w:val="00E079EB"/>
    <w:rsid w:val="00E07B36"/>
    <w:rsid w:val="00E11BFF"/>
    <w:rsid w:val="00E15266"/>
    <w:rsid w:val="00E153EA"/>
    <w:rsid w:val="00E1687D"/>
    <w:rsid w:val="00E20F44"/>
    <w:rsid w:val="00E23735"/>
    <w:rsid w:val="00E25643"/>
    <w:rsid w:val="00E3087C"/>
    <w:rsid w:val="00E33A0E"/>
    <w:rsid w:val="00E35914"/>
    <w:rsid w:val="00E43A98"/>
    <w:rsid w:val="00E4596C"/>
    <w:rsid w:val="00E459B1"/>
    <w:rsid w:val="00E45A92"/>
    <w:rsid w:val="00E47900"/>
    <w:rsid w:val="00E47D7F"/>
    <w:rsid w:val="00E50700"/>
    <w:rsid w:val="00E518B2"/>
    <w:rsid w:val="00E51EA5"/>
    <w:rsid w:val="00E532B3"/>
    <w:rsid w:val="00E569A7"/>
    <w:rsid w:val="00E5707A"/>
    <w:rsid w:val="00E570B2"/>
    <w:rsid w:val="00E61493"/>
    <w:rsid w:val="00E639AA"/>
    <w:rsid w:val="00E67FD7"/>
    <w:rsid w:val="00E73BE4"/>
    <w:rsid w:val="00E751FD"/>
    <w:rsid w:val="00E75CDD"/>
    <w:rsid w:val="00E763FA"/>
    <w:rsid w:val="00E772FF"/>
    <w:rsid w:val="00E80CEC"/>
    <w:rsid w:val="00E8373F"/>
    <w:rsid w:val="00E8683B"/>
    <w:rsid w:val="00E8744D"/>
    <w:rsid w:val="00E87EA1"/>
    <w:rsid w:val="00E90953"/>
    <w:rsid w:val="00E90A57"/>
    <w:rsid w:val="00E92773"/>
    <w:rsid w:val="00E93C54"/>
    <w:rsid w:val="00E94621"/>
    <w:rsid w:val="00E94757"/>
    <w:rsid w:val="00E95EA3"/>
    <w:rsid w:val="00E97AA0"/>
    <w:rsid w:val="00EA1578"/>
    <w:rsid w:val="00EA27D4"/>
    <w:rsid w:val="00EA2855"/>
    <w:rsid w:val="00EA567C"/>
    <w:rsid w:val="00EB0902"/>
    <w:rsid w:val="00EB10CF"/>
    <w:rsid w:val="00EB1DCC"/>
    <w:rsid w:val="00EB251D"/>
    <w:rsid w:val="00EB352B"/>
    <w:rsid w:val="00EB54E7"/>
    <w:rsid w:val="00EB75FE"/>
    <w:rsid w:val="00EC5E6A"/>
    <w:rsid w:val="00EC5E72"/>
    <w:rsid w:val="00EC68BC"/>
    <w:rsid w:val="00EC7677"/>
    <w:rsid w:val="00ED1A50"/>
    <w:rsid w:val="00ED1AB7"/>
    <w:rsid w:val="00ED1C94"/>
    <w:rsid w:val="00ED30DB"/>
    <w:rsid w:val="00ED4157"/>
    <w:rsid w:val="00ED5373"/>
    <w:rsid w:val="00ED539C"/>
    <w:rsid w:val="00ED5E53"/>
    <w:rsid w:val="00ED6113"/>
    <w:rsid w:val="00ED6D82"/>
    <w:rsid w:val="00EE101A"/>
    <w:rsid w:val="00EE1D61"/>
    <w:rsid w:val="00EE24EE"/>
    <w:rsid w:val="00EE2879"/>
    <w:rsid w:val="00EE2FC0"/>
    <w:rsid w:val="00EE44DE"/>
    <w:rsid w:val="00EE46C9"/>
    <w:rsid w:val="00EE76A8"/>
    <w:rsid w:val="00EE795A"/>
    <w:rsid w:val="00EE7EAD"/>
    <w:rsid w:val="00EF02C6"/>
    <w:rsid w:val="00EF04CF"/>
    <w:rsid w:val="00EF07F5"/>
    <w:rsid w:val="00EF4BF6"/>
    <w:rsid w:val="00EF4FD0"/>
    <w:rsid w:val="00EF5D3E"/>
    <w:rsid w:val="00EF6FAB"/>
    <w:rsid w:val="00EF7110"/>
    <w:rsid w:val="00F13B70"/>
    <w:rsid w:val="00F1446A"/>
    <w:rsid w:val="00F155CA"/>
    <w:rsid w:val="00F16DC2"/>
    <w:rsid w:val="00F203EF"/>
    <w:rsid w:val="00F206E5"/>
    <w:rsid w:val="00F22159"/>
    <w:rsid w:val="00F223E2"/>
    <w:rsid w:val="00F2247B"/>
    <w:rsid w:val="00F23704"/>
    <w:rsid w:val="00F241CB"/>
    <w:rsid w:val="00F24CC5"/>
    <w:rsid w:val="00F25E4C"/>
    <w:rsid w:val="00F25F0B"/>
    <w:rsid w:val="00F316BF"/>
    <w:rsid w:val="00F33661"/>
    <w:rsid w:val="00F33C85"/>
    <w:rsid w:val="00F34329"/>
    <w:rsid w:val="00F35D37"/>
    <w:rsid w:val="00F36D5F"/>
    <w:rsid w:val="00F376E2"/>
    <w:rsid w:val="00F37E91"/>
    <w:rsid w:val="00F40C97"/>
    <w:rsid w:val="00F414BF"/>
    <w:rsid w:val="00F42FFF"/>
    <w:rsid w:val="00F45913"/>
    <w:rsid w:val="00F4611B"/>
    <w:rsid w:val="00F5494E"/>
    <w:rsid w:val="00F567F2"/>
    <w:rsid w:val="00F5792E"/>
    <w:rsid w:val="00F57B3C"/>
    <w:rsid w:val="00F60030"/>
    <w:rsid w:val="00F622DA"/>
    <w:rsid w:val="00F63376"/>
    <w:rsid w:val="00F63FCE"/>
    <w:rsid w:val="00F652FF"/>
    <w:rsid w:val="00F665F5"/>
    <w:rsid w:val="00F73F43"/>
    <w:rsid w:val="00F80C30"/>
    <w:rsid w:val="00F8694C"/>
    <w:rsid w:val="00F8727A"/>
    <w:rsid w:val="00F8774B"/>
    <w:rsid w:val="00F90199"/>
    <w:rsid w:val="00F9029F"/>
    <w:rsid w:val="00F9406C"/>
    <w:rsid w:val="00F94C2A"/>
    <w:rsid w:val="00F94FFD"/>
    <w:rsid w:val="00F96F90"/>
    <w:rsid w:val="00FA09D5"/>
    <w:rsid w:val="00FA2F23"/>
    <w:rsid w:val="00FA345A"/>
    <w:rsid w:val="00FA3A50"/>
    <w:rsid w:val="00FA55A2"/>
    <w:rsid w:val="00FA65E9"/>
    <w:rsid w:val="00FA6CD7"/>
    <w:rsid w:val="00FB24B8"/>
    <w:rsid w:val="00FB3B2A"/>
    <w:rsid w:val="00FB561B"/>
    <w:rsid w:val="00FC07F8"/>
    <w:rsid w:val="00FC466E"/>
    <w:rsid w:val="00FC4699"/>
    <w:rsid w:val="00FC6132"/>
    <w:rsid w:val="00FD10B8"/>
    <w:rsid w:val="00FD1845"/>
    <w:rsid w:val="00FD1CAB"/>
    <w:rsid w:val="00FD3143"/>
    <w:rsid w:val="00FD3309"/>
    <w:rsid w:val="00FD58AD"/>
    <w:rsid w:val="00FD724E"/>
    <w:rsid w:val="00FE13A8"/>
    <w:rsid w:val="00FE4292"/>
    <w:rsid w:val="00FE42B2"/>
    <w:rsid w:val="00FE446B"/>
    <w:rsid w:val="00FE59F8"/>
    <w:rsid w:val="00FE6DE0"/>
    <w:rsid w:val="00FE7032"/>
    <w:rsid w:val="00FF15C7"/>
    <w:rsid w:val="00FF3275"/>
    <w:rsid w:val="00FF4A8B"/>
    <w:rsid w:val="00FF4CD7"/>
    <w:rsid w:val="00FF5ADC"/>
    <w:rsid w:val="00FF75C0"/>
    <w:rsid w:val="05B83501"/>
    <w:rsid w:val="0698B032"/>
    <w:rsid w:val="0FC26CAD"/>
    <w:rsid w:val="11D7BE7B"/>
    <w:rsid w:val="133A44F6"/>
    <w:rsid w:val="167BEB3B"/>
    <w:rsid w:val="1E82AB92"/>
    <w:rsid w:val="22F94D99"/>
    <w:rsid w:val="2333A877"/>
    <w:rsid w:val="23C994BE"/>
    <w:rsid w:val="27913E79"/>
    <w:rsid w:val="2B69084C"/>
    <w:rsid w:val="2E9EA087"/>
    <w:rsid w:val="2F13EDCA"/>
    <w:rsid w:val="361358E1"/>
    <w:rsid w:val="36FD9056"/>
    <w:rsid w:val="3A1916C3"/>
    <w:rsid w:val="3A776CFF"/>
    <w:rsid w:val="3ADCE267"/>
    <w:rsid w:val="3EA091D6"/>
    <w:rsid w:val="429523F4"/>
    <w:rsid w:val="45F0D3CE"/>
    <w:rsid w:val="494106BE"/>
    <w:rsid w:val="4C294E81"/>
    <w:rsid w:val="51C1F24B"/>
    <w:rsid w:val="521868CC"/>
    <w:rsid w:val="532740E7"/>
    <w:rsid w:val="64A52575"/>
    <w:rsid w:val="665A231C"/>
    <w:rsid w:val="66F4C1E5"/>
    <w:rsid w:val="69A16CB0"/>
    <w:rsid w:val="6BB89BD5"/>
    <w:rsid w:val="6D710D67"/>
    <w:rsid w:val="71EBCB2D"/>
    <w:rsid w:val="7B3AB4F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15:docId w15:val="{79BB45C4-4CF1-4E36-95FB-A43D1244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paragraph" w:styleId="Heading6">
    <w:name w:val="heading 6"/>
    <w:basedOn w:val="Normal"/>
    <w:next w:val="Normal"/>
    <w:link w:val="Heading6Char"/>
    <w:uiPriority w:val="9"/>
    <w:semiHidden/>
    <w:unhideWhenUsed/>
    <w:qFormat/>
    <w:rsid w:val="0019144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14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14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4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99"/>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99"/>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34"/>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styleId="BalloonText">
    <w:name w:val="Balloon Text"/>
    <w:basedOn w:val="Normal"/>
    <w:link w:val="BalloonTextChar"/>
    <w:uiPriority w:val="99"/>
    <w:semiHidden/>
    <w:unhideWhenUsed/>
    <w:rsid w:val="00191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448"/>
    <w:rPr>
      <w:rFonts w:ascii="Segoe UI" w:eastAsiaTheme="minorHAnsi" w:hAnsi="Segoe UI" w:cs="Segoe UI"/>
      <w:sz w:val="18"/>
      <w:szCs w:val="18"/>
      <w:lang w:eastAsia="en-US"/>
    </w:rPr>
  </w:style>
  <w:style w:type="paragraph" w:styleId="Bibliography">
    <w:name w:val="Bibliography"/>
    <w:basedOn w:val="Normal"/>
    <w:next w:val="Normal"/>
    <w:uiPriority w:val="37"/>
    <w:semiHidden/>
    <w:unhideWhenUsed/>
    <w:rsid w:val="00191448"/>
  </w:style>
  <w:style w:type="paragraph" w:styleId="BlockText">
    <w:name w:val="Block Text"/>
    <w:basedOn w:val="Normal"/>
    <w:uiPriority w:val="99"/>
    <w:semiHidden/>
    <w:unhideWhenUsed/>
    <w:rsid w:val="001914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191448"/>
    <w:pPr>
      <w:spacing w:line="480" w:lineRule="auto"/>
    </w:pPr>
  </w:style>
  <w:style w:type="character" w:customStyle="1" w:styleId="BodyText2Char">
    <w:name w:val="Body Text 2 Char"/>
    <w:basedOn w:val="DefaultParagraphFont"/>
    <w:link w:val="BodyText2"/>
    <w:semiHidden/>
    <w:rsid w:val="00191448"/>
    <w:rPr>
      <w:rFonts w:ascii="Arial" w:eastAsiaTheme="minorHAnsi" w:hAnsi="Arial" w:cs="Arial"/>
      <w:sz w:val="22"/>
      <w:szCs w:val="22"/>
      <w:lang w:eastAsia="en-US"/>
    </w:rPr>
  </w:style>
  <w:style w:type="paragraph" w:styleId="BodyText3">
    <w:name w:val="Body Text 3"/>
    <w:basedOn w:val="Normal"/>
    <w:link w:val="BodyText3Char"/>
    <w:uiPriority w:val="99"/>
    <w:semiHidden/>
    <w:unhideWhenUsed/>
    <w:rsid w:val="00191448"/>
    <w:rPr>
      <w:sz w:val="16"/>
      <w:szCs w:val="16"/>
    </w:rPr>
  </w:style>
  <w:style w:type="character" w:customStyle="1" w:styleId="BodyText3Char">
    <w:name w:val="Body Text 3 Char"/>
    <w:basedOn w:val="DefaultParagraphFont"/>
    <w:link w:val="BodyText3"/>
    <w:uiPriority w:val="99"/>
    <w:semiHidden/>
    <w:rsid w:val="00191448"/>
    <w:rPr>
      <w:rFonts w:ascii="Arial" w:eastAsiaTheme="minorHAnsi" w:hAnsi="Arial" w:cs="Arial"/>
      <w:sz w:val="16"/>
      <w:szCs w:val="16"/>
      <w:lang w:eastAsia="en-US"/>
    </w:rPr>
  </w:style>
  <w:style w:type="paragraph" w:styleId="BodyTextFirstIndent">
    <w:name w:val="Body Text First Indent"/>
    <w:basedOn w:val="BodyText"/>
    <w:link w:val="BodyTextFirstIndentChar"/>
    <w:uiPriority w:val="99"/>
    <w:semiHidden/>
    <w:unhideWhenUsed/>
    <w:rsid w:val="00191448"/>
    <w:pPr>
      <w:widowControl/>
      <w:spacing w:after="120" w:line="276" w:lineRule="auto"/>
      <w:ind w:left="0" w:firstLine="360"/>
    </w:pPr>
    <w:rPr>
      <w:rFonts w:eastAsiaTheme="minorHAnsi"/>
      <w:lang w:eastAsia="en-US"/>
    </w:rPr>
  </w:style>
  <w:style w:type="character" w:customStyle="1" w:styleId="BodyTextFirstIndentChar">
    <w:name w:val="Body Text First Indent Char"/>
    <w:basedOn w:val="BodyTextChar"/>
    <w:link w:val="BodyTextFirstIndent"/>
    <w:uiPriority w:val="99"/>
    <w:semiHidden/>
    <w:rsid w:val="00191448"/>
    <w:rPr>
      <w:rFonts w:ascii="Arial" w:eastAsiaTheme="minorHAnsi" w:hAnsi="Arial" w:cs="Arial"/>
      <w:sz w:val="22"/>
      <w:szCs w:val="22"/>
      <w:lang w:eastAsia="en-US"/>
    </w:rPr>
  </w:style>
  <w:style w:type="paragraph" w:styleId="BodyTextIndent">
    <w:name w:val="Body Text Indent"/>
    <w:basedOn w:val="Normal"/>
    <w:link w:val="BodyTextIndentChar"/>
    <w:semiHidden/>
    <w:unhideWhenUsed/>
    <w:rsid w:val="00191448"/>
    <w:pPr>
      <w:ind w:left="283"/>
    </w:pPr>
  </w:style>
  <w:style w:type="character" w:customStyle="1" w:styleId="BodyTextIndentChar">
    <w:name w:val="Body Text Indent Char"/>
    <w:basedOn w:val="DefaultParagraphFont"/>
    <w:link w:val="BodyTextIndent"/>
    <w:semiHidden/>
    <w:rsid w:val="00191448"/>
    <w:rPr>
      <w:rFonts w:ascii="Arial" w:eastAsiaTheme="minorHAnsi" w:hAnsi="Arial" w:cs="Arial"/>
      <w:sz w:val="22"/>
      <w:szCs w:val="22"/>
      <w:lang w:eastAsia="en-US"/>
    </w:rPr>
  </w:style>
  <w:style w:type="paragraph" w:styleId="BodyTextFirstIndent2">
    <w:name w:val="Body Text First Indent 2"/>
    <w:basedOn w:val="BodyTextIndent"/>
    <w:link w:val="BodyTextFirstIndent2Char"/>
    <w:uiPriority w:val="99"/>
    <w:semiHidden/>
    <w:unhideWhenUsed/>
    <w:rsid w:val="00191448"/>
    <w:pPr>
      <w:ind w:left="360" w:firstLine="360"/>
    </w:pPr>
  </w:style>
  <w:style w:type="character" w:customStyle="1" w:styleId="BodyTextFirstIndent2Char">
    <w:name w:val="Body Text First Indent 2 Char"/>
    <w:basedOn w:val="BodyTextIndentChar"/>
    <w:link w:val="BodyTextFirstIndent2"/>
    <w:uiPriority w:val="99"/>
    <w:semiHidden/>
    <w:rsid w:val="00191448"/>
    <w:rPr>
      <w:rFonts w:ascii="Arial" w:eastAsiaTheme="minorHAnsi" w:hAnsi="Arial" w:cs="Arial"/>
      <w:sz w:val="22"/>
      <w:szCs w:val="22"/>
      <w:lang w:eastAsia="en-US"/>
    </w:rPr>
  </w:style>
  <w:style w:type="paragraph" w:styleId="BodyTextIndent2">
    <w:name w:val="Body Text Indent 2"/>
    <w:basedOn w:val="Normal"/>
    <w:link w:val="BodyTextIndent2Char"/>
    <w:uiPriority w:val="99"/>
    <w:semiHidden/>
    <w:unhideWhenUsed/>
    <w:rsid w:val="00191448"/>
    <w:pPr>
      <w:spacing w:line="480" w:lineRule="auto"/>
      <w:ind w:left="283"/>
    </w:pPr>
  </w:style>
  <w:style w:type="character" w:customStyle="1" w:styleId="BodyTextIndent2Char">
    <w:name w:val="Body Text Indent 2 Char"/>
    <w:basedOn w:val="DefaultParagraphFont"/>
    <w:link w:val="BodyTextIndent2"/>
    <w:uiPriority w:val="99"/>
    <w:semiHidden/>
    <w:rsid w:val="00191448"/>
    <w:rPr>
      <w:rFonts w:ascii="Arial" w:eastAsiaTheme="minorHAnsi" w:hAnsi="Arial" w:cs="Arial"/>
      <w:sz w:val="22"/>
      <w:szCs w:val="22"/>
      <w:lang w:eastAsia="en-US"/>
    </w:rPr>
  </w:style>
  <w:style w:type="paragraph" w:styleId="BodyTextIndent3">
    <w:name w:val="Body Text Indent 3"/>
    <w:basedOn w:val="Normal"/>
    <w:link w:val="BodyTextIndent3Char"/>
    <w:uiPriority w:val="99"/>
    <w:semiHidden/>
    <w:unhideWhenUsed/>
    <w:rsid w:val="00191448"/>
    <w:pPr>
      <w:ind w:left="283"/>
    </w:pPr>
    <w:rPr>
      <w:sz w:val="16"/>
      <w:szCs w:val="16"/>
    </w:rPr>
  </w:style>
  <w:style w:type="character" w:customStyle="1" w:styleId="BodyTextIndent3Char">
    <w:name w:val="Body Text Indent 3 Char"/>
    <w:basedOn w:val="DefaultParagraphFont"/>
    <w:link w:val="BodyTextIndent3"/>
    <w:uiPriority w:val="99"/>
    <w:semiHidden/>
    <w:rsid w:val="00191448"/>
    <w:rPr>
      <w:rFonts w:ascii="Arial" w:eastAsiaTheme="minorHAnsi" w:hAnsi="Arial" w:cs="Arial"/>
      <w:sz w:val="16"/>
      <w:szCs w:val="16"/>
      <w:lang w:eastAsia="en-US"/>
    </w:rPr>
  </w:style>
  <w:style w:type="paragraph" w:styleId="Closing">
    <w:name w:val="Closing"/>
    <w:basedOn w:val="Normal"/>
    <w:link w:val="ClosingChar"/>
    <w:uiPriority w:val="99"/>
    <w:semiHidden/>
    <w:unhideWhenUsed/>
    <w:rsid w:val="00191448"/>
    <w:pPr>
      <w:spacing w:after="0" w:line="240" w:lineRule="auto"/>
      <w:ind w:left="4252"/>
    </w:pPr>
  </w:style>
  <w:style w:type="character" w:customStyle="1" w:styleId="ClosingChar">
    <w:name w:val="Closing Char"/>
    <w:basedOn w:val="DefaultParagraphFont"/>
    <w:link w:val="Closing"/>
    <w:uiPriority w:val="99"/>
    <w:semiHidden/>
    <w:rsid w:val="00191448"/>
    <w:rPr>
      <w:rFonts w:ascii="Arial" w:eastAsiaTheme="minorHAnsi" w:hAnsi="Arial" w:cs="Arial"/>
      <w:sz w:val="22"/>
      <w:szCs w:val="22"/>
      <w:lang w:eastAsia="en-US"/>
    </w:rPr>
  </w:style>
  <w:style w:type="paragraph" w:styleId="Date">
    <w:name w:val="Date"/>
    <w:basedOn w:val="Normal"/>
    <w:next w:val="Normal"/>
    <w:link w:val="DateChar"/>
    <w:uiPriority w:val="99"/>
    <w:semiHidden/>
    <w:unhideWhenUsed/>
    <w:rsid w:val="00191448"/>
  </w:style>
  <w:style w:type="character" w:customStyle="1" w:styleId="DateChar">
    <w:name w:val="Date Char"/>
    <w:basedOn w:val="DefaultParagraphFont"/>
    <w:link w:val="Date"/>
    <w:uiPriority w:val="99"/>
    <w:semiHidden/>
    <w:rsid w:val="00191448"/>
    <w:rPr>
      <w:rFonts w:ascii="Arial" w:eastAsiaTheme="minorHAnsi" w:hAnsi="Arial" w:cs="Arial"/>
      <w:sz w:val="22"/>
      <w:szCs w:val="22"/>
      <w:lang w:eastAsia="en-US"/>
    </w:rPr>
  </w:style>
  <w:style w:type="paragraph" w:styleId="DocumentMap">
    <w:name w:val="Document Map"/>
    <w:basedOn w:val="Normal"/>
    <w:link w:val="DocumentMapChar"/>
    <w:uiPriority w:val="99"/>
    <w:semiHidden/>
    <w:unhideWhenUsed/>
    <w:rsid w:val="0019144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1448"/>
    <w:rPr>
      <w:rFonts w:ascii="Segoe UI" w:eastAsiaTheme="minorHAnsi" w:hAnsi="Segoe UI" w:cs="Segoe UI"/>
      <w:sz w:val="16"/>
      <w:szCs w:val="16"/>
      <w:lang w:eastAsia="en-US"/>
    </w:rPr>
  </w:style>
  <w:style w:type="paragraph" w:styleId="E-mailSignature">
    <w:name w:val="E-mail Signature"/>
    <w:basedOn w:val="Normal"/>
    <w:link w:val="E-mailSignatureChar"/>
    <w:uiPriority w:val="99"/>
    <w:semiHidden/>
    <w:unhideWhenUsed/>
    <w:rsid w:val="00191448"/>
    <w:pPr>
      <w:spacing w:after="0" w:line="240" w:lineRule="auto"/>
    </w:pPr>
  </w:style>
  <w:style w:type="character" w:customStyle="1" w:styleId="E-mailSignatureChar">
    <w:name w:val="E-mail Signature Char"/>
    <w:basedOn w:val="DefaultParagraphFont"/>
    <w:link w:val="E-mailSignature"/>
    <w:uiPriority w:val="99"/>
    <w:semiHidden/>
    <w:rsid w:val="00191448"/>
    <w:rPr>
      <w:rFonts w:ascii="Arial" w:eastAsiaTheme="minorHAnsi" w:hAnsi="Arial" w:cs="Arial"/>
      <w:sz w:val="22"/>
      <w:szCs w:val="22"/>
      <w:lang w:eastAsia="en-US"/>
    </w:rPr>
  </w:style>
  <w:style w:type="paragraph" w:styleId="EnvelopeAddress">
    <w:name w:val="envelope address"/>
    <w:basedOn w:val="Normal"/>
    <w:uiPriority w:val="99"/>
    <w:semiHidden/>
    <w:unhideWhenUsed/>
    <w:rsid w:val="0019144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91448"/>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91448"/>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19144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19144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91448"/>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191448"/>
    <w:pPr>
      <w:spacing w:after="0" w:line="240" w:lineRule="auto"/>
    </w:pPr>
    <w:rPr>
      <w:i/>
      <w:iCs/>
    </w:rPr>
  </w:style>
  <w:style w:type="character" w:customStyle="1" w:styleId="HTMLAddressChar">
    <w:name w:val="HTML Address Char"/>
    <w:basedOn w:val="DefaultParagraphFont"/>
    <w:link w:val="HTMLAddress"/>
    <w:uiPriority w:val="99"/>
    <w:semiHidden/>
    <w:rsid w:val="00191448"/>
    <w:rPr>
      <w:rFonts w:ascii="Arial" w:eastAsiaTheme="minorHAnsi" w:hAnsi="Arial" w:cs="Arial"/>
      <w:i/>
      <w:iCs/>
      <w:sz w:val="22"/>
      <w:szCs w:val="22"/>
      <w:lang w:eastAsia="en-US"/>
    </w:rPr>
  </w:style>
  <w:style w:type="paragraph" w:styleId="HTMLPreformatted">
    <w:name w:val="HTML Preformatted"/>
    <w:basedOn w:val="Normal"/>
    <w:link w:val="HTMLPreformattedChar"/>
    <w:uiPriority w:val="99"/>
    <w:semiHidden/>
    <w:unhideWhenUsed/>
    <w:rsid w:val="001914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1448"/>
    <w:rPr>
      <w:rFonts w:ascii="Consolas" w:eastAsiaTheme="minorHAnsi" w:hAnsi="Consolas" w:cs="Arial"/>
      <w:lang w:eastAsia="en-US"/>
    </w:rPr>
  </w:style>
  <w:style w:type="paragraph" w:styleId="Index1">
    <w:name w:val="index 1"/>
    <w:basedOn w:val="Normal"/>
    <w:next w:val="Normal"/>
    <w:autoRedefine/>
    <w:uiPriority w:val="99"/>
    <w:semiHidden/>
    <w:unhideWhenUsed/>
    <w:rsid w:val="00191448"/>
    <w:pPr>
      <w:spacing w:after="0" w:line="240" w:lineRule="auto"/>
      <w:ind w:left="220" w:hanging="220"/>
    </w:pPr>
  </w:style>
  <w:style w:type="paragraph" w:styleId="Index2">
    <w:name w:val="index 2"/>
    <w:basedOn w:val="Normal"/>
    <w:next w:val="Normal"/>
    <w:autoRedefine/>
    <w:uiPriority w:val="99"/>
    <w:semiHidden/>
    <w:unhideWhenUsed/>
    <w:rsid w:val="00191448"/>
    <w:pPr>
      <w:spacing w:after="0" w:line="240" w:lineRule="auto"/>
      <w:ind w:left="440" w:hanging="220"/>
    </w:pPr>
  </w:style>
  <w:style w:type="paragraph" w:styleId="Index3">
    <w:name w:val="index 3"/>
    <w:basedOn w:val="Normal"/>
    <w:next w:val="Normal"/>
    <w:autoRedefine/>
    <w:uiPriority w:val="99"/>
    <w:semiHidden/>
    <w:unhideWhenUsed/>
    <w:rsid w:val="00191448"/>
    <w:pPr>
      <w:spacing w:after="0" w:line="240" w:lineRule="auto"/>
      <w:ind w:left="660" w:hanging="220"/>
    </w:pPr>
  </w:style>
  <w:style w:type="paragraph" w:styleId="Index4">
    <w:name w:val="index 4"/>
    <w:basedOn w:val="Normal"/>
    <w:next w:val="Normal"/>
    <w:autoRedefine/>
    <w:uiPriority w:val="99"/>
    <w:semiHidden/>
    <w:unhideWhenUsed/>
    <w:rsid w:val="00191448"/>
    <w:pPr>
      <w:spacing w:after="0" w:line="240" w:lineRule="auto"/>
      <w:ind w:left="880" w:hanging="220"/>
    </w:pPr>
  </w:style>
  <w:style w:type="paragraph" w:styleId="Index5">
    <w:name w:val="index 5"/>
    <w:basedOn w:val="Normal"/>
    <w:next w:val="Normal"/>
    <w:autoRedefine/>
    <w:uiPriority w:val="99"/>
    <w:semiHidden/>
    <w:unhideWhenUsed/>
    <w:rsid w:val="00191448"/>
    <w:pPr>
      <w:spacing w:after="0" w:line="240" w:lineRule="auto"/>
      <w:ind w:left="1100" w:hanging="220"/>
    </w:pPr>
  </w:style>
  <w:style w:type="paragraph" w:styleId="Index6">
    <w:name w:val="index 6"/>
    <w:basedOn w:val="Normal"/>
    <w:next w:val="Normal"/>
    <w:autoRedefine/>
    <w:uiPriority w:val="99"/>
    <w:semiHidden/>
    <w:unhideWhenUsed/>
    <w:rsid w:val="00191448"/>
    <w:pPr>
      <w:spacing w:after="0" w:line="240" w:lineRule="auto"/>
      <w:ind w:left="1320" w:hanging="220"/>
    </w:pPr>
  </w:style>
  <w:style w:type="paragraph" w:styleId="Index7">
    <w:name w:val="index 7"/>
    <w:basedOn w:val="Normal"/>
    <w:next w:val="Normal"/>
    <w:autoRedefine/>
    <w:uiPriority w:val="99"/>
    <w:semiHidden/>
    <w:unhideWhenUsed/>
    <w:rsid w:val="00191448"/>
    <w:pPr>
      <w:spacing w:after="0" w:line="240" w:lineRule="auto"/>
      <w:ind w:left="1540" w:hanging="220"/>
    </w:pPr>
  </w:style>
  <w:style w:type="paragraph" w:styleId="Index8">
    <w:name w:val="index 8"/>
    <w:basedOn w:val="Normal"/>
    <w:next w:val="Normal"/>
    <w:autoRedefine/>
    <w:uiPriority w:val="99"/>
    <w:semiHidden/>
    <w:unhideWhenUsed/>
    <w:rsid w:val="00191448"/>
    <w:pPr>
      <w:spacing w:after="0" w:line="240" w:lineRule="auto"/>
      <w:ind w:left="1760" w:hanging="220"/>
    </w:pPr>
  </w:style>
  <w:style w:type="paragraph" w:styleId="Index9">
    <w:name w:val="index 9"/>
    <w:basedOn w:val="Normal"/>
    <w:next w:val="Normal"/>
    <w:autoRedefine/>
    <w:uiPriority w:val="99"/>
    <w:semiHidden/>
    <w:unhideWhenUsed/>
    <w:rsid w:val="00191448"/>
    <w:pPr>
      <w:spacing w:after="0" w:line="240" w:lineRule="auto"/>
      <w:ind w:left="1980" w:hanging="220"/>
    </w:pPr>
  </w:style>
  <w:style w:type="paragraph" w:styleId="IndexHeading">
    <w:name w:val="index heading"/>
    <w:basedOn w:val="Normal"/>
    <w:next w:val="Index1"/>
    <w:uiPriority w:val="99"/>
    <w:semiHidden/>
    <w:unhideWhenUsed/>
    <w:rsid w:val="001914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14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1448"/>
    <w:rPr>
      <w:rFonts w:ascii="Arial" w:eastAsiaTheme="minorHAnsi" w:hAnsi="Arial" w:cs="Arial"/>
      <w:i/>
      <w:iCs/>
      <w:color w:val="4F81BD" w:themeColor="accent1"/>
      <w:sz w:val="22"/>
      <w:szCs w:val="22"/>
      <w:lang w:eastAsia="en-US"/>
    </w:rPr>
  </w:style>
  <w:style w:type="paragraph" w:styleId="List2">
    <w:name w:val="List 2"/>
    <w:basedOn w:val="Normal"/>
    <w:uiPriority w:val="99"/>
    <w:semiHidden/>
    <w:unhideWhenUsed/>
    <w:rsid w:val="00191448"/>
    <w:pPr>
      <w:ind w:left="566" w:hanging="283"/>
      <w:contextualSpacing/>
    </w:pPr>
  </w:style>
  <w:style w:type="paragraph" w:styleId="List3">
    <w:name w:val="List 3"/>
    <w:basedOn w:val="Normal"/>
    <w:uiPriority w:val="99"/>
    <w:semiHidden/>
    <w:unhideWhenUsed/>
    <w:rsid w:val="00191448"/>
    <w:pPr>
      <w:ind w:left="849" w:hanging="283"/>
      <w:contextualSpacing/>
    </w:pPr>
  </w:style>
  <w:style w:type="paragraph" w:styleId="List4">
    <w:name w:val="List 4"/>
    <w:basedOn w:val="Normal"/>
    <w:uiPriority w:val="99"/>
    <w:semiHidden/>
    <w:unhideWhenUsed/>
    <w:rsid w:val="00191448"/>
    <w:pPr>
      <w:ind w:left="1132" w:hanging="283"/>
      <w:contextualSpacing/>
    </w:pPr>
  </w:style>
  <w:style w:type="paragraph" w:styleId="List5">
    <w:name w:val="List 5"/>
    <w:basedOn w:val="Normal"/>
    <w:uiPriority w:val="99"/>
    <w:semiHidden/>
    <w:unhideWhenUsed/>
    <w:rsid w:val="00191448"/>
    <w:pPr>
      <w:ind w:left="1415" w:hanging="283"/>
      <w:contextualSpacing/>
    </w:pPr>
  </w:style>
  <w:style w:type="paragraph" w:styleId="ListBullet">
    <w:name w:val="List Bullet"/>
    <w:basedOn w:val="Normal"/>
    <w:uiPriority w:val="99"/>
    <w:semiHidden/>
    <w:unhideWhenUsed/>
    <w:rsid w:val="00191448"/>
    <w:pPr>
      <w:numPr>
        <w:numId w:val="8"/>
      </w:numPr>
      <w:contextualSpacing/>
    </w:pPr>
  </w:style>
  <w:style w:type="paragraph" w:styleId="ListBullet2">
    <w:name w:val="List Bullet 2"/>
    <w:basedOn w:val="Normal"/>
    <w:uiPriority w:val="99"/>
    <w:semiHidden/>
    <w:unhideWhenUsed/>
    <w:rsid w:val="00191448"/>
    <w:pPr>
      <w:numPr>
        <w:numId w:val="31"/>
      </w:numPr>
      <w:contextualSpacing/>
    </w:pPr>
  </w:style>
  <w:style w:type="paragraph" w:styleId="ListBullet3">
    <w:name w:val="List Bullet 3"/>
    <w:basedOn w:val="Normal"/>
    <w:uiPriority w:val="99"/>
    <w:semiHidden/>
    <w:unhideWhenUsed/>
    <w:rsid w:val="00191448"/>
    <w:pPr>
      <w:numPr>
        <w:numId w:val="32"/>
      </w:numPr>
      <w:contextualSpacing/>
    </w:pPr>
  </w:style>
  <w:style w:type="paragraph" w:styleId="ListBullet4">
    <w:name w:val="List Bullet 4"/>
    <w:basedOn w:val="Normal"/>
    <w:uiPriority w:val="99"/>
    <w:semiHidden/>
    <w:unhideWhenUsed/>
    <w:rsid w:val="00191448"/>
    <w:pPr>
      <w:numPr>
        <w:numId w:val="33"/>
      </w:numPr>
      <w:contextualSpacing/>
    </w:pPr>
  </w:style>
  <w:style w:type="paragraph" w:styleId="ListBullet5">
    <w:name w:val="List Bullet 5"/>
    <w:basedOn w:val="Normal"/>
    <w:uiPriority w:val="99"/>
    <w:semiHidden/>
    <w:unhideWhenUsed/>
    <w:rsid w:val="00191448"/>
    <w:pPr>
      <w:numPr>
        <w:numId w:val="34"/>
      </w:numPr>
      <w:contextualSpacing/>
    </w:pPr>
  </w:style>
  <w:style w:type="paragraph" w:styleId="ListContinue">
    <w:name w:val="List Continue"/>
    <w:basedOn w:val="Normal"/>
    <w:uiPriority w:val="99"/>
    <w:semiHidden/>
    <w:unhideWhenUsed/>
    <w:rsid w:val="00191448"/>
    <w:pPr>
      <w:ind w:left="283"/>
      <w:contextualSpacing/>
    </w:pPr>
  </w:style>
  <w:style w:type="paragraph" w:styleId="ListContinue2">
    <w:name w:val="List Continue 2"/>
    <w:basedOn w:val="Normal"/>
    <w:uiPriority w:val="99"/>
    <w:semiHidden/>
    <w:unhideWhenUsed/>
    <w:rsid w:val="00191448"/>
    <w:pPr>
      <w:ind w:left="566"/>
      <w:contextualSpacing/>
    </w:pPr>
  </w:style>
  <w:style w:type="paragraph" w:styleId="ListContinue3">
    <w:name w:val="List Continue 3"/>
    <w:basedOn w:val="Normal"/>
    <w:uiPriority w:val="99"/>
    <w:semiHidden/>
    <w:unhideWhenUsed/>
    <w:rsid w:val="00191448"/>
    <w:pPr>
      <w:ind w:left="849"/>
      <w:contextualSpacing/>
    </w:pPr>
  </w:style>
  <w:style w:type="paragraph" w:styleId="ListContinue4">
    <w:name w:val="List Continue 4"/>
    <w:basedOn w:val="Normal"/>
    <w:uiPriority w:val="99"/>
    <w:semiHidden/>
    <w:unhideWhenUsed/>
    <w:rsid w:val="00191448"/>
    <w:pPr>
      <w:ind w:left="1132"/>
      <w:contextualSpacing/>
    </w:pPr>
  </w:style>
  <w:style w:type="paragraph" w:styleId="ListContinue5">
    <w:name w:val="List Continue 5"/>
    <w:basedOn w:val="Normal"/>
    <w:uiPriority w:val="99"/>
    <w:semiHidden/>
    <w:unhideWhenUsed/>
    <w:rsid w:val="00191448"/>
    <w:pPr>
      <w:ind w:left="1415"/>
      <w:contextualSpacing/>
    </w:pPr>
  </w:style>
  <w:style w:type="paragraph" w:styleId="ListNumber2">
    <w:name w:val="List Number 2"/>
    <w:basedOn w:val="Normal"/>
    <w:uiPriority w:val="99"/>
    <w:semiHidden/>
    <w:unhideWhenUsed/>
    <w:rsid w:val="00191448"/>
    <w:pPr>
      <w:numPr>
        <w:numId w:val="35"/>
      </w:numPr>
      <w:contextualSpacing/>
    </w:pPr>
  </w:style>
  <w:style w:type="paragraph" w:styleId="ListNumber3">
    <w:name w:val="List Number 3"/>
    <w:basedOn w:val="Normal"/>
    <w:uiPriority w:val="99"/>
    <w:semiHidden/>
    <w:unhideWhenUsed/>
    <w:rsid w:val="00191448"/>
    <w:pPr>
      <w:numPr>
        <w:numId w:val="36"/>
      </w:numPr>
      <w:contextualSpacing/>
    </w:pPr>
  </w:style>
  <w:style w:type="paragraph" w:styleId="ListNumber4">
    <w:name w:val="List Number 4"/>
    <w:basedOn w:val="Normal"/>
    <w:uiPriority w:val="99"/>
    <w:semiHidden/>
    <w:unhideWhenUsed/>
    <w:rsid w:val="00191448"/>
    <w:pPr>
      <w:numPr>
        <w:numId w:val="37"/>
      </w:numPr>
      <w:contextualSpacing/>
    </w:pPr>
  </w:style>
  <w:style w:type="paragraph" w:styleId="ListNumber5">
    <w:name w:val="List Number 5"/>
    <w:basedOn w:val="Normal"/>
    <w:uiPriority w:val="99"/>
    <w:semiHidden/>
    <w:unhideWhenUsed/>
    <w:rsid w:val="00191448"/>
    <w:pPr>
      <w:numPr>
        <w:numId w:val="38"/>
      </w:numPr>
      <w:contextualSpacing/>
    </w:pPr>
  </w:style>
  <w:style w:type="paragraph" w:styleId="MacroText">
    <w:name w:val="macro"/>
    <w:link w:val="MacroTextChar"/>
    <w:uiPriority w:val="99"/>
    <w:semiHidden/>
    <w:unhideWhenUsed/>
    <w:rsid w:val="0019144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76" w:lineRule="auto"/>
    </w:pPr>
    <w:rPr>
      <w:rFonts w:ascii="Consolas" w:eastAsiaTheme="minorHAnsi" w:hAnsi="Consolas" w:cs="Arial"/>
      <w:lang w:eastAsia="en-US"/>
    </w:rPr>
  </w:style>
  <w:style w:type="character" w:customStyle="1" w:styleId="MacroTextChar">
    <w:name w:val="Macro Text Char"/>
    <w:basedOn w:val="DefaultParagraphFont"/>
    <w:link w:val="MacroText"/>
    <w:uiPriority w:val="99"/>
    <w:semiHidden/>
    <w:rsid w:val="00191448"/>
    <w:rPr>
      <w:rFonts w:ascii="Consolas" w:eastAsiaTheme="minorHAnsi" w:hAnsi="Consolas" w:cs="Arial"/>
      <w:lang w:eastAsia="en-US"/>
    </w:rPr>
  </w:style>
  <w:style w:type="paragraph" w:styleId="MessageHeader">
    <w:name w:val="Message Header"/>
    <w:basedOn w:val="Normal"/>
    <w:link w:val="MessageHeaderChar"/>
    <w:uiPriority w:val="99"/>
    <w:semiHidden/>
    <w:unhideWhenUsed/>
    <w:rsid w:val="001914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91448"/>
    <w:rPr>
      <w:rFonts w:asciiTheme="majorHAnsi" w:eastAsiaTheme="majorEastAsia" w:hAnsiTheme="majorHAnsi" w:cstheme="majorBidi"/>
      <w:sz w:val="24"/>
      <w:szCs w:val="24"/>
      <w:shd w:val="pct20" w:color="auto" w:fill="auto"/>
      <w:lang w:eastAsia="en-US"/>
    </w:rPr>
  </w:style>
  <w:style w:type="paragraph" w:styleId="NoteHeading">
    <w:name w:val="Note Heading"/>
    <w:basedOn w:val="Normal"/>
    <w:next w:val="Normal"/>
    <w:link w:val="NoteHeadingChar"/>
    <w:uiPriority w:val="99"/>
    <w:semiHidden/>
    <w:unhideWhenUsed/>
    <w:rsid w:val="00191448"/>
    <w:pPr>
      <w:spacing w:after="0" w:line="240" w:lineRule="auto"/>
    </w:pPr>
  </w:style>
  <w:style w:type="character" w:customStyle="1" w:styleId="NoteHeadingChar">
    <w:name w:val="Note Heading Char"/>
    <w:basedOn w:val="DefaultParagraphFont"/>
    <w:link w:val="NoteHeading"/>
    <w:uiPriority w:val="99"/>
    <w:semiHidden/>
    <w:rsid w:val="00191448"/>
    <w:rPr>
      <w:rFonts w:ascii="Arial" w:eastAsiaTheme="minorHAnsi" w:hAnsi="Arial" w:cs="Arial"/>
      <w:sz w:val="22"/>
      <w:szCs w:val="22"/>
      <w:lang w:eastAsia="en-US"/>
    </w:rPr>
  </w:style>
  <w:style w:type="paragraph" w:styleId="PlainText">
    <w:name w:val="Plain Text"/>
    <w:basedOn w:val="Normal"/>
    <w:link w:val="PlainTextChar"/>
    <w:uiPriority w:val="99"/>
    <w:semiHidden/>
    <w:unhideWhenUsed/>
    <w:rsid w:val="001914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1448"/>
    <w:rPr>
      <w:rFonts w:ascii="Consolas" w:eastAsiaTheme="minorHAnsi" w:hAnsi="Consolas" w:cs="Arial"/>
      <w:sz w:val="21"/>
      <w:szCs w:val="21"/>
      <w:lang w:eastAsia="en-US"/>
    </w:rPr>
  </w:style>
  <w:style w:type="paragraph" w:styleId="Salutation">
    <w:name w:val="Salutation"/>
    <w:basedOn w:val="Normal"/>
    <w:next w:val="Normal"/>
    <w:link w:val="SalutationChar"/>
    <w:uiPriority w:val="99"/>
    <w:semiHidden/>
    <w:unhideWhenUsed/>
    <w:rsid w:val="00191448"/>
  </w:style>
  <w:style w:type="character" w:customStyle="1" w:styleId="SalutationChar">
    <w:name w:val="Salutation Char"/>
    <w:basedOn w:val="DefaultParagraphFont"/>
    <w:link w:val="Salutation"/>
    <w:uiPriority w:val="99"/>
    <w:semiHidden/>
    <w:rsid w:val="00191448"/>
    <w:rPr>
      <w:rFonts w:ascii="Arial" w:eastAsiaTheme="minorHAnsi" w:hAnsi="Arial" w:cs="Arial"/>
      <w:sz w:val="22"/>
      <w:szCs w:val="22"/>
      <w:lang w:eastAsia="en-US"/>
    </w:rPr>
  </w:style>
  <w:style w:type="paragraph" w:styleId="Signature">
    <w:name w:val="Signature"/>
    <w:basedOn w:val="Normal"/>
    <w:link w:val="SignatureChar"/>
    <w:uiPriority w:val="99"/>
    <w:semiHidden/>
    <w:unhideWhenUsed/>
    <w:rsid w:val="00191448"/>
    <w:pPr>
      <w:spacing w:after="0" w:line="240" w:lineRule="auto"/>
      <w:ind w:left="4252"/>
    </w:pPr>
  </w:style>
  <w:style w:type="character" w:customStyle="1" w:styleId="SignatureChar">
    <w:name w:val="Signature Char"/>
    <w:basedOn w:val="DefaultParagraphFont"/>
    <w:link w:val="Signature"/>
    <w:uiPriority w:val="99"/>
    <w:semiHidden/>
    <w:rsid w:val="00191448"/>
    <w:rPr>
      <w:rFonts w:ascii="Arial" w:eastAsiaTheme="minorHAnsi" w:hAnsi="Arial" w:cs="Arial"/>
      <w:sz w:val="22"/>
      <w:szCs w:val="22"/>
      <w:lang w:eastAsia="en-US"/>
    </w:rPr>
  </w:style>
  <w:style w:type="paragraph" w:styleId="TableofAuthorities">
    <w:name w:val="table of authorities"/>
    <w:basedOn w:val="Normal"/>
    <w:next w:val="Normal"/>
    <w:uiPriority w:val="99"/>
    <w:semiHidden/>
    <w:unhideWhenUsed/>
    <w:rsid w:val="00191448"/>
    <w:pPr>
      <w:spacing w:after="0"/>
      <w:ind w:left="220" w:hanging="220"/>
    </w:pPr>
  </w:style>
  <w:style w:type="paragraph" w:styleId="TableofFigures">
    <w:name w:val="table of figures"/>
    <w:basedOn w:val="Normal"/>
    <w:next w:val="Normal"/>
    <w:uiPriority w:val="99"/>
    <w:semiHidden/>
    <w:unhideWhenUsed/>
    <w:rsid w:val="00191448"/>
    <w:pPr>
      <w:spacing w:after="0"/>
    </w:pPr>
  </w:style>
  <w:style w:type="paragraph" w:styleId="Title">
    <w:name w:val="Title"/>
    <w:basedOn w:val="Normal"/>
    <w:next w:val="Normal"/>
    <w:link w:val="TitleChar"/>
    <w:uiPriority w:val="10"/>
    <w:qFormat/>
    <w:rsid w:val="001914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48"/>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19144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91448"/>
    <w:pPr>
      <w:spacing w:after="100"/>
      <w:ind w:left="660"/>
    </w:pPr>
  </w:style>
  <w:style w:type="paragraph" w:styleId="TOC5">
    <w:name w:val="toc 5"/>
    <w:basedOn w:val="Normal"/>
    <w:next w:val="Normal"/>
    <w:autoRedefine/>
    <w:uiPriority w:val="39"/>
    <w:semiHidden/>
    <w:unhideWhenUsed/>
    <w:rsid w:val="00191448"/>
    <w:pPr>
      <w:spacing w:after="100"/>
      <w:ind w:left="880"/>
    </w:pPr>
  </w:style>
  <w:style w:type="paragraph" w:styleId="TOC6">
    <w:name w:val="toc 6"/>
    <w:basedOn w:val="Normal"/>
    <w:next w:val="Normal"/>
    <w:autoRedefine/>
    <w:uiPriority w:val="39"/>
    <w:semiHidden/>
    <w:unhideWhenUsed/>
    <w:rsid w:val="00191448"/>
    <w:pPr>
      <w:spacing w:after="100"/>
      <w:ind w:left="1100"/>
    </w:pPr>
  </w:style>
  <w:style w:type="paragraph" w:styleId="TOC7">
    <w:name w:val="toc 7"/>
    <w:basedOn w:val="Normal"/>
    <w:next w:val="Normal"/>
    <w:autoRedefine/>
    <w:uiPriority w:val="39"/>
    <w:semiHidden/>
    <w:unhideWhenUsed/>
    <w:rsid w:val="00191448"/>
    <w:pPr>
      <w:spacing w:after="100"/>
      <w:ind w:left="1320"/>
    </w:pPr>
  </w:style>
  <w:style w:type="paragraph" w:styleId="TOC8">
    <w:name w:val="toc 8"/>
    <w:basedOn w:val="Normal"/>
    <w:next w:val="Normal"/>
    <w:autoRedefine/>
    <w:uiPriority w:val="39"/>
    <w:semiHidden/>
    <w:unhideWhenUsed/>
    <w:rsid w:val="00191448"/>
    <w:pPr>
      <w:spacing w:after="100"/>
      <w:ind w:left="1540"/>
    </w:pPr>
  </w:style>
  <w:style w:type="paragraph" w:styleId="TOC9">
    <w:name w:val="toc 9"/>
    <w:basedOn w:val="Normal"/>
    <w:next w:val="Normal"/>
    <w:autoRedefine/>
    <w:uiPriority w:val="39"/>
    <w:semiHidden/>
    <w:unhideWhenUsed/>
    <w:rsid w:val="00191448"/>
    <w:pPr>
      <w:spacing w:after="100"/>
      <w:ind w:left="1760"/>
    </w:pPr>
  </w:style>
  <w:style w:type="paragraph" w:styleId="TOCHeading">
    <w:name w:val="TOC Heading"/>
    <w:basedOn w:val="Heading1"/>
    <w:next w:val="Normal"/>
    <w:uiPriority w:val="39"/>
    <w:semiHidden/>
    <w:unhideWhenUsed/>
    <w:qFormat/>
    <w:rsid w:val="00191448"/>
    <w:pPr>
      <w:keepLines/>
      <w:spacing w:before="240" w:after="0" w:line="276"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healthtechweek.nz/Te-MoananuiaKiwa-Day/19671/" TargetMode="External"/><Relationship Id="rId26" Type="http://schemas.openxmlformats.org/officeDocument/2006/relationships/hyperlink" Target="https://aus01.safelinks.protection.outlook.com/?url=https%3A%2F%2Fwww.hqsc.govt.nz%2Fnews%2Fa-successful-conclusion-of-our-voices-the-journey-to-healthy-futures-o-matou-reo-te-huarahi-ki-pae-ora%2F&amp;data=05%7C01%7CAllison.Anderson%40hqsc.govt.nz%7C42c0cebbd40240ae521108db9871b099%7C701cefdf35f44444863855f0e12ab1c4%7C0%7C0%7C638271386293173037%7CUnknown%7CTWFpbGZsb3d8eyJWIjoiMC4wLjAwMDAiLCJQIjoiV2luMzIiLCJBTiI6Ik1haWwiLCJXVCI6Mn0%3D%7C3000%7C%7C%7C&amp;sdata=rVWfto2DZvJj21u5RC73yA8YThSb6hD4cJqQQDasQSM%3D&amp;reserved=0" TargetMode="External"/><Relationship Id="rId39" Type="http://schemas.openxmlformats.org/officeDocument/2006/relationships/hyperlink" Target="https://www.gisborneherald.co.nz/news/npo-starting-shuttle-service-for-health-appointments-in-town" TargetMode="External"/><Relationship Id="rId21" Type="http://schemas.openxmlformats.org/officeDocument/2006/relationships/footer" Target="footer1.xml"/><Relationship Id="rId34" Type="http://schemas.openxmlformats.org/officeDocument/2006/relationships/hyperlink" Target="https://www.hrc.govt.nz/what-we-do/connecting-partners-impact" TargetMode="Externa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hinz.org.nz/page/Summit-Outputs" TargetMode="External"/><Relationship Id="rId29" Type="http://schemas.openxmlformats.org/officeDocument/2006/relationships/hyperlink" Target="https://www.hqsc.govt.nz/resources/resource-library/co-design-in-health-free-e-learning-courses-availabl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jpeg"/><Relationship Id="rId32" Type="http://schemas.openxmlformats.org/officeDocument/2006/relationships/hyperlink" Target="https://www.hqsc.govt.nz/consumer-hub/consumer-health-forum-aotearoa/consumer-opportunities/" TargetMode="External"/><Relationship Id="rId37" Type="http://schemas.openxmlformats.org/officeDocument/2006/relationships/hyperlink" Target="https://toitutairawhitilocalities.co.nz/your-voice/poll/" TargetMode="External"/><Relationship Id="rId40" Type="http://schemas.openxmlformats.org/officeDocument/2006/relationships/hyperlink" Target="https://www.plymouth.ac.uk/research/institutes/health/future-ready" TargetMode="External"/><Relationship Id="rId45" Type="http://schemas.openxmlformats.org/officeDocument/2006/relationships/hyperlink" Target="https://www.health.govt.nz/your-health/conditions-and-" TargetMode="External"/><Relationship Id="rId5" Type="http://schemas.openxmlformats.org/officeDocument/2006/relationships/customXml" Target="../customXml/item5.xml"/><Relationship Id="rId15" Type="http://schemas.openxmlformats.org/officeDocument/2006/relationships/hyperlink" Target="mailto:measureslibrary@hqsc.govt.nz" TargetMode="External"/><Relationship Id="rId23" Type="http://schemas.openxmlformats.org/officeDocument/2006/relationships/footer" Target="footer2.xml"/><Relationship Id="rId28" Type="http://schemas.openxmlformats.org/officeDocument/2006/relationships/image" Target="media/image5.jpeg"/><Relationship Id="rId36" Type="http://schemas.openxmlformats.org/officeDocument/2006/relationships/hyperlink" Target="https://apac01.safelinks.protection.outlook.com/?url=https%3A%2F%2Ftoitutairawhitilocalities.co.nz%2F&amp;data=05%7C01%7C%7Cc8d40207f60b40c6da3b08db7c2b3a70%7C84df9e7fe9f640afb435aaaaaaaaaaaa%7C1%7C0%7C638240297339181609%7CUnknown%7CTWFpbGZsb3d8eyJWIjoiMC4wLjAwMDAiLCJQIjoiV2luMzIiLCJBTiI6Ik1haWwiLCJXVCI6Mn0%3D%7C3000%7C%7C%7C&amp;sdata=wlpoclZ7aR88dtL4bW6vkPwlG5MoFpgWsle4OwI2uzs%3D&amp;reserved=0" TargetMode="External"/><Relationship Id="rId10" Type="http://schemas.openxmlformats.org/officeDocument/2006/relationships/settings" Target="settings.xml"/><Relationship Id="rId19" Type="http://schemas.openxmlformats.org/officeDocument/2006/relationships/hyperlink" Target="https://healthtechweek.nz/Overview/19596/" TargetMode="External"/><Relationship Id="rId31" Type="http://schemas.openxmlformats.org/officeDocument/2006/relationships/hyperlink" Target="https://hqsc.sharepoint.com/sites/dms-programmes/ConsumerEngagement/Programme%20Planning/Programme%20Planning/11.%202022-23%20Year%202%20-%20consumer%20and%20wh&#257;nau%20voice/Q3%20reporting/PIC%20quarterly%20report%20Q3(Draft).docx" TargetMode="External"/><Relationship Id="rId44" Type="http://schemas.openxmlformats.org/officeDocument/2006/relationships/hyperlink" Target="https://www.rnz.co.nz/news/national/489686/fruit-and-vegetable-costs-up-22-percent-as-annual-food-price-inflation-soa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qsc.sharepoint.com/sites/dms-programmes/ConsumerEngagement/Programme%20Planning/Programme%20Planning/11.%202022-23%20Year%202%20-%20consumer%20and%20wh&#257;nau%20voice/Q3%20reporting/PIC%20quarterly%20report%20Q3(Draft).docx" TargetMode="External"/><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hyperlink" Target="https://www.hqsc.govt.nz/consumer-hub/engaging-consumers-and-whanau/consumer-engagement-quality-and-safety-marker/" TargetMode="External"/><Relationship Id="rId35" Type="http://schemas.openxmlformats.org/officeDocument/2006/relationships/hyperlink" Target="https://toitutairawhitilocalities.co.nz/our%20focus/" TargetMode="External"/><Relationship Id="rId43" Type="http://schemas.openxmlformats.org/officeDocument/2006/relationships/image" Target="media/image7.jpeg"/><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healthtechweek.nz/Aotearoa-Brain-Project-Day/19670/" TargetMode="External"/><Relationship Id="rId25" Type="http://schemas.openxmlformats.org/officeDocument/2006/relationships/image" Target="media/image3.jpeg"/><Relationship Id="rId33" Type="http://schemas.openxmlformats.org/officeDocument/2006/relationships/hyperlink" Target="https://www.hqsc.govt.nz/consumer-hub/consumer-health-forum-aotearoa/consumer-opportunities/" TargetMode="External"/><Relationship Id="rId38" Type="http://schemas.openxmlformats.org/officeDocument/2006/relationships/hyperlink" Target="https://www.nzdoctor.co.nz/article/news/otago-study-quantifies-harm-caused-5-prescription-fee" TargetMode="External"/><Relationship Id="rId46" Type="http://schemas.openxmlformats.org/officeDocument/2006/relationships/hyperlink" Target="http://www.menshealthweek.co.nz/health-info/gout-arthritis" TargetMode="External"/><Relationship Id="rId20" Type="http://schemas.openxmlformats.org/officeDocument/2006/relationships/header" Target="header1.xml"/><Relationship Id="rId41" Type="http://schemas.openxmlformats.org/officeDocument/2006/relationships/hyperlink" Target="https://www.plymouth.ac.uk/research/institutes/health/future-ready/sustainable-cost-effective-health-syste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69D05848A7E41901D98E2D3D9B5AA" ma:contentTypeVersion="13" ma:contentTypeDescription="Create a new document." ma:contentTypeScope="" ma:versionID="cf3b96b6b9601e2c183050949e19d351">
  <xsd:schema xmlns:xsd="http://www.w3.org/2001/XMLSchema" xmlns:xs="http://www.w3.org/2001/XMLSchema" xmlns:p="http://schemas.microsoft.com/office/2006/metadata/properties" xmlns:ns2="1a73ffe2-5c47-46d7-8504-2cffc598988b" xmlns:ns3="da90cb3d-2bcc-4e96-8eaa-9d3b3922fe62" targetNamespace="http://schemas.microsoft.com/office/2006/metadata/properties" ma:root="true" ma:fieldsID="2303204929ff9cc1a5044d324800e651" ns2:_="" ns3:_="">
    <xsd:import namespace="1a73ffe2-5c47-46d7-8504-2cffc598988b"/>
    <xsd:import namespace="da90cb3d-2bcc-4e96-8eaa-9d3b3922fe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3ffe2-5c47-46d7-8504-2cffc59898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786b46-8904-495d-8285-9628e3a1cfbc}" ma:internalName="TaxCatchAll" ma:showField="CatchAllData" ma:web="1a73ffe2-5c47-46d7-8504-2cffc5989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0cb3d-2bcc-4e96-8eaa-9d3b3922fe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a73ffe2-5c47-46d7-8504-2cffc598988b">DOCS-1780520749-33</_dlc_DocId>
    <_dlc_DocIdUrl xmlns="1a73ffe2-5c47-46d7-8504-2cffc598988b">
      <Url>https://hqsc.sharepoint.com/sites/Commsteam/_layouts/15/DocIdRedir.aspx?ID=DOCS-1780520749-33</Url>
      <Description>DOCS-1780520749-33</Description>
    </_dlc_DocIdUrl>
    <TaxCatchAll xmlns="1a73ffe2-5c47-46d7-8504-2cffc598988b" xsi:nil="true"/>
    <lcf76f155ced4ddcb4097134ff3c332f xmlns="da90cb3d-2bcc-4e96-8eaa-9d3b3922fe6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D789-74AF-4C53-9D2C-D8102A020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3ffe2-5c47-46d7-8504-2cffc598988b"/>
    <ds:schemaRef ds:uri="da90cb3d-2bcc-4e96-8eaa-9d3b3922f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3.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4.xml><?xml version="1.0" encoding="utf-8"?>
<ds:datastoreItem xmlns:ds="http://schemas.openxmlformats.org/officeDocument/2006/customXml" ds:itemID="{D22D2348-EFA7-4964-96D5-9E85DF7BF10E}">
  <ds:schemaRefs>
    <ds:schemaRef ds:uri="http://schemas.openxmlformats.org/package/2006/metadata/core-properties"/>
    <ds:schemaRef ds:uri="http://purl.org/dc/elements/1.1/"/>
    <ds:schemaRef ds:uri="http://schemas.microsoft.com/office/2006/documentManagement/types"/>
    <ds:schemaRef ds:uri="da90cb3d-2bcc-4e96-8eaa-9d3b3922fe62"/>
    <ds:schemaRef ds:uri="http://purl.org/dc/dcmitype/"/>
    <ds:schemaRef ds:uri="1a73ffe2-5c47-46d7-8504-2cffc598988b"/>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6.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7.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HQSC template blue headings.dotx</Template>
  <TotalTime>0</TotalTime>
  <Pages>26</Pages>
  <Words>10455</Words>
  <Characters>59597</Characters>
  <Application>Microsoft Office Word</Application>
  <DocSecurity>0</DocSecurity>
  <Lines>496</Lines>
  <Paragraphs>139</Paragraphs>
  <ScaleCrop>false</ScaleCrop>
  <Company>Ministry of Health</Company>
  <LinksUpToDate>false</LinksUpToDate>
  <CharactersWithSpaces>69913</CharactersWithSpaces>
  <SharedDoc>false</SharedDoc>
  <HLinks>
    <vt:vector size="138" baseType="variant">
      <vt:variant>
        <vt:i4>8192106</vt:i4>
      </vt:variant>
      <vt:variant>
        <vt:i4>66</vt:i4>
      </vt:variant>
      <vt:variant>
        <vt:i4>0</vt:i4>
      </vt:variant>
      <vt:variant>
        <vt:i4>5</vt:i4>
      </vt:variant>
      <vt:variant>
        <vt:lpwstr>http://www.menshealthweek.co.nz/health-info/gout-arthritis</vt:lpwstr>
      </vt:variant>
      <vt:variant>
        <vt:lpwstr/>
      </vt:variant>
      <vt:variant>
        <vt:i4>2162784</vt:i4>
      </vt:variant>
      <vt:variant>
        <vt:i4>63</vt:i4>
      </vt:variant>
      <vt:variant>
        <vt:i4>0</vt:i4>
      </vt:variant>
      <vt:variant>
        <vt:i4>5</vt:i4>
      </vt:variant>
      <vt:variant>
        <vt:lpwstr>https://www.health.govt.nz/your-health/conditions-and-</vt:lpwstr>
      </vt:variant>
      <vt:variant>
        <vt:lpwstr/>
      </vt:variant>
      <vt:variant>
        <vt:i4>2293804</vt:i4>
      </vt:variant>
      <vt:variant>
        <vt:i4>60</vt:i4>
      </vt:variant>
      <vt:variant>
        <vt:i4>0</vt:i4>
      </vt:variant>
      <vt:variant>
        <vt:i4>5</vt:i4>
      </vt:variant>
      <vt:variant>
        <vt:lpwstr>https://www.rnz.co.nz/news/national/489686/fruit-and-vegetable-costs-up-22-percent-as-annual-food-price-inflation-soars</vt:lpwstr>
      </vt:variant>
      <vt:variant>
        <vt:lpwstr/>
      </vt:variant>
      <vt:variant>
        <vt:i4>393246</vt:i4>
      </vt:variant>
      <vt:variant>
        <vt:i4>57</vt:i4>
      </vt:variant>
      <vt:variant>
        <vt:i4>0</vt:i4>
      </vt:variant>
      <vt:variant>
        <vt:i4>5</vt:i4>
      </vt:variant>
      <vt:variant>
        <vt:lpwstr>https://www.plymouth.ac.uk/research/institutes/health/future-ready/sustainable-cost-effective-health-systems</vt:lpwstr>
      </vt:variant>
      <vt:variant>
        <vt:lpwstr/>
      </vt:variant>
      <vt:variant>
        <vt:i4>6815806</vt:i4>
      </vt:variant>
      <vt:variant>
        <vt:i4>54</vt:i4>
      </vt:variant>
      <vt:variant>
        <vt:i4>0</vt:i4>
      </vt:variant>
      <vt:variant>
        <vt:i4>5</vt:i4>
      </vt:variant>
      <vt:variant>
        <vt:lpwstr>https://www.plymouth.ac.uk/research/institutes/health/future-ready</vt:lpwstr>
      </vt:variant>
      <vt:variant>
        <vt:lpwstr/>
      </vt:variant>
      <vt:variant>
        <vt:i4>7995503</vt:i4>
      </vt:variant>
      <vt:variant>
        <vt:i4>51</vt:i4>
      </vt:variant>
      <vt:variant>
        <vt:i4>0</vt:i4>
      </vt:variant>
      <vt:variant>
        <vt:i4>5</vt:i4>
      </vt:variant>
      <vt:variant>
        <vt:lpwstr>https://www.gisborneherald.co.nz/news/npo-starting-shuttle-service-for-health-appointments-in-town</vt:lpwstr>
      </vt:variant>
      <vt:variant>
        <vt:lpwstr/>
      </vt:variant>
      <vt:variant>
        <vt:i4>1704001</vt:i4>
      </vt:variant>
      <vt:variant>
        <vt:i4>48</vt:i4>
      </vt:variant>
      <vt:variant>
        <vt:i4>0</vt:i4>
      </vt:variant>
      <vt:variant>
        <vt:i4>5</vt:i4>
      </vt:variant>
      <vt:variant>
        <vt:lpwstr>https://www.nzdoctor.co.nz/article/news/otago-study-quantifies-harm-caused-5-prescription-fee</vt:lpwstr>
      </vt:variant>
      <vt:variant>
        <vt:lpwstr/>
      </vt:variant>
      <vt:variant>
        <vt:i4>4980743</vt:i4>
      </vt:variant>
      <vt:variant>
        <vt:i4>45</vt:i4>
      </vt:variant>
      <vt:variant>
        <vt:i4>0</vt:i4>
      </vt:variant>
      <vt:variant>
        <vt:i4>5</vt:i4>
      </vt:variant>
      <vt:variant>
        <vt:lpwstr>https://toitutairawhitilocalities.co.nz/your-voice/poll/</vt:lpwstr>
      </vt:variant>
      <vt:variant>
        <vt:lpwstr/>
      </vt:variant>
      <vt:variant>
        <vt:i4>3932280</vt:i4>
      </vt:variant>
      <vt:variant>
        <vt:i4>42</vt:i4>
      </vt:variant>
      <vt:variant>
        <vt:i4>0</vt:i4>
      </vt:variant>
      <vt:variant>
        <vt:i4>5</vt:i4>
      </vt:variant>
      <vt:variant>
        <vt:lpwstr>https://apac01.safelinks.protection.outlook.com/?url=https%3A%2F%2Ftoitutairawhitilocalities.co.nz%2F&amp;data=05%7C01%7C%7Cc8d40207f60b40c6da3b08db7c2b3a70%7C84df9e7fe9f640afb435aaaaaaaaaaaa%7C1%7C0%7C638240297339181609%7CUnknown%7CTWFpbGZsb3d8eyJWIjoiMC4wLjAwMDAiLCJQIjoiV2luMzIiLCJBTiI6Ik1haWwiLCJXVCI6Mn0%3D%7C3000%7C%7C%7C&amp;sdata=wlpoclZ7aR88dtL4bW6vkPwlG5MoFpgWsle4OwI2uzs%3D&amp;reserved=0</vt:lpwstr>
      </vt:variant>
      <vt:variant>
        <vt:lpwstr/>
      </vt:variant>
      <vt:variant>
        <vt:i4>7864429</vt:i4>
      </vt:variant>
      <vt:variant>
        <vt:i4>39</vt:i4>
      </vt:variant>
      <vt:variant>
        <vt:i4>0</vt:i4>
      </vt:variant>
      <vt:variant>
        <vt:i4>5</vt:i4>
      </vt:variant>
      <vt:variant>
        <vt:lpwstr>https://toitutairawhitilocalities.co.nz/our focus/</vt:lpwstr>
      </vt:variant>
      <vt:variant>
        <vt:lpwstr/>
      </vt:variant>
      <vt:variant>
        <vt:i4>4259912</vt:i4>
      </vt:variant>
      <vt:variant>
        <vt:i4>36</vt:i4>
      </vt:variant>
      <vt:variant>
        <vt:i4>0</vt:i4>
      </vt:variant>
      <vt:variant>
        <vt:i4>5</vt:i4>
      </vt:variant>
      <vt:variant>
        <vt:lpwstr>https://www.hrc.govt.nz/what-we-do/connecting-partners-impact</vt:lpwstr>
      </vt:variant>
      <vt:variant>
        <vt:lpwstr/>
      </vt:variant>
      <vt:variant>
        <vt:i4>196690</vt:i4>
      </vt:variant>
      <vt:variant>
        <vt:i4>33</vt:i4>
      </vt:variant>
      <vt:variant>
        <vt:i4>0</vt:i4>
      </vt:variant>
      <vt:variant>
        <vt:i4>5</vt:i4>
      </vt:variant>
      <vt:variant>
        <vt:lpwstr>https://www.hqsc.govt.nz/consumer-hub/consumer-health-forum-aotearoa/consumer-opportunities/</vt:lpwstr>
      </vt:variant>
      <vt:variant>
        <vt:lpwstr/>
      </vt:variant>
      <vt:variant>
        <vt:i4>196690</vt:i4>
      </vt:variant>
      <vt:variant>
        <vt:i4>30</vt:i4>
      </vt:variant>
      <vt:variant>
        <vt:i4>0</vt:i4>
      </vt:variant>
      <vt:variant>
        <vt:i4>5</vt:i4>
      </vt:variant>
      <vt:variant>
        <vt:lpwstr>https://www.hqsc.govt.nz/consumer-hub/consumer-health-forum-aotearoa/consumer-opportunities/</vt:lpwstr>
      </vt:variant>
      <vt:variant>
        <vt:lpwstr/>
      </vt:variant>
      <vt:variant>
        <vt:i4>5177722</vt:i4>
      </vt:variant>
      <vt:variant>
        <vt:i4>27</vt:i4>
      </vt:variant>
      <vt:variant>
        <vt:i4>0</vt:i4>
      </vt:variant>
      <vt:variant>
        <vt:i4>5</vt:i4>
      </vt:variant>
      <vt:variant>
        <vt:lpwstr>https://hqsc.sharepoint.com/sites/dms-programmes/ConsumerEngagement/Programme Planning/Programme Planning/11. 2022-23 Year 2 - consumer and whānau voice/Q3 reporting/PIC quarterly report Q3(Draft).docx</vt:lpwstr>
      </vt:variant>
      <vt:variant>
        <vt:lpwstr/>
      </vt:variant>
      <vt:variant>
        <vt:i4>2359396</vt:i4>
      </vt:variant>
      <vt:variant>
        <vt:i4>24</vt:i4>
      </vt:variant>
      <vt:variant>
        <vt:i4>0</vt:i4>
      </vt:variant>
      <vt:variant>
        <vt:i4>5</vt:i4>
      </vt:variant>
      <vt:variant>
        <vt:lpwstr>https://www.hqsc.govt.nz/consumer-hub/engaging-consumers-and-whanau/consumer-engagement-quality-and-safety-marker/</vt:lpwstr>
      </vt:variant>
      <vt:variant>
        <vt:lpwstr/>
      </vt:variant>
      <vt:variant>
        <vt:i4>3211384</vt:i4>
      </vt:variant>
      <vt:variant>
        <vt:i4>21</vt:i4>
      </vt:variant>
      <vt:variant>
        <vt:i4>0</vt:i4>
      </vt:variant>
      <vt:variant>
        <vt:i4>5</vt:i4>
      </vt:variant>
      <vt:variant>
        <vt:lpwstr>https://www.hqsc.govt.nz/resources/resource-library/co-design-in-health-free-e-learning-courses-available/</vt:lpwstr>
      </vt:variant>
      <vt:variant>
        <vt:lpwstr/>
      </vt:variant>
      <vt:variant>
        <vt:i4>6815844</vt:i4>
      </vt:variant>
      <vt:variant>
        <vt:i4>18</vt:i4>
      </vt:variant>
      <vt:variant>
        <vt:i4>0</vt:i4>
      </vt:variant>
      <vt:variant>
        <vt:i4>5</vt:i4>
      </vt:variant>
      <vt:variant>
        <vt:lpwstr>https://aus01.safelinks.protection.outlook.com/?url=https%3A%2F%2Fwww.hqsc.govt.nz%2Fnews%2Fa-successful-conclusion-of-our-voices-the-journey-to-healthy-futures-o-matou-reo-te-huarahi-ki-pae-ora%2F&amp;data=05%7C01%7CAllison.Anderson%40hqsc.govt.nz%7C42c0cebbd40240ae521108db9871b099%7C701cefdf35f44444863855f0e12ab1c4%7C0%7C0%7C638271386293173037%7CUnknown%7CTWFpbGZsb3d8eyJWIjoiMC4wLjAwMDAiLCJQIjoiV2luMzIiLCJBTiI6Ik1haWwiLCJXVCI6Mn0%3D%7C3000%7C%7C%7C&amp;sdata=rVWfto2DZvJj21u5RC73yA8YThSb6hD4cJqQQDasQSM%3D&amp;reserved=0</vt:lpwstr>
      </vt:variant>
      <vt:variant>
        <vt:lpwstr/>
      </vt:variant>
      <vt:variant>
        <vt:i4>1704026</vt:i4>
      </vt:variant>
      <vt:variant>
        <vt:i4>15</vt:i4>
      </vt:variant>
      <vt:variant>
        <vt:i4>0</vt:i4>
      </vt:variant>
      <vt:variant>
        <vt:i4>5</vt:i4>
      </vt:variant>
      <vt:variant>
        <vt:lpwstr>https://healthtechweek.nz/Overview/19596/</vt:lpwstr>
      </vt:variant>
      <vt:variant>
        <vt:lpwstr/>
      </vt:variant>
      <vt:variant>
        <vt:i4>852034</vt:i4>
      </vt:variant>
      <vt:variant>
        <vt:i4>12</vt:i4>
      </vt:variant>
      <vt:variant>
        <vt:i4>0</vt:i4>
      </vt:variant>
      <vt:variant>
        <vt:i4>5</vt:i4>
      </vt:variant>
      <vt:variant>
        <vt:lpwstr>https://healthtechweek.nz/Te-MoananuiaKiwa-Day/19671/</vt:lpwstr>
      </vt:variant>
      <vt:variant>
        <vt:lpwstr/>
      </vt:variant>
      <vt:variant>
        <vt:i4>6422650</vt:i4>
      </vt:variant>
      <vt:variant>
        <vt:i4>9</vt:i4>
      </vt:variant>
      <vt:variant>
        <vt:i4>0</vt:i4>
      </vt:variant>
      <vt:variant>
        <vt:i4>5</vt:i4>
      </vt:variant>
      <vt:variant>
        <vt:lpwstr>https://healthtechweek.nz/Aotearoa-Brain-Project-Day/19670/</vt:lpwstr>
      </vt:variant>
      <vt:variant>
        <vt:lpwstr/>
      </vt:variant>
      <vt:variant>
        <vt:i4>3997812</vt:i4>
      </vt:variant>
      <vt:variant>
        <vt:i4>6</vt:i4>
      </vt:variant>
      <vt:variant>
        <vt:i4>0</vt:i4>
      </vt:variant>
      <vt:variant>
        <vt:i4>5</vt:i4>
      </vt:variant>
      <vt:variant>
        <vt:lpwstr>https://www.hinz.org.nz/page/Summit-Outputs</vt:lpwstr>
      </vt:variant>
      <vt:variant>
        <vt:lpwstr/>
      </vt:variant>
      <vt:variant>
        <vt:i4>2621529</vt:i4>
      </vt:variant>
      <vt:variant>
        <vt:i4>3</vt:i4>
      </vt:variant>
      <vt:variant>
        <vt:i4>0</vt:i4>
      </vt:variant>
      <vt:variant>
        <vt:i4>5</vt:i4>
      </vt:variant>
      <vt:variant>
        <vt:lpwstr>mailto:measureslibrary@hqsc.govt.nz</vt:lpwstr>
      </vt:variant>
      <vt:variant>
        <vt:lpwstr/>
      </vt:variant>
      <vt:variant>
        <vt:i4>5177722</vt:i4>
      </vt:variant>
      <vt:variant>
        <vt:i4>0</vt:i4>
      </vt:variant>
      <vt:variant>
        <vt:i4>0</vt:i4>
      </vt:variant>
      <vt:variant>
        <vt:i4>5</vt:i4>
      </vt:variant>
      <vt:variant>
        <vt:lpwstr>https://hqsc.sharepoint.com/sites/dms-programmes/ConsumerEngagement/Programme Planning/Programme Planning/11. 2022-23 Year 2 - consumer and whānau voice/Q3 reporting/PIC quarterly report Q3(Draft).docx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2023-08-23-Consumer-network-minutes FINAL</dc:title>
  <dc:subject/>
  <dc:creator>LIZ BENTLEY</dc:creator>
  <cp:keywords/>
  <cp:lastModifiedBy>Dez McCormack</cp:lastModifiedBy>
  <cp:revision>2</cp:revision>
  <cp:lastPrinted>2023-12-07T01:35:00Z</cp:lastPrinted>
  <dcterms:created xsi:type="dcterms:W3CDTF">2023-12-07T03:28:00Z</dcterms:created>
  <dcterms:modified xsi:type="dcterms:W3CDTF">2023-12-07T03:28:00Z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Url">
    <vt:lpwstr>http://intranet.hqsc.local/DMS/Administration/_layouts/DocIdRedir.aspx?ID=HQSC-300-142, HQSC-300-142</vt:lpwstr>
  </property>
  <property fmtid="{D5CDD505-2E9C-101B-9397-08002B2CF9AE}" pid="4" name="ContentTypeId">
    <vt:lpwstr>0x010100EAB69D05848A7E41901D98E2D3D9B5AA</vt:lpwstr>
  </property>
  <property fmtid="{D5CDD505-2E9C-101B-9397-08002B2CF9AE}" pid="5" name="MediaServiceImageTags">
    <vt:lpwstr/>
  </property>
  <property fmtid="{D5CDD505-2E9C-101B-9397-08002B2CF9AE}" pid="6" name="_dlc_DocIdItemGuid">
    <vt:lpwstr>b564fdb7-001f-45e4-b744-77a59060d97f</vt:lpwstr>
  </property>
</Properties>
</file>