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E755" w14:textId="1F255C85" w:rsidR="001731DC" w:rsidRDefault="00B34D26" w:rsidP="001731DC">
      <w:pPr>
        <w:jc w:val="center"/>
        <w:rPr>
          <w:b/>
          <w:sz w:val="26"/>
          <w:szCs w:val="26"/>
        </w:rPr>
      </w:pPr>
      <w:r w:rsidRPr="001731DC">
        <w:rPr>
          <w:b/>
          <w:sz w:val="26"/>
          <w:szCs w:val="26"/>
        </w:rPr>
        <w:t>Minutes of the</w:t>
      </w:r>
      <w:r>
        <w:t xml:space="preserve"> </w:t>
      </w:r>
      <w:r w:rsidR="001731DC">
        <w:rPr>
          <w:b/>
          <w:sz w:val="26"/>
          <w:szCs w:val="26"/>
        </w:rPr>
        <w:t>T</w:t>
      </w:r>
      <w:r w:rsidR="001731DC" w:rsidRPr="0087018D">
        <w:rPr>
          <w:b/>
          <w:sz w:val="26"/>
          <w:szCs w:val="26"/>
        </w:rPr>
        <w:t xml:space="preserve">e </w:t>
      </w:r>
      <w:r w:rsidR="001731DC">
        <w:rPr>
          <w:b/>
          <w:sz w:val="26"/>
          <w:szCs w:val="26"/>
        </w:rPr>
        <w:t>K</w:t>
      </w:r>
      <w:r w:rsidR="001731DC" w:rsidRPr="0087018D">
        <w:rPr>
          <w:b/>
          <w:sz w:val="26"/>
          <w:szCs w:val="26"/>
        </w:rPr>
        <w:t xml:space="preserve">āhui </w:t>
      </w:r>
      <w:r w:rsidR="001731DC">
        <w:rPr>
          <w:b/>
          <w:sz w:val="26"/>
          <w:szCs w:val="26"/>
        </w:rPr>
        <w:t>M</w:t>
      </w:r>
      <w:r w:rsidR="001731DC" w:rsidRPr="0087018D">
        <w:rPr>
          <w:b/>
          <w:sz w:val="26"/>
          <w:szCs w:val="26"/>
        </w:rPr>
        <w:t xml:space="preserve">ahi </w:t>
      </w:r>
      <w:r w:rsidR="001731DC">
        <w:rPr>
          <w:b/>
          <w:sz w:val="26"/>
          <w:szCs w:val="26"/>
        </w:rPr>
        <w:t>Ngātahi</w:t>
      </w:r>
      <w:r w:rsidR="002C7D89">
        <w:rPr>
          <w:b/>
          <w:sz w:val="26"/>
          <w:szCs w:val="26"/>
        </w:rPr>
        <w:t xml:space="preserve"> |</w:t>
      </w:r>
      <w:r w:rsidR="001731DC">
        <w:rPr>
          <w:b/>
          <w:sz w:val="26"/>
          <w:szCs w:val="26"/>
        </w:rPr>
        <w:t xml:space="preserve"> Consumer Advisory Group </w:t>
      </w:r>
    </w:p>
    <w:p w14:paraId="238AF782" w14:textId="627F39FC" w:rsidR="004A0CF4" w:rsidRPr="004A0CF4" w:rsidRDefault="001731DC" w:rsidP="001731DC">
      <w:pPr>
        <w:jc w:val="center"/>
      </w:pPr>
      <w:r>
        <w:rPr>
          <w:b/>
          <w:sz w:val="26"/>
          <w:szCs w:val="26"/>
        </w:rPr>
        <w:t>to the Health Quality &amp; Safety Commission Board</w:t>
      </w:r>
    </w:p>
    <w:tbl>
      <w:tblPr>
        <w:tblStyle w:val="HQSCdefault"/>
        <w:tblW w:w="5000" w:type="pct"/>
        <w:tblLayout w:type="fixed"/>
        <w:tblLook w:val="0680" w:firstRow="0" w:lastRow="0" w:firstColumn="1" w:lastColumn="0" w:noHBand="1" w:noVBand="1"/>
      </w:tblPr>
      <w:tblGrid>
        <w:gridCol w:w="2310"/>
        <w:gridCol w:w="6753"/>
      </w:tblGrid>
      <w:tr w:rsidR="00B34D26" w:rsidRPr="005C7770" w14:paraId="7D845F66" w14:textId="77777777" w:rsidTr="00D4048A">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01D15CE3" w14:textId="69FB8758" w:rsidR="00B34D26" w:rsidRPr="005C7770" w:rsidRDefault="001731DC" w:rsidP="00B857CB">
            <w:pPr>
              <w:pStyle w:val="Normalintable"/>
            </w:pPr>
            <w:r>
              <w:t>Co-</w:t>
            </w:r>
            <w:r w:rsidR="00B25618">
              <w:t>c</w:t>
            </w:r>
            <w:r w:rsidR="00B34D26">
              <w:t>hair</w:t>
            </w:r>
            <w:r w:rsidR="00B25618">
              <w:t>s</w:t>
            </w:r>
          </w:p>
        </w:tc>
        <w:tc>
          <w:tcPr>
            <w:tcW w:w="6753" w:type="dxa"/>
          </w:tcPr>
          <w:p w14:paraId="1BCF5F36" w14:textId="131B6A83" w:rsidR="00B34D26" w:rsidRPr="005C7770" w:rsidRDefault="00B25618" w:rsidP="00B857CB">
            <w:pPr>
              <w:pStyle w:val="Normalintable"/>
              <w:cnfStyle w:val="000000000000" w:firstRow="0" w:lastRow="0" w:firstColumn="0" w:lastColumn="0" w:oddVBand="0" w:evenVBand="0" w:oddHBand="0" w:evenHBand="0" w:firstRowFirstColumn="0" w:firstRowLastColumn="0" w:lastRowFirstColumn="0" w:lastRowLastColumn="0"/>
            </w:pPr>
            <w:r>
              <w:t>Angie Smith</w:t>
            </w:r>
            <w:r w:rsidR="008E26AD">
              <w:t xml:space="preserve"> &amp; Russ Aiton</w:t>
            </w:r>
          </w:p>
        </w:tc>
      </w:tr>
      <w:tr w:rsidR="003506E9" w:rsidRPr="005C7770" w14:paraId="1E6CC0C8" w14:textId="77777777" w:rsidTr="00B857CB">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5A4CC284" w14:textId="455FA797" w:rsidR="003506E9" w:rsidRPr="005C7770" w:rsidRDefault="003506E9" w:rsidP="003506E9">
            <w:pPr>
              <w:pStyle w:val="Normalintable"/>
            </w:pPr>
            <w:r>
              <w:t>Members in attendance</w:t>
            </w:r>
          </w:p>
        </w:tc>
        <w:tc>
          <w:tcPr>
            <w:tcW w:w="6753" w:type="dxa"/>
          </w:tcPr>
          <w:p w14:paraId="4DCF2289" w14:textId="60403977" w:rsidR="003506E9" w:rsidRPr="003506E9" w:rsidRDefault="003506E9" w:rsidP="003506E9">
            <w:pPr>
              <w:pStyle w:val="Normalintable"/>
              <w:cnfStyle w:val="000000000000" w:firstRow="0" w:lastRow="0" w:firstColumn="0" w:lastColumn="0" w:oddVBand="0" w:evenVBand="0" w:oddHBand="0" w:evenHBand="0" w:firstRowFirstColumn="0" w:firstRowLastColumn="0" w:lastRowFirstColumn="0" w:lastRowLastColumn="0"/>
            </w:pPr>
            <w:r w:rsidRPr="003506E9">
              <w:t xml:space="preserve">Mary Schnackenberg, Frank Bristol, </w:t>
            </w:r>
            <w:r w:rsidR="00E203B5" w:rsidRPr="003506E9">
              <w:t xml:space="preserve">Jodie Bennett, </w:t>
            </w:r>
          </w:p>
        </w:tc>
      </w:tr>
      <w:tr w:rsidR="003506E9" w:rsidRPr="005C7770" w14:paraId="360463A4" w14:textId="77777777" w:rsidTr="00B857CB">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4D2C786B" w14:textId="43B5DFBC" w:rsidR="003506E9" w:rsidRPr="005C7770" w:rsidRDefault="003506E9" w:rsidP="003506E9">
            <w:pPr>
              <w:pStyle w:val="Normalintable"/>
            </w:pPr>
            <w:r>
              <w:t>PIC in attendance</w:t>
            </w:r>
          </w:p>
        </w:tc>
        <w:tc>
          <w:tcPr>
            <w:tcW w:w="6753" w:type="dxa"/>
          </w:tcPr>
          <w:p w14:paraId="3E1490D0" w14:textId="6EA3DCBC" w:rsidR="003506E9" w:rsidRPr="003506E9" w:rsidRDefault="00E203B5" w:rsidP="003506E9">
            <w:pPr>
              <w:spacing w:after="80"/>
              <w:cnfStyle w:val="000000000000" w:firstRow="0" w:lastRow="0" w:firstColumn="0" w:lastColumn="0" w:oddVBand="0" w:evenVBand="0" w:oddHBand="0" w:evenHBand="0" w:firstRowFirstColumn="0" w:firstRowLastColumn="0" w:lastRowFirstColumn="0" w:lastRowLastColumn="0"/>
            </w:pPr>
            <w:r w:rsidRPr="003506E9">
              <w:t>Deon York</w:t>
            </w:r>
            <w:r w:rsidR="003506E9" w:rsidRPr="003506E9">
              <w:t>, Allison Anderson, Dez McCormack (minutes), Anne Buckley</w:t>
            </w:r>
          </w:p>
        </w:tc>
      </w:tr>
      <w:tr w:rsidR="003506E9" w:rsidRPr="005C7770" w14:paraId="1E80E827" w14:textId="77777777" w:rsidTr="00B857CB">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78F0C546" w14:textId="649BFDAB" w:rsidR="003506E9" w:rsidRDefault="003506E9" w:rsidP="003506E9">
            <w:pPr>
              <w:pStyle w:val="Normalintable"/>
            </w:pPr>
            <w:r>
              <w:t>Apology</w:t>
            </w:r>
          </w:p>
        </w:tc>
        <w:tc>
          <w:tcPr>
            <w:tcW w:w="6753" w:type="dxa"/>
          </w:tcPr>
          <w:p w14:paraId="47CCFFDF" w14:textId="5DEA9956" w:rsidR="003506E9" w:rsidRPr="003506E9" w:rsidRDefault="00E203B5" w:rsidP="003506E9">
            <w:pPr>
              <w:pStyle w:val="Normalintable"/>
              <w:cnfStyle w:val="000000000000" w:firstRow="0" w:lastRow="0" w:firstColumn="0" w:lastColumn="0" w:oddVBand="0" w:evenVBand="0" w:oddHBand="0" w:evenHBand="0" w:firstRowFirstColumn="0" w:firstRowLastColumn="0" w:lastRowFirstColumn="0" w:lastRowLastColumn="0"/>
            </w:pPr>
            <w:r w:rsidRPr="003506E9">
              <w:t xml:space="preserve">Delphina </w:t>
            </w:r>
            <w:r w:rsidR="00347F51" w:rsidRPr="003506E9">
              <w:t>Soti,</w:t>
            </w:r>
            <w:r w:rsidR="00A66262">
              <w:t xml:space="preserve"> Maine Johnson</w:t>
            </w:r>
            <w:r w:rsidR="00FD5974">
              <w:t>,</w:t>
            </w:r>
            <w:r w:rsidR="00FD5974" w:rsidRPr="003506E9">
              <w:t xml:space="preserve"> Boyd Broughton</w:t>
            </w:r>
            <w:r w:rsidR="00D965FC">
              <w:t xml:space="preserve">, </w:t>
            </w:r>
            <w:r w:rsidR="00D965FC" w:rsidRPr="003506E9">
              <w:t>DJ Adams</w:t>
            </w:r>
          </w:p>
        </w:tc>
      </w:tr>
      <w:tr w:rsidR="003506E9" w:rsidRPr="005C7770" w14:paraId="181735EB" w14:textId="77777777" w:rsidTr="00B857CB">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1ECC95C3" w14:textId="40084A21" w:rsidR="003506E9" w:rsidRDefault="003506E9" w:rsidP="003506E9">
            <w:pPr>
              <w:pStyle w:val="Normalintable"/>
            </w:pPr>
            <w:r>
              <w:t>Guests</w:t>
            </w:r>
          </w:p>
        </w:tc>
        <w:tc>
          <w:tcPr>
            <w:tcW w:w="6753" w:type="dxa"/>
          </w:tcPr>
          <w:p w14:paraId="299A1B54" w14:textId="3F78E59A" w:rsidR="003506E9" w:rsidRPr="005C7770" w:rsidRDefault="00543468" w:rsidP="003506E9">
            <w:pPr>
              <w:pStyle w:val="Normalintable"/>
              <w:cnfStyle w:val="000000000000" w:firstRow="0" w:lastRow="0" w:firstColumn="0" w:lastColumn="0" w:oddVBand="0" w:evenVBand="0" w:oddHBand="0" w:evenHBand="0" w:firstRowFirstColumn="0" w:firstRowLastColumn="0" w:lastRowFirstColumn="0" w:lastRowLastColumn="0"/>
            </w:pPr>
            <w:r>
              <w:t>Gillian</w:t>
            </w:r>
            <w:r w:rsidR="009A7EDB">
              <w:t xml:space="preserve"> Allen</w:t>
            </w:r>
          </w:p>
        </w:tc>
      </w:tr>
    </w:tbl>
    <w:p w14:paraId="54C4BF3B" w14:textId="53A034CA" w:rsidR="004A0CF4" w:rsidRDefault="004A0CF4" w:rsidP="004A0CF4"/>
    <w:p w14:paraId="17899201" w14:textId="2A7ACECF" w:rsidR="003A0437" w:rsidRDefault="00B34D26" w:rsidP="00520EC5">
      <w:r>
        <w:t xml:space="preserve">The </w:t>
      </w:r>
      <w:r w:rsidR="003A0437">
        <w:t>hui</w:t>
      </w:r>
      <w:r>
        <w:t xml:space="preserve"> </w:t>
      </w:r>
      <w:r w:rsidR="003A0437">
        <w:t xml:space="preserve">was held </w:t>
      </w:r>
      <w:r w:rsidR="003506E9">
        <w:t xml:space="preserve">via zoom </w:t>
      </w:r>
      <w:r w:rsidR="003A0437">
        <w:t xml:space="preserve">on </w:t>
      </w:r>
      <w:r w:rsidR="009A7EDB">
        <w:t>29 May</w:t>
      </w:r>
      <w:r w:rsidR="002E04B7">
        <w:t xml:space="preserve"> 2023</w:t>
      </w:r>
      <w:r w:rsidR="003A0437">
        <w:t xml:space="preserve">. </w:t>
      </w:r>
    </w:p>
    <w:p w14:paraId="449770E1" w14:textId="0A1EC957" w:rsidR="00520EC5" w:rsidRDefault="003A0437" w:rsidP="00520EC5">
      <w:r>
        <w:t xml:space="preserve">The hui </w:t>
      </w:r>
      <w:r w:rsidR="00B34D26">
        <w:t xml:space="preserve">began at </w:t>
      </w:r>
      <w:r w:rsidR="001C5733">
        <w:t>1.00</w:t>
      </w:r>
      <w:r w:rsidR="009A7EDB">
        <w:t>p</w:t>
      </w:r>
      <w:r w:rsidR="001C5733">
        <w:t>m</w:t>
      </w:r>
      <w:r w:rsidR="00B34D26">
        <w:t>.</w:t>
      </w:r>
      <w:r w:rsidR="00520EC5" w:rsidRPr="00520EC5">
        <w:t xml:space="preserve"> </w:t>
      </w:r>
    </w:p>
    <w:p w14:paraId="692FF697" w14:textId="685FF86E" w:rsidR="00520EC5" w:rsidRPr="00520EC5" w:rsidRDefault="00520EC5" w:rsidP="00520EC5">
      <w:pPr>
        <w:pStyle w:val="Heading3"/>
      </w:pPr>
      <w:r w:rsidRPr="00520EC5">
        <w:t xml:space="preserve">Welcome and </w:t>
      </w:r>
      <w:r w:rsidR="00203375" w:rsidRPr="00520EC5">
        <w:t>karakia.</w:t>
      </w:r>
    </w:p>
    <w:p w14:paraId="7013FB75" w14:textId="3DFDF69E" w:rsidR="00520EC5" w:rsidRPr="00427A2B" w:rsidRDefault="00AB6092" w:rsidP="00520EC5">
      <w:r>
        <w:t xml:space="preserve">Angie </w:t>
      </w:r>
      <w:r w:rsidR="00FF4A98">
        <w:t xml:space="preserve">welcomed everyone to the hui and </w:t>
      </w:r>
      <w:r w:rsidR="001C5733">
        <w:t>opened with</w:t>
      </w:r>
      <w:r w:rsidR="00FF4A98">
        <w:t xml:space="preserve"> karakia</w:t>
      </w:r>
      <w:r w:rsidR="004F32C1">
        <w:t>.</w:t>
      </w:r>
    </w:p>
    <w:p w14:paraId="74E8A4E6" w14:textId="39434E80" w:rsidR="00520EC5" w:rsidRDefault="00827986" w:rsidP="00520EC5">
      <w:pPr>
        <w:pStyle w:val="Heading3"/>
      </w:pPr>
      <w:r>
        <w:t>General business</w:t>
      </w:r>
    </w:p>
    <w:p w14:paraId="1AD8FA64" w14:textId="6F9FC51B" w:rsidR="00FA1FC8" w:rsidRPr="00FA1FC8" w:rsidRDefault="00FA1FC8" w:rsidP="00C31414">
      <w:pPr>
        <w:pStyle w:val="ListParagraph"/>
        <w:numPr>
          <w:ilvl w:val="1"/>
          <w:numId w:val="14"/>
        </w:numPr>
      </w:pPr>
      <w:r>
        <w:t xml:space="preserve">The minutes were </w:t>
      </w:r>
      <w:r w:rsidR="009E3C91">
        <w:t>confirmed</w:t>
      </w:r>
      <w:r>
        <w:t xml:space="preserve"> as true and correct. Moved by </w:t>
      </w:r>
      <w:r w:rsidR="00B1423B">
        <w:t>Mary</w:t>
      </w:r>
      <w:r w:rsidR="009E3C91">
        <w:t xml:space="preserve"> and seconded by </w:t>
      </w:r>
      <w:r w:rsidR="00AB6092">
        <w:t>Frank</w:t>
      </w:r>
      <w:r w:rsidR="009E3C91">
        <w:t>.</w:t>
      </w:r>
    </w:p>
    <w:p w14:paraId="1C0B0505" w14:textId="3B40E93E" w:rsidR="00520EC5" w:rsidRDefault="00D460A2" w:rsidP="00520EC5">
      <w:r>
        <w:t>2</w:t>
      </w:r>
      <w:r w:rsidR="004F32C1">
        <w:t>.2</w:t>
      </w:r>
      <w:r w:rsidR="004F32C1">
        <w:tab/>
        <w:t>Action items were discussed:</w:t>
      </w:r>
    </w:p>
    <w:p w14:paraId="4FCF50FD" w14:textId="2639E347" w:rsidR="002C3FFB" w:rsidRDefault="00DE1710" w:rsidP="007312BE">
      <w:pPr>
        <w:ind w:left="720"/>
      </w:pPr>
      <w:r>
        <w:t>10 Feb</w:t>
      </w:r>
      <w:r w:rsidR="00A64433">
        <w:t xml:space="preserve"> – </w:t>
      </w:r>
      <w:r w:rsidR="00026709" w:rsidRPr="00596D7F">
        <w:rPr>
          <w:bCs/>
        </w:rPr>
        <w:t>F/up with HQI re link at bottom of Franks report and if we have anything like this.</w:t>
      </w:r>
      <w:r w:rsidR="00026709">
        <w:rPr>
          <w:bCs/>
        </w:rPr>
        <w:t xml:space="preserve"> </w:t>
      </w:r>
      <w:r w:rsidR="00026709" w:rsidRPr="00596D7F">
        <w:rPr>
          <w:bCs/>
        </w:rPr>
        <w:t xml:space="preserve">(Frank emailed Richard Hamblin </w:t>
      </w:r>
      <w:r w:rsidR="00026709">
        <w:rPr>
          <w:bCs/>
        </w:rPr>
        <w:t>after this hui on 12 April</w:t>
      </w:r>
      <w:r w:rsidR="00026709" w:rsidRPr="00596D7F">
        <w:rPr>
          <w:bCs/>
        </w:rPr>
        <w:t>)</w:t>
      </w:r>
      <w:r w:rsidR="007312BE">
        <w:rPr>
          <w:bCs/>
        </w:rPr>
        <w:t xml:space="preserve">. Further to this, Robbie </w:t>
      </w:r>
      <w:r w:rsidR="00075C0B">
        <w:rPr>
          <w:bCs/>
        </w:rPr>
        <w:t>M</w:t>
      </w:r>
      <w:r w:rsidR="007312BE">
        <w:rPr>
          <w:bCs/>
        </w:rPr>
        <w:t xml:space="preserve">anning will </w:t>
      </w:r>
      <w:r w:rsidR="006E0876">
        <w:rPr>
          <w:bCs/>
        </w:rPr>
        <w:t>investigate</w:t>
      </w:r>
      <w:r w:rsidR="007312BE">
        <w:rPr>
          <w:bCs/>
        </w:rPr>
        <w:t xml:space="preserve"> </w:t>
      </w:r>
      <w:r w:rsidR="00075C0B">
        <w:rPr>
          <w:bCs/>
        </w:rPr>
        <w:t>this again (via Richard) to see if it’s something the commission would look at doing</w:t>
      </w:r>
      <w:r w:rsidR="001E7F13">
        <w:rPr>
          <w:bCs/>
        </w:rPr>
        <w:t>.</w:t>
      </w:r>
      <w:r w:rsidR="007312BE">
        <w:rPr>
          <w:bCs/>
        </w:rPr>
        <w:t xml:space="preserve"> </w:t>
      </w:r>
      <w:r w:rsidR="003A2504">
        <w:rPr>
          <w:bCs/>
        </w:rPr>
        <w:t>Further action item.</w:t>
      </w:r>
    </w:p>
    <w:p w14:paraId="7CFBA247" w14:textId="73056D50" w:rsidR="00D10661" w:rsidRDefault="00075C0B" w:rsidP="00993457">
      <w:pPr>
        <w:ind w:left="720"/>
        <w:rPr>
          <w:i/>
          <w:iCs/>
        </w:rPr>
      </w:pPr>
      <w:r w:rsidRPr="00993457">
        <w:t xml:space="preserve">4 </w:t>
      </w:r>
      <w:r w:rsidR="00993457" w:rsidRPr="00993457">
        <w:t>April</w:t>
      </w:r>
      <w:r w:rsidR="001E0A9C" w:rsidRPr="006A4AFE">
        <w:rPr>
          <w:i/>
          <w:iCs/>
        </w:rPr>
        <w:t xml:space="preserve"> </w:t>
      </w:r>
      <w:r w:rsidR="00993457">
        <w:rPr>
          <w:i/>
          <w:iCs/>
        </w:rPr>
        <w:t xml:space="preserve">- </w:t>
      </w:r>
      <w:r w:rsidR="00993457">
        <w:rPr>
          <w:bCs/>
        </w:rPr>
        <w:t xml:space="preserve">Frank followed up on a request he had for names etc. of local registrations on the forum – so they can be targeted with local activities. </w:t>
      </w:r>
      <w:r w:rsidR="00A55F70">
        <w:rPr>
          <w:bCs/>
        </w:rPr>
        <w:t>Completed and a good result of inquiries.</w:t>
      </w:r>
    </w:p>
    <w:p w14:paraId="1A391DCD" w14:textId="714E3BF4" w:rsidR="006828B6" w:rsidRDefault="00F91C3D" w:rsidP="00993457">
      <w:pPr>
        <w:ind w:left="720"/>
        <w:rPr>
          <w:bCs/>
        </w:rPr>
      </w:pPr>
      <w:r>
        <w:rPr>
          <w:bCs/>
        </w:rPr>
        <w:t xml:space="preserve">4 April - </w:t>
      </w:r>
      <w:r w:rsidRPr="0016567A">
        <w:rPr>
          <w:bCs/>
        </w:rPr>
        <w:t>D</w:t>
      </w:r>
      <w:r>
        <w:rPr>
          <w:bCs/>
        </w:rPr>
        <w:t>J</w:t>
      </w:r>
      <w:r w:rsidRPr="0016567A">
        <w:rPr>
          <w:bCs/>
        </w:rPr>
        <w:t xml:space="preserve"> to extend invitation for visits to localities to promote consumer engagement and the code</w:t>
      </w:r>
      <w:r>
        <w:rPr>
          <w:bCs/>
        </w:rPr>
        <w:t>.</w:t>
      </w:r>
      <w:r w:rsidR="00436163">
        <w:rPr>
          <w:bCs/>
        </w:rPr>
        <w:t xml:space="preserve"> This code socialisation is on-going. </w:t>
      </w:r>
      <w:r w:rsidR="00FE551D">
        <w:rPr>
          <w:bCs/>
        </w:rPr>
        <w:t>Angie requested c</w:t>
      </w:r>
      <w:r w:rsidR="00436163">
        <w:rPr>
          <w:bCs/>
        </w:rPr>
        <w:t>on</w:t>
      </w:r>
      <w:r w:rsidR="00D14331">
        <w:rPr>
          <w:bCs/>
        </w:rPr>
        <w:t>tinue as action item</w:t>
      </w:r>
      <w:r w:rsidR="0071045F">
        <w:rPr>
          <w:bCs/>
        </w:rPr>
        <w:t>.</w:t>
      </w:r>
    </w:p>
    <w:p w14:paraId="5676882B" w14:textId="5178DD12" w:rsidR="00FE551D" w:rsidRDefault="005C6004" w:rsidP="00993457">
      <w:pPr>
        <w:ind w:left="720"/>
      </w:pPr>
      <w:r w:rsidRPr="005C6004">
        <w:t>4 April</w:t>
      </w:r>
      <w:r w:rsidRPr="005C6004">
        <w:tab/>
      </w:r>
      <w:r>
        <w:t xml:space="preserve">- </w:t>
      </w:r>
      <w:r w:rsidRPr="005C6004">
        <w:t>Further conversation to be had with the co-chairs around co-opting etc.</w:t>
      </w:r>
      <w:r w:rsidR="000C1C3E">
        <w:t xml:space="preserve"> Meeting was held</w:t>
      </w:r>
      <w:r w:rsidR="00B3331E">
        <w:t xml:space="preserve"> </w:t>
      </w:r>
      <w:r w:rsidR="00BC0B44">
        <w:t>via zoom with Angie/Russ</w:t>
      </w:r>
      <w:r w:rsidR="000C1C3E">
        <w:t xml:space="preserve">. </w:t>
      </w:r>
      <w:r w:rsidR="00B8079D">
        <w:t xml:space="preserve">Dez to </w:t>
      </w:r>
      <w:r w:rsidR="002413ED">
        <w:t xml:space="preserve">make a start on updating TOR. </w:t>
      </w:r>
      <w:r w:rsidR="000C1C3E">
        <w:t xml:space="preserve">Paper for board to </w:t>
      </w:r>
      <w:r w:rsidR="003B4828">
        <w:t>be prepa</w:t>
      </w:r>
      <w:r w:rsidR="00A16D0B">
        <w:t>red. Action item</w:t>
      </w:r>
      <w:r w:rsidR="00BC0B44">
        <w:t xml:space="preserve"> </w:t>
      </w:r>
      <w:r w:rsidR="00185228">
        <w:t>–</w:t>
      </w:r>
      <w:r w:rsidR="00BC0B44">
        <w:t xml:space="preserve"> Anne</w:t>
      </w:r>
    </w:p>
    <w:p w14:paraId="778E2266" w14:textId="3BBBBD45" w:rsidR="00185228" w:rsidRPr="006828B6" w:rsidRDefault="00185228" w:rsidP="00993457">
      <w:pPr>
        <w:ind w:left="720"/>
      </w:pPr>
      <w:r>
        <w:t>Deon also mentioned here about the C</w:t>
      </w:r>
      <w:r w:rsidR="00BE6ACF">
        <w:t xml:space="preserve">onsumer </w:t>
      </w:r>
      <w:r>
        <w:t>N</w:t>
      </w:r>
      <w:r w:rsidR="00BE6ACF">
        <w:t>etwork</w:t>
      </w:r>
      <w:r>
        <w:t xml:space="preserve"> </w:t>
      </w:r>
      <w:r w:rsidR="0068028F">
        <w:t xml:space="preserve">asking about their </w:t>
      </w:r>
      <w:r w:rsidR="00203375">
        <w:t>report’s</w:t>
      </w:r>
      <w:r>
        <w:t xml:space="preserve"> themes being included in the </w:t>
      </w:r>
      <w:r w:rsidR="00BE6ACF">
        <w:t>Board paper scan that CAG provides to the board.</w:t>
      </w:r>
    </w:p>
    <w:p w14:paraId="6F5340E4" w14:textId="041052C3" w:rsidR="002556A5" w:rsidRPr="00CA6D84" w:rsidRDefault="006828B6" w:rsidP="00520EC5">
      <w:r w:rsidRPr="006828B6">
        <w:lastRenderedPageBreak/>
        <w:t>2</w:t>
      </w:r>
      <w:r w:rsidR="006C64AE" w:rsidRPr="006828B6">
        <w:t>.3</w:t>
      </w:r>
      <w:r w:rsidR="006C64AE" w:rsidRPr="006A4AFE">
        <w:rPr>
          <w:i/>
          <w:iCs/>
        </w:rPr>
        <w:tab/>
      </w:r>
      <w:r w:rsidR="006C64AE" w:rsidRPr="00E5129A">
        <w:t>Interests register</w:t>
      </w:r>
      <w:r w:rsidR="006C64AE" w:rsidRPr="006A4AFE">
        <w:rPr>
          <w:i/>
          <w:iCs/>
        </w:rPr>
        <w:t xml:space="preserve"> </w:t>
      </w:r>
      <w:r w:rsidR="00625C74" w:rsidRPr="006A4AFE">
        <w:rPr>
          <w:i/>
          <w:iCs/>
        </w:rPr>
        <w:t>–</w:t>
      </w:r>
      <w:r w:rsidR="006C64AE" w:rsidRPr="006A4AFE">
        <w:rPr>
          <w:i/>
          <w:iCs/>
        </w:rPr>
        <w:t xml:space="preserve"> </w:t>
      </w:r>
      <w:r w:rsidR="00CA6D84" w:rsidRPr="00CA6D84">
        <w:t>any updates advised included in this hui’s papers</w:t>
      </w:r>
      <w:r w:rsidR="00ED6689" w:rsidRPr="00CA6D84">
        <w:t>.</w:t>
      </w:r>
    </w:p>
    <w:p w14:paraId="6DCC45CA" w14:textId="7F80D231" w:rsidR="00520EC5" w:rsidRPr="00B733CF" w:rsidRDefault="00933665" w:rsidP="00520EC5">
      <w:pPr>
        <w:pStyle w:val="Heading3"/>
      </w:pPr>
      <w:r w:rsidRPr="00B733CF">
        <w:rPr>
          <w:rFonts w:cs="Arial"/>
          <w:sz w:val="20"/>
          <w:szCs w:val="20"/>
        </w:rPr>
        <w:t xml:space="preserve">He Hoa Tiaki | Partners in Care (PIC) report </w:t>
      </w:r>
    </w:p>
    <w:p w14:paraId="44215884" w14:textId="4A3A6B05" w:rsidR="00F0788E" w:rsidRDefault="00CA6D84" w:rsidP="00520EC5">
      <w:r w:rsidRPr="00CA6D84">
        <w:t xml:space="preserve">Deon </w:t>
      </w:r>
      <w:r w:rsidR="00015601">
        <w:t>spoke to the report prepared by Allison</w:t>
      </w:r>
      <w:r w:rsidR="002F10C7">
        <w:t xml:space="preserve">, and added </w:t>
      </w:r>
      <w:r w:rsidR="008C3220">
        <w:t>what is coming up as it’s the end of the FY and our SP</w:t>
      </w:r>
      <w:r w:rsidR="00F0788E">
        <w:t>E</w:t>
      </w:r>
      <w:r w:rsidR="008C3220">
        <w:t xml:space="preserve"> deliverable</w:t>
      </w:r>
      <w:r w:rsidR="003F34DB">
        <w:t xml:space="preserve">, </w:t>
      </w:r>
      <w:r w:rsidR="00F0788E">
        <w:t>the code implementation guide</w:t>
      </w:r>
      <w:r w:rsidR="003F34DB">
        <w:t>,</w:t>
      </w:r>
      <w:r w:rsidR="00F0788E">
        <w:t xml:space="preserve"> will go live.</w:t>
      </w:r>
    </w:p>
    <w:p w14:paraId="42B81AFC" w14:textId="773A7F23" w:rsidR="008B70AA" w:rsidRDefault="00694CB2" w:rsidP="00520EC5">
      <w:r>
        <w:t>To add</w:t>
      </w:r>
      <w:r w:rsidR="002B7953">
        <w:t xml:space="preserve"> - t</w:t>
      </w:r>
      <w:r w:rsidR="00EC1E5C">
        <w:t xml:space="preserve">he team </w:t>
      </w:r>
      <w:r w:rsidR="001F7BFE">
        <w:t xml:space="preserve">is pleased with the outcome of the </w:t>
      </w:r>
      <w:r w:rsidR="0062250E">
        <w:t xml:space="preserve">Christchurch </w:t>
      </w:r>
      <w:r w:rsidR="00203375">
        <w:t>forum,</w:t>
      </w:r>
      <w:r w:rsidR="001F7BFE">
        <w:t xml:space="preserve"> and we have received very positive feedback</w:t>
      </w:r>
      <w:r w:rsidR="0062250E">
        <w:t xml:space="preserve">. There will be a review of the forum and some planning for next </w:t>
      </w:r>
      <w:r w:rsidR="003943A8">
        <w:t>year’s</w:t>
      </w:r>
      <w:r w:rsidR="0062250E">
        <w:t xml:space="preserve"> forum in Auckland is already in motion</w:t>
      </w:r>
      <w:r w:rsidR="000E1D64">
        <w:t xml:space="preserve">. </w:t>
      </w:r>
    </w:p>
    <w:p w14:paraId="7A303F49" w14:textId="137E4CF6" w:rsidR="006367D5" w:rsidRDefault="003939C8" w:rsidP="00520EC5">
      <w:r w:rsidRPr="003939C8">
        <w:t xml:space="preserve">The QSM refresh </w:t>
      </w:r>
      <w:r w:rsidR="00FD71DE">
        <w:t xml:space="preserve">with </w:t>
      </w:r>
      <w:r w:rsidR="00340A99">
        <w:t>more weaving of Te Tiriti o Waitangi, the code</w:t>
      </w:r>
      <w:r w:rsidR="00963D02">
        <w:t xml:space="preserve"> of expectations</w:t>
      </w:r>
      <w:r w:rsidR="00340A99">
        <w:t xml:space="preserve"> and </w:t>
      </w:r>
      <w:r w:rsidR="00963D02">
        <w:t xml:space="preserve">focus on equity. By Sept 2023 all health entities must report into that, including Te </w:t>
      </w:r>
      <w:r w:rsidR="00E0694D">
        <w:t>Tāhū</w:t>
      </w:r>
      <w:r w:rsidR="00963D02">
        <w:t xml:space="preserve"> Hauora</w:t>
      </w:r>
      <w:r w:rsidR="00F550E3">
        <w:t>. We will have a leadership role in this.</w:t>
      </w:r>
      <w:r w:rsidR="002B7953">
        <w:t xml:space="preserve"> </w:t>
      </w:r>
    </w:p>
    <w:p w14:paraId="31CD6850" w14:textId="30279948" w:rsidR="006367D5" w:rsidRDefault="002B7953" w:rsidP="00520EC5">
      <w:r>
        <w:t xml:space="preserve">We will advise the </w:t>
      </w:r>
      <w:r w:rsidR="006367D5">
        <w:t xml:space="preserve">financial </w:t>
      </w:r>
      <w:r>
        <w:t>outcome</w:t>
      </w:r>
      <w:r w:rsidR="006367D5">
        <w:t>s from the year in due course.</w:t>
      </w:r>
    </w:p>
    <w:p w14:paraId="23420667" w14:textId="228B743D" w:rsidR="00595E0E" w:rsidRDefault="00595E0E" w:rsidP="00595E0E">
      <w:r>
        <w:t xml:space="preserve">The </w:t>
      </w:r>
      <w:r w:rsidRPr="00CA6D84">
        <w:t xml:space="preserve">written report </w:t>
      </w:r>
      <w:r w:rsidR="0069017D">
        <w:t>follows:</w:t>
      </w:r>
    </w:p>
    <w:p w14:paraId="5AF71C61" w14:textId="77777777" w:rsidR="0069017D" w:rsidRPr="00D628E0" w:rsidRDefault="0069017D" w:rsidP="0069017D">
      <w:pPr>
        <w:rPr>
          <w:sz w:val="24"/>
          <w:szCs w:val="24"/>
        </w:rPr>
      </w:pPr>
      <w:r w:rsidRPr="00D628E0">
        <w:rPr>
          <w:b/>
          <w:bCs/>
          <w:sz w:val="24"/>
          <w:szCs w:val="24"/>
          <w:lang w:val="en-AU"/>
        </w:rPr>
        <w:t>Te T</w:t>
      </w:r>
      <w:r w:rsidRPr="00D628E0">
        <w:rPr>
          <w:b/>
          <w:bCs/>
          <w:sz w:val="24"/>
          <w:szCs w:val="24"/>
        </w:rPr>
        <w:t>āhū Hauora</w:t>
      </w:r>
    </w:p>
    <w:p w14:paraId="5508955F" w14:textId="18DF801E" w:rsidR="0069017D" w:rsidRPr="00F46D79" w:rsidRDefault="0069017D" w:rsidP="0069017D">
      <w:r w:rsidRPr="00F46D79">
        <w:t xml:space="preserve">On 30 </w:t>
      </w:r>
      <w:r>
        <w:t>March</w:t>
      </w:r>
      <w:r w:rsidRPr="00F46D79">
        <w:t xml:space="preserve">, the Commission officially launched its new identity at the all-staff day. You can watch the video explaining the different aspects which form our new Te Tāhū </w:t>
      </w:r>
      <w:r w:rsidR="00E0694D" w:rsidRPr="00F46D79">
        <w:t>Hauora</w:t>
      </w:r>
      <w:r w:rsidRPr="00F46D79">
        <w:t xml:space="preserve"> logo </w:t>
      </w:r>
      <w:hyperlink r:id="rId15" w:history="1">
        <w:r w:rsidRPr="00F46D79">
          <w:rPr>
            <w:rStyle w:val="Hyperlink"/>
            <w:color w:val="7030A0"/>
          </w:rPr>
          <w:t>here</w:t>
        </w:r>
      </w:hyperlink>
      <w:r w:rsidRPr="00F46D79">
        <w:rPr>
          <w:rStyle w:val="Hyperlink"/>
        </w:rPr>
        <w:t xml:space="preserve">. </w:t>
      </w:r>
      <w:r w:rsidRPr="00F46D79">
        <w:t xml:space="preserve">Staff then attended a presentation and worked in small groups to discuss the evidence-based, anti-racism kaupapa called </w:t>
      </w:r>
      <w:hyperlink r:id="rId16" w:history="1">
        <w:r w:rsidRPr="00F46D79">
          <w:rPr>
            <w:rStyle w:val="Hyperlink"/>
            <w:color w:val="7030A0"/>
          </w:rPr>
          <w:t>Ao Mai te Rā</w:t>
        </w:r>
      </w:hyperlink>
      <w:r w:rsidRPr="00F46D79">
        <w:t>, developed by Manatū Hauora. Each group offered ideas of how we could integrate this work into our programmes.</w:t>
      </w:r>
    </w:p>
    <w:p w14:paraId="45573913" w14:textId="77777777" w:rsidR="0069017D" w:rsidRPr="00D628E0" w:rsidRDefault="0069017D" w:rsidP="00D628E0">
      <w:pPr>
        <w:rPr>
          <w:b/>
          <w:bCs/>
          <w:sz w:val="24"/>
          <w:szCs w:val="24"/>
          <w:lang w:val="en-AU"/>
        </w:rPr>
      </w:pPr>
      <w:r w:rsidRPr="00D628E0">
        <w:rPr>
          <w:b/>
          <w:bCs/>
          <w:sz w:val="24"/>
          <w:szCs w:val="24"/>
          <w:lang w:val="en-AU"/>
        </w:rPr>
        <w:t xml:space="preserve">Our voices: The journey to healthy futures | Ō mātou reo: Te huarahi ki pae ora. </w:t>
      </w:r>
    </w:p>
    <w:p w14:paraId="3E356665" w14:textId="5EE27330" w:rsidR="0069017D" w:rsidRPr="00F46D79" w:rsidRDefault="0069017D" w:rsidP="0069017D">
      <w:r w:rsidRPr="00A97E59">
        <w:t xml:space="preserve">Preparations and promotion of the consumer health forum Aotearoa event on 25 May and consumer events both sides of that date have featured prominently with our team this quarter. </w:t>
      </w:r>
      <w:r w:rsidRPr="00F46D79">
        <w:t xml:space="preserve">This event is aimed at both consumer and the health sector. They will hear how to incorporate consumer perspectives in the design, </w:t>
      </w:r>
      <w:r w:rsidR="00310FB9" w:rsidRPr="00F46D79">
        <w:t>delivery,</w:t>
      </w:r>
      <w:r w:rsidRPr="00F46D79">
        <w:t xml:space="preserve"> and evaluation of health services. We look forward to hearing and learning from our speakers, presenters and Commission-based consumers who will have roles supporting the event.  </w:t>
      </w:r>
    </w:p>
    <w:p w14:paraId="21A5F806" w14:textId="77777777" w:rsidR="0069017D" w:rsidRPr="00D628E0" w:rsidRDefault="0069017D" w:rsidP="00D628E0">
      <w:pPr>
        <w:rPr>
          <w:b/>
          <w:bCs/>
          <w:sz w:val="24"/>
          <w:szCs w:val="24"/>
          <w:lang w:val="en-AU"/>
        </w:rPr>
      </w:pPr>
      <w:r w:rsidRPr="00D628E0">
        <w:rPr>
          <w:b/>
          <w:bCs/>
          <w:sz w:val="24"/>
          <w:szCs w:val="24"/>
          <w:lang w:val="en-AU"/>
        </w:rPr>
        <w:t xml:space="preserve">E-learning course: </w:t>
      </w:r>
      <w:hyperlink r:id="rId17" w:history="1">
        <w:r w:rsidRPr="00D628E0">
          <w:rPr>
            <w:bCs/>
            <w:sz w:val="24"/>
            <w:szCs w:val="24"/>
            <w:lang w:val="en-AU"/>
          </w:rPr>
          <w:t>Co-design in Health</w:t>
        </w:r>
      </w:hyperlink>
      <w:r w:rsidRPr="00D628E0">
        <w:rPr>
          <w:bCs/>
          <w:sz w:val="24"/>
          <w:szCs w:val="24"/>
          <w:lang w:val="en-AU"/>
        </w:rPr>
        <w:t>: an introduction</w:t>
      </w:r>
      <w:r w:rsidRPr="00D628E0">
        <w:rPr>
          <w:b/>
          <w:bCs/>
          <w:sz w:val="24"/>
          <w:szCs w:val="24"/>
          <w:lang w:val="en-AU"/>
        </w:rPr>
        <w:t xml:space="preserve"> </w:t>
      </w:r>
    </w:p>
    <w:p w14:paraId="7728D505" w14:textId="77777777" w:rsidR="0069017D" w:rsidRPr="00502F03" w:rsidRDefault="0069017D" w:rsidP="0069017D">
      <w:pPr>
        <w:spacing w:line="240" w:lineRule="auto"/>
        <w:jc w:val="both"/>
      </w:pPr>
      <w:r w:rsidRPr="00502F03">
        <w:t>This resource has been looked at by 819 people since it launched in October 2022. We currently have a completion rate of 44%, which is satisfactory. With an aim to improve this rate, we will survey the users next financial year to find out more details about their experience, their learning and request their ideas for improvements.</w:t>
      </w:r>
    </w:p>
    <w:p w14:paraId="74810EA9" w14:textId="77777777" w:rsidR="0069017D" w:rsidRPr="00502F03" w:rsidRDefault="0069017D" w:rsidP="0069017D">
      <w:pPr>
        <w:spacing w:line="240" w:lineRule="auto"/>
      </w:pPr>
      <w:r w:rsidRPr="00502F03">
        <w:t>We are in the final stages of our four additional courses: Co-design in health: Supporting consumers, whānau and communities to contribute to co-design, Engaging Pacific consumers in co-design, Engaging Māori consumers in co-design, and Co-design in health: How you can be involved – a guide for consumers, whānau and communities. The modules will be delivered and promoted in Q4. Marketing and promotion of the courses will be apriority for Q4 and will follow into the new financial year.</w:t>
      </w:r>
    </w:p>
    <w:p w14:paraId="161C4E53" w14:textId="77777777" w:rsidR="0069017D" w:rsidRPr="00D628E0" w:rsidRDefault="0069017D" w:rsidP="0069017D">
      <w:pPr>
        <w:rPr>
          <w:b/>
          <w:bCs/>
          <w:sz w:val="24"/>
          <w:szCs w:val="24"/>
          <w:lang w:val="en-AU"/>
        </w:rPr>
      </w:pPr>
      <w:r w:rsidRPr="00D628E0">
        <w:rPr>
          <w:b/>
          <w:bCs/>
          <w:sz w:val="24"/>
          <w:szCs w:val="24"/>
          <w:lang w:val="en-AU"/>
        </w:rPr>
        <w:t xml:space="preserve">Client relationship management software (CRM) </w:t>
      </w:r>
    </w:p>
    <w:p w14:paraId="56F59367" w14:textId="77777777" w:rsidR="0069017D" w:rsidRDefault="0069017D" w:rsidP="0069017D">
      <w:r>
        <w:t xml:space="preserve">The CRM </w:t>
      </w:r>
      <w:r w:rsidRPr="00697C8C">
        <w:t>system</w:t>
      </w:r>
      <w:r>
        <w:t xml:space="preserve"> (Microsoft Dynamics 365) is currently</w:t>
      </w:r>
      <w:r w:rsidRPr="00697C8C">
        <w:t xml:space="preserve"> in</w:t>
      </w:r>
      <w:r>
        <w:t xml:space="preserve"> a</w:t>
      </w:r>
      <w:r w:rsidRPr="00697C8C">
        <w:t xml:space="preserve"> trail-phase.</w:t>
      </w:r>
      <w:r>
        <w:t xml:space="preserve"> </w:t>
      </w:r>
      <w:r w:rsidRPr="00697C8C">
        <w:t>Our advisors and coordinators are working through some test data and simulations so that we can work out any bugs before the system becomes BAU.</w:t>
      </w:r>
      <w:r>
        <w:t xml:space="preserve"> This software will help us to track our relationships with consumers and other entities. It will enable us to automate and streamline reporting on our engagements. The CRM will also be adopted by the rest of the staff at Te Tāhū Hauora, as a replacement for the current, outdated stakeholder database.  </w:t>
      </w:r>
      <w:r w:rsidDel="00404988">
        <w:t xml:space="preserve"> </w:t>
      </w:r>
    </w:p>
    <w:p w14:paraId="2624BAAD" w14:textId="77777777" w:rsidR="0069017D" w:rsidRPr="00D628E0" w:rsidRDefault="0069017D" w:rsidP="0069017D">
      <w:pPr>
        <w:rPr>
          <w:b/>
          <w:bCs/>
          <w:sz w:val="24"/>
          <w:szCs w:val="24"/>
          <w:lang w:val="en-AU"/>
        </w:rPr>
      </w:pPr>
      <w:r w:rsidRPr="00D628E0">
        <w:rPr>
          <w:b/>
          <w:bCs/>
          <w:sz w:val="24"/>
          <w:szCs w:val="24"/>
          <w:lang w:val="en-AU"/>
        </w:rPr>
        <w:lastRenderedPageBreak/>
        <w:t xml:space="preserve">Advisory Groups </w:t>
      </w:r>
    </w:p>
    <w:p w14:paraId="6A1A33AB" w14:textId="77777777" w:rsidR="0069017D" w:rsidRPr="00CE4B8C" w:rsidRDefault="0069017D" w:rsidP="0069017D">
      <w:r w:rsidRPr="00CE4B8C">
        <w:t xml:space="preserve">The Bula Satu Advisory group met on 2 Feb to </w:t>
      </w:r>
      <w:r>
        <w:t>re-connect post- Covid.</w:t>
      </w:r>
      <w:r w:rsidRPr="00CE4B8C">
        <w:t xml:space="preserve"> </w:t>
      </w:r>
      <w:r>
        <w:t>In</w:t>
      </w:r>
      <w:r w:rsidRPr="00D13673">
        <w:t xml:space="preserve"> response to</w:t>
      </w:r>
      <w:r w:rsidRPr="00D13673">
        <w:rPr>
          <w:color w:val="717A8A"/>
          <w:shd w:val="clear" w:color="auto" w:fill="FFFFFF"/>
        </w:rPr>
        <w:t xml:space="preserve"> </w:t>
      </w:r>
      <w:r w:rsidRPr="00D13673">
        <w:t>the </w:t>
      </w:r>
      <w:r w:rsidRPr="00D13673">
        <w:rPr>
          <w:i/>
          <w:iCs/>
        </w:rPr>
        <w:t>Bula Sautu</w:t>
      </w:r>
      <w:r w:rsidRPr="00D13673">
        <w:t> report, the advisory group is working towards creating some clear outcomes</w:t>
      </w:r>
      <w:r w:rsidRPr="00D13673">
        <w:rPr>
          <w:color w:val="717A8A"/>
          <w:shd w:val="clear" w:color="auto" w:fill="FFFFFF"/>
        </w:rPr>
        <w:t xml:space="preserve"> to </w:t>
      </w:r>
      <w:r w:rsidRPr="00D13673">
        <w:t>effect change and bring positive impacts for our Pacific communities. </w:t>
      </w:r>
    </w:p>
    <w:p w14:paraId="0A3D2980" w14:textId="095A5E27" w:rsidR="0069017D" w:rsidRDefault="0069017D" w:rsidP="0069017D">
      <w:r w:rsidRPr="00563BAF">
        <w:t xml:space="preserve">The Commission’s QSM reference group </w:t>
      </w:r>
      <w:r>
        <w:t>was</w:t>
      </w:r>
      <w:r w:rsidRPr="00563BAF">
        <w:t xml:space="preserve"> re-established in</w:t>
      </w:r>
      <w:r>
        <w:t xml:space="preserve"> late 2022 and has been advising us on how to best integrate both the</w:t>
      </w:r>
      <w:r w:rsidRPr="00563BAF">
        <w:t xml:space="preserve"> code of expectations</w:t>
      </w:r>
      <w:r>
        <w:t xml:space="preserve"> and principles derived from Wai 2575 </w:t>
      </w:r>
      <w:r w:rsidRPr="00563BAF">
        <w:t xml:space="preserve">into </w:t>
      </w:r>
      <w:r>
        <w:t>an updated</w:t>
      </w:r>
      <w:r w:rsidRPr="00563BAF">
        <w:t xml:space="preserve"> </w:t>
      </w:r>
      <w:r>
        <w:t xml:space="preserve">reporting </w:t>
      </w:r>
      <w:r w:rsidRPr="00563BAF">
        <w:t>framework</w:t>
      </w:r>
      <w:r>
        <w:t xml:space="preserve">, helping to guide QSM submissions to be explicitly linked to the code of expectations and </w:t>
      </w:r>
      <w:r w:rsidR="001837BD">
        <w:t>Te Tiriti</w:t>
      </w:r>
      <w:r w:rsidRPr="00563BAF">
        <w:t xml:space="preserve">. Work </w:t>
      </w:r>
      <w:r w:rsidR="006E0876">
        <w:t>continues</w:t>
      </w:r>
      <w:r>
        <w:t xml:space="preserve"> drafting a final framework for publication late Q4.</w:t>
      </w:r>
      <w:r w:rsidRPr="00563BAF">
        <w:t xml:space="preserve"> </w:t>
      </w:r>
    </w:p>
    <w:p w14:paraId="676DC912" w14:textId="36ACB59E" w:rsidR="0069017D" w:rsidRDefault="0069017D" w:rsidP="0069017D">
      <w:r w:rsidRPr="004315F0">
        <w:t>The Consumer voice reference group (CVRG)</w:t>
      </w:r>
      <w:r>
        <w:t xml:space="preserve"> </w:t>
      </w:r>
      <w:r w:rsidRPr="004315F0">
        <w:t xml:space="preserve">is an advisory group made up of representatives from </w:t>
      </w:r>
      <w:r>
        <w:t xml:space="preserve">the </w:t>
      </w:r>
      <w:r w:rsidRPr="004315F0">
        <w:t xml:space="preserve">health entities, </w:t>
      </w:r>
      <w:r>
        <w:t xml:space="preserve">Te Whatu Ora, Te Aka Whai Ora, NZ Blood, Pharmac </w:t>
      </w:r>
      <w:r w:rsidR="00736B79">
        <w:t>and</w:t>
      </w:r>
      <w:r>
        <w:t xml:space="preserve"> includes the HDC, </w:t>
      </w:r>
      <w:r w:rsidR="001837BD">
        <w:t>Manatū</w:t>
      </w:r>
      <w:r>
        <w:t xml:space="preserve"> Hauora, </w:t>
      </w:r>
      <w:r w:rsidR="00310FB9" w:rsidRPr="004315F0">
        <w:t>consumers,</w:t>
      </w:r>
      <w:r w:rsidRPr="004315F0">
        <w:t xml:space="preserve"> and Commission staff</w:t>
      </w:r>
      <w:r>
        <w:t>. CVFRG</w:t>
      </w:r>
      <w:r w:rsidRPr="004315F0">
        <w:t xml:space="preserve"> have met regularly</w:t>
      </w:r>
      <w:r>
        <w:t xml:space="preserve"> since Q1.</w:t>
      </w:r>
      <w:r w:rsidRPr="004315F0">
        <w:t xml:space="preserve"> Out of this advisory group, PIC will produce an Implementation guide</w:t>
      </w:r>
      <w:r>
        <w:t xml:space="preserve">, (our SPE deliverable for this FY), to </w:t>
      </w:r>
      <w:r w:rsidRPr="004315F0">
        <w:t xml:space="preserve">be completed by Q4. </w:t>
      </w:r>
      <w:r>
        <w:t>On</w:t>
      </w:r>
      <w:r w:rsidRPr="004315F0">
        <w:t xml:space="preserve"> 22 March</w:t>
      </w:r>
      <w:r>
        <w:t xml:space="preserve">, CVFRG </w:t>
      </w:r>
      <w:r w:rsidRPr="004315F0">
        <w:t xml:space="preserve">were shown a revised draft of the implementation guide content developed to date, which the group’s input helped to shape. The guide’s structure is that of a ‘living guide’ which is accessible and inclusive in the form of web pages pertaining to </w:t>
      </w:r>
      <w:r w:rsidR="00736B79" w:rsidRPr="004315F0">
        <w:t>sections</w:t>
      </w:r>
      <w:r w:rsidRPr="004315F0">
        <w:t xml:space="preserve"> of the code of expectations. The changes to the first web page were well received and now form a template for the remaining web pages. The CVFRG meet next on 19 April to review and discuss </w:t>
      </w:r>
      <w:r>
        <w:t xml:space="preserve">guidance </w:t>
      </w:r>
      <w:r w:rsidRPr="004315F0">
        <w:t>content. A final draft will be completed, shared with CVFRG and suggested changes will be made to finalise content for the implementation guide by 26 May. Following this, a survey will confirm the entities and consumers who were consulted in the development of the guide will find it useful for implementing the code.</w:t>
      </w:r>
    </w:p>
    <w:p w14:paraId="79C7B2DE" w14:textId="77777777" w:rsidR="0069017D" w:rsidRPr="00D628E0" w:rsidRDefault="0069017D" w:rsidP="0069017D">
      <w:pPr>
        <w:rPr>
          <w:b/>
          <w:bCs/>
          <w:sz w:val="24"/>
          <w:szCs w:val="24"/>
          <w:lang w:val="en-AU"/>
        </w:rPr>
      </w:pPr>
      <w:r w:rsidRPr="00D628E0">
        <w:rPr>
          <w:b/>
          <w:bCs/>
          <w:sz w:val="24"/>
          <w:szCs w:val="24"/>
          <w:lang w:val="en-AU"/>
        </w:rPr>
        <w:t>Te Whatu Ora</w:t>
      </w:r>
    </w:p>
    <w:p w14:paraId="7D25EE19" w14:textId="77777777" w:rsidR="0069017D" w:rsidRDefault="0069017D" w:rsidP="0069017D">
      <w:r>
        <w:t xml:space="preserve">The team have had a few opportunities this quarter to get </w:t>
      </w:r>
      <w:r w:rsidRPr="00A97E59">
        <w:t xml:space="preserve">acquainted with Hector Matthews the new </w:t>
      </w:r>
      <w:r>
        <w:t xml:space="preserve">Director </w:t>
      </w:r>
      <w:r w:rsidRPr="00A97E59">
        <w:t xml:space="preserve">Consumer </w:t>
      </w:r>
      <w:r w:rsidRPr="00DF1A0C">
        <w:t>Engagement and</w:t>
      </w:r>
      <w:r w:rsidRPr="00A97E59">
        <w:t xml:space="preserve"> </w:t>
      </w:r>
      <w:r>
        <w:t>W</w:t>
      </w:r>
      <w:r w:rsidRPr="00A97E59">
        <w:t>hānau</w:t>
      </w:r>
      <w:r>
        <w:t xml:space="preserve"> Voice </w:t>
      </w:r>
      <w:r w:rsidRPr="00A97E59">
        <w:t>- Te Whatu Ora. We continue to meet with the consumer co-leads from Te Aka Whai Ora and Te Whatu Ora on a fortnightly basis to share ideas and ensure no duplication of work is happening within the consumer voice framework- sharing operating models, programme plans and other collaborative discussions.</w:t>
      </w:r>
    </w:p>
    <w:p w14:paraId="332C343D" w14:textId="77777777" w:rsidR="0069017D" w:rsidRPr="00D628E0" w:rsidRDefault="0069017D" w:rsidP="0069017D">
      <w:pPr>
        <w:rPr>
          <w:b/>
          <w:bCs/>
          <w:sz w:val="24"/>
          <w:szCs w:val="24"/>
          <w:lang w:val="en-AU"/>
        </w:rPr>
      </w:pPr>
      <w:r w:rsidRPr="00D628E0">
        <w:rPr>
          <w:b/>
          <w:bCs/>
          <w:sz w:val="24"/>
          <w:szCs w:val="24"/>
          <w:lang w:val="en-AU"/>
        </w:rPr>
        <w:t>Staffing:</w:t>
      </w:r>
    </w:p>
    <w:p w14:paraId="41DCC514" w14:textId="4B679636" w:rsidR="0069017D" w:rsidRDefault="0069017D" w:rsidP="0069017D">
      <w:r w:rsidRPr="00CA5328">
        <w:rPr>
          <w:lang w:val="en-AU"/>
        </w:rPr>
        <w:t>Anne Buckley,</w:t>
      </w:r>
      <w:r>
        <w:rPr>
          <w:lang w:val="en-AU"/>
        </w:rPr>
        <w:t xml:space="preserve"> as a full-time</w:t>
      </w:r>
      <w:r w:rsidRPr="00CA5328">
        <w:rPr>
          <w:lang w:val="en-AU"/>
        </w:rPr>
        <w:t xml:space="preserve"> Senior Advisor joined the team </w:t>
      </w:r>
      <w:r>
        <w:rPr>
          <w:lang w:val="en-AU"/>
        </w:rPr>
        <w:t xml:space="preserve">9 </w:t>
      </w:r>
      <w:r w:rsidRPr="00CA5328">
        <w:rPr>
          <w:lang w:val="en-AU"/>
        </w:rPr>
        <w:t>January</w:t>
      </w:r>
      <w:r>
        <w:rPr>
          <w:lang w:val="en-AU"/>
        </w:rPr>
        <w:t xml:space="preserve"> and Robbie Manning, Data Analyst joined the team on 17 April. As of then, our team is </w:t>
      </w:r>
      <w:r w:rsidR="00ED5230">
        <w:rPr>
          <w:lang w:val="en-AU"/>
        </w:rPr>
        <w:t>fully</w:t>
      </w:r>
      <w:r>
        <w:rPr>
          <w:lang w:val="en-AU"/>
        </w:rPr>
        <w:t xml:space="preserve"> staffed at 10 FTE.</w:t>
      </w:r>
    </w:p>
    <w:p w14:paraId="4D815D97" w14:textId="77777777" w:rsidR="0069017D" w:rsidRPr="00D628E0" w:rsidRDefault="0069017D" w:rsidP="0069017D">
      <w:pPr>
        <w:rPr>
          <w:b/>
          <w:bCs/>
          <w:sz w:val="24"/>
          <w:szCs w:val="24"/>
          <w:lang w:val="en-AU"/>
        </w:rPr>
      </w:pPr>
      <w:r w:rsidRPr="00D628E0">
        <w:rPr>
          <w:b/>
          <w:bCs/>
          <w:sz w:val="24"/>
          <w:szCs w:val="24"/>
          <w:lang w:val="en-AU"/>
        </w:rPr>
        <w:t>Engagements</w:t>
      </w:r>
    </w:p>
    <w:p w14:paraId="76F05513" w14:textId="77777777" w:rsidR="0069017D" w:rsidRDefault="0069017D" w:rsidP="0069017D">
      <w:r w:rsidRPr="00663E7C">
        <w:t>The team</w:t>
      </w:r>
      <w:r>
        <w:t xml:space="preserve"> were involved in over 237 engagements in quarter 3 and it’s looking like a busy fourth quarter is upon us. </w:t>
      </w:r>
    </w:p>
    <w:p w14:paraId="7CFCB754" w14:textId="77777777" w:rsidR="0069017D" w:rsidRDefault="0069017D" w:rsidP="0069017D">
      <w:r>
        <w:t>Of note:</w:t>
      </w:r>
    </w:p>
    <w:p w14:paraId="0612146B" w14:textId="77777777" w:rsidR="0069017D" w:rsidRPr="00935819" w:rsidRDefault="0069017D" w:rsidP="00C31414">
      <w:pPr>
        <w:pStyle w:val="ListParagraph"/>
        <w:numPr>
          <w:ilvl w:val="0"/>
          <w:numId w:val="16"/>
        </w:numPr>
        <w:autoSpaceDE/>
        <w:autoSpaceDN/>
        <w:adjustRightInd/>
        <w:spacing w:after="160" w:line="259" w:lineRule="auto"/>
        <w:rPr>
          <w:b/>
          <w:bCs/>
          <w:sz w:val="28"/>
          <w:szCs w:val="28"/>
        </w:rPr>
      </w:pPr>
      <w:r>
        <w:t>W</w:t>
      </w:r>
      <w:r w:rsidRPr="00641058">
        <w:t xml:space="preserve">e continue our international connections on subjects such as patient experience, the code of expectations and research on consumer engagement. </w:t>
      </w:r>
    </w:p>
    <w:p w14:paraId="7EA60CEE" w14:textId="77777777" w:rsidR="0069017D" w:rsidRPr="00935819" w:rsidRDefault="0069017D" w:rsidP="00C31414">
      <w:pPr>
        <w:pStyle w:val="ListParagraph"/>
        <w:numPr>
          <w:ilvl w:val="0"/>
          <w:numId w:val="16"/>
        </w:numPr>
        <w:autoSpaceDE/>
        <w:autoSpaceDN/>
        <w:adjustRightInd/>
        <w:spacing w:after="160" w:line="259" w:lineRule="auto"/>
        <w:rPr>
          <w:b/>
          <w:bCs/>
          <w:sz w:val="28"/>
          <w:szCs w:val="28"/>
        </w:rPr>
      </w:pPr>
      <w:r>
        <w:t>Planning for Our Voices event has been a strong focus.</w:t>
      </w:r>
    </w:p>
    <w:p w14:paraId="434B1247" w14:textId="77777777" w:rsidR="0069017D" w:rsidRPr="00245E6F" w:rsidRDefault="0069017D" w:rsidP="00C31414">
      <w:pPr>
        <w:pStyle w:val="ListParagraph"/>
        <w:numPr>
          <w:ilvl w:val="0"/>
          <w:numId w:val="16"/>
        </w:numPr>
        <w:autoSpaceDE/>
        <w:autoSpaceDN/>
        <w:adjustRightInd/>
        <w:spacing w:after="160" w:line="259" w:lineRule="auto"/>
        <w:rPr>
          <w:b/>
          <w:bCs/>
          <w:sz w:val="28"/>
          <w:szCs w:val="28"/>
        </w:rPr>
      </w:pPr>
      <w:r>
        <w:t xml:space="preserve">We continue to give presentations involving the code of expectations. These engagements range from offering (and co-designing) code implementation guidance, </w:t>
      </w:r>
      <w:r>
        <w:lastRenderedPageBreak/>
        <w:t>code socialisation, and aspects of developing a Te Tiriti- based framework for the monitoring and evaluation of consumer engagement (QSM).</w:t>
      </w:r>
    </w:p>
    <w:p w14:paraId="32090589" w14:textId="77777777" w:rsidR="0069017D" w:rsidRPr="00BE106A" w:rsidRDefault="0069017D" w:rsidP="00C31414">
      <w:pPr>
        <w:pStyle w:val="ListParagraph"/>
        <w:numPr>
          <w:ilvl w:val="0"/>
          <w:numId w:val="16"/>
        </w:numPr>
        <w:autoSpaceDE/>
        <w:autoSpaceDN/>
        <w:adjustRightInd/>
        <w:spacing w:after="160" w:line="259" w:lineRule="auto"/>
        <w:rPr>
          <w:b/>
          <w:bCs/>
          <w:sz w:val="28"/>
          <w:szCs w:val="28"/>
        </w:rPr>
      </w:pPr>
      <w:r>
        <w:t>Cross-Commission involvement in the team is strong and rages from activities with the ACP steering group, adverse events, various projects with HQI, the acute flow project, the safer use of anticoagulants project, mental health and addictions and more.</w:t>
      </w:r>
    </w:p>
    <w:p w14:paraId="1F262726" w14:textId="77777777" w:rsidR="0069017D" w:rsidRPr="008F763C" w:rsidRDefault="0069017D" w:rsidP="00C31414">
      <w:pPr>
        <w:pStyle w:val="ListParagraph"/>
        <w:numPr>
          <w:ilvl w:val="0"/>
          <w:numId w:val="16"/>
        </w:numPr>
        <w:autoSpaceDE/>
        <w:autoSpaceDN/>
        <w:adjustRightInd/>
        <w:spacing w:after="160" w:line="259" w:lineRule="auto"/>
        <w:rPr>
          <w:rFonts w:cstheme="minorHAnsi"/>
        </w:rPr>
      </w:pPr>
      <w:r>
        <w:t xml:space="preserve">ASB </w:t>
      </w:r>
      <w:r w:rsidRPr="008F763C">
        <w:t>Polyfest was a highlight</w:t>
      </w:r>
      <w:r>
        <w:t xml:space="preserve"> in quarter three! </w:t>
      </w:r>
      <w:r w:rsidRPr="008F763C">
        <w:t>DJ and Lauagaia represented He Hoa Tiaki at the Commission booth where staff engaged with more than 800 festival attendees</w:t>
      </w:r>
      <w:r>
        <w:t xml:space="preserve">. Visitors to the booth ranged </w:t>
      </w:r>
      <w:r w:rsidRPr="008F763C">
        <w:t xml:space="preserve">from preschool to kaumātua. The team was delighted when Prime Minister Chris Hipkins, Deputy Prime Minister Carmel Sepuloni and Minister for Pacific Peoples, Barbara Edmonds popped in for a </w:t>
      </w:r>
      <w:r>
        <w:t>visit</w:t>
      </w:r>
      <w:r w:rsidRPr="008F763C">
        <w:t>.</w:t>
      </w:r>
    </w:p>
    <w:p w14:paraId="576E299F" w14:textId="77777777" w:rsidR="0069017D" w:rsidRPr="00E85D16" w:rsidRDefault="0069017D" w:rsidP="0069017D">
      <w:pPr>
        <w:rPr>
          <w:b/>
          <w:bCs/>
          <w:sz w:val="24"/>
          <w:szCs w:val="24"/>
          <w:lang w:val="en-AU"/>
        </w:rPr>
      </w:pPr>
      <w:r w:rsidRPr="00E85D16">
        <w:rPr>
          <w:b/>
          <w:bCs/>
          <w:sz w:val="24"/>
          <w:szCs w:val="24"/>
          <w:lang w:val="en-AU"/>
        </w:rPr>
        <w:t>Professional Development</w:t>
      </w:r>
    </w:p>
    <w:p w14:paraId="383FAC9A" w14:textId="77777777" w:rsidR="0069017D" w:rsidRDefault="0069017D" w:rsidP="0069017D">
      <w:r>
        <w:t xml:space="preserve">In February, several </w:t>
      </w:r>
      <w:r w:rsidRPr="005E46C5">
        <w:t>He Hoa Tiaki staff pa</w:t>
      </w:r>
      <w:r>
        <w:t xml:space="preserve">rticipated in the Otago Public Health Summer school. Courses attended were: </w:t>
      </w:r>
    </w:p>
    <w:p w14:paraId="7DCD62BD" w14:textId="77777777" w:rsidR="0069017D" w:rsidRDefault="0069017D" w:rsidP="00C31414">
      <w:pPr>
        <w:pStyle w:val="ListParagraph"/>
        <w:numPr>
          <w:ilvl w:val="0"/>
          <w:numId w:val="17"/>
        </w:numPr>
        <w:autoSpaceDE/>
        <w:autoSpaceDN/>
        <w:adjustRightInd/>
        <w:spacing w:after="160" w:line="259" w:lineRule="auto"/>
      </w:pPr>
      <w:r w:rsidRPr="005B5988">
        <w:t>Introduction to NVivo (qualitative research data analysis software)</w:t>
      </w:r>
    </w:p>
    <w:p w14:paraId="4B51E1D9" w14:textId="77777777" w:rsidR="0069017D" w:rsidRDefault="0069017D" w:rsidP="00C31414">
      <w:pPr>
        <w:pStyle w:val="ListParagraph"/>
        <w:numPr>
          <w:ilvl w:val="0"/>
          <w:numId w:val="17"/>
        </w:numPr>
        <w:autoSpaceDE/>
        <w:autoSpaceDN/>
        <w:adjustRightInd/>
        <w:spacing w:after="160" w:line="259" w:lineRule="auto"/>
      </w:pPr>
      <w:r>
        <w:t xml:space="preserve">Introduction to the NZ health system </w:t>
      </w:r>
    </w:p>
    <w:p w14:paraId="1F521EF8" w14:textId="77777777" w:rsidR="0069017D" w:rsidRDefault="0069017D" w:rsidP="00C31414">
      <w:pPr>
        <w:pStyle w:val="ListParagraph"/>
        <w:numPr>
          <w:ilvl w:val="0"/>
          <w:numId w:val="17"/>
        </w:numPr>
        <w:autoSpaceDE/>
        <w:autoSpaceDN/>
        <w:adjustRightInd/>
        <w:spacing w:after="160" w:line="259" w:lineRule="auto"/>
      </w:pPr>
      <w:r>
        <w:t>Countering disinformation in Public Health</w:t>
      </w:r>
    </w:p>
    <w:p w14:paraId="2C7AE178" w14:textId="77777777" w:rsidR="0069017D" w:rsidRDefault="0069017D" w:rsidP="00C31414">
      <w:pPr>
        <w:pStyle w:val="ListParagraph"/>
        <w:numPr>
          <w:ilvl w:val="0"/>
          <w:numId w:val="17"/>
        </w:numPr>
        <w:autoSpaceDE/>
        <w:autoSpaceDN/>
        <w:adjustRightInd/>
        <w:spacing w:after="160" w:line="259" w:lineRule="auto"/>
      </w:pPr>
      <w:r>
        <w:t>The reformed health system, where to form here?</w:t>
      </w:r>
    </w:p>
    <w:p w14:paraId="0128761D" w14:textId="77777777" w:rsidR="0069017D" w:rsidRDefault="0069017D" w:rsidP="00C31414">
      <w:pPr>
        <w:pStyle w:val="ListParagraph"/>
        <w:numPr>
          <w:ilvl w:val="0"/>
          <w:numId w:val="17"/>
        </w:numPr>
        <w:autoSpaceDE/>
        <w:autoSpaceDN/>
        <w:adjustRightInd/>
        <w:spacing w:after="160" w:line="259" w:lineRule="auto"/>
      </w:pPr>
      <w:r>
        <w:t>Introduction to Pacific health: approaches to action</w:t>
      </w:r>
    </w:p>
    <w:p w14:paraId="0847EEE3" w14:textId="77777777" w:rsidR="0069017D" w:rsidRDefault="0069017D" w:rsidP="00C31414">
      <w:pPr>
        <w:pStyle w:val="ListParagraph"/>
        <w:numPr>
          <w:ilvl w:val="0"/>
          <w:numId w:val="17"/>
        </w:numPr>
        <w:autoSpaceDE/>
        <w:autoSpaceDN/>
        <w:adjustRightInd/>
        <w:spacing w:after="160" w:line="259" w:lineRule="auto"/>
      </w:pPr>
      <w:r>
        <w:t>Hauora Māori: towards tino rangatiratanga in Public Health</w:t>
      </w:r>
    </w:p>
    <w:p w14:paraId="4AA41E5B" w14:textId="77777777" w:rsidR="0069017D" w:rsidRPr="006353F7" w:rsidRDefault="0069017D" w:rsidP="0069017D">
      <w:r>
        <w:t xml:space="preserve">Learnings from these courses will help to shape an inform our work going forward. We are grateful to Otago University for making these courses available.  </w:t>
      </w:r>
    </w:p>
    <w:p w14:paraId="152D6EA0" w14:textId="77777777" w:rsidR="0069017D" w:rsidRPr="00E85D16" w:rsidRDefault="0069017D" w:rsidP="0069017D">
      <w:pPr>
        <w:rPr>
          <w:b/>
          <w:bCs/>
          <w:sz w:val="24"/>
          <w:szCs w:val="24"/>
          <w:lang w:val="en-AU"/>
        </w:rPr>
      </w:pPr>
      <w:r w:rsidRPr="00E85D16">
        <w:rPr>
          <w:b/>
          <w:bCs/>
          <w:sz w:val="24"/>
          <w:szCs w:val="24"/>
          <w:lang w:val="en-AU"/>
        </w:rPr>
        <w:t xml:space="preserve">Ngā Pae Hiranga Insights </w:t>
      </w:r>
    </w:p>
    <w:p w14:paraId="0AF9BEF4" w14:textId="77777777" w:rsidR="0069017D" w:rsidRPr="00A97E59" w:rsidRDefault="0069017D" w:rsidP="0069017D">
      <w:pPr>
        <w:spacing w:line="240" w:lineRule="auto"/>
        <w:jc w:val="both"/>
      </w:pPr>
      <w:r w:rsidRPr="00A97E59">
        <w:t xml:space="preserve">Five consumer voice stories were produced onsite at Te Papa during the consumer health forum Aotearoa at Te Papa on 10 November 2022 with the support of Videographer Dave Allen. These have now been published to ‘Our voices’ page on our website and YouTube Channels along with captions and accessibility transcriptions. The videos will also be promoted through the consumer health forum Aotearoa update and social media channels. In addition, we produced and re-edited four animations from our co-design courses developed with Kineo. They were repurposed as individual assets to support for the code of expectations implementation guide. </w:t>
      </w:r>
      <w:r>
        <w:t>There are three v</w:t>
      </w:r>
      <w:r w:rsidRPr="00A97E59">
        <w:t>ideos in pre/ post-production in Q3 that will be published in Q4:</w:t>
      </w:r>
    </w:p>
    <w:p w14:paraId="2A1F4D6A" w14:textId="29352AA4" w:rsidR="0069017D" w:rsidRPr="00A97E59" w:rsidRDefault="0069017D" w:rsidP="00C31414">
      <w:pPr>
        <w:pStyle w:val="ListParagraph"/>
        <w:numPr>
          <w:ilvl w:val="0"/>
          <w:numId w:val="15"/>
        </w:numPr>
        <w:autoSpaceDE/>
        <w:autoSpaceDN/>
        <w:adjustRightInd/>
        <w:spacing w:after="160" w:line="240" w:lineRule="auto"/>
        <w:jc w:val="both"/>
      </w:pPr>
      <w:r w:rsidRPr="00A97E59">
        <w:t xml:space="preserve">Co-designing the consumer health forum </w:t>
      </w:r>
      <w:r w:rsidR="001517D7" w:rsidRPr="00A97E59">
        <w:t>Aotearoa.</w:t>
      </w:r>
    </w:p>
    <w:p w14:paraId="0DE9ACE2" w14:textId="77777777" w:rsidR="0069017D" w:rsidRPr="00A97E59" w:rsidRDefault="0069017D" w:rsidP="00C31414">
      <w:pPr>
        <w:pStyle w:val="ListParagraph"/>
        <w:numPr>
          <w:ilvl w:val="0"/>
          <w:numId w:val="15"/>
        </w:numPr>
        <w:autoSpaceDE/>
        <w:autoSpaceDN/>
        <w:adjustRightInd/>
        <w:spacing w:after="160" w:line="240" w:lineRule="auto"/>
        <w:jc w:val="both"/>
      </w:pPr>
      <w:r w:rsidRPr="00A97E59">
        <w:t>Lynne Maher, introduction video for Our Voices conference</w:t>
      </w:r>
    </w:p>
    <w:p w14:paraId="589A179E" w14:textId="77777777" w:rsidR="0069017D" w:rsidRPr="00A97E59" w:rsidRDefault="0069017D" w:rsidP="00C31414">
      <w:pPr>
        <w:pStyle w:val="ListParagraph"/>
        <w:numPr>
          <w:ilvl w:val="0"/>
          <w:numId w:val="15"/>
        </w:numPr>
        <w:autoSpaceDE/>
        <w:autoSpaceDN/>
        <w:adjustRightInd/>
        <w:spacing w:after="240" w:line="240" w:lineRule="auto"/>
        <w:jc w:val="both"/>
        <w:textAlignment w:val="baseline"/>
        <w:rPr>
          <w:b/>
          <w:bCs/>
        </w:rPr>
      </w:pPr>
      <w:r w:rsidRPr="00A97E59">
        <w:t>What you need to know about creating accessible resources (working title), interview with Mary Schnakenberg for the code implementation guide.</w:t>
      </w:r>
    </w:p>
    <w:p w14:paraId="2A88E71C" w14:textId="77777777" w:rsidR="0069017D" w:rsidRDefault="0069017D" w:rsidP="0069017D">
      <w:r>
        <w:t xml:space="preserve">The code of expectations </w:t>
      </w:r>
      <w:hyperlink r:id="rId18" w:history="1">
        <w:r w:rsidRPr="00E43E9E">
          <w:rPr>
            <w:rStyle w:val="Hyperlink"/>
          </w:rPr>
          <w:t>page</w:t>
        </w:r>
      </w:hyperlink>
      <w:r>
        <w:t xml:space="preserve"> has been viewed 1464 times this quarter compared with 3641 in Q1 and 1628 in Q2. </w:t>
      </w:r>
    </w:p>
    <w:p w14:paraId="6116E76D" w14:textId="77777777" w:rsidR="0069017D" w:rsidRDefault="0069017D" w:rsidP="0069017D">
      <w:pPr>
        <w:spacing w:line="240" w:lineRule="auto"/>
        <w:rPr>
          <w:rStyle w:val="ui-provider"/>
        </w:rPr>
      </w:pPr>
      <w:r w:rsidRPr="00647CA4">
        <w:rPr>
          <w:rStyle w:val="ui-provider"/>
        </w:rPr>
        <w:t xml:space="preserve">The Ngā Pae Hiranga consumer hub landing </w:t>
      </w:r>
      <w:hyperlink r:id="rId19" w:history="1">
        <w:r w:rsidRPr="00647CA4">
          <w:rPr>
            <w:rStyle w:val="Hyperlink"/>
          </w:rPr>
          <w:t>page</w:t>
        </w:r>
      </w:hyperlink>
      <w:r>
        <w:rPr>
          <w:rStyle w:val="ui-provider"/>
          <w:b/>
          <w:bCs/>
        </w:rPr>
        <w:t xml:space="preserve"> </w:t>
      </w:r>
      <w:r w:rsidRPr="008309A2">
        <w:rPr>
          <w:rStyle w:val="ui-provider"/>
        </w:rPr>
        <w:t>had 2,030 page views</w:t>
      </w:r>
      <w:r>
        <w:rPr>
          <w:rStyle w:val="ui-provider"/>
        </w:rPr>
        <w:t xml:space="preserve"> </w:t>
      </w:r>
      <w:r w:rsidRPr="008309A2">
        <w:rPr>
          <w:rStyle w:val="ui-provider"/>
        </w:rPr>
        <w:t xml:space="preserve">in </w:t>
      </w:r>
      <w:r>
        <w:rPr>
          <w:rStyle w:val="ui-provider"/>
        </w:rPr>
        <w:t>Q</w:t>
      </w:r>
      <w:r w:rsidRPr="008309A2">
        <w:rPr>
          <w:rStyle w:val="ui-provider"/>
        </w:rPr>
        <w:t>3 compared with 1,761 page views</w:t>
      </w:r>
      <w:r>
        <w:rPr>
          <w:rStyle w:val="ui-provider"/>
        </w:rPr>
        <w:t xml:space="preserve"> Q</w:t>
      </w:r>
      <w:r w:rsidRPr="008309A2">
        <w:rPr>
          <w:rStyle w:val="ui-provider"/>
        </w:rPr>
        <w:t xml:space="preserve">2 and 2,036 page views </w:t>
      </w:r>
      <w:r>
        <w:rPr>
          <w:rStyle w:val="ui-provider"/>
        </w:rPr>
        <w:t>in Q</w:t>
      </w:r>
      <w:r w:rsidRPr="008309A2">
        <w:rPr>
          <w:rStyle w:val="ui-provider"/>
        </w:rPr>
        <w:t xml:space="preserve">1. </w:t>
      </w:r>
    </w:p>
    <w:p w14:paraId="46B91AA9" w14:textId="77777777" w:rsidR="0069017D" w:rsidRDefault="0069017D" w:rsidP="0069017D">
      <w:pPr>
        <w:spacing w:line="240" w:lineRule="auto"/>
        <w:rPr>
          <w:rStyle w:val="ui-provider"/>
        </w:rPr>
      </w:pPr>
      <w:r w:rsidRPr="006A4D40">
        <w:rPr>
          <w:rStyle w:val="ui-provider"/>
        </w:rPr>
        <w:t xml:space="preserve">Consumer health forum Aotearoa opportunities (expressions of interest) </w:t>
      </w:r>
      <w:hyperlink r:id="rId20" w:history="1">
        <w:r w:rsidRPr="0074532A">
          <w:rPr>
            <w:rStyle w:val="Hyperlink"/>
          </w:rPr>
          <w:t>page</w:t>
        </w:r>
      </w:hyperlink>
      <w:r w:rsidRPr="006A4D40">
        <w:rPr>
          <w:rStyle w:val="ui-provider"/>
        </w:rPr>
        <w:t xml:space="preserve"> had 934 page views in </w:t>
      </w:r>
      <w:r>
        <w:rPr>
          <w:rStyle w:val="ui-provider"/>
        </w:rPr>
        <w:t>Q</w:t>
      </w:r>
      <w:r w:rsidRPr="006A4D40">
        <w:rPr>
          <w:rStyle w:val="ui-provider"/>
        </w:rPr>
        <w:t xml:space="preserve">3 compared with 1,035 page views </w:t>
      </w:r>
      <w:r>
        <w:rPr>
          <w:rStyle w:val="ui-provider"/>
        </w:rPr>
        <w:t>Q</w:t>
      </w:r>
      <w:r w:rsidRPr="006A4D40">
        <w:rPr>
          <w:rStyle w:val="ui-provider"/>
        </w:rPr>
        <w:t xml:space="preserve">2 and 213 page views in </w:t>
      </w:r>
      <w:r>
        <w:rPr>
          <w:rStyle w:val="ui-provider"/>
        </w:rPr>
        <w:t>Q</w:t>
      </w:r>
      <w:r w:rsidRPr="006A4D40">
        <w:rPr>
          <w:rStyle w:val="ui-provider"/>
        </w:rPr>
        <w:t xml:space="preserve">1. </w:t>
      </w:r>
    </w:p>
    <w:p w14:paraId="4640ABF9" w14:textId="77777777" w:rsidR="0069017D" w:rsidRPr="006A4D40" w:rsidRDefault="0069017D" w:rsidP="0069017D">
      <w:pPr>
        <w:spacing w:line="240" w:lineRule="auto"/>
        <w:rPr>
          <w:rStyle w:val="ui-provider"/>
        </w:rPr>
      </w:pPr>
      <w:r>
        <w:rPr>
          <w:rStyle w:val="ui-provider"/>
        </w:rPr>
        <w:t xml:space="preserve">If you have any specific queries about our insights on web traffic, please get in touch. </w:t>
      </w:r>
    </w:p>
    <w:p w14:paraId="751714A2" w14:textId="77777777" w:rsidR="00E85D16" w:rsidRDefault="00E85D16" w:rsidP="0069017D">
      <w:pPr>
        <w:rPr>
          <w:b/>
          <w:bCs/>
          <w:sz w:val="24"/>
          <w:szCs w:val="24"/>
          <w:lang w:val="en-AU"/>
        </w:rPr>
      </w:pPr>
    </w:p>
    <w:p w14:paraId="61D32EC4" w14:textId="77777777" w:rsidR="00E85D16" w:rsidRDefault="00E85D16" w:rsidP="0069017D">
      <w:pPr>
        <w:rPr>
          <w:b/>
          <w:bCs/>
          <w:sz w:val="24"/>
          <w:szCs w:val="24"/>
          <w:lang w:val="en-AU"/>
        </w:rPr>
      </w:pPr>
    </w:p>
    <w:p w14:paraId="3A123C7C" w14:textId="117F75B4" w:rsidR="0069017D" w:rsidRPr="00E85D16" w:rsidRDefault="0069017D" w:rsidP="0069017D">
      <w:pPr>
        <w:rPr>
          <w:b/>
          <w:bCs/>
          <w:sz w:val="24"/>
          <w:szCs w:val="24"/>
          <w:lang w:val="en-AU"/>
        </w:rPr>
      </w:pPr>
      <w:r w:rsidRPr="00E85D16">
        <w:rPr>
          <w:b/>
          <w:bCs/>
          <w:sz w:val="24"/>
          <w:szCs w:val="24"/>
          <w:lang w:val="en-AU"/>
        </w:rPr>
        <w:lastRenderedPageBreak/>
        <w:t>Planning for next financial year. (1 July 2023 - 31 June 2024)</w:t>
      </w:r>
    </w:p>
    <w:p w14:paraId="68A73065" w14:textId="77777777" w:rsidR="0069017D" w:rsidRDefault="0069017D" w:rsidP="0069017D">
      <w:r>
        <w:t xml:space="preserve">The planning and prioritising for next financial year (23-24) has begun. There are quite a few variables to consider, notwithstanding a new health minister and a new SOI for the Commission. The team have developed our two SPE’s for next year and they relate to the consumer health forum and the code of expectations. We are currently developing a work plan and prioritising projects within it. </w:t>
      </w:r>
    </w:p>
    <w:p w14:paraId="70F87A3D" w14:textId="19B470E0" w:rsidR="0069017D" w:rsidRPr="00E85D16" w:rsidRDefault="0069017D" w:rsidP="0069017D">
      <w:pPr>
        <w:rPr>
          <w:b/>
          <w:bCs/>
          <w:sz w:val="24"/>
          <w:szCs w:val="24"/>
          <w:lang w:val="en-AU"/>
        </w:rPr>
      </w:pPr>
      <w:r w:rsidRPr="00E85D16">
        <w:rPr>
          <w:b/>
          <w:bCs/>
          <w:sz w:val="24"/>
          <w:szCs w:val="24"/>
          <w:lang w:val="en-AU"/>
        </w:rPr>
        <w:t xml:space="preserve">Below you will see a table that describes progress of He Hoa Tiaki workplan to date. </w:t>
      </w:r>
    </w:p>
    <w:tbl>
      <w:tblPr>
        <w:tblStyle w:val="TableGrid"/>
        <w:tblW w:w="5040" w:type="pct"/>
        <w:tblLook w:val="04A0" w:firstRow="1" w:lastRow="0" w:firstColumn="1" w:lastColumn="0" w:noHBand="0" w:noVBand="1"/>
      </w:tblPr>
      <w:tblGrid>
        <w:gridCol w:w="3800"/>
        <w:gridCol w:w="193"/>
        <w:gridCol w:w="969"/>
        <w:gridCol w:w="193"/>
        <w:gridCol w:w="1252"/>
        <w:gridCol w:w="283"/>
        <w:gridCol w:w="770"/>
        <w:gridCol w:w="135"/>
        <w:gridCol w:w="1458"/>
        <w:gridCol w:w="72"/>
      </w:tblGrid>
      <w:tr w:rsidR="0069017D" w:rsidRPr="007F459B" w14:paraId="51625529" w14:textId="77777777" w:rsidTr="006545AA">
        <w:trPr>
          <w:gridAfter w:val="1"/>
          <w:wAfter w:w="40" w:type="pct"/>
          <w:trHeight w:val="500"/>
        </w:trPr>
        <w:tc>
          <w:tcPr>
            <w:tcW w:w="2082" w:type="pct"/>
            <w:shd w:val="clear" w:color="auto" w:fill="904281"/>
            <w:vAlign w:val="center"/>
          </w:tcPr>
          <w:p w14:paraId="0776776A" w14:textId="77777777" w:rsidR="0069017D" w:rsidRPr="00F0685C" w:rsidRDefault="0069017D" w:rsidP="006545AA">
            <w:pPr>
              <w:rPr>
                <w:color w:val="FFFFFF" w:themeColor="background1"/>
              </w:rPr>
            </w:pPr>
            <w:r w:rsidRPr="00F0685C">
              <w:rPr>
                <w:b/>
                <w:bCs/>
                <w:color w:val="FFFFFF" w:themeColor="background1"/>
              </w:rPr>
              <w:t>Growing and strengthening Ngā Pae Hiranga</w:t>
            </w:r>
            <w:r>
              <w:rPr>
                <w:b/>
                <w:bCs/>
                <w:color w:val="FFFFFF" w:themeColor="background1"/>
              </w:rPr>
              <w:t xml:space="preserve"> - Workstream 1</w:t>
            </w:r>
          </w:p>
        </w:tc>
        <w:tc>
          <w:tcPr>
            <w:tcW w:w="637" w:type="pct"/>
            <w:gridSpan w:val="2"/>
            <w:shd w:val="clear" w:color="auto" w:fill="904281"/>
            <w:vAlign w:val="center"/>
          </w:tcPr>
          <w:p w14:paraId="66CFDDB8" w14:textId="77777777" w:rsidR="0069017D" w:rsidRPr="00F0685C" w:rsidRDefault="0069017D" w:rsidP="006545AA">
            <w:pPr>
              <w:rPr>
                <w:color w:val="FFFFFF" w:themeColor="background1"/>
              </w:rPr>
            </w:pPr>
            <w:r w:rsidRPr="00F0685C">
              <w:rPr>
                <w:color w:val="FFFFFF" w:themeColor="background1"/>
              </w:rPr>
              <w:t xml:space="preserve">Progress </w:t>
            </w:r>
          </w:p>
        </w:tc>
        <w:tc>
          <w:tcPr>
            <w:tcW w:w="792" w:type="pct"/>
            <w:gridSpan w:val="2"/>
            <w:shd w:val="clear" w:color="auto" w:fill="904281"/>
            <w:vAlign w:val="center"/>
          </w:tcPr>
          <w:p w14:paraId="4F79CF3C" w14:textId="77777777" w:rsidR="0069017D" w:rsidRPr="00F0685C" w:rsidRDefault="0069017D" w:rsidP="006545AA">
            <w:pPr>
              <w:rPr>
                <w:color w:val="FFFFFF" w:themeColor="background1"/>
              </w:rPr>
            </w:pPr>
            <w:r w:rsidRPr="00F0685C">
              <w:rPr>
                <w:color w:val="FFFFFF" w:themeColor="background1"/>
              </w:rPr>
              <w:t> Details</w:t>
            </w:r>
          </w:p>
        </w:tc>
        <w:tc>
          <w:tcPr>
            <w:tcW w:w="577" w:type="pct"/>
            <w:gridSpan w:val="2"/>
            <w:shd w:val="clear" w:color="auto" w:fill="904281"/>
            <w:vAlign w:val="center"/>
          </w:tcPr>
          <w:p w14:paraId="0F100026" w14:textId="77777777" w:rsidR="0069017D" w:rsidRPr="00F0685C" w:rsidRDefault="0069017D" w:rsidP="006545AA">
            <w:pPr>
              <w:rPr>
                <w:color w:val="FFFFFF" w:themeColor="background1"/>
              </w:rPr>
            </w:pPr>
            <w:r w:rsidRPr="00F0685C">
              <w:rPr>
                <w:color w:val="FFFFFF" w:themeColor="background1"/>
              </w:rPr>
              <w:t>Project lead</w:t>
            </w:r>
          </w:p>
        </w:tc>
        <w:tc>
          <w:tcPr>
            <w:tcW w:w="873" w:type="pct"/>
            <w:gridSpan w:val="2"/>
            <w:shd w:val="clear" w:color="auto" w:fill="904281"/>
            <w:vAlign w:val="center"/>
          </w:tcPr>
          <w:p w14:paraId="73E272FD" w14:textId="77777777" w:rsidR="0069017D" w:rsidRPr="00F0685C" w:rsidRDefault="0069017D" w:rsidP="006545AA">
            <w:pPr>
              <w:rPr>
                <w:color w:val="FFFFFF" w:themeColor="background1"/>
              </w:rPr>
            </w:pPr>
            <w:r w:rsidRPr="00F0685C">
              <w:rPr>
                <w:color w:val="FFFFFF" w:themeColor="background1"/>
              </w:rPr>
              <w:t> Collaborators</w:t>
            </w:r>
          </w:p>
        </w:tc>
      </w:tr>
      <w:tr w:rsidR="0069017D" w:rsidRPr="007F459B" w14:paraId="555E9425" w14:textId="77777777" w:rsidTr="006545AA">
        <w:trPr>
          <w:gridAfter w:val="1"/>
          <w:wAfter w:w="40" w:type="pct"/>
          <w:trHeight w:val="500"/>
        </w:trPr>
        <w:tc>
          <w:tcPr>
            <w:tcW w:w="2082" w:type="pct"/>
            <w:vAlign w:val="center"/>
            <w:hideMark/>
          </w:tcPr>
          <w:p w14:paraId="4469EC79" w14:textId="77777777" w:rsidR="0069017D" w:rsidRPr="007F459B" w:rsidRDefault="0069017D" w:rsidP="006545AA">
            <w:pPr>
              <w:rPr>
                <w:color w:val="000000"/>
              </w:rPr>
            </w:pPr>
            <w:r w:rsidRPr="007F459B">
              <w:rPr>
                <w:color w:val="000000"/>
              </w:rPr>
              <w:t>Produce an implementation guide for the code of expectations for consumer and whānau engagement and explore the development of a learning module</w:t>
            </w:r>
          </w:p>
        </w:tc>
        <w:tc>
          <w:tcPr>
            <w:tcW w:w="637" w:type="pct"/>
            <w:gridSpan w:val="2"/>
            <w:shd w:val="clear" w:color="auto" w:fill="EEECE1" w:themeFill="background2"/>
            <w:vAlign w:val="center"/>
          </w:tcPr>
          <w:p w14:paraId="2EA1AAFC" w14:textId="77777777" w:rsidR="0069017D" w:rsidRPr="007F459B" w:rsidRDefault="0069017D" w:rsidP="006545AA">
            <w:pPr>
              <w:rPr>
                <w:color w:val="000000"/>
              </w:rPr>
            </w:pPr>
            <w:r>
              <w:rPr>
                <w:color w:val="000000"/>
              </w:rPr>
              <w:t>3/4</w:t>
            </w:r>
          </w:p>
        </w:tc>
        <w:tc>
          <w:tcPr>
            <w:tcW w:w="792" w:type="pct"/>
            <w:gridSpan w:val="2"/>
            <w:shd w:val="clear" w:color="auto" w:fill="EEECE1" w:themeFill="background2"/>
            <w:vAlign w:val="center"/>
          </w:tcPr>
          <w:p w14:paraId="0B2954E6" w14:textId="77777777" w:rsidR="0069017D" w:rsidRPr="007F459B" w:rsidRDefault="0069017D" w:rsidP="006545AA">
            <w:pPr>
              <w:rPr>
                <w:color w:val="000000"/>
              </w:rPr>
            </w:pPr>
            <w:r w:rsidRPr="007F459B">
              <w:rPr>
                <w:color w:val="000000"/>
              </w:rPr>
              <w:t>Intended completion date 17 April</w:t>
            </w:r>
          </w:p>
        </w:tc>
        <w:tc>
          <w:tcPr>
            <w:tcW w:w="577" w:type="pct"/>
            <w:gridSpan w:val="2"/>
            <w:shd w:val="clear" w:color="auto" w:fill="EEECE1" w:themeFill="background2"/>
            <w:vAlign w:val="center"/>
          </w:tcPr>
          <w:p w14:paraId="4BAABCBE" w14:textId="77777777" w:rsidR="0069017D" w:rsidRPr="007F459B" w:rsidRDefault="0069017D" w:rsidP="006545AA">
            <w:pPr>
              <w:rPr>
                <w:color w:val="000000"/>
              </w:rPr>
            </w:pPr>
            <w:r w:rsidRPr="007F459B">
              <w:rPr>
                <w:color w:val="000000"/>
              </w:rPr>
              <w:t>AB</w:t>
            </w:r>
          </w:p>
        </w:tc>
        <w:tc>
          <w:tcPr>
            <w:tcW w:w="873" w:type="pct"/>
            <w:gridSpan w:val="2"/>
            <w:shd w:val="clear" w:color="auto" w:fill="EEECE1" w:themeFill="background2"/>
            <w:vAlign w:val="center"/>
          </w:tcPr>
          <w:p w14:paraId="70179FE9" w14:textId="77777777" w:rsidR="0069017D" w:rsidRPr="007F459B" w:rsidRDefault="0069017D" w:rsidP="006545AA">
            <w:pPr>
              <w:rPr>
                <w:color w:val="000000"/>
              </w:rPr>
            </w:pPr>
            <w:r w:rsidRPr="007F459B">
              <w:rPr>
                <w:color w:val="000000"/>
              </w:rPr>
              <w:t xml:space="preserve">AA, LCJ, LJA DJA, ZE </w:t>
            </w:r>
          </w:p>
        </w:tc>
      </w:tr>
      <w:tr w:rsidR="0069017D" w:rsidRPr="007F459B" w14:paraId="3288475A" w14:textId="77777777" w:rsidTr="006545AA">
        <w:trPr>
          <w:gridAfter w:val="1"/>
          <w:wAfter w:w="40" w:type="pct"/>
          <w:trHeight w:val="290"/>
        </w:trPr>
        <w:tc>
          <w:tcPr>
            <w:tcW w:w="2082" w:type="pct"/>
            <w:vAlign w:val="center"/>
          </w:tcPr>
          <w:p w14:paraId="28663BDD" w14:textId="77777777" w:rsidR="0069017D" w:rsidRPr="007F459B" w:rsidRDefault="0069017D" w:rsidP="006545AA">
            <w:pPr>
              <w:rPr>
                <w:color w:val="000000"/>
              </w:rPr>
            </w:pPr>
            <w:r w:rsidRPr="007F459B">
              <w:rPr>
                <w:color w:val="000000"/>
              </w:rPr>
              <w:t>Co-design</w:t>
            </w:r>
            <w:r>
              <w:rPr>
                <w:color w:val="000000"/>
              </w:rPr>
              <w:t>:</w:t>
            </w:r>
            <w:r w:rsidRPr="007F459B">
              <w:rPr>
                <w:color w:val="000000"/>
              </w:rPr>
              <w:t xml:space="preserve"> new modules. Promotion</w:t>
            </w:r>
            <w:r>
              <w:rPr>
                <w:color w:val="000000"/>
              </w:rPr>
              <w:t xml:space="preserve"> of </w:t>
            </w:r>
            <w:r w:rsidRPr="007F459B">
              <w:rPr>
                <w:color w:val="000000"/>
              </w:rPr>
              <w:t>courses</w:t>
            </w:r>
          </w:p>
        </w:tc>
        <w:tc>
          <w:tcPr>
            <w:tcW w:w="637" w:type="pct"/>
            <w:gridSpan w:val="2"/>
            <w:shd w:val="clear" w:color="auto" w:fill="EEECE1" w:themeFill="background2"/>
            <w:vAlign w:val="center"/>
          </w:tcPr>
          <w:p w14:paraId="751360C1" w14:textId="77777777" w:rsidR="0069017D" w:rsidRPr="007F459B" w:rsidRDefault="0069017D" w:rsidP="006545AA">
            <w:pPr>
              <w:rPr>
                <w:color w:val="000000"/>
              </w:rPr>
            </w:pPr>
            <w:r w:rsidRPr="007F459B">
              <w:rPr>
                <w:color w:val="000000"/>
              </w:rPr>
              <w:t>3/4</w:t>
            </w:r>
          </w:p>
        </w:tc>
        <w:tc>
          <w:tcPr>
            <w:tcW w:w="792" w:type="pct"/>
            <w:gridSpan w:val="2"/>
            <w:shd w:val="clear" w:color="auto" w:fill="EEECE1" w:themeFill="background2"/>
            <w:vAlign w:val="center"/>
          </w:tcPr>
          <w:p w14:paraId="0373B34B" w14:textId="77777777" w:rsidR="0069017D" w:rsidRPr="007F459B" w:rsidRDefault="0069017D" w:rsidP="006545AA">
            <w:pPr>
              <w:rPr>
                <w:color w:val="000000"/>
              </w:rPr>
            </w:pPr>
            <w:r>
              <w:rPr>
                <w:color w:val="000000"/>
              </w:rPr>
              <w:t>Launching soon</w:t>
            </w:r>
          </w:p>
        </w:tc>
        <w:tc>
          <w:tcPr>
            <w:tcW w:w="577" w:type="pct"/>
            <w:gridSpan w:val="2"/>
            <w:shd w:val="clear" w:color="auto" w:fill="EEECE1" w:themeFill="background2"/>
            <w:vAlign w:val="center"/>
          </w:tcPr>
          <w:p w14:paraId="08B1FC5F" w14:textId="77777777" w:rsidR="0069017D" w:rsidRPr="007F459B" w:rsidRDefault="0069017D" w:rsidP="006545AA">
            <w:pPr>
              <w:rPr>
                <w:color w:val="000000"/>
              </w:rPr>
            </w:pPr>
            <w:r w:rsidRPr="007F459B">
              <w:rPr>
                <w:color w:val="000000"/>
              </w:rPr>
              <w:t>AA</w:t>
            </w:r>
          </w:p>
        </w:tc>
        <w:tc>
          <w:tcPr>
            <w:tcW w:w="873" w:type="pct"/>
            <w:gridSpan w:val="2"/>
            <w:shd w:val="clear" w:color="auto" w:fill="EEECE1" w:themeFill="background2"/>
            <w:vAlign w:val="center"/>
          </w:tcPr>
          <w:p w14:paraId="2F2B7DDD" w14:textId="77777777" w:rsidR="0069017D" w:rsidRPr="007F459B" w:rsidRDefault="0069017D" w:rsidP="006545AA">
            <w:pPr>
              <w:rPr>
                <w:color w:val="000000"/>
              </w:rPr>
            </w:pPr>
            <w:r w:rsidRPr="007F459B">
              <w:rPr>
                <w:color w:val="000000"/>
              </w:rPr>
              <w:t>A</w:t>
            </w:r>
            <w:r>
              <w:rPr>
                <w:color w:val="000000"/>
              </w:rPr>
              <w:t>A, ZE,</w:t>
            </w:r>
            <w:r w:rsidRPr="007F459B">
              <w:rPr>
                <w:color w:val="000000"/>
              </w:rPr>
              <w:t xml:space="preserve"> DJA, LCJ, LJA</w:t>
            </w:r>
          </w:p>
        </w:tc>
      </w:tr>
      <w:tr w:rsidR="0069017D" w:rsidRPr="007F459B" w14:paraId="7BCF2F1B" w14:textId="77777777" w:rsidTr="006545AA">
        <w:trPr>
          <w:gridAfter w:val="1"/>
          <w:wAfter w:w="40" w:type="pct"/>
          <w:trHeight w:val="290"/>
        </w:trPr>
        <w:tc>
          <w:tcPr>
            <w:tcW w:w="2082" w:type="pct"/>
            <w:vAlign w:val="center"/>
            <w:hideMark/>
          </w:tcPr>
          <w:p w14:paraId="312606C9" w14:textId="77777777" w:rsidR="0069017D" w:rsidRPr="007F459B" w:rsidRDefault="0069017D" w:rsidP="006545AA">
            <w:pPr>
              <w:rPr>
                <w:color w:val="000000"/>
              </w:rPr>
            </w:pPr>
            <w:r w:rsidRPr="007F459B">
              <w:t xml:space="preserve">Sponsored data project </w:t>
            </w:r>
          </w:p>
        </w:tc>
        <w:tc>
          <w:tcPr>
            <w:tcW w:w="637" w:type="pct"/>
            <w:gridSpan w:val="2"/>
            <w:shd w:val="clear" w:color="auto" w:fill="EEECE1" w:themeFill="background2"/>
            <w:vAlign w:val="center"/>
          </w:tcPr>
          <w:p w14:paraId="1ADF249D" w14:textId="77777777" w:rsidR="0069017D" w:rsidRPr="007F459B" w:rsidRDefault="0069017D" w:rsidP="006545AA">
            <w:pPr>
              <w:rPr>
                <w:color w:val="000000"/>
              </w:rPr>
            </w:pPr>
            <w:r w:rsidRPr="007F459B">
              <w:rPr>
                <w:color w:val="000000"/>
              </w:rPr>
              <w:t>3/4</w:t>
            </w:r>
          </w:p>
        </w:tc>
        <w:tc>
          <w:tcPr>
            <w:tcW w:w="792" w:type="pct"/>
            <w:gridSpan w:val="2"/>
            <w:shd w:val="clear" w:color="auto" w:fill="EEECE1" w:themeFill="background2"/>
            <w:vAlign w:val="center"/>
          </w:tcPr>
          <w:p w14:paraId="7D8C5B78" w14:textId="77777777" w:rsidR="0069017D" w:rsidRPr="007F459B" w:rsidRDefault="0069017D" w:rsidP="006545AA">
            <w:pPr>
              <w:rPr>
                <w:color w:val="000000"/>
              </w:rPr>
            </w:pPr>
            <w:r w:rsidRPr="007F459B">
              <w:rPr>
                <w:color w:val="000000"/>
              </w:rPr>
              <w:t xml:space="preserve">Has moved to an all of Commission initiative </w:t>
            </w:r>
            <w:r>
              <w:rPr>
                <w:color w:val="000000"/>
              </w:rPr>
              <w:t xml:space="preserve">via </w:t>
            </w:r>
            <w:r w:rsidRPr="007F459B">
              <w:rPr>
                <w:color w:val="000000"/>
              </w:rPr>
              <w:t>PIC and Comm</w:t>
            </w:r>
            <w:r>
              <w:rPr>
                <w:color w:val="000000"/>
              </w:rPr>
              <w:t>s</w:t>
            </w:r>
          </w:p>
        </w:tc>
        <w:tc>
          <w:tcPr>
            <w:tcW w:w="577" w:type="pct"/>
            <w:gridSpan w:val="2"/>
            <w:shd w:val="clear" w:color="auto" w:fill="EEECE1" w:themeFill="background2"/>
            <w:vAlign w:val="center"/>
          </w:tcPr>
          <w:p w14:paraId="0C9E12E4" w14:textId="77777777" w:rsidR="0069017D" w:rsidRPr="007F459B" w:rsidRDefault="0069017D" w:rsidP="006545AA">
            <w:pPr>
              <w:rPr>
                <w:color w:val="000000"/>
              </w:rPr>
            </w:pPr>
            <w:r>
              <w:rPr>
                <w:color w:val="000000"/>
              </w:rPr>
              <w:t>Comms</w:t>
            </w:r>
          </w:p>
        </w:tc>
        <w:tc>
          <w:tcPr>
            <w:tcW w:w="873" w:type="pct"/>
            <w:gridSpan w:val="2"/>
            <w:shd w:val="clear" w:color="auto" w:fill="EEECE1" w:themeFill="background2"/>
            <w:vAlign w:val="center"/>
          </w:tcPr>
          <w:p w14:paraId="274777E4" w14:textId="77777777" w:rsidR="0069017D" w:rsidRPr="007F459B" w:rsidRDefault="0069017D" w:rsidP="006545AA">
            <w:pPr>
              <w:rPr>
                <w:color w:val="000000"/>
              </w:rPr>
            </w:pPr>
            <w:r>
              <w:rPr>
                <w:color w:val="000000"/>
              </w:rPr>
              <w:t>AA</w:t>
            </w:r>
            <w:r w:rsidRPr="007F459B">
              <w:rPr>
                <w:color w:val="000000"/>
              </w:rPr>
              <w:t>T</w:t>
            </w:r>
          </w:p>
        </w:tc>
      </w:tr>
      <w:tr w:rsidR="0069017D" w:rsidRPr="007F459B" w14:paraId="4459252E" w14:textId="77777777" w:rsidTr="006545AA">
        <w:trPr>
          <w:gridAfter w:val="1"/>
          <w:wAfter w:w="40" w:type="pct"/>
          <w:trHeight w:val="290"/>
        </w:trPr>
        <w:tc>
          <w:tcPr>
            <w:tcW w:w="2082" w:type="pct"/>
            <w:vAlign w:val="center"/>
          </w:tcPr>
          <w:p w14:paraId="564F115F" w14:textId="77777777" w:rsidR="0069017D" w:rsidRPr="007F459B" w:rsidRDefault="0069017D" w:rsidP="006545AA">
            <w:pPr>
              <w:rPr>
                <w:highlight w:val="yellow"/>
              </w:rPr>
            </w:pPr>
            <w:r w:rsidRPr="007F459B">
              <w:rPr>
                <w:color w:val="000000"/>
              </w:rPr>
              <w:t>Stakeholder mapping</w:t>
            </w:r>
          </w:p>
        </w:tc>
        <w:tc>
          <w:tcPr>
            <w:tcW w:w="637" w:type="pct"/>
            <w:gridSpan w:val="2"/>
            <w:shd w:val="clear" w:color="auto" w:fill="EEECE1" w:themeFill="background2"/>
            <w:vAlign w:val="center"/>
          </w:tcPr>
          <w:p w14:paraId="325A5F60" w14:textId="77777777" w:rsidR="0069017D" w:rsidRPr="007F459B" w:rsidRDefault="0069017D" w:rsidP="006545AA">
            <w:pPr>
              <w:rPr>
                <w:highlight w:val="yellow"/>
              </w:rPr>
            </w:pPr>
            <w:r>
              <w:rPr>
                <w:color w:val="000000"/>
              </w:rPr>
              <w:t>1/4</w:t>
            </w:r>
          </w:p>
        </w:tc>
        <w:tc>
          <w:tcPr>
            <w:tcW w:w="792" w:type="pct"/>
            <w:gridSpan w:val="2"/>
            <w:shd w:val="clear" w:color="auto" w:fill="EEECE1" w:themeFill="background2"/>
            <w:vAlign w:val="center"/>
          </w:tcPr>
          <w:p w14:paraId="5009B500" w14:textId="77777777" w:rsidR="0069017D" w:rsidRPr="007F459B" w:rsidRDefault="0069017D" w:rsidP="006545AA">
            <w:pPr>
              <w:rPr>
                <w:color w:val="000000"/>
              </w:rPr>
            </w:pPr>
            <w:r w:rsidRPr="007F459B">
              <w:rPr>
                <w:color w:val="000000"/>
              </w:rPr>
              <w:t>Will</w:t>
            </w:r>
            <w:r>
              <w:rPr>
                <w:color w:val="000000"/>
              </w:rPr>
              <w:t xml:space="preserve"> now</w:t>
            </w:r>
            <w:r w:rsidRPr="007F459B">
              <w:rPr>
                <w:color w:val="000000"/>
              </w:rPr>
              <w:t xml:space="preserve"> be incorporated </w:t>
            </w:r>
            <w:r>
              <w:rPr>
                <w:color w:val="000000"/>
              </w:rPr>
              <w:t>w/</w:t>
            </w:r>
            <w:r w:rsidRPr="007F459B">
              <w:rPr>
                <w:color w:val="000000"/>
              </w:rPr>
              <w:t>CRM</w:t>
            </w:r>
            <w:r>
              <w:rPr>
                <w:color w:val="000000"/>
              </w:rPr>
              <w:t xml:space="preserve"> project.</w:t>
            </w:r>
          </w:p>
        </w:tc>
        <w:tc>
          <w:tcPr>
            <w:tcW w:w="577" w:type="pct"/>
            <w:gridSpan w:val="2"/>
            <w:shd w:val="clear" w:color="auto" w:fill="EEECE1" w:themeFill="background2"/>
            <w:vAlign w:val="center"/>
          </w:tcPr>
          <w:p w14:paraId="1F7193A6" w14:textId="77777777" w:rsidR="0069017D" w:rsidRPr="007F459B" w:rsidRDefault="0069017D" w:rsidP="006545AA">
            <w:pPr>
              <w:rPr>
                <w:color w:val="000000"/>
                <w:highlight w:val="yellow"/>
              </w:rPr>
            </w:pPr>
            <w:r w:rsidRPr="007F459B">
              <w:rPr>
                <w:color w:val="000000"/>
              </w:rPr>
              <w:t>CJ</w:t>
            </w:r>
          </w:p>
        </w:tc>
        <w:tc>
          <w:tcPr>
            <w:tcW w:w="873" w:type="pct"/>
            <w:gridSpan w:val="2"/>
            <w:shd w:val="clear" w:color="auto" w:fill="EEECE1" w:themeFill="background2"/>
            <w:vAlign w:val="center"/>
          </w:tcPr>
          <w:p w14:paraId="633A0831" w14:textId="77777777" w:rsidR="0069017D" w:rsidRPr="00D91997" w:rsidRDefault="0069017D" w:rsidP="006545AA">
            <w:pPr>
              <w:rPr>
                <w:color w:val="000000"/>
              </w:rPr>
            </w:pPr>
            <w:r w:rsidRPr="00D91997">
              <w:rPr>
                <w:color w:val="000000"/>
              </w:rPr>
              <w:t>LJ, DJ</w:t>
            </w:r>
          </w:p>
        </w:tc>
      </w:tr>
      <w:tr w:rsidR="0069017D" w:rsidRPr="007F459B" w14:paraId="269834D5" w14:textId="77777777" w:rsidTr="006545AA">
        <w:trPr>
          <w:gridAfter w:val="1"/>
          <w:wAfter w:w="40" w:type="pct"/>
          <w:trHeight w:val="290"/>
        </w:trPr>
        <w:tc>
          <w:tcPr>
            <w:tcW w:w="2082" w:type="pct"/>
            <w:vAlign w:val="center"/>
          </w:tcPr>
          <w:p w14:paraId="2AF42656" w14:textId="1C47B1A8" w:rsidR="0069017D" w:rsidRPr="007F459B" w:rsidRDefault="0069017D" w:rsidP="006545AA">
            <w:pPr>
              <w:rPr>
                <w:color w:val="000000"/>
              </w:rPr>
            </w:pPr>
            <w:r w:rsidRPr="007F459B">
              <w:t>Support consumers and the sector to set their own specialty satellite within COE (</w:t>
            </w:r>
            <w:r w:rsidR="00EA59F7" w:rsidRPr="007F459B">
              <w:t>e</w:t>
            </w:r>
            <w:r w:rsidR="00EA59F7">
              <w:t>.g.</w:t>
            </w:r>
            <w:r>
              <w:t>,</w:t>
            </w:r>
            <w:r w:rsidRPr="007F459B">
              <w:t xml:space="preserve"> Māori, Pacific, youth, rural et</w:t>
            </w:r>
            <w:r>
              <w:t>c</w:t>
            </w:r>
            <w:r w:rsidRPr="007F459B">
              <w:t>)</w:t>
            </w:r>
          </w:p>
        </w:tc>
        <w:tc>
          <w:tcPr>
            <w:tcW w:w="637" w:type="pct"/>
            <w:gridSpan w:val="2"/>
            <w:shd w:val="clear" w:color="auto" w:fill="EEECE1" w:themeFill="background2"/>
            <w:vAlign w:val="center"/>
          </w:tcPr>
          <w:p w14:paraId="736F75CC" w14:textId="77777777" w:rsidR="0069017D" w:rsidRPr="007F459B" w:rsidRDefault="0069017D" w:rsidP="006545AA">
            <w:pPr>
              <w:rPr>
                <w:color w:val="000000"/>
              </w:rPr>
            </w:pPr>
            <w:r w:rsidRPr="007F459B">
              <w:rPr>
                <w:color w:val="000000"/>
              </w:rPr>
              <w:t>1/2</w:t>
            </w:r>
          </w:p>
        </w:tc>
        <w:tc>
          <w:tcPr>
            <w:tcW w:w="792" w:type="pct"/>
            <w:gridSpan w:val="2"/>
            <w:shd w:val="clear" w:color="auto" w:fill="EEECE1" w:themeFill="background2"/>
            <w:vAlign w:val="center"/>
          </w:tcPr>
          <w:p w14:paraId="16071B08" w14:textId="77777777" w:rsidR="0069017D" w:rsidRPr="007F459B" w:rsidRDefault="0069017D" w:rsidP="006545AA">
            <w:pPr>
              <w:rPr>
                <w:color w:val="000000"/>
              </w:rPr>
            </w:pPr>
            <w:r w:rsidRPr="007F459B">
              <w:rPr>
                <w:color w:val="000000"/>
              </w:rPr>
              <w:t>Additional push needed to reach other groups</w:t>
            </w:r>
          </w:p>
        </w:tc>
        <w:tc>
          <w:tcPr>
            <w:tcW w:w="577" w:type="pct"/>
            <w:gridSpan w:val="2"/>
            <w:shd w:val="clear" w:color="auto" w:fill="EEECE1" w:themeFill="background2"/>
            <w:vAlign w:val="center"/>
          </w:tcPr>
          <w:p w14:paraId="29A4C891" w14:textId="77777777" w:rsidR="0069017D" w:rsidRPr="007F459B" w:rsidRDefault="0069017D" w:rsidP="006545AA">
            <w:pPr>
              <w:rPr>
                <w:color w:val="000000"/>
              </w:rPr>
            </w:pPr>
            <w:r w:rsidRPr="007F459B">
              <w:rPr>
                <w:color w:val="000000"/>
              </w:rPr>
              <w:t>Cat Jefferies</w:t>
            </w:r>
          </w:p>
        </w:tc>
        <w:tc>
          <w:tcPr>
            <w:tcW w:w="873" w:type="pct"/>
            <w:gridSpan w:val="2"/>
            <w:shd w:val="clear" w:color="auto" w:fill="EEECE1" w:themeFill="background2"/>
            <w:vAlign w:val="center"/>
          </w:tcPr>
          <w:p w14:paraId="31AF212B" w14:textId="77777777" w:rsidR="0069017D" w:rsidRPr="007F459B" w:rsidRDefault="0069017D" w:rsidP="006545AA">
            <w:pPr>
              <w:rPr>
                <w:color w:val="000000"/>
              </w:rPr>
            </w:pPr>
            <w:r w:rsidRPr="007F459B">
              <w:rPr>
                <w:color w:val="000000"/>
              </w:rPr>
              <w:t>Cat, DJ</w:t>
            </w:r>
          </w:p>
        </w:tc>
      </w:tr>
      <w:tr w:rsidR="0069017D" w:rsidRPr="007F459B" w14:paraId="61A6333F" w14:textId="77777777" w:rsidTr="006545AA">
        <w:trPr>
          <w:gridAfter w:val="1"/>
          <w:wAfter w:w="40" w:type="pct"/>
          <w:trHeight w:val="290"/>
        </w:trPr>
        <w:tc>
          <w:tcPr>
            <w:tcW w:w="2082" w:type="pct"/>
            <w:vAlign w:val="center"/>
          </w:tcPr>
          <w:p w14:paraId="382F8A6C" w14:textId="77777777" w:rsidR="0069017D" w:rsidRPr="007F459B" w:rsidRDefault="0069017D" w:rsidP="006545AA">
            <w:r w:rsidRPr="007F459B">
              <w:rPr>
                <w:color w:val="000000"/>
              </w:rPr>
              <w:t>Facilitate targeted engagement training to consumer groups as required</w:t>
            </w:r>
          </w:p>
        </w:tc>
        <w:tc>
          <w:tcPr>
            <w:tcW w:w="637" w:type="pct"/>
            <w:gridSpan w:val="2"/>
            <w:shd w:val="clear" w:color="auto" w:fill="EEECE1" w:themeFill="background2"/>
            <w:vAlign w:val="center"/>
          </w:tcPr>
          <w:p w14:paraId="12DE302C" w14:textId="77777777" w:rsidR="0069017D" w:rsidRPr="007F459B" w:rsidRDefault="0069017D" w:rsidP="006545AA">
            <w:r w:rsidRPr="007F459B">
              <w:rPr>
                <w:color w:val="000000"/>
              </w:rPr>
              <w:t>Complete</w:t>
            </w:r>
          </w:p>
        </w:tc>
        <w:tc>
          <w:tcPr>
            <w:tcW w:w="792" w:type="pct"/>
            <w:gridSpan w:val="2"/>
            <w:shd w:val="clear" w:color="auto" w:fill="EEECE1" w:themeFill="background2"/>
            <w:vAlign w:val="center"/>
          </w:tcPr>
          <w:p w14:paraId="70EAC0C7" w14:textId="77777777" w:rsidR="0069017D" w:rsidRPr="007F459B" w:rsidRDefault="0069017D" w:rsidP="006545AA">
            <w:pPr>
              <w:rPr>
                <w:color w:val="000000"/>
              </w:rPr>
            </w:pPr>
            <w:r w:rsidRPr="007F459B">
              <w:rPr>
                <w:color w:val="000000"/>
              </w:rPr>
              <w:t>As required</w:t>
            </w:r>
          </w:p>
        </w:tc>
        <w:tc>
          <w:tcPr>
            <w:tcW w:w="577" w:type="pct"/>
            <w:gridSpan w:val="2"/>
            <w:shd w:val="clear" w:color="auto" w:fill="EEECE1" w:themeFill="background2"/>
            <w:vAlign w:val="center"/>
          </w:tcPr>
          <w:p w14:paraId="78F2865B" w14:textId="77777777" w:rsidR="0069017D" w:rsidRPr="007F459B" w:rsidRDefault="0069017D" w:rsidP="006545AA">
            <w:pPr>
              <w:rPr>
                <w:color w:val="000000"/>
              </w:rPr>
            </w:pPr>
            <w:r w:rsidRPr="007F459B">
              <w:rPr>
                <w:color w:val="000000"/>
              </w:rPr>
              <w:t>TS, DM</w:t>
            </w:r>
          </w:p>
        </w:tc>
        <w:tc>
          <w:tcPr>
            <w:tcW w:w="873" w:type="pct"/>
            <w:gridSpan w:val="2"/>
            <w:shd w:val="clear" w:color="auto" w:fill="EEECE1" w:themeFill="background2"/>
            <w:vAlign w:val="center"/>
          </w:tcPr>
          <w:p w14:paraId="0B1938D6" w14:textId="77777777" w:rsidR="0069017D" w:rsidRPr="007F459B" w:rsidRDefault="0069017D" w:rsidP="006545AA">
            <w:pPr>
              <w:rPr>
                <w:color w:val="000000"/>
              </w:rPr>
            </w:pPr>
          </w:p>
        </w:tc>
      </w:tr>
      <w:tr w:rsidR="0069017D" w:rsidRPr="007F459B" w14:paraId="54B61020" w14:textId="77777777" w:rsidTr="006545AA">
        <w:trPr>
          <w:gridAfter w:val="1"/>
          <w:wAfter w:w="40" w:type="pct"/>
          <w:trHeight w:val="290"/>
        </w:trPr>
        <w:tc>
          <w:tcPr>
            <w:tcW w:w="2082" w:type="pct"/>
            <w:vAlign w:val="center"/>
          </w:tcPr>
          <w:p w14:paraId="4008D8FE" w14:textId="77777777" w:rsidR="0069017D" w:rsidRPr="007F459B" w:rsidRDefault="0069017D" w:rsidP="006545AA">
            <w:r w:rsidRPr="007F459B">
              <w:t xml:space="preserve">Code of </w:t>
            </w:r>
            <w:r>
              <w:t>e</w:t>
            </w:r>
            <w:r w:rsidRPr="007F459B">
              <w:t xml:space="preserve">xpectations </w:t>
            </w:r>
            <w:r>
              <w:t>f</w:t>
            </w:r>
            <w:r w:rsidRPr="007F459B">
              <w:t>inalised and tabled</w:t>
            </w:r>
          </w:p>
        </w:tc>
        <w:tc>
          <w:tcPr>
            <w:tcW w:w="637" w:type="pct"/>
            <w:gridSpan w:val="2"/>
            <w:shd w:val="clear" w:color="auto" w:fill="EEECE1" w:themeFill="background2"/>
            <w:vAlign w:val="center"/>
          </w:tcPr>
          <w:p w14:paraId="2E7971B3" w14:textId="77777777" w:rsidR="0069017D" w:rsidRPr="007F459B" w:rsidRDefault="0069017D" w:rsidP="006545AA">
            <w:r w:rsidRPr="007F459B">
              <w:rPr>
                <w:color w:val="000000"/>
              </w:rPr>
              <w:t>Complete</w:t>
            </w:r>
          </w:p>
        </w:tc>
        <w:tc>
          <w:tcPr>
            <w:tcW w:w="792" w:type="pct"/>
            <w:gridSpan w:val="2"/>
            <w:shd w:val="clear" w:color="auto" w:fill="EEECE1" w:themeFill="background2"/>
            <w:vAlign w:val="center"/>
          </w:tcPr>
          <w:p w14:paraId="040BA950" w14:textId="77777777" w:rsidR="0069017D" w:rsidRPr="007F459B" w:rsidRDefault="0069017D" w:rsidP="006545AA">
            <w:pPr>
              <w:rPr>
                <w:color w:val="000000"/>
              </w:rPr>
            </w:pPr>
          </w:p>
        </w:tc>
        <w:tc>
          <w:tcPr>
            <w:tcW w:w="577" w:type="pct"/>
            <w:gridSpan w:val="2"/>
            <w:shd w:val="clear" w:color="auto" w:fill="EEECE1" w:themeFill="background2"/>
            <w:vAlign w:val="center"/>
          </w:tcPr>
          <w:p w14:paraId="4E6B07E7" w14:textId="77777777" w:rsidR="0069017D" w:rsidRPr="007F459B" w:rsidRDefault="0069017D" w:rsidP="006545AA">
            <w:pPr>
              <w:rPr>
                <w:color w:val="000000"/>
              </w:rPr>
            </w:pPr>
            <w:r w:rsidRPr="007F459B">
              <w:rPr>
                <w:color w:val="000000"/>
              </w:rPr>
              <w:t> DY</w:t>
            </w:r>
          </w:p>
        </w:tc>
        <w:tc>
          <w:tcPr>
            <w:tcW w:w="873" w:type="pct"/>
            <w:gridSpan w:val="2"/>
            <w:shd w:val="clear" w:color="auto" w:fill="EEECE1" w:themeFill="background2"/>
            <w:vAlign w:val="center"/>
          </w:tcPr>
          <w:p w14:paraId="7B1AF857" w14:textId="77777777" w:rsidR="0069017D" w:rsidRPr="007F459B" w:rsidRDefault="0069017D" w:rsidP="006545AA">
            <w:pPr>
              <w:rPr>
                <w:color w:val="000000"/>
              </w:rPr>
            </w:pPr>
            <w:r w:rsidRPr="007F459B">
              <w:rPr>
                <w:color w:val="000000"/>
              </w:rPr>
              <w:t>PIC</w:t>
            </w:r>
          </w:p>
        </w:tc>
      </w:tr>
      <w:tr w:rsidR="0069017D" w:rsidRPr="007F459B" w14:paraId="312B0DCF" w14:textId="77777777" w:rsidTr="006545AA">
        <w:trPr>
          <w:gridAfter w:val="1"/>
          <w:wAfter w:w="40" w:type="pct"/>
          <w:trHeight w:val="290"/>
        </w:trPr>
        <w:tc>
          <w:tcPr>
            <w:tcW w:w="2082" w:type="pct"/>
            <w:vAlign w:val="center"/>
          </w:tcPr>
          <w:p w14:paraId="67957277" w14:textId="77777777" w:rsidR="0069017D" w:rsidRPr="007F459B" w:rsidRDefault="0069017D" w:rsidP="006545AA">
            <w:pPr>
              <w:rPr>
                <w:color w:val="000000"/>
              </w:rPr>
            </w:pPr>
            <w:r w:rsidRPr="007F459B">
              <w:t xml:space="preserve">Final </w:t>
            </w:r>
            <w:r>
              <w:t>c</w:t>
            </w:r>
            <w:r w:rsidRPr="007F459B">
              <w:t xml:space="preserve">ode of </w:t>
            </w:r>
            <w:r>
              <w:t>e</w:t>
            </w:r>
            <w:r w:rsidRPr="007F459B">
              <w:t xml:space="preserve">xpectations </w:t>
            </w:r>
            <w:r>
              <w:t>p</w:t>
            </w:r>
            <w:r w:rsidRPr="007F459B">
              <w:t>rinting and layout (all formats)</w:t>
            </w:r>
          </w:p>
        </w:tc>
        <w:tc>
          <w:tcPr>
            <w:tcW w:w="637" w:type="pct"/>
            <w:gridSpan w:val="2"/>
            <w:shd w:val="clear" w:color="auto" w:fill="EEECE1" w:themeFill="background2"/>
            <w:vAlign w:val="center"/>
          </w:tcPr>
          <w:p w14:paraId="6B552D13" w14:textId="77777777" w:rsidR="0069017D" w:rsidRPr="007F459B" w:rsidRDefault="0069017D" w:rsidP="006545AA">
            <w:pPr>
              <w:rPr>
                <w:color w:val="000000"/>
              </w:rPr>
            </w:pPr>
            <w:r w:rsidRPr="007F459B">
              <w:rPr>
                <w:color w:val="000000"/>
              </w:rPr>
              <w:t>Complete</w:t>
            </w:r>
          </w:p>
        </w:tc>
        <w:tc>
          <w:tcPr>
            <w:tcW w:w="792" w:type="pct"/>
            <w:gridSpan w:val="2"/>
            <w:shd w:val="clear" w:color="auto" w:fill="EEECE1" w:themeFill="background2"/>
            <w:vAlign w:val="center"/>
          </w:tcPr>
          <w:p w14:paraId="3DAF16AE" w14:textId="77777777" w:rsidR="0069017D" w:rsidRPr="007F459B" w:rsidRDefault="0069017D" w:rsidP="006545AA">
            <w:pPr>
              <w:rPr>
                <w:color w:val="000000"/>
              </w:rPr>
            </w:pPr>
          </w:p>
        </w:tc>
        <w:tc>
          <w:tcPr>
            <w:tcW w:w="577" w:type="pct"/>
            <w:gridSpan w:val="2"/>
            <w:shd w:val="clear" w:color="auto" w:fill="EEECE1" w:themeFill="background2"/>
            <w:vAlign w:val="center"/>
          </w:tcPr>
          <w:p w14:paraId="0105F6E5" w14:textId="77777777" w:rsidR="0069017D" w:rsidRPr="007F459B" w:rsidRDefault="0069017D" w:rsidP="006545AA">
            <w:pPr>
              <w:rPr>
                <w:color w:val="000000"/>
              </w:rPr>
            </w:pPr>
            <w:r w:rsidRPr="007F459B">
              <w:rPr>
                <w:color w:val="000000"/>
              </w:rPr>
              <w:t>ZE</w:t>
            </w:r>
          </w:p>
        </w:tc>
        <w:tc>
          <w:tcPr>
            <w:tcW w:w="873" w:type="pct"/>
            <w:gridSpan w:val="2"/>
            <w:shd w:val="clear" w:color="auto" w:fill="EEECE1" w:themeFill="background2"/>
            <w:vAlign w:val="center"/>
          </w:tcPr>
          <w:p w14:paraId="5CDD4EF6" w14:textId="77777777" w:rsidR="0069017D" w:rsidRPr="007F459B" w:rsidRDefault="0069017D" w:rsidP="006545AA">
            <w:pPr>
              <w:rPr>
                <w:color w:val="000000"/>
              </w:rPr>
            </w:pPr>
            <w:r w:rsidRPr="007F459B">
              <w:rPr>
                <w:color w:val="000000"/>
              </w:rPr>
              <w:t> </w:t>
            </w:r>
          </w:p>
        </w:tc>
      </w:tr>
      <w:tr w:rsidR="0069017D" w:rsidRPr="007F459B" w14:paraId="2A0F606B" w14:textId="77777777" w:rsidTr="006545AA">
        <w:trPr>
          <w:gridAfter w:val="1"/>
          <w:wAfter w:w="40" w:type="pct"/>
          <w:trHeight w:val="290"/>
        </w:trPr>
        <w:tc>
          <w:tcPr>
            <w:tcW w:w="2082" w:type="pct"/>
            <w:vAlign w:val="center"/>
          </w:tcPr>
          <w:p w14:paraId="5BBD865B" w14:textId="77777777" w:rsidR="0069017D" w:rsidRPr="007F459B" w:rsidRDefault="0069017D" w:rsidP="006545AA">
            <w:pPr>
              <w:rPr>
                <w:color w:val="000000"/>
              </w:rPr>
            </w:pPr>
            <w:r w:rsidRPr="007F459B">
              <w:t>Code translation (languages and accessible formats)</w:t>
            </w:r>
          </w:p>
        </w:tc>
        <w:tc>
          <w:tcPr>
            <w:tcW w:w="637" w:type="pct"/>
            <w:gridSpan w:val="2"/>
            <w:shd w:val="clear" w:color="auto" w:fill="EEECE1" w:themeFill="background2"/>
            <w:vAlign w:val="center"/>
          </w:tcPr>
          <w:p w14:paraId="10D827D4" w14:textId="77777777" w:rsidR="0069017D" w:rsidRPr="007F459B" w:rsidRDefault="0069017D" w:rsidP="006545AA">
            <w:pPr>
              <w:rPr>
                <w:color w:val="000000"/>
              </w:rPr>
            </w:pPr>
            <w:r w:rsidRPr="007F459B">
              <w:rPr>
                <w:color w:val="000000"/>
              </w:rPr>
              <w:t>Complete</w:t>
            </w:r>
          </w:p>
        </w:tc>
        <w:tc>
          <w:tcPr>
            <w:tcW w:w="792" w:type="pct"/>
            <w:gridSpan w:val="2"/>
            <w:shd w:val="clear" w:color="auto" w:fill="EEECE1" w:themeFill="background2"/>
            <w:vAlign w:val="center"/>
          </w:tcPr>
          <w:p w14:paraId="4F7CB087" w14:textId="77777777" w:rsidR="0069017D" w:rsidRPr="007F459B" w:rsidRDefault="0069017D" w:rsidP="006545AA">
            <w:pPr>
              <w:rPr>
                <w:color w:val="000000"/>
              </w:rPr>
            </w:pPr>
          </w:p>
        </w:tc>
        <w:tc>
          <w:tcPr>
            <w:tcW w:w="577" w:type="pct"/>
            <w:gridSpan w:val="2"/>
            <w:shd w:val="clear" w:color="auto" w:fill="EEECE1" w:themeFill="background2"/>
            <w:vAlign w:val="center"/>
          </w:tcPr>
          <w:p w14:paraId="7D8D13F0" w14:textId="77777777" w:rsidR="0069017D" w:rsidRPr="007F459B" w:rsidRDefault="0069017D" w:rsidP="006545AA">
            <w:pPr>
              <w:rPr>
                <w:color w:val="000000"/>
              </w:rPr>
            </w:pPr>
            <w:r w:rsidRPr="007F459B">
              <w:rPr>
                <w:color w:val="000000"/>
              </w:rPr>
              <w:t>ZE</w:t>
            </w:r>
          </w:p>
        </w:tc>
        <w:tc>
          <w:tcPr>
            <w:tcW w:w="873" w:type="pct"/>
            <w:gridSpan w:val="2"/>
            <w:shd w:val="clear" w:color="auto" w:fill="EEECE1" w:themeFill="background2"/>
            <w:vAlign w:val="center"/>
          </w:tcPr>
          <w:p w14:paraId="2842E9C8" w14:textId="77777777" w:rsidR="0069017D" w:rsidRPr="007F459B" w:rsidRDefault="0069017D" w:rsidP="006545AA">
            <w:pPr>
              <w:rPr>
                <w:color w:val="000000"/>
              </w:rPr>
            </w:pPr>
          </w:p>
        </w:tc>
      </w:tr>
      <w:tr w:rsidR="0069017D" w:rsidRPr="007F459B" w14:paraId="0C70B414" w14:textId="77777777" w:rsidTr="006545AA">
        <w:trPr>
          <w:gridAfter w:val="1"/>
          <w:wAfter w:w="40" w:type="pct"/>
          <w:trHeight w:val="290"/>
        </w:trPr>
        <w:tc>
          <w:tcPr>
            <w:tcW w:w="2082" w:type="pct"/>
            <w:vAlign w:val="center"/>
          </w:tcPr>
          <w:p w14:paraId="2AF2BCA4" w14:textId="77777777" w:rsidR="0069017D" w:rsidRPr="007F459B" w:rsidRDefault="0069017D" w:rsidP="006545AA">
            <w:pPr>
              <w:rPr>
                <w:color w:val="000000"/>
              </w:rPr>
            </w:pPr>
            <w:r w:rsidRPr="007F459B">
              <w:rPr>
                <w:color w:val="000000"/>
              </w:rPr>
              <w:lastRenderedPageBreak/>
              <w:t>Cross-sector code implementation working group formed</w:t>
            </w:r>
          </w:p>
        </w:tc>
        <w:tc>
          <w:tcPr>
            <w:tcW w:w="637" w:type="pct"/>
            <w:gridSpan w:val="2"/>
            <w:shd w:val="clear" w:color="auto" w:fill="EEECE1" w:themeFill="background2"/>
            <w:vAlign w:val="center"/>
          </w:tcPr>
          <w:p w14:paraId="3D3BBC44" w14:textId="77777777" w:rsidR="0069017D" w:rsidRPr="007F459B" w:rsidRDefault="0069017D" w:rsidP="006545AA">
            <w:pPr>
              <w:rPr>
                <w:color w:val="000000"/>
              </w:rPr>
            </w:pPr>
            <w:r w:rsidRPr="007F459B">
              <w:rPr>
                <w:color w:val="000000"/>
              </w:rPr>
              <w:t>Complete</w:t>
            </w:r>
          </w:p>
        </w:tc>
        <w:tc>
          <w:tcPr>
            <w:tcW w:w="792" w:type="pct"/>
            <w:gridSpan w:val="2"/>
            <w:shd w:val="clear" w:color="auto" w:fill="EEECE1" w:themeFill="background2"/>
            <w:vAlign w:val="center"/>
          </w:tcPr>
          <w:p w14:paraId="37B24AA1" w14:textId="77777777" w:rsidR="0069017D" w:rsidRPr="007F459B" w:rsidRDefault="0069017D" w:rsidP="006545AA">
            <w:pPr>
              <w:rPr>
                <w:color w:val="000000"/>
              </w:rPr>
            </w:pPr>
            <w:r w:rsidRPr="007F459B">
              <w:rPr>
                <w:color w:val="000000"/>
              </w:rPr>
              <w:t>Ongoing</w:t>
            </w:r>
          </w:p>
        </w:tc>
        <w:tc>
          <w:tcPr>
            <w:tcW w:w="577" w:type="pct"/>
            <w:gridSpan w:val="2"/>
            <w:shd w:val="clear" w:color="auto" w:fill="EEECE1" w:themeFill="background2"/>
            <w:vAlign w:val="center"/>
          </w:tcPr>
          <w:p w14:paraId="4DE5D8BB" w14:textId="77777777" w:rsidR="0069017D" w:rsidRPr="007F459B" w:rsidRDefault="0069017D" w:rsidP="006545AA">
            <w:pPr>
              <w:rPr>
                <w:color w:val="000000"/>
              </w:rPr>
            </w:pPr>
            <w:r w:rsidRPr="007F459B">
              <w:rPr>
                <w:color w:val="000000"/>
              </w:rPr>
              <w:t>AB</w:t>
            </w:r>
          </w:p>
        </w:tc>
        <w:tc>
          <w:tcPr>
            <w:tcW w:w="873" w:type="pct"/>
            <w:gridSpan w:val="2"/>
            <w:shd w:val="clear" w:color="auto" w:fill="EEECE1" w:themeFill="background2"/>
            <w:vAlign w:val="center"/>
          </w:tcPr>
          <w:p w14:paraId="05B85A66" w14:textId="77777777" w:rsidR="0069017D" w:rsidRPr="007F459B" w:rsidRDefault="0069017D" w:rsidP="006545AA">
            <w:pPr>
              <w:rPr>
                <w:color w:val="000000"/>
              </w:rPr>
            </w:pPr>
            <w:r w:rsidRPr="007F459B">
              <w:rPr>
                <w:color w:val="000000"/>
              </w:rPr>
              <w:t>AA, DJA, TS, DY</w:t>
            </w:r>
          </w:p>
        </w:tc>
      </w:tr>
      <w:tr w:rsidR="0069017D" w:rsidRPr="007F459B" w14:paraId="114A1EF6" w14:textId="77777777" w:rsidTr="006545AA">
        <w:trPr>
          <w:gridAfter w:val="1"/>
          <w:wAfter w:w="40" w:type="pct"/>
          <w:trHeight w:val="290"/>
        </w:trPr>
        <w:tc>
          <w:tcPr>
            <w:tcW w:w="2082" w:type="pct"/>
            <w:vAlign w:val="center"/>
          </w:tcPr>
          <w:p w14:paraId="5AB91F82" w14:textId="77777777" w:rsidR="0069017D" w:rsidRPr="007F459B" w:rsidRDefault="0069017D" w:rsidP="006545AA">
            <w:pPr>
              <w:rPr>
                <w:color w:val="000000"/>
              </w:rPr>
            </w:pPr>
            <w:r w:rsidRPr="007F459B">
              <w:rPr>
                <w:color w:val="000000"/>
              </w:rPr>
              <w:t>Promo/socialisation of co-design in health: an introduction</w:t>
            </w:r>
          </w:p>
        </w:tc>
        <w:tc>
          <w:tcPr>
            <w:tcW w:w="637" w:type="pct"/>
            <w:gridSpan w:val="2"/>
            <w:shd w:val="clear" w:color="auto" w:fill="EEECE1" w:themeFill="background2"/>
            <w:vAlign w:val="center"/>
          </w:tcPr>
          <w:p w14:paraId="0AFA9991" w14:textId="77777777" w:rsidR="0069017D" w:rsidRPr="007F459B" w:rsidRDefault="0069017D" w:rsidP="006545AA">
            <w:pPr>
              <w:rPr>
                <w:color w:val="000000"/>
              </w:rPr>
            </w:pPr>
            <w:r w:rsidRPr="007F459B">
              <w:rPr>
                <w:color w:val="000000"/>
              </w:rPr>
              <w:t>Complete</w:t>
            </w:r>
          </w:p>
        </w:tc>
        <w:tc>
          <w:tcPr>
            <w:tcW w:w="792" w:type="pct"/>
            <w:gridSpan w:val="2"/>
            <w:shd w:val="clear" w:color="auto" w:fill="EEECE1" w:themeFill="background2"/>
            <w:vAlign w:val="center"/>
          </w:tcPr>
          <w:p w14:paraId="4AE21343" w14:textId="77777777" w:rsidR="0069017D" w:rsidRPr="007F459B" w:rsidRDefault="0069017D" w:rsidP="006545AA">
            <w:pPr>
              <w:rPr>
                <w:color w:val="000000"/>
              </w:rPr>
            </w:pPr>
          </w:p>
        </w:tc>
        <w:tc>
          <w:tcPr>
            <w:tcW w:w="577" w:type="pct"/>
            <w:gridSpan w:val="2"/>
            <w:shd w:val="clear" w:color="auto" w:fill="EEECE1" w:themeFill="background2"/>
            <w:vAlign w:val="center"/>
          </w:tcPr>
          <w:p w14:paraId="5E09C509" w14:textId="77777777" w:rsidR="0069017D" w:rsidRPr="007F459B" w:rsidRDefault="0069017D" w:rsidP="006545AA">
            <w:pPr>
              <w:rPr>
                <w:color w:val="000000"/>
              </w:rPr>
            </w:pPr>
            <w:r w:rsidRPr="007F459B">
              <w:rPr>
                <w:color w:val="000000"/>
              </w:rPr>
              <w:t> ZE</w:t>
            </w:r>
          </w:p>
        </w:tc>
        <w:tc>
          <w:tcPr>
            <w:tcW w:w="873" w:type="pct"/>
            <w:gridSpan w:val="2"/>
            <w:shd w:val="clear" w:color="auto" w:fill="EEECE1" w:themeFill="background2"/>
            <w:vAlign w:val="center"/>
          </w:tcPr>
          <w:p w14:paraId="37D8BFFD" w14:textId="77777777" w:rsidR="0069017D" w:rsidRPr="007F459B" w:rsidRDefault="0069017D" w:rsidP="006545AA">
            <w:pPr>
              <w:rPr>
                <w:color w:val="000000"/>
              </w:rPr>
            </w:pPr>
            <w:r w:rsidRPr="007F459B">
              <w:rPr>
                <w:color w:val="000000"/>
              </w:rPr>
              <w:t> AA</w:t>
            </w:r>
          </w:p>
        </w:tc>
      </w:tr>
      <w:tr w:rsidR="0069017D" w:rsidRPr="00783F59" w14:paraId="3CDEC0EF" w14:textId="77777777" w:rsidTr="006545AA">
        <w:trPr>
          <w:trHeight w:val="416"/>
        </w:trPr>
        <w:tc>
          <w:tcPr>
            <w:tcW w:w="2188" w:type="pct"/>
            <w:gridSpan w:val="2"/>
            <w:shd w:val="clear" w:color="auto" w:fill="2C2568"/>
            <w:hideMark/>
          </w:tcPr>
          <w:p w14:paraId="639272DF" w14:textId="77777777" w:rsidR="0069017D" w:rsidRPr="00B472ED" w:rsidRDefault="0069017D" w:rsidP="006545AA">
            <w:pPr>
              <w:rPr>
                <w:rFonts w:eastAsia="Times New Roman"/>
                <w:b/>
                <w:bCs/>
                <w:color w:val="FFFFFF" w:themeColor="background1"/>
                <w:lang w:eastAsia="en-NZ"/>
              </w:rPr>
            </w:pPr>
            <w:r>
              <w:br w:type="page"/>
            </w:r>
            <w:r w:rsidRPr="00B472ED">
              <w:rPr>
                <w:rFonts w:eastAsia="Times New Roman"/>
                <w:b/>
                <w:bCs/>
                <w:color w:val="FFFFFF" w:themeColor="background1"/>
                <w:lang w:eastAsia="en-NZ"/>
              </w:rPr>
              <w:t>Supporting Consumer Health Forum</w:t>
            </w:r>
            <w:r>
              <w:rPr>
                <w:rFonts w:eastAsia="Times New Roman"/>
                <w:b/>
                <w:bCs/>
                <w:color w:val="FFFFFF" w:themeColor="background1"/>
                <w:lang w:eastAsia="en-NZ"/>
              </w:rPr>
              <w:t xml:space="preserve"> - Workstream 2</w:t>
            </w:r>
          </w:p>
        </w:tc>
        <w:tc>
          <w:tcPr>
            <w:tcW w:w="637" w:type="pct"/>
            <w:gridSpan w:val="2"/>
            <w:shd w:val="clear" w:color="auto" w:fill="2C2568"/>
          </w:tcPr>
          <w:p w14:paraId="044DB500" w14:textId="77777777" w:rsidR="0069017D" w:rsidRPr="00B472ED" w:rsidRDefault="0069017D" w:rsidP="006545AA">
            <w:pPr>
              <w:rPr>
                <w:rFonts w:eastAsia="Times New Roman"/>
                <w:color w:val="FFFFFF" w:themeColor="background1"/>
                <w:lang w:eastAsia="en-NZ"/>
              </w:rPr>
            </w:pPr>
            <w:r w:rsidRPr="00B472ED">
              <w:rPr>
                <w:rFonts w:eastAsia="Times New Roman"/>
                <w:color w:val="FFFFFF" w:themeColor="background1"/>
                <w:lang w:eastAsia="en-NZ"/>
              </w:rPr>
              <w:t>Progress as of 31/9/22</w:t>
            </w:r>
          </w:p>
        </w:tc>
        <w:tc>
          <w:tcPr>
            <w:tcW w:w="841" w:type="pct"/>
            <w:gridSpan w:val="2"/>
            <w:shd w:val="clear" w:color="auto" w:fill="2C2568"/>
          </w:tcPr>
          <w:p w14:paraId="34256843" w14:textId="77777777" w:rsidR="0069017D" w:rsidRPr="00B472ED" w:rsidRDefault="0069017D" w:rsidP="006545AA">
            <w:pPr>
              <w:rPr>
                <w:color w:val="FFFFFF" w:themeColor="background1"/>
              </w:rPr>
            </w:pPr>
            <w:r w:rsidRPr="00B472ED">
              <w:rPr>
                <w:color w:val="FFFFFF" w:themeColor="background1"/>
              </w:rPr>
              <w:t> Details</w:t>
            </w:r>
          </w:p>
        </w:tc>
        <w:tc>
          <w:tcPr>
            <w:tcW w:w="496" w:type="pct"/>
            <w:gridSpan w:val="2"/>
            <w:shd w:val="clear" w:color="auto" w:fill="2C2568"/>
          </w:tcPr>
          <w:p w14:paraId="1A1DB313" w14:textId="77777777" w:rsidR="0069017D" w:rsidRPr="00B472ED" w:rsidRDefault="0069017D" w:rsidP="006545AA">
            <w:pPr>
              <w:rPr>
                <w:color w:val="FFFFFF" w:themeColor="background1"/>
              </w:rPr>
            </w:pPr>
            <w:r w:rsidRPr="00B472ED">
              <w:rPr>
                <w:color w:val="FFFFFF" w:themeColor="background1"/>
              </w:rPr>
              <w:t>Project Lead</w:t>
            </w:r>
          </w:p>
        </w:tc>
        <w:tc>
          <w:tcPr>
            <w:tcW w:w="839" w:type="pct"/>
            <w:gridSpan w:val="2"/>
            <w:shd w:val="clear" w:color="auto" w:fill="2C2568"/>
          </w:tcPr>
          <w:p w14:paraId="006BA67D" w14:textId="77777777" w:rsidR="0069017D" w:rsidRPr="00B472ED" w:rsidRDefault="0069017D" w:rsidP="006545AA">
            <w:pPr>
              <w:rPr>
                <w:color w:val="FFFFFF" w:themeColor="background1"/>
              </w:rPr>
            </w:pPr>
            <w:r w:rsidRPr="00B472ED">
              <w:rPr>
                <w:color w:val="FFFFFF" w:themeColor="background1"/>
              </w:rPr>
              <w:t>Collaborators</w:t>
            </w:r>
          </w:p>
        </w:tc>
      </w:tr>
      <w:tr w:rsidR="0069017D" w:rsidRPr="00783F59" w14:paraId="097C2A37" w14:textId="77777777" w:rsidTr="006545AA">
        <w:trPr>
          <w:trHeight w:val="290"/>
        </w:trPr>
        <w:tc>
          <w:tcPr>
            <w:tcW w:w="2188" w:type="pct"/>
            <w:gridSpan w:val="2"/>
            <w:hideMark/>
          </w:tcPr>
          <w:p w14:paraId="489C5B27" w14:textId="77777777" w:rsidR="0069017D" w:rsidRPr="00783F59" w:rsidRDefault="0069017D" w:rsidP="006545AA">
            <w:pPr>
              <w:outlineLvl w:val="1"/>
              <w:rPr>
                <w:rFonts w:eastAsia="Times New Roman"/>
                <w:color w:val="000000"/>
                <w:lang w:eastAsia="en-NZ"/>
              </w:rPr>
            </w:pPr>
            <w:r w:rsidRPr="00783F59">
              <w:rPr>
                <w:rFonts w:eastAsia="Times New Roman"/>
                <w:color w:val="000000"/>
                <w:lang w:eastAsia="en-NZ"/>
              </w:rPr>
              <w:t>Membership drive/ marketing campaign</w:t>
            </w:r>
          </w:p>
        </w:tc>
        <w:tc>
          <w:tcPr>
            <w:tcW w:w="637" w:type="pct"/>
            <w:gridSpan w:val="2"/>
            <w:shd w:val="clear" w:color="auto" w:fill="EEECE1" w:themeFill="background2"/>
          </w:tcPr>
          <w:p w14:paraId="3161D3AA" w14:textId="77777777" w:rsidR="0069017D" w:rsidRPr="00783F59" w:rsidRDefault="0069017D" w:rsidP="006545AA">
            <w:pPr>
              <w:outlineLvl w:val="1"/>
              <w:rPr>
                <w:rFonts w:eastAsia="Times New Roman"/>
                <w:color w:val="000000"/>
                <w:lang w:eastAsia="en-NZ"/>
              </w:rPr>
            </w:pPr>
            <w:r w:rsidRPr="00783F59">
              <w:rPr>
                <w:color w:val="000000"/>
              </w:rPr>
              <w:t>3/4 </w:t>
            </w:r>
          </w:p>
        </w:tc>
        <w:tc>
          <w:tcPr>
            <w:tcW w:w="841" w:type="pct"/>
            <w:gridSpan w:val="2"/>
            <w:shd w:val="clear" w:color="auto" w:fill="EEECE1" w:themeFill="background2"/>
          </w:tcPr>
          <w:p w14:paraId="1101FB33" w14:textId="77777777" w:rsidR="0069017D" w:rsidRPr="00783F59" w:rsidRDefault="0069017D" w:rsidP="006545AA">
            <w:pPr>
              <w:outlineLvl w:val="1"/>
              <w:rPr>
                <w:color w:val="000000"/>
              </w:rPr>
            </w:pPr>
            <w:r w:rsidRPr="00783F59">
              <w:rPr>
                <w:color w:val="000000"/>
              </w:rPr>
              <w:t xml:space="preserve">845 members </w:t>
            </w:r>
            <w:r>
              <w:rPr>
                <w:color w:val="000000"/>
              </w:rPr>
              <w:t xml:space="preserve">as </w:t>
            </w:r>
            <w:r w:rsidRPr="00783F59">
              <w:rPr>
                <w:color w:val="000000"/>
              </w:rPr>
              <w:t>at end Q3 </w:t>
            </w:r>
          </w:p>
        </w:tc>
        <w:tc>
          <w:tcPr>
            <w:tcW w:w="496" w:type="pct"/>
            <w:gridSpan w:val="2"/>
            <w:shd w:val="clear" w:color="auto" w:fill="EEECE1" w:themeFill="background2"/>
          </w:tcPr>
          <w:p w14:paraId="140E9039" w14:textId="77777777" w:rsidR="0069017D" w:rsidRPr="00783F59" w:rsidRDefault="0069017D" w:rsidP="006545AA">
            <w:pPr>
              <w:outlineLvl w:val="1"/>
              <w:rPr>
                <w:color w:val="000000"/>
              </w:rPr>
            </w:pPr>
            <w:r w:rsidRPr="00783F59">
              <w:rPr>
                <w:color w:val="000000"/>
              </w:rPr>
              <w:t>TS</w:t>
            </w:r>
          </w:p>
        </w:tc>
        <w:tc>
          <w:tcPr>
            <w:tcW w:w="839" w:type="pct"/>
            <w:gridSpan w:val="2"/>
            <w:shd w:val="clear" w:color="auto" w:fill="EEECE1" w:themeFill="background2"/>
          </w:tcPr>
          <w:p w14:paraId="0DBF9322" w14:textId="77777777" w:rsidR="0069017D" w:rsidRPr="00783F59" w:rsidRDefault="0069017D" w:rsidP="006545AA">
            <w:pPr>
              <w:outlineLvl w:val="1"/>
              <w:rPr>
                <w:color w:val="000000"/>
              </w:rPr>
            </w:pPr>
            <w:r w:rsidRPr="00783F59">
              <w:rPr>
                <w:color w:val="000000"/>
              </w:rPr>
              <w:t xml:space="preserve">ZE </w:t>
            </w:r>
          </w:p>
        </w:tc>
      </w:tr>
      <w:tr w:rsidR="0069017D" w:rsidRPr="00783F59" w14:paraId="18D274C4" w14:textId="77777777" w:rsidTr="006545AA">
        <w:trPr>
          <w:trHeight w:val="500"/>
        </w:trPr>
        <w:tc>
          <w:tcPr>
            <w:tcW w:w="2188" w:type="pct"/>
            <w:gridSpan w:val="2"/>
            <w:hideMark/>
          </w:tcPr>
          <w:p w14:paraId="7B6C2F8E"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Evaluating and refining the 3-year CHFA strategic plan (with input from CAG, CN and CHFA)</w:t>
            </w:r>
          </w:p>
        </w:tc>
        <w:tc>
          <w:tcPr>
            <w:tcW w:w="637" w:type="pct"/>
            <w:gridSpan w:val="2"/>
            <w:shd w:val="clear" w:color="auto" w:fill="EEECE1" w:themeFill="background2"/>
          </w:tcPr>
          <w:p w14:paraId="006967E8" w14:textId="77777777" w:rsidR="0069017D" w:rsidRPr="00326B23" w:rsidRDefault="0069017D" w:rsidP="006545AA">
            <w:pPr>
              <w:outlineLvl w:val="0"/>
              <w:rPr>
                <w:color w:val="000000"/>
              </w:rPr>
            </w:pPr>
            <w:r w:rsidRPr="00783F59">
              <w:rPr>
                <w:color w:val="000000"/>
              </w:rPr>
              <w:t> </w:t>
            </w:r>
            <w:r>
              <w:rPr>
                <w:color w:val="000000"/>
              </w:rPr>
              <w:t>3/4</w:t>
            </w:r>
          </w:p>
        </w:tc>
        <w:tc>
          <w:tcPr>
            <w:tcW w:w="841" w:type="pct"/>
            <w:gridSpan w:val="2"/>
            <w:tcBorders>
              <w:bottom w:val="single" w:sz="4" w:space="0" w:color="auto"/>
            </w:tcBorders>
            <w:shd w:val="clear" w:color="auto" w:fill="EEECE1" w:themeFill="background2"/>
          </w:tcPr>
          <w:p w14:paraId="66C3D292" w14:textId="77777777" w:rsidR="0069017D" w:rsidRPr="00783F59" w:rsidRDefault="0069017D" w:rsidP="006545AA">
            <w:pPr>
              <w:outlineLvl w:val="0"/>
              <w:rPr>
                <w:color w:val="000000"/>
              </w:rPr>
            </w:pPr>
          </w:p>
        </w:tc>
        <w:tc>
          <w:tcPr>
            <w:tcW w:w="496" w:type="pct"/>
            <w:gridSpan w:val="2"/>
            <w:shd w:val="clear" w:color="auto" w:fill="EEECE1" w:themeFill="background2"/>
          </w:tcPr>
          <w:p w14:paraId="01721A17" w14:textId="77777777" w:rsidR="0069017D" w:rsidRPr="00783F59" w:rsidRDefault="0069017D" w:rsidP="006545AA">
            <w:pPr>
              <w:outlineLvl w:val="0"/>
              <w:rPr>
                <w:color w:val="000000"/>
              </w:rPr>
            </w:pPr>
            <w:r w:rsidRPr="00783F59">
              <w:rPr>
                <w:color w:val="000000"/>
              </w:rPr>
              <w:t>AA, TS</w:t>
            </w:r>
          </w:p>
        </w:tc>
        <w:tc>
          <w:tcPr>
            <w:tcW w:w="839" w:type="pct"/>
            <w:gridSpan w:val="2"/>
            <w:shd w:val="clear" w:color="auto" w:fill="EEECE1" w:themeFill="background2"/>
          </w:tcPr>
          <w:p w14:paraId="115F8733" w14:textId="77777777" w:rsidR="0069017D" w:rsidRPr="00783F59" w:rsidRDefault="0069017D" w:rsidP="006545AA">
            <w:pPr>
              <w:outlineLvl w:val="0"/>
              <w:rPr>
                <w:color w:val="000000"/>
              </w:rPr>
            </w:pPr>
            <w:r>
              <w:rPr>
                <w:color w:val="000000"/>
              </w:rPr>
              <w:t>PIC</w:t>
            </w:r>
          </w:p>
        </w:tc>
      </w:tr>
      <w:tr w:rsidR="0069017D" w:rsidRPr="00783F59" w14:paraId="5E3574FD" w14:textId="77777777" w:rsidTr="006545AA">
        <w:trPr>
          <w:trHeight w:val="500"/>
        </w:trPr>
        <w:tc>
          <w:tcPr>
            <w:tcW w:w="2188" w:type="pct"/>
            <w:gridSpan w:val="2"/>
            <w:hideMark/>
          </w:tcPr>
          <w:p w14:paraId="5CD63BE3"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3x in-person forum events throughout the country - targeting regions and/or population groups</w:t>
            </w:r>
          </w:p>
        </w:tc>
        <w:tc>
          <w:tcPr>
            <w:tcW w:w="637" w:type="pct"/>
            <w:gridSpan w:val="2"/>
            <w:shd w:val="clear" w:color="auto" w:fill="EEECE1" w:themeFill="background2"/>
          </w:tcPr>
          <w:p w14:paraId="21C449E6" w14:textId="77777777" w:rsidR="0069017D" w:rsidRPr="00783F59" w:rsidRDefault="0069017D" w:rsidP="006545AA">
            <w:pPr>
              <w:outlineLvl w:val="0"/>
              <w:rPr>
                <w:rFonts w:eastAsia="Times New Roman"/>
                <w:color w:val="000000"/>
                <w:lang w:eastAsia="en-NZ"/>
              </w:rPr>
            </w:pPr>
            <w:r w:rsidRPr="00783F59">
              <w:rPr>
                <w:color w:val="000000"/>
              </w:rPr>
              <w:t>3/4</w:t>
            </w:r>
          </w:p>
        </w:tc>
        <w:tc>
          <w:tcPr>
            <w:tcW w:w="841" w:type="pct"/>
            <w:gridSpan w:val="2"/>
            <w:tcBorders>
              <w:top w:val="single" w:sz="4" w:space="0" w:color="auto"/>
            </w:tcBorders>
            <w:shd w:val="clear" w:color="auto" w:fill="EEECE1" w:themeFill="background2"/>
          </w:tcPr>
          <w:p w14:paraId="0253B0DC" w14:textId="12E47A8D" w:rsidR="0069017D" w:rsidRPr="00783F59" w:rsidRDefault="0069017D" w:rsidP="006545AA">
            <w:pPr>
              <w:outlineLvl w:val="0"/>
              <w:rPr>
                <w:color w:val="000000"/>
              </w:rPr>
            </w:pPr>
            <w:r w:rsidRPr="00783F59">
              <w:rPr>
                <w:color w:val="000000"/>
              </w:rPr>
              <w:t>Last event for year: C</w:t>
            </w:r>
            <w:r w:rsidR="007630C7">
              <w:rPr>
                <w:color w:val="000000"/>
              </w:rPr>
              <w:t>HCH</w:t>
            </w:r>
            <w:r w:rsidRPr="00783F59">
              <w:rPr>
                <w:color w:val="000000"/>
              </w:rPr>
              <w:t xml:space="preserve"> 25 May</w:t>
            </w:r>
          </w:p>
        </w:tc>
        <w:tc>
          <w:tcPr>
            <w:tcW w:w="496" w:type="pct"/>
            <w:gridSpan w:val="2"/>
            <w:shd w:val="clear" w:color="auto" w:fill="EEECE1" w:themeFill="background2"/>
          </w:tcPr>
          <w:p w14:paraId="5FB49327" w14:textId="77777777" w:rsidR="0069017D" w:rsidRPr="00783F59" w:rsidRDefault="0069017D" w:rsidP="006545AA">
            <w:pPr>
              <w:outlineLvl w:val="0"/>
              <w:rPr>
                <w:color w:val="000000"/>
              </w:rPr>
            </w:pPr>
            <w:r w:rsidRPr="00783F59">
              <w:rPr>
                <w:color w:val="000000"/>
              </w:rPr>
              <w:t>TS</w:t>
            </w:r>
          </w:p>
        </w:tc>
        <w:tc>
          <w:tcPr>
            <w:tcW w:w="839" w:type="pct"/>
            <w:gridSpan w:val="2"/>
            <w:shd w:val="clear" w:color="auto" w:fill="EEECE1" w:themeFill="background2"/>
          </w:tcPr>
          <w:p w14:paraId="2D7E37F5" w14:textId="77777777" w:rsidR="0069017D" w:rsidRPr="00783F59" w:rsidRDefault="0069017D" w:rsidP="006545AA">
            <w:pPr>
              <w:outlineLvl w:val="0"/>
              <w:rPr>
                <w:color w:val="000000"/>
              </w:rPr>
            </w:pPr>
            <w:r w:rsidRPr="00783F59">
              <w:rPr>
                <w:color w:val="000000"/>
              </w:rPr>
              <w:t>PIC</w:t>
            </w:r>
          </w:p>
        </w:tc>
      </w:tr>
      <w:tr w:rsidR="0069017D" w:rsidRPr="00783F59" w14:paraId="07A19967" w14:textId="77777777" w:rsidTr="006545AA">
        <w:trPr>
          <w:trHeight w:val="500"/>
        </w:trPr>
        <w:tc>
          <w:tcPr>
            <w:tcW w:w="2188" w:type="pct"/>
            <w:gridSpan w:val="2"/>
            <w:hideMark/>
          </w:tcPr>
          <w:p w14:paraId="43D5F696"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Further development of existing digital infrastructure, continuous improvements to consumer forum ‘hub’ online</w:t>
            </w:r>
          </w:p>
        </w:tc>
        <w:tc>
          <w:tcPr>
            <w:tcW w:w="637" w:type="pct"/>
            <w:gridSpan w:val="2"/>
            <w:shd w:val="clear" w:color="auto" w:fill="EEECE1" w:themeFill="background2"/>
          </w:tcPr>
          <w:p w14:paraId="0261A8D2" w14:textId="77777777" w:rsidR="0069017D" w:rsidRPr="00783F59" w:rsidRDefault="0069017D" w:rsidP="006545AA">
            <w:pPr>
              <w:outlineLvl w:val="0"/>
              <w:rPr>
                <w:rFonts w:eastAsia="Times New Roman"/>
                <w:color w:val="000000"/>
                <w:lang w:eastAsia="en-NZ"/>
              </w:rPr>
            </w:pPr>
            <w:r w:rsidRPr="00783F59">
              <w:rPr>
                <w:color w:val="000000"/>
              </w:rPr>
              <w:t>ongoing </w:t>
            </w:r>
          </w:p>
        </w:tc>
        <w:tc>
          <w:tcPr>
            <w:tcW w:w="841" w:type="pct"/>
            <w:gridSpan w:val="2"/>
            <w:shd w:val="clear" w:color="auto" w:fill="EEECE1" w:themeFill="background2"/>
          </w:tcPr>
          <w:p w14:paraId="779628F9" w14:textId="77777777" w:rsidR="0069017D" w:rsidRPr="00783F59" w:rsidRDefault="0069017D" w:rsidP="006545AA">
            <w:pPr>
              <w:outlineLvl w:val="0"/>
              <w:rPr>
                <w:color w:val="000000"/>
              </w:rPr>
            </w:pPr>
            <w:r w:rsidRPr="00783F59">
              <w:rPr>
                <w:color w:val="000000"/>
              </w:rPr>
              <w:t>As needed web-requests</w:t>
            </w:r>
          </w:p>
        </w:tc>
        <w:tc>
          <w:tcPr>
            <w:tcW w:w="496" w:type="pct"/>
            <w:gridSpan w:val="2"/>
            <w:shd w:val="clear" w:color="auto" w:fill="EEECE1" w:themeFill="background2"/>
          </w:tcPr>
          <w:p w14:paraId="56AECA80" w14:textId="77777777" w:rsidR="0069017D" w:rsidRPr="00783F59" w:rsidRDefault="0069017D" w:rsidP="006545AA">
            <w:pPr>
              <w:outlineLvl w:val="0"/>
              <w:rPr>
                <w:color w:val="000000"/>
              </w:rPr>
            </w:pPr>
            <w:r w:rsidRPr="00783F59">
              <w:rPr>
                <w:color w:val="000000"/>
              </w:rPr>
              <w:t>TS</w:t>
            </w:r>
          </w:p>
        </w:tc>
        <w:tc>
          <w:tcPr>
            <w:tcW w:w="839" w:type="pct"/>
            <w:gridSpan w:val="2"/>
            <w:shd w:val="clear" w:color="auto" w:fill="EEECE1" w:themeFill="background2"/>
          </w:tcPr>
          <w:p w14:paraId="0A9B6C97" w14:textId="77777777" w:rsidR="0069017D" w:rsidRPr="00783F59" w:rsidRDefault="0069017D" w:rsidP="006545AA">
            <w:pPr>
              <w:outlineLvl w:val="0"/>
              <w:rPr>
                <w:color w:val="000000"/>
              </w:rPr>
            </w:pPr>
          </w:p>
        </w:tc>
      </w:tr>
      <w:tr w:rsidR="0069017D" w:rsidRPr="00783F59" w14:paraId="14D7033D" w14:textId="77777777" w:rsidTr="006545AA">
        <w:trPr>
          <w:trHeight w:val="290"/>
        </w:trPr>
        <w:tc>
          <w:tcPr>
            <w:tcW w:w="2188" w:type="pct"/>
            <w:gridSpan w:val="2"/>
            <w:hideMark/>
          </w:tcPr>
          <w:p w14:paraId="5D86AEE7"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Forge international CHFA research/partnerships</w:t>
            </w:r>
          </w:p>
        </w:tc>
        <w:tc>
          <w:tcPr>
            <w:tcW w:w="637" w:type="pct"/>
            <w:gridSpan w:val="2"/>
            <w:shd w:val="clear" w:color="auto" w:fill="EEECE1" w:themeFill="background2"/>
          </w:tcPr>
          <w:p w14:paraId="12F0AD63"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ongoing</w:t>
            </w:r>
          </w:p>
        </w:tc>
        <w:tc>
          <w:tcPr>
            <w:tcW w:w="841" w:type="pct"/>
            <w:gridSpan w:val="2"/>
            <w:shd w:val="clear" w:color="auto" w:fill="EEECE1" w:themeFill="background2"/>
          </w:tcPr>
          <w:p w14:paraId="36385DCC" w14:textId="77777777" w:rsidR="0069017D" w:rsidRPr="00783F59" w:rsidRDefault="0069017D" w:rsidP="006545AA">
            <w:pPr>
              <w:outlineLvl w:val="0"/>
              <w:rPr>
                <w:rFonts w:eastAsia="Times New Roman"/>
                <w:color w:val="000000"/>
                <w:lang w:eastAsia="en-NZ"/>
              </w:rPr>
            </w:pPr>
          </w:p>
        </w:tc>
        <w:tc>
          <w:tcPr>
            <w:tcW w:w="496" w:type="pct"/>
            <w:gridSpan w:val="2"/>
            <w:shd w:val="clear" w:color="auto" w:fill="EEECE1" w:themeFill="background2"/>
          </w:tcPr>
          <w:p w14:paraId="2B7322BE"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DY</w:t>
            </w:r>
          </w:p>
        </w:tc>
        <w:tc>
          <w:tcPr>
            <w:tcW w:w="839" w:type="pct"/>
            <w:gridSpan w:val="2"/>
            <w:shd w:val="clear" w:color="auto" w:fill="EEECE1" w:themeFill="background2"/>
          </w:tcPr>
          <w:p w14:paraId="7B089F5F"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TS, AA, PE (summer student)</w:t>
            </w:r>
          </w:p>
        </w:tc>
      </w:tr>
      <w:tr w:rsidR="0069017D" w:rsidRPr="00783F59" w14:paraId="3C457E31" w14:textId="77777777" w:rsidTr="006545AA">
        <w:trPr>
          <w:trHeight w:val="290"/>
        </w:trPr>
        <w:tc>
          <w:tcPr>
            <w:tcW w:w="2188" w:type="pct"/>
            <w:gridSpan w:val="2"/>
          </w:tcPr>
          <w:p w14:paraId="17A3FB3A"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 xml:space="preserve">Media &amp; marketing: create the ‘your voice, your health’ campaign to </w:t>
            </w:r>
            <w:r>
              <w:rPr>
                <w:rFonts w:eastAsia="Times New Roman"/>
                <w:color w:val="000000"/>
                <w:lang w:eastAsia="en-NZ"/>
              </w:rPr>
              <w:t>increase</w:t>
            </w:r>
            <w:r w:rsidRPr="00783F59">
              <w:rPr>
                <w:rFonts w:eastAsia="Times New Roman"/>
                <w:color w:val="000000"/>
                <w:lang w:eastAsia="en-NZ"/>
              </w:rPr>
              <w:t xml:space="preserve"> awareness and dra</w:t>
            </w:r>
            <w:r>
              <w:rPr>
                <w:rFonts w:eastAsia="Times New Roman"/>
                <w:color w:val="000000"/>
                <w:lang w:eastAsia="en-NZ"/>
              </w:rPr>
              <w:t xml:space="preserve">w </w:t>
            </w:r>
            <w:r w:rsidRPr="00783F59">
              <w:rPr>
                <w:rFonts w:eastAsia="Times New Roman"/>
                <w:color w:val="000000"/>
                <w:lang w:eastAsia="en-NZ"/>
              </w:rPr>
              <w:t>new member</w:t>
            </w:r>
            <w:r>
              <w:rPr>
                <w:rFonts w:eastAsia="Times New Roman"/>
                <w:color w:val="000000"/>
                <w:lang w:eastAsia="en-NZ"/>
              </w:rPr>
              <w:t>s</w:t>
            </w:r>
            <w:r w:rsidRPr="00783F59">
              <w:rPr>
                <w:rFonts w:eastAsia="Times New Roman"/>
                <w:color w:val="000000"/>
                <w:lang w:eastAsia="en-NZ"/>
              </w:rPr>
              <w:t>. Includes collateral development.</w:t>
            </w:r>
          </w:p>
        </w:tc>
        <w:tc>
          <w:tcPr>
            <w:tcW w:w="637" w:type="pct"/>
            <w:gridSpan w:val="2"/>
            <w:shd w:val="clear" w:color="auto" w:fill="EEECE1" w:themeFill="background2"/>
          </w:tcPr>
          <w:p w14:paraId="08E99F2A" w14:textId="77777777" w:rsidR="0069017D" w:rsidRPr="00783F59" w:rsidRDefault="0069017D" w:rsidP="006545AA">
            <w:pPr>
              <w:outlineLvl w:val="0"/>
              <w:rPr>
                <w:rFonts w:eastAsia="Times New Roman"/>
                <w:color w:val="000000"/>
                <w:lang w:eastAsia="en-NZ"/>
              </w:rPr>
            </w:pPr>
            <w:r w:rsidRPr="00783F59">
              <w:rPr>
                <w:color w:val="000000"/>
              </w:rPr>
              <w:t>Complete</w:t>
            </w:r>
          </w:p>
        </w:tc>
        <w:tc>
          <w:tcPr>
            <w:tcW w:w="841" w:type="pct"/>
            <w:gridSpan w:val="2"/>
            <w:shd w:val="clear" w:color="auto" w:fill="EEECE1" w:themeFill="background2"/>
          </w:tcPr>
          <w:p w14:paraId="058BBF7D" w14:textId="77777777" w:rsidR="0069017D" w:rsidRPr="00783F59" w:rsidRDefault="0069017D" w:rsidP="006545AA">
            <w:pPr>
              <w:outlineLvl w:val="0"/>
              <w:rPr>
                <w:rFonts w:eastAsia="Times New Roman"/>
                <w:color w:val="000000"/>
                <w:lang w:eastAsia="en-NZ"/>
              </w:rPr>
            </w:pPr>
          </w:p>
        </w:tc>
        <w:tc>
          <w:tcPr>
            <w:tcW w:w="496" w:type="pct"/>
            <w:gridSpan w:val="2"/>
            <w:shd w:val="clear" w:color="auto" w:fill="EEECE1" w:themeFill="background2"/>
          </w:tcPr>
          <w:p w14:paraId="5D3DDED9" w14:textId="77777777" w:rsidR="0069017D" w:rsidRPr="00783F59" w:rsidRDefault="0069017D" w:rsidP="006545AA">
            <w:pPr>
              <w:outlineLvl w:val="0"/>
              <w:rPr>
                <w:rFonts w:eastAsia="Times New Roman"/>
                <w:color w:val="000000"/>
                <w:lang w:eastAsia="en-NZ"/>
              </w:rPr>
            </w:pPr>
            <w:r w:rsidRPr="00783F59">
              <w:rPr>
                <w:color w:val="000000"/>
              </w:rPr>
              <w:t>ZE</w:t>
            </w:r>
          </w:p>
        </w:tc>
        <w:tc>
          <w:tcPr>
            <w:tcW w:w="839" w:type="pct"/>
            <w:gridSpan w:val="2"/>
            <w:shd w:val="clear" w:color="auto" w:fill="EEECE1" w:themeFill="background2"/>
          </w:tcPr>
          <w:p w14:paraId="299B0CC4" w14:textId="77777777" w:rsidR="0069017D" w:rsidRPr="00783F59" w:rsidRDefault="0069017D" w:rsidP="006545AA">
            <w:pPr>
              <w:outlineLvl w:val="0"/>
              <w:rPr>
                <w:rFonts w:eastAsia="Times New Roman"/>
                <w:color w:val="000000"/>
                <w:lang w:eastAsia="en-NZ"/>
              </w:rPr>
            </w:pPr>
            <w:r w:rsidRPr="00783F59">
              <w:rPr>
                <w:color w:val="000000"/>
              </w:rPr>
              <w:t>ZE, DJ, LCJ, TS</w:t>
            </w:r>
          </w:p>
        </w:tc>
      </w:tr>
      <w:tr w:rsidR="0069017D" w:rsidRPr="00783F59" w14:paraId="26B59736" w14:textId="77777777" w:rsidTr="006545AA">
        <w:trPr>
          <w:trHeight w:val="290"/>
        </w:trPr>
        <w:tc>
          <w:tcPr>
            <w:tcW w:w="2188" w:type="pct"/>
            <w:gridSpan w:val="2"/>
          </w:tcPr>
          <w:p w14:paraId="5106E01D"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Video: why join CHFA?</w:t>
            </w:r>
          </w:p>
        </w:tc>
        <w:tc>
          <w:tcPr>
            <w:tcW w:w="637" w:type="pct"/>
            <w:gridSpan w:val="2"/>
            <w:shd w:val="clear" w:color="auto" w:fill="EEECE1" w:themeFill="background2"/>
          </w:tcPr>
          <w:p w14:paraId="0FD088DD" w14:textId="77777777" w:rsidR="0069017D" w:rsidRPr="00783F59" w:rsidRDefault="0069017D" w:rsidP="006545AA">
            <w:pPr>
              <w:outlineLvl w:val="0"/>
              <w:rPr>
                <w:color w:val="000000"/>
              </w:rPr>
            </w:pPr>
            <w:r w:rsidRPr="00783F59">
              <w:rPr>
                <w:color w:val="000000"/>
              </w:rPr>
              <w:t>Complete</w:t>
            </w:r>
          </w:p>
        </w:tc>
        <w:tc>
          <w:tcPr>
            <w:tcW w:w="841" w:type="pct"/>
            <w:gridSpan w:val="2"/>
            <w:shd w:val="clear" w:color="auto" w:fill="EEECE1" w:themeFill="background2"/>
          </w:tcPr>
          <w:p w14:paraId="4E1F2EF8" w14:textId="77777777" w:rsidR="0069017D" w:rsidRPr="00783F59" w:rsidRDefault="0069017D" w:rsidP="006545AA">
            <w:pPr>
              <w:outlineLvl w:val="0"/>
              <w:rPr>
                <w:rFonts w:eastAsia="Times New Roman"/>
                <w:color w:val="000000"/>
                <w:lang w:eastAsia="en-NZ"/>
              </w:rPr>
            </w:pPr>
            <w:r w:rsidRPr="00783F59">
              <w:rPr>
                <w:color w:val="000000"/>
              </w:rPr>
              <w:t> </w:t>
            </w:r>
          </w:p>
        </w:tc>
        <w:tc>
          <w:tcPr>
            <w:tcW w:w="496" w:type="pct"/>
            <w:gridSpan w:val="2"/>
            <w:shd w:val="clear" w:color="auto" w:fill="EEECE1" w:themeFill="background2"/>
          </w:tcPr>
          <w:p w14:paraId="1D59D223" w14:textId="77777777" w:rsidR="0069017D" w:rsidRPr="00783F59" w:rsidRDefault="0069017D" w:rsidP="006545AA">
            <w:pPr>
              <w:outlineLvl w:val="0"/>
              <w:rPr>
                <w:color w:val="000000"/>
              </w:rPr>
            </w:pPr>
            <w:r w:rsidRPr="00783F59">
              <w:rPr>
                <w:color w:val="000000"/>
              </w:rPr>
              <w:t>ZE</w:t>
            </w:r>
          </w:p>
        </w:tc>
        <w:tc>
          <w:tcPr>
            <w:tcW w:w="839" w:type="pct"/>
            <w:gridSpan w:val="2"/>
            <w:shd w:val="clear" w:color="auto" w:fill="EEECE1" w:themeFill="background2"/>
          </w:tcPr>
          <w:p w14:paraId="19DF4DBA" w14:textId="77777777" w:rsidR="0069017D" w:rsidRPr="00783F59" w:rsidRDefault="0069017D" w:rsidP="006545AA">
            <w:pPr>
              <w:outlineLvl w:val="0"/>
              <w:rPr>
                <w:color w:val="000000"/>
              </w:rPr>
            </w:pPr>
            <w:r w:rsidRPr="00783F59">
              <w:rPr>
                <w:color w:val="000000"/>
              </w:rPr>
              <w:t>TS</w:t>
            </w:r>
          </w:p>
        </w:tc>
      </w:tr>
      <w:tr w:rsidR="0069017D" w:rsidRPr="00783F59" w14:paraId="6AA74C6E" w14:textId="77777777" w:rsidTr="006545AA">
        <w:trPr>
          <w:trHeight w:val="290"/>
        </w:trPr>
        <w:tc>
          <w:tcPr>
            <w:tcW w:w="2188" w:type="pct"/>
            <w:gridSpan w:val="2"/>
          </w:tcPr>
          <w:p w14:paraId="1F76C6C4"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2x online, facilitated CHFA events</w:t>
            </w:r>
          </w:p>
        </w:tc>
        <w:tc>
          <w:tcPr>
            <w:tcW w:w="637" w:type="pct"/>
            <w:gridSpan w:val="2"/>
            <w:shd w:val="clear" w:color="auto" w:fill="EEECE1" w:themeFill="background2"/>
          </w:tcPr>
          <w:p w14:paraId="2AB40002" w14:textId="77777777" w:rsidR="0069017D" w:rsidRPr="00783F59" w:rsidRDefault="0069017D" w:rsidP="006545AA">
            <w:pPr>
              <w:outlineLvl w:val="0"/>
              <w:rPr>
                <w:color w:val="000000"/>
              </w:rPr>
            </w:pPr>
            <w:r w:rsidRPr="00783F59">
              <w:rPr>
                <w:color w:val="000000"/>
              </w:rPr>
              <w:t>Complete</w:t>
            </w:r>
          </w:p>
        </w:tc>
        <w:tc>
          <w:tcPr>
            <w:tcW w:w="841" w:type="pct"/>
            <w:gridSpan w:val="2"/>
            <w:shd w:val="clear" w:color="auto" w:fill="EEECE1" w:themeFill="background2"/>
          </w:tcPr>
          <w:p w14:paraId="5671060C" w14:textId="77777777" w:rsidR="0069017D" w:rsidRPr="00783F59" w:rsidRDefault="0069017D" w:rsidP="006545AA">
            <w:pPr>
              <w:outlineLvl w:val="0"/>
              <w:rPr>
                <w:color w:val="000000"/>
              </w:rPr>
            </w:pPr>
          </w:p>
        </w:tc>
        <w:tc>
          <w:tcPr>
            <w:tcW w:w="496" w:type="pct"/>
            <w:gridSpan w:val="2"/>
            <w:shd w:val="clear" w:color="auto" w:fill="EEECE1" w:themeFill="background2"/>
          </w:tcPr>
          <w:p w14:paraId="4901D27A" w14:textId="77777777" w:rsidR="0069017D" w:rsidRPr="00783F59" w:rsidRDefault="0069017D" w:rsidP="006545AA">
            <w:pPr>
              <w:outlineLvl w:val="0"/>
              <w:rPr>
                <w:color w:val="000000"/>
              </w:rPr>
            </w:pPr>
            <w:r w:rsidRPr="00783F59">
              <w:rPr>
                <w:color w:val="000000"/>
              </w:rPr>
              <w:t>TS</w:t>
            </w:r>
          </w:p>
        </w:tc>
        <w:tc>
          <w:tcPr>
            <w:tcW w:w="839" w:type="pct"/>
            <w:gridSpan w:val="2"/>
            <w:shd w:val="clear" w:color="auto" w:fill="EEECE1" w:themeFill="background2"/>
          </w:tcPr>
          <w:p w14:paraId="65F45D2C" w14:textId="77777777" w:rsidR="0069017D" w:rsidRPr="00783F59" w:rsidRDefault="0069017D" w:rsidP="006545AA">
            <w:pPr>
              <w:outlineLvl w:val="0"/>
              <w:rPr>
                <w:color w:val="000000"/>
              </w:rPr>
            </w:pPr>
            <w:r w:rsidRPr="00783F59">
              <w:rPr>
                <w:color w:val="000000"/>
              </w:rPr>
              <w:t>PIC</w:t>
            </w:r>
          </w:p>
        </w:tc>
      </w:tr>
      <w:tr w:rsidR="0069017D" w:rsidRPr="00783F59" w14:paraId="25A45AE4" w14:textId="77777777" w:rsidTr="006545AA">
        <w:trPr>
          <w:trHeight w:val="290"/>
        </w:trPr>
        <w:tc>
          <w:tcPr>
            <w:tcW w:w="2188" w:type="pct"/>
            <w:gridSpan w:val="2"/>
          </w:tcPr>
          <w:p w14:paraId="2F2C03EF"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Develop a bank of content and collateral specific in look, feel and purpose to CHFA, driven by members</w:t>
            </w:r>
            <w:r>
              <w:rPr>
                <w:rFonts w:eastAsia="Times New Roman"/>
                <w:color w:val="000000"/>
                <w:lang w:eastAsia="en-NZ"/>
              </w:rPr>
              <w:t>’</w:t>
            </w:r>
            <w:r w:rsidRPr="00783F59">
              <w:rPr>
                <w:rFonts w:eastAsia="Times New Roman"/>
                <w:color w:val="000000"/>
                <w:lang w:eastAsia="en-NZ"/>
              </w:rPr>
              <w:t xml:space="preserve"> input</w:t>
            </w:r>
          </w:p>
        </w:tc>
        <w:tc>
          <w:tcPr>
            <w:tcW w:w="637" w:type="pct"/>
            <w:gridSpan w:val="2"/>
            <w:shd w:val="clear" w:color="auto" w:fill="EEECE1" w:themeFill="background2"/>
          </w:tcPr>
          <w:p w14:paraId="469FB7D9" w14:textId="77777777" w:rsidR="0069017D" w:rsidRPr="00783F59" w:rsidRDefault="0069017D" w:rsidP="006545AA">
            <w:pPr>
              <w:outlineLvl w:val="0"/>
              <w:rPr>
                <w:color w:val="000000"/>
              </w:rPr>
            </w:pPr>
            <w:r w:rsidRPr="00783F59">
              <w:rPr>
                <w:color w:val="000000"/>
              </w:rPr>
              <w:t>Complete</w:t>
            </w:r>
          </w:p>
        </w:tc>
        <w:tc>
          <w:tcPr>
            <w:tcW w:w="841" w:type="pct"/>
            <w:gridSpan w:val="2"/>
            <w:shd w:val="clear" w:color="auto" w:fill="EEECE1" w:themeFill="background2"/>
          </w:tcPr>
          <w:p w14:paraId="785CD95E" w14:textId="77777777" w:rsidR="0069017D" w:rsidRPr="00783F59" w:rsidRDefault="0069017D" w:rsidP="006545AA">
            <w:pPr>
              <w:outlineLvl w:val="0"/>
              <w:rPr>
                <w:color w:val="000000"/>
              </w:rPr>
            </w:pPr>
            <w:r w:rsidRPr="00783F59">
              <w:rPr>
                <w:color w:val="000000"/>
              </w:rPr>
              <w:t> </w:t>
            </w:r>
          </w:p>
        </w:tc>
        <w:tc>
          <w:tcPr>
            <w:tcW w:w="496" w:type="pct"/>
            <w:gridSpan w:val="2"/>
            <w:shd w:val="clear" w:color="auto" w:fill="EEECE1" w:themeFill="background2"/>
          </w:tcPr>
          <w:p w14:paraId="1D0BEDAD" w14:textId="77777777" w:rsidR="0069017D" w:rsidRPr="00783F59" w:rsidRDefault="0069017D" w:rsidP="006545AA">
            <w:pPr>
              <w:outlineLvl w:val="0"/>
              <w:rPr>
                <w:color w:val="000000"/>
              </w:rPr>
            </w:pPr>
            <w:r w:rsidRPr="00783F59">
              <w:rPr>
                <w:color w:val="000000"/>
              </w:rPr>
              <w:t>ZE </w:t>
            </w:r>
          </w:p>
        </w:tc>
        <w:tc>
          <w:tcPr>
            <w:tcW w:w="839" w:type="pct"/>
            <w:gridSpan w:val="2"/>
            <w:shd w:val="clear" w:color="auto" w:fill="EEECE1" w:themeFill="background2"/>
          </w:tcPr>
          <w:p w14:paraId="6DA9C981" w14:textId="77777777" w:rsidR="0069017D" w:rsidRPr="00783F59" w:rsidRDefault="0069017D" w:rsidP="006545AA">
            <w:pPr>
              <w:outlineLvl w:val="0"/>
              <w:rPr>
                <w:color w:val="000000"/>
              </w:rPr>
            </w:pPr>
            <w:r w:rsidRPr="00783F59">
              <w:rPr>
                <w:color w:val="000000"/>
              </w:rPr>
              <w:t xml:space="preserve">DJ, LCJ </w:t>
            </w:r>
          </w:p>
        </w:tc>
      </w:tr>
    </w:tbl>
    <w:p w14:paraId="7F191DC2" w14:textId="77777777" w:rsidR="0069017D" w:rsidRPr="00342387" w:rsidRDefault="0069017D" w:rsidP="0069017D">
      <w:r w:rsidRPr="00342387">
        <w:t xml:space="preserve">On 22-23 February, the Consumer Health forum held a successful two-day co-design workshop with ten selected members of the CHFA plus a member of CAG and the Consumer network, collectively. The group helped to develop plans for the future of the forum. </w:t>
      </w:r>
      <w:r>
        <w:t xml:space="preserve">These plans will be further solidified as we survey wider. </w:t>
      </w:r>
    </w:p>
    <w:p w14:paraId="01978BF3" w14:textId="77777777" w:rsidR="0069017D" w:rsidRPr="00342387" w:rsidRDefault="0069017D" w:rsidP="0069017D">
      <w:r w:rsidRPr="00342387">
        <w:t xml:space="preserve">In late February, the Consumer Heath forum helped to organise and run two focus group sessions on behalf of the Law Commission. The Law Commission were seeking health consumers’ opinions about adult decision-making capacity law reform. Twenty members form the forum were able to attend and offer their feedback. This was the first cross-sector </w:t>
      </w:r>
      <w:r w:rsidRPr="00342387">
        <w:lastRenderedPageBreak/>
        <w:t xml:space="preserve">event we have offered, and it went very well. It became an opportunity for us to link the Law Commission in with the ACP team. We will look to offer more cross-sector engagements, as opportunities arise. </w:t>
      </w:r>
    </w:p>
    <w:p w14:paraId="1ADF4154" w14:textId="77777777" w:rsidR="0069017D" w:rsidRPr="00342387" w:rsidRDefault="0069017D" w:rsidP="0069017D">
      <w:r w:rsidRPr="00342387">
        <w:t>Below are stats from the Consumer health forum as of 31 March 2023. The membership numbers have grown, which is encouraging. We are carefully considering how to better target membership in underrepresented and priority areas.</w:t>
      </w:r>
    </w:p>
    <w:tbl>
      <w:tblPr>
        <w:tblStyle w:val="PlainTable1"/>
        <w:tblW w:w="9209" w:type="dxa"/>
        <w:shd w:val="clear" w:color="auto" w:fill="904281"/>
        <w:tblLayout w:type="fixed"/>
        <w:tblLook w:val="04A0" w:firstRow="1" w:lastRow="0" w:firstColumn="1" w:lastColumn="0" w:noHBand="0" w:noVBand="1"/>
      </w:tblPr>
      <w:tblGrid>
        <w:gridCol w:w="2830"/>
        <w:gridCol w:w="833"/>
        <w:gridCol w:w="1130"/>
        <w:gridCol w:w="930"/>
        <w:gridCol w:w="1186"/>
        <w:gridCol w:w="1166"/>
        <w:gridCol w:w="1134"/>
      </w:tblGrid>
      <w:tr w:rsidR="0069017D" w:rsidRPr="009459AC" w14:paraId="01DE129E" w14:textId="77777777" w:rsidTr="006545AA">
        <w:trPr>
          <w:cnfStyle w:val="100000000000" w:firstRow="1" w:lastRow="0" w:firstColumn="0" w:lastColumn="0" w:oddVBand="0" w:evenVBand="0" w:oddHBand="0"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2830" w:type="dxa"/>
            <w:vMerge w:val="restart"/>
            <w:shd w:val="clear" w:color="auto" w:fill="auto"/>
          </w:tcPr>
          <w:p w14:paraId="1E924A9E" w14:textId="77777777" w:rsidR="0069017D" w:rsidRPr="009459AC" w:rsidRDefault="0069017D" w:rsidP="006545AA">
            <w:pPr>
              <w:spacing w:line="257" w:lineRule="auto"/>
              <w:rPr>
                <w:rFonts w:eastAsia="Calibri"/>
              </w:rPr>
            </w:pPr>
            <w:r w:rsidRPr="009459AC">
              <w:rPr>
                <w:rFonts w:eastAsia="Calibri"/>
              </w:rPr>
              <w:t xml:space="preserve">Membership by self-identified ethnicity </w:t>
            </w:r>
          </w:p>
        </w:tc>
        <w:tc>
          <w:tcPr>
            <w:tcW w:w="1963" w:type="dxa"/>
            <w:gridSpan w:val="2"/>
            <w:shd w:val="clear" w:color="auto" w:fill="37B0A8"/>
          </w:tcPr>
          <w:p w14:paraId="6D455053" w14:textId="77777777" w:rsidR="0069017D" w:rsidRPr="009459AC" w:rsidRDefault="0069017D" w:rsidP="006545AA">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Quarter 1</w:t>
            </w:r>
          </w:p>
        </w:tc>
        <w:tc>
          <w:tcPr>
            <w:tcW w:w="2116" w:type="dxa"/>
            <w:gridSpan w:val="2"/>
            <w:shd w:val="clear" w:color="auto" w:fill="BB7CB3"/>
          </w:tcPr>
          <w:p w14:paraId="17276CD7" w14:textId="77777777" w:rsidR="0069017D" w:rsidRPr="009459AC" w:rsidRDefault="0069017D" w:rsidP="006545AA">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Quarter 2</w:t>
            </w:r>
          </w:p>
        </w:tc>
        <w:tc>
          <w:tcPr>
            <w:tcW w:w="2300" w:type="dxa"/>
            <w:gridSpan w:val="2"/>
            <w:shd w:val="clear" w:color="auto" w:fill="37B0A8"/>
          </w:tcPr>
          <w:p w14:paraId="5E872688" w14:textId="77777777" w:rsidR="0069017D" w:rsidRPr="009459AC" w:rsidRDefault="0069017D" w:rsidP="006545AA">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Quarter 3</w:t>
            </w:r>
          </w:p>
        </w:tc>
      </w:tr>
      <w:tr w:rsidR="0069017D" w:rsidRPr="009459AC" w14:paraId="5EEE01D5" w14:textId="77777777" w:rsidTr="006545AA">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3F7CD765" w14:textId="77777777" w:rsidR="0069017D" w:rsidRPr="009459AC" w:rsidRDefault="0069017D" w:rsidP="006545AA">
            <w:pPr>
              <w:spacing w:line="257" w:lineRule="auto"/>
              <w:rPr>
                <w:rFonts w:eastAsia="Calibri"/>
                <w:b w:val="0"/>
                <w:bCs w:val="0"/>
                <w:color w:val="000000" w:themeColor="text1"/>
              </w:rPr>
            </w:pPr>
          </w:p>
        </w:tc>
        <w:tc>
          <w:tcPr>
            <w:tcW w:w="833" w:type="dxa"/>
            <w:shd w:val="clear" w:color="auto" w:fill="37B0A8"/>
          </w:tcPr>
          <w:p w14:paraId="336006AD"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b/>
                <w:bCs/>
                <w:color w:val="000000" w:themeColor="text1"/>
              </w:rPr>
              <w:t xml:space="preserve">Total </w:t>
            </w:r>
          </w:p>
        </w:tc>
        <w:tc>
          <w:tcPr>
            <w:tcW w:w="1130" w:type="dxa"/>
            <w:shd w:val="clear" w:color="auto" w:fill="37B0A8"/>
          </w:tcPr>
          <w:p w14:paraId="05ECE22F"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b/>
                <w:bCs/>
                <w:color w:val="000000" w:themeColor="text1"/>
              </w:rPr>
              <w:t>Percent</w:t>
            </w:r>
          </w:p>
        </w:tc>
        <w:tc>
          <w:tcPr>
            <w:tcW w:w="930" w:type="dxa"/>
            <w:shd w:val="clear" w:color="auto" w:fill="BB7CB3"/>
          </w:tcPr>
          <w:p w14:paraId="6BADD58D"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b/>
                <w:bCs/>
                <w:color w:val="000000" w:themeColor="text1"/>
              </w:rPr>
              <w:t>Total</w:t>
            </w:r>
          </w:p>
        </w:tc>
        <w:tc>
          <w:tcPr>
            <w:tcW w:w="1186" w:type="dxa"/>
            <w:shd w:val="clear" w:color="auto" w:fill="BB7CB3"/>
          </w:tcPr>
          <w:p w14:paraId="06E67012"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b/>
                <w:bCs/>
                <w:color w:val="000000" w:themeColor="text1"/>
              </w:rPr>
              <w:t>Percent</w:t>
            </w:r>
          </w:p>
        </w:tc>
        <w:tc>
          <w:tcPr>
            <w:tcW w:w="1166" w:type="dxa"/>
            <w:shd w:val="clear" w:color="auto" w:fill="37B0A8"/>
          </w:tcPr>
          <w:p w14:paraId="5166211A"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b/>
                <w:bCs/>
                <w:color w:val="000000" w:themeColor="text1"/>
              </w:rPr>
              <w:t>Total</w:t>
            </w:r>
          </w:p>
        </w:tc>
        <w:tc>
          <w:tcPr>
            <w:tcW w:w="1134" w:type="dxa"/>
            <w:shd w:val="clear" w:color="auto" w:fill="37B0A8"/>
          </w:tcPr>
          <w:p w14:paraId="5610D5FC"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b/>
                <w:bCs/>
                <w:color w:val="000000" w:themeColor="text1"/>
              </w:rPr>
              <w:t>Percent</w:t>
            </w:r>
          </w:p>
        </w:tc>
      </w:tr>
      <w:tr w:rsidR="0069017D" w:rsidRPr="009459AC" w14:paraId="06DDE1E9" w14:textId="77777777" w:rsidTr="006545AA">
        <w:trPr>
          <w:cantSplit/>
          <w:trHeight w:val="346"/>
        </w:trPr>
        <w:tc>
          <w:tcPr>
            <w:cnfStyle w:val="001000000000" w:firstRow="0" w:lastRow="0" w:firstColumn="1" w:lastColumn="0" w:oddVBand="0" w:evenVBand="0" w:oddHBand="0" w:evenHBand="0" w:firstRowFirstColumn="0" w:firstRowLastColumn="0" w:lastRowFirstColumn="0" w:lastRowLastColumn="0"/>
            <w:tcW w:w="2830" w:type="dxa"/>
            <w:shd w:val="clear" w:color="auto" w:fill="EEECE1" w:themeFill="background2"/>
          </w:tcPr>
          <w:p w14:paraId="6BC927AF" w14:textId="77777777" w:rsidR="0069017D" w:rsidRPr="009459AC" w:rsidRDefault="0069017D" w:rsidP="006545AA">
            <w:pPr>
              <w:rPr>
                <w:rFonts w:eastAsia="Calibri"/>
                <w:b w:val="0"/>
                <w:bCs w:val="0"/>
                <w:color w:val="000000" w:themeColor="text1"/>
              </w:rPr>
            </w:pPr>
            <w:r w:rsidRPr="009459AC">
              <w:rPr>
                <w:rFonts w:eastAsia="Calibri"/>
                <w:b w:val="0"/>
                <w:bCs w:val="0"/>
                <w:color w:val="000000" w:themeColor="text1"/>
              </w:rPr>
              <w:t>Māori</w:t>
            </w:r>
          </w:p>
        </w:tc>
        <w:tc>
          <w:tcPr>
            <w:tcW w:w="833" w:type="dxa"/>
            <w:shd w:val="clear" w:color="auto" w:fill="EEECE1" w:themeFill="background2"/>
          </w:tcPr>
          <w:p w14:paraId="1F046694"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rPr>
            </w:pPr>
            <w:r w:rsidRPr="009459AC">
              <w:rPr>
                <w:rFonts w:eastAsia="Calibri"/>
                <w:color w:val="000000" w:themeColor="text1"/>
              </w:rPr>
              <w:t>124</w:t>
            </w:r>
          </w:p>
        </w:tc>
        <w:tc>
          <w:tcPr>
            <w:tcW w:w="1130" w:type="dxa"/>
            <w:shd w:val="clear" w:color="auto" w:fill="EEECE1" w:themeFill="background2"/>
          </w:tcPr>
          <w:p w14:paraId="06DFF4F1"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14</w:t>
            </w:r>
          </w:p>
        </w:tc>
        <w:tc>
          <w:tcPr>
            <w:tcW w:w="930" w:type="dxa"/>
            <w:shd w:val="clear" w:color="auto" w:fill="EEECE1" w:themeFill="background2"/>
          </w:tcPr>
          <w:p w14:paraId="58C4655E"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pPr>
            <w:r w:rsidRPr="009459AC">
              <w:rPr>
                <w:rFonts w:eastAsia="Calibri"/>
                <w:color w:val="000000" w:themeColor="text1"/>
              </w:rPr>
              <w:t>136</w:t>
            </w:r>
          </w:p>
        </w:tc>
        <w:tc>
          <w:tcPr>
            <w:tcW w:w="1186" w:type="dxa"/>
            <w:shd w:val="clear" w:color="auto" w:fill="EEECE1" w:themeFill="background2"/>
          </w:tcPr>
          <w:p w14:paraId="01719A40"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17</w:t>
            </w:r>
          </w:p>
        </w:tc>
        <w:tc>
          <w:tcPr>
            <w:tcW w:w="1166" w:type="dxa"/>
            <w:shd w:val="clear" w:color="auto" w:fill="EEECE1" w:themeFill="background2"/>
          </w:tcPr>
          <w:p w14:paraId="7E372738"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162</w:t>
            </w:r>
          </w:p>
        </w:tc>
        <w:tc>
          <w:tcPr>
            <w:tcW w:w="1134" w:type="dxa"/>
            <w:shd w:val="clear" w:color="auto" w:fill="EEECE1" w:themeFill="background2"/>
          </w:tcPr>
          <w:p w14:paraId="24E8825D"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19</w:t>
            </w:r>
          </w:p>
        </w:tc>
      </w:tr>
      <w:tr w:rsidR="0069017D" w:rsidRPr="009459AC" w14:paraId="620E1B06" w14:textId="77777777" w:rsidTr="006545AA">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2830" w:type="dxa"/>
            <w:shd w:val="clear" w:color="auto" w:fill="EEECE1" w:themeFill="background2"/>
          </w:tcPr>
          <w:p w14:paraId="09305CFF" w14:textId="77777777" w:rsidR="0069017D" w:rsidRPr="009459AC" w:rsidRDefault="0069017D" w:rsidP="006545AA">
            <w:pPr>
              <w:rPr>
                <w:rFonts w:eastAsia="Calibri"/>
                <w:b w:val="0"/>
                <w:bCs w:val="0"/>
                <w:color w:val="000000" w:themeColor="text1"/>
              </w:rPr>
            </w:pPr>
            <w:r w:rsidRPr="009459AC">
              <w:rPr>
                <w:rFonts w:eastAsia="Calibri"/>
                <w:b w:val="0"/>
                <w:bCs w:val="0"/>
                <w:color w:val="000000" w:themeColor="text1"/>
              </w:rPr>
              <w:t>Pacific</w:t>
            </w:r>
          </w:p>
        </w:tc>
        <w:tc>
          <w:tcPr>
            <w:tcW w:w="833" w:type="dxa"/>
            <w:shd w:val="clear" w:color="auto" w:fill="EEECE1" w:themeFill="background2"/>
          </w:tcPr>
          <w:p w14:paraId="1F6C62B4"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color w:val="000000" w:themeColor="text1"/>
              </w:rPr>
              <w:t>73</w:t>
            </w:r>
          </w:p>
        </w:tc>
        <w:tc>
          <w:tcPr>
            <w:tcW w:w="1130" w:type="dxa"/>
            <w:shd w:val="clear" w:color="auto" w:fill="EEECE1" w:themeFill="background2"/>
          </w:tcPr>
          <w:p w14:paraId="1C13527C"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8</w:t>
            </w:r>
          </w:p>
        </w:tc>
        <w:tc>
          <w:tcPr>
            <w:tcW w:w="930" w:type="dxa"/>
            <w:shd w:val="clear" w:color="auto" w:fill="EEECE1" w:themeFill="background2"/>
          </w:tcPr>
          <w:p w14:paraId="2C501047"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pPr>
            <w:r w:rsidRPr="009459AC">
              <w:rPr>
                <w:rFonts w:eastAsia="Calibri"/>
                <w:color w:val="000000" w:themeColor="text1"/>
              </w:rPr>
              <w:t>91</w:t>
            </w:r>
          </w:p>
        </w:tc>
        <w:tc>
          <w:tcPr>
            <w:tcW w:w="1186" w:type="dxa"/>
            <w:shd w:val="clear" w:color="auto" w:fill="EEECE1" w:themeFill="background2"/>
          </w:tcPr>
          <w:p w14:paraId="168D343C"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11</w:t>
            </w:r>
          </w:p>
        </w:tc>
        <w:tc>
          <w:tcPr>
            <w:tcW w:w="1166" w:type="dxa"/>
            <w:shd w:val="clear" w:color="auto" w:fill="EEECE1" w:themeFill="background2"/>
          </w:tcPr>
          <w:p w14:paraId="42199D5D"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90</w:t>
            </w:r>
          </w:p>
        </w:tc>
        <w:tc>
          <w:tcPr>
            <w:tcW w:w="1134" w:type="dxa"/>
            <w:shd w:val="clear" w:color="auto" w:fill="EEECE1" w:themeFill="background2"/>
          </w:tcPr>
          <w:p w14:paraId="6BB6E222"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11</w:t>
            </w:r>
          </w:p>
        </w:tc>
      </w:tr>
      <w:tr w:rsidR="0069017D" w:rsidRPr="009459AC" w14:paraId="421C3022" w14:textId="77777777" w:rsidTr="006545AA">
        <w:trPr>
          <w:cantSplit/>
          <w:trHeight w:val="346"/>
        </w:trPr>
        <w:tc>
          <w:tcPr>
            <w:cnfStyle w:val="001000000000" w:firstRow="0" w:lastRow="0" w:firstColumn="1" w:lastColumn="0" w:oddVBand="0" w:evenVBand="0" w:oddHBand="0" w:evenHBand="0" w:firstRowFirstColumn="0" w:firstRowLastColumn="0" w:lastRowFirstColumn="0" w:lastRowLastColumn="0"/>
            <w:tcW w:w="2830" w:type="dxa"/>
            <w:shd w:val="clear" w:color="auto" w:fill="EEECE1" w:themeFill="background2"/>
          </w:tcPr>
          <w:p w14:paraId="522FABF1" w14:textId="77777777" w:rsidR="0069017D" w:rsidRPr="009459AC" w:rsidRDefault="0069017D" w:rsidP="006545AA">
            <w:pPr>
              <w:rPr>
                <w:rFonts w:eastAsia="Calibri"/>
                <w:b w:val="0"/>
                <w:bCs w:val="0"/>
                <w:color w:val="000000" w:themeColor="text1"/>
              </w:rPr>
            </w:pPr>
            <w:r w:rsidRPr="009459AC">
              <w:rPr>
                <w:rFonts w:eastAsia="Calibri"/>
                <w:b w:val="0"/>
                <w:bCs w:val="0"/>
                <w:color w:val="000000" w:themeColor="text1"/>
              </w:rPr>
              <w:t>Asian</w:t>
            </w:r>
          </w:p>
        </w:tc>
        <w:tc>
          <w:tcPr>
            <w:tcW w:w="833" w:type="dxa"/>
            <w:shd w:val="clear" w:color="auto" w:fill="EEECE1" w:themeFill="background2"/>
          </w:tcPr>
          <w:p w14:paraId="09E41292"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rPr>
            </w:pPr>
            <w:r w:rsidRPr="009459AC">
              <w:rPr>
                <w:rFonts w:eastAsia="Calibri"/>
                <w:color w:val="000000" w:themeColor="text1"/>
              </w:rPr>
              <w:t>51</w:t>
            </w:r>
          </w:p>
        </w:tc>
        <w:tc>
          <w:tcPr>
            <w:tcW w:w="1130" w:type="dxa"/>
            <w:shd w:val="clear" w:color="auto" w:fill="EEECE1" w:themeFill="background2"/>
          </w:tcPr>
          <w:p w14:paraId="0DA93299"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6</w:t>
            </w:r>
          </w:p>
        </w:tc>
        <w:tc>
          <w:tcPr>
            <w:tcW w:w="930" w:type="dxa"/>
            <w:shd w:val="clear" w:color="auto" w:fill="EEECE1" w:themeFill="background2"/>
          </w:tcPr>
          <w:p w14:paraId="2F06DCF8"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pPr>
            <w:r w:rsidRPr="009459AC">
              <w:rPr>
                <w:rFonts w:eastAsia="Calibri"/>
                <w:color w:val="000000" w:themeColor="text1"/>
              </w:rPr>
              <w:t>52</w:t>
            </w:r>
          </w:p>
        </w:tc>
        <w:tc>
          <w:tcPr>
            <w:tcW w:w="1186" w:type="dxa"/>
            <w:shd w:val="clear" w:color="auto" w:fill="EEECE1" w:themeFill="background2"/>
          </w:tcPr>
          <w:p w14:paraId="3557D137"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6</w:t>
            </w:r>
          </w:p>
        </w:tc>
        <w:tc>
          <w:tcPr>
            <w:tcW w:w="1166" w:type="dxa"/>
            <w:shd w:val="clear" w:color="auto" w:fill="EEECE1" w:themeFill="background2"/>
          </w:tcPr>
          <w:p w14:paraId="0501EA86"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49</w:t>
            </w:r>
          </w:p>
        </w:tc>
        <w:tc>
          <w:tcPr>
            <w:tcW w:w="1134" w:type="dxa"/>
            <w:shd w:val="clear" w:color="auto" w:fill="EEECE1" w:themeFill="background2"/>
          </w:tcPr>
          <w:p w14:paraId="358ECB5B"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6</w:t>
            </w:r>
          </w:p>
        </w:tc>
      </w:tr>
      <w:tr w:rsidR="0069017D" w:rsidRPr="009459AC" w14:paraId="1053A8D2" w14:textId="77777777" w:rsidTr="006545AA">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2830" w:type="dxa"/>
            <w:shd w:val="clear" w:color="auto" w:fill="EEECE1" w:themeFill="background2"/>
          </w:tcPr>
          <w:p w14:paraId="4E6F6C88" w14:textId="77777777" w:rsidR="0069017D" w:rsidRPr="009459AC" w:rsidRDefault="0069017D" w:rsidP="006545AA">
            <w:pPr>
              <w:rPr>
                <w:rFonts w:eastAsia="Calibri"/>
                <w:b w:val="0"/>
                <w:bCs w:val="0"/>
                <w:color w:val="000000" w:themeColor="text1"/>
              </w:rPr>
            </w:pPr>
            <w:r w:rsidRPr="009459AC">
              <w:rPr>
                <w:rFonts w:eastAsia="Calibri"/>
                <w:b w:val="0"/>
                <w:bCs w:val="0"/>
                <w:color w:val="000000" w:themeColor="text1"/>
              </w:rPr>
              <w:t>Pākehā/Caucasian</w:t>
            </w:r>
          </w:p>
        </w:tc>
        <w:tc>
          <w:tcPr>
            <w:tcW w:w="833" w:type="dxa"/>
            <w:shd w:val="clear" w:color="auto" w:fill="EEECE1" w:themeFill="background2"/>
          </w:tcPr>
          <w:p w14:paraId="23A371A1"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color w:val="000000" w:themeColor="text1"/>
              </w:rPr>
              <w:t>561</w:t>
            </w:r>
          </w:p>
        </w:tc>
        <w:tc>
          <w:tcPr>
            <w:tcW w:w="1130" w:type="dxa"/>
            <w:shd w:val="clear" w:color="auto" w:fill="EEECE1" w:themeFill="background2"/>
          </w:tcPr>
          <w:p w14:paraId="504AE742"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65</w:t>
            </w:r>
          </w:p>
        </w:tc>
        <w:tc>
          <w:tcPr>
            <w:tcW w:w="930" w:type="dxa"/>
            <w:shd w:val="clear" w:color="auto" w:fill="EEECE1" w:themeFill="background2"/>
          </w:tcPr>
          <w:p w14:paraId="6496AA89"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pPr>
            <w:r w:rsidRPr="009459AC">
              <w:rPr>
                <w:rFonts w:eastAsia="Calibri"/>
                <w:color w:val="000000" w:themeColor="text1"/>
              </w:rPr>
              <w:t>58</w:t>
            </w:r>
          </w:p>
        </w:tc>
        <w:tc>
          <w:tcPr>
            <w:tcW w:w="1186" w:type="dxa"/>
            <w:shd w:val="clear" w:color="auto" w:fill="EEECE1" w:themeFill="background2"/>
          </w:tcPr>
          <w:p w14:paraId="031948A1"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73</w:t>
            </w:r>
          </w:p>
        </w:tc>
        <w:tc>
          <w:tcPr>
            <w:tcW w:w="1166" w:type="dxa"/>
            <w:shd w:val="clear" w:color="auto" w:fill="EEECE1" w:themeFill="background2"/>
          </w:tcPr>
          <w:p w14:paraId="7C03E974"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614</w:t>
            </w:r>
          </w:p>
        </w:tc>
        <w:tc>
          <w:tcPr>
            <w:tcW w:w="1134" w:type="dxa"/>
            <w:shd w:val="clear" w:color="auto" w:fill="EEECE1" w:themeFill="background2"/>
          </w:tcPr>
          <w:p w14:paraId="3D200459"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73</w:t>
            </w:r>
          </w:p>
        </w:tc>
      </w:tr>
      <w:tr w:rsidR="0069017D" w:rsidRPr="009459AC" w14:paraId="3E89B99E" w14:textId="77777777" w:rsidTr="006545AA">
        <w:trPr>
          <w:cantSplit/>
          <w:trHeight w:val="346"/>
        </w:trPr>
        <w:tc>
          <w:tcPr>
            <w:cnfStyle w:val="001000000000" w:firstRow="0" w:lastRow="0" w:firstColumn="1" w:lastColumn="0" w:oddVBand="0" w:evenVBand="0" w:oddHBand="0" w:evenHBand="0" w:firstRowFirstColumn="0" w:firstRowLastColumn="0" w:lastRowFirstColumn="0" w:lastRowLastColumn="0"/>
            <w:tcW w:w="2830" w:type="dxa"/>
            <w:shd w:val="clear" w:color="auto" w:fill="EEECE1" w:themeFill="background2"/>
          </w:tcPr>
          <w:p w14:paraId="748035A3" w14:textId="77777777" w:rsidR="0069017D" w:rsidRPr="009459AC" w:rsidRDefault="0069017D" w:rsidP="006545AA">
            <w:pPr>
              <w:rPr>
                <w:rFonts w:eastAsia="Calibri"/>
                <w:b w:val="0"/>
                <w:bCs w:val="0"/>
                <w:color w:val="000000" w:themeColor="text1"/>
              </w:rPr>
            </w:pPr>
            <w:r w:rsidRPr="009459AC">
              <w:rPr>
                <w:rFonts w:eastAsia="Calibri"/>
                <w:b w:val="0"/>
                <w:bCs w:val="0"/>
                <w:color w:val="000000" w:themeColor="text1"/>
              </w:rPr>
              <w:t>Other</w:t>
            </w:r>
          </w:p>
        </w:tc>
        <w:tc>
          <w:tcPr>
            <w:tcW w:w="833" w:type="dxa"/>
            <w:shd w:val="clear" w:color="auto" w:fill="EEECE1" w:themeFill="background2"/>
          </w:tcPr>
          <w:p w14:paraId="759694A4"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rPr>
            </w:pPr>
            <w:r w:rsidRPr="009459AC">
              <w:rPr>
                <w:rFonts w:eastAsia="Calibri"/>
                <w:color w:val="000000" w:themeColor="text1"/>
              </w:rPr>
              <w:t>21</w:t>
            </w:r>
          </w:p>
        </w:tc>
        <w:tc>
          <w:tcPr>
            <w:tcW w:w="1130" w:type="dxa"/>
            <w:shd w:val="clear" w:color="auto" w:fill="EEECE1" w:themeFill="background2"/>
          </w:tcPr>
          <w:p w14:paraId="2CD13D1C"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2</w:t>
            </w:r>
          </w:p>
        </w:tc>
        <w:tc>
          <w:tcPr>
            <w:tcW w:w="930" w:type="dxa"/>
            <w:shd w:val="clear" w:color="auto" w:fill="EEECE1" w:themeFill="background2"/>
          </w:tcPr>
          <w:p w14:paraId="72221371"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pPr>
            <w:r w:rsidRPr="009459AC">
              <w:rPr>
                <w:rFonts w:eastAsia="Calibri"/>
                <w:color w:val="000000" w:themeColor="text1"/>
              </w:rPr>
              <w:t>19</w:t>
            </w:r>
          </w:p>
        </w:tc>
        <w:tc>
          <w:tcPr>
            <w:tcW w:w="1186" w:type="dxa"/>
            <w:shd w:val="clear" w:color="auto" w:fill="EEECE1" w:themeFill="background2"/>
          </w:tcPr>
          <w:p w14:paraId="2050BFB4"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2</w:t>
            </w:r>
          </w:p>
        </w:tc>
        <w:tc>
          <w:tcPr>
            <w:tcW w:w="1166" w:type="dxa"/>
            <w:shd w:val="clear" w:color="auto" w:fill="EEECE1" w:themeFill="background2"/>
          </w:tcPr>
          <w:p w14:paraId="54D7145C"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21</w:t>
            </w:r>
          </w:p>
        </w:tc>
        <w:tc>
          <w:tcPr>
            <w:tcW w:w="1134" w:type="dxa"/>
            <w:shd w:val="clear" w:color="auto" w:fill="EEECE1" w:themeFill="background2"/>
          </w:tcPr>
          <w:p w14:paraId="5A35018F" w14:textId="77777777" w:rsidR="0069017D" w:rsidRPr="009459AC" w:rsidRDefault="0069017D" w:rsidP="006545AA">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9459AC">
              <w:rPr>
                <w:rFonts w:eastAsia="Calibri"/>
                <w:color w:val="000000" w:themeColor="text1"/>
              </w:rPr>
              <w:t>2</w:t>
            </w:r>
          </w:p>
        </w:tc>
      </w:tr>
      <w:tr w:rsidR="0069017D" w:rsidRPr="009459AC" w14:paraId="1E0DB377" w14:textId="77777777" w:rsidTr="006545AA">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2830" w:type="dxa"/>
            <w:shd w:val="clear" w:color="auto" w:fill="EEECE1" w:themeFill="background2"/>
          </w:tcPr>
          <w:p w14:paraId="44A2C71A" w14:textId="77777777" w:rsidR="0069017D" w:rsidRPr="009459AC" w:rsidRDefault="0069017D" w:rsidP="006545AA">
            <w:pPr>
              <w:rPr>
                <w:rFonts w:eastAsia="Calibri"/>
                <w:b w:val="0"/>
                <w:bCs w:val="0"/>
                <w:color w:val="000000" w:themeColor="text1"/>
              </w:rPr>
            </w:pPr>
            <w:r w:rsidRPr="009459AC">
              <w:rPr>
                <w:rFonts w:eastAsia="Calibri"/>
                <w:b w:val="0"/>
                <w:bCs w:val="0"/>
                <w:color w:val="000000" w:themeColor="text1"/>
              </w:rPr>
              <w:t>Unspecified</w:t>
            </w:r>
          </w:p>
        </w:tc>
        <w:tc>
          <w:tcPr>
            <w:tcW w:w="833" w:type="dxa"/>
            <w:shd w:val="clear" w:color="auto" w:fill="EEECE1" w:themeFill="background2"/>
          </w:tcPr>
          <w:p w14:paraId="33BD0F15"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rPr>
            </w:pPr>
            <w:r w:rsidRPr="009459AC">
              <w:rPr>
                <w:rFonts w:eastAsia="Calibri"/>
                <w:color w:val="000000" w:themeColor="text1"/>
              </w:rPr>
              <w:t>34</w:t>
            </w:r>
          </w:p>
        </w:tc>
        <w:tc>
          <w:tcPr>
            <w:tcW w:w="1130" w:type="dxa"/>
            <w:shd w:val="clear" w:color="auto" w:fill="EEECE1" w:themeFill="background2"/>
          </w:tcPr>
          <w:p w14:paraId="76F85BE9"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4</w:t>
            </w:r>
          </w:p>
        </w:tc>
        <w:tc>
          <w:tcPr>
            <w:tcW w:w="930" w:type="dxa"/>
            <w:shd w:val="clear" w:color="auto" w:fill="EEECE1" w:themeFill="background2"/>
          </w:tcPr>
          <w:p w14:paraId="30EAFE32"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pPr>
            <w:r w:rsidRPr="009459AC">
              <w:rPr>
                <w:rFonts w:eastAsia="Calibri"/>
                <w:color w:val="000000" w:themeColor="text1"/>
              </w:rPr>
              <w:t>33</w:t>
            </w:r>
          </w:p>
        </w:tc>
        <w:tc>
          <w:tcPr>
            <w:tcW w:w="1186" w:type="dxa"/>
            <w:shd w:val="clear" w:color="auto" w:fill="EEECE1" w:themeFill="background2"/>
          </w:tcPr>
          <w:p w14:paraId="42268414"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4</w:t>
            </w:r>
          </w:p>
        </w:tc>
        <w:tc>
          <w:tcPr>
            <w:tcW w:w="1166" w:type="dxa"/>
            <w:shd w:val="clear" w:color="auto" w:fill="EEECE1" w:themeFill="background2"/>
          </w:tcPr>
          <w:p w14:paraId="5AA5CAC8"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33</w:t>
            </w:r>
          </w:p>
        </w:tc>
        <w:tc>
          <w:tcPr>
            <w:tcW w:w="1134" w:type="dxa"/>
            <w:shd w:val="clear" w:color="auto" w:fill="EEECE1" w:themeFill="background2"/>
          </w:tcPr>
          <w:p w14:paraId="25613A7E" w14:textId="77777777" w:rsidR="0069017D" w:rsidRPr="009459AC" w:rsidRDefault="0069017D" w:rsidP="006545AA">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9459AC">
              <w:rPr>
                <w:rFonts w:eastAsia="Calibri"/>
                <w:color w:val="000000" w:themeColor="text1"/>
              </w:rPr>
              <w:t>4</w:t>
            </w:r>
          </w:p>
        </w:tc>
      </w:tr>
    </w:tbl>
    <w:p w14:paraId="0EAA9ED8" w14:textId="77777777" w:rsidR="0069017D" w:rsidRPr="00A97E59" w:rsidRDefault="0069017D" w:rsidP="0069017D">
      <w:pPr>
        <w:rPr>
          <w:sz w:val="24"/>
          <w:szCs w:val="24"/>
        </w:rPr>
      </w:pPr>
    </w:p>
    <w:tbl>
      <w:tblPr>
        <w:tblStyle w:val="TableGrid"/>
        <w:tblW w:w="9209" w:type="dxa"/>
        <w:tblInd w:w="-5" w:type="dxa"/>
        <w:tblLook w:val="04A0" w:firstRow="1" w:lastRow="0" w:firstColumn="1" w:lastColumn="0" w:noHBand="0" w:noVBand="1"/>
      </w:tblPr>
      <w:tblGrid>
        <w:gridCol w:w="3770"/>
        <w:gridCol w:w="194"/>
        <w:gridCol w:w="637"/>
        <w:gridCol w:w="923"/>
        <w:gridCol w:w="88"/>
        <w:gridCol w:w="771"/>
        <w:gridCol w:w="275"/>
        <w:gridCol w:w="736"/>
        <w:gridCol w:w="681"/>
        <w:gridCol w:w="90"/>
        <w:gridCol w:w="1011"/>
        <w:gridCol w:w="33"/>
      </w:tblGrid>
      <w:tr w:rsidR="0069017D" w:rsidRPr="00CB392A" w14:paraId="7582B6AB" w14:textId="77777777" w:rsidTr="00E85D16">
        <w:trPr>
          <w:gridAfter w:val="1"/>
          <w:wAfter w:w="28" w:type="dxa"/>
          <w:trHeight w:val="267"/>
        </w:trPr>
        <w:tc>
          <w:tcPr>
            <w:tcW w:w="3770" w:type="dxa"/>
            <w:vMerge w:val="restart"/>
            <w:tcBorders>
              <w:top w:val="single" w:sz="8" w:space="0" w:color="auto"/>
              <w:left w:val="single" w:sz="8" w:space="0" w:color="auto"/>
              <w:right w:val="single" w:sz="8" w:space="0" w:color="auto"/>
            </w:tcBorders>
            <w:shd w:val="clear" w:color="auto" w:fill="FFFFFF" w:themeFill="background1"/>
            <w:vAlign w:val="bottom"/>
          </w:tcPr>
          <w:p w14:paraId="429C8A4D" w14:textId="77777777" w:rsidR="0069017D" w:rsidRPr="009459AC" w:rsidRDefault="0069017D" w:rsidP="006545AA">
            <w:pPr>
              <w:spacing w:line="360" w:lineRule="auto"/>
              <w:rPr>
                <w:b/>
              </w:rPr>
            </w:pPr>
            <w:r w:rsidRPr="009459AC">
              <w:rPr>
                <w:b/>
              </w:rPr>
              <w:t>Membership by district</w:t>
            </w:r>
          </w:p>
        </w:tc>
        <w:tc>
          <w:tcPr>
            <w:tcW w:w="1842" w:type="dxa"/>
            <w:gridSpan w:val="4"/>
            <w:tcBorders>
              <w:top w:val="single" w:sz="8" w:space="0" w:color="auto"/>
              <w:left w:val="single" w:sz="8" w:space="0" w:color="auto"/>
              <w:bottom w:val="single" w:sz="8" w:space="0" w:color="auto"/>
              <w:right w:val="single" w:sz="8" w:space="0" w:color="auto"/>
            </w:tcBorders>
            <w:shd w:val="clear" w:color="auto" w:fill="37B0A8"/>
          </w:tcPr>
          <w:p w14:paraId="0A7290E8" w14:textId="77777777" w:rsidR="0069017D" w:rsidRPr="00992EE3" w:rsidRDefault="0069017D" w:rsidP="006545AA">
            <w:pPr>
              <w:jc w:val="center"/>
              <w:rPr>
                <w:rFonts w:eastAsia="Calibri"/>
                <w:b/>
                <w:color w:val="000000" w:themeColor="text1"/>
              </w:rPr>
            </w:pPr>
            <w:r w:rsidRPr="00992EE3">
              <w:rPr>
                <w:rFonts w:eastAsia="Calibri"/>
                <w:b/>
                <w:color w:val="000000" w:themeColor="text1"/>
              </w:rPr>
              <w:t>Quarter 1</w:t>
            </w:r>
          </w:p>
        </w:tc>
        <w:tc>
          <w:tcPr>
            <w:tcW w:w="1782" w:type="dxa"/>
            <w:gridSpan w:val="3"/>
            <w:tcBorders>
              <w:top w:val="single" w:sz="8" w:space="0" w:color="auto"/>
              <w:left w:val="single" w:sz="8" w:space="0" w:color="auto"/>
              <w:bottom w:val="single" w:sz="8" w:space="0" w:color="auto"/>
              <w:right w:val="single" w:sz="8" w:space="0" w:color="auto"/>
            </w:tcBorders>
            <w:shd w:val="clear" w:color="auto" w:fill="BB7CB3"/>
          </w:tcPr>
          <w:p w14:paraId="682DBB18" w14:textId="77777777" w:rsidR="0069017D" w:rsidRPr="00992EE3" w:rsidRDefault="0069017D" w:rsidP="006545AA">
            <w:pPr>
              <w:jc w:val="center"/>
              <w:rPr>
                <w:rFonts w:eastAsia="Calibri"/>
                <w:b/>
                <w:color w:val="000000" w:themeColor="text1"/>
              </w:rPr>
            </w:pPr>
            <w:r w:rsidRPr="00992EE3">
              <w:rPr>
                <w:rFonts w:eastAsia="Calibri"/>
                <w:b/>
                <w:color w:val="000000" w:themeColor="text1"/>
              </w:rPr>
              <w:t>Quarter 2</w:t>
            </w:r>
          </w:p>
        </w:tc>
        <w:tc>
          <w:tcPr>
            <w:tcW w:w="1782" w:type="dxa"/>
            <w:gridSpan w:val="3"/>
            <w:tcBorders>
              <w:top w:val="single" w:sz="8" w:space="0" w:color="auto"/>
              <w:left w:val="single" w:sz="8" w:space="0" w:color="auto"/>
              <w:bottom w:val="single" w:sz="8" w:space="0" w:color="auto"/>
              <w:right w:val="single" w:sz="8" w:space="0" w:color="auto"/>
            </w:tcBorders>
            <w:shd w:val="clear" w:color="auto" w:fill="37B0A8"/>
          </w:tcPr>
          <w:p w14:paraId="3D6F6501" w14:textId="77777777" w:rsidR="0069017D" w:rsidRPr="00992EE3" w:rsidRDefault="0069017D" w:rsidP="006545AA">
            <w:pPr>
              <w:jc w:val="center"/>
              <w:rPr>
                <w:rFonts w:eastAsia="Calibri"/>
                <w:b/>
                <w:color w:val="000000" w:themeColor="text1"/>
              </w:rPr>
            </w:pPr>
            <w:r w:rsidRPr="00992EE3">
              <w:rPr>
                <w:rFonts w:eastAsia="Calibri"/>
                <w:b/>
                <w:color w:val="000000" w:themeColor="text1"/>
              </w:rPr>
              <w:t>Quarter 3</w:t>
            </w:r>
          </w:p>
        </w:tc>
      </w:tr>
      <w:tr w:rsidR="0069017D" w:rsidRPr="00783F59" w14:paraId="6F693D77" w14:textId="77777777" w:rsidTr="00E85D16">
        <w:trPr>
          <w:gridAfter w:val="1"/>
          <w:wAfter w:w="28" w:type="dxa"/>
          <w:trHeight w:val="267"/>
        </w:trPr>
        <w:tc>
          <w:tcPr>
            <w:tcW w:w="3770" w:type="dxa"/>
            <w:vMerge/>
            <w:tcBorders>
              <w:left w:val="single" w:sz="8" w:space="0" w:color="auto"/>
              <w:bottom w:val="single" w:sz="8" w:space="0" w:color="auto"/>
              <w:right w:val="single" w:sz="8" w:space="0" w:color="auto"/>
            </w:tcBorders>
            <w:shd w:val="clear" w:color="auto" w:fill="FFFFFF" w:themeFill="background1"/>
            <w:vAlign w:val="bottom"/>
          </w:tcPr>
          <w:p w14:paraId="32A6C01F" w14:textId="77777777" w:rsidR="0069017D" w:rsidRPr="00783F59" w:rsidRDefault="0069017D" w:rsidP="006545AA">
            <w:pPr>
              <w:rPr>
                <w:b/>
              </w:rPr>
            </w:pPr>
          </w:p>
        </w:tc>
        <w:tc>
          <w:tcPr>
            <w:tcW w:w="831" w:type="dxa"/>
            <w:gridSpan w:val="2"/>
            <w:tcBorders>
              <w:top w:val="single" w:sz="8" w:space="0" w:color="auto"/>
              <w:left w:val="single" w:sz="8" w:space="0" w:color="auto"/>
              <w:bottom w:val="single" w:sz="8" w:space="0" w:color="auto"/>
              <w:right w:val="single" w:sz="8" w:space="0" w:color="auto"/>
            </w:tcBorders>
            <w:shd w:val="clear" w:color="auto" w:fill="37B0A8"/>
          </w:tcPr>
          <w:p w14:paraId="422544CC" w14:textId="77777777" w:rsidR="0069017D" w:rsidRPr="00992EE3" w:rsidRDefault="0069017D" w:rsidP="006545AA">
            <w:pPr>
              <w:rPr>
                <w:b/>
                <w:bCs/>
              </w:rPr>
            </w:pPr>
            <w:r w:rsidRPr="00992EE3">
              <w:rPr>
                <w:rFonts w:eastAsia="Calibri"/>
                <w:b/>
                <w:bCs/>
                <w:color w:val="000000" w:themeColor="text1"/>
                <w:sz w:val="20"/>
                <w:szCs w:val="20"/>
              </w:rPr>
              <w:t xml:space="preserve">Total </w:t>
            </w:r>
          </w:p>
        </w:tc>
        <w:tc>
          <w:tcPr>
            <w:tcW w:w="1011" w:type="dxa"/>
            <w:gridSpan w:val="2"/>
            <w:tcBorders>
              <w:top w:val="single" w:sz="8" w:space="0" w:color="auto"/>
              <w:left w:val="single" w:sz="8" w:space="0" w:color="auto"/>
              <w:bottom w:val="single" w:sz="8" w:space="0" w:color="auto"/>
              <w:right w:val="single" w:sz="8" w:space="0" w:color="auto"/>
            </w:tcBorders>
            <w:shd w:val="clear" w:color="auto" w:fill="37B0A8"/>
          </w:tcPr>
          <w:p w14:paraId="2ACD104A" w14:textId="77777777" w:rsidR="0069017D" w:rsidRPr="00992EE3" w:rsidRDefault="0069017D" w:rsidP="006545AA">
            <w:pPr>
              <w:rPr>
                <w:rFonts w:eastAsia="Calibri"/>
                <w:b/>
                <w:bCs/>
                <w:color w:val="000000" w:themeColor="text1"/>
              </w:rPr>
            </w:pPr>
            <w:r w:rsidRPr="00992EE3">
              <w:rPr>
                <w:rFonts w:eastAsia="Calibri"/>
                <w:b/>
                <w:bCs/>
                <w:color w:val="000000" w:themeColor="text1"/>
                <w:sz w:val="20"/>
                <w:szCs w:val="20"/>
              </w:rPr>
              <w:t>Percent</w:t>
            </w:r>
          </w:p>
        </w:tc>
        <w:tc>
          <w:tcPr>
            <w:tcW w:w="771" w:type="dxa"/>
            <w:tcBorders>
              <w:top w:val="single" w:sz="8" w:space="0" w:color="auto"/>
              <w:left w:val="single" w:sz="8" w:space="0" w:color="auto"/>
              <w:bottom w:val="single" w:sz="8" w:space="0" w:color="auto"/>
              <w:right w:val="single" w:sz="8" w:space="0" w:color="auto"/>
            </w:tcBorders>
            <w:shd w:val="clear" w:color="auto" w:fill="BB7CB3"/>
          </w:tcPr>
          <w:p w14:paraId="17F6B9FB" w14:textId="77777777" w:rsidR="0069017D" w:rsidRPr="00992EE3" w:rsidRDefault="0069017D" w:rsidP="006545AA">
            <w:pPr>
              <w:rPr>
                <w:rFonts w:eastAsia="Calibri"/>
                <w:b/>
                <w:bCs/>
                <w:color w:val="000000" w:themeColor="text1"/>
              </w:rPr>
            </w:pPr>
            <w:r w:rsidRPr="00992EE3">
              <w:rPr>
                <w:rFonts w:eastAsia="Calibri"/>
                <w:b/>
                <w:bCs/>
                <w:color w:val="000000" w:themeColor="text1"/>
                <w:sz w:val="20"/>
                <w:szCs w:val="20"/>
              </w:rPr>
              <w:t>Total</w:t>
            </w:r>
          </w:p>
        </w:tc>
        <w:tc>
          <w:tcPr>
            <w:tcW w:w="1011" w:type="dxa"/>
            <w:gridSpan w:val="2"/>
            <w:tcBorders>
              <w:top w:val="single" w:sz="8" w:space="0" w:color="auto"/>
              <w:left w:val="single" w:sz="8" w:space="0" w:color="auto"/>
              <w:bottom w:val="single" w:sz="8" w:space="0" w:color="auto"/>
              <w:right w:val="single" w:sz="8" w:space="0" w:color="auto"/>
            </w:tcBorders>
            <w:shd w:val="clear" w:color="auto" w:fill="BB7CB3"/>
          </w:tcPr>
          <w:p w14:paraId="6F499684" w14:textId="77777777" w:rsidR="0069017D" w:rsidRPr="00992EE3" w:rsidRDefault="0069017D" w:rsidP="006545AA">
            <w:pPr>
              <w:rPr>
                <w:rFonts w:eastAsia="Calibri"/>
                <w:b/>
                <w:bCs/>
                <w:color w:val="000000" w:themeColor="text1"/>
              </w:rPr>
            </w:pPr>
            <w:r w:rsidRPr="00992EE3">
              <w:rPr>
                <w:rFonts w:eastAsia="Calibri"/>
                <w:b/>
                <w:bCs/>
                <w:color w:val="000000" w:themeColor="text1"/>
                <w:sz w:val="20"/>
                <w:szCs w:val="20"/>
              </w:rPr>
              <w:t>Percent</w:t>
            </w:r>
          </w:p>
        </w:tc>
        <w:tc>
          <w:tcPr>
            <w:tcW w:w="771" w:type="dxa"/>
            <w:gridSpan w:val="2"/>
            <w:tcBorders>
              <w:top w:val="single" w:sz="8" w:space="0" w:color="auto"/>
              <w:left w:val="single" w:sz="8" w:space="0" w:color="auto"/>
              <w:bottom w:val="single" w:sz="8" w:space="0" w:color="auto"/>
              <w:right w:val="single" w:sz="8" w:space="0" w:color="auto"/>
            </w:tcBorders>
            <w:shd w:val="clear" w:color="auto" w:fill="37B0A8"/>
          </w:tcPr>
          <w:p w14:paraId="752038F7" w14:textId="77777777" w:rsidR="0069017D" w:rsidRPr="00992EE3" w:rsidRDefault="0069017D" w:rsidP="006545AA">
            <w:pPr>
              <w:rPr>
                <w:rFonts w:eastAsia="Calibri"/>
                <w:b/>
                <w:bCs/>
                <w:color w:val="000000" w:themeColor="text1"/>
              </w:rPr>
            </w:pPr>
            <w:r w:rsidRPr="00992EE3">
              <w:rPr>
                <w:rFonts w:eastAsia="Calibri"/>
                <w:b/>
                <w:bCs/>
                <w:color w:val="000000" w:themeColor="text1"/>
                <w:sz w:val="20"/>
                <w:szCs w:val="20"/>
              </w:rPr>
              <w:t>Total</w:t>
            </w:r>
          </w:p>
        </w:tc>
        <w:tc>
          <w:tcPr>
            <w:tcW w:w="1011" w:type="dxa"/>
            <w:tcBorders>
              <w:top w:val="single" w:sz="8" w:space="0" w:color="auto"/>
              <w:left w:val="single" w:sz="8" w:space="0" w:color="auto"/>
              <w:bottom w:val="single" w:sz="8" w:space="0" w:color="auto"/>
              <w:right w:val="single" w:sz="8" w:space="0" w:color="auto"/>
            </w:tcBorders>
            <w:shd w:val="clear" w:color="auto" w:fill="37B0A8"/>
          </w:tcPr>
          <w:p w14:paraId="70365509" w14:textId="77777777" w:rsidR="0069017D" w:rsidRPr="00992EE3" w:rsidRDefault="0069017D" w:rsidP="006545AA">
            <w:pPr>
              <w:rPr>
                <w:rFonts w:eastAsia="Calibri"/>
                <w:b/>
                <w:bCs/>
                <w:color w:val="000000" w:themeColor="text1"/>
              </w:rPr>
            </w:pPr>
            <w:r w:rsidRPr="00992EE3">
              <w:rPr>
                <w:rFonts w:eastAsia="Calibri"/>
                <w:b/>
                <w:bCs/>
                <w:color w:val="000000" w:themeColor="text1"/>
                <w:sz w:val="20"/>
                <w:szCs w:val="20"/>
              </w:rPr>
              <w:t>Percent</w:t>
            </w:r>
          </w:p>
        </w:tc>
      </w:tr>
      <w:tr w:rsidR="0069017D" w:rsidRPr="00783F59" w14:paraId="5847F783"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3680088" w14:textId="77777777" w:rsidR="0069017D" w:rsidRPr="00783F59" w:rsidRDefault="0069017D" w:rsidP="006545AA">
            <w:r w:rsidRPr="00783F59">
              <w:rPr>
                <w:rFonts w:eastAsia="Calibri"/>
                <w:color w:val="000000" w:themeColor="text1"/>
              </w:rPr>
              <w:t>Auckland | Tāmaki Makaurau</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7E93673" w14:textId="77777777" w:rsidR="0069017D" w:rsidRPr="00783F59" w:rsidRDefault="0069017D" w:rsidP="006545AA">
            <w:r w:rsidRPr="00783F59">
              <w:rPr>
                <w:rFonts w:eastAsia="Calibri"/>
                <w:color w:val="000000" w:themeColor="text1"/>
              </w:rPr>
              <w:t>198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8DAB9D7" w14:textId="77777777" w:rsidR="0069017D" w:rsidRPr="00783F59" w:rsidRDefault="0069017D" w:rsidP="006545AA">
            <w:pPr>
              <w:rPr>
                <w:rFonts w:eastAsia="Calibri"/>
                <w:color w:val="000000" w:themeColor="text1"/>
              </w:rPr>
            </w:pPr>
            <w:r w:rsidRPr="00783F59">
              <w:rPr>
                <w:rFonts w:eastAsia="Calibri"/>
                <w:color w:val="000000" w:themeColor="text1"/>
              </w:rPr>
              <w:t>26</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4A181B56" w14:textId="77777777" w:rsidR="0069017D" w:rsidRPr="00783F59" w:rsidRDefault="0069017D" w:rsidP="006545AA">
            <w:pPr>
              <w:rPr>
                <w:rFonts w:eastAsia="Calibri"/>
                <w:color w:val="000000" w:themeColor="text1"/>
              </w:rPr>
            </w:pPr>
            <w:r w:rsidRPr="00783F59">
              <w:rPr>
                <w:rFonts w:eastAsia="Calibri"/>
                <w:color w:val="000000" w:themeColor="text1"/>
              </w:rPr>
              <w:t>221</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19DD8EDB" w14:textId="77777777" w:rsidR="0069017D" w:rsidRPr="00783F59" w:rsidRDefault="0069017D" w:rsidP="006545AA">
            <w:pPr>
              <w:rPr>
                <w:rFonts w:eastAsia="Calibri"/>
                <w:color w:val="000000" w:themeColor="text1"/>
              </w:rPr>
            </w:pPr>
            <w:r w:rsidRPr="00783F59">
              <w:rPr>
                <w:rFonts w:eastAsia="Calibri"/>
                <w:color w:val="000000" w:themeColor="text1"/>
              </w:rPr>
              <w:t>27</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3BE2E84" w14:textId="77777777" w:rsidR="0069017D" w:rsidRPr="00783F59" w:rsidRDefault="0069017D" w:rsidP="006545AA">
            <w:pPr>
              <w:tabs>
                <w:tab w:val="left" w:pos="660"/>
              </w:tabs>
              <w:rPr>
                <w:rFonts w:eastAsia="Calibri"/>
                <w:color w:val="000000" w:themeColor="text1"/>
              </w:rPr>
            </w:pPr>
            <w:r w:rsidRPr="00783F59">
              <w:rPr>
                <w:rFonts w:eastAsia="Calibri"/>
                <w:color w:val="000000" w:themeColor="text1"/>
              </w:rPr>
              <w:t>225</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20B5852" w14:textId="77777777" w:rsidR="0069017D" w:rsidRPr="00783F59" w:rsidRDefault="0069017D" w:rsidP="006545AA">
            <w:pPr>
              <w:tabs>
                <w:tab w:val="left" w:pos="660"/>
              </w:tabs>
              <w:rPr>
                <w:rFonts w:eastAsia="Calibri"/>
                <w:color w:val="000000" w:themeColor="text1"/>
              </w:rPr>
            </w:pPr>
            <w:r w:rsidRPr="00783F59">
              <w:rPr>
                <w:color w:val="000000"/>
                <w:lang w:eastAsia="en-NZ"/>
              </w:rPr>
              <w:t>27</w:t>
            </w:r>
          </w:p>
        </w:tc>
      </w:tr>
      <w:tr w:rsidR="0069017D" w:rsidRPr="00783F59" w14:paraId="24FE4047" w14:textId="77777777" w:rsidTr="00E85D16">
        <w:trPr>
          <w:gridAfter w:val="1"/>
          <w:wAfter w:w="28" w:type="dxa"/>
          <w:trHeight w:val="253"/>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5BEF3F7E" w14:textId="77777777" w:rsidR="0069017D" w:rsidRPr="00783F59" w:rsidRDefault="0069017D" w:rsidP="006545AA">
            <w:r w:rsidRPr="00783F59">
              <w:rPr>
                <w:rFonts w:eastAsia="Calibri"/>
                <w:color w:val="000000" w:themeColor="text1"/>
              </w:rPr>
              <w:t>Bay of Plenty | Te Moana-a-Toi</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463BBFD" w14:textId="77777777" w:rsidR="0069017D" w:rsidRPr="00783F59" w:rsidRDefault="0069017D" w:rsidP="006545AA">
            <w:r w:rsidRPr="00783F59">
              <w:rPr>
                <w:rFonts w:eastAsia="Calibri"/>
                <w:color w:val="000000" w:themeColor="text1"/>
              </w:rPr>
              <w:t>50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12F8C04" w14:textId="77777777" w:rsidR="0069017D" w:rsidRPr="00783F59" w:rsidRDefault="0069017D" w:rsidP="006545AA">
            <w:pPr>
              <w:rPr>
                <w:rFonts w:eastAsia="Calibri"/>
                <w:color w:val="000000" w:themeColor="text1"/>
              </w:rPr>
            </w:pPr>
            <w:r w:rsidRPr="00783F59">
              <w:rPr>
                <w:rFonts w:eastAsia="Calibri"/>
                <w:color w:val="000000" w:themeColor="text1"/>
              </w:rPr>
              <w:t>7</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181B2449" w14:textId="77777777" w:rsidR="0069017D" w:rsidRPr="00783F59" w:rsidRDefault="0069017D" w:rsidP="006545AA">
            <w:pPr>
              <w:rPr>
                <w:rFonts w:eastAsia="Calibri"/>
                <w:color w:val="000000" w:themeColor="text1"/>
              </w:rPr>
            </w:pPr>
            <w:r w:rsidRPr="00783F59">
              <w:rPr>
                <w:rFonts w:eastAsia="Calibri"/>
                <w:color w:val="000000" w:themeColor="text1"/>
              </w:rPr>
              <w:t>56</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44BCC26" w14:textId="77777777" w:rsidR="0069017D" w:rsidRPr="00783F59" w:rsidRDefault="0069017D" w:rsidP="006545AA">
            <w:pPr>
              <w:rPr>
                <w:rFonts w:eastAsia="Calibri"/>
                <w:color w:val="000000" w:themeColor="text1"/>
              </w:rPr>
            </w:pPr>
            <w:r w:rsidRPr="00783F59">
              <w:rPr>
                <w:rFonts w:eastAsia="Calibri"/>
                <w:color w:val="000000" w:themeColor="text1"/>
              </w:rPr>
              <w:t>7</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4AE3CC05" w14:textId="77777777" w:rsidR="0069017D" w:rsidRPr="00783F59" w:rsidRDefault="0069017D" w:rsidP="006545AA">
            <w:pPr>
              <w:rPr>
                <w:rFonts w:eastAsia="Calibri"/>
                <w:color w:val="000000" w:themeColor="text1"/>
              </w:rPr>
            </w:pPr>
            <w:r w:rsidRPr="00783F59">
              <w:rPr>
                <w:rFonts w:eastAsia="Calibri"/>
                <w:color w:val="000000" w:themeColor="text1"/>
              </w:rPr>
              <w:t>55</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016C7DE" w14:textId="77777777" w:rsidR="0069017D" w:rsidRPr="00783F59" w:rsidRDefault="0069017D" w:rsidP="006545AA">
            <w:pPr>
              <w:rPr>
                <w:rFonts w:eastAsia="Calibri"/>
                <w:color w:val="000000" w:themeColor="text1"/>
              </w:rPr>
            </w:pPr>
            <w:r w:rsidRPr="00783F59">
              <w:rPr>
                <w:color w:val="000000"/>
                <w:lang w:eastAsia="en-NZ"/>
              </w:rPr>
              <w:t>7</w:t>
            </w:r>
          </w:p>
        </w:tc>
      </w:tr>
      <w:tr w:rsidR="0069017D" w:rsidRPr="00783F59" w14:paraId="602D8DF8"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8F4B936" w14:textId="77777777" w:rsidR="0069017D" w:rsidRPr="00783F59" w:rsidRDefault="0069017D" w:rsidP="006545AA">
            <w:r w:rsidRPr="00783F59">
              <w:rPr>
                <w:rFonts w:eastAsia="Calibri"/>
                <w:color w:val="000000" w:themeColor="text1"/>
              </w:rPr>
              <w:t>Canterbury | Waitaha</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F722927" w14:textId="77777777" w:rsidR="0069017D" w:rsidRPr="00783F59" w:rsidRDefault="0069017D" w:rsidP="006545AA">
            <w:r w:rsidRPr="00783F59">
              <w:rPr>
                <w:rFonts w:eastAsia="Calibri"/>
                <w:color w:val="000000" w:themeColor="text1"/>
              </w:rPr>
              <w:t>110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9A1A386" w14:textId="77777777" w:rsidR="0069017D" w:rsidRPr="00783F59" w:rsidRDefault="0069017D" w:rsidP="006545AA">
            <w:pPr>
              <w:rPr>
                <w:rFonts w:eastAsia="Calibri"/>
                <w:color w:val="000000" w:themeColor="text1"/>
              </w:rPr>
            </w:pPr>
            <w:r w:rsidRPr="00783F59">
              <w:rPr>
                <w:rFonts w:eastAsia="Calibri"/>
                <w:color w:val="000000" w:themeColor="text1"/>
              </w:rPr>
              <w:t>14</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190B03F4" w14:textId="77777777" w:rsidR="0069017D" w:rsidRPr="00783F59" w:rsidRDefault="0069017D" w:rsidP="006545AA">
            <w:pPr>
              <w:rPr>
                <w:rFonts w:eastAsia="Calibri"/>
                <w:color w:val="000000" w:themeColor="text1"/>
              </w:rPr>
            </w:pPr>
            <w:r w:rsidRPr="00783F59">
              <w:rPr>
                <w:rFonts w:eastAsia="Calibri"/>
                <w:color w:val="000000" w:themeColor="text1"/>
              </w:rPr>
              <w:t>115</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56A36AED" w14:textId="77777777" w:rsidR="0069017D" w:rsidRPr="00783F59" w:rsidRDefault="0069017D" w:rsidP="006545AA">
            <w:pPr>
              <w:rPr>
                <w:rFonts w:eastAsia="Calibri"/>
                <w:color w:val="000000" w:themeColor="text1"/>
              </w:rPr>
            </w:pPr>
            <w:r w:rsidRPr="00783F59">
              <w:rPr>
                <w:rFonts w:eastAsia="Calibri"/>
                <w:color w:val="000000" w:themeColor="text1"/>
              </w:rPr>
              <w:t>14</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5649E448" w14:textId="77777777" w:rsidR="0069017D" w:rsidRPr="00783F59" w:rsidRDefault="0069017D" w:rsidP="006545AA">
            <w:pPr>
              <w:rPr>
                <w:rFonts w:eastAsia="Calibri"/>
                <w:color w:val="000000" w:themeColor="text1"/>
              </w:rPr>
            </w:pPr>
            <w:r w:rsidRPr="00783F59">
              <w:rPr>
                <w:color w:val="000000"/>
                <w:lang w:eastAsia="en-NZ"/>
              </w:rPr>
              <w:t>128</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BC7845B" w14:textId="77777777" w:rsidR="0069017D" w:rsidRPr="00783F59" w:rsidRDefault="0069017D" w:rsidP="006545AA">
            <w:pPr>
              <w:rPr>
                <w:color w:val="000000"/>
                <w:lang w:eastAsia="en-NZ"/>
              </w:rPr>
            </w:pPr>
            <w:r w:rsidRPr="00783F59">
              <w:rPr>
                <w:color w:val="000000"/>
                <w:lang w:eastAsia="en-NZ"/>
              </w:rPr>
              <w:t>15</w:t>
            </w:r>
          </w:p>
        </w:tc>
      </w:tr>
      <w:tr w:rsidR="0069017D" w:rsidRPr="00783F59" w14:paraId="13B2CB8E"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EAC471F" w14:textId="77777777" w:rsidR="0069017D" w:rsidRPr="00783F59" w:rsidRDefault="0069017D" w:rsidP="006545AA">
            <w:r w:rsidRPr="00783F59">
              <w:rPr>
                <w:rFonts w:eastAsia="Calibri"/>
                <w:color w:val="000000" w:themeColor="text1"/>
              </w:rPr>
              <w:t>Gisborne | Te Tai Rāwhiti</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2315CE8" w14:textId="77777777" w:rsidR="0069017D" w:rsidRPr="00783F59" w:rsidRDefault="0069017D" w:rsidP="006545AA">
            <w:r w:rsidRPr="00783F59">
              <w:rPr>
                <w:rFonts w:eastAsia="Calibri"/>
                <w:color w:val="000000" w:themeColor="text1"/>
              </w:rPr>
              <w:t>7</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AC618A7"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1CACBFD9" w14:textId="77777777" w:rsidR="0069017D" w:rsidRPr="00783F59" w:rsidRDefault="0069017D" w:rsidP="006545AA">
            <w:pPr>
              <w:rPr>
                <w:rFonts w:eastAsia="Calibri"/>
                <w:color w:val="000000" w:themeColor="text1"/>
              </w:rPr>
            </w:pPr>
            <w:r w:rsidRPr="00783F59">
              <w:rPr>
                <w:rFonts w:eastAsia="Calibri"/>
                <w:color w:val="000000" w:themeColor="text1"/>
              </w:rPr>
              <w:t>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A48A101"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F556D8B" w14:textId="77777777" w:rsidR="0069017D" w:rsidRPr="00783F59" w:rsidRDefault="0069017D" w:rsidP="006545AA">
            <w:pPr>
              <w:rPr>
                <w:rFonts w:eastAsia="Calibri"/>
                <w:color w:val="000000" w:themeColor="text1"/>
              </w:rPr>
            </w:pPr>
            <w:r w:rsidRPr="00783F59">
              <w:rPr>
                <w:color w:val="000000"/>
                <w:lang w:eastAsia="en-NZ"/>
              </w:rPr>
              <w:t>10</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B584097" w14:textId="77777777" w:rsidR="0069017D" w:rsidRPr="00783F59" w:rsidRDefault="0069017D" w:rsidP="006545AA">
            <w:pPr>
              <w:rPr>
                <w:color w:val="000000"/>
                <w:lang w:eastAsia="en-NZ"/>
              </w:rPr>
            </w:pPr>
            <w:r w:rsidRPr="00783F59">
              <w:rPr>
                <w:color w:val="000000"/>
                <w:lang w:eastAsia="en-NZ"/>
              </w:rPr>
              <w:t>1</w:t>
            </w:r>
          </w:p>
        </w:tc>
      </w:tr>
      <w:tr w:rsidR="0069017D" w:rsidRPr="00783F59" w14:paraId="086D7E75"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D37D33D" w14:textId="77777777" w:rsidR="0069017D" w:rsidRPr="00783F59" w:rsidRDefault="0069017D" w:rsidP="006545AA">
            <w:r w:rsidRPr="00783F59">
              <w:rPr>
                <w:rFonts w:eastAsia="Calibri"/>
                <w:color w:val="000000" w:themeColor="text1"/>
              </w:rPr>
              <w:t>Hawke's Bay | Te Matau-a-Māui</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1AF9E07" w14:textId="77777777" w:rsidR="0069017D" w:rsidRPr="00783F59" w:rsidRDefault="0069017D" w:rsidP="006545AA">
            <w:r w:rsidRPr="00783F59">
              <w:rPr>
                <w:rFonts w:eastAsia="Calibri"/>
                <w:color w:val="000000" w:themeColor="text1"/>
              </w:rPr>
              <w:t>18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94E6EB2" w14:textId="77777777" w:rsidR="0069017D" w:rsidRPr="00783F59" w:rsidRDefault="0069017D" w:rsidP="006545AA">
            <w:pPr>
              <w:rPr>
                <w:rFonts w:eastAsia="Calibri"/>
                <w:color w:val="000000" w:themeColor="text1"/>
              </w:rPr>
            </w:pPr>
            <w:r w:rsidRPr="00783F59">
              <w:rPr>
                <w:rFonts w:eastAsia="Calibri"/>
                <w:color w:val="000000" w:themeColor="text1"/>
              </w:rPr>
              <w:t>2</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50F9A21E" w14:textId="77777777" w:rsidR="0069017D" w:rsidRPr="00783F59" w:rsidRDefault="0069017D" w:rsidP="006545AA">
            <w:pPr>
              <w:rPr>
                <w:rFonts w:eastAsia="Calibri"/>
                <w:color w:val="000000" w:themeColor="text1"/>
              </w:rPr>
            </w:pPr>
            <w:r w:rsidRPr="00783F59">
              <w:rPr>
                <w:rFonts w:eastAsia="Calibri"/>
                <w:color w:val="000000" w:themeColor="text1"/>
              </w:rPr>
              <w:t>17</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13CD31B1" w14:textId="77777777" w:rsidR="0069017D" w:rsidRPr="00783F59" w:rsidRDefault="0069017D" w:rsidP="006545AA">
            <w:pPr>
              <w:rPr>
                <w:rFonts w:eastAsia="Calibri"/>
                <w:color w:val="000000" w:themeColor="text1"/>
              </w:rPr>
            </w:pPr>
            <w:r w:rsidRPr="00783F59">
              <w:rPr>
                <w:rFonts w:eastAsia="Calibri"/>
                <w:color w:val="000000" w:themeColor="text1"/>
              </w:rPr>
              <w:t>2</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1F81025" w14:textId="77777777" w:rsidR="0069017D" w:rsidRPr="00783F59" w:rsidRDefault="0069017D" w:rsidP="006545AA">
            <w:pPr>
              <w:rPr>
                <w:rFonts w:eastAsia="Calibri"/>
                <w:color w:val="000000" w:themeColor="text1"/>
              </w:rPr>
            </w:pPr>
            <w:r w:rsidRPr="00783F59">
              <w:rPr>
                <w:color w:val="000000"/>
                <w:lang w:eastAsia="en-NZ"/>
              </w:rPr>
              <w:t>19</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49021CC" w14:textId="77777777" w:rsidR="0069017D" w:rsidRPr="00783F59" w:rsidRDefault="0069017D" w:rsidP="006545AA">
            <w:pPr>
              <w:rPr>
                <w:color w:val="000000"/>
                <w:lang w:eastAsia="en-NZ"/>
              </w:rPr>
            </w:pPr>
            <w:r w:rsidRPr="00783F59">
              <w:rPr>
                <w:color w:val="000000"/>
                <w:lang w:eastAsia="en-NZ"/>
              </w:rPr>
              <w:t>2</w:t>
            </w:r>
          </w:p>
        </w:tc>
      </w:tr>
      <w:tr w:rsidR="0069017D" w:rsidRPr="00783F59" w14:paraId="45076D3A" w14:textId="77777777" w:rsidTr="00E85D16">
        <w:trPr>
          <w:gridAfter w:val="1"/>
          <w:wAfter w:w="28" w:type="dxa"/>
          <w:trHeight w:val="253"/>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B98FED5" w14:textId="77777777" w:rsidR="0069017D" w:rsidRPr="00783F59" w:rsidRDefault="0069017D" w:rsidP="006545AA">
            <w:r w:rsidRPr="00783F59">
              <w:rPr>
                <w:rFonts w:eastAsia="Calibri"/>
                <w:color w:val="000000" w:themeColor="text1"/>
              </w:rPr>
              <w:t>Manawatū-Whanganui</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7751149" w14:textId="77777777" w:rsidR="0069017D" w:rsidRPr="00783F59" w:rsidRDefault="0069017D" w:rsidP="006545AA">
            <w:r w:rsidRPr="00783F59">
              <w:rPr>
                <w:rFonts w:eastAsia="Calibri"/>
                <w:color w:val="000000" w:themeColor="text1"/>
              </w:rPr>
              <w:t>38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1250A8B" w14:textId="77777777" w:rsidR="0069017D" w:rsidRPr="00783F59" w:rsidRDefault="0069017D" w:rsidP="006545AA">
            <w:pPr>
              <w:rPr>
                <w:rFonts w:eastAsia="Calibri"/>
                <w:color w:val="000000" w:themeColor="text1"/>
              </w:rPr>
            </w:pPr>
            <w:r w:rsidRPr="00783F59">
              <w:rPr>
                <w:rFonts w:eastAsia="Calibri"/>
                <w:color w:val="000000" w:themeColor="text1"/>
              </w:rPr>
              <w:t>5</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551234FC" w14:textId="77777777" w:rsidR="0069017D" w:rsidRPr="00783F59" w:rsidRDefault="0069017D" w:rsidP="006545AA">
            <w:pPr>
              <w:rPr>
                <w:rFonts w:eastAsia="Calibri"/>
                <w:color w:val="000000" w:themeColor="text1"/>
              </w:rPr>
            </w:pPr>
            <w:r w:rsidRPr="00783F59">
              <w:rPr>
                <w:rFonts w:eastAsia="Calibri"/>
                <w:color w:val="000000" w:themeColor="text1"/>
              </w:rPr>
              <w:t>40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3687941E" w14:textId="77777777" w:rsidR="0069017D" w:rsidRPr="00783F59" w:rsidRDefault="0069017D" w:rsidP="006545AA">
            <w:pPr>
              <w:rPr>
                <w:rFonts w:eastAsia="Calibri"/>
                <w:color w:val="000000" w:themeColor="text1"/>
              </w:rPr>
            </w:pPr>
            <w:r w:rsidRPr="00783F59">
              <w:rPr>
                <w:rFonts w:eastAsia="Calibri"/>
                <w:color w:val="000000" w:themeColor="text1"/>
              </w:rPr>
              <w:t>5</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A4A244F" w14:textId="77777777" w:rsidR="0069017D" w:rsidRPr="00783F59" w:rsidRDefault="0069017D" w:rsidP="006545AA">
            <w:pPr>
              <w:rPr>
                <w:rFonts w:eastAsia="Calibri"/>
                <w:color w:val="000000" w:themeColor="text1"/>
              </w:rPr>
            </w:pPr>
            <w:r w:rsidRPr="00783F59">
              <w:rPr>
                <w:color w:val="000000"/>
                <w:lang w:eastAsia="en-NZ"/>
              </w:rPr>
              <w:t>39</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595FA345" w14:textId="77777777" w:rsidR="0069017D" w:rsidRPr="00783F59" w:rsidRDefault="0069017D" w:rsidP="006545AA">
            <w:pPr>
              <w:rPr>
                <w:color w:val="000000"/>
                <w:lang w:eastAsia="en-NZ"/>
              </w:rPr>
            </w:pPr>
            <w:r w:rsidRPr="00783F59">
              <w:rPr>
                <w:color w:val="000000"/>
                <w:lang w:eastAsia="en-NZ"/>
              </w:rPr>
              <w:t>5</w:t>
            </w:r>
          </w:p>
        </w:tc>
      </w:tr>
      <w:tr w:rsidR="0069017D" w:rsidRPr="00783F59" w14:paraId="7F1102DD"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8F617C5" w14:textId="77777777" w:rsidR="0069017D" w:rsidRPr="00783F59" w:rsidRDefault="0069017D" w:rsidP="006545AA">
            <w:r w:rsidRPr="00783F59">
              <w:rPr>
                <w:rFonts w:eastAsia="Calibri"/>
                <w:color w:val="000000" w:themeColor="text1"/>
              </w:rPr>
              <w:t>Marlborough | Te Tauihu-o-te-waka</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3FAC845" w14:textId="77777777" w:rsidR="0069017D" w:rsidRPr="00783F59" w:rsidRDefault="0069017D" w:rsidP="006545AA">
            <w:r w:rsidRPr="00783F59">
              <w:rPr>
                <w:rFonts w:eastAsia="Calibri"/>
                <w:color w:val="000000" w:themeColor="text1"/>
              </w:rPr>
              <w:t>5</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6E1C187"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7DCA364D" w14:textId="77777777" w:rsidR="0069017D" w:rsidRPr="00783F59" w:rsidRDefault="0069017D" w:rsidP="006545AA">
            <w:pPr>
              <w:rPr>
                <w:rFonts w:eastAsia="Calibri"/>
                <w:color w:val="000000" w:themeColor="text1"/>
              </w:rPr>
            </w:pPr>
            <w:r w:rsidRPr="00783F59">
              <w:rPr>
                <w:rFonts w:eastAsia="Calibri"/>
                <w:color w:val="000000" w:themeColor="text1"/>
              </w:rPr>
              <w:t>5</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51921524"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C41F8F1" w14:textId="77777777" w:rsidR="0069017D" w:rsidRPr="00783F59" w:rsidRDefault="0069017D" w:rsidP="006545AA">
            <w:pPr>
              <w:rPr>
                <w:rFonts w:eastAsia="Calibri"/>
                <w:color w:val="000000" w:themeColor="text1"/>
              </w:rPr>
            </w:pPr>
            <w:r w:rsidRPr="00783F59">
              <w:rPr>
                <w:color w:val="000000"/>
                <w:lang w:eastAsia="en-NZ"/>
              </w:rPr>
              <w:t>5</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9F820D9" w14:textId="77777777" w:rsidR="0069017D" w:rsidRPr="00783F59" w:rsidRDefault="0069017D" w:rsidP="006545AA">
            <w:pPr>
              <w:rPr>
                <w:color w:val="000000"/>
                <w:lang w:eastAsia="en-NZ"/>
              </w:rPr>
            </w:pPr>
            <w:r w:rsidRPr="00783F59">
              <w:rPr>
                <w:color w:val="000000"/>
                <w:lang w:eastAsia="en-NZ"/>
              </w:rPr>
              <w:t>1</w:t>
            </w:r>
          </w:p>
        </w:tc>
      </w:tr>
      <w:tr w:rsidR="0069017D" w:rsidRPr="00783F59" w14:paraId="56E3D395"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AA7D6EA" w14:textId="77777777" w:rsidR="0069017D" w:rsidRPr="00783F59" w:rsidRDefault="0069017D" w:rsidP="006545AA">
            <w:r w:rsidRPr="00783F59">
              <w:rPr>
                <w:rFonts w:eastAsia="Calibri"/>
                <w:color w:val="000000" w:themeColor="text1"/>
              </w:rPr>
              <w:t>Nelson | Whakatū</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3ECA7F3" w14:textId="77777777" w:rsidR="0069017D" w:rsidRPr="00783F59" w:rsidRDefault="0069017D" w:rsidP="006545AA">
            <w:r w:rsidRPr="00783F59">
              <w:rPr>
                <w:rFonts w:eastAsia="Calibri"/>
                <w:color w:val="000000" w:themeColor="text1"/>
              </w:rPr>
              <w:t>10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8F3E00E"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4EE75D90" w14:textId="77777777" w:rsidR="0069017D" w:rsidRPr="00783F59" w:rsidRDefault="0069017D" w:rsidP="006545AA">
            <w:pPr>
              <w:rPr>
                <w:rFonts w:eastAsia="Calibri"/>
                <w:color w:val="000000" w:themeColor="text1"/>
              </w:rPr>
            </w:pPr>
            <w:r w:rsidRPr="00783F59">
              <w:rPr>
                <w:rFonts w:eastAsia="Calibri"/>
                <w:color w:val="000000" w:themeColor="text1"/>
              </w:rPr>
              <w:t>10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1CFD4D68"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C8F5E6E" w14:textId="77777777" w:rsidR="0069017D" w:rsidRPr="00783F59" w:rsidRDefault="0069017D" w:rsidP="006545AA">
            <w:pPr>
              <w:rPr>
                <w:rFonts w:eastAsia="Calibri"/>
                <w:color w:val="000000" w:themeColor="text1"/>
              </w:rPr>
            </w:pPr>
            <w:r w:rsidRPr="00783F59">
              <w:rPr>
                <w:color w:val="000000"/>
                <w:lang w:eastAsia="en-NZ"/>
              </w:rPr>
              <w:t>11</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3267F05" w14:textId="77777777" w:rsidR="0069017D" w:rsidRPr="00783F59" w:rsidRDefault="0069017D" w:rsidP="006545AA">
            <w:pPr>
              <w:rPr>
                <w:color w:val="000000"/>
                <w:lang w:eastAsia="en-NZ"/>
              </w:rPr>
            </w:pPr>
            <w:r w:rsidRPr="00783F59">
              <w:rPr>
                <w:color w:val="000000"/>
                <w:lang w:eastAsia="en-NZ"/>
              </w:rPr>
              <w:t>1</w:t>
            </w:r>
          </w:p>
        </w:tc>
      </w:tr>
      <w:tr w:rsidR="0069017D" w:rsidRPr="00783F59" w14:paraId="104B1B20"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D38E320" w14:textId="77777777" w:rsidR="0069017D" w:rsidRPr="00783F59" w:rsidRDefault="0069017D" w:rsidP="006545AA">
            <w:r w:rsidRPr="00783F59">
              <w:rPr>
                <w:rFonts w:eastAsia="Calibri"/>
                <w:color w:val="000000" w:themeColor="text1"/>
              </w:rPr>
              <w:t>Northland | Te Tai Tokerau</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A6E4754" w14:textId="77777777" w:rsidR="0069017D" w:rsidRPr="00783F59" w:rsidRDefault="0069017D" w:rsidP="006545AA">
            <w:r w:rsidRPr="00783F59">
              <w:rPr>
                <w:rFonts w:eastAsia="Calibri"/>
                <w:color w:val="000000" w:themeColor="text1"/>
              </w:rPr>
              <w:t>22</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3B30901" w14:textId="77777777" w:rsidR="0069017D" w:rsidRPr="00783F59" w:rsidRDefault="0069017D" w:rsidP="006545AA">
            <w:pPr>
              <w:rPr>
                <w:rFonts w:eastAsia="Calibri"/>
                <w:color w:val="000000" w:themeColor="text1"/>
              </w:rPr>
            </w:pPr>
            <w:r w:rsidRPr="00783F59">
              <w:rPr>
                <w:rFonts w:eastAsia="Calibri"/>
                <w:color w:val="000000" w:themeColor="text1"/>
              </w:rPr>
              <w:t>3</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466D3AA3" w14:textId="77777777" w:rsidR="0069017D" w:rsidRPr="00783F59" w:rsidRDefault="0069017D" w:rsidP="006545AA">
            <w:pPr>
              <w:rPr>
                <w:rFonts w:eastAsia="Calibri"/>
                <w:color w:val="000000" w:themeColor="text1"/>
              </w:rPr>
            </w:pPr>
            <w:r w:rsidRPr="00783F59">
              <w:rPr>
                <w:rFonts w:eastAsia="Calibri"/>
                <w:color w:val="000000" w:themeColor="text1"/>
              </w:rPr>
              <w:t>23</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76F5FCC" w14:textId="77777777" w:rsidR="0069017D" w:rsidRPr="00783F59" w:rsidRDefault="0069017D" w:rsidP="006545AA">
            <w:pPr>
              <w:rPr>
                <w:rFonts w:eastAsia="Calibri"/>
                <w:color w:val="000000" w:themeColor="text1"/>
              </w:rPr>
            </w:pPr>
            <w:r w:rsidRPr="00783F59">
              <w:rPr>
                <w:rFonts w:eastAsia="Calibri"/>
                <w:color w:val="000000" w:themeColor="text1"/>
              </w:rPr>
              <w:t>3</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6BAF41F" w14:textId="77777777" w:rsidR="0069017D" w:rsidRPr="00783F59" w:rsidRDefault="0069017D" w:rsidP="006545AA">
            <w:pPr>
              <w:rPr>
                <w:rFonts w:eastAsia="Calibri"/>
                <w:color w:val="000000" w:themeColor="text1"/>
              </w:rPr>
            </w:pPr>
            <w:r w:rsidRPr="00783F59">
              <w:rPr>
                <w:color w:val="000000"/>
                <w:lang w:eastAsia="en-NZ"/>
              </w:rPr>
              <w:t>24</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D340907" w14:textId="77777777" w:rsidR="0069017D" w:rsidRPr="00783F59" w:rsidRDefault="0069017D" w:rsidP="006545AA">
            <w:pPr>
              <w:rPr>
                <w:color w:val="000000"/>
                <w:lang w:eastAsia="en-NZ"/>
              </w:rPr>
            </w:pPr>
            <w:r w:rsidRPr="00783F59">
              <w:rPr>
                <w:color w:val="000000"/>
                <w:lang w:eastAsia="en-NZ"/>
              </w:rPr>
              <w:t>3</w:t>
            </w:r>
          </w:p>
        </w:tc>
      </w:tr>
      <w:tr w:rsidR="0069017D" w:rsidRPr="00783F59" w14:paraId="702C1A7F" w14:textId="77777777" w:rsidTr="00E85D16">
        <w:trPr>
          <w:gridAfter w:val="1"/>
          <w:wAfter w:w="28" w:type="dxa"/>
          <w:trHeight w:val="253"/>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C5C5C57" w14:textId="77777777" w:rsidR="0069017D" w:rsidRPr="00783F59" w:rsidRDefault="0069017D" w:rsidP="006545AA">
            <w:r w:rsidRPr="00783F59">
              <w:rPr>
                <w:rFonts w:eastAsia="Calibri"/>
                <w:color w:val="000000" w:themeColor="text1"/>
              </w:rPr>
              <w:t>Otago | Ōtākou</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E4F348B" w14:textId="77777777" w:rsidR="0069017D" w:rsidRPr="00783F59" w:rsidRDefault="0069017D" w:rsidP="006545AA">
            <w:r w:rsidRPr="00783F59">
              <w:rPr>
                <w:rFonts w:eastAsia="Calibri"/>
                <w:color w:val="000000" w:themeColor="text1"/>
              </w:rPr>
              <w:t>48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F9FA883" w14:textId="77777777" w:rsidR="0069017D" w:rsidRPr="00783F59" w:rsidRDefault="0069017D" w:rsidP="006545AA">
            <w:pPr>
              <w:rPr>
                <w:rFonts w:eastAsia="Calibri"/>
                <w:color w:val="000000" w:themeColor="text1"/>
              </w:rPr>
            </w:pPr>
            <w:r w:rsidRPr="00783F59">
              <w:rPr>
                <w:rFonts w:eastAsia="Calibri"/>
                <w:color w:val="000000" w:themeColor="text1"/>
              </w:rPr>
              <w:t>6</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5B1098B5" w14:textId="77777777" w:rsidR="0069017D" w:rsidRPr="00783F59" w:rsidRDefault="0069017D" w:rsidP="006545AA">
            <w:pPr>
              <w:rPr>
                <w:rFonts w:eastAsia="Calibri"/>
                <w:color w:val="000000" w:themeColor="text1"/>
              </w:rPr>
            </w:pPr>
            <w:r w:rsidRPr="00783F59">
              <w:rPr>
                <w:rFonts w:eastAsia="Calibri"/>
                <w:color w:val="000000" w:themeColor="text1"/>
              </w:rPr>
              <w:t>53</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6BF3FFB" w14:textId="77777777" w:rsidR="0069017D" w:rsidRPr="00783F59" w:rsidRDefault="0069017D" w:rsidP="006545AA">
            <w:pPr>
              <w:rPr>
                <w:rFonts w:eastAsia="Calibri"/>
                <w:color w:val="000000" w:themeColor="text1"/>
              </w:rPr>
            </w:pPr>
            <w:r w:rsidRPr="00783F59">
              <w:rPr>
                <w:rFonts w:eastAsia="Calibri"/>
                <w:color w:val="000000" w:themeColor="text1"/>
              </w:rPr>
              <w:t>7</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2064D10" w14:textId="77777777" w:rsidR="0069017D" w:rsidRPr="00783F59" w:rsidRDefault="0069017D" w:rsidP="006545AA">
            <w:pPr>
              <w:rPr>
                <w:rFonts w:eastAsia="Calibri"/>
                <w:color w:val="000000" w:themeColor="text1"/>
              </w:rPr>
            </w:pPr>
            <w:r w:rsidRPr="00783F59">
              <w:rPr>
                <w:color w:val="000000"/>
                <w:lang w:eastAsia="en-NZ"/>
              </w:rPr>
              <w:t>53</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6C7203A" w14:textId="77777777" w:rsidR="0069017D" w:rsidRPr="00783F59" w:rsidRDefault="0069017D" w:rsidP="006545AA">
            <w:pPr>
              <w:rPr>
                <w:color w:val="000000"/>
                <w:lang w:eastAsia="en-NZ"/>
              </w:rPr>
            </w:pPr>
            <w:r w:rsidRPr="00783F59">
              <w:rPr>
                <w:color w:val="000000"/>
                <w:lang w:eastAsia="en-NZ"/>
              </w:rPr>
              <w:t>6</w:t>
            </w:r>
          </w:p>
        </w:tc>
      </w:tr>
      <w:tr w:rsidR="0069017D" w:rsidRPr="00783F59" w14:paraId="3872EE66"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7017AA3" w14:textId="77777777" w:rsidR="0069017D" w:rsidRPr="00783F59" w:rsidRDefault="0069017D" w:rsidP="006545AA">
            <w:r w:rsidRPr="00783F59">
              <w:rPr>
                <w:rFonts w:eastAsia="Calibri"/>
                <w:color w:val="000000" w:themeColor="text1"/>
              </w:rPr>
              <w:t>Southland | Murihiku</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ECAACD6" w14:textId="77777777" w:rsidR="0069017D" w:rsidRPr="00783F59" w:rsidRDefault="0069017D" w:rsidP="006545AA">
            <w:r w:rsidRPr="00783F59">
              <w:rPr>
                <w:rFonts w:eastAsia="Calibri"/>
                <w:color w:val="000000" w:themeColor="text1"/>
              </w:rPr>
              <w:t>7</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0555D9F"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65F54200" w14:textId="77777777" w:rsidR="0069017D" w:rsidRPr="00783F59" w:rsidRDefault="0069017D" w:rsidP="006545AA">
            <w:pPr>
              <w:rPr>
                <w:rFonts w:eastAsia="Calibri"/>
                <w:color w:val="000000" w:themeColor="text1"/>
              </w:rPr>
            </w:pPr>
            <w:r w:rsidRPr="00783F59">
              <w:rPr>
                <w:rFonts w:eastAsia="Calibri"/>
                <w:color w:val="000000" w:themeColor="text1"/>
              </w:rPr>
              <w:t>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0CF1DE69"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5EE0CEE" w14:textId="77777777" w:rsidR="0069017D" w:rsidRPr="00783F59" w:rsidRDefault="0069017D" w:rsidP="006545AA">
            <w:pPr>
              <w:rPr>
                <w:rFonts w:eastAsia="Calibri"/>
                <w:color w:val="000000" w:themeColor="text1"/>
              </w:rPr>
            </w:pPr>
            <w:r w:rsidRPr="00783F59">
              <w:rPr>
                <w:color w:val="000000"/>
                <w:lang w:eastAsia="en-NZ"/>
              </w:rPr>
              <w:t>8</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872D570" w14:textId="77777777" w:rsidR="0069017D" w:rsidRPr="00783F59" w:rsidRDefault="0069017D" w:rsidP="006545AA">
            <w:pPr>
              <w:rPr>
                <w:color w:val="000000"/>
                <w:lang w:eastAsia="en-NZ"/>
              </w:rPr>
            </w:pPr>
            <w:r w:rsidRPr="00783F59">
              <w:rPr>
                <w:color w:val="000000"/>
                <w:lang w:eastAsia="en-NZ"/>
              </w:rPr>
              <w:t>1</w:t>
            </w:r>
          </w:p>
        </w:tc>
      </w:tr>
      <w:tr w:rsidR="0069017D" w:rsidRPr="00783F59" w14:paraId="35F3D86B"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C308830" w14:textId="77777777" w:rsidR="0069017D" w:rsidRPr="00783F59" w:rsidRDefault="0069017D" w:rsidP="006545AA">
            <w:r w:rsidRPr="00783F59">
              <w:rPr>
                <w:rFonts w:eastAsia="Calibri"/>
                <w:color w:val="000000" w:themeColor="text1"/>
              </w:rPr>
              <w:t>Taranaki</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5CE557B4" w14:textId="77777777" w:rsidR="0069017D" w:rsidRPr="00783F59" w:rsidRDefault="0069017D" w:rsidP="006545AA">
            <w:r w:rsidRPr="00783F59">
              <w:rPr>
                <w:rFonts w:eastAsia="Calibri"/>
                <w:color w:val="000000" w:themeColor="text1"/>
              </w:rPr>
              <w:t>15</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5626C0E" w14:textId="77777777" w:rsidR="0069017D" w:rsidRPr="00783F59" w:rsidRDefault="0069017D" w:rsidP="006545AA">
            <w:pPr>
              <w:rPr>
                <w:rFonts w:eastAsia="Calibri"/>
                <w:color w:val="000000" w:themeColor="text1"/>
              </w:rPr>
            </w:pPr>
            <w:r w:rsidRPr="00783F59">
              <w:rPr>
                <w:rFonts w:eastAsia="Calibri"/>
                <w:color w:val="000000" w:themeColor="text1"/>
              </w:rPr>
              <w:t>2</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0BD842DC" w14:textId="77777777" w:rsidR="0069017D" w:rsidRPr="00783F59" w:rsidRDefault="0069017D" w:rsidP="006545AA">
            <w:pPr>
              <w:rPr>
                <w:rFonts w:eastAsia="Calibri"/>
                <w:color w:val="000000" w:themeColor="text1"/>
              </w:rPr>
            </w:pPr>
            <w:r w:rsidRPr="00783F59">
              <w:rPr>
                <w:rFonts w:eastAsia="Calibri"/>
                <w:color w:val="000000" w:themeColor="text1"/>
              </w:rPr>
              <w:t>14</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0289A95F" w14:textId="77777777" w:rsidR="0069017D" w:rsidRPr="00783F59" w:rsidRDefault="0069017D" w:rsidP="006545AA">
            <w:pPr>
              <w:rPr>
                <w:rFonts w:eastAsia="Calibri"/>
                <w:color w:val="000000" w:themeColor="text1"/>
              </w:rPr>
            </w:pPr>
            <w:r w:rsidRPr="00783F59">
              <w:rPr>
                <w:rFonts w:eastAsia="Calibri"/>
                <w:color w:val="000000" w:themeColor="text1"/>
              </w:rPr>
              <w:t>2</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63364DF" w14:textId="77777777" w:rsidR="0069017D" w:rsidRPr="00783F59" w:rsidRDefault="0069017D" w:rsidP="006545AA">
            <w:pPr>
              <w:rPr>
                <w:rFonts w:eastAsia="Calibri"/>
                <w:color w:val="000000" w:themeColor="text1"/>
              </w:rPr>
            </w:pPr>
            <w:r w:rsidRPr="00783F59">
              <w:rPr>
                <w:color w:val="000000"/>
                <w:lang w:eastAsia="en-NZ"/>
              </w:rPr>
              <w:t>14</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CB1A42B" w14:textId="77777777" w:rsidR="0069017D" w:rsidRPr="00783F59" w:rsidRDefault="0069017D" w:rsidP="006545AA">
            <w:pPr>
              <w:rPr>
                <w:color w:val="000000"/>
                <w:lang w:eastAsia="en-NZ"/>
              </w:rPr>
            </w:pPr>
            <w:r w:rsidRPr="00783F59">
              <w:rPr>
                <w:color w:val="000000"/>
                <w:lang w:eastAsia="en-NZ"/>
              </w:rPr>
              <w:t>2</w:t>
            </w:r>
          </w:p>
        </w:tc>
      </w:tr>
      <w:tr w:rsidR="0069017D" w:rsidRPr="00783F59" w14:paraId="28DF7CA4"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6C24FB2" w14:textId="77777777" w:rsidR="0069017D" w:rsidRPr="00783F59" w:rsidRDefault="0069017D" w:rsidP="006545AA">
            <w:r w:rsidRPr="00783F59">
              <w:rPr>
                <w:rFonts w:eastAsia="Calibri"/>
                <w:color w:val="000000" w:themeColor="text1"/>
              </w:rPr>
              <w:t>Tasman | Te Tai-o-Aorere</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7783CCD" w14:textId="77777777" w:rsidR="0069017D" w:rsidRPr="00783F59" w:rsidRDefault="0069017D" w:rsidP="006545AA">
            <w:r w:rsidRPr="00783F59">
              <w:rPr>
                <w:rFonts w:eastAsia="Calibri"/>
                <w:color w:val="000000" w:themeColor="text1"/>
              </w:rPr>
              <w:t>7</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AC155D8"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1607235A" w14:textId="77777777" w:rsidR="0069017D" w:rsidRPr="00783F59" w:rsidRDefault="0069017D" w:rsidP="006545AA">
            <w:pPr>
              <w:rPr>
                <w:rFonts w:eastAsia="Calibri"/>
                <w:color w:val="000000" w:themeColor="text1"/>
              </w:rPr>
            </w:pPr>
            <w:r w:rsidRPr="00783F59">
              <w:rPr>
                <w:rFonts w:eastAsia="Calibri"/>
                <w:color w:val="000000" w:themeColor="text1"/>
              </w:rPr>
              <w:t>7</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AE3EC0B" w14:textId="77777777" w:rsidR="0069017D" w:rsidRPr="00783F59" w:rsidRDefault="0069017D" w:rsidP="006545AA">
            <w:pPr>
              <w:rPr>
                <w:rFonts w:eastAsia="Calibri"/>
                <w:color w:val="000000" w:themeColor="text1"/>
              </w:rPr>
            </w:pPr>
            <w:r w:rsidRPr="00783F59">
              <w:rPr>
                <w:rFonts w:eastAsia="Calibri"/>
                <w:color w:val="000000" w:themeColor="text1"/>
              </w:rPr>
              <w:t>1</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4E32C41" w14:textId="77777777" w:rsidR="0069017D" w:rsidRPr="00783F59" w:rsidRDefault="0069017D" w:rsidP="006545AA">
            <w:pPr>
              <w:rPr>
                <w:rFonts w:eastAsia="Calibri"/>
                <w:color w:val="000000" w:themeColor="text1"/>
              </w:rPr>
            </w:pPr>
            <w:r w:rsidRPr="00783F59">
              <w:rPr>
                <w:color w:val="000000"/>
                <w:lang w:eastAsia="en-NZ"/>
              </w:rPr>
              <w:t>7</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A256D51" w14:textId="77777777" w:rsidR="0069017D" w:rsidRPr="00783F59" w:rsidRDefault="0069017D" w:rsidP="006545AA">
            <w:pPr>
              <w:rPr>
                <w:color w:val="000000"/>
                <w:lang w:eastAsia="en-NZ"/>
              </w:rPr>
            </w:pPr>
            <w:r w:rsidRPr="00783F59">
              <w:rPr>
                <w:color w:val="000000"/>
                <w:lang w:eastAsia="en-NZ"/>
              </w:rPr>
              <w:t>1</w:t>
            </w:r>
          </w:p>
        </w:tc>
      </w:tr>
      <w:tr w:rsidR="0069017D" w:rsidRPr="00783F59" w14:paraId="3A46F689" w14:textId="77777777" w:rsidTr="00E85D16">
        <w:trPr>
          <w:gridAfter w:val="1"/>
          <w:wAfter w:w="28" w:type="dxa"/>
          <w:trHeight w:val="253"/>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0BD6C9B" w14:textId="77777777" w:rsidR="0069017D" w:rsidRPr="00783F59" w:rsidRDefault="0069017D" w:rsidP="006545AA">
            <w:r w:rsidRPr="00783F59">
              <w:rPr>
                <w:rFonts w:eastAsia="Calibri"/>
                <w:color w:val="000000" w:themeColor="text1"/>
              </w:rPr>
              <w:t>Waikato</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DFC45A9" w14:textId="77777777" w:rsidR="0069017D" w:rsidRPr="00783F59" w:rsidRDefault="0069017D" w:rsidP="006545AA">
            <w:r w:rsidRPr="00783F59">
              <w:rPr>
                <w:rFonts w:eastAsia="Calibri"/>
                <w:color w:val="000000" w:themeColor="text1"/>
              </w:rPr>
              <w:t>43</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2092594" w14:textId="77777777" w:rsidR="0069017D" w:rsidRPr="00783F59" w:rsidRDefault="0069017D" w:rsidP="006545AA">
            <w:pPr>
              <w:rPr>
                <w:rFonts w:eastAsia="Calibri"/>
                <w:color w:val="000000" w:themeColor="text1"/>
              </w:rPr>
            </w:pPr>
            <w:r w:rsidRPr="00783F59">
              <w:rPr>
                <w:rFonts w:eastAsia="Calibri"/>
                <w:color w:val="000000" w:themeColor="text1"/>
              </w:rPr>
              <w:t>6</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63F3A004" w14:textId="77777777" w:rsidR="0069017D" w:rsidRPr="00783F59" w:rsidRDefault="0069017D" w:rsidP="006545AA">
            <w:pPr>
              <w:rPr>
                <w:rFonts w:eastAsia="Calibri"/>
                <w:color w:val="000000" w:themeColor="text1"/>
              </w:rPr>
            </w:pPr>
            <w:r w:rsidRPr="00783F59">
              <w:rPr>
                <w:rFonts w:eastAsia="Calibri"/>
                <w:color w:val="000000" w:themeColor="text1"/>
              </w:rPr>
              <w:t>44</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144EA008" w14:textId="77777777" w:rsidR="0069017D" w:rsidRPr="00783F59" w:rsidRDefault="0069017D" w:rsidP="006545AA">
            <w:pPr>
              <w:rPr>
                <w:rFonts w:eastAsia="Calibri"/>
                <w:color w:val="000000" w:themeColor="text1"/>
              </w:rPr>
            </w:pPr>
            <w:r w:rsidRPr="00783F59">
              <w:rPr>
                <w:rFonts w:eastAsia="Calibri"/>
                <w:color w:val="000000" w:themeColor="text1"/>
              </w:rPr>
              <w:t>5</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75E1FEF" w14:textId="77777777" w:rsidR="0069017D" w:rsidRPr="00783F59" w:rsidRDefault="0069017D" w:rsidP="006545AA">
            <w:pPr>
              <w:rPr>
                <w:rFonts w:eastAsia="Calibri"/>
                <w:color w:val="000000" w:themeColor="text1"/>
              </w:rPr>
            </w:pPr>
            <w:r w:rsidRPr="00783F59">
              <w:rPr>
                <w:color w:val="000000"/>
                <w:lang w:eastAsia="en-NZ"/>
              </w:rPr>
              <w:t>45</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0FBE32C" w14:textId="77777777" w:rsidR="0069017D" w:rsidRPr="00783F59" w:rsidRDefault="0069017D" w:rsidP="006545AA">
            <w:pPr>
              <w:rPr>
                <w:color w:val="000000"/>
                <w:lang w:eastAsia="en-NZ"/>
              </w:rPr>
            </w:pPr>
            <w:r w:rsidRPr="00783F59">
              <w:rPr>
                <w:color w:val="000000"/>
                <w:lang w:eastAsia="en-NZ"/>
              </w:rPr>
              <w:t>5</w:t>
            </w:r>
          </w:p>
        </w:tc>
      </w:tr>
      <w:tr w:rsidR="0069017D" w:rsidRPr="00783F59" w14:paraId="51D87E20"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4F6CC0A8" w14:textId="77777777" w:rsidR="0069017D" w:rsidRPr="00783F59" w:rsidRDefault="0069017D" w:rsidP="006545AA">
            <w:r w:rsidRPr="00783F59">
              <w:rPr>
                <w:rFonts w:eastAsia="Calibri"/>
                <w:color w:val="000000" w:themeColor="text1"/>
              </w:rPr>
              <w:t>Wellington | Te Whanganui-a-tara</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A27D389" w14:textId="77777777" w:rsidR="0069017D" w:rsidRPr="00783F59" w:rsidRDefault="0069017D" w:rsidP="006545AA">
            <w:r w:rsidRPr="00783F59">
              <w:rPr>
                <w:rFonts w:eastAsia="Calibri"/>
                <w:color w:val="000000" w:themeColor="text1"/>
              </w:rPr>
              <w:t>130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4EAF4D5" w14:textId="77777777" w:rsidR="0069017D" w:rsidRPr="00783F59" w:rsidRDefault="0069017D" w:rsidP="006545AA">
            <w:pPr>
              <w:rPr>
                <w:rFonts w:eastAsia="Calibri"/>
                <w:color w:val="000000" w:themeColor="text1"/>
              </w:rPr>
            </w:pPr>
            <w:r w:rsidRPr="00783F59">
              <w:rPr>
                <w:rFonts w:eastAsia="Calibri"/>
                <w:color w:val="000000" w:themeColor="text1"/>
              </w:rPr>
              <w:t>17</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44BF3C7C" w14:textId="77777777" w:rsidR="0069017D" w:rsidRPr="00783F59" w:rsidRDefault="0069017D" w:rsidP="006545AA">
            <w:pPr>
              <w:rPr>
                <w:rFonts w:eastAsia="Calibri"/>
                <w:color w:val="000000" w:themeColor="text1"/>
              </w:rPr>
            </w:pPr>
            <w:r w:rsidRPr="00783F59">
              <w:rPr>
                <w:rFonts w:eastAsia="Calibri"/>
                <w:color w:val="000000" w:themeColor="text1"/>
              </w:rPr>
              <w:t>142</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77804838" w14:textId="77777777" w:rsidR="0069017D" w:rsidRPr="00783F59" w:rsidRDefault="0069017D" w:rsidP="006545AA">
            <w:pPr>
              <w:rPr>
                <w:rFonts w:eastAsia="Calibri"/>
                <w:color w:val="000000" w:themeColor="text1"/>
              </w:rPr>
            </w:pPr>
            <w:r w:rsidRPr="00783F59">
              <w:rPr>
                <w:rFonts w:eastAsia="Calibri"/>
                <w:color w:val="000000" w:themeColor="text1"/>
              </w:rPr>
              <w:t>18</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F5F911F" w14:textId="77777777" w:rsidR="0069017D" w:rsidRPr="00783F59" w:rsidRDefault="0069017D" w:rsidP="006545AA">
            <w:pPr>
              <w:rPr>
                <w:rFonts w:eastAsia="Calibri"/>
                <w:color w:val="000000" w:themeColor="text1"/>
              </w:rPr>
            </w:pPr>
            <w:r w:rsidRPr="00783F59">
              <w:rPr>
                <w:color w:val="000000"/>
                <w:lang w:eastAsia="en-NZ"/>
              </w:rPr>
              <w:t>144</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04F00A4" w14:textId="77777777" w:rsidR="0069017D" w:rsidRPr="00783F59" w:rsidRDefault="0069017D" w:rsidP="006545AA">
            <w:pPr>
              <w:rPr>
                <w:color w:val="000000"/>
                <w:lang w:eastAsia="en-NZ"/>
              </w:rPr>
            </w:pPr>
            <w:r w:rsidRPr="00783F59">
              <w:rPr>
                <w:color w:val="000000"/>
                <w:lang w:eastAsia="en-NZ"/>
              </w:rPr>
              <w:t>17</w:t>
            </w:r>
          </w:p>
        </w:tc>
      </w:tr>
      <w:tr w:rsidR="0069017D" w:rsidRPr="00783F59" w14:paraId="3B9909A2" w14:textId="77777777" w:rsidTr="00E85D16">
        <w:trPr>
          <w:gridAfter w:val="1"/>
          <w:wAfter w:w="28" w:type="dxa"/>
          <w:trHeight w:val="267"/>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96B76B3" w14:textId="77777777" w:rsidR="0069017D" w:rsidRPr="00783F59" w:rsidRDefault="0069017D" w:rsidP="006545AA">
            <w:r w:rsidRPr="00783F59">
              <w:rPr>
                <w:rFonts w:eastAsia="Calibri"/>
                <w:color w:val="000000" w:themeColor="text1"/>
              </w:rPr>
              <w:t>West Coast | Te Tai Poutini</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2AB5B281" w14:textId="77777777" w:rsidR="0069017D" w:rsidRPr="00783F59" w:rsidRDefault="0069017D" w:rsidP="006545AA">
            <w:r w:rsidRPr="00783F59">
              <w:rPr>
                <w:rFonts w:eastAsia="Calibri"/>
                <w:color w:val="000000" w:themeColor="text1"/>
              </w:rPr>
              <w:t>18</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78DD3E9" w14:textId="77777777" w:rsidR="0069017D" w:rsidRPr="00783F59" w:rsidRDefault="0069017D" w:rsidP="006545AA">
            <w:pPr>
              <w:rPr>
                <w:rFonts w:eastAsia="Calibri"/>
                <w:color w:val="000000" w:themeColor="text1"/>
              </w:rPr>
            </w:pPr>
            <w:r w:rsidRPr="00783F59">
              <w:rPr>
                <w:rFonts w:eastAsia="Calibri"/>
                <w:color w:val="000000" w:themeColor="text1"/>
              </w:rPr>
              <w:t>2</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37074B57" w14:textId="77777777" w:rsidR="0069017D" w:rsidRPr="00783F59" w:rsidRDefault="0069017D" w:rsidP="006545AA">
            <w:pPr>
              <w:rPr>
                <w:rFonts w:eastAsia="Calibri"/>
                <w:color w:val="000000" w:themeColor="text1"/>
              </w:rPr>
            </w:pPr>
            <w:r w:rsidRPr="00783F59">
              <w:rPr>
                <w:rFonts w:eastAsia="Calibri"/>
                <w:color w:val="000000" w:themeColor="text1"/>
              </w:rPr>
              <w:t>20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DE21D33" w14:textId="77777777" w:rsidR="0069017D" w:rsidRPr="00783F59" w:rsidRDefault="0069017D" w:rsidP="006545AA">
            <w:pPr>
              <w:rPr>
                <w:rFonts w:eastAsia="Calibri"/>
                <w:color w:val="000000" w:themeColor="text1"/>
              </w:rPr>
            </w:pPr>
            <w:r w:rsidRPr="00783F59">
              <w:rPr>
                <w:rFonts w:eastAsia="Calibri"/>
                <w:color w:val="000000" w:themeColor="text1"/>
              </w:rPr>
              <w:t>2</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56870A23" w14:textId="77777777" w:rsidR="0069017D" w:rsidRPr="00783F59" w:rsidRDefault="0069017D" w:rsidP="006545AA">
            <w:pPr>
              <w:rPr>
                <w:rFonts w:eastAsia="Calibri"/>
                <w:color w:val="000000" w:themeColor="text1"/>
              </w:rPr>
            </w:pPr>
            <w:r w:rsidRPr="00783F59">
              <w:rPr>
                <w:color w:val="000000"/>
                <w:lang w:eastAsia="en-NZ"/>
              </w:rPr>
              <w:t>19</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159CCE0A" w14:textId="77777777" w:rsidR="0069017D" w:rsidRPr="00783F59" w:rsidRDefault="0069017D" w:rsidP="006545AA">
            <w:pPr>
              <w:rPr>
                <w:color w:val="000000"/>
                <w:lang w:eastAsia="en-NZ"/>
              </w:rPr>
            </w:pPr>
            <w:r w:rsidRPr="00783F59">
              <w:rPr>
                <w:color w:val="000000"/>
                <w:lang w:eastAsia="en-NZ"/>
              </w:rPr>
              <w:t>2</w:t>
            </w:r>
          </w:p>
        </w:tc>
      </w:tr>
      <w:tr w:rsidR="0069017D" w:rsidRPr="00783F59" w14:paraId="4C2C8F31" w14:textId="77777777" w:rsidTr="00E85D16">
        <w:trPr>
          <w:gridAfter w:val="1"/>
          <w:wAfter w:w="28" w:type="dxa"/>
          <w:trHeight w:val="253"/>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91367EF" w14:textId="77777777" w:rsidR="0069017D" w:rsidRPr="00783F59" w:rsidRDefault="0069017D" w:rsidP="006545AA">
            <w:r w:rsidRPr="00783F59">
              <w:rPr>
                <w:rFonts w:eastAsia="Calibri"/>
                <w:color w:val="000000" w:themeColor="text1"/>
              </w:rPr>
              <w:t>Unspecified</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8874517" w14:textId="77777777" w:rsidR="0069017D" w:rsidRPr="00783F59" w:rsidRDefault="0069017D" w:rsidP="006545AA">
            <w:r w:rsidRPr="00783F59">
              <w:rPr>
                <w:rFonts w:eastAsia="Calibri"/>
                <w:color w:val="000000" w:themeColor="text1"/>
              </w:rPr>
              <w:t>34</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78727A90" w14:textId="77777777" w:rsidR="0069017D" w:rsidRPr="00783F59" w:rsidRDefault="0069017D" w:rsidP="006545AA">
            <w:pPr>
              <w:rPr>
                <w:rFonts w:eastAsia="Calibri"/>
                <w:color w:val="000000" w:themeColor="text1"/>
              </w:rPr>
            </w:pPr>
            <w:r w:rsidRPr="00783F59">
              <w:rPr>
                <w:rFonts w:eastAsia="Calibri"/>
                <w:color w:val="000000" w:themeColor="text1"/>
              </w:rPr>
              <w:t>4</w:t>
            </w: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5AD4E637" w14:textId="77777777" w:rsidR="0069017D" w:rsidRPr="00783F59" w:rsidRDefault="0069017D" w:rsidP="006545AA">
            <w:pPr>
              <w:rPr>
                <w:rFonts w:eastAsia="Calibri"/>
                <w:color w:val="000000" w:themeColor="text1"/>
              </w:rPr>
            </w:pPr>
            <w:r w:rsidRPr="00783F59">
              <w:rPr>
                <w:rFonts w:eastAsia="Calibri"/>
                <w:color w:val="000000" w:themeColor="text1"/>
              </w:rPr>
              <w:t>26</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3490A838" w14:textId="77777777" w:rsidR="0069017D" w:rsidRPr="00783F59" w:rsidRDefault="0069017D" w:rsidP="006545AA">
            <w:pPr>
              <w:rPr>
                <w:rFonts w:eastAsia="Calibri"/>
                <w:color w:val="000000" w:themeColor="text1"/>
              </w:rPr>
            </w:pPr>
            <w:r w:rsidRPr="00783F59">
              <w:rPr>
                <w:rFonts w:eastAsia="Calibri"/>
                <w:color w:val="000000" w:themeColor="text1"/>
              </w:rPr>
              <w:t>3</w:t>
            </w: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C9236D3" w14:textId="77777777" w:rsidR="0069017D" w:rsidRPr="00783F59" w:rsidRDefault="0069017D" w:rsidP="006545AA">
            <w:pPr>
              <w:rPr>
                <w:rFonts w:eastAsia="Calibri"/>
                <w:color w:val="000000" w:themeColor="text1"/>
              </w:rPr>
            </w:pPr>
            <w:r w:rsidRPr="00783F59">
              <w:rPr>
                <w:rFonts w:eastAsia="Calibri"/>
                <w:color w:val="000000" w:themeColor="text1"/>
              </w:rPr>
              <w:t>39</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004E0543" w14:textId="77777777" w:rsidR="0069017D" w:rsidRPr="00783F59" w:rsidRDefault="0069017D" w:rsidP="006545AA">
            <w:pPr>
              <w:rPr>
                <w:rFonts w:eastAsia="Calibri"/>
                <w:color w:val="000000" w:themeColor="text1"/>
              </w:rPr>
            </w:pPr>
            <w:r w:rsidRPr="00783F59">
              <w:rPr>
                <w:color w:val="000000"/>
                <w:lang w:eastAsia="en-NZ"/>
              </w:rPr>
              <w:t>5</w:t>
            </w:r>
          </w:p>
        </w:tc>
      </w:tr>
      <w:tr w:rsidR="0069017D" w:rsidRPr="00783F59" w14:paraId="1BE0F28E" w14:textId="77777777" w:rsidTr="00E85D16">
        <w:trPr>
          <w:gridAfter w:val="1"/>
          <w:wAfter w:w="28" w:type="dxa"/>
          <w:trHeight w:val="253"/>
        </w:trPr>
        <w:tc>
          <w:tcPr>
            <w:tcW w:w="3770" w:type="dxa"/>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647E18F3" w14:textId="77777777" w:rsidR="0069017D" w:rsidRPr="00783F59" w:rsidRDefault="0069017D" w:rsidP="006545AA">
            <w:pPr>
              <w:rPr>
                <w:rFonts w:eastAsia="Calibri"/>
                <w:color w:val="000000" w:themeColor="text1"/>
              </w:rPr>
            </w:pPr>
            <w:r w:rsidRPr="00783F59">
              <w:rPr>
                <w:rFonts w:eastAsia="Calibri"/>
                <w:b/>
                <w:bCs/>
                <w:color w:val="000000" w:themeColor="text1"/>
              </w:rPr>
              <w:lastRenderedPageBreak/>
              <w:t>Total</w:t>
            </w:r>
          </w:p>
        </w:tc>
        <w:tc>
          <w:tcPr>
            <w:tcW w:w="83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54901BCF" w14:textId="77777777" w:rsidR="0069017D" w:rsidRPr="00783F59" w:rsidRDefault="0069017D" w:rsidP="006545AA">
            <w:pPr>
              <w:rPr>
                <w:rFonts w:eastAsia="Calibri"/>
                <w:color w:val="000000" w:themeColor="text1"/>
              </w:rPr>
            </w:pPr>
            <w:r w:rsidRPr="00783F59">
              <w:rPr>
                <w:rFonts w:eastAsia="Calibri"/>
                <w:b/>
                <w:bCs/>
                <w:color w:val="000000" w:themeColor="text1"/>
              </w:rPr>
              <w:t>760</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bottom"/>
          </w:tcPr>
          <w:p w14:paraId="3787C5DE" w14:textId="77777777" w:rsidR="0069017D" w:rsidRPr="00783F59" w:rsidRDefault="0069017D" w:rsidP="006545AA">
            <w:pPr>
              <w:rPr>
                <w:rFonts w:eastAsia="Calibri"/>
                <w:color w:val="000000" w:themeColor="text1"/>
              </w:rPr>
            </w:pPr>
          </w:p>
        </w:tc>
        <w:tc>
          <w:tcPr>
            <w:tcW w:w="771" w:type="dxa"/>
            <w:tcBorders>
              <w:top w:val="single" w:sz="8" w:space="0" w:color="auto"/>
              <w:left w:val="single" w:sz="8" w:space="0" w:color="auto"/>
              <w:bottom w:val="single" w:sz="8" w:space="0" w:color="auto"/>
              <w:right w:val="single" w:sz="8" w:space="0" w:color="auto"/>
            </w:tcBorders>
            <w:shd w:val="clear" w:color="auto" w:fill="EEECE1" w:themeFill="background2"/>
          </w:tcPr>
          <w:p w14:paraId="6EBE9E2D" w14:textId="77777777" w:rsidR="0069017D" w:rsidRPr="00783F59" w:rsidRDefault="0069017D" w:rsidP="006545AA">
            <w:pPr>
              <w:rPr>
                <w:rFonts w:eastAsia="Calibri"/>
                <w:color w:val="000000" w:themeColor="text1"/>
              </w:rPr>
            </w:pPr>
            <w:r w:rsidRPr="00783F59">
              <w:rPr>
                <w:rFonts w:eastAsia="Calibri"/>
                <w:b/>
                <w:bCs/>
                <w:color w:val="000000" w:themeColor="text1"/>
              </w:rPr>
              <w:t>809</w:t>
            </w:r>
          </w:p>
        </w:tc>
        <w:tc>
          <w:tcPr>
            <w:tcW w:w="101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1C71DF5" w14:textId="77777777" w:rsidR="0069017D" w:rsidRPr="00783F59" w:rsidRDefault="0069017D" w:rsidP="006545AA">
            <w:pPr>
              <w:rPr>
                <w:rFonts w:eastAsia="Calibri"/>
                <w:color w:val="000000" w:themeColor="text1"/>
              </w:rPr>
            </w:pPr>
          </w:p>
        </w:tc>
        <w:tc>
          <w:tcPr>
            <w:tcW w:w="771"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ED51259" w14:textId="77777777" w:rsidR="0069017D" w:rsidRPr="00783F59" w:rsidRDefault="0069017D" w:rsidP="006545AA">
            <w:pPr>
              <w:rPr>
                <w:rFonts w:eastAsia="Calibri"/>
                <w:color w:val="000000" w:themeColor="text1"/>
              </w:rPr>
            </w:pPr>
            <w:r w:rsidRPr="00783F59">
              <w:rPr>
                <w:rFonts w:eastAsia="Calibri"/>
                <w:b/>
                <w:bCs/>
                <w:color w:val="000000" w:themeColor="text1"/>
              </w:rPr>
              <w:t>845</w:t>
            </w:r>
          </w:p>
        </w:tc>
        <w:tc>
          <w:tcPr>
            <w:tcW w:w="1011" w:type="dxa"/>
            <w:tcBorders>
              <w:top w:val="single" w:sz="8" w:space="0" w:color="auto"/>
              <w:left w:val="single" w:sz="8" w:space="0" w:color="auto"/>
              <w:bottom w:val="single" w:sz="8" w:space="0" w:color="auto"/>
              <w:right w:val="single" w:sz="8" w:space="0" w:color="auto"/>
            </w:tcBorders>
            <w:shd w:val="clear" w:color="auto" w:fill="EEECE1" w:themeFill="background2"/>
          </w:tcPr>
          <w:p w14:paraId="7F2DD212" w14:textId="77777777" w:rsidR="0069017D" w:rsidRPr="00783F59" w:rsidRDefault="0069017D" w:rsidP="006545AA">
            <w:pPr>
              <w:rPr>
                <w:color w:val="000000"/>
                <w:lang w:eastAsia="en-NZ"/>
              </w:rPr>
            </w:pPr>
          </w:p>
        </w:tc>
      </w:tr>
      <w:tr w:rsidR="0069017D" w:rsidRPr="00D43036" w14:paraId="15D6328E" w14:textId="77777777" w:rsidTr="00E85D16">
        <w:trPr>
          <w:cantSplit/>
          <w:trHeight w:val="567"/>
        </w:trPr>
        <w:tc>
          <w:tcPr>
            <w:tcW w:w="3964" w:type="dxa"/>
            <w:gridSpan w:val="2"/>
            <w:shd w:val="clear" w:color="auto" w:fill="107383"/>
            <w:hideMark/>
          </w:tcPr>
          <w:p w14:paraId="0D5C69A1" w14:textId="77777777" w:rsidR="0069017D" w:rsidRPr="00D43036" w:rsidRDefault="0069017D" w:rsidP="006545AA">
            <w:pPr>
              <w:rPr>
                <w:rFonts w:eastAsia="Times New Roman"/>
                <w:b/>
                <w:bCs/>
                <w:color w:val="FFFFFF" w:themeColor="background1"/>
                <w:lang w:eastAsia="en-NZ"/>
              </w:rPr>
            </w:pPr>
            <w:r w:rsidRPr="00D43036">
              <w:rPr>
                <w:rFonts w:eastAsia="Times New Roman"/>
                <w:b/>
                <w:bCs/>
                <w:color w:val="FFFFFF" w:themeColor="background1"/>
                <w:lang w:eastAsia="en-NZ"/>
              </w:rPr>
              <w:t>Building C&amp;W leadership</w:t>
            </w:r>
            <w:r>
              <w:rPr>
                <w:rFonts w:eastAsia="Times New Roman"/>
                <w:b/>
                <w:bCs/>
                <w:color w:val="FFFFFF" w:themeColor="background1"/>
                <w:lang w:eastAsia="en-NZ"/>
              </w:rPr>
              <w:br/>
            </w:r>
            <w:r w:rsidRPr="00D43036">
              <w:rPr>
                <w:rFonts w:eastAsia="Times New Roman"/>
                <w:b/>
                <w:bCs/>
                <w:color w:val="FFFFFF" w:themeColor="background1"/>
                <w:lang w:eastAsia="en-NZ"/>
              </w:rPr>
              <w:t xml:space="preserve"> and capability </w:t>
            </w:r>
          </w:p>
        </w:tc>
        <w:tc>
          <w:tcPr>
            <w:tcW w:w="1560" w:type="dxa"/>
            <w:gridSpan w:val="2"/>
            <w:shd w:val="clear" w:color="auto" w:fill="107383"/>
          </w:tcPr>
          <w:p w14:paraId="2D4CFDD6"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 xml:space="preserve">Progress </w:t>
            </w:r>
            <w:r w:rsidRPr="00482924">
              <w:rPr>
                <w:rFonts w:eastAsia="Times New Roman"/>
                <w:b/>
                <w:bCs/>
                <w:color w:val="FFFFFF" w:themeColor="background1"/>
                <w:lang w:eastAsia="en-NZ"/>
              </w:rPr>
              <w:br/>
              <w:t xml:space="preserve">as of </w:t>
            </w:r>
          </w:p>
          <w:p w14:paraId="7DB2C4FE"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31/9/22</w:t>
            </w:r>
          </w:p>
        </w:tc>
        <w:tc>
          <w:tcPr>
            <w:tcW w:w="1134" w:type="dxa"/>
            <w:gridSpan w:val="3"/>
            <w:shd w:val="clear" w:color="auto" w:fill="107383"/>
          </w:tcPr>
          <w:p w14:paraId="4E3C44B3"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Details</w:t>
            </w:r>
          </w:p>
        </w:tc>
        <w:tc>
          <w:tcPr>
            <w:tcW w:w="1417" w:type="dxa"/>
            <w:gridSpan w:val="2"/>
            <w:shd w:val="clear" w:color="auto" w:fill="107383"/>
          </w:tcPr>
          <w:p w14:paraId="79246DC0"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 xml:space="preserve">Project </w:t>
            </w:r>
            <w:r w:rsidRPr="00482924">
              <w:rPr>
                <w:rFonts w:eastAsia="Times New Roman"/>
                <w:b/>
                <w:bCs/>
                <w:color w:val="FFFFFF" w:themeColor="background1"/>
                <w:lang w:eastAsia="en-NZ"/>
              </w:rPr>
              <w:br/>
              <w:t>Lead</w:t>
            </w:r>
          </w:p>
        </w:tc>
        <w:tc>
          <w:tcPr>
            <w:tcW w:w="1134" w:type="dxa"/>
            <w:gridSpan w:val="3"/>
            <w:shd w:val="clear" w:color="auto" w:fill="107383"/>
          </w:tcPr>
          <w:p w14:paraId="05936015"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Collab-</w:t>
            </w:r>
          </w:p>
          <w:p w14:paraId="01D9A687"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orators</w:t>
            </w:r>
          </w:p>
        </w:tc>
      </w:tr>
      <w:tr w:rsidR="0069017D" w:rsidRPr="00783F59" w14:paraId="4D1E72F9" w14:textId="77777777" w:rsidTr="00E85D16">
        <w:trPr>
          <w:cantSplit/>
          <w:trHeight w:val="290"/>
        </w:trPr>
        <w:tc>
          <w:tcPr>
            <w:tcW w:w="3964" w:type="dxa"/>
            <w:gridSpan w:val="2"/>
          </w:tcPr>
          <w:p w14:paraId="555E3D31"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 xml:space="preserve">CHFA Te Tiriti advocacy workshop offering </w:t>
            </w:r>
          </w:p>
        </w:tc>
        <w:tc>
          <w:tcPr>
            <w:tcW w:w="1560" w:type="dxa"/>
            <w:gridSpan w:val="2"/>
            <w:shd w:val="clear" w:color="auto" w:fill="EEECE1" w:themeFill="background2"/>
          </w:tcPr>
          <w:p w14:paraId="1B5E55D9" w14:textId="77777777" w:rsidR="0069017D" w:rsidRPr="00783F59" w:rsidRDefault="0069017D" w:rsidP="006545AA">
            <w:pPr>
              <w:outlineLvl w:val="0"/>
              <w:rPr>
                <w:color w:val="000000"/>
              </w:rPr>
            </w:pPr>
            <w:r w:rsidRPr="00783F59">
              <w:rPr>
                <w:color w:val="000000"/>
              </w:rPr>
              <w:t>1/4</w:t>
            </w:r>
          </w:p>
        </w:tc>
        <w:tc>
          <w:tcPr>
            <w:tcW w:w="1134" w:type="dxa"/>
            <w:gridSpan w:val="3"/>
            <w:shd w:val="clear" w:color="auto" w:fill="EEECE1" w:themeFill="background2"/>
          </w:tcPr>
          <w:p w14:paraId="0D101F88" w14:textId="77777777" w:rsidR="0069017D" w:rsidRPr="00783F59" w:rsidRDefault="0069017D" w:rsidP="006545AA">
            <w:pPr>
              <w:outlineLvl w:val="0"/>
              <w:rPr>
                <w:color w:val="000000"/>
              </w:rPr>
            </w:pPr>
            <w:r w:rsidRPr="00783F59">
              <w:rPr>
                <w:color w:val="000000"/>
              </w:rPr>
              <w:t xml:space="preserve">in planning </w:t>
            </w:r>
          </w:p>
        </w:tc>
        <w:tc>
          <w:tcPr>
            <w:tcW w:w="1417" w:type="dxa"/>
            <w:gridSpan w:val="2"/>
            <w:shd w:val="clear" w:color="auto" w:fill="EEECE1" w:themeFill="background2"/>
          </w:tcPr>
          <w:p w14:paraId="3E9652A3" w14:textId="77777777" w:rsidR="0069017D" w:rsidRPr="00783F59" w:rsidRDefault="0069017D" w:rsidP="006545AA">
            <w:pPr>
              <w:outlineLvl w:val="0"/>
              <w:rPr>
                <w:color w:val="000000"/>
              </w:rPr>
            </w:pPr>
            <w:r w:rsidRPr="00783F59">
              <w:rPr>
                <w:color w:val="000000"/>
              </w:rPr>
              <w:t> AA</w:t>
            </w:r>
          </w:p>
        </w:tc>
        <w:tc>
          <w:tcPr>
            <w:tcW w:w="1134" w:type="dxa"/>
            <w:gridSpan w:val="3"/>
            <w:shd w:val="clear" w:color="auto" w:fill="EEECE1" w:themeFill="background2"/>
          </w:tcPr>
          <w:p w14:paraId="27ED13D4" w14:textId="77777777" w:rsidR="0069017D" w:rsidRPr="00783F59" w:rsidRDefault="0069017D" w:rsidP="006545AA">
            <w:pPr>
              <w:outlineLvl w:val="0"/>
              <w:rPr>
                <w:color w:val="000000"/>
                <w:highlight w:val="yellow"/>
              </w:rPr>
            </w:pPr>
            <w:r w:rsidRPr="00783F59">
              <w:rPr>
                <w:color w:val="000000"/>
              </w:rPr>
              <w:t>AA, TS </w:t>
            </w:r>
          </w:p>
        </w:tc>
      </w:tr>
      <w:tr w:rsidR="0069017D" w:rsidRPr="00783F59" w14:paraId="35D184D3" w14:textId="77777777" w:rsidTr="00E85D16">
        <w:trPr>
          <w:cantSplit/>
          <w:trHeight w:val="290"/>
        </w:trPr>
        <w:tc>
          <w:tcPr>
            <w:tcW w:w="3964" w:type="dxa"/>
            <w:gridSpan w:val="2"/>
            <w:shd w:val="clear" w:color="auto" w:fill="auto"/>
          </w:tcPr>
          <w:p w14:paraId="242D94D3" w14:textId="77777777" w:rsidR="0069017D" w:rsidRPr="00502808" w:rsidRDefault="0069017D" w:rsidP="006545AA">
            <w:pPr>
              <w:outlineLvl w:val="0"/>
              <w:rPr>
                <w:rFonts w:eastAsia="Times New Roman"/>
                <w:color w:val="000000"/>
                <w:highlight w:val="green"/>
                <w:lang w:eastAsia="en-NZ"/>
              </w:rPr>
            </w:pPr>
            <w:r w:rsidRPr="00E53F49">
              <w:rPr>
                <w:rFonts w:eastAsia="Times New Roman"/>
                <w:color w:val="000000"/>
                <w:lang w:eastAsia="en-NZ"/>
              </w:rPr>
              <w:t>Development and support of a youth consumer group to inform PIC and the Commission</w:t>
            </w:r>
          </w:p>
        </w:tc>
        <w:tc>
          <w:tcPr>
            <w:tcW w:w="1560" w:type="dxa"/>
            <w:gridSpan w:val="2"/>
            <w:shd w:val="clear" w:color="auto" w:fill="EEECE1" w:themeFill="background2"/>
          </w:tcPr>
          <w:p w14:paraId="03B31861" w14:textId="77777777" w:rsidR="0069017D" w:rsidRPr="00502808" w:rsidRDefault="0069017D" w:rsidP="006545AA">
            <w:pPr>
              <w:outlineLvl w:val="0"/>
              <w:rPr>
                <w:color w:val="000000"/>
                <w:highlight w:val="green"/>
              </w:rPr>
            </w:pPr>
            <w:r w:rsidRPr="00E23DD1">
              <w:rPr>
                <w:color w:val="000000"/>
              </w:rPr>
              <w:t>1/4</w:t>
            </w:r>
          </w:p>
        </w:tc>
        <w:tc>
          <w:tcPr>
            <w:tcW w:w="1134" w:type="dxa"/>
            <w:gridSpan w:val="3"/>
            <w:shd w:val="clear" w:color="auto" w:fill="EEECE1" w:themeFill="background2"/>
          </w:tcPr>
          <w:p w14:paraId="08BAFDC9" w14:textId="77777777" w:rsidR="0069017D" w:rsidRPr="00E53F49" w:rsidRDefault="0069017D" w:rsidP="006545AA">
            <w:pPr>
              <w:outlineLvl w:val="0"/>
              <w:rPr>
                <w:color w:val="000000"/>
              </w:rPr>
            </w:pPr>
            <w:r w:rsidRPr="00E53F49">
              <w:rPr>
                <w:color w:val="000000"/>
              </w:rPr>
              <w:t> </w:t>
            </w:r>
            <w:r>
              <w:rPr>
                <w:color w:val="000000"/>
              </w:rPr>
              <w:t>Draft TOR complete</w:t>
            </w:r>
          </w:p>
        </w:tc>
        <w:tc>
          <w:tcPr>
            <w:tcW w:w="1417" w:type="dxa"/>
            <w:gridSpan w:val="2"/>
            <w:shd w:val="clear" w:color="auto" w:fill="EEECE1" w:themeFill="background2"/>
          </w:tcPr>
          <w:p w14:paraId="08A6B282" w14:textId="77777777" w:rsidR="0069017D" w:rsidRPr="00E53F49" w:rsidRDefault="0069017D" w:rsidP="006545AA">
            <w:pPr>
              <w:outlineLvl w:val="0"/>
              <w:rPr>
                <w:color w:val="000000"/>
              </w:rPr>
            </w:pPr>
            <w:r w:rsidRPr="00E53F49">
              <w:rPr>
                <w:color w:val="000000"/>
              </w:rPr>
              <w:t>LA</w:t>
            </w:r>
          </w:p>
        </w:tc>
        <w:tc>
          <w:tcPr>
            <w:tcW w:w="1134" w:type="dxa"/>
            <w:gridSpan w:val="3"/>
            <w:shd w:val="clear" w:color="auto" w:fill="EEECE1" w:themeFill="background2"/>
          </w:tcPr>
          <w:p w14:paraId="7E1AD853" w14:textId="77777777" w:rsidR="0069017D" w:rsidRPr="00E53F49" w:rsidRDefault="0069017D" w:rsidP="006545AA">
            <w:pPr>
              <w:outlineLvl w:val="0"/>
              <w:rPr>
                <w:color w:val="000000"/>
              </w:rPr>
            </w:pPr>
            <w:r w:rsidRPr="00E53F49">
              <w:rPr>
                <w:color w:val="000000"/>
              </w:rPr>
              <w:t xml:space="preserve">AB, </w:t>
            </w:r>
          </w:p>
          <w:p w14:paraId="66E9E3B5" w14:textId="77777777" w:rsidR="0069017D" w:rsidRPr="00E53F49" w:rsidRDefault="0069017D" w:rsidP="006545AA">
            <w:pPr>
              <w:outlineLvl w:val="0"/>
              <w:rPr>
                <w:color w:val="000000"/>
              </w:rPr>
            </w:pPr>
            <w:r w:rsidRPr="00E53F49">
              <w:rPr>
                <w:color w:val="000000"/>
              </w:rPr>
              <w:t>DY</w:t>
            </w:r>
          </w:p>
        </w:tc>
      </w:tr>
      <w:tr w:rsidR="0069017D" w:rsidRPr="00783F59" w14:paraId="29479D5B" w14:textId="77777777" w:rsidTr="00E85D16">
        <w:trPr>
          <w:cantSplit/>
          <w:trHeight w:val="290"/>
        </w:trPr>
        <w:tc>
          <w:tcPr>
            <w:tcW w:w="3964" w:type="dxa"/>
            <w:gridSpan w:val="2"/>
            <w:hideMark/>
          </w:tcPr>
          <w:p w14:paraId="41E165F9" w14:textId="77777777" w:rsidR="0069017D" w:rsidRDefault="0069017D" w:rsidP="006545AA">
            <w:pPr>
              <w:outlineLvl w:val="0"/>
              <w:rPr>
                <w:rFonts w:eastAsia="Times New Roman"/>
                <w:color w:val="000000"/>
                <w:lang w:eastAsia="en-NZ"/>
              </w:rPr>
            </w:pPr>
            <w:r w:rsidRPr="00783F59">
              <w:rPr>
                <w:rFonts w:eastAsia="Times New Roman"/>
                <w:color w:val="000000"/>
                <w:lang w:eastAsia="en-NZ"/>
              </w:rPr>
              <w:t xml:space="preserve">Review and refresh </w:t>
            </w:r>
            <w:r>
              <w:rPr>
                <w:rFonts w:eastAsia="Times New Roman"/>
                <w:color w:val="000000"/>
                <w:lang w:eastAsia="en-NZ"/>
              </w:rPr>
              <w:t xml:space="preserve">of </w:t>
            </w:r>
            <w:r w:rsidRPr="00783F59">
              <w:rPr>
                <w:rFonts w:eastAsia="Times New Roman"/>
                <w:color w:val="000000"/>
                <w:lang w:eastAsia="en-NZ"/>
              </w:rPr>
              <w:t xml:space="preserve">Consumer </w:t>
            </w:r>
          </w:p>
          <w:p w14:paraId="7F11DAB1"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Network ToR’s</w:t>
            </w:r>
          </w:p>
        </w:tc>
        <w:tc>
          <w:tcPr>
            <w:tcW w:w="1560" w:type="dxa"/>
            <w:gridSpan w:val="2"/>
            <w:shd w:val="clear" w:color="auto" w:fill="EEECE1" w:themeFill="background2"/>
          </w:tcPr>
          <w:p w14:paraId="6AFFC550" w14:textId="77777777" w:rsidR="0069017D" w:rsidRPr="00783F59" w:rsidRDefault="0069017D" w:rsidP="006545AA">
            <w:pPr>
              <w:outlineLvl w:val="0"/>
              <w:rPr>
                <w:rFonts w:eastAsia="Times New Roman"/>
                <w:color w:val="000000"/>
                <w:lang w:eastAsia="en-NZ"/>
              </w:rPr>
            </w:pPr>
            <w:r w:rsidRPr="00783F59">
              <w:rPr>
                <w:color w:val="000000"/>
              </w:rPr>
              <w:t>1/2</w:t>
            </w:r>
          </w:p>
        </w:tc>
        <w:tc>
          <w:tcPr>
            <w:tcW w:w="1134" w:type="dxa"/>
            <w:gridSpan w:val="3"/>
            <w:shd w:val="clear" w:color="auto" w:fill="EEECE1" w:themeFill="background2"/>
          </w:tcPr>
          <w:p w14:paraId="71418891" w14:textId="77777777" w:rsidR="0069017D" w:rsidRPr="00783F59" w:rsidRDefault="0069017D" w:rsidP="006545AA">
            <w:pPr>
              <w:outlineLvl w:val="0"/>
              <w:rPr>
                <w:color w:val="000000"/>
              </w:rPr>
            </w:pPr>
            <w:r w:rsidRPr="00783F59">
              <w:rPr>
                <w:color w:val="000000"/>
              </w:rPr>
              <w:t>end Q4</w:t>
            </w:r>
          </w:p>
        </w:tc>
        <w:tc>
          <w:tcPr>
            <w:tcW w:w="1417" w:type="dxa"/>
            <w:gridSpan w:val="2"/>
            <w:shd w:val="clear" w:color="auto" w:fill="EEECE1" w:themeFill="background2"/>
          </w:tcPr>
          <w:p w14:paraId="7A212247" w14:textId="77777777" w:rsidR="0069017D" w:rsidRPr="00783F59" w:rsidRDefault="0069017D" w:rsidP="006545AA">
            <w:pPr>
              <w:outlineLvl w:val="0"/>
              <w:rPr>
                <w:color w:val="000000"/>
              </w:rPr>
            </w:pPr>
            <w:r w:rsidRPr="00783F59">
              <w:rPr>
                <w:color w:val="000000"/>
              </w:rPr>
              <w:t>DM</w:t>
            </w:r>
          </w:p>
        </w:tc>
        <w:tc>
          <w:tcPr>
            <w:tcW w:w="1134" w:type="dxa"/>
            <w:gridSpan w:val="3"/>
            <w:shd w:val="clear" w:color="auto" w:fill="EEECE1" w:themeFill="background2"/>
          </w:tcPr>
          <w:p w14:paraId="642CE485" w14:textId="77777777" w:rsidR="0069017D" w:rsidRPr="00783F59" w:rsidRDefault="0069017D" w:rsidP="006545AA">
            <w:pPr>
              <w:outlineLvl w:val="0"/>
              <w:rPr>
                <w:color w:val="000000"/>
                <w:highlight w:val="yellow"/>
              </w:rPr>
            </w:pPr>
            <w:r w:rsidRPr="000F4A5C">
              <w:rPr>
                <w:color w:val="000000"/>
              </w:rPr>
              <w:t>PIC</w:t>
            </w:r>
          </w:p>
        </w:tc>
      </w:tr>
      <w:tr w:rsidR="0069017D" w:rsidRPr="00783F59" w14:paraId="778EF637" w14:textId="77777777" w:rsidTr="00E85D16">
        <w:trPr>
          <w:cantSplit/>
          <w:trHeight w:val="500"/>
        </w:trPr>
        <w:tc>
          <w:tcPr>
            <w:tcW w:w="3964" w:type="dxa"/>
            <w:gridSpan w:val="2"/>
          </w:tcPr>
          <w:p w14:paraId="3B6C7A22" w14:textId="77777777" w:rsidR="0069017D" w:rsidRPr="00783F59" w:rsidRDefault="0069017D" w:rsidP="006545AA">
            <w:pPr>
              <w:outlineLvl w:val="0"/>
              <w:rPr>
                <w:rFonts w:eastAsia="Times New Roman"/>
                <w:color w:val="000000"/>
                <w:lang w:eastAsia="en-NZ"/>
              </w:rPr>
            </w:pPr>
            <w:r>
              <w:rPr>
                <w:rFonts w:eastAsia="Times New Roman"/>
                <w:color w:val="000000"/>
                <w:lang w:eastAsia="en-NZ"/>
              </w:rPr>
              <w:t>D</w:t>
            </w:r>
            <w:r w:rsidRPr="00783F59">
              <w:rPr>
                <w:rFonts w:eastAsia="Times New Roman"/>
                <w:color w:val="000000"/>
                <w:lang w:eastAsia="en-NZ"/>
              </w:rPr>
              <w:t>eveloping programme, curriculum, and awareness campaign consumer leadership academy to launch 2023-24</w:t>
            </w:r>
            <w:r>
              <w:rPr>
                <w:rFonts w:eastAsia="Times New Roman"/>
                <w:color w:val="000000"/>
                <w:lang w:eastAsia="en-NZ"/>
              </w:rPr>
              <w:t>.</w:t>
            </w:r>
            <w:r w:rsidRPr="00783F59">
              <w:rPr>
                <w:rFonts w:eastAsia="Times New Roman"/>
                <w:color w:val="000000"/>
                <w:lang w:eastAsia="en-NZ"/>
              </w:rPr>
              <w:t xml:space="preserve"> Facilitate leadership training for CAG, CN and CHFA</w:t>
            </w:r>
          </w:p>
        </w:tc>
        <w:tc>
          <w:tcPr>
            <w:tcW w:w="1560" w:type="dxa"/>
            <w:gridSpan w:val="2"/>
            <w:shd w:val="clear" w:color="auto" w:fill="EEECE1" w:themeFill="background2"/>
          </w:tcPr>
          <w:p w14:paraId="4B964E88" w14:textId="77777777" w:rsidR="0069017D" w:rsidRPr="00783F59" w:rsidRDefault="0069017D" w:rsidP="006545AA">
            <w:pPr>
              <w:outlineLvl w:val="0"/>
              <w:rPr>
                <w:color w:val="000000"/>
              </w:rPr>
            </w:pPr>
            <w:r w:rsidRPr="00783F59">
              <w:t>1/2</w:t>
            </w:r>
          </w:p>
        </w:tc>
        <w:tc>
          <w:tcPr>
            <w:tcW w:w="1134" w:type="dxa"/>
            <w:gridSpan w:val="3"/>
            <w:shd w:val="clear" w:color="auto" w:fill="EEECE1" w:themeFill="background2"/>
          </w:tcPr>
          <w:p w14:paraId="604F8BA0" w14:textId="77777777" w:rsidR="0069017D" w:rsidRPr="00783F59" w:rsidRDefault="0069017D" w:rsidP="006545AA">
            <w:pPr>
              <w:jc w:val="both"/>
              <w:outlineLvl w:val="0"/>
              <w:rPr>
                <w:color w:val="000000"/>
              </w:rPr>
            </w:pPr>
            <w:r w:rsidRPr="00783F59">
              <w:rPr>
                <w:color w:val="000000"/>
              </w:rPr>
              <w:t>with input</w:t>
            </w:r>
            <w:r>
              <w:rPr>
                <w:color w:val="000000"/>
              </w:rPr>
              <w:br/>
            </w:r>
            <w:r w:rsidRPr="00783F59">
              <w:rPr>
                <w:color w:val="000000"/>
              </w:rPr>
              <w:t xml:space="preserve"> from L</w:t>
            </w:r>
            <w:r>
              <w:rPr>
                <w:color w:val="000000"/>
              </w:rPr>
              <w:t>M</w:t>
            </w:r>
            <w:r w:rsidRPr="00783F59">
              <w:rPr>
                <w:color w:val="000000"/>
              </w:rPr>
              <w:t xml:space="preserve"> </w:t>
            </w:r>
          </w:p>
        </w:tc>
        <w:tc>
          <w:tcPr>
            <w:tcW w:w="1417" w:type="dxa"/>
            <w:gridSpan w:val="2"/>
            <w:shd w:val="clear" w:color="auto" w:fill="EEECE1" w:themeFill="background2"/>
          </w:tcPr>
          <w:p w14:paraId="66AC5942" w14:textId="77777777" w:rsidR="0069017D" w:rsidRPr="00783F59" w:rsidRDefault="0069017D" w:rsidP="006545AA">
            <w:pPr>
              <w:outlineLvl w:val="0"/>
              <w:rPr>
                <w:color w:val="000000"/>
              </w:rPr>
            </w:pPr>
            <w:r>
              <w:rPr>
                <w:color w:val="000000"/>
              </w:rPr>
              <w:t>DJ, LCJ, LJ</w:t>
            </w:r>
          </w:p>
          <w:p w14:paraId="7CE91489" w14:textId="77777777" w:rsidR="0069017D" w:rsidRPr="00783F59" w:rsidRDefault="0069017D" w:rsidP="006545AA">
            <w:pPr>
              <w:outlineLvl w:val="0"/>
              <w:rPr>
                <w:color w:val="000000"/>
              </w:rPr>
            </w:pPr>
          </w:p>
        </w:tc>
        <w:tc>
          <w:tcPr>
            <w:tcW w:w="1134" w:type="dxa"/>
            <w:gridSpan w:val="3"/>
            <w:shd w:val="clear" w:color="auto" w:fill="EEECE1" w:themeFill="background2"/>
          </w:tcPr>
          <w:p w14:paraId="14C5CAA0" w14:textId="77777777" w:rsidR="0069017D" w:rsidRPr="00783F59" w:rsidRDefault="0069017D" w:rsidP="006545AA">
            <w:pPr>
              <w:outlineLvl w:val="0"/>
              <w:rPr>
                <w:color w:val="000000"/>
              </w:rPr>
            </w:pPr>
            <w:r>
              <w:rPr>
                <w:color w:val="000000"/>
              </w:rPr>
              <w:t>AA</w:t>
            </w:r>
          </w:p>
          <w:p w14:paraId="02FB2389" w14:textId="77777777" w:rsidR="0069017D" w:rsidRPr="00783F59" w:rsidRDefault="0069017D" w:rsidP="006545AA">
            <w:pPr>
              <w:outlineLvl w:val="0"/>
              <w:rPr>
                <w:color w:val="000000"/>
              </w:rPr>
            </w:pPr>
          </w:p>
        </w:tc>
      </w:tr>
      <w:tr w:rsidR="0069017D" w:rsidRPr="00783F59" w14:paraId="58CC86C6" w14:textId="77777777" w:rsidTr="00E85D16">
        <w:trPr>
          <w:cantSplit/>
          <w:trHeight w:val="500"/>
        </w:trPr>
        <w:tc>
          <w:tcPr>
            <w:tcW w:w="3964" w:type="dxa"/>
            <w:gridSpan w:val="2"/>
            <w:hideMark/>
          </w:tcPr>
          <w:p w14:paraId="428885B5"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Summer scholarship in place for summer 2022, report and evaluation of</w:t>
            </w:r>
            <w:r>
              <w:rPr>
                <w:rFonts w:eastAsia="Times New Roman"/>
                <w:color w:val="000000"/>
                <w:lang w:eastAsia="en-NZ"/>
              </w:rPr>
              <w:t xml:space="preserve"> </w:t>
            </w:r>
            <w:r w:rsidRPr="00783F59">
              <w:rPr>
                <w:rFonts w:eastAsia="Times New Roman"/>
                <w:color w:val="000000"/>
                <w:lang w:eastAsia="en-NZ"/>
              </w:rPr>
              <w:t>programme to follow Q4</w:t>
            </w:r>
          </w:p>
        </w:tc>
        <w:tc>
          <w:tcPr>
            <w:tcW w:w="1560" w:type="dxa"/>
            <w:gridSpan w:val="2"/>
            <w:shd w:val="clear" w:color="auto" w:fill="EEECE1" w:themeFill="background2"/>
          </w:tcPr>
          <w:p w14:paraId="0A7E468D" w14:textId="77777777" w:rsidR="0069017D" w:rsidRPr="00783F59" w:rsidRDefault="0069017D" w:rsidP="006545AA">
            <w:pPr>
              <w:outlineLvl w:val="0"/>
              <w:rPr>
                <w:rFonts w:eastAsia="Times New Roman"/>
                <w:color w:val="000000"/>
                <w:lang w:eastAsia="en-NZ"/>
              </w:rPr>
            </w:pPr>
            <w:r w:rsidRPr="00783F59">
              <w:rPr>
                <w:color w:val="000000"/>
              </w:rPr>
              <w:t>3/4</w:t>
            </w:r>
          </w:p>
        </w:tc>
        <w:tc>
          <w:tcPr>
            <w:tcW w:w="1134" w:type="dxa"/>
            <w:gridSpan w:val="3"/>
            <w:shd w:val="clear" w:color="auto" w:fill="EEECE1" w:themeFill="background2"/>
          </w:tcPr>
          <w:p w14:paraId="296541E0" w14:textId="77777777" w:rsidR="0069017D" w:rsidRPr="00783F59" w:rsidRDefault="0069017D" w:rsidP="006545AA">
            <w:pPr>
              <w:jc w:val="both"/>
              <w:outlineLvl w:val="0"/>
              <w:rPr>
                <w:color w:val="000000"/>
              </w:rPr>
            </w:pPr>
            <w:r>
              <w:rPr>
                <w:color w:val="000000"/>
              </w:rPr>
              <w:t>Awaiting final report form Vic</w:t>
            </w:r>
          </w:p>
        </w:tc>
        <w:tc>
          <w:tcPr>
            <w:tcW w:w="1417" w:type="dxa"/>
            <w:gridSpan w:val="2"/>
            <w:shd w:val="clear" w:color="auto" w:fill="EEECE1" w:themeFill="background2"/>
          </w:tcPr>
          <w:p w14:paraId="2C9D0020" w14:textId="77777777" w:rsidR="0069017D" w:rsidRPr="00783F59" w:rsidRDefault="0069017D" w:rsidP="006545AA">
            <w:pPr>
              <w:outlineLvl w:val="0"/>
              <w:rPr>
                <w:color w:val="000000"/>
              </w:rPr>
            </w:pPr>
            <w:r w:rsidRPr="00783F59">
              <w:rPr>
                <w:color w:val="000000"/>
              </w:rPr>
              <w:t>AA</w:t>
            </w:r>
          </w:p>
        </w:tc>
        <w:tc>
          <w:tcPr>
            <w:tcW w:w="1134" w:type="dxa"/>
            <w:gridSpan w:val="3"/>
            <w:shd w:val="clear" w:color="auto" w:fill="EEECE1" w:themeFill="background2"/>
          </w:tcPr>
          <w:p w14:paraId="1E1A859F" w14:textId="77777777" w:rsidR="0069017D" w:rsidRDefault="0069017D" w:rsidP="006545AA">
            <w:pPr>
              <w:outlineLvl w:val="0"/>
              <w:rPr>
                <w:color w:val="000000"/>
              </w:rPr>
            </w:pPr>
            <w:r w:rsidRPr="00783F59">
              <w:rPr>
                <w:color w:val="000000"/>
              </w:rPr>
              <w:t>D</w:t>
            </w:r>
            <w:r>
              <w:rPr>
                <w:color w:val="000000"/>
              </w:rPr>
              <w:t>Y,</w:t>
            </w:r>
            <w:r w:rsidRPr="00783F59">
              <w:rPr>
                <w:color w:val="000000"/>
              </w:rPr>
              <w:t xml:space="preserve"> </w:t>
            </w:r>
          </w:p>
          <w:p w14:paraId="7A84EEDD" w14:textId="77777777" w:rsidR="0069017D" w:rsidRPr="00783F59" w:rsidRDefault="0069017D" w:rsidP="006545AA">
            <w:pPr>
              <w:outlineLvl w:val="0"/>
              <w:rPr>
                <w:color w:val="000000"/>
              </w:rPr>
            </w:pPr>
            <w:r w:rsidRPr="00783F59">
              <w:rPr>
                <w:color w:val="000000"/>
              </w:rPr>
              <w:t>AB</w:t>
            </w:r>
          </w:p>
        </w:tc>
      </w:tr>
      <w:tr w:rsidR="0069017D" w:rsidRPr="00783F59" w14:paraId="6322A1EF" w14:textId="77777777" w:rsidTr="00E85D16">
        <w:trPr>
          <w:cantSplit/>
          <w:trHeight w:val="290"/>
        </w:trPr>
        <w:tc>
          <w:tcPr>
            <w:tcW w:w="3964" w:type="dxa"/>
            <w:gridSpan w:val="2"/>
          </w:tcPr>
          <w:p w14:paraId="395B48C0"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CN meetings for 2022/23</w:t>
            </w:r>
          </w:p>
        </w:tc>
        <w:tc>
          <w:tcPr>
            <w:tcW w:w="1560" w:type="dxa"/>
            <w:gridSpan w:val="2"/>
            <w:shd w:val="clear" w:color="auto" w:fill="EEECE1" w:themeFill="background2"/>
          </w:tcPr>
          <w:p w14:paraId="7E02BA06" w14:textId="77777777" w:rsidR="0069017D" w:rsidRPr="00783F59" w:rsidRDefault="0069017D" w:rsidP="006545AA">
            <w:pPr>
              <w:outlineLvl w:val="0"/>
              <w:rPr>
                <w:color w:val="000000"/>
              </w:rPr>
            </w:pPr>
            <w:r w:rsidRPr="00783F59">
              <w:rPr>
                <w:color w:val="000000"/>
              </w:rPr>
              <w:t>3/4</w:t>
            </w:r>
          </w:p>
        </w:tc>
        <w:tc>
          <w:tcPr>
            <w:tcW w:w="1134" w:type="dxa"/>
            <w:gridSpan w:val="3"/>
            <w:shd w:val="clear" w:color="auto" w:fill="EEECE1" w:themeFill="background2"/>
          </w:tcPr>
          <w:p w14:paraId="49A774EF" w14:textId="77777777" w:rsidR="0069017D" w:rsidRDefault="0069017D" w:rsidP="006545AA">
            <w:pPr>
              <w:outlineLvl w:val="0"/>
              <w:rPr>
                <w:color w:val="000000"/>
              </w:rPr>
            </w:pPr>
            <w:r w:rsidRPr="00783F59">
              <w:rPr>
                <w:color w:val="000000"/>
              </w:rPr>
              <w:t> </w:t>
            </w:r>
            <w:r>
              <w:rPr>
                <w:color w:val="000000"/>
              </w:rPr>
              <w:t>Last for 22-23 FY</w:t>
            </w:r>
          </w:p>
          <w:p w14:paraId="383DDF4C" w14:textId="77777777" w:rsidR="0069017D" w:rsidRPr="00783F59" w:rsidRDefault="0069017D" w:rsidP="006545AA">
            <w:pPr>
              <w:outlineLvl w:val="0"/>
              <w:rPr>
                <w:color w:val="000000"/>
              </w:rPr>
            </w:pPr>
            <w:r>
              <w:rPr>
                <w:color w:val="000000"/>
              </w:rPr>
              <w:t>24 May</w:t>
            </w:r>
          </w:p>
        </w:tc>
        <w:tc>
          <w:tcPr>
            <w:tcW w:w="1417" w:type="dxa"/>
            <w:gridSpan w:val="2"/>
            <w:shd w:val="clear" w:color="auto" w:fill="EEECE1" w:themeFill="background2"/>
          </w:tcPr>
          <w:p w14:paraId="38AC44B8" w14:textId="77777777" w:rsidR="0069017D" w:rsidRDefault="0069017D" w:rsidP="006545AA">
            <w:pPr>
              <w:outlineLvl w:val="0"/>
              <w:rPr>
                <w:color w:val="000000"/>
              </w:rPr>
            </w:pPr>
            <w:r w:rsidRPr="00783F59">
              <w:rPr>
                <w:color w:val="000000"/>
              </w:rPr>
              <w:t>DM</w:t>
            </w:r>
          </w:p>
        </w:tc>
        <w:tc>
          <w:tcPr>
            <w:tcW w:w="1134" w:type="dxa"/>
            <w:gridSpan w:val="3"/>
            <w:shd w:val="clear" w:color="auto" w:fill="EEECE1" w:themeFill="background2"/>
          </w:tcPr>
          <w:p w14:paraId="43D52614" w14:textId="77777777" w:rsidR="0069017D" w:rsidRDefault="0069017D" w:rsidP="006545AA">
            <w:pPr>
              <w:outlineLvl w:val="0"/>
              <w:rPr>
                <w:color w:val="000000"/>
              </w:rPr>
            </w:pPr>
            <w:r>
              <w:rPr>
                <w:color w:val="000000"/>
              </w:rPr>
              <w:t>PIC</w:t>
            </w:r>
          </w:p>
        </w:tc>
      </w:tr>
      <w:tr w:rsidR="0069017D" w:rsidRPr="00783F59" w14:paraId="56C66BC3" w14:textId="77777777" w:rsidTr="00E85D16">
        <w:trPr>
          <w:cantSplit/>
          <w:trHeight w:val="290"/>
        </w:trPr>
        <w:tc>
          <w:tcPr>
            <w:tcW w:w="3964" w:type="dxa"/>
            <w:gridSpan w:val="2"/>
          </w:tcPr>
          <w:p w14:paraId="42AB3167"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Socialisation and promotion of national consumer participation policies</w:t>
            </w:r>
          </w:p>
        </w:tc>
        <w:tc>
          <w:tcPr>
            <w:tcW w:w="1560" w:type="dxa"/>
            <w:gridSpan w:val="2"/>
            <w:shd w:val="clear" w:color="auto" w:fill="EEECE1" w:themeFill="background2"/>
          </w:tcPr>
          <w:p w14:paraId="3C93259E" w14:textId="77777777" w:rsidR="0069017D" w:rsidRPr="00783F59" w:rsidRDefault="0069017D" w:rsidP="006545AA">
            <w:pPr>
              <w:outlineLvl w:val="0"/>
              <w:rPr>
                <w:color w:val="000000"/>
              </w:rPr>
            </w:pPr>
            <w:r>
              <w:rPr>
                <w:color w:val="000000"/>
              </w:rPr>
              <w:t>Ongoing</w:t>
            </w:r>
          </w:p>
        </w:tc>
        <w:tc>
          <w:tcPr>
            <w:tcW w:w="1134" w:type="dxa"/>
            <w:gridSpan w:val="3"/>
            <w:shd w:val="clear" w:color="auto" w:fill="EEECE1" w:themeFill="background2"/>
          </w:tcPr>
          <w:p w14:paraId="7416F922" w14:textId="77777777" w:rsidR="0069017D" w:rsidRPr="00783F59" w:rsidRDefault="0069017D" w:rsidP="006545AA">
            <w:pPr>
              <w:outlineLvl w:val="0"/>
              <w:rPr>
                <w:color w:val="000000"/>
              </w:rPr>
            </w:pPr>
            <w:r>
              <w:rPr>
                <w:color w:val="000000"/>
              </w:rPr>
              <w:t>W/ CVFRG</w:t>
            </w:r>
          </w:p>
        </w:tc>
        <w:tc>
          <w:tcPr>
            <w:tcW w:w="1417" w:type="dxa"/>
            <w:gridSpan w:val="2"/>
            <w:shd w:val="clear" w:color="auto" w:fill="EEECE1" w:themeFill="background2"/>
          </w:tcPr>
          <w:p w14:paraId="30608C48" w14:textId="77777777" w:rsidR="0069017D" w:rsidRDefault="0069017D" w:rsidP="006545AA">
            <w:pPr>
              <w:outlineLvl w:val="0"/>
              <w:rPr>
                <w:color w:val="000000"/>
              </w:rPr>
            </w:pPr>
            <w:r w:rsidRPr="00783F59">
              <w:rPr>
                <w:color w:val="000000"/>
              </w:rPr>
              <w:t>AB</w:t>
            </w:r>
          </w:p>
        </w:tc>
        <w:tc>
          <w:tcPr>
            <w:tcW w:w="1134" w:type="dxa"/>
            <w:gridSpan w:val="3"/>
            <w:shd w:val="clear" w:color="auto" w:fill="EEECE1" w:themeFill="background2"/>
          </w:tcPr>
          <w:p w14:paraId="02F2749C" w14:textId="77777777" w:rsidR="0069017D" w:rsidRDefault="0069017D" w:rsidP="006545AA">
            <w:pPr>
              <w:outlineLvl w:val="0"/>
              <w:rPr>
                <w:color w:val="000000"/>
              </w:rPr>
            </w:pPr>
            <w:r w:rsidRPr="00783F59">
              <w:rPr>
                <w:color w:val="000000"/>
              </w:rPr>
              <w:t xml:space="preserve">DY, </w:t>
            </w:r>
          </w:p>
          <w:p w14:paraId="2A703EF8" w14:textId="77777777" w:rsidR="0069017D" w:rsidRDefault="0069017D" w:rsidP="006545AA">
            <w:pPr>
              <w:outlineLvl w:val="0"/>
              <w:rPr>
                <w:color w:val="000000"/>
              </w:rPr>
            </w:pPr>
            <w:r w:rsidRPr="00783F59">
              <w:rPr>
                <w:color w:val="000000"/>
              </w:rPr>
              <w:t>DJ,</w:t>
            </w:r>
            <w:r>
              <w:rPr>
                <w:color w:val="000000"/>
              </w:rPr>
              <w:br/>
            </w:r>
            <w:r w:rsidRPr="00783F59">
              <w:rPr>
                <w:color w:val="000000"/>
              </w:rPr>
              <w:t xml:space="preserve">AA, </w:t>
            </w:r>
          </w:p>
          <w:p w14:paraId="2F2C6FB6" w14:textId="77777777" w:rsidR="0069017D" w:rsidRDefault="0069017D" w:rsidP="006545AA">
            <w:pPr>
              <w:outlineLvl w:val="0"/>
              <w:rPr>
                <w:color w:val="000000"/>
              </w:rPr>
            </w:pPr>
            <w:r w:rsidRPr="00783F59">
              <w:rPr>
                <w:color w:val="000000"/>
              </w:rPr>
              <w:t>TS</w:t>
            </w:r>
          </w:p>
        </w:tc>
      </w:tr>
      <w:tr w:rsidR="0069017D" w:rsidRPr="00783F59" w14:paraId="301C4358" w14:textId="77777777" w:rsidTr="00E85D16">
        <w:trPr>
          <w:cantSplit/>
          <w:trHeight w:val="290"/>
        </w:trPr>
        <w:tc>
          <w:tcPr>
            <w:tcW w:w="3964" w:type="dxa"/>
            <w:gridSpan w:val="2"/>
            <w:hideMark/>
          </w:tcPr>
          <w:p w14:paraId="1520FF18"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Investigate consumer leadership</w:t>
            </w:r>
            <w:r>
              <w:rPr>
                <w:rFonts w:eastAsia="Times New Roman"/>
                <w:color w:val="000000"/>
                <w:lang w:eastAsia="en-NZ"/>
              </w:rPr>
              <w:br/>
            </w:r>
            <w:r w:rsidRPr="00783F59">
              <w:rPr>
                <w:rFonts w:eastAsia="Times New Roman"/>
                <w:color w:val="000000"/>
                <w:lang w:eastAsia="en-NZ"/>
              </w:rPr>
              <w:t xml:space="preserve"> options within the Commission</w:t>
            </w:r>
          </w:p>
        </w:tc>
        <w:tc>
          <w:tcPr>
            <w:tcW w:w="1560" w:type="dxa"/>
            <w:gridSpan w:val="2"/>
            <w:shd w:val="clear" w:color="auto" w:fill="EEECE1" w:themeFill="background2"/>
          </w:tcPr>
          <w:p w14:paraId="2DE6FABC" w14:textId="77777777" w:rsidR="0069017D" w:rsidRPr="00783F59" w:rsidRDefault="0069017D" w:rsidP="006545AA">
            <w:pPr>
              <w:outlineLvl w:val="0"/>
              <w:rPr>
                <w:rFonts w:eastAsia="Times New Roman"/>
                <w:color w:val="000000"/>
                <w:lang w:eastAsia="en-NZ"/>
              </w:rPr>
            </w:pPr>
            <w:r w:rsidRPr="00783F59">
              <w:rPr>
                <w:color w:val="000000"/>
              </w:rPr>
              <w:t>ongoing</w:t>
            </w:r>
          </w:p>
        </w:tc>
        <w:tc>
          <w:tcPr>
            <w:tcW w:w="1134" w:type="dxa"/>
            <w:gridSpan w:val="3"/>
            <w:shd w:val="clear" w:color="auto" w:fill="EEECE1" w:themeFill="background2"/>
          </w:tcPr>
          <w:p w14:paraId="112DCEEC" w14:textId="77777777" w:rsidR="0069017D" w:rsidRPr="00783F59" w:rsidRDefault="0069017D" w:rsidP="006545AA">
            <w:pPr>
              <w:outlineLvl w:val="0"/>
              <w:rPr>
                <w:color w:val="000000"/>
              </w:rPr>
            </w:pPr>
            <w:r w:rsidRPr="00783F59">
              <w:rPr>
                <w:color w:val="000000"/>
              </w:rPr>
              <w:t>Will feed into below:</w:t>
            </w:r>
          </w:p>
        </w:tc>
        <w:tc>
          <w:tcPr>
            <w:tcW w:w="1417" w:type="dxa"/>
            <w:gridSpan w:val="2"/>
            <w:shd w:val="clear" w:color="auto" w:fill="EEECE1" w:themeFill="background2"/>
          </w:tcPr>
          <w:p w14:paraId="2567F84C" w14:textId="77777777" w:rsidR="0069017D" w:rsidRPr="00783F59" w:rsidRDefault="0069017D" w:rsidP="006545AA">
            <w:pPr>
              <w:outlineLvl w:val="0"/>
              <w:rPr>
                <w:color w:val="000000"/>
              </w:rPr>
            </w:pPr>
            <w:r>
              <w:rPr>
                <w:color w:val="000000"/>
              </w:rPr>
              <w:t>DM</w:t>
            </w:r>
          </w:p>
        </w:tc>
        <w:tc>
          <w:tcPr>
            <w:tcW w:w="1134" w:type="dxa"/>
            <w:gridSpan w:val="3"/>
            <w:shd w:val="clear" w:color="auto" w:fill="EEECE1" w:themeFill="background2"/>
          </w:tcPr>
          <w:p w14:paraId="20AD36CE" w14:textId="77777777" w:rsidR="0069017D" w:rsidRPr="00783F59" w:rsidRDefault="0069017D" w:rsidP="006545AA">
            <w:pPr>
              <w:outlineLvl w:val="0"/>
              <w:rPr>
                <w:color w:val="000000"/>
              </w:rPr>
            </w:pPr>
            <w:r>
              <w:rPr>
                <w:color w:val="000000"/>
              </w:rPr>
              <w:t>All</w:t>
            </w:r>
          </w:p>
        </w:tc>
      </w:tr>
      <w:tr w:rsidR="0069017D" w:rsidRPr="00783F59" w14:paraId="1A883B13" w14:textId="77777777" w:rsidTr="00E85D16">
        <w:trPr>
          <w:cantSplit/>
          <w:trHeight w:val="500"/>
        </w:trPr>
        <w:tc>
          <w:tcPr>
            <w:tcW w:w="3964" w:type="dxa"/>
            <w:gridSpan w:val="2"/>
            <w:hideMark/>
          </w:tcPr>
          <w:p w14:paraId="47505DE3"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Partnership with DHB consumer councils to support a transition to locality/regionally focused councils</w:t>
            </w:r>
          </w:p>
        </w:tc>
        <w:tc>
          <w:tcPr>
            <w:tcW w:w="1560" w:type="dxa"/>
            <w:gridSpan w:val="2"/>
            <w:shd w:val="clear" w:color="auto" w:fill="EEECE1" w:themeFill="background2"/>
          </w:tcPr>
          <w:p w14:paraId="712E9BE9" w14:textId="77777777" w:rsidR="0069017D" w:rsidRPr="00783F59" w:rsidRDefault="0069017D" w:rsidP="006545AA">
            <w:pPr>
              <w:outlineLvl w:val="0"/>
              <w:rPr>
                <w:rFonts w:eastAsia="Times New Roman"/>
                <w:color w:val="000000"/>
                <w:lang w:eastAsia="en-NZ"/>
              </w:rPr>
            </w:pPr>
            <w:r w:rsidRPr="00783F59">
              <w:rPr>
                <w:color w:val="000000"/>
              </w:rPr>
              <w:t>ongoing</w:t>
            </w:r>
          </w:p>
        </w:tc>
        <w:tc>
          <w:tcPr>
            <w:tcW w:w="1134" w:type="dxa"/>
            <w:gridSpan w:val="3"/>
            <w:shd w:val="clear" w:color="auto" w:fill="EEECE1" w:themeFill="background2"/>
          </w:tcPr>
          <w:p w14:paraId="242040AB" w14:textId="77777777" w:rsidR="0069017D" w:rsidRPr="00783F59" w:rsidRDefault="0069017D" w:rsidP="006545AA">
            <w:pPr>
              <w:outlineLvl w:val="0"/>
              <w:rPr>
                <w:color w:val="000000"/>
              </w:rPr>
            </w:pPr>
          </w:p>
        </w:tc>
        <w:tc>
          <w:tcPr>
            <w:tcW w:w="1417" w:type="dxa"/>
            <w:gridSpan w:val="2"/>
            <w:shd w:val="clear" w:color="auto" w:fill="EEECE1" w:themeFill="background2"/>
          </w:tcPr>
          <w:p w14:paraId="045D9FE4" w14:textId="77777777" w:rsidR="0069017D" w:rsidRPr="00783F59" w:rsidRDefault="0069017D" w:rsidP="006545AA">
            <w:pPr>
              <w:outlineLvl w:val="0"/>
              <w:rPr>
                <w:color w:val="000000"/>
              </w:rPr>
            </w:pPr>
            <w:r w:rsidRPr="00783F59">
              <w:rPr>
                <w:color w:val="000000"/>
              </w:rPr>
              <w:t>DJA</w:t>
            </w:r>
          </w:p>
        </w:tc>
        <w:tc>
          <w:tcPr>
            <w:tcW w:w="1134" w:type="dxa"/>
            <w:gridSpan w:val="3"/>
            <w:shd w:val="clear" w:color="auto" w:fill="EEECE1" w:themeFill="background2"/>
          </w:tcPr>
          <w:p w14:paraId="16CB910C" w14:textId="77777777" w:rsidR="0069017D" w:rsidRPr="00783F59" w:rsidRDefault="0069017D" w:rsidP="006545AA">
            <w:pPr>
              <w:outlineLvl w:val="0"/>
              <w:rPr>
                <w:color w:val="000000"/>
              </w:rPr>
            </w:pPr>
            <w:r w:rsidRPr="00783F59">
              <w:rPr>
                <w:color w:val="000000"/>
              </w:rPr>
              <w:t>DY</w:t>
            </w:r>
          </w:p>
        </w:tc>
      </w:tr>
      <w:tr w:rsidR="0069017D" w:rsidRPr="00783F59" w14:paraId="176E36B2" w14:textId="77777777" w:rsidTr="00E85D16">
        <w:trPr>
          <w:cantSplit/>
          <w:trHeight w:val="500"/>
        </w:trPr>
        <w:tc>
          <w:tcPr>
            <w:tcW w:w="3964" w:type="dxa"/>
            <w:gridSpan w:val="2"/>
          </w:tcPr>
          <w:p w14:paraId="774F06D7"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CAG Meetings for 2022/23</w:t>
            </w:r>
          </w:p>
        </w:tc>
        <w:tc>
          <w:tcPr>
            <w:tcW w:w="1560" w:type="dxa"/>
            <w:gridSpan w:val="2"/>
            <w:shd w:val="clear" w:color="auto" w:fill="EEECE1" w:themeFill="background2"/>
          </w:tcPr>
          <w:p w14:paraId="2DC65620" w14:textId="77777777" w:rsidR="0069017D" w:rsidRPr="00783F59" w:rsidRDefault="0069017D" w:rsidP="006545AA">
            <w:pPr>
              <w:outlineLvl w:val="0"/>
              <w:rPr>
                <w:color w:val="000000"/>
              </w:rPr>
            </w:pPr>
            <w:r>
              <w:rPr>
                <w:color w:val="000000"/>
              </w:rPr>
              <w:t>Complete</w:t>
            </w:r>
          </w:p>
        </w:tc>
        <w:tc>
          <w:tcPr>
            <w:tcW w:w="1134" w:type="dxa"/>
            <w:gridSpan w:val="3"/>
            <w:shd w:val="clear" w:color="auto" w:fill="EEECE1" w:themeFill="background2"/>
          </w:tcPr>
          <w:p w14:paraId="2CE2D262" w14:textId="77777777" w:rsidR="0069017D" w:rsidRPr="00783F59" w:rsidRDefault="0069017D" w:rsidP="006545AA">
            <w:pPr>
              <w:outlineLvl w:val="0"/>
              <w:rPr>
                <w:color w:val="000000"/>
              </w:rPr>
            </w:pPr>
          </w:p>
        </w:tc>
        <w:tc>
          <w:tcPr>
            <w:tcW w:w="1417" w:type="dxa"/>
            <w:gridSpan w:val="2"/>
            <w:shd w:val="clear" w:color="auto" w:fill="EEECE1" w:themeFill="background2"/>
          </w:tcPr>
          <w:p w14:paraId="14ADBB64" w14:textId="77777777" w:rsidR="0069017D" w:rsidRPr="00783F59" w:rsidRDefault="0069017D" w:rsidP="006545AA">
            <w:pPr>
              <w:outlineLvl w:val="0"/>
              <w:rPr>
                <w:color w:val="000000"/>
              </w:rPr>
            </w:pPr>
            <w:r w:rsidRPr="00783F59">
              <w:rPr>
                <w:color w:val="000000"/>
              </w:rPr>
              <w:t>DM</w:t>
            </w:r>
          </w:p>
        </w:tc>
        <w:tc>
          <w:tcPr>
            <w:tcW w:w="1134" w:type="dxa"/>
            <w:gridSpan w:val="3"/>
            <w:shd w:val="clear" w:color="auto" w:fill="EEECE1" w:themeFill="background2"/>
          </w:tcPr>
          <w:p w14:paraId="67FAB13C" w14:textId="77777777" w:rsidR="0069017D" w:rsidRPr="00783F59" w:rsidRDefault="0069017D" w:rsidP="006545AA">
            <w:pPr>
              <w:outlineLvl w:val="0"/>
              <w:rPr>
                <w:color w:val="000000"/>
              </w:rPr>
            </w:pPr>
            <w:r>
              <w:rPr>
                <w:color w:val="000000"/>
              </w:rPr>
              <w:t>PIC</w:t>
            </w:r>
          </w:p>
        </w:tc>
      </w:tr>
      <w:tr w:rsidR="0069017D" w:rsidRPr="00783F59" w14:paraId="452991DE" w14:textId="77777777" w:rsidTr="00E85D16">
        <w:trPr>
          <w:cantSplit/>
          <w:trHeight w:val="500"/>
        </w:trPr>
        <w:tc>
          <w:tcPr>
            <w:tcW w:w="3964" w:type="dxa"/>
            <w:gridSpan w:val="2"/>
          </w:tcPr>
          <w:p w14:paraId="7A3513B7"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Upskilling/onboarding all new CAG and CN members</w:t>
            </w:r>
          </w:p>
        </w:tc>
        <w:tc>
          <w:tcPr>
            <w:tcW w:w="1560" w:type="dxa"/>
            <w:gridSpan w:val="2"/>
            <w:shd w:val="clear" w:color="auto" w:fill="EEECE1" w:themeFill="background2"/>
          </w:tcPr>
          <w:p w14:paraId="61425781" w14:textId="77777777" w:rsidR="0069017D" w:rsidRPr="00783F59" w:rsidRDefault="0069017D" w:rsidP="006545AA">
            <w:pPr>
              <w:outlineLvl w:val="0"/>
              <w:rPr>
                <w:color w:val="000000"/>
              </w:rPr>
            </w:pPr>
            <w:r w:rsidRPr="00783F59">
              <w:rPr>
                <w:color w:val="000000"/>
              </w:rPr>
              <w:t xml:space="preserve">Complete </w:t>
            </w:r>
          </w:p>
        </w:tc>
        <w:tc>
          <w:tcPr>
            <w:tcW w:w="1134" w:type="dxa"/>
            <w:gridSpan w:val="3"/>
            <w:shd w:val="clear" w:color="auto" w:fill="EEECE1" w:themeFill="background2"/>
          </w:tcPr>
          <w:p w14:paraId="4923CBCD" w14:textId="77777777" w:rsidR="0069017D" w:rsidRPr="00783F59" w:rsidRDefault="0069017D" w:rsidP="006545AA">
            <w:pPr>
              <w:outlineLvl w:val="0"/>
              <w:rPr>
                <w:color w:val="000000"/>
              </w:rPr>
            </w:pPr>
          </w:p>
        </w:tc>
        <w:tc>
          <w:tcPr>
            <w:tcW w:w="1417" w:type="dxa"/>
            <w:gridSpan w:val="2"/>
            <w:shd w:val="clear" w:color="auto" w:fill="EEECE1" w:themeFill="background2"/>
          </w:tcPr>
          <w:p w14:paraId="7D4E4C70" w14:textId="77777777" w:rsidR="0069017D" w:rsidRPr="00783F59" w:rsidRDefault="0069017D" w:rsidP="006545AA">
            <w:pPr>
              <w:outlineLvl w:val="0"/>
              <w:rPr>
                <w:color w:val="000000"/>
              </w:rPr>
            </w:pPr>
            <w:r w:rsidRPr="00783F59">
              <w:rPr>
                <w:color w:val="000000"/>
              </w:rPr>
              <w:t>DM</w:t>
            </w:r>
          </w:p>
        </w:tc>
        <w:tc>
          <w:tcPr>
            <w:tcW w:w="1134" w:type="dxa"/>
            <w:gridSpan w:val="3"/>
            <w:shd w:val="clear" w:color="auto" w:fill="EEECE1" w:themeFill="background2"/>
          </w:tcPr>
          <w:p w14:paraId="3FD76424" w14:textId="77777777" w:rsidR="0069017D" w:rsidRPr="00783F59" w:rsidRDefault="0069017D" w:rsidP="006545AA">
            <w:pPr>
              <w:outlineLvl w:val="0"/>
              <w:rPr>
                <w:color w:val="000000"/>
              </w:rPr>
            </w:pPr>
            <w:r>
              <w:rPr>
                <w:color w:val="000000"/>
              </w:rPr>
              <w:t>PIC</w:t>
            </w:r>
          </w:p>
        </w:tc>
      </w:tr>
      <w:tr w:rsidR="0069017D" w:rsidRPr="00783F59" w14:paraId="12EF0B26" w14:textId="77777777" w:rsidTr="00E85D16">
        <w:trPr>
          <w:cantSplit/>
          <w:trHeight w:val="500"/>
        </w:trPr>
        <w:tc>
          <w:tcPr>
            <w:tcW w:w="3964" w:type="dxa"/>
            <w:gridSpan w:val="2"/>
          </w:tcPr>
          <w:p w14:paraId="66CDD4DA"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CAG and CN offered Te Tiriti and decolonisation workshops and/or online training options</w:t>
            </w:r>
          </w:p>
        </w:tc>
        <w:tc>
          <w:tcPr>
            <w:tcW w:w="1560" w:type="dxa"/>
            <w:gridSpan w:val="2"/>
            <w:shd w:val="clear" w:color="auto" w:fill="EEECE1" w:themeFill="background2"/>
          </w:tcPr>
          <w:p w14:paraId="016B9BEC" w14:textId="77777777" w:rsidR="0069017D" w:rsidRPr="00783F59" w:rsidRDefault="0069017D" w:rsidP="006545AA">
            <w:pPr>
              <w:outlineLvl w:val="0"/>
              <w:rPr>
                <w:color w:val="000000"/>
              </w:rPr>
            </w:pPr>
            <w:r w:rsidRPr="00783F59">
              <w:rPr>
                <w:color w:val="000000"/>
              </w:rPr>
              <w:t>Complete</w:t>
            </w:r>
          </w:p>
        </w:tc>
        <w:tc>
          <w:tcPr>
            <w:tcW w:w="1134" w:type="dxa"/>
            <w:gridSpan w:val="3"/>
            <w:shd w:val="clear" w:color="auto" w:fill="EEECE1" w:themeFill="background2"/>
          </w:tcPr>
          <w:p w14:paraId="18494F5B" w14:textId="77777777" w:rsidR="0069017D" w:rsidRPr="00783F59" w:rsidRDefault="0069017D" w:rsidP="006545AA">
            <w:pPr>
              <w:outlineLvl w:val="0"/>
              <w:rPr>
                <w:color w:val="000000"/>
              </w:rPr>
            </w:pPr>
          </w:p>
        </w:tc>
        <w:tc>
          <w:tcPr>
            <w:tcW w:w="1417" w:type="dxa"/>
            <w:gridSpan w:val="2"/>
            <w:shd w:val="clear" w:color="auto" w:fill="EEECE1" w:themeFill="background2"/>
          </w:tcPr>
          <w:p w14:paraId="4F760663" w14:textId="77777777" w:rsidR="0069017D" w:rsidRPr="00783F59" w:rsidRDefault="0069017D" w:rsidP="006545AA">
            <w:pPr>
              <w:outlineLvl w:val="0"/>
              <w:rPr>
                <w:color w:val="000000"/>
              </w:rPr>
            </w:pPr>
            <w:r w:rsidRPr="00783F59">
              <w:rPr>
                <w:color w:val="000000"/>
              </w:rPr>
              <w:t>DM</w:t>
            </w:r>
          </w:p>
        </w:tc>
        <w:tc>
          <w:tcPr>
            <w:tcW w:w="1134" w:type="dxa"/>
            <w:gridSpan w:val="3"/>
            <w:shd w:val="clear" w:color="auto" w:fill="EEECE1" w:themeFill="background2"/>
          </w:tcPr>
          <w:p w14:paraId="7DDFEF5F" w14:textId="77777777" w:rsidR="0069017D" w:rsidRPr="00783F59" w:rsidRDefault="0069017D" w:rsidP="006545AA">
            <w:pPr>
              <w:outlineLvl w:val="0"/>
              <w:rPr>
                <w:color w:val="000000"/>
              </w:rPr>
            </w:pPr>
          </w:p>
        </w:tc>
      </w:tr>
      <w:tr w:rsidR="0069017D" w:rsidRPr="00783F59" w14:paraId="03769DEB" w14:textId="77777777" w:rsidTr="00E85D16">
        <w:trPr>
          <w:cantSplit/>
          <w:trHeight w:val="500"/>
        </w:trPr>
        <w:tc>
          <w:tcPr>
            <w:tcW w:w="3964" w:type="dxa"/>
            <w:gridSpan w:val="2"/>
          </w:tcPr>
          <w:p w14:paraId="778B5930"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lastRenderedPageBreak/>
              <w:t>Review and Refresh of Kahui mahi ngātahi | CAG ToR's</w:t>
            </w:r>
          </w:p>
        </w:tc>
        <w:tc>
          <w:tcPr>
            <w:tcW w:w="1560" w:type="dxa"/>
            <w:gridSpan w:val="2"/>
            <w:shd w:val="clear" w:color="auto" w:fill="EEECE1" w:themeFill="background2"/>
          </w:tcPr>
          <w:p w14:paraId="37E982F8" w14:textId="77777777" w:rsidR="0069017D" w:rsidRPr="00783F59" w:rsidRDefault="0069017D" w:rsidP="006545AA">
            <w:pPr>
              <w:outlineLvl w:val="0"/>
              <w:rPr>
                <w:color w:val="000000"/>
              </w:rPr>
            </w:pPr>
            <w:r w:rsidRPr="00783F59">
              <w:rPr>
                <w:color w:val="000000"/>
              </w:rPr>
              <w:t>Complete</w:t>
            </w:r>
          </w:p>
        </w:tc>
        <w:tc>
          <w:tcPr>
            <w:tcW w:w="1134" w:type="dxa"/>
            <w:gridSpan w:val="3"/>
            <w:shd w:val="clear" w:color="auto" w:fill="EEECE1" w:themeFill="background2"/>
          </w:tcPr>
          <w:p w14:paraId="145239BD" w14:textId="77777777" w:rsidR="0069017D" w:rsidRPr="00783F59" w:rsidRDefault="0069017D" w:rsidP="006545AA">
            <w:pPr>
              <w:outlineLvl w:val="0"/>
              <w:rPr>
                <w:color w:val="000000"/>
              </w:rPr>
            </w:pPr>
            <w:r w:rsidRPr="00783F59">
              <w:rPr>
                <w:color w:val="000000"/>
              </w:rPr>
              <w:t> </w:t>
            </w:r>
          </w:p>
        </w:tc>
        <w:tc>
          <w:tcPr>
            <w:tcW w:w="1417" w:type="dxa"/>
            <w:gridSpan w:val="2"/>
            <w:shd w:val="clear" w:color="auto" w:fill="EEECE1" w:themeFill="background2"/>
          </w:tcPr>
          <w:p w14:paraId="317DD2BD" w14:textId="77777777" w:rsidR="0069017D" w:rsidRPr="00783F59" w:rsidRDefault="0069017D" w:rsidP="006545AA">
            <w:pPr>
              <w:outlineLvl w:val="0"/>
              <w:rPr>
                <w:color w:val="000000"/>
              </w:rPr>
            </w:pPr>
            <w:r w:rsidRPr="00783F59">
              <w:rPr>
                <w:color w:val="000000"/>
              </w:rPr>
              <w:t>DM</w:t>
            </w:r>
          </w:p>
        </w:tc>
        <w:tc>
          <w:tcPr>
            <w:tcW w:w="1134" w:type="dxa"/>
            <w:gridSpan w:val="3"/>
            <w:shd w:val="clear" w:color="auto" w:fill="EEECE1" w:themeFill="background2"/>
          </w:tcPr>
          <w:p w14:paraId="430A76A6" w14:textId="77777777" w:rsidR="0069017D" w:rsidRPr="00783F59" w:rsidRDefault="0069017D" w:rsidP="006545AA">
            <w:pPr>
              <w:outlineLvl w:val="0"/>
              <w:rPr>
                <w:color w:val="000000"/>
              </w:rPr>
            </w:pPr>
          </w:p>
        </w:tc>
      </w:tr>
      <w:tr w:rsidR="0069017D" w:rsidRPr="00783F59" w14:paraId="71156028" w14:textId="77777777" w:rsidTr="00E85D16">
        <w:trPr>
          <w:cantSplit/>
          <w:trHeight w:val="500"/>
        </w:trPr>
        <w:tc>
          <w:tcPr>
            <w:tcW w:w="3964" w:type="dxa"/>
            <w:gridSpan w:val="2"/>
          </w:tcPr>
          <w:p w14:paraId="7894EB27" w14:textId="77777777" w:rsidR="0069017D" w:rsidRPr="002C36E5" w:rsidRDefault="0069017D" w:rsidP="006545AA">
            <w:pPr>
              <w:outlineLvl w:val="0"/>
              <w:rPr>
                <w:rFonts w:eastAsia="Times New Roman"/>
                <w:color w:val="000000"/>
                <w:lang w:eastAsia="en-NZ"/>
              </w:rPr>
            </w:pPr>
            <w:r w:rsidRPr="002C36E5">
              <w:rPr>
                <w:rFonts w:eastAsia="Times New Roman"/>
                <w:color w:val="000000"/>
                <w:lang w:eastAsia="en-NZ"/>
              </w:rPr>
              <w:t>Enhancing and embedding the consumer and whānau perspective throughout the nine pilot localities.</w:t>
            </w:r>
          </w:p>
        </w:tc>
        <w:tc>
          <w:tcPr>
            <w:tcW w:w="1560" w:type="dxa"/>
            <w:gridSpan w:val="2"/>
            <w:shd w:val="clear" w:color="auto" w:fill="EEECE1" w:themeFill="background2"/>
          </w:tcPr>
          <w:p w14:paraId="040E2C82" w14:textId="77777777" w:rsidR="0069017D" w:rsidRPr="002C36E5" w:rsidRDefault="0069017D" w:rsidP="006545AA">
            <w:pPr>
              <w:outlineLvl w:val="0"/>
              <w:rPr>
                <w:color w:val="000000"/>
              </w:rPr>
            </w:pPr>
            <w:r>
              <w:rPr>
                <w:color w:val="000000"/>
              </w:rPr>
              <w:t>Re-prioritised</w:t>
            </w:r>
          </w:p>
        </w:tc>
        <w:tc>
          <w:tcPr>
            <w:tcW w:w="1134" w:type="dxa"/>
            <w:gridSpan w:val="3"/>
            <w:shd w:val="clear" w:color="auto" w:fill="EEECE1" w:themeFill="background2"/>
          </w:tcPr>
          <w:p w14:paraId="2ECE3C16" w14:textId="77777777" w:rsidR="0069017D" w:rsidRPr="002C36E5" w:rsidRDefault="0069017D" w:rsidP="006545AA">
            <w:pPr>
              <w:outlineLvl w:val="0"/>
              <w:rPr>
                <w:color w:val="000000"/>
              </w:rPr>
            </w:pPr>
            <w:r w:rsidRPr="002C36E5">
              <w:rPr>
                <w:color w:val="000000"/>
              </w:rPr>
              <w:t xml:space="preserve">Moved to next FY </w:t>
            </w:r>
          </w:p>
        </w:tc>
        <w:tc>
          <w:tcPr>
            <w:tcW w:w="1417" w:type="dxa"/>
            <w:gridSpan w:val="2"/>
            <w:shd w:val="clear" w:color="auto" w:fill="EEECE1" w:themeFill="background2"/>
          </w:tcPr>
          <w:p w14:paraId="38E3EF0F" w14:textId="77777777" w:rsidR="0069017D" w:rsidRPr="002C36E5" w:rsidRDefault="0069017D" w:rsidP="006545AA">
            <w:pPr>
              <w:outlineLvl w:val="0"/>
              <w:rPr>
                <w:color w:val="000000"/>
              </w:rPr>
            </w:pPr>
            <w:r w:rsidRPr="002C36E5">
              <w:rPr>
                <w:color w:val="000000"/>
              </w:rPr>
              <w:t>DY</w:t>
            </w:r>
          </w:p>
        </w:tc>
        <w:tc>
          <w:tcPr>
            <w:tcW w:w="1134" w:type="dxa"/>
            <w:gridSpan w:val="3"/>
            <w:shd w:val="clear" w:color="auto" w:fill="EEECE1" w:themeFill="background2"/>
          </w:tcPr>
          <w:p w14:paraId="1B56EED7" w14:textId="77777777" w:rsidR="0069017D" w:rsidRPr="002C36E5" w:rsidRDefault="0069017D" w:rsidP="006545AA">
            <w:pPr>
              <w:outlineLvl w:val="0"/>
              <w:rPr>
                <w:color w:val="000000"/>
              </w:rPr>
            </w:pPr>
            <w:r w:rsidRPr="002C36E5">
              <w:rPr>
                <w:color w:val="000000"/>
              </w:rPr>
              <w:t>DY</w:t>
            </w:r>
          </w:p>
        </w:tc>
      </w:tr>
    </w:tbl>
    <w:p w14:paraId="709A5003" w14:textId="77777777" w:rsidR="0069017D" w:rsidRDefault="0069017D" w:rsidP="0069017D">
      <w:r w:rsidRPr="00342387">
        <w:t xml:space="preserve">The Summer research conducted by Penny Evans, post graduate health psychology student from Te Herenga Waka | Victoria University. This joint project with the School of Health focused on a literature review of latest consumer engagement evidence, both within NZ and internationally. Penny also conducted interviews with 6 international representatives and her project </w:t>
      </w:r>
      <w:r>
        <w:t xml:space="preserve">not only provided the impetus to </w:t>
      </w:r>
      <w:r w:rsidRPr="00342387">
        <w:t>reach out to our known international colleagues</w:t>
      </w:r>
      <w:r>
        <w:t>, but we were also able to</w:t>
      </w:r>
      <w:r w:rsidRPr="00342387">
        <w:t xml:space="preserve"> make some new connections. A summary of this project is expected </w:t>
      </w:r>
      <w:r>
        <w:t>near the end of June.</w:t>
      </w:r>
    </w:p>
    <w:tbl>
      <w:tblPr>
        <w:tblStyle w:val="TableGrid"/>
        <w:tblW w:w="5000" w:type="pct"/>
        <w:tblLook w:val="04A0" w:firstRow="1" w:lastRow="0" w:firstColumn="1" w:lastColumn="0" w:noHBand="0" w:noVBand="1"/>
      </w:tblPr>
      <w:tblGrid>
        <w:gridCol w:w="2882"/>
        <w:gridCol w:w="1237"/>
        <w:gridCol w:w="2316"/>
        <w:gridCol w:w="965"/>
        <w:gridCol w:w="1653"/>
      </w:tblGrid>
      <w:tr w:rsidR="0069017D" w:rsidRPr="00783F59" w14:paraId="39A3F5F6" w14:textId="77777777" w:rsidTr="006545AA">
        <w:trPr>
          <w:cantSplit/>
          <w:trHeight w:val="567"/>
        </w:trPr>
        <w:tc>
          <w:tcPr>
            <w:tcW w:w="1591" w:type="pct"/>
            <w:shd w:val="clear" w:color="auto" w:fill="BB7CB3"/>
            <w:hideMark/>
          </w:tcPr>
          <w:p w14:paraId="6AFC7787" w14:textId="77777777" w:rsidR="0069017D" w:rsidRPr="00482924" w:rsidRDefault="0069017D" w:rsidP="006545AA">
            <w:pPr>
              <w:rPr>
                <w:rFonts w:eastAsia="Times New Roman"/>
                <w:b/>
                <w:bCs/>
                <w:color w:val="FFFFFF" w:themeColor="background1"/>
                <w:lang w:eastAsia="en-NZ"/>
              </w:rPr>
            </w:pPr>
            <w:r w:rsidRPr="00482924">
              <w:rPr>
                <w:rFonts w:eastAsia="Times New Roman"/>
                <w:b/>
                <w:bCs/>
                <w:color w:val="FFFFFF" w:themeColor="background1"/>
                <w:lang w:eastAsia="en-NZ"/>
              </w:rPr>
              <w:t xml:space="preserve">Measuring and Responding to the C&amp;W voice- Workstream 4 </w:t>
            </w:r>
          </w:p>
        </w:tc>
        <w:tc>
          <w:tcPr>
            <w:tcW w:w="683" w:type="pct"/>
            <w:shd w:val="clear" w:color="auto" w:fill="BB7CB3"/>
          </w:tcPr>
          <w:p w14:paraId="72825A5F" w14:textId="77777777" w:rsidR="0069017D" w:rsidRPr="00482924" w:rsidRDefault="0069017D" w:rsidP="006545AA">
            <w:pPr>
              <w:rPr>
                <w:rFonts w:eastAsia="Times New Roman"/>
                <w:b/>
                <w:bCs/>
                <w:color w:val="FFFFFF" w:themeColor="background1"/>
                <w:lang w:eastAsia="en-NZ"/>
              </w:rPr>
            </w:pPr>
            <w:r w:rsidRPr="00482924">
              <w:rPr>
                <w:b/>
                <w:bCs/>
                <w:color w:val="FFFFFF" w:themeColor="background1"/>
              </w:rPr>
              <w:t> Progress as of 31/9/22</w:t>
            </w:r>
          </w:p>
        </w:tc>
        <w:tc>
          <w:tcPr>
            <w:tcW w:w="1279" w:type="pct"/>
            <w:shd w:val="clear" w:color="auto" w:fill="BB7CB3"/>
          </w:tcPr>
          <w:p w14:paraId="0DD1D0BF" w14:textId="77777777" w:rsidR="0069017D" w:rsidRPr="00482924" w:rsidRDefault="0069017D" w:rsidP="006545AA">
            <w:pPr>
              <w:rPr>
                <w:b/>
                <w:bCs/>
                <w:color w:val="FFFFFF" w:themeColor="background1"/>
              </w:rPr>
            </w:pPr>
            <w:r w:rsidRPr="00482924">
              <w:rPr>
                <w:b/>
                <w:bCs/>
                <w:color w:val="FFFFFF" w:themeColor="background1"/>
              </w:rPr>
              <w:t> Details</w:t>
            </w:r>
          </w:p>
        </w:tc>
        <w:tc>
          <w:tcPr>
            <w:tcW w:w="533" w:type="pct"/>
            <w:shd w:val="clear" w:color="auto" w:fill="BB7CB3"/>
          </w:tcPr>
          <w:p w14:paraId="4541E7F5" w14:textId="77777777" w:rsidR="0069017D" w:rsidRPr="00482924" w:rsidRDefault="0069017D" w:rsidP="006545AA">
            <w:pPr>
              <w:rPr>
                <w:b/>
                <w:bCs/>
                <w:color w:val="FFFFFF" w:themeColor="background1"/>
              </w:rPr>
            </w:pPr>
            <w:r w:rsidRPr="00482924">
              <w:rPr>
                <w:b/>
                <w:bCs/>
                <w:color w:val="FFFFFF" w:themeColor="background1"/>
              </w:rPr>
              <w:t>Project Lead</w:t>
            </w:r>
          </w:p>
        </w:tc>
        <w:tc>
          <w:tcPr>
            <w:tcW w:w="913" w:type="pct"/>
            <w:shd w:val="clear" w:color="auto" w:fill="BB7CB3"/>
          </w:tcPr>
          <w:p w14:paraId="0C6C812B" w14:textId="77777777" w:rsidR="0069017D" w:rsidRPr="00482924" w:rsidRDefault="0069017D" w:rsidP="006545AA">
            <w:pPr>
              <w:rPr>
                <w:b/>
                <w:bCs/>
                <w:color w:val="FFFFFF" w:themeColor="background1"/>
              </w:rPr>
            </w:pPr>
            <w:r w:rsidRPr="00482924">
              <w:rPr>
                <w:b/>
                <w:bCs/>
                <w:color w:val="FFFFFF" w:themeColor="background1"/>
              </w:rPr>
              <w:t>Collaborators</w:t>
            </w:r>
          </w:p>
        </w:tc>
      </w:tr>
      <w:tr w:rsidR="0069017D" w:rsidRPr="00783F59" w14:paraId="0AF3C773" w14:textId="77777777" w:rsidTr="006545AA">
        <w:trPr>
          <w:cantSplit/>
          <w:trHeight w:val="290"/>
        </w:trPr>
        <w:tc>
          <w:tcPr>
            <w:tcW w:w="1591" w:type="pct"/>
          </w:tcPr>
          <w:p w14:paraId="621F9FB4" w14:textId="77777777" w:rsidR="0069017D" w:rsidRPr="00783F59" w:rsidRDefault="0069017D" w:rsidP="006545AA">
            <w:pPr>
              <w:outlineLvl w:val="0"/>
              <w:rPr>
                <w:rFonts w:eastAsia="Times New Roman"/>
                <w:color w:val="000000"/>
                <w:lang w:eastAsia="en-NZ"/>
              </w:rPr>
            </w:pPr>
            <w:r w:rsidRPr="00783F59">
              <w:rPr>
                <w:rFonts w:eastAsia="Times New Roman"/>
                <w:lang w:eastAsia="en-NZ"/>
              </w:rPr>
              <w:t>CRM software</w:t>
            </w:r>
          </w:p>
        </w:tc>
        <w:tc>
          <w:tcPr>
            <w:tcW w:w="683" w:type="pct"/>
            <w:shd w:val="clear" w:color="auto" w:fill="EEECE1" w:themeFill="background2"/>
          </w:tcPr>
          <w:p w14:paraId="723EA536" w14:textId="77777777" w:rsidR="0069017D" w:rsidRPr="00783F59" w:rsidRDefault="0069017D" w:rsidP="006545AA">
            <w:pPr>
              <w:outlineLvl w:val="0"/>
              <w:rPr>
                <w:color w:val="000000"/>
              </w:rPr>
            </w:pPr>
            <w:r>
              <w:rPr>
                <w:rFonts w:eastAsia="Times New Roman"/>
                <w:lang w:eastAsia="en-NZ"/>
              </w:rPr>
              <w:t>3/4</w:t>
            </w:r>
          </w:p>
        </w:tc>
        <w:tc>
          <w:tcPr>
            <w:tcW w:w="1279" w:type="pct"/>
            <w:shd w:val="clear" w:color="auto" w:fill="EEECE1" w:themeFill="background2"/>
          </w:tcPr>
          <w:p w14:paraId="68550D3D" w14:textId="77777777" w:rsidR="0069017D" w:rsidRPr="00783F59" w:rsidRDefault="0069017D" w:rsidP="006545AA">
            <w:pPr>
              <w:outlineLvl w:val="0"/>
              <w:rPr>
                <w:color w:val="000000"/>
              </w:rPr>
            </w:pPr>
            <w:r w:rsidRPr="00783F59">
              <w:rPr>
                <w:color w:val="000000"/>
              </w:rPr>
              <w:t>Training in progress</w:t>
            </w:r>
            <w:r>
              <w:rPr>
                <w:color w:val="000000"/>
              </w:rPr>
              <w:t xml:space="preserve"> for coordinators/advisors</w:t>
            </w:r>
          </w:p>
        </w:tc>
        <w:tc>
          <w:tcPr>
            <w:tcW w:w="533" w:type="pct"/>
            <w:shd w:val="clear" w:color="auto" w:fill="EEECE1" w:themeFill="background2"/>
          </w:tcPr>
          <w:p w14:paraId="21E9CA7C" w14:textId="77777777" w:rsidR="0069017D" w:rsidRPr="00783F59" w:rsidRDefault="0069017D" w:rsidP="006545AA">
            <w:pPr>
              <w:outlineLvl w:val="0"/>
              <w:rPr>
                <w:color w:val="000000"/>
              </w:rPr>
            </w:pPr>
            <w:r>
              <w:rPr>
                <w:color w:val="000000"/>
              </w:rPr>
              <w:t>TS/DM</w:t>
            </w:r>
          </w:p>
        </w:tc>
        <w:tc>
          <w:tcPr>
            <w:tcW w:w="913" w:type="pct"/>
            <w:shd w:val="clear" w:color="auto" w:fill="EEECE1" w:themeFill="background2"/>
          </w:tcPr>
          <w:p w14:paraId="2109AB0D" w14:textId="77777777" w:rsidR="0069017D" w:rsidRPr="00783F59" w:rsidRDefault="0069017D" w:rsidP="006545AA">
            <w:pPr>
              <w:outlineLvl w:val="0"/>
              <w:rPr>
                <w:color w:val="000000"/>
              </w:rPr>
            </w:pPr>
            <w:r>
              <w:rPr>
                <w:color w:val="000000"/>
              </w:rPr>
              <w:t>PIC</w:t>
            </w:r>
          </w:p>
        </w:tc>
      </w:tr>
      <w:tr w:rsidR="0069017D" w:rsidRPr="00783F59" w14:paraId="2E5512CB" w14:textId="77777777" w:rsidTr="006545AA">
        <w:trPr>
          <w:cantSplit/>
          <w:trHeight w:val="500"/>
        </w:trPr>
        <w:tc>
          <w:tcPr>
            <w:tcW w:w="1591" w:type="pct"/>
          </w:tcPr>
          <w:p w14:paraId="45374352"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Qualitative, Patient experience (Māori) data automation (joint project w/HQI)</w:t>
            </w:r>
          </w:p>
        </w:tc>
        <w:tc>
          <w:tcPr>
            <w:tcW w:w="683" w:type="pct"/>
            <w:shd w:val="clear" w:color="auto" w:fill="EEECE1" w:themeFill="background2"/>
          </w:tcPr>
          <w:p w14:paraId="741E71A2" w14:textId="77777777" w:rsidR="0069017D" w:rsidRPr="00783F59" w:rsidRDefault="0069017D" w:rsidP="006545AA">
            <w:pPr>
              <w:outlineLvl w:val="0"/>
              <w:rPr>
                <w:color w:val="000000"/>
              </w:rPr>
            </w:pPr>
            <w:r w:rsidRPr="00783F59">
              <w:rPr>
                <w:color w:val="000000"/>
              </w:rPr>
              <w:t>half</w:t>
            </w:r>
          </w:p>
        </w:tc>
        <w:tc>
          <w:tcPr>
            <w:tcW w:w="1279" w:type="pct"/>
            <w:shd w:val="clear" w:color="auto" w:fill="EEECE1" w:themeFill="background2"/>
          </w:tcPr>
          <w:p w14:paraId="4EFA53AE" w14:textId="77777777" w:rsidR="0069017D" w:rsidRPr="00783F59" w:rsidRDefault="0069017D" w:rsidP="006545AA">
            <w:pPr>
              <w:outlineLvl w:val="0"/>
              <w:rPr>
                <w:color w:val="000000"/>
              </w:rPr>
            </w:pPr>
            <w:r w:rsidRPr="00783F59">
              <w:rPr>
                <w:color w:val="000000"/>
              </w:rPr>
              <w:t>Stage 1 of project nearing completion. Stage 2 yet to be scoped. Will be a long-term project.</w:t>
            </w:r>
          </w:p>
        </w:tc>
        <w:tc>
          <w:tcPr>
            <w:tcW w:w="533" w:type="pct"/>
            <w:shd w:val="clear" w:color="auto" w:fill="EEECE1" w:themeFill="background2"/>
          </w:tcPr>
          <w:p w14:paraId="74690F8D" w14:textId="77777777" w:rsidR="0069017D" w:rsidRPr="00783F59" w:rsidRDefault="0069017D" w:rsidP="006545AA">
            <w:pPr>
              <w:outlineLvl w:val="0"/>
              <w:rPr>
                <w:color w:val="000000"/>
              </w:rPr>
            </w:pPr>
            <w:r w:rsidRPr="00783F59">
              <w:rPr>
                <w:color w:val="000000"/>
              </w:rPr>
              <w:t>BJ</w:t>
            </w:r>
          </w:p>
        </w:tc>
        <w:tc>
          <w:tcPr>
            <w:tcW w:w="913" w:type="pct"/>
            <w:shd w:val="clear" w:color="auto" w:fill="EEECE1" w:themeFill="background2"/>
          </w:tcPr>
          <w:p w14:paraId="7D869027" w14:textId="77777777" w:rsidR="0069017D" w:rsidRPr="00783F59" w:rsidRDefault="0069017D" w:rsidP="006545AA">
            <w:pPr>
              <w:outlineLvl w:val="0"/>
              <w:rPr>
                <w:color w:val="000000"/>
              </w:rPr>
            </w:pPr>
            <w:r w:rsidRPr="00783F59">
              <w:rPr>
                <w:color w:val="000000"/>
              </w:rPr>
              <w:t xml:space="preserve">AA </w:t>
            </w:r>
          </w:p>
        </w:tc>
      </w:tr>
      <w:tr w:rsidR="0069017D" w:rsidRPr="00783F59" w14:paraId="13236FA9" w14:textId="77777777" w:rsidTr="006545AA">
        <w:trPr>
          <w:cantSplit/>
          <w:trHeight w:val="500"/>
        </w:trPr>
        <w:tc>
          <w:tcPr>
            <w:tcW w:w="1591" w:type="pct"/>
          </w:tcPr>
          <w:p w14:paraId="10BEBB82"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Formation and strategic planning of Pacific group to respond to Bula Satu report findings</w:t>
            </w:r>
          </w:p>
        </w:tc>
        <w:tc>
          <w:tcPr>
            <w:tcW w:w="683" w:type="pct"/>
            <w:shd w:val="clear" w:color="auto" w:fill="EEECE1" w:themeFill="background2"/>
          </w:tcPr>
          <w:p w14:paraId="002C21D4" w14:textId="77777777" w:rsidR="0069017D" w:rsidRDefault="0069017D" w:rsidP="006545AA">
            <w:pPr>
              <w:outlineLvl w:val="0"/>
              <w:rPr>
                <w:color w:val="000000"/>
              </w:rPr>
            </w:pPr>
            <w:r w:rsidRPr="00330CB5">
              <w:rPr>
                <w:color w:val="000000"/>
              </w:rPr>
              <w:t>quarter</w:t>
            </w:r>
          </w:p>
        </w:tc>
        <w:tc>
          <w:tcPr>
            <w:tcW w:w="1279" w:type="pct"/>
            <w:shd w:val="clear" w:color="auto" w:fill="EEECE1" w:themeFill="background2"/>
          </w:tcPr>
          <w:p w14:paraId="381A6CF3" w14:textId="77777777" w:rsidR="0069017D" w:rsidRPr="00783F59" w:rsidRDefault="0069017D" w:rsidP="006545AA">
            <w:pPr>
              <w:outlineLvl w:val="0"/>
              <w:rPr>
                <w:color w:val="000000"/>
              </w:rPr>
            </w:pPr>
            <w:r w:rsidRPr="00396E74">
              <w:rPr>
                <w:color w:val="000000"/>
              </w:rPr>
              <w:t>Group formed. Ongoing discussions re: intended outcome</w:t>
            </w:r>
            <w:r>
              <w:rPr>
                <w:color w:val="000000"/>
              </w:rPr>
              <w:t>(s)</w:t>
            </w:r>
          </w:p>
        </w:tc>
        <w:tc>
          <w:tcPr>
            <w:tcW w:w="533" w:type="pct"/>
            <w:shd w:val="clear" w:color="auto" w:fill="EEECE1" w:themeFill="background2"/>
          </w:tcPr>
          <w:p w14:paraId="68D28330" w14:textId="77777777" w:rsidR="0069017D" w:rsidRDefault="0069017D" w:rsidP="006545AA">
            <w:pPr>
              <w:outlineLvl w:val="0"/>
              <w:rPr>
                <w:color w:val="000000"/>
              </w:rPr>
            </w:pPr>
            <w:r w:rsidRPr="00783F59">
              <w:rPr>
                <w:color w:val="000000"/>
              </w:rPr>
              <w:t>LCJ</w:t>
            </w:r>
          </w:p>
        </w:tc>
        <w:tc>
          <w:tcPr>
            <w:tcW w:w="913" w:type="pct"/>
            <w:shd w:val="clear" w:color="auto" w:fill="EEECE1" w:themeFill="background2"/>
          </w:tcPr>
          <w:p w14:paraId="6EFFB9A7" w14:textId="77777777" w:rsidR="0069017D" w:rsidRDefault="0069017D" w:rsidP="006545AA">
            <w:pPr>
              <w:outlineLvl w:val="0"/>
              <w:rPr>
                <w:color w:val="000000"/>
              </w:rPr>
            </w:pPr>
            <w:r w:rsidRPr="00783F59">
              <w:rPr>
                <w:color w:val="000000"/>
              </w:rPr>
              <w:t>LCJ,</w:t>
            </w:r>
          </w:p>
          <w:p w14:paraId="6382271D" w14:textId="77777777" w:rsidR="0069017D" w:rsidRDefault="0069017D" w:rsidP="006545AA">
            <w:pPr>
              <w:outlineLvl w:val="0"/>
              <w:rPr>
                <w:color w:val="000000"/>
              </w:rPr>
            </w:pPr>
            <w:r w:rsidRPr="00783F59">
              <w:rPr>
                <w:color w:val="000000"/>
              </w:rPr>
              <w:t>LJA</w:t>
            </w:r>
          </w:p>
        </w:tc>
      </w:tr>
      <w:tr w:rsidR="0069017D" w:rsidRPr="00783F59" w14:paraId="18CF2C2E" w14:textId="77777777" w:rsidTr="006545AA">
        <w:trPr>
          <w:cantSplit/>
          <w:trHeight w:val="500"/>
        </w:trPr>
        <w:tc>
          <w:tcPr>
            <w:tcW w:w="1591" w:type="pct"/>
          </w:tcPr>
          <w:p w14:paraId="517F5DFE"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Further scoping for using QSM, Survey, focus group and other data for improvement projects and exemplars</w:t>
            </w:r>
          </w:p>
        </w:tc>
        <w:tc>
          <w:tcPr>
            <w:tcW w:w="683" w:type="pct"/>
            <w:shd w:val="clear" w:color="auto" w:fill="EEECE1" w:themeFill="background2"/>
          </w:tcPr>
          <w:p w14:paraId="1E45AA93" w14:textId="77777777" w:rsidR="0069017D" w:rsidRPr="00783F59" w:rsidRDefault="0069017D" w:rsidP="006545AA">
            <w:pPr>
              <w:outlineLvl w:val="0"/>
              <w:rPr>
                <w:rFonts w:eastAsia="Times New Roman"/>
                <w:color w:val="000000"/>
                <w:lang w:eastAsia="en-NZ"/>
              </w:rPr>
            </w:pPr>
            <w:r>
              <w:rPr>
                <w:color w:val="000000"/>
              </w:rPr>
              <w:t>ongoing</w:t>
            </w:r>
          </w:p>
        </w:tc>
        <w:tc>
          <w:tcPr>
            <w:tcW w:w="1279" w:type="pct"/>
            <w:shd w:val="clear" w:color="auto" w:fill="EEECE1" w:themeFill="background2"/>
          </w:tcPr>
          <w:p w14:paraId="71AD7FF3" w14:textId="77777777" w:rsidR="0069017D" w:rsidRPr="00783F59" w:rsidRDefault="0069017D" w:rsidP="006545AA">
            <w:pPr>
              <w:outlineLvl w:val="0"/>
              <w:rPr>
                <w:color w:val="000000"/>
              </w:rPr>
            </w:pPr>
            <w:r w:rsidRPr="00783F59">
              <w:rPr>
                <w:color w:val="000000"/>
              </w:rPr>
              <w:t> </w:t>
            </w:r>
          </w:p>
        </w:tc>
        <w:tc>
          <w:tcPr>
            <w:tcW w:w="533" w:type="pct"/>
            <w:shd w:val="clear" w:color="auto" w:fill="EEECE1" w:themeFill="background2"/>
          </w:tcPr>
          <w:p w14:paraId="2812701C" w14:textId="77777777" w:rsidR="0069017D" w:rsidRPr="00783F59" w:rsidRDefault="0069017D" w:rsidP="006545AA">
            <w:pPr>
              <w:outlineLvl w:val="0"/>
              <w:rPr>
                <w:color w:val="000000"/>
              </w:rPr>
            </w:pPr>
            <w:r>
              <w:rPr>
                <w:color w:val="000000"/>
              </w:rPr>
              <w:t>PIC</w:t>
            </w:r>
          </w:p>
        </w:tc>
        <w:tc>
          <w:tcPr>
            <w:tcW w:w="913" w:type="pct"/>
            <w:shd w:val="clear" w:color="auto" w:fill="EEECE1" w:themeFill="background2"/>
          </w:tcPr>
          <w:p w14:paraId="6663AC20" w14:textId="77777777" w:rsidR="0069017D" w:rsidRPr="00783F59" w:rsidRDefault="0069017D" w:rsidP="006545AA">
            <w:pPr>
              <w:outlineLvl w:val="0"/>
              <w:rPr>
                <w:color w:val="000000"/>
              </w:rPr>
            </w:pPr>
            <w:r>
              <w:rPr>
                <w:color w:val="000000"/>
              </w:rPr>
              <w:t>PIC</w:t>
            </w:r>
          </w:p>
        </w:tc>
      </w:tr>
      <w:tr w:rsidR="0069017D" w:rsidRPr="00783F59" w14:paraId="5AA85307" w14:textId="77777777" w:rsidTr="006545AA">
        <w:trPr>
          <w:cantSplit/>
          <w:trHeight w:val="500"/>
        </w:trPr>
        <w:tc>
          <w:tcPr>
            <w:tcW w:w="1591" w:type="pct"/>
          </w:tcPr>
          <w:p w14:paraId="5EDEB168"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Support teams across the Commission to identify, plan and facilitate opportunities for whānau, consumer, and community engagement</w:t>
            </w:r>
          </w:p>
        </w:tc>
        <w:tc>
          <w:tcPr>
            <w:tcW w:w="683" w:type="pct"/>
            <w:shd w:val="clear" w:color="auto" w:fill="EEECE1" w:themeFill="background2"/>
          </w:tcPr>
          <w:p w14:paraId="2048D4AD" w14:textId="77777777" w:rsidR="0069017D" w:rsidRPr="00330CB5" w:rsidRDefault="0069017D" w:rsidP="006545AA">
            <w:pPr>
              <w:outlineLvl w:val="0"/>
              <w:rPr>
                <w:color w:val="000000"/>
              </w:rPr>
            </w:pPr>
            <w:r w:rsidRPr="00783F59">
              <w:rPr>
                <w:color w:val="000000"/>
              </w:rPr>
              <w:t>ongoing</w:t>
            </w:r>
          </w:p>
        </w:tc>
        <w:tc>
          <w:tcPr>
            <w:tcW w:w="1279" w:type="pct"/>
            <w:shd w:val="clear" w:color="auto" w:fill="EEECE1" w:themeFill="background2"/>
          </w:tcPr>
          <w:p w14:paraId="2513A7EC" w14:textId="77777777" w:rsidR="0069017D" w:rsidRPr="00396E74" w:rsidRDefault="0069017D" w:rsidP="006545AA">
            <w:pPr>
              <w:outlineLvl w:val="0"/>
              <w:rPr>
                <w:color w:val="000000"/>
              </w:rPr>
            </w:pPr>
          </w:p>
        </w:tc>
        <w:tc>
          <w:tcPr>
            <w:tcW w:w="533" w:type="pct"/>
            <w:shd w:val="clear" w:color="auto" w:fill="EEECE1" w:themeFill="background2"/>
          </w:tcPr>
          <w:p w14:paraId="7E1DCF9D" w14:textId="77777777" w:rsidR="0069017D" w:rsidRPr="00783F59" w:rsidRDefault="0069017D" w:rsidP="006545AA">
            <w:pPr>
              <w:outlineLvl w:val="0"/>
              <w:rPr>
                <w:color w:val="000000"/>
              </w:rPr>
            </w:pPr>
            <w:r w:rsidRPr="00783F59">
              <w:rPr>
                <w:color w:val="000000"/>
              </w:rPr>
              <w:t>DY</w:t>
            </w:r>
          </w:p>
        </w:tc>
        <w:tc>
          <w:tcPr>
            <w:tcW w:w="913" w:type="pct"/>
            <w:shd w:val="clear" w:color="auto" w:fill="EEECE1" w:themeFill="background2"/>
          </w:tcPr>
          <w:p w14:paraId="58B2B3CB" w14:textId="77777777" w:rsidR="0069017D" w:rsidRPr="00783F59" w:rsidRDefault="0069017D" w:rsidP="006545AA">
            <w:pPr>
              <w:outlineLvl w:val="0"/>
              <w:rPr>
                <w:color w:val="000000"/>
              </w:rPr>
            </w:pPr>
            <w:r w:rsidRPr="00783F59">
              <w:rPr>
                <w:color w:val="000000"/>
              </w:rPr>
              <w:t>PIC</w:t>
            </w:r>
          </w:p>
        </w:tc>
      </w:tr>
      <w:tr w:rsidR="0069017D" w:rsidRPr="00783F59" w14:paraId="41A4EE1A" w14:textId="77777777" w:rsidTr="006545AA">
        <w:trPr>
          <w:cantSplit/>
          <w:trHeight w:val="500"/>
        </w:trPr>
        <w:tc>
          <w:tcPr>
            <w:tcW w:w="1591" w:type="pct"/>
          </w:tcPr>
          <w:p w14:paraId="06861D0C"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t>QSM maintenance and improvements, promotion of new features, training, facilitating a national QSM group</w:t>
            </w:r>
          </w:p>
        </w:tc>
        <w:tc>
          <w:tcPr>
            <w:tcW w:w="683" w:type="pct"/>
            <w:shd w:val="clear" w:color="auto" w:fill="EEECE1" w:themeFill="background2"/>
          </w:tcPr>
          <w:p w14:paraId="6214FF3E" w14:textId="77777777" w:rsidR="0069017D" w:rsidRPr="00330CB5" w:rsidRDefault="0069017D" w:rsidP="006545AA">
            <w:pPr>
              <w:outlineLvl w:val="0"/>
              <w:rPr>
                <w:color w:val="000000"/>
              </w:rPr>
            </w:pPr>
            <w:r w:rsidRPr="00783F59">
              <w:rPr>
                <w:rFonts w:eastAsia="Times New Roman"/>
                <w:color w:val="000000"/>
                <w:lang w:eastAsia="en-NZ"/>
              </w:rPr>
              <w:t>ongoing</w:t>
            </w:r>
          </w:p>
        </w:tc>
        <w:tc>
          <w:tcPr>
            <w:tcW w:w="1279" w:type="pct"/>
            <w:shd w:val="clear" w:color="auto" w:fill="EEECE1" w:themeFill="background2"/>
          </w:tcPr>
          <w:p w14:paraId="5A90DBF7" w14:textId="77777777" w:rsidR="0069017D" w:rsidRPr="00396E74" w:rsidRDefault="0069017D" w:rsidP="006545AA">
            <w:pPr>
              <w:outlineLvl w:val="0"/>
              <w:rPr>
                <w:color w:val="000000"/>
              </w:rPr>
            </w:pPr>
            <w:r w:rsidRPr="00783F59">
              <w:rPr>
                <w:color w:val="000000"/>
              </w:rPr>
              <w:t>Group formed, QSM</w:t>
            </w:r>
            <w:r>
              <w:rPr>
                <w:color w:val="000000"/>
              </w:rPr>
              <w:t xml:space="preserve"> draft</w:t>
            </w:r>
            <w:r w:rsidRPr="00783F59">
              <w:rPr>
                <w:color w:val="000000"/>
              </w:rPr>
              <w:t xml:space="preserve"> with updates</w:t>
            </w:r>
            <w:r>
              <w:rPr>
                <w:color w:val="000000"/>
              </w:rPr>
              <w:t xml:space="preserve"> </w:t>
            </w:r>
            <w:r w:rsidRPr="00783F59">
              <w:rPr>
                <w:color w:val="000000"/>
              </w:rPr>
              <w:t>out for consultation with QSM and code implementation groups</w:t>
            </w:r>
          </w:p>
        </w:tc>
        <w:tc>
          <w:tcPr>
            <w:tcW w:w="533" w:type="pct"/>
            <w:shd w:val="clear" w:color="auto" w:fill="EEECE1" w:themeFill="background2"/>
          </w:tcPr>
          <w:p w14:paraId="025388E5" w14:textId="77777777" w:rsidR="0069017D" w:rsidRPr="00783F59" w:rsidRDefault="0069017D" w:rsidP="006545AA">
            <w:pPr>
              <w:outlineLvl w:val="0"/>
              <w:rPr>
                <w:color w:val="000000"/>
              </w:rPr>
            </w:pPr>
            <w:r>
              <w:rPr>
                <w:color w:val="000000"/>
              </w:rPr>
              <w:t>RM</w:t>
            </w:r>
            <w:r w:rsidRPr="00783F59">
              <w:rPr>
                <w:color w:val="000000"/>
              </w:rPr>
              <w:t>, DA</w:t>
            </w:r>
          </w:p>
        </w:tc>
        <w:tc>
          <w:tcPr>
            <w:tcW w:w="913" w:type="pct"/>
            <w:shd w:val="clear" w:color="auto" w:fill="EEECE1" w:themeFill="background2"/>
          </w:tcPr>
          <w:p w14:paraId="59B77DD3" w14:textId="77777777" w:rsidR="0069017D" w:rsidRDefault="0069017D" w:rsidP="006545AA">
            <w:pPr>
              <w:outlineLvl w:val="0"/>
              <w:rPr>
                <w:color w:val="000000"/>
              </w:rPr>
            </w:pPr>
            <w:r w:rsidRPr="00783F59">
              <w:rPr>
                <w:color w:val="000000"/>
              </w:rPr>
              <w:t xml:space="preserve">AA, </w:t>
            </w:r>
          </w:p>
          <w:p w14:paraId="6F62F02D" w14:textId="77777777" w:rsidR="0069017D" w:rsidRPr="00783F59" w:rsidRDefault="0069017D" w:rsidP="006545AA">
            <w:pPr>
              <w:outlineLvl w:val="0"/>
              <w:rPr>
                <w:color w:val="000000"/>
              </w:rPr>
            </w:pPr>
            <w:r w:rsidRPr="00783F59">
              <w:rPr>
                <w:color w:val="000000"/>
              </w:rPr>
              <w:t>DY</w:t>
            </w:r>
          </w:p>
        </w:tc>
      </w:tr>
      <w:tr w:rsidR="0069017D" w:rsidRPr="00783F59" w14:paraId="47EBA5FF" w14:textId="77777777" w:rsidTr="006545AA">
        <w:trPr>
          <w:cantSplit/>
          <w:trHeight w:val="500"/>
        </w:trPr>
        <w:tc>
          <w:tcPr>
            <w:tcW w:w="1591" w:type="pct"/>
          </w:tcPr>
          <w:p w14:paraId="6F4F29BE" w14:textId="77777777" w:rsidR="0069017D" w:rsidRPr="00783F59" w:rsidRDefault="0069017D" w:rsidP="006545AA">
            <w:pPr>
              <w:outlineLvl w:val="0"/>
              <w:rPr>
                <w:rFonts w:eastAsia="Times New Roman"/>
                <w:color w:val="000000"/>
                <w:lang w:eastAsia="en-NZ"/>
              </w:rPr>
            </w:pPr>
            <w:r w:rsidRPr="00783F59">
              <w:rPr>
                <w:rFonts w:eastAsia="Times New Roman"/>
                <w:color w:val="000000"/>
                <w:lang w:eastAsia="en-NZ"/>
              </w:rPr>
              <w:lastRenderedPageBreak/>
              <w:t>Partnering w/ HQI, MHA&amp;HNZ to develop PREM/PROMS</w:t>
            </w:r>
          </w:p>
        </w:tc>
        <w:tc>
          <w:tcPr>
            <w:tcW w:w="683" w:type="pct"/>
            <w:shd w:val="clear" w:color="auto" w:fill="EEECE1" w:themeFill="background2"/>
          </w:tcPr>
          <w:p w14:paraId="4B01571B" w14:textId="77777777" w:rsidR="0069017D" w:rsidRPr="00783F59" w:rsidRDefault="0069017D" w:rsidP="006545AA">
            <w:pPr>
              <w:outlineLvl w:val="0"/>
              <w:rPr>
                <w:rFonts w:eastAsia="Times New Roman"/>
                <w:color w:val="000000"/>
                <w:lang w:eastAsia="en-NZ"/>
              </w:rPr>
            </w:pPr>
            <w:r>
              <w:rPr>
                <w:rFonts w:eastAsia="Times New Roman"/>
                <w:color w:val="000000"/>
                <w:lang w:eastAsia="en-NZ"/>
              </w:rPr>
              <w:t>ongoing</w:t>
            </w:r>
          </w:p>
        </w:tc>
        <w:tc>
          <w:tcPr>
            <w:tcW w:w="1279" w:type="pct"/>
            <w:shd w:val="clear" w:color="auto" w:fill="EEECE1" w:themeFill="background2"/>
          </w:tcPr>
          <w:p w14:paraId="0D779508" w14:textId="77777777" w:rsidR="0069017D" w:rsidRPr="00783F59" w:rsidRDefault="0069017D" w:rsidP="006545AA">
            <w:pPr>
              <w:outlineLvl w:val="0"/>
              <w:rPr>
                <w:color w:val="000000"/>
              </w:rPr>
            </w:pPr>
            <w:r>
              <w:rPr>
                <w:color w:val="000000"/>
              </w:rPr>
              <w:t>Update @ end Q4</w:t>
            </w:r>
          </w:p>
        </w:tc>
        <w:tc>
          <w:tcPr>
            <w:tcW w:w="533" w:type="pct"/>
            <w:shd w:val="clear" w:color="auto" w:fill="EEECE1" w:themeFill="background2"/>
          </w:tcPr>
          <w:p w14:paraId="3F9D0ECD" w14:textId="77777777" w:rsidR="0069017D" w:rsidRDefault="0069017D" w:rsidP="006545AA">
            <w:pPr>
              <w:outlineLvl w:val="0"/>
              <w:rPr>
                <w:color w:val="000000"/>
              </w:rPr>
            </w:pPr>
            <w:r w:rsidRPr="00F07558">
              <w:rPr>
                <w:color w:val="000000"/>
              </w:rPr>
              <w:t>DY</w:t>
            </w:r>
          </w:p>
        </w:tc>
        <w:tc>
          <w:tcPr>
            <w:tcW w:w="913" w:type="pct"/>
            <w:shd w:val="clear" w:color="auto" w:fill="EEECE1" w:themeFill="background2"/>
          </w:tcPr>
          <w:p w14:paraId="074D9F79" w14:textId="77777777" w:rsidR="0069017D" w:rsidRPr="00783F59" w:rsidRDefault="0069017D" w:rsidP="006545AA">
            <w:pPr>
              <w:outlineLvl w:val="0"/>
              <w:rPr>
                <w:color w:val="000000"/>
              </w:rPr>
            </w:pPr>
            <w:r>
              <w:rPr>
                <w:color w:val="000000"/>
              </w:rPr>
              <w:t>RM</w:t>
            </w:r>
          </w:p>
        </w:tc>
      </w:tr>
    </w:tbl>
    <w:p w14:paraId="1AF30D3D" w14:textId="0ABF1288" w:rsidR="0069017D" w:rsidRDefault="0069017D" w:rsidP="0069017D">
      <w:pPr>
        <w:rPr>
          <w:sz w:val="24"/>
          <w:szCs w:val="24"/>
        </w:rPr>
      </w:pPr>
    </w:p>
    <w:p w14:paraId="2F984DDA" w14:textId="65806B13" w:rsidR="00675DA1" w:rsidRDefault="00E85D16" w:rsidP="002556A5">
      <w:pPr>
        <w:pStyle w:val="Heading3"/>
      </w:pPr>
      <w:r>
        <w:t xml:space="preserve">Members </w:t>
      </w:r>
      <w:r w:rsidR="008C366A">
        <w:t>e</w:t>
      </w:r>
      <w:r w:rsidR="002556A5">
        <w:t>nvironmental scans</w:t>
      </w:r>
    </w:p>
    <w:p w14:paraId="050BF782" w14:textId="4FC0AB2F" w:rsidR="003447E7" w:rsidRPr="002C4E66" w:rsidRDefault="003447E7" w:rsidP="00185B27">
      <w:r w:rsidRPr="002C4E66">
        <w:t>Full scan</w:t>
      </w:r>
      <w:r w:rsidR="002C4E66">
        <w:t>s</w:t>
      </w:r>
      <w:r w:rsidRPr="002C4E66">
        <w:t xml:space="preserve"> are attached as </w:t>
      </w:r>
      <w:r w:rsidR="002C4E66" w:rsidRPr="002C4E66">
        <w:t>appendix</w:t>
      </w:r>
      <w:r w:rsidRPr="002C4E66">
        <w:t xml:space="preserve"> 1 after these minutes</w:t>
      </w:r>
      <w:r w:rsidR="002C4E66" w:rsidRPr="002C4E66">
        <w:t>.</w:t>
      </w:r>
      <w:r w:rsidR="002C4E66">
        <w:t xml:space="preserve"> Below is a verbal summary</w:t>
      </w:r>
      <w:r w:rsidR="00324F3B">
        <w:t xml:space="preserve"> from members.</w:t>
      </w:r>
    </w:p>
    <w:p w14:paraId="43DAD96B" w14:textId="52C90685" w:rsidR="00185B27" w:rsidRPr="00185B27" w:rsidRDefault="00185B27" w:rsidP="00185B27">
      <w:pPr>
        <w:rPr>
          <w:b/>
          <w:bCs/>
        </w:rPr>
      </w:pPr>
      <w:r w:rsidRPr="00185B27">
        <w:rPr>
          <w:b/>
          <w:bCs/>
        </w:rPr>
        <w:t>Russ Aiton</w:t>
      </w:r>
    </w:p>
    <w:p w14:paraId="6BE43D73" w14:textId="509273CE" w:rsidR="00185B27" w:rsidRDefault="00EC3699" w:rsidP="00185B27">
      <w:r>
        <w:t xml:space="preserve">Full and meaningful </w:t>
      </w:r>
      <w:r w:rsidR="0021739D">
        <w:t xml:space="preserve">engagement with the </w:t>
      </w:r>
      <w:r>
        <w:t xml:space="preserve">Locality and </w:t>
      </w:r>
      <w:r w:rsidR="00490247">
        <w:t xml:space="preserve">consumer group on the coast </w:t>
      </w:r>
      <w:r w:rsidR="0021739D">
        <w:t xml:space="preserve">is still not happening. </w:t>
      </w:r>
      <w:r w:rsidR="003B23CE">
        <w:t>W</w:t>
      </w:r>
      <w:r w:rsidR="0021739D">
        <w:t xml:space="preserve">e still await the operating model. </w:t>
      </w:r>
    </w:p>
    <w:p w14:paraId="7817CE9B" w14:textId="77777777" w:rsidR="004C5E25" w:rsidRDefault="00453D01" w:rsidP="00185B27">
      <w:r>
        <w:t>They have challenges with staff levels and recruitment.</w:t>
      </w:r>
      <w:r w:rsidR="00A56714">
        <w:t xml:space="preserve"> No focus with the code. </w:t>
      </w:r>
    </w:p>
    <w:p w14:paraId="30D51821" w14:textId="7FABACF9" w:rsidR="00453D01" w:rsidRPr="00185B27" w:rsidRDefault="00A56714" w:rsidP="00185B27">
      <w:r>
        <w:t xml:space="preserve">Covid is mixing in with </w:t>
      </w:r>
      <w:r w:rsidR="00E24BEB">
        <w:t>t</w:t>
      </w:r>
      <w:r>
        <w:t xml:space="preserve">he flu and </w:t>
      </w:r>
      <w:r w:rsidR="00E24BEB">
        <w:t>a high</w:t>
      </w:r>
      <w:r>
        <w:t xml:space="preserve"> </w:t>
      </w:r>
      <w:r w:rsidR="00E24BEB">
        <w:t>number of cases.</w:t>
      </w:r>
    </w:p>
    <w:p w14:paraId="44E1A6F8" w14:textId="77777777" w:rsidR="004C5E25" w:rsidRPr="004C5E25" w:rsidRDefault="004C5E25" w:rsidP="004C5E25">
      <w:pPr>
        <w:rPr>
          <w:b/>
          <w:bCs/>
        </w:rPr>
      </w:pPr>
      <w:r w:rsidRPr="004C5E25">
        <w:rPr>
          <w:b/>
          <w:bCs/>
        </w:rPr>
        <w:t>Frank Bristol</w:t>
      </w:r>
    </w:p>
    <w:p w14:paraId="2B46CD47" w14:textId="6286F624" w:rsidR="00185B27" w:rsidRDefault="008F2667" w:rsidP="00185B27">
      <w:r>
        <w:t xml:space="preserve">Real time </w:t>
      </w:r>
      <w:r w:rsidR="002D54C0">
        <w:t>monitoring</w:t>
      </w:r>
      <w:r>
        <w:t xml:space="preserve"> in ED </w:t>
      </w:r>
      <w:r w:rsidR="002D54C0">
        <w:t xml:space="preserve">wait times and volumes are being provided to consumer leadership. Great to have this transparency. </w:t>
      </w:r>
    </w:p>
    <w:p w14:paraId="63917B3E" w14:textId="63504F98" w:rsidR="00931916" w:rsidRDefault="00931916" w:rsidP="00185B27">
      <w:r>
        <w:t>Wairarapa consumer council resigned in masse as fees weren’t being paid. This was quickly rectified</w:t>
      </w:r>
      <w:r w:rsidR="00C439D7">
        <w:t>, with backpay</w:t>
      </w:r>
      <w:r>
        <w:t>, and the group has re-established</w:t>
      </w:r>
      <w:r w:rsidR="003447E7">
        <w:t xml:space="preserve"> after being funded.</w:t>
      </w:r>
    </w:p>
    <w:p w14:paraId="7824BFA6" w14:textId="3B8DD7BA" w:rsidR="00C439D7" w:rsidRPr="00E24BEB" w:rsidRDefault="00AF3335" w:rsidP="00185B27">
      <w:r>
        <w:t xml:space="preserve">Frank has established with </w:t>
      </w:r>
      <w:r w:rsidR="00A82C5C">
        <w:t xml:space="preserve">ELT a separate budget line for consumer groups which is </w:t>
      </w:r>
      <w:r w:rsidR="00565D46">
        <w:t xml:space="preserve">a </w:t>
      </w:r>
      <w:r w:rsidR="00A82C5C">
        <w:t>great win</w:t>
      </w:r>
      <w:r w:rsidR="00565D46">
        <w:t xml:space="preserve"> for consumer engagement.</w:t>
      </w:r>
      <w:r w:rsidR="00C02430">
        <w:t xml:space="preserve"> All local TORS being rewritten to include consumer engagement and referenc</w:t>
      </w:r>
      <w:r w:rsidR="00652931">
        <w:t>e</w:t>
      </w:r>
      <w:r w:rsidR="00C02430">
        <w:t xml:space="preserve"> to the QSM and code.</w:t>
      </w:r>
      <w:r w:rsidR="001D395D">
        <w:t xml:space="preserve"> Clinical and </w:t>
      </w:r>
      <w:r w:rsidR="0043729B">
        <w:t>patient</w:t>
      </w:r>
      <w:r w:rsidR="001D395D">
        <w:t xml:space="preserve"> risk is not being </w:t>
      </w:r>
      <w:r w:rsidR="0043729B">
        <w:t>managed</w:t>
      </w:r>
      <w:r w:rsidR="001D395D">
        <w:t xml:space="preserve"> as it should</w:t>
      </w:r>
      <w:r w:rsidR="0043729B">
        <w:t xml:space="preserve"> be. More work need</w:t>
      </w:r>
      <w:r w:rsidR="00F41F1D">
        <w:t>ed</w:t>
      </w:r>
      <w:r w:rsidR="0043729B">
        <w:t xml:space="preserve"> here.</w:t>
      </w:r>
    </w:p>
    <w:p w14:paraId="7D9EFFEE" w14:textId="1EB767DC" w:rsidR="00317AE4" w:rsidRPr="00866A62" w:rsidRDefault="00317AE4" w:rsidP="00317AE4">
      <w:pPr>
        <w:rPr>
          <w:b/>
          <w:bCs/>
        </w:rPr>
      </w:pPr>
      <w:r w:rsidRPr="00866A62">
        <w:rPr>
          <w:b/>
          <w:bCs/>
        </w:rPr>
        <w:t>Mary Schnackenberg</w:t>
      </w:r>
    </w:p>
    <w:p w14:paraId="67A7BB88" w14:textId="22CD233E" w:rsidR="003645CD" w:rsidRPr="00F41F1D" w:rsidRDefault="00D778E3" w:rsidP="00317AE4">
      <w:r>
        <w:t xml:space="preserve">Was surprised to find a cancellation fee </w:t>
      </w:r>
      <w:r w:rsidR="008532AB">
        <w:t xml:space="preserve">for her GP’s </w:t>
      </w:r>
      <w:r w:rsidR="008D6B22">
        <w:t>v</w:t>
      </w:r>
      <w:r w:rsidR="008532AB">
        <w:t>isit</w:t>
      </w:r>
      <w:r w:rsidR="008D6B22">
        <w:t xml:space="preserve"> when she was unwell</w:t>
      </w:r>
      <w:r w:rsidR="008532AB">
        <w:t>. They hadn’t advised of this</w:t>
      </w:r>
      <w:r w:rsidR="008D6B22">
        <w:t xml:space="preserve"> </w:t>
      </w:r>
      <w:r w:rsidR="004E765E">
        <w:t>policy,</w:t>
      </w:r>
      <w:r w:rsidR="008532AB">
        <w:t xml:space="preserve"> or </w:t>
      </w:r>
      <w:r w:rsidR="008D6B22">
        <w:t>a rate</w:t>
      </w:r>
      <w:r w:rsidR="00E63121">
        <w:t xml:space="preserve"> increase in fees. Lack of communication.</w:t>
      </w:r>
      <w:r w:rsidR="009E5800">
        <w:t xml:space="preserve"> </w:t>
      </w:r>
    </w:p>
    <w:p w14:paraId="33FCE57C" w14:textId="1EED999A" w:rsidR="008B152A" w:rsidRPr="009E4E75" w:rsidRDefault="00866A62" w:rsidP="00317AE4">
      <w:r w:rsidRPr="00866A62">
        <w:rPr>
          <w:b/>
          <w:bCs/>
        </w:rPr>
        <w:t>Jodie Bennett</w:t>
      </w:r>
      <w:r>
        <w:rPr>
          <w:b/>
          <w:bCs/>
        </w:rPr>
        <w:br/>
      </w:r>
      <w:r w:rsidR="009E4E75" w:rsidRPr="009E4E75">
        <w:t xml:space="preserve">Thanked the </w:t>
      </w:r>
      <w:r w:rsidR="009E4E75">
        <w:t xml:space="preserve">team again </w:t>
      </w:r>
      <w:r w:rsidR="006F54B8">
        <w:t>for the forum</w:t>
      </w:r>
      <w:r w:rsidR="00495EAE">
        <w:t xml:space="preserve">, the excellent </w:t>
      </w:r>
      <w:r w:rsidR="006F032C">
        <w:t>organisation,</w:t>
      </w:r>
      <w:r w:rsidR="006F54B8">
        <w:t xml:space="preserve"> and the broader opportunities the day bought with meeting on-line </w:t>
      </w:r>
      <w:r w:rsidR="008D3EF8">
        <w:t>colleagues in person</w:t>
      </w:r>
      <w:r w:rsidR="00A0194A">
        <w:t>.</w:t>
      </w:r>
      <w:r w:rsidR="00495EAE">
        <w:t xml:space="preserve"> </w:t>
      </w:r>
    </w:p>
    <w:p w14:paraId="3F443543" w14:textId="5E1881AB" w:rsidR="00E422CB" w:rsidRDefault="006F032C" w:rsidP="00520EC5">
      <w:r w:rsidRPr="004E680E">
        <w:t>Regi</w:t>
      </w:r>
      <w:r w:rsidR="004E680E">
        <w:t>o</w:t>
      </w:r>
      <w:r w:rsidRPr="004E680E">
        <w:t xml:space="preserve">nal planning for Northern district </w:t>
      </w:r>
      <w:r w:rsidR="00D81C01">
        <w:t>consultation</w:t>
      </w:r>
      <w:r w:rsidR="00E422CB">
        <w:t xml:space="preserve"> has </w:t>
      </w:r>
      <w:r w:rsidR="004E680E" w:rsidRPr="004E680E">
        <w:t xml:space="preserve">been </w:t>
      </w:r>
      <w:r w:rsidR="00E422CB">
        <w:t>finalised</w:t>
      </w:r>
      <w:r w:rsidR="00D81C01">
        <w:t xml:space="preserve"> but has been quite rushed</w:t>
      </w:r>
      <w:r w:rsidR="009A2322">
        <w:t xml:space="preserve"> with not a lot of time given</w:t>
      </w:r>
      <w:r w:rsidR="00F91AB1">
        <w:t xml:space="preserve"> for feedback. </w:t>
      </w:r>
      <w:r w:rsidR="00C43DD1">
        <w:t xml:space="preserve">One thing that has come out is the </w:t>
      </w:r>
      <w:r w:rsidR="006D0B5A">
        <w:t>suggestion that some</w:t>
      </w:r>
      <w:r w:rsidR="007B535D">
        <w:t xml:space="preserve"> significant </w:t>
      </w:r>
      <w:r w:rsidR="006D0B5A">
        <w:t>consumer roles move into service improvement</w:t>
      </w:r>
      <w:r w:rsidR="00033F21">
        <w:t xml:space="preserve"> and innovation</w:t>
      </w:r>
      <w:r w:rsidR="006D0B5A">
        <w:t xml:space="preserve">. There is a push to keep this </w:t>
      </w:r>
      <w:r w:rsidR="00033F21">
        <w:t xml:space="preserve">with </w:t>
      </w:r>
      <w:r w:rsidR="006D0B5A">
        <w:t xml:space="preserve">MH &amp; A </w:t>
      </w:r>
      <w:r w:rsidR="005A07AA">
        <w:t>as distinct advocacy is needed in this space.</w:t>
      </w:r>
      <w:r w:rsidR="00033F21">
        <w:t xml:space="preserve"> Jodie also on other </w:t>
      </w:r>
      <w:r w:rsidR="00E27842">
        <w:t xml:space="preserve">another clinical </w:t>
      </w:r>
      <w:r w:rsidR="00033F21">
        <w:t xml:space="preserve">working groups so </w:t>
      </w:r>
      <w:r w:rsidR="00EA00E7">
        <w:t>can</w:t>
      </w:r>
      <w:r w:rsidR="00033F21">
        <w:t xml:space="preserve"> influence</w:t>
      </w:r>
      <w:r w:rsidR="00E27842">
        <w:t xml:space="preserve">/advocate </w:t>
      </w:r>
      <w:r w:rsidR="00033F21">
        <w:t>decisions in this space.</w:t>
      </w:r>
    </w:p>
    <w:p w14:paraId="780D3A5A" w14:textId="607CD06D" w:rsidR="00C63F43" w:rsidRDefault="002F2240" w:rsidP="00520EC5">
      <w:r>
        <w:t>10-year</w:t>
      </w:r>
      <w:r w:rsidR="00C63F43">
        <w:t xml:space="preserve"> plan</w:t>
      </w:r>
      <w:r w:rsidR="00267551">
        <w:t xml:space="preserve"> </w:t>
      </w:r>
      <w:r>
        <w:t xml:space="preserve">for </w:t>
      </w:r>
      <w:r w:rsidR="00267551">
        <w:t xml:space="preserve">system &amp; service framework. </w:t>
      </w:r>
      <w:r w:rsidR="00943012">
        <w:t>Came across as inspirational and achievable. Giving the sector hope.</w:t>
      </w:r>
    </w:p>
    <w:p w14:paraId="11689B57" w14:textId="77777777" w:rsidR="002F2240" w:rsidRDefault="00943012" w:rsidP="00520EC5">
      <w:r>
        <w:t>Guidelines around seclusion and restraint have been published.</w:t>
      </w:r>
    </w:p>
    <w:p w14:paraId="29DF852E" w14:textId="19ED43EE" w:rsidR="00943012" w:rsidRDefault="002F2240" w:rsidP="00520EC5">
      <w:pPr>
        <w:rPr>
          <w:i/>
          <w:iCs/>
        </w:rPr>
      </w:pPr>
      <w:r>
        <w:t xml:space="preserve">Jodie’s father is receiving hospital care and its worrying to see </w:t>
      </w:r>
      <w:r w:rsidR="004E765E">
        <w:t>firsthand</w:t>
      </w:r>
      <w:r>
        <w:t xml:space="preserve"> the staff levels that mean his level of care is compromised and risky</w:t>
      </w:r>
      <w:r w:rsidR="0005198C">
        <w:t xml:space="preserve"> at times</w:t>
      </w:r>
      <w:r>
        <w:t>.</w:t>
      </w:r>
      <w:r w:rsidR="0005198C">
        <w:t xml:space="preserve"> </w:t>
      </w:r>
    </w:p>
    <w:p w14:paraId="11E3BCD1" w14:textId="77777777" w:rsidR="00D541BE" w:rsidRDefault="00D541BE" w:rsidP="00520EC5">
      <w:pPr>
        <w:rPr>
          <w:b/>
          <w:bCs/>
        </w:rPr>
      </w:pPr>
    </w:p>
    <w:p w14:paraId="72FFDEC5" w14:textId="77777777" w:rsidR="00D541BE" w:rsidRDefault="00D541BE" w:rsidP="00520EC5">
      <w:pPr>
        <w:rPr>
          <w:b/>
          <w:bCs/>
        </w:rPr>
      </w:pPr>
    </w:p>
    <w:p w14:paraId="70E1EAC1" w14:textId="68CF47BC" w:rsidR="008B152A" w:rsidRPr="00987ACA" w:rsidRDefault="00DA7D0F" w:rsidP="00520EC5">
      <w:pPr>
        <w:rPr>
          <w:b/>
          <w:bCs/>
        </w:rPr>
      </w:pPr>
      <w:r w:rsidRPr="00987ACA">
        <w:rPr>
          <w:b/>
          <w:bCs/>
        </w:rPr>
        <w:lastRenderedPageBreak/>
        <w:t>Angie Smith</w:t>
      </w:r>
    </w:p>
    <w:p w14:paraId="4BDB4672" w14:textId="54D5F119" w:rsidR="00D541BE" w:rsidRDefault="009D579C" w:rsidP="00520EC5">
      <w:r w:rsidRPr="00E44C2A">
        <w:t>Firstly,</w:t>
      </w:r>
      <w:r w:rsidR="00E44C2A" w:rsidRPr="00E44C2A">
        <w:t xml:space="preserve"> </w:t>
      </w:r>
      <w:r w:rsidR="00D541BE" w:rsidRPr="00E44C2A">
        <w:t>acknowledged Boyd</w:t>
      </w:r>
      <w:r w:rsidR="00E44C2A">
        <w:t xml:space="preserve">, </w:t>
      </w:r>
      <w:r w:rsidR="00D541BE" w:rsidRPr="00E44C2A">
        <w:t>Maine’s</w:t>
      </w:r>
      <w:r w:rsidR="00E44C2A">
        <w:t xml:space="preserve"> and </w:t>
      </w:r>
      <w:r w:rsidR="009143F9">
        <w:t>Delphina’s</w:t>
      </w:r>
      <w:r w:rsidR="00D541BE" w:rsidRPr="00E44C2A">
        <w:t xml:space="preserve"> reports</w:t>
      </w:r>
      <w:r w:rsidR="009143F9">
        <w:t xml:space="preserve"> in the</w:t>
      </w:r>
      <w:r w:rsidR="00324E02">
        <w:t>i</w:t>
      </w:r>
      <w:r w:rsidR="009143F9">
        <w:t>r absence and the level of detail within.</w:t>
      </w:r>
    </w:p>
    <w:p w14:paraId="12E07372" w14:textId="4AED4053" w:rsidR="007371D8" w:rsidRDefault="00B80D16" w:rsidP="00520EC5">
      <w:r>
        <w:t xml:space="preserve">Under the new </w:t>
      </w:r>
      <w:r w:rsidR="0097504B">
        <w:t>Adverse</w:t>
      </w:r>
      <w:r w:rsidR="00454991">
        <w:t xml:space="preserve"> ev</w:t>
      </w:r>
      <w:r w:rsidR="0097504B">
        <w:t>e</w:t>
      </w:r>
      <w:r w:rsidR="00454991">
        <w:t>nts implementation guide</w:t>
      </w:r>
      <w:r w:rsidR="0097504B">
        <w:t>lines</w:t>
      </w:r>
      <w:r>
        <w:t>,</w:t>
      </w:r>
      <w:r w:rsidR="0097504B">
        <w:t xml:space="preserve"> </w:t>
      </w:r>
      <w:r w:rsidR="00CB5E7D">
        <w:t>training is man</w:t>
      </w:r>
      <w:r w:rsidR="008A3760">
        <w:t>d</w:t>
      </w:r>
      <w:r w:rsidR="00CB5E7D">
        <w:t xml:space="preserve">atory </w:t>
      </w:r>
      <w:r w:rsidR="008A3760">
        <w:t xml:space="preserve">for </w:t>
      </w:r>
      <w:r w:rsidR="00BD1AFD">
        <w:t xml:space="preserve">health care workers </w:t>
      </w:r>
      <w:r w:rsidR="00061D7D">
        <w:t>around restoration responses for t</w:t>
      </w:r>
      <w:r w:rsidR="008A3760">
        <w:t xml:space="preserve">hose involved in harm in an </w:t>
      </w:r>
      <w:r w:rsidR="002B2F9A">
        <w:t>adverse event</w:t>
      </w:r>
      <w:r w:rsidR="008A3760">
        <w:t xml:space="preserve">. </w:t>
      </w:r>
    </w:p>
    <w:p w14:paraId="3587532C" w14:textId="2BC78575" w:rsidR="0097504B" w:rsidRPr="00E44C2A" w:rsidRDefault="007371D8" w:rsidP="00520EC5">
      <w:r>
        <w:t>Angie did this training and noted it</w:t>
      </w:r>
      <w:r w:rsidR="008A3760">
        <w:t xml:space="preserve"> </w:t>
      </w:r>
      <w:r w:rsidR="00BD1AFD">
        <w:t>r</w:t>
      </w:r>
      <w:r w:rsidR="008A3760">
        <w:t>eflect</w:t>
      </w:r>
      <w:r w:rsidR="00061D7D">
        <w:t>s</w:t>
      </w:r>
      <w:r w:rsidR="008A3760">
        <w:t xml:space="preserve"> the </w:t>
      </w:r>
      <w:r w:rsidR="00A81121">
        <w:t>code of expectations.</w:t>
      </w:r>
      <w:r w:rsidR="00061D7D">
        <w:t xml:space="preserve"> Angie </w:t>
      </w:r>
      <w:r w:rsidR="00B80D16">
        <w:t xml:space="preserve">gave a local example </w:t>
      </w:r>
      <w:r w:rsidR="00937995">
        <w:t xml:space="preserve">of a patient that died that shouldn’t have </w:t>
      </w:r>
      <w:r w:rsidR="00EE20A5">
        <w:t xml:space="preserve">and </w:t>
      </w:r>
      <w:r>
        <w:t xml:space="preserve">where the response from </w:t>
      </w:r>
      <w:r w:rsidR="002B2F9A">
        <w:t>T</w:t>
      </w:r>
      <w:r>
        <w:t>e Whatu Or</w:t>
      </w:r>
      <w:r w:rsidR="002B2F9A">
        <w:t>a was unacceptable</w:t>
      </w:r>
      <w:r w:rsidR="00FE7443">
        <w:t>. Wording compounded the tra</w:t>
      </w:r>
      <w:r w:rsidR="00C52005">
        <w:t>u</w:t>
      </w:r>
      <w:r w:rsidR="00FE7443">
        <w:t>m</w:t>
      </w:r>
      <w:r w:rsidR="00C52005">
        <w:t>a for whānau</w:t>
      </w:r>
      <w:r w:rsidR="00EE20A5">
        <w:t>. There is so much training still to be done in this space.</w:t>
      </w:r>
    </w:p>
    <w:p w14:paraId="4D21739E" w14:textId="7D11AF3A" w:rsidR="003D5E75" w:rsidRDefault="00945987" w:rsidP="00520EC5">
      <w:r>
        <w:t>T</w:t>
      </w:r>
      <w:r w:rsidR="009A3D2A" w:rsidRPr="000012EC">
        <w:t xml:space="preserve">he </w:t>
      </w:r>
      <w:r>
        <w:t>impact of</w:t>
      </w:r>
      <w:r w:rsidR="000F32B0" w:rsidRPr="000012EC">
        <w:t xml:space="preserve"> cyclone Gabrielle continues.</w:t>
      </w:r>
      <w:r w:rsidR="0044660F" w:rsidRPr="000012EC">
        <w:t xml:space="preserve"> Huge resilience from whānau</w:t>
      </w:r>
      <w:r w:rsidR="00C0716D">
        <w:t xml:space="preserve"> and messages of support have been </w:t>
      </w:r>
      <w:r w:rsidR="00024E40">
        <w:t>so appreciated.</w:t>
      </w:r>
    </w:p>
    <w:p w14:paraId="0D66D26B" w14:textId="77777777" w:rsidR="00402FA5" w:rsidRPr="000012EC" w:rsidRDefault="00402FA5" w:rsidP="00520EC5"/>
    <w:p w14:paraId="50EB4E0E" w14:textId="77777777" w:rsidR="00726073" w:rsidRDefault="007D07D6" w:rsidP="0065404A">
      <w:pPr>
        <w:rPr>
          <w:rFonts w:eastAsiaTheme="majorEastAsia" w:cstheme="majorBidi"/>
          <w:b/>
          <w:color w:val="293868"/>
          <w:sz w:val="24"/>
        </w:rPr>
      </w:pPr>
      <w:r>
        <w:rPr>
          <w:rFonts w:eastAsiaTheme="majorEastAsia" w:cstheme="majorBidi"/>
          <w:b/>
          <w:color w:val="293868"/>
          <w:sz w:val="24"/>
        </w:rPr>
        <w:t xml:space="preserve">5.   </w:t>
      </w:r>
      <w:r w:rsidRPr="007D07D6">
        <w:rPr>
          <w:rFonts w:eastAsiaTheme="majorEastAsia" w:cstheme="majorBidi"/>
          <w:b/>
          <w:color w:val="293868"/>
          <w:sz w:val="24"/>
        </w:rPr>
        <w:t xml:space="preserve">Top 3-5 collective issues CAG identify for board paper </w:t>
      </w:r>
    </w:p>
    <w:p w14:paraId="579368CB" w14:textId="1370D781" w:rsidR="00255A10" w:rsidRDefault="00050EB2" w:rsidP="0065404A">
      <w:r w:rsidRPr="00050EB2">
        <w:t xml:space="preserve">There was </w:t>
      </w:r>
      <w:r>
        <w:t xml:space="preserve">a discussion with what </w:t>
      </w:r>
      <w:r w:rsidR="0007574A">
        <w:t xml:space="preserve">issues </w:t>
      </w:r>
      <w:r w:rsidR="00255A10">
        <w:t xml:space="preserve">should </w:t>
      </w:r>
      <w:r w:rsidR="0007574A">
        <w:t>be highlight to the board</w:t>
      </w:r>
      <w:r w:rsidR="00A66C75">
        <w:t>, including the reports from those absent</w:t>
      </w:r>
      <w:r w:rsidR="00833671">
        <w:t xml:space="preserve"> and Anne reviewed all member reports to</w:t>
      </w:r>
      <w:r w:rsidR="005C3171">
        <w:t xml:space="preserve"> produce the board paper, the text of which follows:</w:t>
      </w:r>
    </w:p>
    <w:p w14:paraId="244B42CA" w14:textId="77777777" w:rsidR="008600A4" w:rsidRPr="008600A4" w:rsidRDefault="008600A4" w:rsidP="00C31414">
      <w:pPr>
        <w:numPr>
          <w:ilvl w:val="0"/>
          <w:numId w:val="8"/>
        </w:numPr>
        <w:autoSpaceDE/>
        <w:autoSpaceDN/>
        <w:adjustRightInd/>
        <w:spacing w:after="0"/>
        <w:rPr>
          <w:rFonts w:eastAsiaTheme="minorEastAsia"/>
          <w:lang w:bidi="th-TH"/>
        </w:rPr>
      </w:pPr>
      <w:r w:rsidRPr="008600A4">
        <w:rPr>
          <w:rFonts w:eastAsiaTheme="minorEastAsia"/>
          <w:lang w:bidi="th-TH"/>
        </w:rPr>
        <w:t>CAG’s discussion centred on the following themes at the 29 May meeting:</w:t>
      </w:r>
    </w:p>
    <w:p w14:paraId="764E14CC" w14:textId="77777777" w:rsidR="008600A4" w:rsidRPr="008600A4" w:rsidRDefault="008600A4" w:rsidP="00C31414">
      <w:pPr>
        <w:numPr>
          <w:ilvl w:val="0"/>
          <w:numId w:val="18"/>
        </w:numPr>
        <w:autoSpaceDE/>
        <w:autoSpaceDN/>
        <w:adjustRightInd/>
        <w:spacing w:after="0"/>
        <w:rPr>
          <w:rFonts w:eastAsiaTheme="minorEastAsia"/>
          <w:lang w:bidi="th-TH"/>
        </w:rPr>
      </w:pPr>
      <w:r w:rsidRPr="008600A4">
        <w:rPr>
          <w:rFonts w:eastAsiaTheme="minorEastAsia"/>
          <w:lang w:bidi="th-TH"/>
        </w:rPr>
        <w:t>Workforce shortages and delays in access to care.</w:t>
      </w:r>
    </w:p>
    <w:p w14:paraId="2C80D903" w14:textId="77777777" w:rsidR="008600A4" w:rsidRPr="008600A4" w:rsidRDefault="008600A4" w:rsidP="00C31414">
      <w:pPr>
        <w:numPr>
          <w:ilvl w:val="0"/>
          <w:numId w:val="18"/>
        </w:numPr>
        <w:autoSpaceDE/>
        <w:autoSpaceDN/>
        <w:adjustRightInd/>
        <w:spacing w:after="0"/>
        <w:rPr>
          <w:rFonts w:eastAsiaTheme="minorEastAsia"/>
          <w:lang w:bidi="th-TH"/>
        </w:rPr>
      </w:pPr>
      <w:r w:rsidRPr="008600A4">
        <w:rPr>
          <w:rFonts w:eastAsiaTheme="minorEastAsia"/>
          <w:lang w:bidi="th-TH"/>
        </w:rPr>
        <w:t>Health and wellbeing of those in flood and cyclone affected areas.</w:t>
      </w:r>
    </w:p>
    <w:p w14:paraId="66120827" w14:textId="77777777" w:rsidR="008600A4" w:rsidRPr="008600A4" w:rsidRDefault="008600A4" w:rsidP="00C31414">
      <w:pPr>
        <w:numPr>
          <w:ilvl w:val="0"/>
          <w:numId w:val="18"/>
        </w:numPr>
        <w:autoSpaceDE/>
        <w:autoSpaceDN/>
        <w:adjustRightInd/>
        <w:spacing w:after="0"/>
        <w:rPr>
          <w:rFonts w:eastAsiaTheme="minorEastAsia"/>
          <w:lang w:bidi="th-TH"/>
        </w:rPr>
      </w:pPr>
      <w:r w:rsidRPr="008600A4">
        <w:rPr>
          <w:rFonts w:eastAsiaTheme="minorEastAsia"/>
          <w:lang w:bidi="th-TH"/>
        </w:rPr>
        <w:t>Need for increased consumer engagement within the restructuring health sector.</w:t>
      </w:r>
    </w:p>
    <w:p w14:paraId="5CCFA59F" w14:textId="77777777" w:rsidR="008600A4" w:rsidRPr="008600A4" w:rsidRDefault="008600A4" w:rsidP="008600A4">
      <w:pPr>
        <w:autoSpaceDE/>
        <w:autoSpaceDN/>
        <w:adjustRightInd/>
        <w:spacing w:after="0"/>
        <w:ind w:left="1080"/>
        <w:rPr>
          <w:rFonts w:eastAsiaTheme="minorEastAsia"/>
          <w:lang w:bidi="th-TH"/>
        </w:rPr>
      </w:pPr>
    </w:p>
    <w:p w14:paraId="25119C5B" w14:textId="77777777" w:rsidR="008600A4" w:rsidRPr="008600A4" w:rsidRDefault="008600A4" w:rsidP="00C31414">
      <w:pPr>
        <w:numPr>
          <w:ilvl w:val="0"/>
          <w:numId w:val="8"/>
        </w:numPr>
        <w:autoSpaceDE/>
        <w:autoSpaceDN/>
        <w:adjustRightInd/>
        <w:spacing w:after="0"/>
        <w:rPr>
          <w:rFonts w:eastAsiaTheme="minorEastAsia"/>
          <w:lang w:bidi="th-TH"/>
        </w:rPr>
      </w:pPr>
      <w:r w:rsidRPr="008600A4">
        <w:rPr>
          <w:rFonts w:eastAsiaTheme="minorEastAsia"/>
          <w:lang w:bidi="th-TH"/>
        </w:rPr>
        <w:t>The CAG continues to see workforce shortages and workforce stress as the key concern to highlight to the Board. Pressure on emergency departments and delays to access general practice, specialist appointments and treatment including surgery were noted, with increasing wait times reported from across the country. The large deficit in nursing numbers was raised as of concern and in rural areas, such as Northland, the difficulty in retaining GPs and practice nurses highlighted as a specific issue for training institutions as well as the health sector. Recruitment of doctors to rural medical practices in general was noted as a significant challenge. For mental health and addictions, pressure on services was noted and the demand in specialist care cited as ‘pushing care back’ to general practice which is unable to meet the consumer’s specific needs. The impact of the health sector reforms on workforce stress and the potential for increased resignation rates in an older health workforce was also raised. Workforce shortages were also noted to be exacerbated by illness, particularly COVID.</w:t>
      </w:r>
    </w:p>
    <w:p w14:paraId="2FA80F80" w14:textId="77777777" w:rsidR="008600A4" w:rsidRPr="008600A4" w:rsidRDefault="008600A4" w:rsidP="008600A4">
      <w:pPr>
        <w:autoSpaceDE/>
        <w:autoSpaceDN/>
        <w:adjustRightInd/>
        <w:spacing w:after="0"/>
        <w:rPr>
          <w:rFonts w:eastAsiaTheme="minorEastAsia"/>
          <w:lang w:bidi="th-TH"/>
        </w:rPr>
      </w:pPr>
    </w:p>
    <w:p w14:paraId="5D675D11" w14:textId="77777777" w:rsidR="008600A4" w:rsidRPr="008600A4" w:rsidRDefault="008600A4" w:rsidP="00C31414">
      <w:pPr>
        <w:numPr>
          <w:ilvl w:val="0"/>
          <w:numId w:val="8"/>
        </w:numPr>
        <w:autoSpaceDE/>
        <w:autoSpaceDN/>
        <w:adjustRightInd/>
        <w:spacing w:after="0"/>
        <w:rPr>
          <w:rFonts w:eastAsiaTheme="minorEastAsia"/>
          <w:lang w:bidi="th-TH"/>
        </w:rPr>
      </w:pPr>
      <w:r w:rsidRPr="008600A4">
        <w:rPr>
          <w:rFonts w:eastAsiaTheme="minorEastAsia"/>
          <w:lang w:bidi="th-TH"/>
        </w:rPr>
        <w:t xml:space="preserve">Members from areas affected by recent weather events reported the significant impact on health and wellbeing of whānau and communities in their area. The length of the anticipated recovery period was highlighted and the ongoing impact of re-housing, often temporary and inadequate was noted. Infrastructure loss, such as roading closures, was also cited as decreasing access to Auckland hospital services for Northland residents. </w:t>
      </w:r>
    </w:p>
    <w:p w14:paraId="616A3E86" w14:textId="77777777" w:rsidR="008600A4" w:rsidRPr="008600A4" w:rsidRDefault="008600A4" w:rsidP="008600A4">
      <w:pPr>
        <w:autoSpaceDE/>
        <w:autoSpaceDN/>
        <w:adjustRightInd/>
        <w:spacing w:after="0"/>
        <w:ind w:left="720"/>
        <w:contextualSpacing/>
        <w:rPr>
          <w:rFonts w:eastAsiaTheme="minorEastAsia"/>
          <w:lang w:eastAsia="en-NZ"/>
        </w:rPr>
      </w:pPr>
    </w:p>
    <w:p w14:paraId="43ED835B" w14:textId="27B182C0" w:rsidR="008600A4" w:rsidRPr="008600A4" w:rsidRDefault="008600A4" w:rsidP="00C31414">
      <w:pPr>
        <w:numPr>
          <w:ilvl w:val="0"/>
          <w:numId w:val="8"/>
        </w:numPr>
        <w:autoSpaceDE/>
        <w:autoSpaceDN/>
        <w:adjustRightInd/>
        <w:spacing w:after="0"/>
        <w:rPr>
          <w:rFonts w:eastAsiaTheme="minorEastAsia"/>
          <w:lang w:bidi="th-TH"/>
        </w:rPr>
      </w:pPr>
      <w:r w:rsidRPr="008600A4">
        <w:rPr>
          <w:rFonts w:eastAsiaTheme="minorEastAsia"/>
          <w:lang w:bidi="th-TH"/>
        </w:rPr>
        <w:t xml:space="preserve">Members noted that consumer engagement teams within Te Whatu Ora and Te Aka Whai Ora are still in the process of forming and this is influencing leadership of consumer engagement within the re-forming health entities and their response to the Pae Ora Act and the code of expectations. Specific areas of concern raised included the lack of </w:t>
      </w:r>
      <w:r w:rsidRPr="008600A4">
        <w:rPr>
          <w:rFonts w:eastAsiaTheme="minorEastAsia"/>
          <w:lang w:bidi="th-TH"/>
        </w:rPr>
        <w:lastRenderedPageBreak/>
        <w:t>consumer voice in localities planning and the difficulties in retention and support of consumer councils in some Te Whatu Ora Districts. It was noted that the code of expectations requires engagement with consumers in the design, as well as</w:t>
      </w:r>
      <w:r w:rsidRPr="008600A4">
        <w:rPr>
          <w:rFonts w:eastAsiaTheme="minorEastAsia"/>
          <w:sz w:val="20"/>
          <w:szCs w:val="24"/>
          <w:lang w:bidi="th-TH"/>
        </w:rPr>
        <w:t xml:space="preserve"> the delivery </w:t>
      </w:r>
      <w:r w:rsidRPr="008600A4">
        <w:rPr>
          <w:rFonts w:eastAsiaTheme="minorEastAsia"/>
          <w:lang w:bidi="th-TH"/>
        </w:rPr>
        <w:t>and evaluation of services, and that the locality level is where a lot of potential re</w:t>
      </w:r>
      <w:r w:rsidR="00696411">
        <w:rPr>
          <w:rFonts w:eastAsiaTheme="minorEastAsia"/>
          <w:lang w:bidi="th-TH"/>
        </w:rPr>
        <w:t xml:space="preserve"> </w:t>
      </w:r>
      <w:r w:rsidRPr="008600A4">
        <w:rPr>
          <w:rFonts w:eastAsiaTheme="minorEastAsia"/>
          <w:lang w:bidi="th-TH"/>
        </w:rPr>
        <w:t>design is currently underway with inadequate consumer representation and input. The requirement of the code of expectations for consumer engagement at all organisational levels was discussed, with recent work to achieve this in Te Whatu Ora Whanganui highlighted. CAG members are continuing to advocate for consumer participation and awareness of the code of expectations as individuals and within their networks.</w:t>
      </w:r>
    </w:p>
    <w:p w14:paraId="09D50A63" w14:textId="77777777" w:rsidR="008600A4" w:rsidRPr="008600A4" w:rsidRDefault="008600A4" w:rsidP="008600A4">
      <w:pPr>
        <w:autoSpaceDE/>
        <w:autoSpaceDN/>
        <w:adjustRightInd/>
        <w:spacing w:after="0"/>
        <w:ind w:left="720"/>
        <w:contextualSpacing/>
        <w:rPr>
          <w:rFonts w:eastAsiaTheme="minorEastAsia"/>
          <w:lang w:eastAsia="en-NZ"/>
        </w:rPr>
      </w:pPr>
    </w:p>
    <w:p w14:paraId="1AF2BD87" w14:textId="78FC0045" w:rsidR="008600A4" w:rsidRPr="00EC3D0A" w:rsidRDefault="008600A4" w:rsidP="00C31414">
      <w:pPr>
        <w:numPr>
          <w:ilvl w:val="0"/>
          <w:numId w:val="8"/>
        </w:numPr>
        <w:autoSpaceDE/>
        <w:autoSpaceDN/>
        <w:adjustRightInd/>
        <w:spacing w:after="0"/>
      </w:pPr>
      <w:r w:rsidRPr="00EC3D0A">
        <w:rPr>
          <w:rFonts w:eastAsiaTheme="minorEastAsia"/>
          <w:lang w:bidi="th-TH"/>
        </w:rPr>
        <w:t xml:space="preserve">The He Hoa Tiaki | Partners in Care team shares this information with the relevant teams in Te Tāhū Hauora to act upon within the organisation’s scope. </w:t>
      </w:r>
    </w:p>
    <w:p w14:paraId="7AB8C444" w14:textId="77777777" w:rsidR="00EC3D0A" w:rsidRDefault="00EC3D0A" w:rsidP="00EC3D0A">
      <w:pPr>
        <w:pStyle w:val="ListParagraph"/>
      </w:pPr>
    </w:p>
    <w:p w14:paraId="446B75D6" w14:textId="77777777" w:rsidR="005F4234" w:rsidRDefault="005F4234" w:rsidP="005F4234">
      <w:pPr>
        <w:rPr>
          <w:rFonts w:eastAsiaTheme="majorEastAsia" w:cstheme="majorBidi"/>
          <w:b/>
          <w:color w:val="293868"/>
          <w:sz w:val="24"/>
        </w:rPr>
      </w:pPr>
      <w:r>
        <w:rPr>
          <w:rFonts w:eastAsiaTheme="majorEastAsia" w:cstheme="majorBidi"/>
          <w:b/>
          <w:color w:val="293868"/>
          <w:sz w:val="24"/>
        </w:rPr>
        <w:t xml:space="preserve">6.  </w:t>
      </w:r>
      <w:r w:rsidR="00E11A50" w:rsidRPr="005F4234">
        <w:rPr>
          <w:rFonts w:eastAsiaTheme="majorEastAsia" w:cstheme="majorBidi"/>
          <w:b/>
          <w:color w:val="293868"/>
          <w:sz w:val="24"/>
        </w:rPr>
        <w:t>Feedback on Board paper</w:t>
      </w:r>
    </w:p>
    <w:p w14:paraId="0909AF56" w14:textId="16B615E7" w:rsidR="00E11A50" w:rsidRPr="005F4234" w:rsidRDefault="00E11A50" w:rsidP="005F4234">
      <w:pPr>
        <w:rPr>
          <w:rFonts w:eastAsiaTheme="majorEastAsia" w:cstheme="majorBidi"/>
          <w:b/>
          <w:color w:val="293868"/>
          <w:sz w:val="24"/>
        </w:rPr>
      </w:pPr>
      <w:r w:rsidRPr="005F4234">
        <w:rPr>
          <w:rFonts w:eastAsiaTheme="majorEastAsia" w:cstheme="majorBidi"/>
          <w:b/>
          <w:color w:val="293868"/>
          <w:sz w:val="24"/>
        </w:rPr>
        <w:t xml:space="preserve">Adverse event exemption reporting for 2021-22 year </w:t>
      </w:r>
    </w:p>
    <w:p w14:paraId="5EE5CF14" w14:textId="1BC002E6" w:rsidR="00E11A50" w:rsidRDefault="00F718AD" w:rsidP="00F718AD">
      <w:r>
        <w:t>Gill</w:t>
      </w:r>
      <w:r w:rsidR="00B93DFE">
        <w:t xml:space="preserve">ian Allen </w:t>
      </w:r>
      <w:r w:rsidR="00EA40D4">
        <w:t xml:space="preserve">(AE Team) </w:t>
      </w:r>
      <w:r w:rsidR="00B93DFE">
        <w:t xml:space="preserve">attended this section </w:t>
      </w:r>
      <w:r w:rsidR="00EA40D4">
        <w:t xml:space="preserve">to get direct feedback </w:t>
      </w:r>
      <w:r w:rsidR="00DC75EC">
        <w:t>from the group.</w:t>
      </w:r>
    </w:p>
    <w:p w14:paraId="04D11574" w14:textId="78E2D58E" w:rsidR="00DC75EC" w:rsidRDefault="00395A1C" w:rsidP="00F718AD">
      <w:r>
        <w:t>Angie</w:t>
      </w:r>
      <w:r w:rsidR="0085354F">
        <w:t xml:space="preserve"> </w:t>
      </w:r>
      <w:r>
        <w:t xml:space="preserve">as a member of the </w:t>
      </w:r>
      <w:r w:rsidR="0085354F">
        <w:t>adverse</w:t>
      </w:r>
      <w:r w:rsidR="0070727E">
        <w:t xml:space="preserve"> events advisory group started with comments</w:t>
      </w:r>
      <w:r w:rsidR="00090C45">
        <w:t>,</w:t>
      </w:r>
      <w:r w:rsidR="0070727E">
        <w:t xml:space="preserve"> some</w:t>
      </w:r>
      <w:r w:rsidR="0085354F">
        <w:t xml:space="preserve"> </w:t>
      </w:r>
      <w:r w:rsidR="0070727E">
        <w:t>background to the paper</w:t>
      </w:r>
      <w:r w:rsidR="00090C45">
        <w:t xml:space="preserve"> and what </w:t>
      </w:r>
      <w:r w:rsidR="00837A0D">
        <w:t>it hoped to achieve</w:t>
      </w:r>
      <w:r w:rsidR="0070727E">
        <w:t>.</w:t>
      </w:r>
    </w:p>
    <w:p w14:paraId="1523CC28" w14:textId="0C111FAF" w:rsidR="0085354F" w:rsidRDefault="00E96FEC" w:rsidP="00F718AD">
      <w:r>
        <w:t>Comment</w:t>
      </w:r>
      <w:r w:rsidR="00837A0D">
        <w:t>s</w:t>
      </w:r>
      <w:r>
        <w:t xml:space="preserve"> made that it</w:t>
      </w:r>
      <w:r w:rsidR="00751C3B">
        <w:t xml:space="preserve"> is great</w:t>
      </w:r>
      <w:r>
        <w:t xml:space="preserve"> to see the culture change </w:t>
      </w:r>
      <w:r w:rsidR="00D55F91">
        <w:t xml:space="preserve">in adverse events </w:t>
      </w:r>
      <w:r>
        <w:t xml:space="preserve">from </w:t>
      </w:r>
      <w:r w:rsidR="00751C3B">
        <w:t>blaming</w:t>
      </w:r>
      <w:r>
        <w:t xml:space="preserve"> to learning</w:t>
      </w:r>
      <w:r w:rsidR="00E13174">
        <w:t>,</w:t>
      </w:r>
      <w:r>
        <w:t xml:space="preserve"> improving</w:t>
      </w:r>
      <w:r w:rsidR="00E13174">
        <w:t xml:space="preserve"> and importantly for the consumer – healing f</w:t>
      </w:r>
      <w:r w:rsidR="00D55F91">
        <w:t>ro</w:t>
      </w:r>
      <w:r w:rsidR="00E13174">
        <w:t>m experiencing harm. It is much safer for consumers to raise</w:t>
      </w:r>
      <w:r w:rsidR="00150A84">
        <w:t xml:space="preserve"> concerns and harm events through the policy and wording shift</w:t>
      </w:r>
      <w:r w:rsidR="00045A33">
        <w:t>, without fear of reprisals</w:t>
      </w:r>
      <w:r w:rsidR="00150A84">
        <w:t>.</w:t>
      </w:r>
    </w:p>
    <w:p w14:paraId="582F1A7D" w14:textId="75FA9AE3" w:rsidR="00AC682D" w:rsidRDefault="00B86A7F" w:rsidP="00F718AD">
      <w:r>
        <w:t>Further le</w:t>
      </w:r>
      <w:r w:rsidR="00C57A9F">
        <w:t xml:space="preserve">arning programmes </w:t>
      </w:r>
      <w:r>
        <w:t xml:space="preserve">have been developed and now the aim is to get this learning </w:t>
      </w:r>
      <w:r w:rsidR="00F24C59">
        <w:t>promoted widely in the health sector.</w:t>
      </w:r>
    </w:p>
    <w:p w14:paraId="7575FBF1" w14:textId="67AEB917" w:rsidR="008631AF" w:rsidRDefault="008631AF" w:rsidP="008631AF">
      <w:pPr>
        <w:pStyle w:val="Heading3"/>
        <w:numPr>
          <w:ilvl w:val="0"/>
          <w:numId w:val="0"/>
        </w:numPr>
        <w:ind w:left="360" w:hanging="360"/>
      </w:pPr>
      <w:r>
        <w:t xml:space="preserve">7.  </w:t>
      </w:r>
      <w:r w:rsidR="00713908">
        <w:t xml:space="preserve">Update </w:t>
      </w:r>
      <w:r w:rsidR="0012622B" w:rsidRPr="00876737">
        <w:t>on He Hoa Tiaki programme plan for 23/24</w:t>
      </w:r>
    </w:p>
    <w:p w14:paraId="5C0390D3" w14:textId="22527626" w:rsidR="005B1999" w:rsidRDefault="008C576E" w:rsidP="005B1999">
      <w:pPr>
        <w:rPr>
          <w:rFonts w:ascii="Calibri" w:hAnsi="Calibri" w:cs="Calibri"/>
        </w:rPr>
      </w:pPr>
      <w:r>
        <w:t>Allison</w:t>
      </w:r>
      <w:r w:rsidR="008D2D5C">
        <w:t xml:space="preserve"> pre</w:t>
      </w:r>
      <w:r>
        <w:t>se</w:t>
      </w:r>
      <w:r w:rsidR="008D2D5C">
        <w:t xml:space="preserve">nted </w:t>
      </w:r>
      <w:r w:rsidR="00451C8B">
        <w:t xml:space="preserve">a PP of </w:t>
      </w:r>
      <w:r w:rsidR="008D2D5C">
        <w:t>the</w:t>
      </w:r>
      <w:r w:rsidR="00451C8B">
        <w:t xml:space="preserve"> </w:t>
      </w:r>
      <w:r w:rsidR="00934E4D">
        <w:t>updated programme plan</w:t>
      </w:r>
      <w:r w:rsidR="005B1999">
        <w:t xml:space="preserve"> a</w:t>
      </w:r>
      <w:r w:rsidR="0051729E">
        <w:t>nd</w:t>
      </w:r>
      <w:r w:rsidR="005B1999">
        <w:t xml:space="preserve"> influencing factors for 23/24 and beyond. These include:</w:t>
      </w:r>
    </w:p>
    <w:p w14:paraId="0D8EE67A" w14:textId="77777777" w:rsidR="005F5B2C" w:rsidRDefault="005B1999" w:rsidP="005B1999">
      <w:r>
        <w:t>An updated, and soon to be finalised Statement of Intent and Statement of Performance Expectations</w:t>
      </w:r>
      <w:r w:rsidR="009C59BF">
        <w:t xml:space="preserve">. </w:t>
      </w:r>
      <w:r w:rsidR="00462AD6">
        <w:t xml:space="preserve">Enduring </w:t>
      </w:r>
      <w:r w:rsidR="001423B6">
        <w:t>priorities</w:t>
      </w:r>
      <w:r w:rsidR="00462AD6">
        <w:t xml:space="preserve"> in the SOI are </w:t>
      </w:r>
      <w:r w:rsidR="00802D1F">
        <w:t>e</w:t>
      </w:r>
      <w:r w:rsidR="00462AD6">
        <w:t xml:space="preserve">mbedding and </w:t>
      </w:r>
      <w:r w:rsidR="001423B6">
        <w:t>enacting</w:t>
      </w:r>
      <w:r w:rsidR="00462AD6">
        <w:t xml:space="preserve"> Te</w:t>
      </w:r>
      <w:r w:rsidR="001423B6">
        <w:t xml:space="preserve"> </w:t>
      </w:r>
      <w:r w:rsidR="00462AD6">
        <w:t xml:space="preserve">Tiriti o Waitangi and </w:t>
      </w:r>
      <w:r w:rsidR="00802D1F">
        <w:t>p</w:t>
      </w:r>
      <w:r w:rsidR="001423B6">
        <w:t>ursuing</w:t>
      </w:r>
      <w:r w:rsidR="00462AD6">
        <w:t xml:space="preserve"> </w:t>
      </w:r>
      <w:r w:rsidR="00802D1F">
        <w:t>h</w:t>
      </w:r>
      <w:r w:rsidR="00462AD6">
        <w:t xml:space="preserve">ealth </w:t>
      </w:r>
      <w:r w:rsidR="001423B6">
        <w:t xml:space="preserve">equity. </w:t>
      </w:r>
      <w:r w:rsidR="009C59BF">
        <w:t xml:space="preserve">The strategic </w:t>
      </w:r>
      <w:r w:rsidR="00802D1F">
        <w:t>priorities</w:t>
      </w:r>
      <w:r w:rsidR="009C59BF">
        <w:t xml:space="preserve"> in the </w:t>
      </w:r>
      <w:r w:rsidR="00462AD6">
        <w:t>SOI</w:t>
      </w:r>
      <w:r w:rsidR="00802D1F">
        <w:t xml:space="preserve"> are</w:t>
      </w:r>
      <w:r w:rsidR="005F5B2C">
        <w:t>:</w:t>
      </w:r>
    </w:p>
    <w:p w14:paraId="0FD7C68C" w14:textId="51EA4B60" w:rsidR="005B1999" w:rsidRDefault="00802D1F" w:rsidP="00C31414">
      <w:pPr>
        <w:pStyle w:val="ListParagraph"/>
        <w:numPr>
          <w:ilvl w:val="0"/>
          <w:numId w:val="19"/>
        </w:numPr>
      </w:pPr>
      <w:r>
        <w:t xml:space="preserve">Improving experience for consumers </w:t>
      </w:r>
      <w:r w:rsidR="005F5B2C">
        <w:t>and whānau</w:t>
      </w:r>
    </w:p>
    <w:p w14:paraId="048AA09C" w14:textId="72D5BAB1" w:rsidR="005F5B2C" w:rsidRDefault="005F5B2C" w:rsidP="00C31414">
      <w:pPr>
        <w:pStyle w:val="ListParagraph"/>
        <w:numPr>
          <w:ilvl w:val="0"/>
          <w:numId w:val="19"/>
        </w:numPr>
      </w:pPr>
      <w:r>
        <w:t>Enabling the workforce</w:t>
      </w:r>
      <w:r w:rsidR="00896E75">
        <w:t xml:space="preserve"> as improvers</w:t>
      </w:r>
    </w:p>
    <w:p w14:paraId="1013A387" w14:textId="55FCCE8D" w:rsidR="00896E75" w:rsidRDefault="00896E75" w:rsidP="00C31414">
      <w:pPr>
        <w:pStyle w:val="ListParagraph"/>
        <w:numPr>
          <w:ilvl w:val="0"/>
          <w:numId w:val="19"/>
        </w:numPr>
      </w:pPr>
      <w:r>
        <w:t>Strengthening systems for quality services</w:t>
      </w:r>
    </w:p>
    <w:p w14:paraId="699B845E" w14:textId="62A7DA85" w:rsidR="008F5CD2" w:rsidRDefault="008F5CD2" w:rsidP="00C31414">
      <w:pPr>
        <w:pStyle w:val="ListParagraph"/>
        <w:numPr>
          <w:ilvl w:val="0"/>
          <w:numId w:val="19"/>
        </w:numPr>
      </w:pPr>
      <w:r>
        <w:t>Leading health quality intelligence</w:t>
      </w:r>
    </w:p>
    <w:p w14:paraId="6124CC28" w14:textId="2939BB77" w:rsidR="00E72A3D" w:rsidRDefault="008F5CD2" w:rsidP="00C31414">
      <w:pPr>
        <w:pStyle w:val="ListParagraph"/>
        <w:numPr>
          <w:ilvl w:val="0"/>
          <w:numId w:val="19"/>
        </w:numPr>
      </w:pPr>
      <w:r>
        <w:t xml:space="preserve">Guiding improvement </w:t>
      </w:r>
      <w:r w:rsidR="000A5557">
        <w:t>to</w:t>
      </w:r>
      <w:r>
        <w:t xml:space="preserve"> prevent early </w:t>
      </w:r>
      <w:r w:rsidR="00696411">
        <w:t>mortality.</w:t>
      </w:r>
    </w:p>
    <w:p w14:paraId="258C8104" w14:textId="13770101" w:rsidR="00E72A3D" w:rsidRDefault="00E72A3D" w:rsidP="00E72A3D">
      <w:r>
        <w:t>Te</w:t>
      </w:r>
      <w:r w:rsidR="001439FB">
        <w:t xml:space="preserve"> Tāhū H</w:t>
      </w:r>
      <w:r w:rsidR="001B7B9A">
        <w:t>a</w:t>
      </w:r>
      <w:r w:rsidR="001439FB">
        <w:t>u</w:t>
      </w:r>
      <w:r w:rsidR="0008436B">
        <w:t>o</w:t>
      </w:r>
      <w:r w:rsidR="001439FB">
        <w:t xml:space="preserve">ra’s mission </w:t>
      </w:r>
      <w:r w:rsidR="001B7B9A">
        <w:t xml:space="preserve">statement </w:t>
      </w:r>
      <w:r w:rsidR="001439FB">
        <w:t xml:space="preserve">is to </w:t>
      </w:r>
      <w:r w:rsidR="0008436B">
        <w:t>involve</w:t>
      </w:r>
      <w:r w:rsidR="00230201">
        <w:t>,</w:t>
      </w:r>
      <w:r w:rsidR="0008436B">
        <w:t xml:space="preserve"> inform</w:t>
      </w:r>
      <w:r w:rsidR="001B7B9A">
        <w:t xml:space="preserve">, </w:t>
      </w:r>
      <w:r w:rsidR="000A5557">
        <w:t>influence,</w:t>
      </w:r>
      <w:r w:rsidR="0008436B">
        <w:t xml:space="preserve"> and </w:t>
      </w:r>
      <w:r w:rsidR="000A5557">
        <w:t>improve.</w:t>
      </w:r>
    </w:p>
    <w:p w14:paraId="63E89ECE" w14:textId="13593A78" w:rsidR="005B1999" w:rsidRDefault="005B1999" w:rsidP="005B1999">
      <w:r>
        <w:t xml:space="preserve">He Hoa Tiaki now has two SPE deliverables and an entire team of ten FTE. </w:t>
      </w:r>
    </w:p>
    <w:p w14:paraId="6E213CA5" w14:textId="77777777" w:rsidR="005B1999" w:rsidRDefault="005B1999" w:rsidP="005B1999">
      <w:r>
        <w:t>Reviewed the wording of the Pae Ora Act and Te Tāhū Hauora’s responsibilities within it.</w:t>
      </w:r>
    </w:p>
    <w:p w14:paraId="0C2070CB" w14:textId="5CD40E04" w:rsidR="005B1999" w:rsidRDefault="005B1999" w:rsidP="005B1999">
      <w:r>
        <w:t xml:space="preserve">Allison noted that in the updated SOI, it is recognised that Te Tāhū Hauora cannot improve quality alone. Instead, through strong reciprocal relationships and partnerships we deliver analysis, advice, </w:t>
      </w:r>
      <w:r w:rsidR="00647277">
        <w:t>tools,</w:t>
      </w:r>
      <w:r>
        <w:t xml:space="preserve"> and resources. We lead out with influence. </w:t>
      </w:r>
    </w:p>
    <w:p w14:paraId="5393D01F" w14:textId="75230132" w:rsidR="005B1999" w:rsidRDefault="005B1999" w:rsidP="005B1999">
      <w:r>
        <w:lastRenderedPageBreak/>
        <w:t>He Hoa Tiaki will maintain 4 distinct, yet interconnected workstreams. Some work planned for each workstream was discussed</w:t>
      </w:r>
      <w:r w:rsidR="00145529">
        <w:t xml:space="preserve">, particularly </w:t>
      </w:r>
      <w:r w:rsidR="002F5AF4">
        <w:t xml:space="preserve">consumer </w:t>
      </w:r>
      <w:r w:rsidR="00145529">
        <w:t>leadership training</w:t>
      </w:r>
      <w:r>
        <w:t xml:space="preserve"> </w:t>
      </w:r>
      <w:r w:rsidR="002F5AF4">
        <w:t>and decision</w:t>
      </w:r>
      <w:r w:rsidR="00A22C4D">
        <w:t>s</w:t>
      </w:r>
      <w:r w:rsidR="002F5AF4">
        <w:t xml:space="preserve"> around where the regional CHFA workshops will be held.</w:t>
      </w:r>
      <w:r w:rsidR="008E793C">
        <w:t xml:space="preserve"> PIC will work further with both our consumer groups around these</w:t>
      </w:r>
      <w:r w:rsidR="00E350F2">
        <w:t xml:space="preserve"> points.</w:t>
      </w:r>
    </w:p>
    <w:p w14:paraId="7DE17520" w14:textId="42C023C7" w:rsidR="000D4E6F" w:rsidRDefault="00EE0326" w:rsidP="00EE0326">
      <w:pPr>
        <w:pStyle w:val="Heading3"/>
        <w:numPr>
          <w:ilvl w:val="0"/>
          <w:numId w:val="0"/>
        </w:numPr>
      </w:pPr>
      <w:r>
        <w:t>8.</w:t>
      </w:r>
      <w:r w:rsidR="00277B5B">
        <w:t xml:space="preserve"> </w:t>
      </w:r>
      <w:r w:rsidR="00FF1B9B">
        <w:t xml:space="preserve"> </w:t>
      </w:r>
      <w:r w:rsidR="00D40AB4" w:rsidRPr="009B05F4">
        <w:t>Update on code of expectations implementation guide</w:t>
      </w:r>
    </w:p>
    <w:p w14:paraId="5112CCB7" w14:textId="247C6EA5" w:rsidR="00842D61" w:rsidRDefault="00842D61" w:rsidP="00842D61">
      <w:pPr>
        <w:rPr>
          <w:rFonts w:ascii="Calibri" w:hAnsi="Calibri" w:cs="Calibri"/>
        </w:rPr>
      </w:pPr>
      <w:r>
        <w:t>Anne provided a brief update on the implementation guide in development to support health entities apply the code of expectations.</w:t>
      </w:r>
    </w:p>
    <w:p w14:paraId="59446398" w14:textId="5759C3AB" w:rsidR="00842D61" w:rsidRDefault="00842D61" w:rsidP="00842D61">
      <w:r>
        <w:t>The guide is taking the form of a series of webpages and includes information, videos sharing the consumer voice, resources including practical tools and case studies, and recent literature. It has been developed by a working group which includes consumer representation.</w:t>
      </w:r>
      <w:r w:rsidR="00E9034B">
        <w:t xml:space="preserve"> (Angie and Russ)</w:t>
      </w:r>
      <w:r w:rsidR="005A17A5">
        <w:t>.</w:t>
      </w:r>
      <w:r>
        <w:t xml:space="preserve"> The guide will ‘go live’ by </w:t>
      </w:r>
      <w:r w:rsidR="00231C81">
        <w:t>mid-June</w:t>
      </w:r>
      <w:r>
        <w:t xml:space="preserve"> 2023</w:t>
      </w:r>
      <w:r w:rsidR="00A21706">
        <w:t xml:space="preserve"> with a form to advise any feedback</w:t>
      </w:r>
      <w:r w:rsidR="00231C81">
        <w:t>. The guide</w:t>
      </w:r>
      <w:r>
        <w:t xml:space="preserve"> will be updated 6-monthly. A communication strategy to socialise the code of expectations and the implementation guide is in development.</w:t>
      </w:r>
    </w:p>
    <w:p w14:paraId="3709816C" w14:textId="07F0DFA0" w:rsidR="00F8564C" w:rsidRDefault="00F8564C" w:rsidP="00842D61">
      <w:pPr>
        <w:rPr>
          <w:rStyle w:val="ui-provider"/>
        </w:rPr>
      </w:pPr>
      <w:r>
        <w:t xml:space="preserve">Anne also </w:t>
      </w:r>
      <w:r w:rsidR="002C7ABE">
        <w:t xml:space="preserve">provided </w:t>
      </w:r>
      <w:r w:rsidR="005F2112">
        <w:t>the following link to an external resource</w:t>
      </w:r>
      <w:r w:rsidR="00A62B4C">
        <w:t xml:space="preserve"> “</w:t>
      </w:r>
      <w:r w:rsidR="00A62B4C">
        <w:rPr>
          <w:rStyle w:val="ui-provider"/>
        </w:rPr>
        <w:t>Brokering Better Partnerships Handbook”</w:t>
      </w:r>
      <w:r w:rsidR="005F2112">
        <w:t xml:space="preserve">: </w:t>
      </w:r>
      <w:hyperlink r:id="rId21" w:history="1">
        <w:r w:rsidR="005F2112" w:rsidRPr="00B93160">
          <w:rPr>
            <w:rStyle w:val="Hyperlink"/>
          </w:rPr>
          <w:t>https://partnershipbrokers.org/w/wp-content/uploads/2021/02/Brokering-Better-Partnerships-Handbook.pdf</w:t>
        </w:r>
      </w:hyperlink>
    </w:p>
    <w:p w14:paraId="19047533" w14:textId="0D48F3DD" w:rsidR="00C37BED" w:rsidRPr="00C04974" w:rsidRDefault="004366B4" w:rsidP="00C37BED">
      <w:pPr>
        <w:pStyle w:val="Heading3"/>
        <w:numPr>
          <w:ilvl w:val="0"/>
          <w:numId w:val="0"/>
        </w:numPr>
      </w:pPr>
      <w:r>
        <w:t xml:space="preserve">9. </w:t>
      </w:r>
      <w:r w:rsidR="00FF1B9B">
        <w:t xml:space="preserve"> </w:t>
      </w:r>
      <w:r w:rsidR="00C37BED" w:rsidRPr="00C04974">
        <w:t>Feedback on Forum and ½ day on Friday</w:t>
      </w:r>
    </w:p>
    <w:p w14:paraId="58662A17" w14:textId="399B0B14" w:rsidR="00F56C65" w:rsidRDefault="00BE4590" w:rsidP="00AB13FF">
      <w:r>
        <w:t>Positive feedback</w:t>
      </w:r>
      <w:r w:rsidR="006F5E67">
        <w:t xml:space="preserve"> </w:t>
      </w:r>
      <w:r w:rsidR="00C062B1">
        <w:t xml:space="preserve">was </w:t>
      </w:r>
      <w:r w:rsidR="006F5E67">
        <w:t xml:space="preserve">again provided </w:t>
      </w:r>
      <w:r w:rsidR="0041682E">
        <w:t xml:space="preserve">by all members </w:t>
      </w:r>
      <w:r w:rsidR="006F5E67">
        <w:t>on the forum, it</w:t>
      </w:r>
      <w:r w:rsidR="00C062B1">
        <w:t>’s</w:t>
      </w:r>
      <w:r w:rsidR="006F5E67">
        <w:t xml:space="preserve"> production and outcome</w:t>
      </w:r>
      <w:r w:rsidR="007014CE">
        <w:t xml:space="preserve">. </w:t>
      </w:r>
      <w:r w:rsidR="00DA1956">
        <w:t>Jodie mention feedback she had received; would have been good for e</w:t>
      </w:r>
      <w:r w:rsidR="007014CE">
        <w:t>xtra time for</w:t>
      </w:r>
      <w:r w:rsidR="00C062B1">
        <w:t xml:space="preserve"> the audience to ask </w:t>
      </w:r>
      <w:r w:rsidR="007B4A06">
        <w:t xml:space="preserve">further </w:t>
      </w:r>
      <w:r w:rsidR="00C062B1">
        <w:t>questions of the panel</w:t>
      </w:r>
      <w:r w:rsidR="00035CF2">
        <w:t xml:space="preserve">. </w:t>
      </w:r>
    </w:p>
    <w:p w14:paraId="34E3F553" w14:textId="3287AC77" w:rsidR="00F56C65" w:rsidRDefault="00035CF2" w:rsidP="00AB13FF">
      <w:r>
        <w:t xml:space="preserve">Deon mentioned </w:t>
      </w:r>
      <w:r w:rsidR="00FB6ECB">
        <w:t>an independent article written in the</w:t>
      </w:r>
      <w:r w:rsidR="00933204">
        <w:t xml:space="preserve"> </w:t>
      </w:r>
      <w:r w:rsidR="00E670D4">
        <w:t>W</w:t>
      </w:r>
      <w:r w:rsidR="00933204">
        <w:t>h</w:t>
      </w:r>
      <w:r w:rsidR="00E670D4">
        <w:t>ā</w:t>
      </w:r>
      <w:r w:rsidR="00933204">
        <w:t xml:space="preserve">nau </w:t>
      </w:r>
      <w:r w:rsidR="00E670D4">
        <w:t>O</w:t>
      </w:r>
      <w:r w:rsidR="00933204">
        <w:t xml:space="preserve">ra commissioning agency for the </w:t>
      </w:r>
      <w:r w:rsidR="00D43810">
        <w:t>South Island</w:t>
      </w:r>
      <w:r w:rsidR="00FB6ECB">
        <w:t xml:space="preserve"> which also provided </w:t>
      </w:r>
      <w:r w:rsidR="00933204">
        <w:t>good feedback</w:t>
      </w:r>
      <w:r w:rsidR="00E670D4">
        <w:t>.</w:t>
      </w:r>
    </w:p>
    <w:p w14:paraId="60850ABE" w14:textId="28474825" w:rsidR="00AB13FF" w:rsidRDefault="00AA4EAB" w:rsidP="00AB13FF">
      <w:hyperlink r:id="rId22" w:history="1">
        <w:r w:rsidR="00F56C65" w:rsidRPr="00F56C65">
          <w:rPr>
            <w:color w:val="0000FF"/>
            <w:u w:val="single"/>
          </w:rPr>
          <w:t>Te huarahi ki pae ora - Te Pūtahitanga o Te Waipounamu (teputahitanga.org)</w:t>
        </w:r>
      </w:hyperlink>
    </w:p>
    <w:p w14:paraId="1597ACE7" w14:textId="7F4101F3" w:rsidR="00AB13FF" w:rsidRDefault="006F132E" w:rsidP="00AB13FF">
      <w:r>
        <w:t xml:space="preserve">Mary touched on Dame </w:t>
      </w:r>
      <w:r w:rsidR="00956885">
        <w:t>Val</w:t>
      </w:r>
      <w:r>
        <w:t xml:space="preserve"> </w:t>
      </w:r>
      <w:r w:rsidR="00956885">
        <w:t>A</w:t>
      </w:r>
      <w:r>
        <w:t xml:space="preserve">dams talk </w:t>
      </w:r>
      <w:r w:rsidR="001B36DA">
        <w:t>affirming</w:t>
      </w:r>
      <w:r>
        <w:t xml:space="preserve"> </w:t>
      </w:r>
      <w:r w:rsidR="00956885">
        <w:t xml:space="preserve">the right of people </w:t>
      </w:r>
      <w:r w:rsidR="001B36DA">
        <w:t xml:space="preserve">with like interests </w:t>
      </w:r>
      <w:r w:rsidR="00CF5B26">
        <w:t xml:space="preserve">to gather and discuss. </w:t>
      </w:r>
    </w:p>
    <w:p w14:paraId="561181FB" w14:textId="30957BB7" w:rsidR="004D7FD6" w:rsidRDefault="009072BB" w:rsidP="004D7FD6">
      <w:pPr>
        <w:rPr>
          <w:color w:val="000001"/>
        </w:rPr>
      </w:pPr>
      <w:r>
        <w:t xml:space="preserve">Frank also spoke very highly of the event and </w:t>
      </w:r>
      <w:r w:rsidR="00563F93">
        <w:t>particularly</w:t>
      </w:r>
      <w:r>
        <w:t xml:space="preserve"> </w:t>
      </w:r>
      <w:r w:rsidR="00563F93">
        <w:t>of Doug Edwards</w:t>
      </w:r>
      <w:r w:rsidR="00FE5838">
        <w:t xml:space="preserve">, Te Tāhū Hauora’s </w:t>
      </w:r>
      <w:r w:rsidR="004D7FD6">
        <w:rPr>
          <w:color w:val="000001"/>
        </w:rPr>
        <w:t>Te </w:t>
      </w:r>
      <w:r w:rsidR="004E765E">
        <w:rPr>
          <w:color w:val="000001"/>
        </w:rPr>
        <w:t>Pou</w:t>
      </w:r>
      <w:r w:rsidR="004D7FD6">
        <w:rPr>
          <w:color w:val="000001"/>
        </w:rPr>
        <w:t> tūmatanui</w:t>
      </w:r>
      <w:r w:rsidR="00C85D6D">
        <w:rPr>
          <w:color w:val="000001"/>
        </w:rPr>
        <w:t xml:space="preserve">. </w:t>
      </w:r>
    </w:p>
    <w:p w14:paraId="74A54615" w14:textId="50471B37" w:rsidR="00FF1B9B" w:rsidRDefault="00FF1B9B" w:rsidP="00B73416">
      <w:pPr>
        <w:pStyle w:val="Heading3"/>
        <w:numPr>
          <w:ilvl w:val="0"/>
          <w:numId w:val="0"/>
        </w:numPr>
      </w:pPr>
      <w:r>
        <w:t>10.  Wrap of zoom &amp; other business</w:t>
      </w:r>
    </w:p>
    <w:p w14:paraId="29AF677D" w14:textId="5292A9C0" w:rsidR="00FF1B9B" w:rsidRDefault="009C7AA7" w:rsidP="008A2B5D">
      <w:r>
        <w:t xml:space="preserve">Dez </w:t>
      </w:r>
      <w:r w:rsidR="00972685">
        <w:t xml:space="preserve">mentioned the </w:t>
      </w:r>
      <w:r w:rsidR="008E13F6">
        <w:t>j</w:t>
      </w:r>
      <w:r w:rsidR="00972685">
        <w:t xml:space="preserve">oint hui coming up with </w:t>
      </w:r>
      <w:r w:rsidR="008E13F6">
        <w:t xml:space="preserve">Te Kāhui Piringa and to provide any agenda items for this </w:t>
      </w:r>
      <w:r w:rsidR="008A2B5D">
        <w:t>hui.</w:t>
      </w:r>
      <w:r w:rsidR="00E21FB1">
        <w:t xml:space="preserve"> Dez will share the</w:t>
      </w:r>
      <w:r w:rsidR="00704822">
        <w:t xml:space="preserve"> partnership paper that Te Kāhui Piringa </w:t>
      </w:r>
      <w:r w:rsidR="004C4F7A">
        <w:t>have sent to the board.</w:t>
      </w:r>
    </w:p>
    <w:p w14:paraId="6216D0B9" w14:textId="037E91E3" w:rsidR="00520EC5" w:rsidRDefault="00B73416" w:rsidP="00B73416">
      <w:pPr>
        <w:pStyle w:val="Heading3"/>
        <w:numPr>
          <w:ilvl w:val="0"/>
          <w:numId w:val="0"/>
        </w:numPr>
      </w:pPr>
      <w:r>
        <w:t xml:space="preserve">11.  </w:t>
      </w:r>
      <w:r w:rsidR="00520EC5">
        <w:t>Karakia and close</w:t>
      </w:r>
    </w:p>
    <w:p w14:paraId="20522CDD" w14:textId="6EE41E6C" w:rsidR="00520EC5" w:rsidRDefault="00CC40D9" w:rsidP="00520EC5">
      <w:r>
        <w:t>Angie</w:t>
      </w:r>
      <w:r w:rsidR="00A85ADC">
        <w:t xml:space="preserve"> closed with</w:t>
      </w:r>
      <w:r w:rsidR="00435E16">
        <w:t xml:space="preserve"> karakia.</w:t>
      </w:r>
    </w:p>
    <w:p w14:paraId="0B8FE418" w14:textId="77777777" w:rsidR="00520EC5" w:rsidRPr="00AE5203" w:rsidRDefault="00520EC5" w:rsidP="00B1002B">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559"/>
        <w:gridCol w:w="4247"/>
        <w:gridCol w:w="3257"/>
      </w:tblGrid>
      <w:tr w:rsidR="00520EC5" w:rsidRPr="005C7770" w14:paraId="059F73DD" w14:textId="77777777" w:rsidTr="00B857CB">
        <w:tc>
          <w:tcPr>
            <w:cnfStyle w:val="001000000000" w:firstRow="0" w:lastRow="0" w:firstColumn="1" w:lastColumn="0" w:oddVBand="0" w:evenVBand="0" w:oddHBand="0" w:evenHBand="0" w:firstRowFirstColumn="0" w:firstRowLastColumn="0" w:lastRowFirstColumn="0" w:lastRowLastColumn="0"/>
            <w:tcW w:w="860" w:type="pct"/>
          </w:tcPr>
          <w:p w14:paraId="2A2E1CF9" w14:textId="77777777" w:rsidR="00520EC5" w:rsidRPr="005C7770" w:rsidRDefault="00520EC5" w:rsidP="00B857CB">
            <w:pPr>
              <w:pStyle w:val="Normalintable"/>
            </w:pPr>
            <w:r>
              <w:t>Date</w:t>
            </w:r>
          </w:p>
        </w:tc>
        <w:tc>
          <w:tcPr>
            <w:tcW w:w="2343" w:type="pct"/>
            <w:shd w:val="clear" w:color="auto" w:fill="F2F2F2" w:themeFill="background1" w:themeFillShade="F2"/>
          </w:tcPr>
          <w:p w14:paraId="461A5566" w14:textId="77777777" w:rsidR="00520EC5" w:rsidRPr="00AE5203" w:rsidRDefault="00520EC5" w:rsidP="00B857CB">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797" w:type="pct"/>
            <w:shd w:val="clear" w:color="auto" w:fill="F2F2F2" w:themeFill="background1" w:themeFillShade="F2"/>
          </w:tcPr>
          <w:p w14:paraId="7B4AF4D4" w14:textId="77777777" w:rsidR="00520EC5" w:rsidRPr="00A42B79" w:rsidRDefault="00520EC5" w:rsidP="00B857CB">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520EC5" w:rsidRPr="00596D7F" w14:paraId="0E528405" w14:textId="77777777" w:rsidTr="00B857CB">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2B2F88AD" w14:textId="77777777" w:rsidR="002A2C0C" w:rsidRDefault="00B960A2" w:rsidP="00B857CB">
            <w:pPr>
              <w:pStyle w:val="Normalintable"/>
              <w:rPr>
                <w:b w:val="0"/>
                <w:bCs/>
              </w:rPr>
            </w:pPr>
            <w:r w:rsidRPr="00596D7F">
              <w:rPr>
                <w:b w:val="0"/>
                <w:bCs/>
              </w:rPr>
              <w:t>10 Feb (carried forward)</w:t>
            </w:r>
            <w:r w:rsidR="002A2C0C">
              <w:rPr>
                <w:bCs/>
              </w:rPr>
              <w:t xml:space="preserve"> </w:t>
            </w:r>
          </w:p>
          <w:p w14:paraId="2EBD25BE" w14:textId="77777777" w:rsidR="002A2C0C" w:rsidRDefault="002A2C0C" w:rsidP="00B857CB">
            <w:pPr>
              <w:pStyle w:val="Normalintable"/>
              <w:rPr>
                <w:b w:val="0"/>
              </w:rPr>
            </w:pPr>
          </w:p>
          <w:p w14:paraId="512C88BA" w14:textId="599B1D3A" w:rsidR="00520EC5" w:rsidRPr="00596D7F" w:rsidRDefault="002A2C0C" w:rsidP="00B857CB">
            <w:pPr>
              <w:pStyle w:val="Normalintable"/>
              <w:rPr>
                <w:b w:val="0"/>
                <w:bCs/>
              </w:rPr>
            </w:pPr>
            <w:r w:rsidRPr="002A2C0C">
              <w:rPr>
                <w:b w:val="0"/>
              </w:rPr>
              <w:lastRenderedPageBreak/>
              <w:t>29 May</w:t>
            </w:r>
          </w:p>
        </w:tc>
        <w:tc>
          <w:tcPr>
            <w:tcW w:w="2343" w:type="pct"/>
            <w:shd w:val="clear" w:color="auto" w:fill="FFFFFF" w:themeFill="background1"/>
          </w:tcPr>
          <w:p w14:paraId="40D488D6" w14:textId="77777777" w:rsidR="002A2C0C" w:rsidRDefault="00B960A2" w:rsidP="00B857CB">
            <w:pPr>
              <w:pStyle w:val="Normalintable"/>
              <w:cnfStyle w:val="000000000000" w:firstRow="0" w:lastRow="0" w:firstColumn="0" w:lastColumn="0" w:oddVBand="0" w:evenVBand="0" w:oddHBand="0" w:evenHBand="0" w:firstRowFirstColumn="0" w:firstRowLastColumn="0" w:lastRowFirstColumn="0" w:lastRowLastColumn="0"/>
              <w:rPr>
                <w:bCs/>
              </w:rPr>
            </w:pPr>
            <w:r w:rsidRPr="00596D7F">
              <w:rPr>
                <w:bCs/>
              </w:rPr>
              <w:lastRenderedPageBreak/>
              <w:t>F/up with HQI re link at bottom of Franks report and if we have anything like this.</w:t>
            </w:r>
            <w:r w:rsidR="001F25CC">
              <w:rPr>
                <w:bCs/>
              </w:rPr>
              <w:t xml:space="preserve"> </w:t>
            </w:r>
            <w:r w:rsidRPr="00596D7F">
              <w:rPr>
                <w:bCs/>
              </w:rPr>
              <w:t xml:space="preserve">(Frank emailed Richard Hamblin </w:t>
            </w:r>
            <w:r w:rsidR="001F25CC">
              <w:rPr>
                <w:bCs/>
              </w:rPr>
              <w:t xml:space="preserve">after this hui </w:t>
            </w:r>
            <w:r w:rsidR="00533CAA">
              <w:rPr>
                <w:bCs/>
              </w:rPr>
              <w:t xml:space="preserve">on </w:t>
            </w:r>
            <w:r w:rsidR="001F25CC">
              <w:rPr>
                <w:bCs/>
              </w:rPr>
              <w:t xml:space="preserve">12 </w:t>
            </w:r>
            <w:r w:rsidR="00533CAA">
              <w:rPr>
                <w:bCs/>
              </w:rPr>
              <w:t>A</w:t>
            </w:r>
            <w:r w:rsidR="001F25CC">
              <w:rPr>
                <w:bCs/>
              </w:rPr>
              <w:t>pril</w:t>
            </w:r>
            <w:r w:rsidRPr="00596D7F">
              <w:rPr>
                <w:bCs/>
              </w:rPr>
              <w:t>)</w:t>
            </w:r>
            <w:r w:rsidR="00312AB3">
              <w:rPr>
                <w:bCs/>
              </w:rPr>
              <w:t xml:space="preserve"> </w:t>
            </w:r>
          </w:p>
          <w:p w14:paraId="34861E30" w14:textId="568BCC0D" w:rsidR="00520EC5" w:rsidRPr="00596D7F" w:rsidRDefault="002A2C0C" w:rsidP="00B857CB">
            <w:pPr>
              <w:pStyle w:val="Normalintable"/>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Robbie Manning will </w:t>
            </w:r>
            <w:r w:rsidR="00736B79">
              <w:rPr>
                <w:bCs/>
              </w:rPr>
              <w:t>investigate</w:t>
            </w:r>
            <w:r>
              <w:rPr>
                <w:bCs/>
              </w:rPr>
              <w:t xml:space="preserve"> this again (via Richard) to see if it’s something the commission would look at doing</w:t>
            </w:r>
            <w:r w:rsidR="00312AB3">
              <w:rPr>
                <w:bCs/>
              </w:rPr>
              <w:t xml:space="preserve"> </w:t>
            </w:r>
          </w:p>
        </w:tc>
        <w:tc>
          <w:tcPr>
            <w:tcW w:w="1797" w:type="pct"/>
            <w:shd w:val="clear" w:color="auto" w:fill="FFFFFF" w:themeFill="background1"/>
          </w:tcPr>
          <w:p w14:paraId="1840F061" w14:textId="0C4FCD05" w:rsidR="00520EC5" w:rsidRPr="00596D7F" w:rsidRDefault="002A2C0C" w:rsidP="00B857CB">
            <w:pPr>
              <w:pStyle w:val="Normalintable"/>
              <w:cnfStyle w:val="000000000000" w:firstRow="0" w:lastRow="0" w:firstColumn="0" w:lastColumn="0" w:oddVBand="0" w:evenVBand="0" w:oddHBand="0" w:evenHBand="0" w:firstRowFirstColumn="0" w:firstRowLastColumn="0" w:lastRowFirstColumn="0" w:lastRowLastColumn="0"/>
              <w:rPr>
                <w:bCs/>
              </w:rPr>
            </w:pPr>
            <w:r>
              <w:rPr>
                <w:bCs/>
              </w:rPr>
              <w:lastRenderedPageBreak/>
              <w:t>Robbie</w:t>
            </w:r>
            <w:r w:rsidR="007007D7">
              <w:rPr>
                <w:bCs/>
              </w:rPr>
              <w:t xml:space="preserve"> Manning</w:t>
            </w:r>
          </w:p>
        </w:tc>
      </w:tr>
      <w:tr w:rsidR="00520EC5" w:rsidRPr="0016567A" w14:paraId="0915B6A4" w14:textId="77777777" w:rsidTr="00B857CB">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3A0E632C" w14:textId="77777777" w:rsidR="00520EC5" w:rsidRDefault="006C2331" w:rsidP="00B857CB">
            <w:pPr>
              <w:pStyle w:val="Normalintable"/>
              <w:rPr>
                <w:bCs/>
              </w:rPr>
            </w:pPr>
            <w:r w:rsidRPr="0016567A">
              <w:rPr>
                <w:b w:val="0"/>
                <w:bCs/>
              </w:rPr>
              <w:t>4 April</w:t>
            </w:r>
          </w:p>
          <w:p w14:paraId="65C6F3ED" w14:textId="77777777" w:rsidR="00FE551D" w:rsidRDefault="00FE551D" w:rsidP="00B857CB">
            <w:pPr>
              <w:pStyle w:val="Normalintable"/>
              <w:rPr>
                <w:bCs/>
              </w:rPr>
            </w:pPr>
          </w:p>
          <w:p w14:paraId="431AC69E" w14:textId="77777777" w:rsidR="00FE551D" w:rsidRDefault="00FE551D" w:rsidP="00B857CB">
            <w:pPr>
              <w:pStyle w:val="Normalintable"/>
              <w:rPr>
                <w:bCs/>
              </w:rPr>
            </w:pPr>
          </w:p>
          <w:p w14:paraId="771E4653" w14:textId="3299B39C" w:rsidR="00FE551D" w:rsidRPr="0016567A" w:rsidRDefault="00FE551D" w:rsidP="00B857CB">
            <w:pPr>
              <w:pStyle w:val="Normalintable"/>
              <w:rPr>
                <w:b w:val="0"/>
                <w:bCs/>
              </w:rPr>
            </w:pPr>
            <w:r>
              <w:rPr>
                <w:b w:val="0"/>
                <w:bCs/>
              </w:rPr>
              <w:t>29 May</w:t>
            </w:r>
          </w:p>
        </w:tc>
        <w:tc>
          <w:tcPr>
            <w:tcW w:w="2343" w:type="pct"/>
            <w:shd w:val="clear" w:color="auto" w:fill="FFFFFF" w:themeFill="background1"/>
          </w:tcPr>
          <w:p w14:paraId="02D714B7" w14:textId="77777777" w:rsidR="00520EC5" w:rsidRDefault="0016567A" w:rsidP="00B857CB">
            <w:pPr>
              <w:pStyle w:val="Normalintable"/>
              <w:cnfStyle w:val="000000000000" w:firstRow="0" w:lastRow="0" w:firstColumn="0" w:lastColumn="0" w:oddVBand="0" w:evenVBand="0" w:oddHBand="0" w:evenHBand="0" w:firstRowFirstColumn="0" w:firstRowLastColumn="0" w:lastRowFirstColumn="0" w:lastRowLastColumn="0"/>
              <w:rPr>
                <w:bCs/>
              </w:rPr>
            </w:pPr>
            <w:r w:rsidRPr="0016567A">
              <w:rPr>
                <w:bCs/>
              </w:rPr>
              <w:t>D</w:t>
            </w:r>
            <w:r>
              <w:rPr>
                <w:bCs/>
              </w:rPr>
              <w:t>J</w:t>
            </w:r>
            <w:r w:rsidRPr="0016567A">
              <w:rPr>
                <w:bCs/>
              </w:rPr>
              <w:t xml:space="preserve"> to extend invitation for visits to localities to promote consumer engagement and the code</w:t>
            </w:r>
            <w:r w:rsidR="00FE551D">
              <w:rPr>
                <w:bCs/>
              </w:rPr>
              <w:t xml:space="preserve">. </w:t>
            </w:r>
          </w:p>
          <w:p w14:paraId="5F7CC627" w14:textId="0A1BCA37" w:rsidR="00FE551D" w:rsidRPr="0016567A" w:rsidRDefault="00FE551D" w:rsidP="00B857CB">
            <w:pPr>
              <w:pStyle w:val="Normalintable"/>
              <w:cnfStyle w:val="000000000000" w:firstRow="0" w:lastRow="0" w:firstColumn="0" w:lastColumn="0" w:oddVBand="0" w:evenVBand="0" w:oddHBand="0" w:evenHBand="0" w:firstRowFirstColumn="0" w:firstRowLastColumn="0" w:lastRowFirstColumn="0" w:lastRowLastColumn="0"/>
              <w:rPr>
                <w:bCs/>
              </w:rPr>
            </w:pPr>
            <w:r w:rsidRPr="00FE551D">
              <w:rPr>
                <w:bCs/>
              </w:rPr>
              <w:t>This code socialisation is on-going. Continue as action item</w:t>
            </w:r>
          </w:p>
        </w:tc>
        <w:tc>
          <w:tcPr>
            <w:tcW w:w="1797" w:type="pct"/>
            <w:shd w:val="clear" w:color="auto" w:fill="FFFFFF" w:themeFill="background1"/>
          </w:tcPr>
          <w:p w14:paraId="50CAA481" w14:textId="21819D5F" w:rsidR="00520EC5" w:rsidRPr="0016567A" w:rsidRDefault="0016567A" w:rsidP="00B857CB">
            <w:pPr>
              <w:pStyle w:val="Normalintable"/>
              <w:cnfStyle w:val="000000000000" w:firstRow="0" w:lastRow="0" w:firstColumn="0" w:lastColumn="0" w:oddVBand="0" w:evenVBand="0" w:oddHBand="0" w:evenHBand="0" w:firstRowFirstColumn="0" w:firstRowLastColumn="0" w:lastRowFirstColumn="0" w:lastRowLastColumn="0"/>
              <w:rPr>
                <w:bCs/>
              </w:rPr>
            </w:pPr>
            <w:r w:rsidRPr="0016567A">
              <w:rPr>
                <w:bCs/>
              </w:rPr>
              <w:t>DJ</w:t>
            </w:r>
          </w:p>
        </w:tc>
      </w:tr>
      <w:tr w:rsidR="00E779C5" w:rsidRPr="00E779C5" w14:paraId="5C892575" w14:textId="77777777" w:rsidTr="00B857CB">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395B4B00" w14:textId="77777777" w:rsidR="00E779C5" w:rsidRDefault="00E779C5" w:rsidP="00B857CB">
            <w:pPr>
              <w:pStyle w:val="Normalintable"/>
            </w:pPr>
            <w:r w:rsidRPr="00E779C5">
              <w:rPr>
                <w:b w:val="0"/>
              </w:rPr>
              <w:t>4 April</w:t>
            </w:r>
          </w:p>
          <w:p w14:paraId="3A712969" w14:textId="77777777" w:rsidR="00FE2B63" w:rsidRDefault="00FE2B63" w:rsidP="00B857CB">
            <w:pPr>
              <w:pStyle w:val="Normalintable"/>
            </w:pPr>
          </w:p>
          <w:p w14:paraId="5D0FB17D" w14:textId="0C32F87D" w:rsidR="00FE2B63" w:rsidRPr="00E779C5" w:rsidRDefault="00FE2B63" w:rsidP="00B857CB">
            <w:pPr>
              <w:pStyle w:val="Normalintable"/>
              <w:rPr>
                <w:b w:val="0"/>
              </w:rPr>
            </w:pPr>
            <w:r>
              <w:rPr>
                <w:b w:val="0"/>
              </w:rPr>
              <w:t>29 May</w:t>
            </w:r>
          </w:p>
        </w:tc>
        <w:tc>
          <w:tcPr>
            <w:tcW w:w="2343" w:type="pct"/>
            <w:shd w:val="clear" w:color="auto" w:fill="FFFFFF" w:themeFill="background1"/>
          </w:tcPr>
          <w:p w14:paraId="73607887" w14:textId="77777777" w:rsidR="00FE2B63" w:rsidRDefault="00BC0B44" w:rsidP="00B857CB">
            <w:pPr>
              <w:pStyle w:val="Normalintable"/>
              <w:cnfStyle w:val="000000000000" w:firstRow="0" w:lastRow="0" w:firstColumn="0" w:lastColumn="0" w:oddVBand="0" w:evenVBand="0" w:oddHBand="0" w:evenHBand="0" w:firstRowFirstColumn="0" w:firstRowLastColumn="0" w:lastRowFirstColumn="0" w:lastRowLastColumn="0"/>
            </w:pPr>
            <w:r w:rsidRPr="00BC0B44">
              <w:t xml:space="preserve">Further conversation to be had with the co-chairs around co-opting etc. </w:t>
            </w:r>
          </w:p>
          <w:p w14:paraId="3E18EB9E" w14:textId="1D2D714E" w:rsidR="00E779C5" w:rsidRPr="00E779C5" w:rsidRDefault="00BC0B44" w:rsidP="00B857CB">
            <w:pPr>
              <w:pStyle w:val="Normalintable"/>
              <w:cnfStyle w:val="000000000000" w:firstRow="0" w:lastRow="0" w:firstColumn="0" w:lastColumn="0" w:oddVBand="0" w:evenVBand="0" w:oddHBand="0" w:evenHBand="0" w:firstRowFirstColumn="0" w:firstRowLastColumn="0" w:lastRowFirstColumn="0" w:lastRowLastColumn="0"/>
            </w:pPr>
            <w:r w:rsidRPr="00BC0B44">
              <w:t xml:space="preserve">Meeting was held via zoom with Angie/Russ. Paper for board to be prepared. </w:t>
            </w:r>
          </w:p>
        </w:tc>
        <w:tc>
          <w:tcPr>
            <w:tcW w:w="1797" w:type="pct"/>
            <w:shd w:val="clear" w:color="auto" w:fill="FFFFFF" w:themeFill="background1"/>
          </w:tcPr>
          <w:p w14:paraId="5EC320C1" w14:textId="77777777" w:rsidR="00A522E2" w:rsidRDefault="00A522E2" w:rsidP="00B857CB">
            <w:pPr>
              <w:pStyle w:val="Normalintable"/>
              <w:cnfStyle w:val="000000000000" w:firstRow="0" w:lastRow="0" w:firstColumn="0" w:lastColumn="0" w:oddVBand="0" w:evenVBand="0" w:oddHBand="0" w:evenHBand="0" w:firstRowFirstColumn="0" w:firstRowLastColumn="0" w:lastRowFirstColumn="0" w:lastRowLastColumn="0"/>
            </w:pPr>
          </w:p>
          <w:p w14:paraId="032DCAC8" w14:textId="77777777" w:rsidR="00A522E2" w:rsidRDefault="00A522E2" w:rsidP="00B857CB">
            <w:pPr>
              <w:pStyle w:val="Normalintable"/>
              <w:cnfStyle w:val="000000000000" w:firstRow="0" w:lastRow="0" w:firstColumn="0" w:lastColumn="0" w:oddVBand="0" w:evenVBand="0" w:oddHBand="0" w:evenHBand="0" w:firstRowFirstColumn="0" w:firstRowLastColumn="0" w:lastRowFirstColumn="0" w:lastRowLastColumn="0"/>
            </w:pPr>
          </w:p>
          <w:p w14:paraId="5D13D2C1" w14:textId="7ECC6AE5" w:rsidR="00E779C5" w:rsidRPr="00E779C5" w:rsidRDefault="00B8079D" w:rsidP="00B857CB">
            <w:pPr>
              <w:pStyle w:val="Normalintable"/>
              <w:cnfStyle w:val="000000000000" w:firstRow="0" w:lastRow="0" w:firstColumn="0" w:lastColumn="0" w:oddVBand="0" w:evenVBand="0" w:oddHBand="0" w:evenHBand="0" w:firstRowFirstColumn="0" w:firstRowLastColumn="0" w:lastRowFirstColumn="0" w:lastRowLastColumn="0"/>
            </w:pPr>
            <w:r>
              <w:t>Anne</w:t>
            </w:r>
          </w:p>
        </w:tc>
      </w:tr>
    </w:tbl>
    <w:p w14:paraId="210C79E3" w14:textId="77777777" w:rsidR="00520EC5" w:rsidRDefault="00520EC5" w:rsidP="00520EC5"/>
    <w:p w14:paraId="27296F37" w14:textId="7D3A7A14" w:rsidR="00E92ED9" w:rsidRDefault="00E92ED9" w:rsidP="00520EC5">
      <w:r>
        <w:t>Next hui</w:t>
      </w:r>
      <w:r w:rsidR="001E786B">
        <w:t xml:space="preserve"> – 29 May via zoom</w:t>
      </w:r>
    </w:p>
    <w:p w14:paraId="2354352E" w14:textId="7783422F" w:rsidR="00CC40D9" w:rsidRDefault="00CC40D9" w:rsidP="00520EC5">
      <w:r>
        <w:t>(</w:t>
      </w:r>
      <w:r w:rsidR="00696411">
        <w:t>Member</w:t>
      </w:r>
      <w:r>
        <w:t xml:space="preserve"> reports following pages)</w:t>
      </w:r>
    </w:p>
    <w:p w14:paraId="2C1EE74A" w14:textId="77777777" w:rsidR="00CC40D9" w:rsidRDefault="00CC40D9" w:rsidP="00520EC5"/>
    <w:p w14:paraId="4E6B9854" w14:textId="77777777" w:rsidR="00CC40D9" w:rsidRDefault="00CC40D9" w:rsidP="00520EC5"/>
    <w:p w14:paraId="21EFD0A6" w14:textId="77777777" w:rsidR="00CC40D9" w:rsidRDefault="00CC40D9" w:rsidP="00520EC5"/>
    <w:p w14:paraId="708B5E26" w14:textId="77777777" w:rsidR="00CC40D9" w:rsidRDefault="00CC40D9" w:rsidP="00520EC5"/>
    <w:p w14:paraId="19C365BD" w14:textId="77777777" w:rsidR="00CC40D9" w:rsidRDefault="00CC40D9" w:rsidP="00520EC5"/>
    <w:p w14:paraId="65F5759A" w14:textId="77777777" w:rsidR="00CC40D9" w:rsidRDefault="00CC40D9" w:rsidP="00520EC5"/>
    <w:p w14:paraId="5F3D4722" w14:textId="77777777" w:rsidR="00CC40D9" w:rsidRDefault="00CC40D9" w:rsidP="00520EC5"/>
    <w:p w14:paraId="1C84DF01" w14:textId="77777777" w:rsidR="00CC40D9" w:rsidRDefault="00CC40D9" w:rsidP="00520EC5"/>
    <w:p w14:paraId="365CE642" w14:textId="77777777" w:rsidR="00CC40D9" w:rsidRDefault="00CC40D9" w:rsidP="00520EC5"/>
    <w:p w14:paraId="31CB1C22" w14:textId="77777777" w:rsidR="00CC40D9" w:rsidRDefault="00CC40D9" w:rsidP="00520EC5"/>
    <w:p w14:paraId="0876A8D3" w14:textId="77777777" w:rsidR="00CC40D9" w:rsidRDefault="00CC40D9" w:rsidP="00520EC5"/>
    <w:p w14:paraId="25C8B2D1" w14:textId="77777777" w:rsidR="00CC40D9" w:rsidRDefault="00CC40D9" w:rsidP="00520EC5"/>
    <w:p w14:paraId="2A6DAAB5" w14:textId="77777777" w:rsidR="00CC40D9" w:rsidRDefault="00CC40D9" w:rsidP="00520EC5"/>
    <w:p w14:paraId="02026180" w14:textId="77777777" w:rsidR="00CC40D9" w:rsidRDefault="00CC40D9" w:rsidP="00520EC5"/>
    <w:p w14:paraId="67239D6C" w14:textId="77777777" w:rsidR="00CC40D9" w:rsidRDefault="00CC40D9" w:rsidP="00520EC5"/>
    <w:p w14:paraId="2F29F98C" w14:textId="77777777" w:rsidR="00CC40D9" w:rsidRDefault="00CC40D9" w:rsidP="00520EC5"/>
    <w:p w14:paraId="4509E859" w14:textId="77777777" w:rsidR="00CC40D9" w:rsidRDefault="00CC40D9" w:rsidP="00520EC5"/>
    <w:p w14:paraId="765B23E9" w14:textId="77777777" w:rsidR="00CC40D9" w:rsidRDefault="00CC40D9" w:rsidP="00520EC5"/>
    <w:p w14:paraId="6795032B" w14:textId="77777777" w:rsidR="00CC40D9" w:rsidRDefault="00CC40D9" w:rsidP="00520EC5"/>
    <w:p w14:paraId="66810C1C" w14:textId="77777777" w:rsidR="00CC40D9" w:rsidRDefault="00CC40D9" w:rsidP="00520EC5"/>
    <w:p w14:paraId="203F7788" w14:textId="0744FD72" w:rsidR="00CC40D9" w:rsidRDefault="00CC40D9" w:rsidP="00CC40D9">
      <w:pPr>
        <w:pStyle w:val="Heading3"/>
        <w:numPr>
          <w:ilvl w:val="0"/>
          <w:numId w:val="0"/>
        </w:numPr>
      </w:pPr>
      <w:r>
        <w:lastRenderedPageBreak/>
        <w:t>Appendix 1</w:t>
      </w:r>
    </w:p>
    <w:p w14:paraId="768E1633" w14:textId="77777777" w:rsidR="00310FB9" w:rsidRDefault="00310FB9" w:rsidP="008E26AD">
      <w:pPr>
        <w:jc w:val="both"/>
        <w:rPr>
          <w:b/>
          <w:sz w:val="24"/>
          <w:szCs w:val="24"/>
        </w:rPr>
      </w:pPr>
    </w:p>
    <w:p w14:paraId="764CED5B" w14:textId="2D0D6951" w:rsidR="008E26AD" w:rsidRPr="00893035" w:rsidRDefault="008E26AD" w:rsidP="008E26AD">
      <w:pPr>
        <w:jc w:val="both"/>
        <w:rPr>
          <w:bCs/>
          <w:sz w:val="24"/>
          <w:szCs w:val="24"/>
        </w:rPr>
      </w:pPr>
      <w:r w:rsidRPr="00893035">
        <w:rPr>
          <w:b/>
          <w:sz w:val="24"/>
          <w:szCs w:val="24"/>
        </w:rPr>
        <w:t xml:space="preserve">Russ Aiton </w:t>
      </w:r>
      <w:r w:rsidRPr="00893035">
        <w:rPr>
          <w:bCs/>
          <w:sz w:val="24"/>
          <w:szCs w:val="24"/>
        </w:rPr>
        <w:t>(West Coast)</w:t>
      </w:r>
    </w:p>
    <w:p w14:paraId="003AB91E" w14:textId="77777777" w:rsidR="008E26AD" w:rsidRPr="00F20DAB" w:rsidRDefault="008E26AD" w:rsidP="008E26AD">
      <w:pPr>
        <w:spacing w:after="0" w:line="240" w:lineRule="auto"/>
        <w:jc w:val="both"/>
        <w:rPr>
          <w:bCs/>
        </w:rPr>
      </w:pPr>
      <w:r w:rsidRPr="00F20DAB">
        <w:rPr>
          <w:bCs/>
        </w:rPr>
        <w:t>Chair - Consumer Council WCDHB</w:t>
      </w:r>
    </w:p>
    <w:p w14:paraId="67DC6D84" w14:textId="77777777" w:rsidR="008E26AD" w:rsidRPr="00F20DAB" w:rsidRDefault="008E26AD" w:rsidP="008E26AD">
      <w:pPr>
        <w:spacing w:after="0" w:line="240" w:lineRule="auto"/>
        <w:jc w:val="both"/>
        <w:rPr>
          <w:bCs/>
        </w:rPr>
      </w:pPr>
      <w:r w:rsidRPr="00F20DAB">
        <w:rPr>
          <w:bCs/>
        </w:rPr>
        <w:t>Chair - National Chairs Group (Consumer Councils)</w:t>
      </w:r>
    </w:p>
    <w:p w14:paraId="0E6254F2" w14:textId="77777777" w:rsidR="008E26AD" w:rsidRPr="00F20DAB" w:rsidRDefault="008E26AD" w:rsidP="008E26AD">
      <w:pPr>
        <w:spacing w:after="0" w:line="240" w:lineRule="auto"/>
        <w:jc w:val="both"/>
        <w:rPr>
          <w:bCs/>
        </w:rPr>
      </w:pPr>
      <w:r w:rsidRPr="00F20DAB">
        <w:rPr>
          <w:bCs/>
        </w:rPr>
        <w:t>Co-Chair – Consumer Advisory Group (HQSC)</w:t>
      </w:r>
    </w:p>
    <w:p w14:paraId="6D6190AB" w14:textId="77777777" w:rsidR="008E26AD" w:rsidRPr="00F20DAB" w:rsidRDefault="008E26AD" w:rsidP="008E26AD">
      <w:pPr>
        <w:spacing w:after="0" w:line="240" w:lineRule="auto"/>
        <w:jc w:val="both"/>
        <w:rPr>
          <w:bCs/>
        </w:rPr>
      </w:pPr>
      <w:r w:rsidRPr="00F20DAB">
        <w:rPr>
          <w:bCs/>
        </w:rPr>
        <w:t>Chair – Cornerstone Family Support Services (Greymouth)</w:t>
      </w:r>
    </w:p>
    <w:p w14:paraId="52F7D845" w14:textId="77777777" w:rsidR="008E26AD" w:rsidRPr="008B590C" w:rsidRDefault="008E26AD" w:rsidP="008E26AD">
      <w:pPr>
        <w:spacing w:after="0"/>
        <w:ind w:left="-142"/>
        <w:jc w:val="both"/>
        <w:rPr>
          <w:b/>
          <w:i/>
          <w:iCs/>
        </w:rPr>
      </w:pPr>
    </w:p>
    <w:p w14:paraId="0930BB7E" w14:textId="77777777" w:rsidR="008E26AD" w:rsidRPr="00893035" w:rsidRDefault="008E26AD" w:rsidP="008E26AD">
      <w:pPr>
        <w:spacing w:after="0"/>
        <w:jc w:val="both"/>
      </w:pPr>
      <w:r>
        <w:rPr>
          <w:b/>
        </w:rPr>
        <w:t>R</w:t>
      </w:r>
      <w:r w:rsidRPr="00893035">
        <w:rPr>
          <w:b/>
        </w:rPr>
        <w:t>eal time monitoring</w:t>
      </w:r>
    </w:p>
    <w:p w14:paraId="2D957DE2" w14:textId="77777777" w:rsidR="008E26AD" w:rsidRPr="00B102DB" w:rsidRDefault="008E26AD" w:rsidP="008E26AD">
      <w:pPr>
        <w:spacing w:line="240" w:lineRule="auto"/>
        <w:jc w:val="both"/>
        <w:rPr>
          <w:iCs/>
        </w:rPr>
      </w:pPr>
      <w:r w:rsidRPr="00B102DB">
        <w:rPr>
          <w:iCs/>
        </w:rPr>
        <w:t>Takiwā Poutini | West Coast Localities steering group</w:t>
      </w:r>
      <w:r>
        <w:rPr>
          <w:iCs/>
        </w:rPr>
        <w:t>. T</w:t>
      </w:r>
      <w:r w:rsidRPr="00B102DB">
        <w:rPr>
          <w:iCs/>
        </w:rPr>
        <w:t>he steering group have held drop-in and townhall sessions in all areas of the coast in a concerted push to engage community and have open sessions for feedback to hopefully inform the areas of concern as seen by them. We await the report on success and areas identified.</w:t>
      </w:r>
    </w:p>
    <w:p w14:paraId="5B0B07EA" w14:textId="77777777" w:rsidR="008E26AD" w:rsidRPr="00B102DB" w:rsidRDefault="008E26AD" w:rsidP="008E26AD">
      <w:pPr>
        <w:jc w:val="both"/>
        <w:rPr>
          <w:iCs/>
        </w:rPr>
      </w:pPr>
      <w:r w:rsidRPr="00B102DB">
        <w:rPr>
          <w:iCs/>
        </w:rPr>
        <w:t xml:space="preserve">Te Whatu Ora – the inertia remains and as does the lack of SKILL and WILL in supporting consumer advisory group to continue in any positive and meaningful way. A recruitment plan for example has been on the agenda since November 2022 and remains a discussion item with no responsibility or ownership to “do”. </w:t>
      </w:r>
    </w:p>
    <w:p w14:paraId="513B7A6B" w14:textId="77777777" w:rsidR="008E26AD" w:rsidRPr="00B102DB" w:rsidRDefault="008E26AD" w:rsidP="008E26AD">
      <w:pPr>
        <w:jc w:val="both"/>
        <w:rPr>
          <w:i/>
        </w:rPr>
      </w:pPr>
      <w:r w:rsidRPr="00B102DB">
        <w:rPr>
          <w:iCs/>
        </w:rPr>
        <w:t>The Code of Consumer Engagement (Co</w:t>
      </w:r>
      <w:r>
        <w:rPr>
          <w:iCs/>
        </w:rPr>
        <w:t>C</w:t>
      </w:r>
      <w:r w:rsidRPr="00B102DB">
        <w:rPr>
          <w:iCs/>
        </w:rPr>
        <w:t>E) is not either supported or not seen as a stand-alone document rather an addition to the QI burden incumbent on the Quality workforce. Resourcing (FTE) is an ongoing issue against the changes to Te Whatu Ora operating models and ongoing consultation. For example, FTE redirected away from supporting CAG with recruitment plan to the QSM data upload to HQSC. The ELT has not engaged as per (as example) Co</w:t>
      </w:r>
      <w:r>
        <w:rPr>
          <w:iCs/>
        </w:rPr>
        <w:t>C</w:t>
      </w:r>
      <w:r w:rsidRPr="00B102DB">
        <w:rPr>
          <w:iCs/>
        </w:rPr>
        <w:t xml:space="preserve">E </w:t>
      </w:r>
      <w:r w:rsidRPr="00B102DB">
        <w:rPr>
          <w:i/>
        </w:rPr>
        <w:t>Clause 1.4 share leadership: knowledge and expertise drawn from lived experience are valued equally alongside clinical and other knowledge.</w:t>
      </w:r>
    </w:p>
    <w:p w14:paraId="71D42F9D" w14:textId="77777777" w:rsidR="008E26AD" w:rsidRPr="00B102DB" w:rsidRDefault="008E26AD" w:rsidP="008E26AD">
      <w:pPr>
        <w:jc w:val="both"/>
        <w:rPr>
          <w:iCs/>
        </w:rPr>
      </w:pPr>
      <w:r w:rsidRPr="00B102DB">
        <w:rPr>
          <w:iCs/>
        </w:rPr>
        <w:t>Communication and transparency continue to be non-existent (regarding consumers) in relation to Co</w:t>
      </w:r>
      <w:r>
        <w:rPr>
          <w:iCs/>
        </w:rPr>
        <w:t>C</w:t>
      </w:r>
      <w:r w:rsidRPr="00B102DB">
        <w:rPr>
          <w:iCs/>
        </w:rPr>
        <w:t>E.</w:t>
      </w:r>
    </w:p>
    <w:p w14:paraId="74338495" w14:textId="77777777" w:rsidR="008E26AD" w:rsidRDefault="008E26AD" w:rsidP="008E26AD">
      <w:pPr>
        <w:jc w:val="both"/>
        <w:rPr>
          <w:b/>
        </w:rPr>
      </w:pPr>
      <w:r>
        <w:rPr>
          <w:b/>
        </w:rPr>
        <w:t xml:space="preserve">COVID-19 comments. </w:t>
      </w:r>
    </w:p>
    <w:p w14:paraId="77722D5B" w14:textId="77777777" w:rsidR="008E26AD" w:rsidRPr="00B102DB" w:rsidRDefault="008E26AD" w:rsidP="008E26AD">
      <w:pPr>
        <w:jc w:val="both"/>
        <w:rPr>
          <w:iCs/>
        </w:rPr>
      </w:pPr>
      <w:r w:rsidRPr="00B102DB">
        <w:rPr>
          <w:iCs/>
        </w:rPr>
        <w:t>There are still COVID cases, as well as seasonal flu cases, coming in via unplanned care and to health centre maintaining the pressure on health of workforce. This is still providing stress for the workforce and immediate management.</w:t>
      </w:r>
    </w:p>
    <w:p w14:paraId="7242E52E" w14:textId="77777777" w:rsidR="008E26AD" w:rsidRDefault="008E26AD" w:rsidP="008E26AD">
      <w:pPr>
        <w:jc w:val="both"/>
        <w:rPr>
          <w:b/>
        </w:rPr>
      </w:pPr>
      <w:r>
        <w:rPr>
          <w:b/>
        </w:rPr>
        <w:t>Services</w:t>
      </w:r>
    </w:p>
    <w:p w14:paraId="0B5F0FEC" w14:textId="77777777" w:rsidR="008E26AD" w:rsidRPr="00B102DB" w:rsidRDefault="008E26AD" w:rsidP="008E26AD">
      <w:pPr>
        <w:jc w:val="both"/>
        <w:rPr>
          <w:bCs/>
        </w:rPr>
      </w:pPr>
      <w:r w:rsidRPr="00B102DB">
        <w:rPr>
          <w:bCs/>
        </w:rPr>
        <w:t xml:space="preserve">It is difficult to give any input on how well the services are doing (or not) as little or no communication is happening or including the Consumer Advisory Group.  </w:t>
      </w:r>
    </w:p>
    <w:p w14:paraId="58F28E19" w14:textId="77777777" w:rsidR="008E26AD" w:rsidRDefault="008E26AD" w:rsidP="008E26AD">
      <w:pPr>
        <w:jc w:val="both"/>
        <w:rPr>
          <w:b/>
        </w:rPr>
      </w:pPr>
      <w:r w:rsidRPr="00897E6E">
        <w:rPr>
          <w:b/>
        </w:rPr>
        <w:t>National Consumer (Councils) Group</w:t>
      </w:r>
    </w:p>
    <w:p w14:paraId="6C424C37" w14:textId="77777777" w:rsidR="008E26AD" w:rsidRPr="00AA48E0" w:rsidRDefault="008E26AD" w:rsidP="008E26AD">
      <w:pPr>
        <w:jc w:val="both"/>
      </w:pPr>
      <w:r w:rsidRPr="00AA48E0">
        <w:t xml:space="preserve">The group recently hosted Sarah Marshall ACC re. </w:t>
      </w:r>
      <w:r>
        <w:t>p</w:t>
      </w:r>
      <w:r w:rsidRPr="00AA48E0">
        <w:t>revention of maternal birthing injuries project for advice on how best to engage consumers (regionally and nationally) that could offer lived experience. This forum continues to be of value to both members as a supportive cohort as well as an emerging advisory group in the Consumer space. I would note that some regions (old DHB districts) are STILL without either consumer councils or are not supported as per the “BAU” emails sent out to the contrary. It is the responsibility and accountability of the incumbent ELTs to ensure support is given.</w:t>
      </w:r>
    </w:p>
    <w:p w14:paraId="4672D2D7" w14:textId="77777777" w:rsidR="008E26AD" w:rsidRPr="00D06E55" w:rsidRDefault="008E26AD" w:rsidP="008E26AD">
      <w:pPr>
        <w:spacing w:after="0" w:line="240" w:lineRule="auto"/>
        <w:jc w:val="both"/>
        <w:rPr>
          <w:bCs/>
        </w:rPr>
      </w:pPr>
    </w:p>
    <w:p w14:paraId="652D0FF1" w14:textId="77777777" w:rsidR="00310FB9" w:rsidRDefault="00310FB9" w:rsidP="008E26AD">
      <w:pPr>
        <w:jc w:val="both"/>
        <w:rPr>
          <w:b/>
          <w:sz w:val="24"/>
          <w:szCs w:val="24"/>
        </w:rPr>
      </w:pPr>
    </w:p>
    <w:p w14:paraId="27C69BB3" w14:textId="77777777" w:rsidR="00310FB9" w:rsidRDefault="00310FB9" w:rsidP="008E26AD">
      <w:pPr>
        <w:jc w:val="both"/>
        <w:rPr>
          <w:b/>
          <w:sz w:val="24"/>
          <w:szCs w:val="24"/>
        </w:rPr>
      </w:pPr>
    </w:p>
    <w:p w14:paraId="6E35E55C" w14:textId="0CC97628" w:rsidR="008E26AD" w:rsidRPr="003E7A42" w:rsidRDefault="008E26AD" w:rsidP="008E26AD">
      <w:pPr>
        <w:jc w:val="both"/>
        <w:rPr>
          <w:rStyle w:val="normaltextrun"/>
          <w:sz w:val="24"/>
          <w:szCs w:val="24"/>
        </w:rPr>
      </w:pPr>
      <w:r w:rsidRPr="00893035">
        <w:rPr>
          <w:b/>
          <w:sz w:val="24"/>
          <w:szCs w:val="24"/>
        </w:rPr>
        <w:lastRenderedPageBreak/>
        <w:t>Angie Smith</w:t>
      </w:r>
      <w:r>
        <w:rPr>
          <w:b/>
        </w:rPr>
        <w:t xml:space="preserve"> </w:t>
      </w:r>
      <w:r w:rsidRPr="003E7A42">
        <w:rPr>
          <w:bCs/>
          <w:sz w:val="24"/>
          <w:szCs w:val="24"/>
        </w:rPr>
        <w:t>(</w:t>
      </w:r>
      <w:r w:rsidRPr="003E7A42">
        <w:rPr>
          <w:rStyle w:val="normaltextrun"/>
          <w:sz w:val="24"/>
          <w:szCs w:val="24"/>
        </w:rPr>
        <w:t>Wairoa)</w:t>
      </w:r>
    </w:p>
    <w:p w14:paraId="24ACEC8A" w14:textId="77777777" w:rsidR="008E26AD" w:rsidRDefault="008E26AD" w:rsidP="008E26AD">
      <w:pPr>
        <w:spacing w:after="0" w:line="240" w:lineRule="auto"/>
        <w:jc w:val="both"/>
      </w:pPr>
      <w:r>
        <w:t>Kaiwhakarite Māori – mahi kiritaki I Consumer representative, Māori</w:t>
      </w:r>
    </w:p>
    <w:p w14:paraId="18FB3630" w14:textId="77777777" w:rsidR="008E26AD" w:rsidRDefault="008E26AD" w:rsidP="008E26AD">
      <w:pPr>
        <w:spacing w:after="0" w:line="240" w:lineRule="auto"/>
        <w:jc w:val="both"/>
      </w:pPr>
      <w:r>
        <w:t>Co-chair, Te Kāhui Mahi Ngātahi I Consumer advisory group</w:t>
      </w:r>
    </w:p>
    <w:p w14:paraId="785A90EC" w14:textId="77777777" w:rsidR="008E26AD" w:rsidRDefault="008E26AD" w:rsidP="008E26AD">
      <w:pPr>
        <w:spacing w:after="0" w:line="240" w:lineRule="auto"/>
        <w:jc w:val="both"/>
      </w:pPr>
      <w:r>
        <w:t>Member I Consumer and whānau voice framework reference group</w:t>
      </w:r>
    </w:p>
    <w:p w14:paraId="4576A47F" w14:textId="77777777" w:rsidR="008E26AD" w:rsidRDefault="008E26AD" w:rsidP="008E26AD">
      <w:pPr>
        <w:spacing w:after="0" w:line="240" w:lineRule="auto"/>
        <w:jc w:val="both"/>
      </w:pPr>
      <w:r>
        <w:t>Ngāti Kahungunu – Ngāti Ruapani ki Waikaremoana – Ngāi Tūhoe</w:t>
      </w:r>
    </w:p>
    <w:p w14:paraId="7391723A" w14:textId="77777777" w:rsidR="008E26AD" w:rsidRDefault="008E26AD" w:rsidP="008E26AD">
      <w:pPr>
        <w:spacing w:after="0" w:line="240" w:lineRule="auto"/>
        <w:jc w:val="both"/>
      </w:pPr>
    </w:p>
    <w:p w14:paraId="2DD80FF6" w14:textId="3922E9BA"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lang w:eastAsia="en-GB"/>
        </w:rPr>
        <w:t xml:space="preserve">We are reminded that the whole health sector continues to experience big changes particularly with the consultation that is underway. There is uncertainty about jobs. The sector is understaffed </w:t>
      </w:r>
      <w:r w:rsidRPr="004645A8">
        <w:rPr>
          <w:rFonts w:eastAsia="Times New Roman"/>
          <w:color w:val="FF0000"/>
          <w:lang w:eastAsia="en-GB"/>
        </w:rPr>
        <w:t>(56,000 registered nurses)</w:t>
      </w:r>
      <w:r w:rsidRPr="004645A8">
        <w:rPr>
          <w:rFonts w:eastAsia="Times New Roman"/>
          <w:lang w:eastAsia="en-GB"/>
        </w:rPr>
        <w:t>, healthcare workers are over worked, they are tired, they are tired from the stress of shift work which takes a big toll on them; as well as the sheer number</w:t>
      </w:r>
      <w:r>
        <w:rPr>
          <w:rFonts w:eastAsia="Times New Roman"/>
          <w:lang w:eastAsia="en-GB"/>
        </w:rPr>
        <w:t>s</w:t>
      </w:r>
      <w:r w:rsidRPr="004645A8">
        <w:rPr>
          <w:rFonts w:eastAsia="Times New Roman"/>
          <w:lang w:eastAsia="en-GB"/>
        </w:rPr>
        <w:t xml:space="preserve"> of patients. They are there for us at our most vulnerable and I acknowledge them with the utmost respect. On the flipside is the consumer and whānau. Their voice is core to the change that is happening, </w:t>
      </w:r>
      <w:r w:rsidR="00647277" w:rsidRPr="004645A8">
        <w:rPr>
          <w:rFonts w:eastAsia="Times New Roman"/>
          <w:lang w:eastAsia="en-GB"/>
        </w:rPr>
        <w:t>uplifting,</w:t>
      </w:r>
      <w:r w:rsidRPr="004645A8">
        <w:rPr>
          <w:rFonts w:eastAsia="Times New Roman"/>
          <w:lang w:eastAsia="en-GB"/>
        </w:rPr>
        <w:t xml:space="preserve"> and challenging at the same time. Kia kaha tātou ki a tātou – Be resilient unto ourselves. </w:t>
      </w:r>
    </w:p>
    <w:p w14:paraId="54E911A1"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sz w:val="24"/>
          <w:szCs w:val="24"/>
          <w:lang w:eastAsia="en-GB"/>
        </w:rPr>
        <w:t> </w:t>
      </w:r>
    </w:p>
    <w:p w14:paraId="0C562F59" w14:textId="77777777" w:rsidR="008E26AD" w:rsidRPr="004645A8" w:rsidRDefault="008E26AD" w:rsidP="008E26AD">
      <w:pPr>
        <w:spacing w:after="0" w:line="240" w:lineRule="auto"/>
        <w:textAlignment w:val="baseline"/>
        <w:rPr>
          <w:rFonts w:eastAsia="Times New Roman"/>
          <w:lang w:eastAsia="en-GB"/>
        </w:rPr>
      </w:pPr>
      <w:r w:rsidRPr="004645A8">
        <w:rPr>
          <w:rFonts w:eastAsia="Times New Roman"/>
          <w:b/>
          <w:bCs/>
          <w:lang w:eastAsia="en-GB"/>
        </w:rPr>
        <w:t>Environmental scan/real time monitoring</w:t>
      </w:r>
    </w:p>
    <w:p w14:paraId="61632559"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p>
    <w:p w14:paraId="339CB421"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b/>
          <w:bCs/>
          <w:color w:val="222222"/>
          <w:lang w:eastAsia="en-GB"/>
        </w:rPr>
        <w:t>Consumer Council - Te Matau a Māui Hawke’s Bay</w:t>
      </w:r>
      <w:r w:rsidRPr="004645A8">
        <w:rPr>
          <w:rFonts w:eastAsia="Times New Roman"/>
          <w:color w:val="222222"/>
          <w:lang w:eastAsia="en-GB"/>
        </w:rPr>
        <w:t> </w:t>
      </w:r>
    </w:p>
    <w:p w14:paraId="1DB725F0" w14:textId="77777777" w:rsidR="008E26AD" w:rsidRPr="004645A8" w:rsidRDefault="008E26AD" w:rsidP="008E26AD">
      <w:pPr>
        <w:spacing w:after="0" w:line="240" w:lineRule="auto"/>
        <w:textAlignment w:val="baseline"/>
        <w:rPr>
          <w:rFonts w:eastAsia="Times New Roman"/>
          <w:color w:val="1C1E21"/>
          <w:lang w:eastAsia="en-GB"/>
        </w:rPr>
      </w:pPr>
      <w:r w:rsidRPr="004645A8">
        <w:rPr>
          <w:rFonts w:eastAsia="Times New Roman"/>
          <w:color w:val="1C1E21"/>
          <w:lang w:eastAsia="en-GB"/>
        </w:rPr>
        <w:t xml:space="preserve">Penita Davies, Consumer Engagement Lead, Te Matau a Māui Hawke’s Bay, has been settling into her role. She has uploaded her first submission to the Quality Safety Marker (QSM) for Hawke’s Bay, after missing the September 2022 reporting period. I anticipate meeting with Penita around re-establishing the consumer council once she has the support of her district. I hope she sticks with this role, because I know that she wants to do this work for consumers; she sees the value of consumer and whānau voice.  Penita reminded the working group for the upgrade of the Hawke's Bay Hospital (ICU, ED, and Renal and Acute Mental Health), of Te Pae Tata - Interim NZ Health Plan 2022, and the </w:t>
      </w:r>
      <w:r w:rsidRPr="004645A8">
        <w:rPr>
          <w:rFonts w:eastAsia="Times New Roman"/>
          <w:b/>
          <w:bCs/>
          <w:color w:val="1C1E21"/>
          <w:lang w:eastAsia="en-GB"/>
        </w:rPr>
        <w:t>code</w:t>
      </w:r>
      <w:r w:rsidRPr="004645A8">
        <w:rPr>
          <w:rFonts w:eastAsia="Times New Roman"/>
          <w:color w:val="1C1E21"/>
          <w:lang w:eastAsia="en-GB"/>
        </w:rPr>
        <w:t xml:space="preserve"> in this re-design. She is committed.</w:t>
      </w:r>
    </w:p>
    <w:p w14:paraId="16373AC3"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color w:val="1C1E21"/>
          <w:lang w:eastAsia="en-GB"/>
        </w:rPr>
        <w:t>Personally though, I grow impatient at the seeming lack of movement!</w:t>
      </w:r>
    </w:p>
    <w:p w14:paraId="5FD604C2"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color w:val="222222"/>
          <w:lang w:eastAsia="en-GB"/>
        </w:rPr>
        <w:t> </w:t>
      </w:r>
    </w:p>
    <w:p w14:paraId="30816FFA"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b/>
          <w:bCs/>
          <w:lang w:eastAsia="en-GB"/>
        </w:rPr>
        <w:t>Services</w:t>
      </w:r>
      <w:r w:rsidRPr="004645A8">
        <w:rPr>
          <w:rFonts w:eastAsia="Times New Roman"/>
          <w:lang w:eastAsia="en-GB"/>
        </w:rPr>
        <w:t> </w:t>
      </w:r>
    </w:p>
    <w:p w14:paraId="70B19A11" w14:textId="77777777" w:rsidR="008E26AD" w:rsidRPr="004645A8" w:rsidRDefault="008E26AD" w:rsidP="008E26AD">
      <w:pPr>
        <w:spacing w:after="0" w:line="240" w:lineRule="auto"/>
        <w:textAlignment w:val="baseline"/>
        <w:rPr>
          <w:rFonts w:eastAsia="Times New Roman"/>
          <w:b/>
          <w:bCs/>
          <w:color w:val="1C1E21"/>
          <w:lang w:eastAsia="en-GB"/>
        </w:rPr>
      </w:pPr>
    </w:p>
    <w:p w14:paraId="68706C9E" w14:textId="77777777" w:rsidR="008E26AD" w:rsidRPr="004645A8" w:rsidRDefault="008E26AD" w:rsidP="008E26AD">
      <w:pPr>
        <w:spacing w:after="0" w:line="240" w:lineRule="auto"/>
        <w:textAlignment w:val="baseline"/>
        <w:rPr>
          <w:rFonts w:eastAsia="Times New Roman"/>
          <w:b/>
          <w:bCs/>
          <w:color w:val="1C1E21"/>
          <w:lang w:eastAsia="en-GB"/>
        </w:rPr>
      </w:pPr>
      <w:r w:rsidRPr="004645A8">
        <w:rPr>
          <w:rFonts w:eastAsia="Times New Roman"/>
          <w:b/>
          <w:bCs/>
          <w:color w:val="1C1E21"/>
          <w:lang w:eastAsia="en-GB"/>
        </w:rPr>
        <w:t>Locality – Tihei Wairoa</w:t>
      </w:r>
    </w:p>
    <w:p w14:paraId="3C03DFB6" w14:textId="77777777" w:rsidR="008E26AD" w:rsidRPr="004645A8" w:rsidRDefault="008E26AD" w:rsidP="008E26AD">
      <w:pPr>
        <w:shd w:val="clear" w:color="auto" w:fill="FFFFFF"/>
        <w:spacing w:after="0" w:line="240" w:lineRule="auto"/>
        <w:rPr>
          <w:rFonts w:ascii="Calibri" w:hAnsi="Calibri" w:cs="Calibri"/>
          <w:color w:val="000000"/>
          <w:kern w:val="2"/>
          <w:sz w:val="24"/>
          <w:szCs w:val="24"/>
          <w14:ligatures w14:val="standardContextual"/>
        </w:rPr>
      </w:pPr>
      <w:r w:rsidRPr="004645A8">
        <w:rPr>
          <w:color w:val="1C1E21"/>
          <w:kern w:val="2"/>
          <w14:ligatures w14:val="standardContextual"/>
        </w:rPr>
        <w:t xml:space="preserve">Anna Hayes, project manager - Tihei Wairoa, facilitated the development of an online survey that was sent out to a community database to share with wider networks. Four questions were put to our community to answer. These answers formed the base of our final Locality Plan, submitted in April 2023. A QR code was attached to the email, which took us to the survey or alternatively, a link was provided: </w:t>
      </w:r>
      <w:hyperlink r:id="rId23" w:history="1">
        <w:r w:rsidRPr="004645A8">
          <w:rPr>
            <w:rFonts w:ascii="Calibri" w:hAnsi="Calibri" w:cs="Calibri"/>
            <w:color w:val="0000FF"/>
            <w:kern w:val="2"/>
            <w:sz w:val="24"/>
            <w:szCs w:val="24"/>
            <w:u w:val="single"/>
            <w14:ligatures w14:val="standardContextual"/>
          </w:rPr>
          <w:t>https://forms.office.com/r/WUJc2m3wZM</w:t>
        </w:r>
      </w:hyperlink>
    </w:p>
    <w:p w14:paraId="7BAA1BAF" w14:textId="3094B707" w:rsidR="008E26AD" w:rsidRPr="004645A8" w:rsidRDefault="008E26AD" w:rsidP="00C31414">
      <w:pPr>
        <w:numPr>
          <w:ilvl w:val="0"/>
          <w:numId w:val="21"/>
        </w:numPr>
        <w:shd w:val="clear" w:color="auto" w:fill="FFFFFF"/>
        <w:autoSpaceDE/>
        <w:autoSpaceDN/>
        <w:adjustRightInd/>
        <w:spacing w:before="100" w:beforeAutospacing="1" w:after="100" w:afterAutospacing="1" w:line="240" w:lineRule="auto"/>
        <w:ind w:left="945"/>
        <w:rPr>
          <w:color w:val="000000"/>
          <w:kern w:val="2"/>
          <w14:ligatures w14:val="standardContextual"/>
        </w:rPr>
      </w:pPr>
      <w:r w:rsidRPr="004645A8">
        <w:rPr>
          <w:color w:val="000000"/>
          <w:kern w:val="2"/>
          <w14:ligatures w14:val="standardContextual"/>
        </w:rPr>
        <w:t xml:space="preserve">What does a happy, </w:t>
      </w:r>
      <w:r w:rsidR="00647277" w:rsidRPr="004645A8">
        <w:rPr>
          <w:color w:val="000000"/>
          <w:kern w:val="2"/>
          <w14:ligatures w14:val="standardContextual"/>
        </w:rPr>
        <w:t>healthy,</w:t>
      </w:r>
      <w:r w:rsidRPr="004645A8">
        <w:rPr>
          <w:color w:val="000000"/>
          <w:kern w:val="2"/>
          <w14:ligatures w14:val="standardContextual"/>
        </w:rPr>
        <w:t xml:space="preserve"> and safe whānau look like for you?</w:t>
      </w:r>
    </w:p>
    <w:p w14:paraId="47F50F38" w14:textId="1B4ED140" w:rsidR="008E26AD" w:rsidRPr="004645A8" w:rsidRDefault="008E26AD" w:rsidP="00C31414">
      <w:pPr>
        <w:numPr>
          <w:ilvl w:val="0"/>
          <w:numId w:val="21"/>
        </w:numPr>
        <w:shd w:val="clear" w:color="auto" w:fill="FFFFFF"/>
        <w:autoSpaceDE/>
        <w:autoSpaceDN/>
        <w:adjustRightInd/>
        <w:spacing w:before="100" w:beforeAutospacing="1" w:after="100" w:afterAutospacing="1" w:line="240" w:lineRule="auto"/>
        <w:ind w:left="945"/>
        <w:rPr>
          <w:color w:val="000000"/>
          <w:kern w:val="2"/>
          <w14:ligatures w14:val="standardContextual"/>
        </w:rPr>
      </w:pPr>
      <w:r w:rsidRPr="004645A8">
        <w:rPr>
          <w:color w:val="000000"/>
          <w:kern w:val="2"/>
          <w14:ligatures w14:val="standardContextual"/>
        </w:rPr>
        <w:t xml:space="preserve">What does your whānau do to keep happy, </w:t>
      </w:r>
      <w:r w:rsidR="00647277" w:rsidRPr="004645A8">
        <w:rPr>
          <w:color w:val="000000"/>
          <w:kern w:val="2"/>
          <w14:ligatures w14:val="standardContextual"/>
        </w:rPr>
        <w:t>healthy,</w:t>
      </w:r>
      <w:r w:rsidRPr="004645A8">
        <w:rPr>
          <w:color w:val="000000"/>
          <w:kern w:val="2"/>
          <w14:ligatures w14:val="standardContextual"/>
        </w:rPr>
        <w:t xml:space="preserve"> and safe?</w:t>
      </w:r>
    </w:p>
    <w:p w14:paraId="1F55C0EC" w14:textId="77777777" w:rsidR="008E26AD" w:rsidRPr="004645A8" w:rsidRDefault="008E26AD" w:rsidP="00C31414">
      <w:pPr>
        <w:numPr>
          <w:ilvl w:val="0"/>
          <w:numId w:val="21"/>
        </w:numPr>
        <w:shd w:val="clear" w:color="auto" w:fill="FFFFFF"/>
        <w:autoSpaceDE/>
        <w:autoSpaceDN/>
        <w:adjustRightInd/>
        <w:spacing w:before="100" w:beforeAutospacing="1" w:after="100" w:afterAutospacing="1" w:line="240" w:lineRule="auto"/>
        <w:ind w:left="945"/>
        <w:rPr>
          <w:color w:val="000000"/>
          <w:kern w:val="2"/>
          <w14:ligatures w14:val="standardContextual"/>
        </w:rPr>
      </w:pPr>
      <w:r w:rsidRPr="004645A8">
        <w:rPr>
          <w:color w:val="000000"/>
          <w:kern w:val="2"/>
          <w14:ligatures w14:val="standardContextual"/>
        </w:rPr>
        <w:t>What worries you as a whānau?</w:t>
      </w:r>
    </w:p>
    <w:p w14:paraId="37D6CE97" w14:textId="77777777" w:rsidR="008E26AD" w:rsidRPr="004645A8" w:rsidRDefault="008E26AD" w:rsidP="00C31414">
      <w:pPr>
        <w:numPr>
          <w:ilvl w:val="0"/>
          <w:numId w:val="21"/>
        </w:numPr>
        <w:shd w:val="clear" w:color="auto" w:fill="FFFFFF"/>
        <w:autoSpaceDE/>
        <w:autoSpaceDN/>
        <w:adjustRightInd/>
        <w:spacing w:before="100" w:beforeAutospacing="1" w:after="100" w:afterAutospacing="1" w:line="240" w:lineRule="auto"/>
        <w:ind w:left="945"/>
        <w:rPr>
          <w:color w:val="000000"/>
          <w:kern w:val="2"/>
          <w14:ligatures w14:val="standardContextual"/>
        </w:rPr>
      </w:pPr>
      <w:r w:rsidRPr="004645A8">
        <w:rPr>
          <w:color w:val="000000"/>
          <w:kern w:val="2"/>
          <w14:ligatures w14:val="standardContextual"/>
        </w:rPr>
        <w:t>What do you see as important for the future for your whānau and your community?</w:t>
      </w:r>
    </w:p>
    <w:p w14:paraId="46C03AD1" w14:textId="77777777" w:rsidR="008E26AD" w:rsidRPr="004645A8" w:rsidRDefault="008E26AD" w:rsidP="008E26AD">
      <w:pPr>
        <w:spacing w:after="0" w:line="240" w:lineRule="auto"/>
        <w:textAlignment w:val="baseline"/>
        <w:rPr>
          <w:rFonts w:eastAsia="Times New Roman"/>
          <w:b/>
          <w:bCs/>
          <w:color w:val="1C1E21"/>
          <w:lang w:eastAsia="en-GB"/>
        </w:rPr>
      </w:pPr>
      <w:r w:rsidRPr="004645A8">
        <w:rPr>
          <w:rFonts w:eastAsia="Times New Roman"/>
          <w:b/>
          <w:bCs/>
          <w:color w:val="1C1E21"/>
          <w:lang w:eastAsia="en-GB"/>
        </w:rPr>
        <w:t>He was sent home to die….</w:t>
      </w:r>
    </w:p>
    <w:p w14:paraId="579D3419" w14:textId="77777777" w:rsidR="008E26AD" w:rsidRPr="004645A8" w:rsidRDefault="008E26AD" w:rsidP="008E26AD">
      <w:pPr>
        <w:spacing w:after="0" w:line="240" w:lineRule="auto"/>
        <w:textAlignment w:val="baseline"/>
        <w:rPr>
          <w:rFonts w:eastAsia="Times New Roman"/>
          <w:color w:val="1C1E21"/>
          <w:lang w:eastAsia="en-GB"/>
        </w:rPr>
      </w:pPr>
      <w:r w:rsidRPr="004645A8">
        <w:rPr>
          <w:rFonts w:eastAsia="Times New Roman"/>
          <w:color w:val="1C1E21"/>
          <w:lang w:eastAsia="en-GB"/>
        </w:rPr>
        <w:t>@Hawke's Bay Fallen Soldiers' Memorial Hospital</w:t>
      </w:r>
    </w:p>
    <w:p w14:paraId="44E48A8F" w14:textId="77777777" w:rsidR="008E26AD" w:rsidRPr="004645A8" w:rsidRDefault="008E26AD" w:rsidP="008E26AD">
      <w:pPr>
        <w:spacing w:after="0" w:line="240" w:lineRule="auto"/>
        <w:textAlignment w:val="baseline"/>
        <w:rPr>
          <w:rFonts w:eastAsia="Times New Roman"/>
          <w:color w:val="1C1E21"/>
          <w:lang w:eastAsia="en-GB"/>
        </w:rPr>
      </w:pPr>
      <w:r w:rsidRPr="004645A8">
        <w:rPr>
          <w:rFonts w:eastAsia="Times New Roman"/>
          <w:color w:val="1C1E21"/>
          <w:lang w:eastAsia="en-GB"/>
        </w:rPr>
        <w:t>@Wairoa Hospital</w:t>
      </w:r>
    </w:p>
    <w:p w14:paraId="0EA463DF" w14:textId="77777777" w:rsidR="008E26AD" w:rsidRPr="004645A8" w:rsidRDefault="008E26AD" w:rsidP="008E26AD">
      <w:pPr>
        <w:spacing w:after="0" w:line="240" w:lineRule="auto"/>
        <w:textAlignment w:val="baseline"/>
        <w:rPr>
          <w:rFonts w:eastAsia="Times New Roman"/>
          <w:color w:val="1C1E21"/>
          <w:lang w:eastAsia="en-GB"/>
        </w:rPr>
      </w:pPr>
      <w:r w:rsidRPr="004645A8">
        <w:rPr>
          <w:rFonts w:eastAsia="Times New Roman"/>
          <w:color w:val="1C1E21"/>
          <w:lang w:eastAsia="en-GB"/>
        </w:rPr>
        <w:t xml:space="preserve">To advocate for consumer and whānau voice to be heard is an incredibly privileged role when whānau have lost a loved one while in the care of our local health and hospital services. The death of a kaumatua last October could have been avoided, in hindsight, but the forever grief will be felt by his whānau. Staff at Wairoa Hospital received a complaint and request for a whānau hui, for whānau to have their say and to hear from the medical staff who attended their elder. The whānau representatives were brave and honest in their recounting of events that led to their tragic loss. To their absolute credit the medical staff were respectful and gave deeply genuine apologies to the whānau. Following this April hui, </w:t>
      </w:r>
      <w:r w:rsidRPr="004645A8">
        <w:rPr>
          <w:rFonts w:eastAsia="Times New Roman"/>
          <w:color w:val="1C1E21"/>
          <w:lang w:eastAsia="en-GB"/>
        </w:rPr>
        <w:lastRenderedPageBreak/>
        <w:t xml:space="preserve">the hospital staff are following up with a review of their clinical processes and procedures, and very importantly, are updating the whānau on the outcomes. </w:t>
      </w:r>
    </w:p>
    <w:p w14:paraId="53982645" w14:textId="77777777" w:rsidR="008E26AD" w:rsidRPr="004645A8" w:rsidRDefault="008E26AD" w:rsidP="008E26AD">
      <w:pPr>
        <w:spacing w:after="0" w:line="240" w:lineRule="auto"/>
        <w:textAlignment w:val="baseline"/>
        <w:rPr>
          <w:rFonts w:eastAsia="Times New Roman"/>
          <w:color w:val="1C1E21"/>
          <w:lang w:eastAsia="en-GB"/>
        </w:rPr>
      </w:pPr>
    </w:p>
    <w:p w14:paraId="0F01111E" w14:textId="77777777" w:rsidR="008E26AD" w:rsidRPr="004645A8" w:rsidRDefault="008E26AD" w:rsidP="008E26AD">
      <w:pPr>
        <w:spacing w:after="0" w:line="240" w:lineRule="auto"/>
        <w:textAlignment w:val="baseline"/>
        <w:rPr>
          <w:rFonts w:eastAsia="Times New Roman"/>
          <w:color w:val="1C1E21"/>
          <w:lang w:eastAsia="en-GB"/>
        </w:rPr>
      </w:pPr>
      <w:r w:rsidRPr="004645A8">
        <w:rPr>
          <w:rFonts w:eastAsia="Times New Roman"/>
          <w:color w:val="1C1E21"/>
          <w:lang w:eastAsia="en-GB"/>
        </w:rPr>
        <w:t xml:space="preserve">Training healthcare workers in restorative responses will be of huge benefit to all parties, following an adverse event. That training is available now and, I believe, will become mandatory in future for all healthcare professionals. </w:t>
      </w:r>
    </w:p>
    <w:p w14:paraId="36FA5C87"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color w:val="1C1E21"/>
          <w:lang w:eastAsia="en-GB"/>
        </w:rPr>
        <w:t> </w:t>
      </w:r>
    </w:p>
    <w:p w14:paraId="3DBC7C76"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b/>
          <w:bCs/>
          <w:lang w:eastAsia="en-GB"/>
        </w:rPr>
        <w:t>Positive stories and exemplars</w:t>
      </w:r>
      <w:r w:rsidRPr="004645A8">
        <w:rPr>
          <w:rFonts w:eastAsia="Times New Roman"/>
          <w:lang w:eastAsia="en-GB"/>
        </w:rPr>
        <w:t> </w:t>
      </w:r>
    </w:p>
    <w:p w14:paraId="02FF9768" w14:textId="77777777" w:rsidR="008E26AD" w:rsidRPr="004645A8" w:rsidRDefault="008E26AD" w:rsidP="008E26AD">
      <w:pPr>
        <w:spacing w:after="0" w:line="240" w:lineRule="auto"/>
        <w:textAlignment w:val="baseline"/>
        <w:rPr>
          <w:rFonts w:eastAsia="Times New Roman"/>
          <w:lang w:eastAsia="en-GB"/>
        </w:rPr>
      </w:pPr>
    </w:p>
    <w:p w14:paraId="226030C6" w14:textId="77777777" w:rsidR="008E26AD" w:rsidRPr="004645A8" w:rsidRDefault="008E26AD" w:rsidP="008E26AD">
      <w:pPr>
        <w:spacing w:after="0" w:line="240" w:lineRule="auto"/>
        <w:textAlignment w:val="baseline"/>
        <w:rPr>
          <w:rFonts w:ascii="Segoe UI" w:eastAsia="Times New Roman" w:hAnsi="Segoe UI" w:cs="Segoe UI"/>
          <w:sz w:val="18"/>
          <w:szCs w:val="18"/>
          <w:lang w:eastAsia="en-GB"/>
        </w:rPr>
      </w:pPr>
      <w:r w:rsidRPr="004645A8">
        <w:rPr>
          <w:rFonts w:eastAsia="Times New Roman"/>
          <w:b/>
          <w:bCs/>
          <w:lang w:eastAsia="en-GB"/>
        </w:rPr>
        <w:t xml:space="preserve">Consumer networking in Wairoa </w:t>
      </w:r>
    </w:p>
    <w:p w14:paraId="5F3BD40D" w14:textId="77777777" w:rsidR="008E26AD" w:rsidRPr="004645A8" w:rsidRDefault="008E26AD" w:rsidP="008E26AD">
      <w:pPr>
        <w:spacing w:after="0" w:line="240" w:lineRule="auto"/>
        <w:textAlignment w:val="baseline"/>
        <w:rPr>
          <w:rFonts w:eastAsia="Times New Roman"/>
          <w:lang w:eastAsia="en-GB"/>
        </w:rPr>
      </w:pPr>
      <w:r w:rsidRPr="004645A8">
        <w:rPr>
          <w:rFonts w:eastAsia="Times New Roman"/>
          <w:lang w:eastAsia="en-GB"/>
        </w:rPr>
        <w:t>Peter Waihape, a Wairoa local, has joined the consumer health forum Aotearoa and will be attending the forum in Christchurch, 25 May 2023. Peter’s inclusion is purposeful and is part of developing a passionate consumer network in the Wairoa district. He actively advocated for his whānau over the past few months when their kaumatua died in Hastings Hospital, the result being a whānau restorative hui in mid-April and ongoing reporting. His involvement is important in growing and developing this network.</w:t>
      </w:r>
    </w:p>
    <w:p w14:paraId="1542E971" w14:textId="77777777" w:rsidR="008E26AD" w:rsidRPr="004645A8" w:rsidRDefault="008E26AD" w:rsidP="008E26AD">
      <w:pPr>
        <w:spacing w:after="0" w:line="240" w:lineRule="auto"/>
        <w:textAlignment w:val="baseline"/>
        <w:rPr>
          <w:rFonts w:eastAsia="Times New Roman"/>
          <w:lang w:eastAsia="en-GB"/>
        </w:rPr>
      </w:pPr>
    </w:p>
    <w:p w14:paraId="43024B0C" w14:textId="77777777" w:rsidR="008E26AD" w:rsidRPr="004645A8" w:rsidRDefault="008E26AD" w:rsidP="008E26AD">
      <w:pPr>
        <w:spacing w:after="0" w:line="240" w:lineRule="auto"/>
        <w:textAlignment w:val="baseline"/>
        <w:rPr>
          <w:rFonts w:eastAsia="Times New Roman"/>
          <w:b/>
          <w:bCs/>
          <w:lang w:eastAsia="en-GB"/>
        </w:rPr>
      </w:pPr>
      <w:r w:rsidRPr="004645A8">
        <w:rPr>
          <w:rFonts w:eastAsia="Times New Roman"/>
          <w:b/>
          <w:bCs/>
          <w:lang w:eastAsia="en-GB"/>
        </w:rPr>
        <w:t>The Flood – Cyclones Hale &amp; Gabrielle</w:t>
      </w:r>
    </w:p>
    <w:p w14:paraId="4A05F1A3" w14:textId="77777777" w:rsidR="008E26AD" w:rsidRPr="004645A8" w:rsidRDefault="008E26AD" w:rsidP="008E26AD">
      <w:pPr>
        <w:spacing w:after="0" w:line="240" w:lineRule="auto"/>
        <w:rPr>
          <w:rFonts w:eastAsia="Times New Roman"/>
          <w:color w:val="222222"/>
          <w:sz w:val="24"/>
          <w:szCs w:val="24"/>
          <w:lang w:eastAsia="en-GB"/>
        </w:rPr>
      </w:pPr>
      <w:r w:rsidRPr="004645A8">
        <w:rPr>
          <w:rFonts w:eastAsia="Times New Roman"/>
          <w:color w:val="222222"/>
          <w:sz w:val="24"/>
          <w:szCs w:val="24"/>
          <w:lang w:eastAsia="en-GB"/>
        </w:rPr>
        <w:t>Thank you, CAG members, and HQSC staff for your thoughts and prayers, in the aftermath of the January / February flooding events. I was grateful for your words and support.</w:t>
      </w:r>
    </w:p>
    <w:p w14:paraId="6113D1BB" w14:textId="77777777" w:rsidR="008E26AD" w:rsidRPr="004645A8" w:rsidRDefault="008E26AD" w:rsidP="008E26AD">
      <w:pPr>
        <w:spacing w:after="0" w:line="240" w:lineRule="auto"/>
        <w:rPr>
          <w:rFonts w:eastAsia="Times New Roman"/>
          <w:color w:val="222222"/>
          <w:sz w:val="24"/>
          <w:szCs w:val="24"/>
          <w:lang w:eastAsia="en-GB"/>
        </w:rPr>
      </w:pPr>
      <w:r w:rsidRPr="004645A8">
        <w:rPr>
          <w:rFonts w:eastAsia="Times New Roman"/>
          <w:color w:val="222222"/>
          <w:sz w:val="24"/>
          <w:szCs w:val="24"/>
          <w:lang w:eastAsia="en-GB"/>
        </w:rPr>
        <w:t xml:space="preserve">Our little rural village of Whakakī flooded, something we are used to unfortunately, but not to the extreme extent of sediment dumping that occurred in our closest township of Wairoa. Near on half the town was evacuated, their homes red-stickered. Displaced whānau either moved in with other whānau or were cared for at marae. Many homes were not insured, and this has added to the stress that is being experienced. Anecdotal evidence abounds, of whānau moving out of the district to be able to enrol their children in other schools, to seek support elsewhere. As resilient as our community claims to be, many of our people are still digging out silt, but are thankful for their lives. </w:t>
      </w:r>
    </w:p>
    <w:p w14:paraId="5061D2C4" w14:textId="77777777" w:rsidR="008E26AD" w:rsidRPr="00893035" w:rsidRDefault="008E26AD" w:rsidP="008E26AD">
      <w:pPr>
        <w:spacing w:after="0"/>
        <w:jc w:val="both"/>
        <w:rPr>
          <w:b/>
        </w:rPr>
      </w:pPr>
    </w:p>
    <w:p w14:paraId="671BFBB0" w14:textId="77777777" w:rsidR="008E26AD" w:rsidRPr="003E7A42" w:rsidRDefault="008E26AD" w:rsidP="008E26AD">
      <w:pPr>
        <w:pStyle w:val="Heading1"/>
        <w:jc w:val="both"/>
        <w:rPr>
          <w:color w:val="000000" w:themeColor="text1"/>
        </w:rPr>
      </w:pPr>
      <w:r w:rsidRPr="00310FB9">
        <w:rPr>
          <w:bCs w:val="0"/>
          <w:color w:val="auto"/>
          <w:sz w:val="24"/>
          <w:szCs w:val="24"/>
        </w:rPr>
        <w:t>Mary Schnackenberg</w:t>
      </w:r>
      <w:r w:rsidRPr="00FA24C3">
        <w:rPr>
          <w:color w:val="000000" w:themeColor="text1"/>
          <w:sz w:val="22"/>
          <w:szCs w:val="22"/>
        </w:rPr>
        <w:t xml:space="preserve"> </w:t>
      </w:r>
      <w:r w:rsidRPr="00310FB9">
        <w:rPr>
          <w:rStyle w:val="normaltextrun"/>
          <w:b w:val="0"/>
          <w:bCs w:val="0"/>
          <w:color w:val="auto"/>
          <w:sz w:val="24"/>
          <w:szCs w:val="24"/>
        </w:rPr>
        <w:t>(Tāmaki Makaurau</w:t>
      </w:r>
      <w:r w:rsidRPr="00310FB9">
        <w:rPr>
          <w:rStyle w:val="normaltextrun"/>
          <w:bCs w:val="0"/>
          <w:color w:val="auto"/>
          <w:sz w:val="24"/>
          <w:szCs w:val="24"/>
        </w:rPr>
        <w:t>)</w:t>
      </w:r>
    </w:p>
    <w:p w14:paraId="379373DE" w14:textId="77777777" w:rsidR="008E26AD" w:rsidRPr="008B590C" w:rsidRDefault="008E26AD" w:rsidP="008E26AD">
      <w:pPr>
        <w:pStyle w:val="HeadingBlank"/>
        <w:jc w:val="both"/>
        <w:rPr>
          <w:i/>
          <w:iCs/>
        </w:rPr>
      </w:pPr>
    </w:p>
    <w:p w14:paraId="2ED0D8D3" w14:textId="77777777" w:rsidR="008E26AD" w:rsidRPr="00DC1858" w:rsidRDefault="008E26AD" w:rsidP="008E26AD">
      <w:pPr>
        <w:jc w:val="both"/>
        <w:rPr>
          <w:i/>
        </w:rPr>
      </w:pPr>
      <w:r w:rsidRPr="00DC1858">
        <w:rPr>
          <w:b/>
        </w:rPr>
        <w:t>Environmental scan/real time monitoring</w:t>
      </w:r>
    </w:p>
    <w:p w14:paraId="1D1AF3F1" w14:textId="77777777" w:rsidR="008E26AD" w:rsidRPr="004818DC" w:rsidRDefault="008E26AD" w:rsidP="008E26AD">
      <w:pPr>
        <w:jc w:val="both"/>
      </w:pPr>
      <w:r w:rsidRPr="004818DC">
        <w:t>The ongoing issue about getting relevant personal health information to disabled individuals and whānau is highlighted by the adverse weather events this year. We know about helpful information from the National Emergency management Agency and Whaikaha Ministry of Disabled People on various websites and telephone information services</w:t>
      </w:r>
      <w:r>
        <w:t>, b</w:t>
      </w:r>
      <w:r w:rsidRPr="004818DC">
        <w:t>ut marketing of the availability of this information to those who are offline is an ongoing challenge.</w:t>
      </w:r>
    </w:p>
    <w:p w14:paraId="2E0D1D7F" w14:textId="1654B27B" w:rsidR="008E26AD" w:rsidRPr="004818DC" w:rsidRDefault="008E26AD" w:rsidP="008E26AD">
      <w:pPr>
        <w:jc w:val="both"/>
      </w:pPr>
      <w:r w:rsidRPr="004818DC">
        <w:t xml:space="preserve">Pharmac continues to advise its stakeholders of changes to medicines. Recently their emails have made clear what </w:t>
      </w:r>
      <w:r w:rsidR="0024615D">
        <w:t>a</w:t>
      </w:r>
      <w:r w:rsidRPr="004818DC">
        <w:t xml:space="preserve"> particular medicine is used for. This helps any reader who can't spell the names of their medications to be alert to the possibility that the medicine may well be one that </w:t>
      </w:r>
      <w:r>
        <w:t xml:space="preserve">they </w:t>
      </w:r>
      <w:r w:rsidRPr="004818DC">
        <w:t>might be taking because the announcements let us know what conditions the medicines are for.</w:t>
      </w:r>
    </w:p>
    <w:p w14:paraId="48316CC6" w14:textId="77777777" w:rsidR="008E26AD" w:rsidRPr="004818DC" w:rsidRDefault="008E26AD" w:rsidP="008E26AD">
      <w:pPr>
        <w:jc w:val="both"/>
      </w:pPr>
      <w:r w:rsidRPr="004818DC">
        <w:t xml:space="preserve">I participated in a focus group and subsequently made a submission on the Review of Adult Decision-making Capacity Law. The Law Commission will come back to us later this year with a report on their proposed recommendations to Government about possible changes in the laws affecting decision-making. This impacts on the health system, but in addition involves </w:t>
      </w:r>
      <w:r w:rsidRPr="004818DC">
        <w:lastRenderedPageBreak/>
        <w:t>almost everyone in society at some time or other, so hopefully we will take this consultation very seriously.</w:t>
      </w:r>
    </w:p>
    <w:p w14:paraId="2B26C764" w14:textId="77777777" w:rsidR="008E26AD" w:rsidRDefault="008E26AD" w:rsidP="008E26AD">
      <w:pPr>
        <w:jc w:val="both"/>
        <w:rPr>
          <w:b/>
        </w:rPr>
      </w:pPr>
    </w:p>
    <w:p w14:paraId="09BC0A8B" w14:textId="77777777" w:rsidR="008E26AD" w:rsidRPr="00C430C8" w:rsidRDefault="008E26AD" w:rsidP="008E26AD">
      <w:pPr>
        <w:jc w:val="both"/>
        <w:rPr>
          <w:b/>
        </w:rPr>
      </w:pPr>
      <w:r w:rsidRPr="00C430C8">
        <w:rPr>
          <w:b/>
        </w:rPr>
        <w:t xml:space="preserve">Input / involvement in HQSC meetings/groups. </w:t>
      </w:r>
    </w:p>
    <w:p w14:paraId="0DED275A" w14:textId="77777777" w:rsidR="008E26AD" w:rsidRPr="004818DC" w:rsidRDefault="008E26AD" w:rsidP="008E26AD">
      <w:pPr>
        <w:pStyle w:val="l1"/>
        <w:jc w:val="both"/>
        <w:rPr>
          <w:sz w:val="22"/>
        </w:rPr>
      </w:pPr>
      <w:r w:rsidRPr="004818DC">
        <w:rPr>
          <w:sz w:val="22"/>
        </w:rPr>
        <w:t>4 April 2023, Consumer Advisory Group</w:t>
      </w:r>
    </w:p>
    <w:p w14:paraId="5E0B6BA7" w14:textId="77777777" w:rsidR="008E26AD" w:rsidRPr="004818DC" w:rsidRDefault="008E26AD" w:rsidP="008E26AD">
      <w:pPr>
        <w:pStyle w:val="l1"/>
        <w:jc w:val="both"/>
        <w:rPr>
          <w:sz w:val="22"/>
        </w:rPr>
      </w:pPr>
    </w:p>
    <w:p w14:paraId="772DDC34" w14:textId="77777777" w:rsidR="008E26AD" w:rsidRPr="00C964C7" w:rsidRDefault="008E26AD" w:rsidP="008E26AD">
      <w:pPr>
        <w:jc w:val="both"/>
        <w:rPr>
          <w:b/>
        </w:rPr>
      </w:pPr>
      <w:r>
        <w:rPr>
          <w:b/>
        </w:rPr>
        <w:t>A</w:t>
      </w:r>
      <w:r w:rsidRPr="00C964C7">
        <w:rPr>
          <w:b/>
        </w:rPr>
        <w:t>ctivity</w:t>
      </w:r>
      <w:r>
        <w:rPr>
          <w:b/>
        </w:rPr>
        <w:t xml:space="preserve"> (since last report)</w:t>
      </w:r>
    </w:p>
    <w:p w14:paraId="35659E5E" w14:textId="23A68AF3" w:rsidR="008E26AD" w:rsidRPr="004818DC" w:rsidRDefault="008E26AD" w:rsidP="008E26AD">
      <w:pPr>
        <w:jc w:val="both"/>
      </w:pPr>
      <w:r w:rsidRPr="004818DC">
        <w:t xml:space="preserve">I continue to serve on the Pharmac Consumer Advisory Committee, the Auckland Health New Zealand Consumer Experiences </w:t>
      </w:r>
      <w:r w:rsidR="00647277" w:rsidRPr="004818DC">
        <w:t>Council,</w:t>
      </w:r>
      <w:r w:rsidRPr="004818DC">
        <w:t xml:space="preserve"> and the Ombudsman's Disability Advisory Panel. Each group is working to support and advise during challenging times of uncertainty about health structures for consumer advisors.</w:t>
      </w:r>
    </w:p>
    <w:p w14:paraId="16795025" w14:textId="77777777" w:rsidR="008E26AD" w:rsidRPr="00183F7F" w:rsidRDefault="008E26AD" w:rsidP="008E26AD">
      <w:pPr>
        <w:jc w:val="both"/>
        <w:rPr>
          <w:b/>
        </w:rPr>
      </w:pPr>
      <w:r w:rsidRPr="00183F7F">
        <w:rPr>
          <w:b/>
        </w:rPr>
        <w:t>Services</w:t>
      </w:r>
    </w:p>
    <w:p w14:paraId="470466AB" w14:textId="77777777" w:rsidR="008E26AD" w:rsidRPr="004818DC" w:rsidRDefault="008E26AD" w:rsidP="008E26AD">
      <w:pPr>
        <w:jc w:val="both"/>
      </w:pPr>
      <w:r w:rsidRPr="004818DC">
        <w:t>Long waiting times to get appointments with GPs, specialists and treatments including surgery.</w:t>
      </w:r>
    </w:p>
    <w:p w14:paraId="0EE3960D" w14:textId="77777777" w:rsidR="008E26AD" w:rsidRPr="00183F7F" w:rsidRDefault="008E26AD" w:rsidP="008E26AD">
      <w:pPr>
        <w:jc w:val="both"/>
        <w:rPr>
          <w:b/>
        </w:rPr>
      </w:pPr>
      <w:r w:rsidRPr="00183F7F">
        <w:rPr>
          <w:b/>
        </w:rPr>
        <w:t>Positive stories and exemplars</w:t>
      </w:r>
    </w:p>
    <w:p w14:paraId="4C0021BA" w14:textId="77777777" w:rsidR="008E26AD" w:rsidRPr="004818DC" w:rsidRDefault="008E26AD" w:rsidP="008E26AD">
      <w:pPr>
        <w:jc w:val="both"/>
      </w:pPr>
      <w:r w:rsidRPr="004818DC">
        <w:t>The groups of advisors I serve on are well supported by the various organisations. Their leadership is listening to the advice we enjoy providing.</w:t>
      </w:r>
    </w:p>
    <w:p w14:paraId="3C1AAE78" w14:textId="77777777" w:rsidR="008E26AD" w:rsidRDefault="008E26AD" w:rsidP="008E26AD">
      <w:pPr>
        <w:spacing w:after="0"/>
        <w:jc w:val="both"/>
        <w:rPr>
          <w:b/>
          <w:sz w:val="24"/>
          <w:szCs w:val="24"/>
        </w:rPr>
      </w:pPr>
    </w:p>
    <w:p w14:paraId="66A3F986" w14:textId="77777777" w:rsidR="008E26AD" w:rsidRDefault="008E26AD" w:rsidP="008E26AD">
      <w:pPr>
        <w:spacing w:after="0"/>
        <w:jc w:val="both"/>
        <w:rPr>
          <w:b/>
          <w:sz w:val="24"/>
          <w:szCs w:val="24"/>
        </w:rPr>
      </w:pPr>
    </w:p>
    <w:p w14:paraId="3BA871E8" w14:textId="77777777" w:rsidR="008E26AD" w:rsidRPr="003E7A42" w:rsidRDefault="008E26AD" w:rsidP="008E26AD">
      <w:pPr>
        <w:jc w:val="both"/>
        <w:rPr>
          <w:b/>
          <w:sz w:val="24"/>
          <w:szCs w:val="24"/>
        </w:rPr>
      </w:pPr>
      <w:r w:rsidRPr="00893035">
        <w:rPr>
          <w:b/>
          <w:sz w:val="24"/>
          <w:szCs w:val="24"/>
        </w:rPr>
        <w:t>Jodie Bennett</w:t>
      </w:r>
      <w:r w:rsidRPr="009C4156">
        <w:rPr>
          <w:b/>
        </w:rPr>
        <w:t xml:space="preserve">, </w:t>
      </w:r>
      <w:r w:rsidRPr="003E7A42">
        <w:rPr>
          <w:sz w:val="24"/>
          <w:szCs w:val="24"/>
        </w:rPr>
        <w:t>(Tāmaki Makaurau</w:t>
      </w:r>
      <w:r w:rsidRPr="003E7A42">
        <w:rPr>
          <w:bCs/>
          <w:sz w:val="24"/>
          <w:szCs w:val="24"/>
        </w:rPr>
        <w:t>) Changing Minds (Mental Health and Addiction Sector)</w:t>
      </w:r>
    </w:p>
    <w:p w14:paraId="48269E28" w14:textId="77777777" w:rsidR="008E26AD" w:rsidRPr="00893035" w:rsidRDefault="008E26AD" w:rsidP="008E26AD">
      <w:pPr>
        <w:jc w:val="both"/>
      </w:pPr>
      <w:r w:rsidRPr="00893035">
        <w:rPr>
          <w:b/>
        </w:rPr>
        <w:t>Environmental scan/real time monitoring</w:t>
      </w:r>
    </w:p>
    <w:p w14:paraId="0C8E4C4F" w14:textId="77777777" w:rsidR="008E26AD" w:rsidRPr="00231644" w:rsidRDefault="008E26AD" w:rsidP="008E26AD">
      <w:pPr>
        <w:jc w:val="both"/>
        <w:rPr>
          <w:iCs/>
          <w:u w:val="single"/>
        </w:rPr>
      </w:pPr>
      <w:r w:rsidRPr="00231644">
        <w:rPr>
          <w:iCs/>
          <w:u w:val="single"/>
        </w:rPr>
        <w:t>Northern District Regional Planning</w:t>
      </w:r>
    </w:p>
    <w:p w14:paraId="4A123C21" w14:textId="77777777" w:rsidR="008E26AD" w:rsidRPr="00F85978" w:rsidRDefault="008E26AD" w:rsidP="008E26AD">
      <w:pPr>
        <w:jc w:val="both"/>
        <w:rPr>
          <w:iCs/>
        </w:rPr>
      </w:pPr>
      <w:r w:rsidRPr="00F85978">
        <w:rPr>
          <w:iCs/>
        </w:rPr>
        <w:t xml:space="preserve">Regional planning for Mental Health &amp; Addictions for the Northern region is underway. A </w:t>
      </w:r>
      <w:r>
        <w:rPr>
          <w:iCs/>
        </w:rPr>
        <w:t>C</w:t>
      </w:r>
      <w:r w:rsidRPr="00F85978">
        <w:rPr>
          <w:iCs/>
        </w:rPr>
        <w:t xml:space="preserve">ommissioning </w:t>
      </w:r>
      <w:r>
        <w:rPr>
          <w:iCs/>
        </w:rPr>
        <w:t>C</w:t>
      </w:r>
      <w:r w:rsidRPr="00F85978">
        <w:rPr>
          <w:iCs/>
        </w:rPr>
        <w:t>onsultation is underway and expected to be completed mid-May. This will determine the structure and consolidation of key Mental Health and Addiction roles.</w:t>
      </w:r>
    </w:p>
    <w:p w14:paraId="38999821" w14:textId="77777777" w:rsidR="008E26AD" w:rsidRPr="00F85978" w:rsidRDefault="008E26AD" w:rsidP="008E26AD">
      <w:pPr>
        <w:pStyle w:val="Default"/>
        <w:jc w:val="both"/>
        <w:rPr>
          <w:color w:val="auto"/>
          <w:sz w:val="22"/>
          <w:szCs w:val="22"/>
        </w:rPr>
      </w:pPr>
      <w:r w:rsidRPr="00F85978">
        <w:rPr>
          <w:iCs/>
          <w:sz w:val="22"/>
          <w:szCs w:val="22"/>
        </w:rPr>
        <w:t xml:space="preserve">The proposed structure places Mental Health and Addictions under </w:t>
      </w:r>
      <w:r w:rsidRPr="00F85978">
        <w:rPr>
          <w:sz w:val="22"/>
          <w:szCs w:val="22"/>
        </w:rPr>
        <w:t xml:space="preserve">Hospital and Specialist Services. Te Whatu Ora have appointed two interim roles to provide advice, information, expertise and to influence around a scope of issues that are important to mental health and addiction services. </w:t>
      </w:r>
    </w:p>
    <w:p w14:paraId="776DF12B" w14:textId="77777777" w:rsidR="008E26AD" w:rsidRPr="00E31717" w:rsidRDefault="008E26AD" w:rsidP="008E26AD">
      <w:pPr>
        <w:spacing w:after="0"/>
        <w:jc w:val="both"/>
        <w:rPr>
          <w:iCs/>
        </w:rPr>
      </w:pPr>
    </w:p>
    <w:p w14:paraId="4FC9EDE4" w14:textId="77777777" w:rsidR="008E26AD" w:rsidRPr="00E31717" w:rsidRDefault="008E26AD" w:rsidP="008E26AD">
      <w:pPr>
        <w:spacing w:after="0"/>
        <w:jc w:val="both"/>
        <w:rPr>
          <w:iCs/>
        </w:rPr>
      </w:pPr>
      <w:r w:rsidRPr="00E31717">
        <w:rPr>
          <w:iCs/>
        </w:rPr>
        <w:t>‘The Network’</w:t>
      </w:r>
    </w:p>
    <w:p w14:paraId="10B813A1" w14:textId="77777777" w:rsidR="008E26AD" w:rsidRPr="00E31717" w:rsidRDefault="008E26AD" w:rsidP="008E26AD">
      <w:pPr>
        <w:jc w:val="both"/>
        <w:rPr>
          <w:iCs/>
          <w:lang w:val="en-US"/>
        </w:rPr>
      </w:pPr>
      <w:r w:rsidRPr="00E31717">
        <w:rPr>
          <w:iCs/>
        </w:rPr>
        <w:t xml:space="preserve">The Northern Region Mental Health &amp; Addiction Network </w:t>
      </w:r>
      <w:r w:rsidRPr="00E31717">
        <w:rPr>
          <w:iCs/>
          <w:lang w:val="en-US"/>
        </w:rPr>
        <w:t>is a collective of clinicians, NGO's and tāngata mātau ā-wheako from what were the Northland, Waitematā, Auckland and Counties Manukau DHB's.</w:t>
      </w:r>
    </w:p>
    <w:p w14:paraId="00D5CC20" w14:textId="77777777" w:rsidR="008E26AD" w:rsidRPr="00E31717" w:rsidRDefault="008E26AD" w:rsidP="008E26AD">
      <w:pPr>
        <w:jc w:val="both"/>
        <w:rPr>
          <w:iCs/>
        </w:rPr>
      </w:pPr>
      <w:r w:rsidRPr="00E31717">
        <w:rPr>
          <w:iCs/>
          <w:lang w:val="en-US"/>
        </w:rPr>
        <w:t>We are still waiting for the formal process to be completed which will give an outcome on how the Northern Region will align with the national plan and what the direction for our region looks like.</w:t>
      </w:r>
    </w:p>
    <w:p w14:paraId="2504A9CA" w14:textId="77777777" w:rsidR="008E26AD" w:rsidRPr="00E31717" w:rsidRDefault="008E26AD" w:rsidP="008E26AD">
      <w:pPr>
        <w:spacing w:after="0"/>
        <w:jc w:val="both"/>
        <w:rPr>
          <w:iCs/>
        </w:rPr>
      </w:pPr>
      <w:r w:rsidRPr="00E31717">
        <w:rPr>
          <w:iCs/>
          <w:lang w:val="en-US"/>
        </w:rPr>
        <w:t xml:space="preserve">The Network is interested in how they ensure regional alignment is encouraged and more importantly how resources can be shared. </w:t>
      </w:r>
    </w:p>
    <w:p w14:paraId="3EF26CC5" w14:textId="77777777" w:rsidR="008E26AD" w:rsidRPr="00E31717" w:rsidRDefault="008E26AD" w:rsidP="008E26AD">
      <w:pPr>
        <w:spacing w:after="0"/>
        <w:jc w:val="both"/>
        <w:rPr>
          <w:iCs/>
        </w:rPr>
      </w:pPr>
      <w:r w:rsidRPr="00E31717">
        <w:rPr>
          <w:iCs/>
          <w:lang w:val="en-US"/>
        </w:rPr>
        <w:t xml:space="preserve">We understand significant reform is expected, and the Network will have a key role to play in regional planning for Mental Health and Addiction services. </w:t>
      </w:r>
    </w:p>
    <w:p w14:paraId="7543A45B" w14:textId="77777777" w:rsidR="008E26AD" w:rsidRPr="00E31717" w:rsidRDefault="008E26AD" w:rsidP="008E26AD">
      <w:pPr>
        <w:jc w:val="both"/>
        <w:rPr>
          <w:iCs/>
        </w:rPr>
      </w:pPr>
      <w:r w:rsidRPr="00E31717">
        <w:rPr>
          <w:iCs/>
        </w:rPr>
        <w:t xml:space="preserve">Consumer representation on this group is encouraging, with three </w:t>
      </w:r>
      <w:r w:rsidRPr="00E31717">
        <w:rPr>
          <w:iCs/>
          <w:lang w:val="en-US"/>
        </w:rPr>
        <w:t xml:space="preserve">tāngata mātau ā-wheako representatives in place (including Jodie). </w:t>
      </w:r>
    </w:p>
    <w:p w14:paraId="461D3766" w14:textId="77777777" w:rsidR="008E26AD" w:rsidRPr="00C62AE9" w:rsidRDefault="008E26AD" w:rsidP="008E26AD">
      <w:pPr>
        <w:jc w:val="both"/>
        <w:rPr>
          <w:iCs/>
          <w:u w:val="single"/>
        </w:rPr>
      </w:pPr>
      <w:r w:rsidRPr="00C62AE9">
        <w:rPr>
          <w:u w:val="single"/>
        </w:rPr>
        <w:lastRenderedPageBreak/>
        <w:t xml:space="preserve">Oranga Hinengaro System and Service Framework </w:t>
      </w:r>
      <w:r w:rsidRPr="00C62AE9">
        <w:rPr>
          <w:iCs/>
          <w:u w:val="single"/>
        </w:rPr>
        <w:t>(SSF)</w:t>
      </w:r>
    </w:p>
    <w:p w14:paraId="69E329CE" w14:textId="77777777" w:rsidR="008E26AD" w:rsidRPr="007A6521" w:rsidRDefault="008E26AD" w:rsidP="008E26AD">
      <w:pPr>
        <w:spacing w:after="0"/>
        <w:jc w:val="both"/>
        <w:rPr>
          <w:iCs/>
        </w:rPr>
      </w:pPr>
      <w:r w:rsidRPr="007A6521">
        <w:rPr>
          <w:iCs/>
        </w:rPr>
        <w:t>The SSF has been published after a period of consultation with the Mental Health and Addictions sector.</w:t>
      </w:r>
    </w:p>
    <w:p w14:paraId="4AC7B74D" w14:textId="77777777" w:rsidR="008E26AD" w:rsidRPr="007A6521" w:rsidRDefault="008E26AD" w:rsidP="008E26AD">
      <w:pPr>
        <w:jc w:val="both"/>
      </w:pPr>
      <w:r w:rsidRPr="007A6521">
        <w:t>The Oranga Hinengaro System and Service Framework identifies the core components of a contemporary mental health and addiction system with a 10-year view. It provides guidance for those responsible for publicly funded health system policy, design, service commissioning, and delivery. It sets out:</w:t>
      </w:r>
    </w:p>
    <w:p w14:paraId="6ACFDB4A" w14:textId="5401944C" w:rsidR="008E26AD" w:rsidRPr="007A6521" w:rsidRDefault="008E26AD" w:rsidP="00C31414">
      <w:pPr>
        <w:pStyle w:val="ListParagraph"/>
        <w:numPr>
          <w:ilvl w:val="0"/>
          <w:numId w:val="20"/>
        </w:numPr>
        <w:autoSpaceDE/>
        <w:autoSpaceDN/>
        <w:adjustRightInd/>
        <w:spacing w:after="160" w:line="252" w:lineRule="auto"/>
        <w:jc w:val="both"/>
        <w:rPr>
          <w:rFonts w:eastAsia="Times New Roman"/>
        </w:rPr>
      </w:pPr>
      <w:r>
        <w:rPr>
          <w:rFonts w:eastAsia="Times New Roman"/>
        </w:rPr>
        <w:t>C</w:t>
      </w:r>
      <w:r w:rsidRPr="007A6521">
        <w:rPr>
          <w:rFonts w:eastAsia="Times New Roman"/>
        </w:rPr>
        <w:t xml:space="preserve">ore principles identified by Māori and people with lived experience that should underpin the system and </w:t>
      </w:r>
      <w:r w:rsidR="00EC7EF9" w:rsidRPr="007A6521">
        <w:rPr>
          <w:rFonts w:eastAsia="Times New Roman"/>
        </w:rPr>
        <w:t>services.</w:t>
      </w:r>
    </w:p>
    <w:p w14:paraId="431C8950" w14:textId="77777777" w:rsidR="008E26AD" w:rsidRPr="007A6521" w:rsidRDefault="008E26AD" w:rsidP="00C31414">
      <w:pPr>
        <w:pStyle w:val="ListParagraph"/>
        <w:numPr>
          <w:ilvl w:val="0"/>
          <w:numId w:val="20"/>
        </w:numPr>
        <w:autoSpaceDE/>
        <w:autoSpaceDN/>
        <w:adjustRightInd/>
        <w:spacing w:after="160" w:line="252" w:lineRule="auto"/>
        <w:jc w:val="both"/>
        <w:rPr>
          <w:rFonts w:eastAsia="Times New Roman"/>
        </w:rPr>
      </w:pPr>
      <w:r>
        <w:rPr>
          <w:rFonts w:eastAsia="Times New Roman"/>
        </w:rPr>
        <w:t>C</w:t>
      </w:r>
      <w:r w:rsidRPr="007A6521">
        <w:rPr>
          <w:rFonts w:eastAsia="Times New Roman"/>
        </w:rPr>
        <w:t>ritical shifts required to move towards a future system that supports pae ora (healthy futures)</w:t>
      </w:r>
    </w:p>
    <w:p w14:paraId="38CC9D67" w14:textId="77777777" w:rsidR="008E26AD" w:rsidRPr="007A6521" w:rsidRDefault="008E26AD" w:rsidP="00C31414">
      <w:pPr>
        <w:pStyle w:val="ListParagraph"/>
        <w:numPr>
          <w:ilvl w:val="0"/>
          <w:numId w:val="20"/>
        </w:numPr>
        <w:autoSpaceDE/>
        <w:autoSpaceDN/>
        <w:adjustRightInd/>
        <w:spacing w:after="160" w:line="252" w:lineRule="auto"/>
        <w:jc w:val="both"/>
        <w:rPr>
          <w:rFonts w:eastAsia="Times New Roman"/>
        </w:rPr>
      </w:pPr>
      <w:r>
        <w:rPr>
          <w:rFonts w:eastAsia="Times New Roman"/>
        </w:rPr>
        <w:t>T</w:t>
      </w:r>
      <w:r w:rsidRPr="007A6521">
        <w:rPr>
          <w:rFonts w:eastAsia="Times New Roman"/>
        </w:rPr>
        <w:t>he types of services that should be accessible and available to individuals, whānau and communities.</w:t>
      </w:r>
    </w:p>
    <w:p w14:paraId="1CBF3C01" w14:textId="77777777" w:rsidR="008E26AD" w:rsidRDefault="008E26AD" w:rsidP="008E26AD">
      <w:pPr>
        <w:jc w:val="both"/>
      </w:pPr>
      <w:r w:rsidRPr="007A6521">
        <w:t xml:space="preserve">More on the SSF can be found here: </w:t>
      </w:r>
      <w:hyperlink r:id="rId24" w:history="1">
        <w:r w:rsidRPr="007A6521">
          <w:rPr>
            <w:rStyle w:val="Hyperlink"/>
          </w:rPr>
          <w:t>www.health.govt.nz/publication/oranga-hinengaro-system-and-service-framework</w:t>
        </w:r>
      </w:hyperlink>
    </w:p>
    <w:p w14:paraId="6F6DC60E" w14:textId="77777777" w:rsidR="008E26AD" w:rsidRPr="00B603AB" w:rsidRDefault="008E26AD" w:rsidP="008E26AD">
      <w:pPr>
        <w:jc w:val="both"/>
        <w:textAlignment w:val="baseline"/>
        <w:rPr>
          <w:u w:val="single"/>
          <w:lang w:eastAsia="en-NZ"/>
        </w:rPr>
      </w:pPr>
      <w:r w:rsidRPr="00B603AB">
        <w:rPr>
          <w:u w:val="single"/>
          <w:lang w:eastAsia="en-NZ"/>
        </w:rPr>
        <w:t>Seclusion and Restraint – Mental Health Act Update</w:t>
      </w:r>
    </w:p>
    <w:p w14:paraId="6154032A" w14:textId="77777777" w:rsidR="008E26AD" w:rsidRPr="00F85978" w:rsidRDefault="008E26AD" w:rsidP="008E26AD">
      <w:pPr>
        <w:jc w:val="both"/>
        <w:textAlignment w:val="baseline"/>
        <w:rPr>
          <w:lang w:eastAsia="en-NZ"/>
        </w:rPr>
      </w:pPr>
      <w:r w:rsidRPr="00F85978">
        <w:rPr>
          <w:lang w:eastAsia="en-NZ"/>
        </w:rPr>
        <w:t xml:space="preserve">The guidelines around the use of seclusion and restraint when working with people being treated and cared for under the Mental Health Act have now been published. </w:t>
      </w:r>
    </w:p>
    <w:p w14:paraId="6F0A5AAA" w14:textId="4E8F9287" w:rsidR="008E26AD" w:rsidRPr="00F85978" w:rsidRDefault="008E26AD" w:rsidP="008E26AD">
      <w:pPr>
        <w:jc w:val="both"/>
        <w:rPr>
          <w:lang w:eastAsia="en-GB"/>
        </w:rPr>
      </w:pPr>
      <w:r w:rsidRPr="00F85978">
        <w:rPr>
          <w:lang w:eastAsia="en-GB"/>
        </w:rPr>
        <w:t xml:space="preserve">The guidelines focus on preventing, </w:t>
      </w:r>
      <w:r w:rsidR="00647277" w:rsidRPr="00F85978">
        <w:rPr>
          <w:lang w:eastAsia="en-GB"/>
        </w:rPr>
        <w:t>reducing,</w:t>
      </w:r>
      <w:r w:rsidRPr="00F85978">
        <w:rPr>
          <w:lang w:eastAsia="en-GB"/>
        </w:rPr>
        <w:t xml:space="preserve"> and eliminating seclusion and restraint using approaches that are person-centred and grounded in the principles of Te Ao Māori and human rights.</w:t>
      </w:r>
    </w:p>
    <w:p w14:paraId="7B4527FC" w14:textId="77777777" w:rsidR="008E26AD" w:rsidRPr="00F85978" w:rsidRDefault="008E26AD" w:rsidP="008E26AD">
      <w:pPr>
        <w:jc w:val="both"/>
        <w:textAlignment w:val="baseline"/>
        <w:rPr>
          <w:lang w:eastAsia="en-NZ"/>
        </w:rPr>
      </w:pPr>
      <w:r w:rsidRPr="00F85978">
        <w:rPr>
          <w:lang w:eastAsia="en-NZ"/>
        </w:rPr>
        <w:t>Manatū Hauora state they are committed to the goal of reducing and eventually eliminating seclusion and these guidelines will help shift practices towards a restraint and seclusion free environment, in which people’s autonomy, dignity and mana are maintained.</w:t>
      </w:r>
    </w:p>
    <w:p w14:paraId="271BF50C" w14:textId="711C5BF8" w:rsidR="008E26AD" w:rsidRPr="00F85978" w:rsidRDefault="008E26AD" w:rsidP="008E26AD">
      <w:pPr>
        <w:jc w:val="both"/>
        <w:rPr>
          <w:lang w:eastAsia="en-GB"/>
        </w:rPr>
      </w:pPr>
      <w:r w:rsidRPr="00F85978">
        <w:rPr>
          <w:lang w:eastAsia="en-GB"/>
        </w:rPr>
        <w:t xml:space="preserve">They were developed with advice and insight from people with lived experience of restrictive practices, </w:t>
      </w:r>
      <w:r w:rsidR="00647277" w:rsidRPr="00F85978">
        <w:rPr>
          <w:lang w:eastAsia="en-GB"/>
        </w:rPr>
        <w:t>Māori,</w:t>
      </w:r>
      <w:r w:rsidRPr="00F85978">
        <w:rPr>
          <w:lang w:eastAsia="en-GB"/>
        </w:rPr>
        <w:t xml:space="preserve"> and clinical advisers, to ensure the guidelines support the needs of all tāngata whaiora. </w:t>
      </w:r>
    </w:p>
    <w:p w14:paraId="769482A1" w14:textId="77777777" w:rsidR="008E26AD" w:rsidRDefault="008E26AD" w:rsidP="008E26AD">
      <w:pPr>
        <w:jc w:val="both"/>
        <w:rPr>
          <w:b/>
        </w:rPr>
      </w:pPr>
      <w:r>
        <w:rPr>
          <w:b/>
        </w:rPr>
        <w:t>Services</w:t>
      </w:r>
    </w:p>
    <w:p w14:paraId="3A646050" w14:textId="53B2628E" w:rsidR="008E26AD" w:rsidRPr="00F85978" w:rsidRDefault="008E26AD" w:rsidP="008E26AD">
      <w:pPr>
        <w:jc w:val="both"/>
        <w:rPr>
          <w:iCs/>
        </w:rPr>
      </w:pPr>
      <w:r w:rsidRPr="00F85978">
        <w:rPr>
          <w:iCs/>
        </w:rPr>
        <w:t>Waitlists are long, staff shortages continue, and the Commissioning Consultation has impacted the workforce and the services they provide.</w:t>
      </w:r>
      <w:r>
        <w:rPr>
          <w:iCs/>
        </w:rPr>
        <w:t xml:space="preserve"> Unless cases are particularly acute, many whai ora are being referred back to their </w:t>
      </w:r>
      <w:r w:rsidR="006B6E48">
        <w:rPr>
          <w:iCs/>
        </w:rPr>
        <w:t>GPs</w:t>
      </w:r>
      <w:r>
        <w:rPr>
          <w:iCs/>
        </w:rPr>
        <w:t xml:space="preserve"> for management, rather than being able to access mental health services locally. Unfortunately, not all </w:t>
      </w:r>
      <w:r w:rsidR="006B6E48">
        <w:rPr>
          <w:iCs/>
        </w:rPr>
        <w:t>GPs</w:t>
      </w:r>
      <w:r>
        <w:rPr>
          <w:iCs/>
        </w:rPr>
        <w:t xml:space="preserve"> are equal, and needs are not always met in a way that supports positive recovery for </w:t>
      </w:r>
      <w:r w:rsidRPr="00F85978">
        <w:rPr>
          <w:iCs/>
          <w:lang w:val="en-US"/>
        </w:rPr>
        <w:t>tāngata mātau ā-wheako</w:t>
      </w:r>
      <w:r>
        <w:rPr>
          <w:iCs/>
          <w:lang w:val="en-US"/>
        </w:rPr>
        <w:t>.</w:t>
      </w:r>
    </w:p>
    <w:p w14:paraId="37CFA06D" w14:textId="77777777" w:rsidR="008E26AD" w:rsidRPr="00F85978" w:rsidRDefault="008E26AD" w:rsidP="008E26AD">
      <w:pPr>
        <w:jc w:val="both"/>
        <w:rPr>
          <w:iCs/>
        </w:rPr>
      </w:pPr>
      <w:r w:rsidRPr="00F85978">
        <w:rPr>
          <w:iCs/>
        </w:rPr>
        <w:t xml:space="preserve">The cost-of-living crisis continues to affect our community, with many struggling to meet rising costs. The increasing pressure is affecting people’s mental wellbeing, adding more pressure to the health system as a result. This adds to our position at Changing Minds that a ‘whole of government’ approach is preferable, ensuring socioeconomic determinants are considered as part of a holistic wellbeing plan for </w:t>
      </w:r>
      <w:r w:rsidRPr="00F85978">
        <w:rPr>
          <w:iCs/>
          <w:lang w:val="en-US"/>
        </w:rPr>
        <w:t>tāngata mātau ā-wheako.</w:t>
      </w:r>
    </w:p>
    <w:p w14:paraId="334A3463" w14:textId="77777777" w:rsidR="008E26AD" w:rsidRDefault="008E26AD" w:rsidP="008E26AD">
      <w:pPr>
        <w:jc w:val="both"/>
        <w:rPr>
          <w:b/>
        </w:rPr>
      </w:pPr>
      <w:r w:rsidRPr="00C964C7">
        <w:rPr>
          <w:b/>
        </w:rPr>
        <w:t>Positive</w:t>
      </w:r>
      <w:r>
        <w:rPr>
          <w:b/>
        </w:rPr>
        <w:t xml:space="preserve"> </w:t>
      </w:r>
      <w:r w:rsidRPr="00C964C7">
        <w:rPr>
          <w:b/>
        </w:rPr>
        <w:t xml:space="preserve">stories </w:t>
      </w:r>
      <w:r>
        <w:rPr>
          <w:b/>
        </w:rPr>
        <w:t>and exemplars</w:t>
      </w:r>
    </w:p>
    <w:p w14:paraId="40C89C0C" w14:textId="77777777" w:rsidR="008E26AD" w:rsidRPr="00C964C7" w:rsidRDefault="008E26AD" w:rsidP="008E26AD">
      <w:pPr>
        <w:jc w:val="both"/>
        <w:rPr>
          <w:i/>
          <w:highlight w:val="yellow"/>
        </w:rPr>
      </w:pPr>
      <w:r>
        <w:rPr>
          <w:iCs/>
        </w:rPr>
        <w:t xml:space="preserve">The Changing Minds community has been incredibly responsive to a recent survey (still currently open) on what positive consumer engagement looks like. We look forward to sharing some of these results in the next scan. </w:t>
      </w:r>
    </w:p>
    <w:p w14:paraId="6B174948" w14:textId="77777777" w:rsidR="008E26AD" w:rsidRDefault="008E26AD" w:rsidP="008E26AD">
      <w:pPr>
        <w:jc w:val="both"/>
        <w:rPr>
          <w:b/>
          <w:sz w:val="24"/>
          <w:szCs w:val="24"/>
        </w:rPr>
      </w:pPr>
    </w:p>
    <w:p w14:paraId="77632F96" w14:textId="77777777" w:rsidR="008E26AD" w:rsidRPr="0010606D" w:rsidRDefault="008E26AD" w:rsidP="008E26AD">
      <w:pPr>
        <w:jc w:val="both"/>
        <w:rPr>
          <w:bCs/>
          <w:sz w:val="24"/>
          <w:szCs w:val="24"/>
        </w:rPr>
      </w:pPr>
      <w:r>
        <w:rPr>
          <w:b/>
          <w:sz w:val="24"/>
          <w:szCs w:val="24"/>
        </w:rPr>
        <w:lastRenderedPageBreak/>
        <w:t xml:space="preserve">Boyd Broughton </w:t>
      </w:r>
      <w:r w:rsidRPr="0010606D">
        <w:rPr>
          <w:bCs/>
          <w:sz w:val="24"/>
          <w:szCs w:val="24"/>
        </w:rPr>
        <w:t>(</w:t>
      </w:r>
      <w:r w:rsidRPr="00FD6141">
        <w:rPr>
          <w:bCs/>
          <w:sz w:val="24"/>
          <w:szCs w:val="24"/>
        </w:rPr>
        <w:t>Te Hā Oranga</w:t>
      </w:r>
      <w:r>
        <w:rPr>
          <w:bCs/>
          <w:sz w:val="24"/>
          <w:szCs w:val="24"/>
        </w:rPr>
        <w:t xml:space="preserve">, </w:t>
      </w:r>
      <w:r w:rsidRPr="003E7A42">
        <w:rPr>
          <w:sz w:val="24"/>
          <w:szCs w:val="24"/>
        </w:rPr>
        <w:t>Tāmaki Makaurau</w:t>
      </w:r>
      <w:r w:rsidRPr="003E7A42">
        <w:rPr>
          <w:bCs/>
          <w:sz w:val="24"/>
          <w:szCs w:val="24"/>
        </w:rPr>
        <w:t>)</w:t>
      </w:r>
    </w:p>
    <w:p w14:paraId="33258501" w14:textId="77777777" w:rsidR="008E26AD" w:rsidRPr="00C93B83" w:rsidRDefault="008E26AD" w:rsidP="008E26AD">
      <w:pPr>
        <w:jc w:val="both"/>
        <w:rPr>
          <w:i/>
        </w:rPr>
      </w:pPr>
      <w:r>
        <w:rPr>
          <w:b/>
        </w:rPr>
        <w:t>Environmental scan/real time monitoring</w:t>
      </w:r>
    </w:p>
    <w:p w14:paraId="416C466A" w14:textId="77777777" w:rsidR="008E26AD" w:rsidRPr="00123D01" w:rsidRDefault="008E26AD" w:rsidP="008E26AD">
      <w:pPr>
        <w:jc w:val="both"/>
        <w:rPr>
          <w:iCs/>
        </w:rPr>
      </w:pPr>
      <w:r w:rsidRPr="00123D01">
        <w:rPr>
          <w:iCs/>
        </w:rPr>
        <w:t>Workforce/Accessibility: Health services are under pressure, GP’s, mental health, and addictions. Workforce remains a huge issue impacting on wait times for GP appointments. Workforce impacted by shortage and illness as Covid remains prevalent in the northern region.</w:t>
      </w:r>
    </w:p>
    <w:p w14:paraId="71D61C2F" w14:textId="77777777" w:rsidR="008E26AD" w:rsidRPr="006B21FF" w:rsidRDefault="008E26AD" w:rsidP="008E26AD">
      <w:pPr>
        <w:jc w:val="both"/>
        <w:rPr>
          <w:iCs/>
        </w:rPr>
      </w:pPr>
      <w:r w:rsidRPr="006B21FF">
        <w:rPr>
          <w:iCs/>
        </w:rPr>
        <w:t>Whooping Cough: Tragic loss of life from whooping cough placed that high on the agenda for health providers, whānau, and the communities. This is something we had hoped to have been eradicated and should not be experienced currently.</w:t>
      </w:r>
    </w:p>
    <w:p w14:paraId="3E042272" w14:textId="77777777" w:rsidR="008E26AD" w:rsidRPr="00641180" w:rsidRDefault="008E26AD" w:rsidP="008E26AD">
      <w:pPr>
        <w:jc w:val="both"/>
        <w:rPr>
          <w:iCs/>
        </w:rPr>
      </w:pPr>
      <w:r w:rsidRPr="00641180">
        <w:rPr>
          <w:iCs/>
        </w:rPr>
        <w:t>Covid-19: Covid cases increasing weekly, and modelling suggests more cases and deaths across the region in coming weeks. Booster uptake is steady with over 2000 vaccinations administered weekly for the last month or so across Te Tai Tokerau.</w:t>
      </w:r>
    </w:p>
    <w:p w14:paraId="3FAA547E" w14:textId="77777777" w:rsidR="008E26AD" w:rsidRPr="00470D95" w:rsidRDefault="008E26AD" w:rsidP="008E26AD">
      <w:pPr>
        <w:jc w:val="both"/>
        <w:rPr>
          <w:iCs/>
        </w:rPr>
      </w:pPr>
      <w:r w:rsidRPr="00470D95">
        <w:rPr>
          <w:iCs/>
        </w:rPr>
        <w:t>Measles: Two confirmed cases in Albany. Lower measles vaccination rates mean there is an increased risk of a measles outbreak from two confirmed cases in Albany. Northern region will embark on a measles vaccination campaign this next month or so via the Māori providers who expressed disappointment with a ‘told-you-so’ discussion that they had to let their vaccination workforce go as contracts are ending in June had not been renewed and we now find ourselves short of the workforce to quickly stand-up community vaccination efforts and events. Most providers can provide a mobile vaccination effort, which is a positive. Data sharing has been a challenge to identify close contacts and their vaccination status.</w:t>
      </w:r>
    </w:p>
    <w:p w14:paraId="047840E4" w14:textId="77777777" w:rsidR="008E26AD" w:rsidRPr="006E7244" w:rsidRDefault="008E26AD" w:rsidP="008E26AD">
      <w:pPr>
        <w:jc w:val="both"/>
        <w:rPr>
          <w:iCs/>
        </w:rPr>
      </w:pPr>
      <w:r w:rsidRPr="006E7244">
        <w:rPr>
          <w:iCs/>
        </w:rPr>
        <w:t>Environment: The region severely impacted by adverse weather events earlier this year, and recovery continues in West Auckland and isolated parts of the north in Kaipara and along that West Coast. Awaiting further investment for the recovery and some significant road closures had an impact on accessing treatments in the Auckland hospitals, in some cases roadworks contributing to an eight hour plus drive from the Far North to Auckland.</w:t>
      </w:r>
    </w:p>
    <w:p w14:paraId="145E1983" w14:textId="77777777" w:rsidR="008E26AD" w:rsidRPr="00462E3A" w:rsidRDefault="008E26AD" w:rsidP="008E26AD">
      <w:pPr>
        <w:jc w:val="both"/>
        <w:rPr>
          <w:iCs/>
        </w:rPr>
      </w:pPr>
      <w:r w:rsidRPr="00462E3A">
        <w:rPr>
          <w:iCs/>
        </w:rPr>
        <w:t>Localities: In my role I am facilitating and leading a lot of discussions re. the Localities as part of the health reforms and remain excited to attempt to undo health systems embedded over the last two decades to address some of the priorities and unmet needs of communities, as identified by the communities, and then find, fund, and resource the required services. Iwi are wanting to provide leadership in these discussions supported by Māori providers, and other NGO’s and services in their localities, many of which are still to be defined.</w:t>
      </w:r>
    </w:p>
    <w:p w14:paraId="79057048" w14:textId="77777777" w:rsidR="008E26AD" w:rsidRPr="00312902" w:rsidRDefault="008E26AD" w:rsidP="008E26AD">
      <w:pPr>
        <w:jc w:val="both"/>
        <w:rPr>
          <w:iCs/>
        </w:rPr>
      </w:pPr>
      <w:r w:rsidRPr="00312902">
        <w:rPr>
          <w:iCs/>
        </w:rPr>
        <w:t>Taikorihi: The Northern Region has two localities out of the original 12, one in Otara and one in Te Hiku. The one in Te Hiku has had their priorities approved and are now working towards are more comprehensive plan.</w:t>
      </w:r>
    </w:p>
    <w:p w14:paraId="60B1751D" w14:textId="77777777" w:rsidR="008E26AD" w:rsidRPr="00611DFD" w:rsidRDefault="008E26AD" w:rsidP="008E26AD">
      <w:pPr>
        <w:jc w:val="both"/>
        <w:rPr>
          <w:iCs/>
        </w:rPr>
      </w:pPr>
      <w:r w:rsidRPr="00611DFD">
        <w:rPr>
          <w:iCs/>
        </w:rPr>
        <w:t>Census: Health providers and Whānau Ora are also supporting the collection of Census Forms to improve the uptake and help achieve over 90% return rate for all the benefits greater census data achieves.</w:t>
      </w:r>
    </w:p>
    <w:p w14:paraId="12E6B639" w14:textId="77777777" w:rsidR="008E26AD" w:rsidRDefault="008E26AD" w:rsidP="008E26AD">
      <w:pPr>
        <w:jc w:val="both"/>
        <w:rPr>
          <w:b/>
        </w:rPr>
      </w:pPr>
      <w:r>
        <w:rPr>
          <w:b/>
        </w:rPr>
        <w:t>Services</w:t>
      </w:r>
    </w:p>
    <w:p w14:paraId="37E976A2" w14:textId="77777777" w:rsidR="008E26AD" w:rsidRPr="00611DFD" w:rsidRDefault="008E26AD" w:rsidP="008E26AD">
      <w:pPr>
        <w:jc w:val="both"/>
        <w:rPr>
          <w:iCs/>
        </w:rPr>
      </w:pPr>
      <w:r w:rsidRPr="00611DFD">
        <w:rPr>
          <w:iCs/>
        </w:rPr>
        <w:t>Workforce: An in depth and detailed discussion had by the providers and iwi in Kaitaia and CEO of Te Whatu Ora, Margie Apa in April regarding workforce, the inability to attract, then retain, GP’s and RN’s into the region, the impact that has on whānau, and the challenges faced when having to travel to Whangārei OR Auckland. The challenge to develop local workforce was discussed and it is hoped further discussions will occur with our tertiary education providers, NorthTec and the newly installed Northern Regional Leadership, Toa Faneva, who was part of leading the iwi response to Covid in 2020 and 2021.</w:t>
      </w:r>
    </w:p>
    <w:p w14:paraId="1278FB19" w14:textId="77777777" w:rsidR="008E26AD" w:rsidRPr="00A67208" w:rsidRDefault="008E26AD" w:rsidP="008E26AD">
      <w:pPr>
        <w:jc w:val="both"/>
        <w:rPr>
          <w:iCs/>
        </w:rPr>
      </w:pPr>
      <w:r w:rsidRPr="00A67208">
        <w:rPr>
          <w:iCs/>
        </w:rPr>
        <w:lastRenderedPageBreak/>
        <w:t>Hauora Hokianga had to close their after-hours service for the community in 2022, they have since shifted and GPs are available on-call for emergencies, however this places many of those with acute health needs, who reside outside of that ‘golden hour’ to hospital services.</w:t>
      </w:r>
    </w:p>
    <w:p w14:paraId="4645A42E" w14:textId="77777777" w:rsidR="008E26AD" w:rsidRPr="0058676B" w:rsidRDefault="008E26AD" w:rsidP="008E26AD">
      <w:pPr>
        <w:jc w:val="both"/>
        <w:rPr>
          <w:iCs/>
        </w:rPr>
      </w:pPr>
      <w:r w:rsidRPr="0058676B">
        <w:rPr>
          <w:iCs/>
        </w:rPr>
        <w:t>Waitematā Hospital are trialling a hub-service in Kaipara Medical Centre, to allow whānau to access any GP appointments remotely via a hub with connectivity, iPads, and privacy to save potentially a 45-minute drive each way to the hospital for those appointments. Placement of the hub m</w:t>
      </w:r>
      <w:r>
        <w:rPr>
          <w:iCs/>
        </w:rPr>
        <w:t>e</w:t>
      </w:r>
      <w:r w:rsidRPr="0058676B">
        <w:rPr>
          <w:iCs/>
        </w:rPr>
        <w:t>ans Kaipara Medical Centre and the local Helensville Pharmacy are available to support any further clinical or prescription needs post the hub consultation.</w:t>
      </w:r>
    </w:p>
    <w:p w14:paraId="78B85817" w14:textId="77777777" w:rsidR="008E26AD" w:rsidRDefault="008E26AD" w:rsidP="008E26AD">
      <w:pPr>
        <w:jc w:val="both"/>
        <w:rPr>
          <w:b/>
        </w:rPr>
      </w:pPr>
      <w:r w:rsidRPr="00C964C7">
        <w:rPr>
          <w:b/>
        </w:rPr>
        <w:t>Positive</w:t>
      </w:r>
      <w:r>
        <w:rPr>
          <w:b/>
        </w:rPr>
        <w:t xml:space="preserve"> </w:t>
      </w:r>
      <w:r w:rsidRPr="00C964C7">
        <w:rPr>
          <w:b/>
        </w:rPr>
        <w:t xml:space="preserve">stories </w:t>
      </w:r>
      <w:r>
        <w:rPr>
          <w:b/>
        </w:rPr>
        <w:t>and exemplars</w:t>
      </w:r>
    </w:p>
    <w:p w14:paraId="53187353" w14:textId="77777777" w:rsidR="008E26AD" w:rsidRDefault="008E26AD" w:rsidP="008E26AD">
      <w:pPr>
        <w:jc w:val="both"/>
        <w:rPr>
          <w:iCs/>
        </w:rPr>
      </w:pPr>
      <w:r>
        <w:rPr>
          <w:iCs/>
        </w:rPr>
        <w:t>Taikorihi, the Te Hiku Locality, have presented their priorities which were determined and informed by data and whānau voice. They were compiled prior to the new year of 2023 and the working group feel since the floods and cyclone, they need to re-engage to ensure those priorities remain true and that they are indeed accurate, so a sense-check with the whānau and communities within their localities. They have asked to pause and ensure they are travelling at the ‘speed-of-whānau’. An exemplar of prioritising whānau voice collectively with health-user data.</w:t>
      </w:r>
    </w:p>
    <w:p w14:paraId="6C0D127D" w14:textId="77777777" w:rsidR="008E26AD" w:rsidRDefault="008E26AD" w:rsidP="008E26AD">
      <w:pPr>
        <w:jc w:val="both"/>
        <w:rPr>
          <w:iCs/>
        </w:rPr>
      </w:pPr>
      <w:r>
        <w:rPr>
          <w:iCs/>
        </w:rPr>
        <w:t>I spare a moment at this time to acknowledge the sad passing of a young man in the floods on Tuesday in Whangārei, who lost his life while on a school trip. Our community is devastated by this loss and some tough questions will follow. A sad reminder of the importance and adherence to Health and Safety checks and procedures always.</w:t>
      </w:r>
    </w:p>
    <w:p w14:paraId="4C8B2F5C" w14:textId="77777777" w:rsidR="008E26AD" w:rsidRDefault="008E26AD" w:rsidP="008E26AD">
      <w:pPr>
        <w:jc w:val="both"/>
        <w:rPr>
          <w:iCs/>
        </w:rPr>
      </w:pPr>
      <w:r>
        <w:rPr>
          <w:iCs/>
        </w:rPr>
        <w:t>I also pay homage to a wāhine Māori who also passed away, Mere Taylor from Motukiore, who for a long time fought for health outcomes, Māori rights, tikanga Māori, wāhine Māori, and did so with amazing grace, dignity, courage, and often with her amazing voice carrying waiata she composed or helped inspire the composition of. Two very sad losses in our region this week.</w:t>
      </w:r>
    </w:p>
    <w:p w14:paraId="12A4B045" w14:textId="77777777" w:rsidR="008E26AD" w:rsidRDefault="008E26AD" w:rsidP="008E26AD">
      <w:pPr>
        <w:jc w:val="both"/>
        <w:rPr>
          <w:iCs/>
        </w:rPr>
      </w:pPr>
    </w:p>
    <w:p w14:paraId="530B045B" w14:textId="77777777" w:rsidR="008E26AD" w:rsidRPr="007A6ED8" w:rsidRDefault="008E26AD" w:rsidP="008E26AD">
      <w:pPr>
        <w:jc w:val="both"/>
        <w:rPr>
          <w:b/>
        </w:rPr>
      </w:pPr>
      <w:r w:rsidRPr="00893035">
        <w:rPr>
          <w:b/>
          <w:sz w:val="24"/>
          <w:szCs w:val="24"/>
        </w:rPr>
        <w:t>Frank Bristol</w:t>
      </w:r>
      <w:r w:rsidRPr="007A6ED8">
        <w:rPr>
          <w:b/>
        </w:rPr>
        <w:t xml:space="preserve"> </w:t>
      </w:r>
      <w:r w:rsidRPr="007A6ED8">
        <w:rPr>
          <w:bCs/>
        </w:rPr>
        <w:t>(Whanganui)</w:t>
      </w:r>
    </w:p>
    <w:p w14:paraId="68B30739" w14:textId="77777777" w:rsidR="008E26AD" w:rsidRPr="007A6ED8" w:rsidRDefault="008E26AD" w:rsidP="008E26AD">
      <w:pPr>
        <w:jc w:val="both"/>
        <w:rPr>
          <w:b/>
          <w:sz w:val="20"/>
          <w:szCs w:val="20"/>
        </w:rPr>
      </w:pPr>
      <w:r w:rsidRPr="007A6ED8">
        <w:rPr>
          <w:b/>
          <w:sz w:val="20"/>
          <w:szCs w:val="20"/>
        </w:rPr>
        <w:t>Environmental scan/real time monitoring</w:t>
      </w:r>
    </w:p>
    <w:p w14:paraId="372912B0" w14:textId="77777777" w:rsidR="008E26AD" w:rsidRPr="00907D88" w:rsidRDefault="008E26AD" w:rsidP="008E26AD">
      <w:pPr>
        <w:jc w:val="both"/>
        <w:rPr>
          <w:iCs/>
        </w:rPr>
      </w:pPr>
      <w:r w:rsidRPr="00907D88">
        <w:rPr>
          <w:iCs/>
        </w:rPr>
        <w:t xml:space="preserve">Pressure on ED continues to increase with wait times increasing month by month. Mental Health tangata whaiora are often taken to ED now and onward care to the MH Acute ward is not able to happen because there are no beds available immediately. Transfer from ED to another Ward. </w:t>
      </w:r>
    </w:p>
    <w:p w14:paraId="3DBEC2E1" w14:textId="77777777" w:rsidR="008E26AD" w:rsidRPr="00907D88" w:rsidRDefault="008E26AD" w:rsidP="008E26AD">
      <w:pPr>
        <w:jc w:val="both"/>
        <w:rPr>
          <w:iCs/>
        </w:rPr>
      </w:pPr>
      <w:r w:rsidRPr="00907D88">
        <w:rPr>
          <w:iCs/>
        </w:rPr>
        <w:t>Demand for the bivalent covid and flu vaccines has been very high in the last month although demand by our community has flattened off by half in the last week.</w:t>
      </w:r>
    </w:p>
    <w:p w14:paraId="5A46FC84" w14:textId="77777777" w:rsidR="008E26AD" w:rsidRPr="00907D88" w:rsidRDefault="008E26AD" w:rsidP="008E26AD">
      <w:pPr>
        <w:jc w:val="both"/>
        <w:rPr>
          <w:iCs/>
        </w:rPr>
      </w:pPr>
      <w:r w:rsidRPr="00907D88">
        <w:rPr>
          <w:iCs/>
        </w:rPr>
        <w:t>There is a lack of awareness in some Te Whatu Ora districts of the Code of Expectations and recently the Wairarapa Consumer Council members resigned because they had</w:t>
      </w:r>
      <w:r>
        <w:rPr>
          <w:iCs/>
        </w:rPr>
        <w:t>n’t</w:t>
      </w:r>
      <w:r w:rsidRPr="00907D88">
        <w:rPr>
          <w:iCs/>
        </w:rPr>
        <w:t xml:space="preserve"> been paid since last Sep 2022. Hawkes Bay does not have a Consumer Council and I have been assisting them on how to get a Consumer Council set up again by suppl</w:t>
      </w:r>
      <w:r>
        <w:rPr>
          <w:iCs/>
        </w:rPr>
        <w:t>y</w:t>
      </w:r>
      <w:r w:rsidRPr="00907D88">
        <w:rPr>
          <w:iCs/>
        </w:rPr>
        <w:t>ing their Consumer Engagement lead with supporting docs.</w:t>
      </w:r>
    </w:p>
    <w:p w14:paraId="7052386E" w14:textId="77777777" w:rsidR="008E26AD" w:rsidRDefault="008E26AD" w:rsidP="008E26AD">
      <w:pPr>
        <w:jc w:val="both"/>
        <w:rPr>
          <w:iCs/>
        </w:rPr>
      </w:pPr>
      <w:r w:rsidRPr="00907D88">
        <w:rPr>
          <w:iCs/>
        </w:rPr>
        <w:t>There is a new project on Advanced Care Planning and ensuring the whole of the health system is aware of a person and wh</w:t>
      </w:r>
      <w:r>
        <w:rPr>
          <w:iCs/>
        </w:rPr>
        <w:t>ā</w:t>
      </w:r>
      <w:r w:rsidRPr="00907D88">
        <w:rPr>
          <w:iCs/>
        </w:rPr>
        <w:t xml:space="preserve">nau having an ACP. </w:t>
      </w:r>
    </w:p>
    <w:p w14:paraId="1D4BC40E" w14:textId="77777777" w:rsidR="008E26AD" w:rsidRPr="00907D88" w:rsidRDefault="008E26AD" w:rsidP="008E26AD">
      <w:pPr>
        <w:jc w:val="both"/>
        <w:rPr>
          <w:iCs/>
        </w:rPr>
      </w:pPr>
      <w:r>
        <w:rPr>
          <w:iCs/>
        </w:rPr>
        <w:t>M</w:t>
      </w:r>
      <w:r w:rsidRPr="009A5212">
        <w:rPr>
          <w:iCs/>
        </w:rPr>
        <w:t>ost of the 150 post</w:t>
      </w:r>
      <w:r>
        <w:rPr>
          <w:iCs/>
        </w:rPr>
        <w:t>s</w:t>
      </w:r>
      <w:r w:rsidRPr="009A5212">
        <w:rPr>
          <w:iCs/>
        </w:rPr>
        <w:t xml:space="preserve"> for doctors in rural medical practices have been vacant for 12 months or more</w:t>
      </w:r>
      <w:r>
        <w:rPr>
          <w:iCs/>
        </w:rPr>
        <w:t>.</w:t>
      </w:r>
    </w:p>
    <w:p w14:paraId="581F7994" w14:textId="77777777" w:rsidR="00C31414" w:rsidRDefault="00C31414" w:rsidP="008E26AD">
      <w:pPr>
        <w:rPr>
          <w:b/>
        </w:rPr>
      </w:pPr>
    </w:p>
    <w:p w14:paraId="7EAD1CBB" w14:textId="3F09055C" w:rsidR="008E26AD" w:rsidRDefault="008E26AD" w:rsidP="008E26AD">
      <w:pPr>
        <w:rPr>
          <w:b/>
        </w:rPr>
      </w:pPr>
      <w:r>
        <w:rPr>
          <w:b/>
        </w:rPr>
        <w:lastRenderedPageBreak/>
        <w:t>Services</w:t>
      </w:r>
    </w:p>
    <w:p w14:paraId="5234355B" w14:textId="77777777" w:rsidR="008E26AD" w:rsidRPr="004D6FD9" w:rsidRDefault="008E26AD" w:rsidP="008E26AD">
      <w:pPr>
        <w:jc w:val="both"/>
        <w:rPr>
          <w:iCs/>
        </w:rPr>
      </w:pPr>
      <w:r w:rsidRPr="004D6FD9">
        <w:rPr>
          <w:iCs/>
        </w:rPr>
        <w:t>Covid continues to be infecting many people in the community including health workforce staff.</w:t>
      </w:r>
    </w:p>
    <w:p w14:paraId="37EFD4FA" w14:textId="6E050CD4" w:rsidR="008E26AD" w:rsidRPr="004D6FD9" w:rsidRDefault="008E26AD" w:rsidP="008E26AD">
      <w:pPr>
        <w:jc w:val="both"/>
        <w:rPr>
          <w:iCs/>
        </w:rPr>
      </w:pPr>
      <w:r w:rsidRPr="004D6FD9">
        <w:rPr>
          <w:iCs/>
        </w:rPr>
        <w:t xml:space="preserve">My own experience with GP services is it has been easy to get a timely appointment with a day or two </w:t>
      </w:r>
      <w:r w:rsidR="00D71E51" w:rsidRPr="004D6FD9">
        <w:rPr>
          <w:iCs/>
        </w:rPr>
        <w:t>now</w:t>
      </w:r>
      <w:r w:rsidRPr="004D6FD9">
        <w:rPr>
          <w:iCs/>
        </w:rPr>
        <w:t xml:space="preserve">. </w:t>
      </w:r>
    </w:p>
    <w:p w14:paraId="06CA4A66" w14:textId="77777777" w:rsidR="008E26AD" w:rsidRPr="004D6FD9" w:rsidRDefault="008E26AD" w:rsidP="008E26AD">
      <w:pPr>
        <w:jc w:val="both"/>
        <w:rPr>
          <w:iCs/>
        </w:rPr>
      </w:pPr>
      <w:r w:rsidRPr="004D6FD9">
        <w:rPr>
          <w:iCs/>
        </w:rPr>
        <w:t xml:space="preserve">The health reforms and consultations are causing significant distress for staff affected. Some staff I work with are choosing to resign/retire and this means a significant loss of wisdom from our health system.  </w:t>
      </w:r>
    </w:p>
    <w:p w14:paraId="1994DAC9" w14:textId="77777777" w:rsidR="008E26AD" w:rsidRDefault="008E26AD" w:rsidP="008E26AD">
      <w:pPr>
        <w:rPr>
          <w:b/>
        </w:rPr>
      </w:pPr>
      <w:r w:rsidRPr="00C964C7">
        <w:rPr>
          <w:b/>
        </w:rPr>
        <w:t>Positive</w:t>
      </w:r>
      <w:r>
        <w:rPr>
          <w:b/>
        </w:rPr>
        <w:t xml:space="preserve"> </w:t>
      </w:r>
      <w:r w:rsidRPr="00C964C7">
        <w:rPr>
          <w:b/>
        </w:rPr>
        <w:t xml:space="preserve">stories </w:t>
      </w:r>
      <w:r>
        <w:rPr>
          <w:b/>
        </w:rPr>
        <w:t>and exemplars</w:t>
      </w:r>
    </w:p>
    <w:p w14:paraId="7E9A1F8A" w14:textId="77777777" w:rsidR="008E26AD" w:rsidRPr="00B459C8" w:rsidRDefault="008E26AD" w:rsidP="008E26AD">
      <w:pPr>
        <w:jc w:val="both"/>
        <w:rPr>
          <w:iCs/>
        </w:rPr>
      </w:pPr>
      <w:r w:rsidRPr="00B459C8">
        <w:rPr>
          <w:iCs/>
        </w:rPr>
        <w:t xml:space="preserve">I authored a discussion paper and presented it to our LLT on Implementing the Code of Expectations. The paper was adopted unchanged last week by our Te Whatu Ora Whanganui Leadership Team (LLT). In the old DHB structure LLT was the ELT. </w:t>
      </w:r>
      <w:r w:rsidRPr="00B459C8">
        <w:rPr>
          <w:iCs/>
        </w:rPr>
        <w:br/>
      </w:r>
      <w:r w:rsidRPr="00B459C8">
        <w:rPr>
          <w:iCs/>
        </w:rPr>
        <w:br/>
        <w:t>So, we are now successfully implementing Clause 1.4 of the code of Expectations here in Whanganui. Excerpts for your information as follows:</w:t>
      </w:r>
    </w:p>
    <w:p w14:paraId="79B8FF1E" w14:textId="77777777" w:rsidR="008E26AD" w:rsidRPr="00606995" w:rsidRDefault="008E26AD" w:rsidP="008E26AD">
      <w:pPr>
        <w:keepNext/>
        <w:outlineLvl w:val="0"/>
        <w:rPr>
          <w:b/>
          <w:bCs/>
          <w:kern w:val="32"/>
          <w:sz w:val="20"/>
          <w:szCs w:val="20"/>
        </w:rPr>
      </w:pPr>
      <w:r w:rsidRPr="00606995">
        <w:rPr>
          <w:b/>
          <w:bCs/>
          <w:kern w:val="32"/>
          <w:sz w:val="20"/>
          <w:szCs w:val="20"/>
        </w:rPr>
        <w:t>Recommendations</w:t>
      </w:r>
    </w:p>
    <w:p w14:paraId="49202A31" w14:textId="77777777" w:rsidR="008E26AD" w:rsidRPr="00675009" w:rsidRDefault="008E26AD" w:rsidP="008E26AD">
      <w:r w:rsidRPr="00675009">
        <w:t>That the Local Leadership Team:</w:t>
      </w:r>
    </w:p>
    <w:p w14:paraId="71FF8339" w14:textId="6B05441E" w:rsidR="008E26AD" w:rsidRPr="00606995" w:rsidRDefault="008E26AD" w:rsidP="00C31414">
      <w:pPr>
        <w:pStyle w:val="ListParagraph"/>
        <w:numPr>
          <w:ilvl w:val="0"/>
          <w:numId w:val="22"/>
        </w:numPr>
        <w:autoSpaceDE/>
        <w:autoSpaceDN/>
        <w:adjustRightInd/>
        <w:spacing w:line="240" w:lineRule="auto"/>
      </w:pPr>
      <w:r w:rsidRPr="00606995">
        <w:t>Receive the paper titled</w:t>
      </w:r>
      <w:r w:rsidRPr="00606995">
        <w:rPr>
          <w:b/>
          <w:bCs/>
        </w:rPr>
        <w:t xml:space="preserve"> Implementing the consumer Code of </w:t>
      </w:r>
      <w:r w:rsidR="00585B5A" w:rsidRPr="00606995">
        <w:rPr>
          <w:b/>
          <w:bCs/>
        </w:rPr>
        <w:t>Expectations,</w:t>
      </w:r>
      <w:r w:rsidRPr="00606995">
        <w:rPr>
          <w:b/>
          <w:bCs/>
        </w:rPr>
        <w:t xml:space="preserve"> recommendation update</w:t>
      </w:r>
      <w:r w:rsidRPr="00606995">
        <w:t>.</w:t>
      </w:r>
    </w:p>
    <w:p w14:paraId="725A1159" w14:textId="77777777" w:rsidR="008E26AD" w:rsidRPr="00606995" w:rsidRDefault="008E26AD" w:rsidP="00C31414">
      <w:pPr>
        <w:pStyle w:val="ListParagraph"/>
        <w:numPr>
          <w:ilvl w:val="0"/>
          <w:numId w:val="22"/>
        </w:numPr>
        <w:autoSpaceDE/>
        <w:autoSpaceDN/>
        <w:adjustRightInd/>
        <w:spacing w:after="0" w:line="240" w:lineRule="auto"/>
      </w:pPr>
      <w:r w:rsidRPr="00606995">
        <w:t>Endorse the following recommendations:</w:t>
      </w:r>
    </w:p>
    <w:p w14:paraId="0458760D" w14:textId="77777777" w:rsidR="008E26AD" w:rsidRPr="00606995" w:rsidRDefault="008E26AD" w:rsidP="00C31414">
      <w:pPr>
        <w:pStyle w:val="ListParagraph"/>
        <w:numPr>
          <w:ilvl w:val="0"/>
          <w:numId w:val="23"/>
        </w:numPr>
        <w:autoSpaceDE/>
        <w:autoSpaceDN/>
        <w:adjustRightInd/>
        <w:spacing w:after="0" w:line="240" w:lineRule="auto"/>
        <w:ind w:left="1161" w:hanging="425"/>
      </w:pPr>
      <w:r w:rsidRPr="00606995">
        <w:t xml:space="preserve">A stocktake of organisational committees with formal Terms of Reference in the controlled document system, has been completed and consumer partnership is recommended on some committees. The final decision(s) will be made in partnership with the Co-Chairs and Sponsors of </w:t>
      </w:r>
      <w:bookmarkStart w:id="0" w:name="_Hlk133586726"/>
      <w:r w:rsidRPr="00606995">
        <w:t>Te Pūkāea</w:t>
      </w:r>
      <w:bookmarkEnd w:id="0"/>
      <w:r w:rsidRPr="00606995">
        <w:t xml:space="preserve"> [Consumer Council], together with the HSS lead.</w:t>
      </w:r>
    </w:p>
    <w:p w14:paraId="50B587CB" w14:textId="0AE123FB" w:rsidR="008E26AD" w:rsidRPr="00606995" w:rsidRDefault="008E26AD" w:rsidP="00C31414">
      <w:pPr>
        <w:pStyle w:val="PlainText"/>
        <w:numPr>
          <w:ilvl w:val="0"/>
          <w:numId w:val="23"/>
        </w:numPr>
        <w:ind w:left="1161" w:hanging="425"/>
        <w:rPr>
          <w:rFonts w:ascii="Arial" w:hAnsi="Arial" w:cs="Arial"/>
          <w:szCs w:val="22"/>
        </w:rPr>
      </w:pPr>
      <w:r w:rsidRPr="00606995">
        <w:rPr>
          <w:rFonts w:ascii="Arial" w:hAnsi="Arial" w:cs="Arial"/>
          <w:szCs w:val="22"/>
        </w:rPr>
        <w:t xml:space="preserve">Consumer engagement will be considered for projects and service improvement programmes.  </w:t>
      </w:r>
      <w:r w:rsidRPr="00606995">
        <w:rPr>
          <w:rStyle w:val="cf01"/>
          <w:rFonts w:ascii="Arial" w:hAnsi="Arial" w:cs="Arial"/>
          <w:szCs w:val="22"/>
        </w:rPr>
        <w:t xml:space="preserve">The decision on whether to engage/inform/partner and at what level will be decided by </w:t>
      </w:r>
      <w:r w:rsidRPr="00606995">
        <w:rPr>
          <w:rFonts w:ascii="Arial" w:hAnsi="Arial" w:cs="Arial"/>
          <w:szCs w:val="22"/>
        </w:rPr>
        <w:t>Te Pūkāea</w:t>
      </w:r>
      <w:r w:rsidRPr="00606995">
        <w:rPr>
          <w:rStyle w:val="cf01"/>
          <w:rFonts w:ascii="Arial" w:hAnsi="Arial" w:cs="Arial"/>
          <w:szCs w:val="22"/>
        </w:rPr>
        <w:t xml:space="preserve"> </w:t>
      </w:r>
      <w:r w:rsidRPr="00606995">
        <w:rPr>
          <w:rFonts w:ascii="Arial" w:hAnsi="Arial" w:cs="Arial"/>
          <w:szCs w:val="22"/>
        </w:rPr>
        <w:t xml:space="preserve">as the local consumer governance committee.  This is monitored by the Centre for Patient Safety, </w:t>
      </w:r>
      <w:r w:rsidR="00647277" w:rsidRPr="00606995">
        <w:rPr>
          <w:rFonts w:ascii="Arial" w:hAnsi="Arial" w:cs="Arial"/>
          <w:szCs w:val="22"/>
        </w:rPr>
        <w:t>Quality</w:t>
      </w:r>
      <w:r w:rsidRPr="00606995">
        <w:rPr>
          <w:rFonts w:ascii="Arial" w:hAnsi="Arial" w:cs="Arial"/>
          <w:szCs w:val="22"/>
        </w:rPr>
        <w:t xml:space="preserve"> and Innovation (CPSQI).</w:t>
      </w:r>
    </w:p>
    <w:p w14:paraId="5F2763FD" w14:textId="77777777" w:rsidR="008E26AD" w:rsidRPr="00606995" w:rsidRDefault="008E26AD" w:rsidP="00C31414">
      <w:pPr>
        <w:pStyle w:val="PlainText"/>
        <w:numPr>
          <w:ilvl w:val="0"/>
          <w:numId w:val="23"/>
        </w:numPr>
        <w:ind w:left="1161" w:hanging="425"/>
        <w:rPr>
          <w:rFonts w:ascii="Arial" w:hAnsi="Arial" w:cs="Arial"/>
          <w:szCs w:val="22"/>
        </w:rPr>
      </w:pPr>
      <w:r w:rsidRPr="00606995">
        <w:rPr>
          <w:rFonts w:ascii="Arial" w:hAnsi="Arial" w:cs="Arial"/>
          <w:szCs w:val="22"/>
        </w:rPr>
        <w:t>Funding for consumers will be factored into annual budgets and in accordance with the Te Whatu Ora consumer remuneration policy once finalised.</w:t>
      </w:r>
    </w:p>
    <w:p w14:paraId="0533DAAC" w14:textId="77777777" w:rsidR="008E26AD" w:rsidRPr="00606995" w:rsidRDefault="008E26AD" w:rsidP="008E26AD">
      <w:pPr>
        <w:pStyle w:val="PlainText"/>
        <w:rPr>
          <w:rFonts w:ascii="Arial" w:hAnsi="Arial" w:cs="Arial"/>
          <w:szCs w:val="22"/>
        </w:rPr>
      </w:pPr>
    </w:p>
    <w:p w14:paraId="3158B255" w14:textId="2BD74C67" w:rsidR="008E26AD" w:rsidRPr="00235D45" w:rsidRDefault="008E26AD" w:rsidP="008E26AD">
      <w:pPr>
        <w:pStyle w:val="PlainText"/>
        <w:rPr>
          <w:rFonts w:asciiTheme="minorHAnsi" w:hAnsiTheme="minorHAnsi" w:cstheme="minorHAnsi"/>
          <w:b/>
          <w:bCs/>
          <w:sz w:val="24"/>
          <w:szCs w:val="24"/>
        </w:rPr>
      </w:pPr>
      <w:r w:rsidRPr="002B4D12">
        <w:rPr>
          <w:rFonts w:ascii="Arial" w:hAnsi="Arial" w:cs="Arial"/>
          <w:b/>
          <w:bCs/>
          <w:kern w:val="32"/>
          <w:sz w:val="20"/>
          <w:szCs w:val="20"/>
        </w:rPr>
        <w:t>Purpose</w:t>
      </w:r>
      <w:r w:rsidRPr="002B4D12">
        <w:rPr>
          <w:rFonts w:ascii="Arial" w:hAnsi="Arial" w:cs="Arial"/>
          <w:b/>
          <w:bCs/>
          <w:kern w:val="32"/>
          <w:sz w:val="20"/>
          <w:szCs w:val="20"/>
        </w:rPr>
        <w:br/>
      </w:r>
      <w:r w:rsidRPr="002B4D12">
        <w:rPr>
          <w:rFonts w:ascii="Arial" w:hAnsi="Arial" w:cs="Arial"/>
          <w:szCs w:val="22"/>
        </w:rPr>
        <w:t xml:space="preserve">This paper provides updated recommendations, following a discussion at LLT on 26 April 2023. The original </w:t>
      </w:r>
      <w:r w:rsidR="001015E7" w:rsidRPr="002B4D12">
        <w:rPr>
          <w:rFonts w:ascii="Arial" w:hAnsi="Arial" w:cs="Arial"/>
          <w:szCs w:val="22"/>
        </w:rPr>
        <w:t>paper:</w:t>
      </w:r>
      <w:r w:rsidRPr="002B4D12">
        <w:rPr>
          <w:rFonts w:ascii="Arial" w:hAnsi="Arial" w:cs="Arial"/>
          <w:szCs w:val="22"/>
        </w:rPr>
        <w:t xml:space="preserve"> Implementing the Code of Expectations, provided guidance on how Te Whatu Ora Whanganui LLT can support our teams to specifically implement Clause </w:t>
      </w:r>
      <w:r w:rsidR="00585B5A" w:rsidRPr="002B4D12">
        <w:rPr>
          <w:rFonts w:ascii="Arial" w:hAnsi="Arial" w:cs="Arial"/>
          <w:szCs w:val="22"/>
        </w:rPr>
        <w:t>1.4 of</w:t>
      </w:r>
      <w:r w:rsidRPr="002B4D12">
        <w:rPr>
          <w:rFonts w:ascii="Arial" w:hAnsi="Arial" w:cs="Arial"/>
          <w:szCs w:val="22"/>
        </w:rPr>
        <w:t xml:space="preserve"> “the code of expectations for health entities' engagement with consumers and </w:t>
      </w:r>
      <w:r w:rsidR="00C24F2C" w:rsidRPr="002B4D12">
        <w:rPr>
          <w:rFonts w:ascii="Arial" w:hAnsi="Arial" w:cs="Arial"/>
          <w:szCs w:val="22"/>
        </w:rPr>
        <w:t>whanau” Clause</w:t>
      </w:r>
      <w:r w:rsidRPr="002B4D12">
        <w:rPr>
          <w:rFonts w:ascii="Arial" w:hAnsi="Arial" w:cs="Arial"/>
          <w:szCs w:val="22"/>
        </w:rPr>
        <w:t xml:space="preserve"> 1.4 is about sharing leadership with consumers and whanau”.</w:t>
      </w:r>
      <w:r w:rsidRPr="002B4D12">
        <w:rPr>
          <w:rFonts w:ascii="Arial" w:hAnsi="Arial" w:cs="Arial"/>
          <w:szCs w:val="22"/>
        </w:rPr>
        <w:br/>
      </w:r>
    </w:p>
    <w:p w14:paraId="32BE230C" w14:textId="785EF606" w:rsidR="008E26AD" w:rsidRPr="00CF66CD" w:rsidRDefault="008E26AD" w:rsidP="008E26AD">
      <w:pPr>
        <w:pStyle w:val="PlainText"/>
        <w:rPr>
          <w:rFonts w:ascii="Arial" w:hAnsi="Arial" w:cs="Arial"/>
          <w:szCs w:val="22"/>
        </w:rPr>
      </w:pPr>
      <w:r w:rsidRPr="00CF66CD">
        <w:rPr>
          <w:rFonts w:ascii="Arial" w:hAnsi="Arial" w:cs="Arial"/>
          <w:b/>
          <w:bCs/>
          <w:kern w:val="32"/>
          <w:sz w:val="20"/>
          <w:szCs w:val="20"/>
        </w:rPr>
        <w:t>Discussion</w:t>
      </w:r>
      <w:r w:rsidRPr="00CF66CD">
        <w:rPr>
          <w:rFonts w:ascii="Arial" w:hAnsi="Arial" w:cs="Arial"/>
          <w:b/>
          <w:bCs/>
          <w:kern w:val="32"/>
          <w:sz w:val="20"/>
          <w:szCs w:val="20"/>
        </w:rPr>
        <w:br/>
      </w:r>
      <w:r w:rsidRPr="00CF66CD">
        <w:rPr>
          <w:rFonts w:ascii="Arial" w:hAnsi="Arial" w:cs="Arial"/>
          <w:szCs w:val="22"/>
        </w:rPr>
        <w:t xml:space="preserve">In the discussion on 26 April, there was general support of the proposed approach.  Concerns were raised over the capacity of Te Pūkāea members to attend all meetings, both formal and informal, as well as whether all projects needed consumer input.  It was agreed that the author and sponsor, together with the co-chair of Te Pūkāea would refine the recommendations to make them more specific, </w:t>
      </w:r>
      <w:r w:rsidR="00310FB9" w:rsidRPr="00CF66CD">
        <w:rPr>
          <w:rFonts w:ascii="Arial" w:hAnsi="Arial" w:cs="Arial"/>
          <w:szCs w:val="22"/>
        </w:rPr>
        <w:t>measurable,</w:t>
      </w:r>
      <w:r w:rsidRPr="00CF66CD">
        <w:rPr>
          <w:rFonts w:ascii="Arial" w:hAnsi="Arial" w:cs="Arial"/>
          <w:szCs w:val="22"/>
        </w:rPr>
        <w:t xml:space="preserve"> and achievable. The LLT meeting on the 26 April discussed the trust that is in our relationships, enabling us to advance the implementation of Clause 1.4.</w:t>
      </w:r>
    </w:p>
    <w:p w14:paraId="435357BB" w14:textId="77777777" w:rsidR="008E26AD" w:rsidRPr="00CF66CD" w:rsidRDefault="008E26AD" w:rsidP="008E26AD">
      <w:pPr>
        <w:pStyle w:val="PlainText"/>
        <w:rPr>
          <w:rFonts w:ascii="Arial" w:hAnsi="Arial" w:cs="Arial"/>
          <w:szCs w:val="22"/>
        </w:rPr>
      </w:pPr>
      <w:r w:rsidRPr="00CF66CD">
        <w:rPr>
          <w:rFonts w:ascii="Arial" w:hAnsi="Arial" w:cs="Arial"/>
          <w:szCs w:val="22"/>
        </w:rPr>
        <w:t>The author and sponsor met on 28 April 2023 to update the recommendations for re-presentation to LLT.  At the heart of the discussion are the following aspects of the code.</w:t>
      </w:r>
    </w:p>
    <w:p w14:paraId="6F5968A3" w14:textId="77777777" w:rsidR="008E26AD" w:rsidRPr="00CF66CD" w:rsidRDefault="008E26AD" w:rsidP="008E26AD">
      <w:pPr>
        <w:pStyle w:val="PlainText"/>
        <w:rPr>
          <w:rFonts w:ascii="Arial" w:hAnsi="Arial" w:cs="Arial"/>
          <w:szCs w:val="22"/>
        </w:rPr>
      </w:pPr>
      <w:r w:rsidRPr="00CF66CD">
        <w:rPr>
          <w:rFonts w:ascii="Arial" w:hAnsi="Arial" w:cs="Arial"/>
          <w:szCs w:val="22"/>
        </w:rPr>
        <w:t>The code states:</w:t>
      </w:r>
    </w:p>
    <w:p w14:paraId="54102EE6" w14:textId="77777777" w:rsidR="008E26AD" w:rsidRDefault="008E26AD" w:rsidP="008E26AD">
      <w:pPr>
        <w:pStyle w:val="PlainText"/>
        <w:rPr>
          <w:rFonts w:asciiTheme="minorHAnsi" w:hAnsiTheme="minorHAnsi" w:cstheme="minorHAnsi"/>
          <w:szCs w:val="22"/>
        </w:rPr>
      </w:pPr>
    </w:p>
    <w:p w14:paraId="0BE406CC" w14:textId="77777777" w:rsidR="008E26AD" w:rsidRPr="00EC4A4D" w:rsidRDefault="008E26AD" w:rsidP="008E26AD">
      <w:pPr>
        <w:pStyle w:val="PlainText"/>
        <w:rPr>
          <w:rFonts w:ascii="Arial" w:hAnsi="Arial" w:cs="Arial"/>
          <w:i/>
          <w:iCs/>
          <w:szCs w:val="22"/>
        </w:rPr>
      </w:pPr>
      <w:r w:rsidRPr="00EC4A4D">
        <w:rPr>
          <w:rFonts w:ascii="Arial" w:hAnsi="Arial" w:cs="Arial"/>
          <w:i/>
          <w:iCs/>
          <w:szCs w:val="22"/>
        </w:rPr>
        <w:lastRenderedPageBreak/>
        <w:t xml:space="preserve">Clause 1.4 </w:t>
      </w:r>
      <w:r w:rsidRPr="00EC4A4D">
        <w:rPr>
          <w:rFonts w:ascii="Arial" w:hAnsi="Arial" w:cs="Arial"/>
          <w:b/>
          <w:bCs/>
          <w:i/>
          <w:iCs/>
          <w:szCs w:val="22"/>
        </w:rPr>
        <w:t>share leadership</w:t>
      </w:r>
      <w:r w:rsidRPr="00EC4A4D">
        <w:rPr>
          <w:rFonts w:ascii="Arial" w:hAnsi="Arial" w:cs="Arial"/>
          <w:i/>
          <w:iCs/>
          <w:szCs w:val="22"/>
        </w:rPr>
        <w:t>: knowledge and expertise drawn from lived experience are valued equally alongside clinical and other knowledge.</w:t>
      </w:r>
    </w:p>
    <w:p w14:paraId="45E58066" w14:textId="77777777" w:rsidR="008E26AD" w:rsidRPr="00EC4A4D" w:rsidRDefault="008E26AD" w:rsidP="008E26AD">
      <w:pPr>
        <w:pStyle w:val="PlainText"/>
        <w:rPr>
          <w:rFonts w:ascii="Arial" w:hAnsi="Arial" w:cs="Arial"/>
          <w:i/>
          <w:iCs/>
          <w:szCs w:val="22"/>
        </w:rPr>
      </w:pPr>
      <w:r w:rsidRPr="00EC4A4D">
        <w:rPr>
          <w:rFonts w:ascii="Arial" w:hAnsi="Arial" w:cs="Arial"/>
          <w:i/>
          <w:iCs/>
          <w:szCs w:val="22"/>
        </w:rPr>
        <w:t>Consumers, whānau and communities are experts by experience, often holding solutions to make improvements to the health system.</w:t>
      </w:r>
    </w:p>
    <w:p w14:paraId="107B9D0D" w14:textId="77777777" w:rsidR="008E26AD" w:rsidRPr="00EC4A4D" w:rsidRDefault="008E26AD" w:rsidP="008E26AD">
      <w:pPr>
        <w:pStyle w:val="PlainText"/>
        <w:rPr>
          <w:rFonts w:ascii="Arial" w:hAnsi="Arial" w:cs="Arial"/>
          <w:i/>
          <w:iCs/>
          <w:szCs w:val="22"/>
        </w:rPr>
      </w:pPr>
    </w:p>
    <w:p w14:paraId="7144C6F3" w14:textId="77777777" w:rsidR="008E26AD" w:rsidRPr="00EC4A4D" w:rsidRDefault="008E26AD" w:rsidP="008E26AD">
      <w:pPr>
        <w:pStyle w:val="PlainText"/>
        <w:rPr>
          <w:rFonts w:ascii="Arial" w:hAnsi="Arial" w:cs="Arial"/>
          <w:b/>
          <w:bCs/>
          <w:i/>
          <w:iCs/>
          <w:szCs w:val="22"/>
        </w:rPr>
      </w:pPr>
      <w:r w:rsidRPr="00EC4A4D">
        <w:rPr>
          <w:rFonts w:ascii="Arial" w:hAnsi="Arial" w:cs="Arial"/>
          <w:i/>
          <w:iCs/>
          <w:szCs w:val="22"/>
        </w:rPr>
        <w:t xml:space="preserve">Clause 2.1 co-designing with consumers, whānau and communities so there is collective development of organisational priorities, processes and evaluation, and </w:t>
      </w:r>
      <w:r w:rsidRPr="00EC4A4D">
        <w:rPr>
          <w:rFonts w:ascii="Arial" w:hAnsi="Arial" w:cs="Arial"/>
          <w:b/>
          <w:bCs/>
          <w:i/>
          <w:iCs/>
          <w:szCs w:val="22"/>
        </w:rPr>
        <w:t>consumers, whānau and communities are involved at all levels.</w:t>
      </w:r>
    </w:p>
    <w:p w14:paraId="76914033" w14:textId="77777777" w:rsidR="008E26AD" w:rsidRDefault="008E26AD" w:rsidP="008E26AD">
      <w:pPr>
        <w:pStyle w:val="PlainText"/>
        <w:rPr>
          <w:rFonts w:asciiTheme="minorHAnsi" w:hAnsiTheme="minorHAnsi" w:cstheme="minorHAnsi"/>
          <w:szCs w:val="22"/>
        </w:rPr>
      </w:pPr>
    </w:p>
    <w:p w14:paraId="3D58E255" w14:textId="77777777" w:rsidR="008E26AD" w:rsidRPr="00547C9F" w:rsidRDefault="008E26AD" w:rsidP="008E26AD">
      <w:pPr>
        <w:pStyle w:val="PlainText"/>
        <w:rPr>
          <w:rFonts w:ascii="Arial" w:hAnsi="Arial" w:cs="Arial"/>
          <w:szCs w:val="22"/>
        </w:rPr>
      </w:pPr>
      <w:r w:rsidRPr="00547C9F">
        <w:rPr>
          <w:rFonts w:ascii="Arial" w:hAnsi="Arial" w:cs="Arial"/>
          <w:szCs w:val="22"/>
        </w:rPr>
        <w:t>The questions included in appendix one, were also considered.</w:t>
      </w:r>
    </w:p>
    <w:p w14:paraId="15EFAFD2" w14:textId="56C73E1D" w:rsidR="008E26AD" w:rsidRPr="00547C9F" w:rsidRDefault="008E26AD" w:rsidP="008E26AD">
      <w:pPr>
        <w:pStyle w:val="PlainText"/>
        <w:rPr>
          <w:rFonts w:ascii="Arial" w:hAnsi="Arial" w:cs="Arial"/>
          <w:szCs w:val="22"/>
        </w:rPr>
      </w:pPr>
      <w:r w:rsidRPr="00547C9F">
        <w:rPr>
          <w:rFonts w:ascii="Arial" w:hAnsi="Arial" w:cs="Arial"/>
          <w:szCs w:val="22"/>
        </w:rPr>
        <w:br/>
        <w:t xml:space="preserve">The author and sponsor agree that it is important for consumers to be involved where they have the greatest experience and influence and the best people to determine this are consumers themselves.  </w:t>
      </w:r>
      <w:r w:rsidR="006E0876" w:rsidRPr="00547C9F">
        <w:rPr>
          <w:rFonts w:ascii="Arial" w:hAnsi="Arial" w:cs="Arial"/>
          <w:szCs w:val="22"/>
        </w:rPr>
        <w:t>To</w:t>
      </w:r>
      <w:r w:rsidRPr="00547C9F">
        <w:rPr>
          <w:rFonts w:ascii="Arial" w:hAnsi="Arial" w:cs="Arial"/>
          <w:szCs w:val="22"/>
        </w:rPr>
        <w:t xml:space="preserve"> see what committees are currently in place, and complete a stocktake, a report was pulled of all current committees with formal Terms of Reference (ToR).  Several </w:t>
      </w:r>
      <w:r>
        <w:rPr>
          <w:rFonts w:ascii="Arial" w:hAnsi="Arial" w:cs="Arial"/>
          <w:szCs w:val="22"/>
        </w:rPr>
        <w:t xml:space="preserve">of the </w:t>
      </w:r>
      <w:r w:rsidRPr="00547C9F">
        <w:rPr>
          <w:rFonts w:ascii="Arial" w:hAnsi="Arial" w:cs="Arial"/>
          <w:szCs w:val="22"/>
        </w:rPr>
        <w:t>ToR were incidentally noted to be historical and review dates expired, and this will be addressed with the committees directly.</w:t>
      </w:r>
    </w:p>
    <w:p w14:paraId="2738D612" w14:textId="77777777" w:rsidR="008E26AD" w:rsidRPr="00547C9F" w:rsidRDefault="008E26AD" w:rsidP="008E26AD">
      <w:pPr>
        <w:pStyle w:val="PlainText"/>
        <w:rPr>
          <w:rFonts w:ascii="Arial" w:hAnsi="Arial" w:cs="Arial"/>
          <w:szCs w:val="22"/>
        </w:rPr>
      </w:pPr>
    </w:p>
    <w:p w14:paraId="4A792EA8" w14:textId="64C54839" w:rsidR="008E26AD" w:rsidRPr="00547C9F" w:rsidRDefault="008E26AD" w:rsidP="008E26AD">
      <w:pPr>
        <w:pStyle w:val="PlainText"/>
        <w:rPr>
          <w:rFonts w:ascii="Arial" w:hAnsi="Arial" w:cs="Arial"/>
          <w:szCs w:val="22"/>
        </w:rPr>
      </w:pPr>
      <w:r w:rsidRPr="00547C9F">
        <w:rPr>
          <w:rFonts w:ascii="Arial" w:hAnsi="Arial" w:cs="Arial"/>
          <w:szCs w:val="22"/>
        </w:rPr>
        <w:t xml:space="preserve">The co-chairs and sponsor of </w:t>
      </w:r>
      <w:r w:rsidRPr="00547C9F">
        <w:rPr>
          <w:rFonts w:ascii="Arial" w:hAnsi="Arial" w:cs="Arial"/>
        </w:rPr>
        <w:t>Te Pūkāea</w:t>
      </w:r>
      <w:r w:rsidRPr="00547C9F">
        <w:rPr>
          <w:rFonts w:ascii="Arial" w:hAnsi="Arial" w:cs="Arial"/>
          <w:szCs w:val="22"/>
        </w:rPr>
        <w:t xml:space="preserve"> then reviewed the list to see which committees would warrant consumer and wh</w:t>
      </w:r>
      <w:r>
        <w:rPr>
          <w:rFonts w:ascii="Arial" w:hAnsi="Arial" w:cs="Arial"/>
          <w:szCs w:val="22"/>
        </w:rPr>
        <w:t>ā</w:t>
      </w:r>
      <w:r w:rsidRPr="00547C9F">
        <w:rPr>
          <w:rFonts w:ascii="Arial" w:hAnsi="Arial" w:cs="Arial"/>
          <w:szCs w:val="22"/>
        </w:rPr>
        <w:t>nau input.  They included leadership committees and projects.  Committees involving staff only were excluded from consumer input (</w:t>
      </w:r>
      <w:r w:rsidR="00585B5A" w:rsidRPr="00547C9F">
        <w:rPr>
          <w:rFonts w:ascii="Arial" w:hAnsi="Arial" w:cs="Arial"/>
          <w:szCs w:val="22"/>
        </w:rPr>
        <w:t>e.g.,</w:t>
      </w:r>
      <w:r w:rsidRPr="00547C9F">
        <w:rPr>
          <w:rFonts w:ascii="Arial" w:hAnsi="Arial" w:cs="Arial"/>
          <w:szCs w:val="22"/>
        </w:rPr>
        <w:t xml:space="preserve"> Bipartite Action Group).</w:t>
      </w:r>
    </w:p>
    <w:p w14:paraId="25FFACC3" w14:textId="77777777" w:rsidR="008E26AD" w:rsidRPr="00547C9F" w:rsidRDefault="008E26AD" w:rsidP="008E26AD">
      <w:pPr>
        <w:pStyle w:val="PlainText"/>
        <w:rPr>
          <w:rFonts w:ascii="Arial" w:hAnsi="Arial" w:cs="Arial"/>
          <w:szCs w:val="22"/>
        </w:rPr>
      </w:pPr>
    </w:p>
    <w:p w14:paraId="5C93847D" w14:textId="77777777" w:rsidR="008E26AD" w:rsidRPr="00547C9F" w:rsidRDefault="008E26AD" w:rsidP="008E26AD">
      <w:pPr>
        <w:pStyle w:val="PlainText"/>
        <w:rPr>
          <w:rFonts w:ascii="Arial" w:hAnsi="Arial" w:cs="Arial"/>
          <w:szCs w:val="22"/>
        </w:rPr>
      </w:pPr>
      <w:r w:rsidRPr="00547C9F">
        <w:rPr>
          <w:rFonts w:ascii="Arial" w:hAnsi="Arial" w:cs="Arial"/>
          <w:szCs w:val="22"/>
        </w:rPr>
        <w:t xml:space="preserve">Note, consumer input does not necessarily need to come from </w:t>
      </w:r>
      <w:r w:rsidRPr="00547C9F">
        <w:rPr>
          <w:rFonts w:ascii="Arial" w:hAnsi="Arial" w:cs="Arial"/>
        </w:rPr>
        <w:t>Te Pūkāea</w:t>
      </w:r>
      <w:r w:rsidRPr="00547C9F">
        <w:rPr>
          <w:rFonts w:ascii="Arial" w:hAnsi="Arial" w:cs="Arial"/>
          <w:szCs w:val="22"/>
        </w:rPr>
        <w:t xml:space="preserve"> members; it is our responsibility to engage directly with consumers with lived experience and ensure those consumers involved have the relationship skills and training to support the role.  These may include tangata whaiora from Stanford House, Balance Aotearoa consumer leaders/peer support workers, parents of children on Children’s Ward, users of Theatre Services.  Current and immediate past staff of Te Whatu Ora are generally excluded from consumer engagement, although exceptions are made in some circumstances. </w:t>
      </w:r>
    </w:p>
    <w:p w14:paraId="224E8C79" w14:textId="77777777" w:rsidR="008E26AD" w:rsidRPr="008B590C" w:rsidRDefault="008E26AD" w:rsidP="008E26AD">
      <w:pPr>
        <w:jc w:val="both"/>
        <w:rPr>
          <w:b/>
          <w:i/>
          <w:iCs/>
        </w:rPr>
      </w:pPr>
    </w:p>
    <w:p w14:paraId="3A6FC85D" w14:textId="77777777" w:rsidR="008E26AD" w:rsidRPr="001041F3" w:rsidRDefault="008E26AD" w:rsidP="008E26AD">
      <w:pPr>
        <w:jc w:val="both"/>
        <w:rPr>
          <w:bCs/>
        </w:rPr>
      </w:pPr>
      <w:r w:rsidRPr="00893035">
        <w:rPr>
          <w:b/>
          <w:sz w:val="24"/>
          <w:szCs w:val="24"/>
        </w:rPr>
        <w:t>Delphina Soti</w:t>
      </w:r>
      <w:r>
        <w:rPr>
          <w:b/>
        </w:rPr>
        <w:t xml:space="preserve"> </w:t>
      </w:r>
      <w:r w:rsidRPr="003E7A42">
        <w:rPr>
          <w:sz w:val="24"/>
          <w:szCs w:val="24"/>
        </w:rPr>
        <w:t>(Tāmaki Makaurau</w:t>
      </w:r>
      <w:r w:rsidRPr="003E7A42">
        <w:rPr>
          <w:bCs/>
          <w:sz w:val="24"/>
          <w:szCs w:val="24"/>
        </w:rPr>
        <w:t>)</w:t>
      </w:r>
    </w:p>
    <w:p w14:paraId="6D66596B" w14:textId="77777777" w:rsidR="008E26AD" w:rsidRPr="0001068C" w:rsidRDefault="008E26AD" w:rsidP="008E26AD">
      <w:pPr>
        <w:jc w:val="both"/>
        <w:rPr>
          <w:b/>
        </w:rPr>
      </w:pPr>
      <w:r w:rsidRPr="0001068C">
        <w:rPr>
          <w:b/>
        </w:rPr>
        <w:t>Services</w:t>
      </w:r>
    </w:p>
    <w:p w14:paraId="0A816293" w14:textId="77777777" w:rsidR="008E26AD" w:rsidRPr="0001068C" w:rsidRDefault="008E26AD" w:rsidP="008E26AD">
      <w:pPr>
        <w:jc w:val="both"/>
        <w:rPr>
          <w:iCs/>
        </w:rPr>
      </w:pPr>
      <w:r w:rsidRPr="0001068C">
        <w:rPr>
          <w:iCs/>
        </w:rPr>
        <w:t xml:space="preserve">The aftermath of floods and the strain on families is still putting a strain on the health and social services workforces. </w:t>
      </w:r>
    </w:p>
    <w:p w14:paraId="20AF48E4" w14:textId="65A3CAF5" w:rsidR="008E26AD" w:rsidRPr="0001068C" w:rsidRDefault="008E26AD" w:rsidP="008E26AD">
      <w:pPr>
        <w:jc w:val="both"/>
        <w:rPr>
          <w:iCs/>
        </w:rPr>
      </w:pPr>
      <w:r w:rsidRPr="0001068C">
        <w:rPr>
          <w:iCs/>
        </w:rPr>
        <w:t xml:space="preserve">Workforces having to pivot from business as usual to support the extra need that has come with the floods </w:t>
      </w:r>
      <w:r w:rsidR="00577142" w:rsidRPr="0001068C">
        <w:rPr>
          <w:iCs/>
        </w:rPr>
        <w:t>i.e.</w:t>
      </w:r>
      <w:r w:rsidRPr="0001068C">
        <w:rPr>
          <w:iCs/>
        </w:rPr>
        <w:t>: More advocacy work navigating the MSD referral system, 76 mins waiting times on WINZ phones, need for rehousing, furniture.</w:t>
      </w:r>
    </w:p>
    <w:p w14:paraId="7F8C2219" w14:textId="39434F8C" w:rsidR="008E26AD" w:rsidRPr="0001068C" w:rsidRDefault="008E26AD" w:rsidP="008E26AD">
      <w:pPr>
        <w:jc w:val="both"/>
        <w:rPr>
          <w:iCs/>
        </w:rPr>
      </w:pPr>
      <w:r w:rsidRPr="0001068C">
        <w:rPr>
          <w:iCs/>
        </w:rPr>
        <w:t xml:space="preserve">The rain and flooding </w:t>
      </w:r>
      <w:r w:rsidR="00C24F2C" w:rsidRPr="0001068C">
        <w:rPr>
          <w:iCs/>
        </w:rPr>
        <w:t>have</w:t>
      </w:r>
      <w:r w:rsidRPr="0001068C">
        <w:rPr>
          <w:iCs/>
        </w:rPr>
        <w:t xml:space="preserve"> </w:t>
      </w:r>
      <w:r>
        <w:rPr>
          <w:iCs/>
        </w:rPr>
        <w:t xml:space="preserve">had </w:t>
      </w:r>
      <w:r w:rsidRPr="0001068C">
        <w:rPr>
          <w:iCs/>
        </w:rPr>
        <w:t>a visible impact on the physical and mental health and stress levels of wh</w:t>
      </w:r>
      <w:r>
        <w:rPr>
          <w:iCs/>
        </w:rPr>
        <w:t>ā</w:t>
      </w:r>
      <w:r w:rsidRPr="0001068C">
        <w:rPr>
          <w:iCs/>
        </w:rPr>
        <w:t>nau. Frontline staff are bearing the brunt of an increase in volatile and abusive clients on the phone and in person. Noted increase in domestic violence referrals and not enough vacancies to take in so therefore, some being housed in transitional houses –motels (not ideal)</w:t>
      </w:r>
    </w:p>
    <w:p w14:paraId="3E052007" w14:textId="77777777" w:rsidR="008E26AD" w:rsidRPr="0001068C" w:rsidRDefault="008E26AD" w:rsidP="008E26AD">
      <w:pPr>
        <w:jc w:val="both"/>
        <w:rPr>
          <w:iCs/>
        </w:rPr>
      </w:pPr>
      <w:r w:rsidRPr="0001068C">
        <w:rPr>
          <w:iCs/>
        </w:rPr>
        <w:t>Across several providers there has also been a</w:t>
      </w:r>
      <w:r>
        <w:rPr>
          <w:iCs/>
        </w:rPr>
        <w:t>n</w:t>
      </w:r>
      <w:r w:rsidRPr="0001068C">
        <w:rPr>
          <w:iCs/>
        </w:rPr>
        <w:t xml:space="preserve"> increase in DNA (did not attend) wh</w:t>
      </w:r>
      <w:r>
        <w:rPr>
          <w:iCs/>
        </w:rPr>
        <w:t>ā</w:t>
      </w:r>
      <w:r w:rsidRPr="0001068C">
        <w:rPr>
          <w:iCs/>
        </w:rPr>
        <w:t>nau not turning up for therapy, counselling, financial capability sessions</w:t>
      </w:r>
      <w:r>
        <w:rPr>
          <w:iCs/>
        </w:rPr>
        <w:t>.</w:t>
      </w:r>
    </w:p>
    <w:p w14:paraId="65AA8BA0" w14:textId="77777777" w:rsidR="008E26AD" w:rsidRPr="0001068C" w:rsidRDefault="008E26AD" w:rsidP="008E26AD">
      <w:pPr>
        <w:jc w:val="both"/>
        <w:rPr>
          <w:iCs/>
        </w:rPr>
      </w:pPr>
      <w:r w:rsidRPr="0001068C">
        <w:rPr>
          <w:iCs/>
        </w:rPr>
        <w:t>During the public and schools’ holidays, we observed across several providers there</w:t>
      </w:r>
      <w:r w:rsidRPr="00CF6B2D">
        <w:rPr>
          <w:i/>
        </w:rPr>
        <w:t xml:space="preserve"> </w:t>
      </w:r>
      <w:r w:rsidRPr="0001068C">
        <w:rPr>
          <w:iCs/>
        </w:rPr>
        <w:t xml:space="preserve">was an 11%- 32% increase in need for bill payment and food supplies. The teacher strikes have also had a negative impact on families as well as relievers and cover staff have had their income negatively impacted. </w:t>
      </w:r>
    </w:p>
    <w:p w14:paraId="5ABB6638" w14:textId="125DE37D" w:rsidR="008E26AD" w:rsidRPr="0001068C" w:rsidRDefault="008E26AD" w:rsidP="008E26AD">
      <w:pPr>
        <w:jc w:val="both"/>
        <w:rPr>
          <w:iCs/>
        </w:rPr>
      </w:pPr>
      <w:r w:rsidRPr="0001068C">
        <w:rPr>
          <w:iCs/>
        </w:rPr>
        <w:lastRenderedPageBreak/>
        <w:t xml:space="preserve">Cost of food/produce increase 17%. Negative impact on families. An increase 23% working families seeking services of local foodbanks, </w:t>
      </w:r>
      <w:r w:rsidR="00C24F2C" w:rsidRPr="0001068C">
        <w:rPr>
          <w:iCs/>
        </w:rPr>
        <w:t>financial</w:t>
      </w:r>
      <w:r w:rsidRPr="0001068C">
        <w:rPr>
          <w:iCs/>
        </w:rPr>
        <w:t xml:space="preserve"> services support to draw down Kiwi savers.</w:t>
      </w:r>
    </w:p>
    <w:p w14:paraId="624D5E2A" w14:textId="77777777" w:rsidR="008E26AD" w:rsidRPr="0040196E" w:rsidRDefault="008E26AD" w:rsidP="008E26AD">
      <w:pPr>
        <w:jc w:val="both"/>
        <w:rPr>
          <w:iCs/>
        </w:rPr>
      </w:pPr>
      <w:r w:rsidRPr="0001068C">
        <w:rPr>
          <w:iCs/>
        </w:rPr>
        <w:t>More families using Afterpay facility to purchase essentials. Predicting this will become a growing</w:t>
      </w:r>
      <w:r w:rsidRPr="0040196E">
        <w:rPr>
          <w:iCs/>
        </w:rPr>
        <w:t xml:space="preserve"> issue. </w:t>
      </w:r>
    </w:p>
    <w:p w14:paraId="4D2259B5" w14:textId="77777777" w:rsidR="008E26AD" w:rsidRPr="0001068C" w:rsidRDefault="008E26AD" w:rsidP="008E26AD">
      <w:pPr>
        <w:jc w:val="both"/>
        <w:rPr>
          <w:b/>
        </w:rPr>
      </w:pPr>
      <w:r w:rsidRPr="0001068C">
        <w:rPr>
          <w:b/>
        </w:rPr>
        <w:t>Health and Mental Health</w:t>
      </w:r>
    </w:p>
    <w:p w14:paraId="39D85689" w14:textId="77777777" w:rsidR="008E26AD" w:rsidRPr="0001068C" w:rsidRDefault="008E26AD" w:rsidP="008E26AD">
      <w:pPr>
        <w:jc w:val="both"/>
        <w:rPr>
          <w:iCs/>
        </w:rPr>
      </w:pPr>
      <w:r w:rsidRPr="0001068C">
        <w:rPr>
          <w:iCs/>
        </w:rPr>
        <w:t xml:space="preserve">The demand </w:t>
      </w:r>
      <w:r>
        <w:rPr>
          <w:iCs/>
        </w:rPr>
        <w:t xml:space="preserve">for </w:t>
      </w:r>
      <w:r w:rsidRPr="0001068C">
        <w:rPr>
          <w:iCs/>
        </w:rPr>
        <w:t>bivalent Covid and flu vaccines has increased. People are also increasingly not staying home to isolate. E.g.: Our drivers found that 7 of the 13 they delivered isolation supplies packages to, were not at home to receive support.</w:t>
      </w:r>
    </w:p>
    <w:p w14:paraId="3B7CA12F" w14:textId="77777777" w:rsidR="008E26AD" w:rsidRPr="0001068C" w:rsidRDefault="008E26AD" w:rsidP="008E26AD">
      <w:pPr>
        <w:jc w:val="both"/>
        <w:rPr>
          <w:iCs/>
        </w:rPr>
      </w:pPr>
      <w:r w:rsidRPr="0001068C">
        <w:rPr>
          <w:iCs/>
        </w:rPr>
        <w:t>Implications of Immigration recent “Dawn Raids” – notable number of Tongan and Samoan families have disclosed non</w:t>
      </w:r>
      <w:r>
        <w:rPr>
          <w:iCs/>
        </w:rPr>
        <w:t>-</w:t>
      </w:r>
      <w:r w:rsidRPr="0001068C">
        <w:rPr>
          <w:iCs/>
        </w:rPr>
        <w:t xml:space="preserve">residents staying in households and other families are now not engaging for fear of reprimand and deportation. The publicity has both positive and negative implications for families. </w:t>
      </w:r>
    </w:p>
    <w:p w14:paraId="374052A1" w14:textId="77777777" w:rsidR="008E26AD" w:rsidRPr="0001068C" w:rsidRDefault="008E26AD" w:rsidP="008E26AD">
      <w:pPr>
        <w:jc w:val="both"/>
        <w:rPr>
          <w:iCs/>
        </w:rPr>
      </w:pPr>
      <w:r w:rsidRPr="0001068C">
        <w:rPr>
          <w:iCs/>
        </w:rPr>
        <w:t xml:space="preserve">Many people are no longer testing for COVID. </w:t>
      </w:r>
    </w:p>
    <w:p w14:paraId="39AEBA10" w14:textId="77777777" w:rsidR="008E26AD" w:rsidRPr="0001068C" w:rsidRDefault="008E26AD" w:rsidP="008E26AD">
      <w:pPr>
        <w:jc w:val="both"/>
        <w:rPr>
          <w:iCs/>
        </w:rPr>
      </w:pPr>
      <w:r w:rsidRPr="0001068C">
        <w:rPr>
          <w:iCs/>
        </w:rPr>
        <w:t>The pressure on ED continues to increase with waiting times increasing month by month. Waiting time still extending out to 2-4 days for several practices</w:t>
      </w:r>
      <w:r>
        <w:rPr>
          <w:iCs/>
        </w:rPr>
        <w:t>.</w:t>
      </w:r>
    </w:p>
    <w:p w14:paraId="7F24CDE7" w14:textId="77777777" w:rsidR="008E26AD" w:rsidRPr="0001068C" w:rsidRDefault="008E26AD" w:rsidP="008E26AD">
      <w:pPr>
        <w:jc w:val="both"/>
        <w:rPr>
          <w:iCs/>
        </w:rPr>
      </w:pPr>
      <w:r w:rsidRPr="0001068C">
        <w:rPr>
          <w:iCs/>
        </w:rPr>
        <w:t>In terms of Whatu Ora, at the local level, providers and consumers are not aware of the changes, nor understand fully what the implications are. There is a feeling of distrust brewing</w:t>
      </w:r>
      <w:r>
        <w:rPr>
          <w:iCs/>
        </w:rPr>
        <w:t>.</w:t>
      </w:r>
      <w:r w:rsidRPr="0001068C">
        <w:rPr>
          <w:iCs/>
        </w:rPr>
        <w:t xml:space="preserve"> </w:t>
      </w:r>
    </w:p>
    <w:p w14:paraId="41FC0BCE" w14:textId="77777777" w:rsidR="008E26AD" w:rsidRDefault="008E26AD" w:rsidP="008E26AD">
      <w:pPr>
        <w:jc w:val="both"/>
        <w:rPr>
          <w:b/>
          <w:sz w:val="24"/>
          <w:szCs w:val="24"/>
        </w:rPr>
      </w:pPr>
    </w:p>
    <w:p w14:paraId="7D5DC575" w14:textId="77777777" w:rsidR="008E26AD" w:rsidRPr="001041F3" w:rsidRDefault="008E26AD" w:rsidP="008E26AD">
      <w:pPr>
        <w:rPr>
          <w:bCs/>
        </w:rPr>
      </w:pPr>
      <w:r>
        <w:rPr>
          <w:b/>
          <w:sz w:val="24"/>
          <w:szCs w:val="24"/>
        </w:rPr>
        <w:t xml:space="preserve">Maine Mareko-Johnson </w:t>
      </w:r>
      <w:r w:rsidRPr="001041F3">
        <w:rPr>
          <w:bCs/>
        </w:rPr>
        <w:t>(Ōtepoti)</w:t>
      </w:r>
    </w:p>
    <w:p w14:paraId="116D21BA" w14:textId="77777777" w:rsidR="008E26AD" w:rsidRDefault="008E26AD" w:rsidP="008E26AD">
      <w:pPr>
        <w:jc w:val="both"/>
        <w:rPr>
          <w:b/>
        </w:rPr>
      </w:pPr>
      <w:r>
        <w:rPr>
          <w:b/>
        </w:rPr>
        <w:t>Environmental scan/real time monitoring</w:t>
      </w:r>
    </w:p>
    <w:p w14:paraId="22B398BD" w14:textId="77777777" w:rsidR="008E26AD" w:rsidRDefault="008E26AD" w:rsidP="008E26AD">
      <w:pPr>
        <w:spacing w:after="0"/>
        <w:jc w:val="both"/>
        <w:rPr>
          <w:bCs/>
        </w:rPr>
      </w:pPr>
      <w:r w:rsidRPr="00A7646B">
        <w:rPr>
          <w:bCs/>
        </w:rPr>
        <w:t>I would just like to apologise to the other members of the group, that may not be aware that I have submit</w:t>
      </w:r>
      <w:r>
        <w:rPr>
          <w:bCs/>
        </w:rPr>
        <w:t>ted</w:t>
      </w:r>
      <w:r w:rsidRPr="00A7646B">
        <w:rPr>
          <w:bCs/>
        </w:rPr>
        <w:t xml:space="preserve"> apologies for all the meetings that I have missed. Though I have not been present, I ensure that I am sending my reports, to give the rest of our team an update. I value and appreciate the time and effort that you all put into your reports, and the mahi that you are completing in your respective communities. </w:t>
      </w:r>
    </w:p>
    <w:p w14:paraId="5EF75F07" w14:textId="77777777" w:rsidR="008E26AD" w:rsidRDefault="008E26AD" w:rsidP="008E26AD">
      <w:pPr>
        <w:spacing w:after="0"/>
        <w:jc w:val="both"/>
        <w:rPr>
          <w:bCs/>
        </w:rPr>
      </w:pPr>
    </w:p>
    <w:p w14:paraId="53057D9D" w14:textId="7B4C88EC" w:rsidR="008E26AD" w:rsidRDefault="008E26AD" w:rsidP="008E26AD">
      <w:pPr>
        <w:spacing w:after="0"/>
        <w:rPr>
          <w:bCs/>
        </w:rPr>
      </w:pPr>
      <w:r w:rsidRPr="00A7646B">
        <w:rPr>
          <w:bCs/>
        </w:rPr>
        <w:t xml:space="preserve">When I signed up, I was sold on the promise of four meetings a year. Since then, things have changed, however my priority </w:t>
      </w:r>
      <w:r w:rsidR="006E0876" w:rsidRPr="00A7646B">
        <w:rPr>
          <w:bCs/>
        </w:rPr>
        <w:t>must</w:t>
      </w:r>
      <w:r w:rsidRPr="00A7646B">
        <w:rPr>
          <w:bCs/>
        </w:rPr>
        <w:t xml:space="preserve"> be my income and my family. I value you all, and the viewpoints that I have been privileged to see and hear. Essentially, just acknowledging that I value you all, and even when I am not present, I am continuing to fly the flag of Te Tāhū Haora and the kaupapa of Quality health for all. </w:t>
      </w:r>
      <w:r w:rsidRPr="00A7646B">
        <w:rPr>
          <w:bCs/>
        </w:rPr>
        <w:br/>
      </w:r>
    </w:p>
    <w:p w14:paraId="14B0C35C" w14:textId="77777777" w:rsidR="008E26AD" w:rsidRDefault="008E26AD" w:rsidP="008E26AD">
      <w:pPr>
        <w:jc w:val="both"/>
        <w:rPr>
          <w:bCs/>
        </w:rPr>
      </w:pPr>
      <w:r w:rsidRPr="00A7646B">
        <w:rPr>
          <w:bCs/>
        </w:rPr>
        <w:t>Special mention and shoutout to Deon and the team, and Chris, as I know that these are from her time also, the resources that I have been receiving from LJ, are great. The community are taking them up</w:t>
      </w:r>
      <w:r>
        <w:rPr>
          <w:bCs/>
        </w:rPr>
        <w:t>.</w:t>
      </w:r>
    </w:p>
    <w:p w14:paraId="5C43534C" w14:textId="77777777" w:rsidR="008E26AD" w:rsidRPr="00814B4A" w:rsidRDefault="008E26AD" w:rsidP="008E26AD">
      <w:pPr>
        <w:jc w:val="both"/>
        <w:rPr>
          <w:b/>
        </w:rPr>
      </w:pPr>
      <w:r w:rsidRPr="00814B4A">
        <w:rPr>
          <w:b/>
        </w:rPr>
        <w:t>Activity (since last report)</w:t>
      </w:r>
    </w:p>
    <w:p w14:paraId="1DDF7143" w14:textId="77777777" w:rsidR="008E26AD" w:rsidRPr="00814B4A" w:rsidRDefault="008E26AD" w:rsidP="008E26AD">
      <w:pPr>
        <w:spacing w:after="0"/>
        <w:jc w:val="both"/>
        <w:rPr>
          <w:bCs/>
        </w:rPr>
      </w:pPr>
      <w:r w:rsidRPr="00814B4A">
        <w:rPr>
          <w:bCs/>
        </w:rPr>
        <w:t xml:space="preserve">Attended multiple Multi-ethnic community meetings. </w:t>
      </w:r>
    </w:p>
    <w:p w14:paraId="2008EB56" w14:textId="584CA05E" w:rsidR="008E26AD" w:rsidRPr="007A14C0" w:rsidRDefault="008E26AD" w:rsidP="00C31414">
      <w:pPr>
        <w:pStyle w:val="ListParagraph"/>
        <w:numPr>
          <w:ilvl w:val="1"/>
          <w:numId w:val="24"/>
        </w:numPr>
        <w:autoSpaceDE/>
        <w:autoSpaceDN/>
        <w:adjustRightInd/>
        <w:spacing w:after="200"/>
        <w:ind w:left="567"/>
        <w:jc w:val="both"/>
        <w:rPr>
          <w:bCs/>
        </w:rPr>
      </w:pPr>
      <w:r w:rsidRPr="007A14C0">
        <w:rPr>
          <w:bCs/>
        </w:rPr>
        <w:t xml:space="preserve">Clinical and workforce oriented – Viewpoints consisted of </w:t>
      </w:r>
      <w:r w:rsidR="00203375" w:rsidRPr="007A14C0">
        <w:rPr>
          <w:bCs/>
        </w:rPr>
        <w:t>the</w:t>
      </w:r>
      <w:r w:rsidRPr="007A14C0">
        <w:rPr>
          <w:bCs/>
        </w:rPr>
        <w:t xml:space="preserve"> workforce and the lack of the diversity in the workforce. </w:t>
      </w:r>
    </w:p>
    <w:p w14:paraId="11390D79" w14:textId="77777777" w:rsidR="008E26AD" w:rsidRDefault="008E26AD" w:rsidP="00C31414">
      <w:pPr>
        <w:pStyle w:val="ListParagraph"/>
        <w:numPr>
          <w:ilvl w:val="1"/>
          <w:numId w:val="24"/>
        </w:numPr>
        <w:autoSpaceDE/>
        <w:autoSpaceDN/>
        <w:adjustRightInd/>
        <w:spacing w:after="200"/>
        <w:ind w:left="567"/>
        <w:jc w:val="both"/>
        <w:rPr>
          <w:bCs/>
        </w:rPr>
      </w:pPr>
      <w:r w:rsidRPr="007A14C0">
        <w:rPr>
          <w:bCs/>
        </w:rPr>
        <w:t xml:space="preserve">The second workshop I attended was more about the community and that fact that ethnic communities are concerned that their voice is not valued, and there is little to no access </w:t>
      </w:r>
      <w:r w:rsidRPr="007A14C0">
        <w:rPr>
          <w:bCs/>
        </w:rPr>
        <w:lastRenderedPageBreak/>
        <w:t>to healthcare (2-3 Weeks waits for emergency appointments, have moved to 4-6 week waits).</w:t>
      </w:r>
    </w:p>
    <w:p w14:paraId="54C69C85" w14:textId="77777777" w:rsidR="008E26AD" w:rsidRPr="00814B4A" w:rsidRDefault="008E26AD" w:rsidP="008E26AD">
      <w:pPr>
        <w:jc w:val="both"/>
        <w:rPr>
          <w:bCs/>
          <w:i/>
        </w:rPr>
      </w:pPr>
      <w:r w:rsidRPr="00814B4A">
        <w:rPr>
          <w:bCs/>
        </w:rPr>
        <w:t xml:space="preserve">Urgent Drs – Since COVID-19 </w:t>
      </w:r>
      <w:r>
        <w:rPr>
          <w:bCs/>
        </w:rPr>
        <w:t>t</w:t>
      </w:r>
      <w:r w:rsidRPr="00814B4A">
        <w:rPr>
          <w:bCs/>
        </w:rPr>
        <w:t xml:space="preserve">here has been a shortage of GP’s available for </w:t>
      </w:r>
      <w:r>
        <w:rPr>
          <w:bCs/>
        </w:rPr>
        <w:t>u</w:t>
      </w:r>
      <w:r w:rsidRPr="00814B4A">
        <w:rPr>
          <w:bCs/>
        </w:rPr>
        <w:t>rgent Dr’s due to C</w:t>
      </w:r>
      <w:r>
        <w:rPr>
          <w:bCs/>
        </w:rPr>
        <w:t>O</w:t>
      </w:r>
      <w:r w:rsidRPr="00814B4A">
        <w:rPr>
          <w:bCs/>
        </w:rPr>
        <w:t>VID-19 and the Flu. Of late, they have imposed a fee for service – Where they expect you to pay the $100 fee, before the GP will see you. In the past, they have invoiced this. The wait time at the urgent Dr</w:t>
      </w:r>
      <w:r>
        <w:rPr>
          <w:bCs/>
        </w:rPr>
        <w:t>’</w:t>
      </w:r>
      <w:r w:rsidRPr="00814B4A">
        <w:rPr>
          <w:bCs/>
        </w:rPr>
        <w:t xml:space="preserve">s is 5 hours, this has not decreased and is of concern. </w:t>
      </w:r>
    </w:p>
    <w:p w14:paraId="626F71AE" w14:textId="77777777" w:rsidR="008E26AD" w:rsidRPr="00BF591C" w:rsidRDefault="008E26AD" w:rsidP="008E26AD">
      <w:pPr>
        <w:jc w:val="both"/>
        <w:rPr>
          <w:bCs/>
          <w:i/>
        </w:rPr>
      </w:pPr>
      <w:r w:rsidRPr="00BF591C">
        <w:rPr>
          <w:bCs/>
        </w:rPr>
        <w:t xml:space="preserve">The New Hospital build – The Tender process has begun for the Outpatient unit. This means that we are finally getting closer to having the beginning of a new hospital, which is needed. The Government gave more funding, that it had gone against providing. There are still concerns about the fact that the new build, in its entirety, is still too small. </w:t>
      </w:r>
    </w:p>
    <w:p w14:paraId="68691878" w14:textId="77777777" w:rsidR="008E26AD" w:rsidRPr="00814B4A" w:rsidRDefault="008E26AD" w:rsidP="008E26AD">
      <w:pPr>
        <w:jc w:val="both"/>
        <w:rPr>
          <w:b/>
        </w:rPr>
      </w:pPr>
      <w:r w:rsidRPr="00814B4A">
        <w:rPr>
          <w:b/>
        </w:rPr>
        <w:t>Services</w:t>
      </w:r>
    </w:p>
    <w:p w14:paraId="22DCA1E4" w14:textId="77777777" w:rsidR="008E26AD" w:rsidRPr="00E116B0" w:rsidRDefault="008E26AD" w:rsidP="008E26AD">
      <w:pPr>
        <w:jc w:val="both"/>
        <w:rPr>
          <w:bCs/>
        </w:rPr>
      </w:pPr>
      <w:r w:rsidRPr="00E116B0">
        <w:rPr>
          <w:bCs/>
        </w:rPr>
        <w:t>A Multi-million-dollar contract has just been provided to an organisation that is already under performing. And this causes grave concern for the community, given that the service is not coping or delivering now, there is concern that the Mental Health situation will only be exacerbated.</w:t>
      </w:r>
    </w:p>
    <w:p w14:paraId="053B69B2" w14:textId="77777777" w:rsidR="008E26AD" w:rsidRPr="00461479" w:rsidRDefault="008E26AD" w:rsidP="008E26AD">
      <w:pPr>
        <w:jc w:val="both"/>
        <w:rPr>
          <w:bCs/>
        </w:rPr>
      </w:pPr>
      <w:r w:rsidRPr="00461479">
        <w:rPr>
          <w:bCs/>
        </w:rPr>
        <w:t>Covid is still present in the community.</w:t>
      </w:r>
    </w:p>
    <w:p w14:paraId="5352782D" w14:textId="77777777" w:rsidR="008E26AD" w:rsidRPr="00461479" w:rsidRDefault="008E26AD" w:rsidP="008E26AD">
      <w:pPr>
        <w:jc w:val="both"/>
        <w:rPr>
          <w:bCs/>
        </w:rPr>
      </w:pPr>
      <w:r w:rsidRPr="00461479">
        <w:rPr>
          <w:bCs/>
        </w:rPr>
        <w:t xml:space="preserve">The Common Flu is doing the rounds now, and it is not getting any easier for whānau that are struggling. </w:t>
      </w:r>
    </w:p>
    <w:p w14:paraId="1DD93E20" w14:textId="77777777" w:rsidR="008E26AD" w:rsidRPr="00461479" w:rsidRDefault="008E26AD" w:rsidP="008E26AD">
      <w:pPr>
        <w:jc w:val="both"/>
        <w:rPr>
          <w:bCs/>
        </w:rPr>
      </w:pPr>
      <w:r w:rsidRPr="00461479">
        <w:rPr>
          <w:bCs/>
        </w:rPr>
        <w:t xml:space="preserve">This winter is supposed to be a harsh and cold hitting winter in Ōtepoti, so there is fear for those that are already struggling to make ends meet, that cannot access adequate healthcare and what will happen to them. </w:t>
      </w:r>
    </w:p>
    <w:p w14:paraId="32311B0E" w14:textId="77777777" w:rsidR="008E26AD" w:rsidRPr="00461479" w:rsidRDefault="008E26AD" w:rsidP="008E26AD">
      <w:pPr>
        <w:jc w:val="both"/>
        <w:rPr>
          <w:bCs/>
        </w:rPr>
      </w:pPr>
      <w:r w:rsidRPr="00461479">
        <w:rPr>
          <w:bCs/>
        </w:rPr>
        <w:t xml:space="preserve">Wait times for GP and nurse specialist clinics, are still too long. 3-4 weeks for an appointment. It is difficult to get an urgent appointment with your regular GP, as most of them are booked out for months and are already trying to catchup. There is also the issue of waitlists to get into a GP, for those that are not receiving adequate care, but also, for those that are new to town and needing to find one to register with. </w:t>
      </w:r>
    </w:p>
    <w:p w14:paraId="20E7C23A" w14:textId="77777777" w:rsidR="008E26AD" w:rsidRDefault="008E26AD" w:rsidP="008E26AD">
      <w:pPr>
        <w:jc w:val="both"/>
        <w:rPr>
          <w:b/>
        </w:rPr>
      </w:pPr>
      <w:r w:rsidRPr="00C964C7">
        <w:rPr>
          <w:b/>
        </w:rPr>
        <w:t>Positive</w:t>
      </w:r>
      <w:r>
        <w:rPr>
          <w:b/>
        </w:rPr>
        <w:t xml:space="preserve"> </w:t>
      </w:r>
      <w:r w:rsidRPr="00C964C7">
        <w:rPr>
          <w:b/>
        </w:rPr>
        <w:t xml:space="preserve">stories </w:t>
      </w:r>
      <w:r>
        <w:rPr>
          <w:b/>
        </w:rPr>
        <w:t>and exemplars</w:t>
      </w:r>
    </w:p>
    <w:p w14:paraId="7612F240" w14:textId="77777777" w:rsidR="008E26AD" w:rsidRDefault="008E26AD" w:rsidP="008E26AD">
      <w:pPr>
        <w:jc w:val="both"/>
        <w:rPr>
          <w:bCs/>
        </w:rPr>
      </w:pPr>
      <w:r>
        <w:rPr>
          <w:bCs/>
        </w:rPr>
        <w:t xml:space="preserve">Article by Te Hou Ora whānau Services </w:t>
      </w:r>
    </w:p>
    <w:p w14:paraId="4FE47085" w14:textId="77777777" w:rsidR="008E26AD" w:rsidRDefault="008E26AD" w:rsidP="008E26AD">
      <w:pPr>
        <w:jc w:val="both"/>
        <w:rPr>
          <w:bCs/>
        </w:rPr>
      </w:pPr>
      <w:r>
        <w:rPr>
          <w:bCs/>
        </w:rPr>
        <w:t xml:space="preserve">I have recently Joined the Community Health Council for the Southern District Health Board. I am excited to be able to contribute to this kaupapa and support the facilitate the voices of Pacific and bring these to the fore at this table. </w:t>
      </w:r>
    </w:p>
    <w:p w14:paraId="09BD6E1E" w14:textId="77777777" w:rsidR="008E26AD" w:rsidRDefault="008E26AD" w:rsidP="008E26AD">
      <w:pPr>
        <w:jc w:val="both"/>
        <w:rPr>
          <w:bCs/>
        </w:rPr>
      </w:pPr>
      <w:r>
        <w:rPr>
          <w:bCs/>
        </w:rPr>
        <w:t xml:space="preserve">There was a Pacific Group established at the Dunedin City Council for the Covid-19 response. Since it has no longer been required, we have hardly met. Recently they re-convened the group and are wanting to hold regular meetings, (Bi-monthly) to ensure that the diverse voices of the Pacific community are being heard and included. </w:t>
      </w:r>
    </w:p>
    <w:p w14:paraId="43363988" w14:textId="77777777" w:rsidR="008E26AD" w:rsidRPr="00893035" w:rsidRDefault="008E26AD" w:rsidP="008E26AD">
      <w:pPr>
        <w:jc w:val="both"/>
        <w:rPr>
          <w:b/>
        </w:rPr>
      </w:pPr>
      <w:r>
        <w:rPr>
          <w:bCs/>
        </w:rPr>
        <w:t xml:space="preserve">The attached article is also something that I wanted to share with the Group. It was written by some of my colleagues and academic leaders in our Māori and Pacific Communities in Dunedin. Please feel free to contact me if you have any patai about this. </w:t>
      </w:r>
      <w:r>
        <w:rPr>
          <w:bCs/>
        </w:rPr>
        <w:br/>
      </w:r>
    </w:p>
    <w:p w14:paraId="58557AAE" w14:textId="77777777" w:rsidR="00CC40D9" w:rsidRDefault="00CC40D9" w:rsidP="00520EC5"/>
    <w:sectPr w:rsidR="00CC40D9" w:rsidSect="00E85D16">
      <w:headerReference w:type="default" r:id="rId25"/>
      <w:footerReference w:type="default" r:id="rId26"/>
      <w:headerReference w:type="first" r:id="rId27"/>
      <w:footerReference w:type="first" r:id="rId28"/>
      <w:pgSz w:w="11899" w:h="16838"/>
      <w:pgMar w:top="1559" w:right="1418"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1DD8" w14:textId="77777777" w:rsidR="0039208E" w:rsidRDefault="0039208E" w:rsidP="00041D20">
      <w:r>
        <w:separator/>
      </w:r>
    </w:p>
  </w:endnote>
  <w:endnote w:type="continuationSeparator" w:id="0">
    <w:p w14:paraId="3EDE78A4" w14:textId="77777777" w:rsidR="0039208E" w:rsidRDefault="0039208E" w:rsidP="00041D20">
      <w:r>
        <w:continuationSeparator/>
      </w:r>
    </w:p>
  </w:endnote>
  <w:endnote w:type="continuationNotice" w:id="1">
    <w:p w14:paraId="291F0BEF" w14:textId="77777777" w:rsidR="0039208E" w:rsidRDefault="0039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 NUMPAGES   \* MERGEFORMAT ">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171E" w14:textId="111ED7BA" w:rsidR="000F3896" w:rsidRPr="000F3896" w:rsidRDefault="00653D17" w:rsidP="00BD6090">
    <w:pPr>
      <w:pStyle w:val="Footer"/>
      <w:jc w:val="left"/>
    </w:pPr>
    <w:r w:rsidRPr="00653D17">
      <w:rPr>
        <w:bCs/>
        <w:szCs w:val="18"/>
      </w:rPr>
      <w:t>Te Kāhui Mahi Ngātahi/ Consumer Advisory Group</w:t>
    </w:r>
    <w:r>
      <w:t xml:space="preserve"> minutes </w:t>
    </w:r>
    <w:r w:rsidR="00AF6E7B">
      <w:t>April 2023</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 NUMPAGES   \* MERGEFORMAT ">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14DF" w14:textId="77777777" w:rsidR="0039208E" w:rsidRDefault="0039208E" w:rsidP="00041D20">
      <w:r>
        <w:separator/>
      </w:r>
    </w:p>
  </w:footnote>
  <w:footnote w:type="continuationSeparator" w:id="0">
    <w:p w14:paraId="45B65AFB" w14:textId="77777777" w:rsidR="0039208E" w:rsidRDefault="0039208E" w:rsidP="00041D20">
      <w:r>
        <w:continuationSeparator/>
      </w:r>
    </w:p>
  </w:footnote>
  <w:footnote w:type="continuationNotice" w:id="1">
    <w:p w14:paraId="7EBC850D" w14:textId="77777777" w:rsidR="0039208E" w:rsidRDefault="00392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CF30" w14:textId="1D148A1F" w:rsidR="000F3896" w:rsidRDefault="00230201">
    <w:pPr>
      <w:pStyle w:val="Header"/>
    </w:pPr>
    <w:fldSimple w:instr=" FILENAME   \* MERGEFORMAT ">
      <w:r w:rsidR="00BD2F0C">
        <w:rPr>
          <w:noProof/>
        </w:rPr>
        <w:t>Minutes</w:t>
      </w:r>
      <w:r w:rsidR="000E44E3">
        <w:rPr>
          <w:noProof/>
        </w:rPr>
        <w:t>_2023</w:t>
      </w:r>
      <w:r w:rsidR="0061353C">
        <w:rPr>
          <w:noProof/>
        </w:rPr>
        <w:t>.docx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30404307" name="Picture 304043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18668F5"/>
    <w:multiLevelType w:val="hybridMultilevel"/>
    <w:tmpl w:val="9B9C21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994FFC"/>
    <w:multiLevelType w:val="multilevel"/>
    <w:tmpl w:val="9090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D591B"/>
    <w:multiLevelType w:val="hybridMultilevel"/>
    <w:tmpl w:val="CE96D45E"/>
    <w:lvl w:ilvl="0" w:tplc="D8945980">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B1908BC"/>
    <w:multiLevelType w:val="hybridMultilevel"/>
    <w:tmpl w:val="91307C3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9"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19000D2"/>
    <w:multiLevelType w:val="hybridMultilevel"/>
    <w:tmpl w:val="2E24A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43491B07"/>
    <w:multiLevelType w:val="hybridMultilevel"/>
    <w:tmpl w:val="501A775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C0C0292"/>
    <w:multiLevelType w:val="hybridMultilevel"/>
    <w:tmpl w:val="86782B82"/>
    <w:lvl w:ilvl="0" w:tplc="A2BA4F5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15A77FB"/>
    <w:multiLevelType w:val="hybridMultilevel"/>
    <w:tmpl w:val="3BCA2B7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4056FB6"/>
    <w:multiLevelType w:val="hybridMultilevel"/>
    <w:tmpl w:val="B73277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6E4A5868"/>
    <w:multiLevelType w:val="hybridMultilevel"/>
    <w:tmpl w:val="944836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9F7924"/>
    <w:multiLevelType w:val="multilevel"/>
    <w:tmpl w:val="B086AEBC"/>
    <w:lvl w:ilvl="0">
      <w:start w:val="1"/>
      <w:numFmt w:val="decimal"/>
      <w:pStyle w:val="Heading3"/>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2"/>
  </w:num>
  <w:num w:numId="2" w16cid:durableId="557473460">
    <w:abstractNumId w:val="7"/>
  </w:num>
  <w:num w:numId="3" w16cid:durableId="1793595470">
    <w:abstractNumId w:val="13"/>
  </w:num>
  <w:num w:numId="4" w16cid:durableId="678238914">
    <w:abstractNumId w:val="9"/>
  </w:num>
  <w:num w:numId="5" w16cid:durableId="1295134873">
    <w:abstractNumId w:val="15"/>
  </w:num>
  <w:num w:numId="6" w16cid:durableId="1582136737">
    <w:abstractNumId w:val="8"/>
  </w:num>
  <w:num w:numId="7" w16cid:durableId="1140223879">
    <w:abstractNumId w:val="11"/>
  </w:num>
  <w:num w:numId="8" w16cid:durableId="1763138242">
    <w:abstractNumId w:val="0"/>
  </w:num>
  <w:num w:numId="9" w16cid:durableId="910701035">
    <w:abstractNumId w:val="1"/>
  </w:num>
  <w:num w:numId="10" w16cid:durableId="1318732170">
    <w:abstractNumId w:val="21"/>
  </w:num>
  <w:num w:numId="11" w16cid:durableId="2087606821">
    <w:abstractNumId w:val="0"/>
  </w:num>
  <w:num w:numId="12" w16cid:durableId="342754547">
    <w:abstractNumId w:val="14"/>
  </w:num>
  <w:num w:numId="13" w16cid:durableId="1381590228">
    <w:abstractNumId w:val="11"/>
  </w:num>
  <w:num w:numId="14" w16cid:durableId="947472017">
    <w:abstractNumId w:val="20"/>
  </w:num>
  <w:num w:numId="15" w16cid:durableId="1941257414">
    <w:abstractNumId w:val="5"/>
  </w:num>
  <w:num w:numId="16" w16cid:durableId="1233852261">
    <w:abstractNumId w:val="12"/>
  </w:num>
  <w:num w:numId="17" w16cid:durableId="1104567885">
    <w:abstractNumId w:val="10"/>
  </w:num>
  <w:num w:numId="18" w16cid:durableId="1756124825">
    <w:abstractNumId w:val="16"/>
  </w:num>
  <w:num w:numId="19" w16cid:durableId="1068265903">
    <w:abstractNumId w:val="17"/>
  </w:num>
  <w:num w:numId="20" w16cid:durableId="192311323">
    <w:abstractNumId w:val="18"/>
  </w:num>
  <w:num w:numId="21" w16cid:durableId="2089382216">
    <w:abstractNumId w:val="4"/>
  </w:num>
  <w:num w:numId="22" w16cid:durableId="427233114">
    <w:abstractNumId w:val="3"/>
  </w:num>
  <w:num w:numId="23" w16cid:durableId="764036586">
    <w:abstractNumId w:val="6"/>
  </w:num>
  <w:num w:numId="24" w16cid:durableId="146842849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AD7"/>
    <w:rsid w:val="000012EC"/>
    <w:rsid w:val="00003CF1"/>
    <w:rsid w:val="000042EF"/>
    <w:rsid w:val="000078E9"/>
    <w:rsid w:val="0001325E"/>
    <w:rsid w:val="0001488F"/>
    <w:rsid w:val="00015601"/>
    <w:rsid w:val="00024E40"/>
    <w:rsid w:val="00026709"/>
    <w:rsid w:val="00033F21"/>
    <w:rsid w:val="000358DC"/>
    <w:rsid w:val="00035CF2"/>
    <w:rsid w:val="00035DA3"/>
    <w:rsid w:val="00040E2F"/>
    <w:rsid w:val="00041D20"/>
    <w:rsid w:val="00042C91"/>
    <w:rsid w:val="00045A33"/>
    <w:rsid w:val="00045CFD"/>
    <w:rsid w:val="00046D9F"/>
    <w:rsid w:val="00047599"/>
    <w:rsid w:val="00050EB2"/>
    <w:rsid w:val="0005198C"/>
    <w:rsid w:val="000535C5"/>
    <w:rsid w:val="0005772B"/>
    <w:rsid w:val="00060CEF"/>
    <w:rsid w:val="00061D7D"/>
    <w:rsid w:val="0007574A"/>
    <w:rsid w:val="00075C0B"/>
    <w:rsid w:val="00077660"/>
    <w:rsid w:val="00080B41"/>
    <w:rsid w:val="00082205"/>
    <w:rsid w:val="0008436B"/>
    <w:rsid w:val="000853CD"/>
    <w:rsid w:val="00090B6D"/>
    <w:rsid w:val="00090C45"/>
    <w:rsid w:val="000960E0"/>
    <w:rsid w:val="00096D49"/>
    <w:rsid w:val="000A0F78"/>
    <w:rsid w:val="000A478A"/>
    <w:rsid w:val="000A5557"/>
    <w:rsid w:val="000B2246"/>
    <w:rsid w:val="000C1C3E"/>
    <w:rsid w:val="000C1C67"/>
    <w:rsid w:val="000C5561"/>
    <w:rsid w:val="000C6F13"/>
    <w:rsid w:val="000D04C1"/>
    <w:rsid w:val="000D2E78"/>
    <w:rsid w:val="000D4A83"/>
    <w:rsid w:val="000D4E6F"/>
    <w:rsid w:val="000E1BC6"/>
    <w:rsid w:val="000E1D64"/>
    <w:rsid w:val="000E3315"/>
    <w:rsid w:val="000E44E3"/>
    <w:rsid w:val="000E4F27"/>
    <w:rsid w:val="000F0FFF"/>
    <w:rsid w:val="000F32B0"/>
    <w:rsid w:val="000F3896"/>
    <w:rsid w:val="000F3DCF"/>
    <w:rsid w:val="001015E7"/>
    <w:rsid w:val="00111276"/>
    <w:rsid w:val="00114F13"/>
    <w:rsid w:val="00117508"/>
    <w:rsid w:val="001239A5"/>
    <w:rsid w:val="0012622B"/>
    <w:rsid w:val="00126622"/>
    <w:rsid w:val="00126C8E"/>
    <w:rsid w:val="00126EDA"/>
    <w:rsid w:val="0013718D"/>
    <w:rsid w:val="001421A8"/>
    <w:rsid w:val="001423B6"/>
    <w:rsid w:val="001439FB"/>
    <w:rsid w:val="001447E7"/>
    <w:rsid w:val="00145529"/>
    <w:rsid w:val="00145995"/>
    <w:rsid w:val="00147147"/>
    <w:rsid w:val="00150A84"/>
    <w:rsid w:val="0015164A"/>
    <w:rsid w:val="001517D7"/>
    <w:rsid w:val="00155895"/>
    <w:rsid w:val="00155FAF"/>
    <w:rsid w:val="00163024"/>
    <w:rsid w:val="0016567A"/>
    <w:rsid w:val="0016731C"/>
    <w:rsid w:val="0016735A"/>
    <w:rsid w:val="00171A2D"/>
    <w:rsid w:val="001731DC"/>
    <w:rsid w:val="00177367"/>
    <w:rsid w:val="001837BD"/>
    <w:rsid w:val="00185228"/>
    <w:rsid w:val="00185B27"/>
    <w:rsid w:val="00194DE2"/>
    <w:rsid w:val="0019751E"/>
    <w:rsid w:val="001A243C"/>
    <w:rsid w:val="001A4243"/>
    <w:rsid w:val="001B361B"/>
    <w:rsid w:val="001B36DA"/>
    <w:rsid w:val="001B6BA4"/>
    <w:rsid w:val="001B7B9A"/>
    <w:rsid w:val="001C1951"/>
    <w:rsid w:val="001C5733"/>
    <w:rsid w:val="001D0046"/>
    <w:rsid w:val="001D395D"/>
    <w:rsid w:val="001D3B4D"/>
    <w:rsid w:val="001E0A9C"/>
    <w:rsid w:val="001E0C2E"/>
    <w:rsid w:val="001E786B"/>
    <w:rsid w:val="001E7F13"/>
    <w:rsid w:val="001F25CC"/>
    <w:rsid w:val="001F6282"/>
    <w:rsid w:val="001F6FE0"/>
    <w:rsid w:val="001F7BFE"/>
    <w:rsid w:val="00201E31"/>
    <w:rsid w:val="00203375"/>
    <w:rsid w:val="0020547D"/>
    <w:rsid w:val="0021739D"/>
    <w:rsid w:val="0021754F"/>
    <w:rsid w:val="00217D55"/>
    <w:rsid w:val="00223405"/>
    <w:rsid w:val="002276FD"/>
    <w:rsid w:val="00230201"/>
    <w:rsid w:val="00231C81"/>
    <w:rsid w:val="00235871"/>
    <w:rsid w:val="002379C2"/>
    <w:rsid w:val="0024058A"/>
    <w:rsid w:val="002413ED"/>
    <w:rsid w:val="002433B7"/>
    <w:rsid w:val="0024615D"/>
    <w:rsid w:val="00252E35"/>
    <w:rsid w:val="0025352B"/>
    <w:rsid w:val="002556A5"/>
    <w:rsid w:val="00255A10"/>
    <w:rsid w:val="00257380"/>
    <w:rsid w:val="00267551"/>
    <w:rsid w:val="00267CFE"/>
    <w:rsid w:val="0027590E"/>
    <w:rsid w:val="00277B5B"/>
    <w:rsid w:val="002803CA"/>
    <w:rsid w:val="00280D1E"/>
    <w:rsid w:val="00286B9C"/>
    <w:rsid w:val="002933BC"/>
    <w:rsid w:val="00295FF4"/>
    <w:rsid w:val="00297DAE"/>
    <w:rsid w:val="002A2C0C"/>
    <w:rsid w:val="002A30CE"/>
    <w:rsid w:val="002B027E"/>
    <w:rsid w:val="002B2F9A"/>
    <w:rsid w:val="002B758E"/>
    <w:rsid w:val="002B7953"/>
    <w:rsid w:val="002C35E0"/>
    <w:rsid w:val="002C3FFB"/>
    <w:rsid w:val="002C4E66"/>
    <w:rsid w:val="002C4FCC"/>
    <w:rsid w:val="002C7ABE"/>
    <w:rsid w:val="002C7D89"/>
    <w:rsid w:val="002C7E56"/>
    <w:rsid w:val="002D04D3"/>
    <w:rsid w:val="002D0B6F"/>
    <w:rsid w:val="002D3D91"/>
    <w:rsid w:val="002D54C0"/>
    <w:rsid w:val="002D763B"/>
    <w:rsid w:val="002E04B7"/>
    <w:rsid w:val="002E1CD4"/>
    <w:rsid w:val="002E5C88"/>
    <w:rsid w:val="002F10C7"/>
    <w:rsid w:val="002F2240"/>
    <w:rsid w:val="002F43F4"/>
    <w:rsid w:val="002F5AF4"/>
    <w:rsid w:val="002F5AF8"/>
    <w:rsid w:val="00300BD0"/>
    <w:rsid w:val="00305136"/>
    <w:rsid w:val="003062A3"/>
    <w:rsid w:val="00306736"/>
    <w:rsid w:val="00310FB9"/>
    <w:rsid w:val="00312AB3"/>
    <w:rsid w:val="0031462C"/>
    <w:rsid w:val="00317AE4"/>
    <w:rsid w:val="00322769"/>
    <w:rsid w:val="00324E02"/>
    <w:rsid w:val="00324F3B"/>
    <w:rsid w:val="0033331F"/>
    <w:rsid w:val="003406A6"/>
    <w:rsid w:val="00340A99"/>
    <w:rsid w:val="003438DA"/>
    <w:rsid w:val="003447E7"/>
    <w:rsid w:val="0034789F"/>
    <w:rsid w:val="00347F51"/>
    <w:rsid w:val="00350274"/>
    <w:rsid w:val="003506E9"/>
    <w:rsid w:val="0035529C"/>
    <w:rsid w:val="00357EB6"/>
    <w:rsid w:val="00361F25"/>
    <w:rsid w:val="003645CD"/>
    <w:rsid w:val="00366954"/>
    <w:rsid w:val="00366CCF"/>
    <w:rsid w:val="00374842"/>
    <w:rsid w:val="00375235"/>
    <w:rsid w:val="00381026"/>
    <w:rsid w:val="00385737"/>
    <w:rsid w:val="003902EE"/>
    <w:rsid w:val="00391EE6"/>
    <w:rsid w:val="0039208E"/>
    <w:rsid w:val="0039371F"/>
    <w:rsid w:val="003939C8"/>
    <w:rsid w:val="003943A8"/>
    <w:rsid w:val="00395A1C"/>
    <w:rsid w:val="00396BCB"/>
    <w:rsid w:val="003A0437"/>
    <w:rsid w:val="003A11B9"/>
    <w:rsid w:val="003A2504"/>
    <w:rsid w:val="003A3192"/>
    <w:rsid w:val="003A56D4"/>
    <w:rsid w:val="003B135C"/>
    <w:rsid w:val="003B23CE"/>
    <w:rsid w:val="003B45BD"/>
    <w:rsid w:val="003B4828"/>
    <w:rsid w:val="003B6C59"/>
    <w:rsid w:val="003C2DE7"/>
    <w:rsid w:val="003C7AFC"/>
    <w:rsid w:val="003D26D4"/>
    <w:rsid w:val="003D5E75"/>
    <w:rsid w:val="003E1622"/>
    <w:rsid w:val="003E163D"/>
    <w:rsid w:val="003E2493"/>
    <w:rsid w:val="003E3FA6"/>
    <w:rsid w:val="003E5166"/>
    <w:rsid w:val="003F1FB5"/>
    <w:rsid w:val="003F34DB"/>
    <w:rsid w:val="003F53B1"/>
    <w:rsid w:val="003F64D4"/>
    <w:rsid w:val="00402FA5"/>
    <w:rsid w:val="0040583E"/>
    <w:rsid w:val="0040768D"/>
    <w:rsid w:val="0041682E"/>
    <w:rsid w:val="00416B94"/>
    <w:rsid w:val="00423C4A"/>
    <w:rsid w:val="00432324"/>
    <w:rsid w:val="004341CC"/>
    <w:rsid w:val="00435DD1"/>
    <w:rsid w:val="00435E16"/>
    <w:rsid w:val="00436163"/>
    <w:rsid w:val="004366B4"/>
    <w:rsid w:val="0043729B"/>
    <w:rsid w:val="004451C9"/>
    <w:rsid w:val="0044660F"/>
    <w:rsid w:val="00446D24"/>
    <w:rsid w:val="00450947"/>
    <w:rsid w:val="00451C8B"/>
    <w:rsid w:val="00453D01"/>
    <w:rsid w:val="004545BD"/>
    <w:rsid w:val="00454991"/>
    <w:rsid w:val="004621FF"/>
    <w:rsid w:val="00462AD6"/>
    <w:rsid w:val="00464B79"/>
    <w:rsid w:val="00475698"/>
    <w:rsid w:val="0048092D"/>
    <w:rsid w:val="00481B26"/>
    <w:rsid w:val="00482487"/>
    <w:rsid w:val="00482C9A"/>
    <w:rsid w:val="00485B0D"/>
    <w:rsid w:val="00486CB6"/>
    <w:rsid w:val="00490247"/>
    <w:rsid w:val="00492C54"/>
    <w:rsid w:val="00493076"/>
    <w:rsid w:val="00495EAE"/>
    <w:rsid w:val="00496DD2"/>
    <w:rsid w:val="004A0CF4"/>
    <w:rsid w:val="004A185F"/>
    <w:rsid w:val="004B05A7"/>
    <w:rsid w:val="004B172C"/>
    <w:rsid w:val="004B6FBC"/>
    <w:rsid w:val="004C30F7"/>
    <w:rsid w:val="004C37F0"/>
    <w:rsid w:val="004C4F7A"/>
    <w:rsid w:val="004C5E25"/>
    <w:rsid w:val="004D1375"/>
    <w:rsid w:val="004D7FD6"/>
    <w:rsid w:val="004E6704"/>
    <w:rsid w:val="004E680E"/>
    <w:rsid w:val="004E765E"/>
    <w:rsid w:val="004E78E8"/>
    <w:rsid w:val="004F32C1"/>
    <w:rsid w:val="004F3BE5"/>
    <w:rsid w:val="004F5EA5"/>
    <w:rsid w:val="00501481"/>
    <w:rsid w:val="0050335A"/>
    <w:rsid w:val="005047C3"/>
    <w:rsid w:val="00504A3A"/>
    <w:rsid w:val="0050715F"/>
    <w:rsid w:val="00511851"/>
    <w:rsid w:val="005126E1"/>
    <w:rsid w:val="0051729E"/>
    <w:rsid w:val="00520EC5"/>
    <w:rsid w:val="00524EB5"/>
    <w:rsid w:val="00526E82"/>
    <w:rsid w:val="005319CD"/>
    <w:rsid w:val="00532198"/>
    <w:rsid w:val="00533CAA"/>
    <w:rsid w:val="00543468"/>
    <w:rsid w:val="005466BF"/>
    <w:rsid w:val="005504C3"/>
    <w:rsid w:val="00556F45"/>
    <w:rsid w:val="00563A53"/>
    <w:rsid w:val="00563F93"/>
    <w:rsid w:val="00565D46"/>
    <w:rsid w:val="005670BF"/>
    <w:rsid w:val="00577142"/>
    <w:rsid w:val="00581F34"/>
    <w:rsid w:val="00581FC8"/>
    <w:rsid w:val="0058525A"/>
    <w:rsid w:val="00585B5A"/>
    <w:rsid w:val="00586FCD"/>
    <w:rsid w:val="00593789"/>
    <w:rsid w:val="00593D48"/>
    <w:rsid w:val="005944D9"/>
    <w:rsid w:val="00595E0E"/>
    <w:rsid w:val="00596D7F"/>
    <w:rsid w:val="005A07AA"/>
    <w:rsid w:val="005A17A5"/>
    <w:rsid w:val="005B1999"/>
    <w:rsid w:val="005B233F"/>
    <w:rsid w:val="005B2EF4"/>
    <w:rsid w:val="005B3786"/>
    <w:rsid w:val="005B3C0A"/>
    <w:rsid w:val="005B429D"/>
    <w:rsid w:val="005B563A"/>
    <w:rsid w:val="005B6BA6"/>
    <w:rsid w:val="005C2264"/>
    <w:rsid w:val="005C3171"/>
    <w:rsid w:val="005C4296"/>
    <w:rsid w:val="005C6004"/>
    <w:rsid w:val="005C6425"/>
    <w:rsid w:val="005C7770"/>
    <w:rsid w:val="005D0EB2"/>
    <w:rsid w:val="005D1E5B"/>
    <w:rsid w:val="005D2EA4"/>
    <w:rsid w:val="005D3D28"/>
    <w:rsid w:val="005D4E7F"/>
    <w:rsid w:val="005D5E8E"/>
    <w:rsid w:val="005D5F98"/>
    <w:rsid w:val="005D7AFF"/>
    <w:rsid w:val="005D7B53"/>
    <w:rsid w:val="005E3758"/>
    <w:rsid w:val="005E577C"/>
    <w:rsid w:val="005E57B8"/>
    <w:rsid w:val="005E76C1"/>
    <w:rsid w:val="005F2112"/>
    <w:rsid w:val="005F39F2"/>
    <w:rsid w:val="005F4234"/>
    <w:rsid w:val="005F5B2C"/>
    <w:rsid w:val="005F5DBD"/>
    <w:rsid w:val="006009D3"/>
    <w:rsid w:val="00610719"/>
    <w:rsid w:val="0061353C"/>
    <w:rsid w:val="0061599E"/>
    <w:rsid w:val="006163B0"/>
    <w:rsid w:val="006218A0"/>
    <w:rsid w:val="0062250E"/>
    <w:rsid w:val="00625C74"/>
    <w:rsid w:val="006328A1"/>
    <w:rsid w:val="006367D5"/>
    <w:rsid w:val="00640365"/>
    <w:rsid w:val="006418C8"/>
    <w:rsid w:val="00644F7A"/>
    <w:rsid w:val="00646B69"/>
    <w:rsid w:val="00647277"/>
    <w:rsid w:val="00652931"/>
    <w:rsid w:val="00653D17"/>
    <w:rsid w:val="0065404A"/>
    <w:rsid w:val="00656D24"/>
    <w:rsid w:val="0065744D"/>
    <w:rsid w:val="00671011"/>
    <w:rsid w:val="006727F0"/>
    <w:rsid w:val="00675DA1"/>
    <w:rsid w:val="0068028F"/>
    <w:rsid w:val="006828B6"/>
    <w:rsid w:val="00686DB4"/>
    <w:rsid w:val="00687BF4"/>
    <w:rsid w:val="0069017D"/>
    <w:rsid w:val="00691F8E"/>
    <w:rsid w:val="006924DB"/>
    <w:rsid w:val="00693308"/>
    <w:rsid w:val="00694CB2"/>
    <w:rsid w:val="00696411"/>
    <w:rsid w:val="006A1AA0"/>
    <w:rsid w:val="006A4AFE"/>
    <w:rsid w:val="006B00C1"/>
    <w:rsid w:val="006B5147"/>
    <w:rsid w:val="006B6E48"/>
    <w:rsid w:val="006B771C"/>
    <w:rsid w:val="006C2331"/>
    <w:rsid w:val="006C64AE"/>
    <w:rsid w:val="006D0555"/>
    <w:rsid w:val="006D0B5A"/>
    <w:rsid w:val="006E0876"/>
    <w:rsid w:val="006E70AD"/>
    <w:rsid w:val="006F032C"/>
    <w:rsid w:val="006F132E"/>
    <w:rsid w:val="006F2F86"/>
    <w:rsid w:val="006F4328"/>
    <w:rsid w:val="006F54B8"/>
    <w:rsid w:val="006F5E67"/>
    <w:rsid w:val="007007D7"/>
    <w:rsid w:val="007014CE"/>
    <w:rsid w:val="00704822"/>
    <w:rsid w:val="0070727E"/>
    <w:rsid w:val="0071045F"/>
    <w:rsid w:val="007121F6"/>
    <w:rsid w:val="00713908"/>
    <w:rsid w:val="007202D3"/>
    <w:rsid w:val="00720B0F"/>
    <w:rsid w:val="007233CB"/>
    <w:rsid w:val="00725BFE"/>
    <w:rsid w:val="00726073"/>
    <w:rsid w:val="007312BE"/>
    <w:rsid w:val="00731F2B"/>
    <w:rsid w:val="00736B79"/>
    <w:rsid w:val="007371D8"/>
    <w:rsid w:val="00741520"/>
    <w:rsid w:val="00751C3B"/>
    <w:rsid w:val="00753FBC"/>
    <w:rsid w:val="007576D7"/>
    <w:rsid w:val="00760C73"/>
    <w:rsid w:val="007630C7"/>
    <w:rsid w:val="00764D07"/>
    <w:rsid w:val="00766279"/>
    <w:rsid w:val="0077302D"/>
    <w:rsid w:val="0077486F"/>
    <w:rsid w:val="0077707A"/>
    <w:rsid w:val="0077768A"/>
    <w:rsid w:val="0078518C"/>
    <w:rsid w:val="007870E7"/>
    <w:rsid w:val="0078726D"/>
    <w:rsid w:val="00797BA1"/>
    <w:rsid w:val="007B0B3A"/>
    <w:rsid w:val="007B32CF"/>
    <w:rsid w:val="007B4A06"/>
    <w:rsid w:val="007B52E8"/>
    <w:rsid w:val="007B535D"/>
    <w:rsid w:val="007C0C98"/>
    <w:rsid w:val="007C4753"/>
    <w:rsid w:val="007D07D6"/>
    <w:rsid w:val="007D23D5"/>
    <w:rsid w:val="007D2409"/>
    <w:rsid w:val="007D3040"/>
    <w:rsid w:val="007D32FF"/>
    <w:rsid w:val="007D3D52"/>
    <w:rsid w:val="007D62D5"/>
    <w:rsid w:val="007E3542"/>
    <w:rsid w:val="007F7375"/>
    <w:rsid w:val="007F7712"/>
    <w:rsid w:val="007F7D71"/>
    <w:rsid w:val="00802D1F"/>
    <w:rsid w:val="008141B8"/>
    <w:rsid w:val="00822E8F"/>
    <w:rsid w:val="00823BCA"/>
    <w:rsid w:val="00825C76"/>
    <w:rsid w:val="00827986"/>
    <w:rsid w:val="008308A8"/>
    <w:rsid w:val="008320A0"/>
    <w:rsid w:val="00833671"/>
    <w:rsid w:val="0083382F"/>
    <w:rsid w:val="00834B7C"/>
    <w:rsid w:val="00837A0D"/>
    <w:rsid w:val="00842D61"/>
    <w:rsid w:val="0084477E"/>
    <w:rsid w:val="008532AB"/>
    <w:rsid w:val="0085354F"/>
    <w:rsid w:val="008600A4"/>
    <w:rsid w:val="008631AF"/>
    <w:rsid w:val="008632E3"/>
    <w:rsid w:val="00863BF0"/>
    <w:rsid w:val="00865C67"/>
    <w:rsid w:val="00866A62"/>
    <w:rsid w:val="008813D3"/>
    <w:rsid w:val="00883F2F"/>
    <w:rsid w:val="008862B0"/>
    <w:rsid w:val="00896E75"/>
    <w:rsid w:val="008A0F7E"/>
    <w:rsid w:val="008A15A3"/>
    <w:rsid w:val="008A18B0"/>
    <w:rsid w:val="008A210C"/>
    <w:rsid w:val="008A295A"/>
    <w:rsid w:val="008A2B5D"/>
    <w:rsid w:val="008A3760"/>
    <w:rsid w:val="008A5444"/>
    <w:rsid w:val="008A5EF7"/>
    <w:rsid w:val="008A7850"/>
    <w:rsid w:val="008B02D9"/>
    <w:rsid w:val="008B152A"/>
    <w:rsid w:val="008B1DB8"/>
    <w:rsid w:val="008B70AA"/>
    <w:rsid w:val="008C3220"/>
    <w:rsid w:val="008C366A"/>
    <w:rsid w:val="008C4C33"/>
    <w:rsid w:val="008C576E"/>
    <w:rsid w:val="008C5DFB"/>
    <w:rsid w:val="008D0523"/>
    <w:rsid w:val="008D2D5C"/>
    <w:rsid w:val="008D3EF8"/>
    <w:rsid w:val="008D4D7F"/>
    <w:rsid w:val="008D6B22"/>
    <w:rsid w:val="008E13F6"/>
    <w:rsid w:val="008E26AD"/>
    <w:rsid w:val="008E390C"/>
    <w:rsid w:val="008E5188"/>
    <w:rsid w:val="008E6B62"/>
    <w:rsid w:val="008E73D6"/>
    <w:rsid w:val="008E793C"/>
    <w:rsid w:val="008F0FBC"/>
    <w:rsid w:val="008F2667"/>
    <w:rsid w:val="008F2A39"/>
    <w:rsid w:val="008F5CD2"/>
    <w:rsid w:val="009072BB"/>
    <w:rsid w:val="00911032"/>
    <w:rsid w:val="009115A6"/>
    <w:rsid w:val="009143F9"/>
    <w:rsid w:val="00914CF8"/>
    <w:rsid w:val="009162FD"/>
    <w:rsid w:val="00920D40"/>
    <w:rsid w:val="00921D99"/>
    <w:rsid w:val="00924630"/>
    <w:rsid w:val="009314C9"/>
    <w:rsid w:val="00931916"/>
    <w:rsid w:val="00932C28"/>
    <w:rsid w:val="00932D10"/>
    <w:rsid w:val="00933204"/>
    <w:rsid w:val="00933665"/>
    <w:rsid w:val="00933A58"/>
    <w:rsid w:val="00934E4D"/>
    <w:rsid w:val="00937995"/>
    <w:rsid w:val="00943012"/>
    <w:rsid w:val="00945987"/>
    <w:rsid w:val="00947DE6"/>
    <w:rsid w:val="00950586"/>
    <w:rsid w:val="00953AA3"/>
    <w:rsid w:val="009564A0"/>
    <w:rsid w:val="00956885"/>
    <w:rsid w:val="00957901"/>
    <w:rsid w:val="00960C7E"/>
    <w:rsid w:val="00960D1F"/>
    <w:rsid w:val="0096241E"/>
    <w:rsid w:val="00963D02"/>
    <w:rsid w:val="00971307"/>
    <w:rsid w:val="00972685"/>
    <w:rsid w:val="00974252"/>
    <w:rsid w:val="0097504B"/>
    <w:rsid w:val="00975D2D"/>
    <w:rsid w:val="009776B6"/>
    <w:rsid w:val="00982E18"/>
    <w:rsid w:val="00987ACA"/>
    <w:rsid w:val="00992E51"/>
    <w:rsid w:val="00993118"/>
    <w:rsid w:val="00993457"/>
    <w:rsid w:val="009959A3"/>
    <w:rsid w:val="009971DA"/>
    <w:rsid w:val="009A02C3"/>
    <w:rsid w:val="009A0FF9"/>
    <w:rsid w:val="009A2322"/>
    <w:rsid w:val="009A38AB"/>
    <w:rsid w:val="009A3D2A"/>
    <w:rsid w:val="009A62C5"/>
    <w:rsid w:val="009A65C6"/>
    <w:rsid w:val="009A7EDB"/>
    <w:rsid w:val="009B63B7"/>
    <w:rsid w:val="009B67D2"/>
    <w:rsid w:val="009B6A09"/>
    <w:rsid w:val="009B6C88"/>
    <w:rsid w:val="009B6DA9"/>
    <w:rsid w:val="009C17F0"/>
    <w:rsid w:val="009C1A12"/>
    <w:rsid w:val="009C59BF"/>
    <w:rsid w:val="009C5C4F"/>
    <w:rsid w:val="009C7AA7"/>
    <w:rsid w:val="009D579C"/>
    <w:rsid w:val="009D5A39"/>
    <w:rsid w:val="009D6F02"/>
    <w:rsid w:val="009D742E"/>
    <w:rsid w:val="009D7E80"/>
    <w:rsid w:val="009E3C91"/>
    <w:rsid w:val="009E4E75"/>
    <w:rsid w:val="009E5800"/>
    <w:rsid w:val="009E7E15"/>
    <w:rsid w:val="009F1CE2"/>
    <w:rsid w:val="009F2598"/>
    <w:rsid w:val="009F29A0"/>
    <w:rsid w:val="009F4E0E"/>
    <w:rsid w:val="009F5B0E"/>
    <w:rsid w:val="009F6049"/>
    <w:rsid w:val="00A0194A"/>
    <w:rsid w:val="00A01DC2"/>
    <w:rsid w:val="00A050F2"/>
    <w:rsid w:val="00A167C2"/>
    <w:rsid w:val="00A16D0B"/>
    <w:rsid w:val="00A21706"/>
    <w:rsid w:val="00A22C4D"/>
    <w:rsid w:val="00A240E5"/>
    <w:rsid w:val="00A34B63"/>
    <w:rsid w:val="00A34D49"/>
    <w:rsid w:val="00A40918"/>
    <w:rsid w:val="00A42B79"/>
    <w:rsid w:val="00A43EA8"/>
    <w:rsid w:val="00A45105"/>
    <w:rsid w:val="00A5060D"/>
    <w:rsid w:val="00A522E2"/>
    <w:rsid w:val="00A53ED5"/>
    <w:rsid w:val="00A544A4"/>
    <w:rsid w:val="00A55F70"/>
    <w:rsid w:val="00A56714"/>
    <w:rsid w:val="00A61BED"/>
    <w:rsid w:val="00A62B4C"/>
    <w:rsid w:val="00A64433"/>
    <w:rsid w:val="00A650A0"/>
    <w:rsid w:val="00A66262"/>
    <w:rsid w:val="00A66C75"/>
    <w:rsid w:val="00A70737"/>
    <w:rsid w:val="00A71263"/>
    <w:rsid w:val="00A729EB"/>
    <w:rsid w:val="00A81121"/>
    <w:rsid w:val="00A82C5C"/>
    <w:rsid w:val="00A82F9C"/>
    <w:rsid w:val="00A85ADC"/>
    <w:rsid w:val="00A97BE6"/>
    <w:rsid w:val="00AA0854"/>
    <w:rsid w:val="00AA0B5D"/>
    <w:rsid w:val="00AA29FF"/>
    <w:rsid w:val="00AA30B0"/>
    <w:rsid w:val="00AA63D1"/>
    <w:rsid w:val="00AB13FF"/>
    <w:rsid w:val="00AB3B96"/>
    <w:rsid w:val="00AB6092"/>
    <w:rsid w:val="00AC1D02"/>
    <w:rsid w:val="00AC42EC"/>
    <w:rsid w:val="00AC682D"/>
    <w:rsid w:val="00AC6D64"/>
    <w:rsid w:val="00AC70CB"/>
    <w:rsid w:val="00AE0423"/>
    <w:rsid w:val="00AE5C78"/>
    <w:rsid w:val="00AF3335"/>
    <w:rsid w:val="00AF5820"/>
    <w:rsid w:val="00AF6E7B"/>
    <w:rsid w:val="00AF7205"/>
    <w:rsid w:val="00B0074E"/>
    <w:rsid w:val="00B055FE"/>
    <w:rsid w:val="00B07B9F"/>
    <w:rsid w:val="00B1002B"/>
    <w:rsid w:val="00B11CE3"/>
    <w:rsid w:val="00B1423B"/>
    <w:rsid w:val="00B16198"/>
    <w:rsid w:val="00B179B4"/>
    <w:rsid w:val="00B23333"/>
    <w:rsid w:val="00B25618"/>
    <w:rsid w:val="00B304A7"/>
    <w:rsid w:val="00B32DE9"/>
    <w:rsid w:val="00B3331E"/>
    <w:rsid w:val="00B34D26"/>
    <w:rsid w:val="00B35B3E"/>
    <w:rsid w:val="00B371E2"/>
    <w:rsid w:val="00B42422"/>
    <w:rsid w:val="00B45545"/>
    <w:rsid w:val="00B46EAC"/>
    <w:rsid w:val="00B538BF"/>
    <w:rsid w:val="00B61F65"/>
    <w:rsid w:val="00B62C69"/>
    <w:rsid w:val="00B70958"/>
    <w:rsid w:val="00B70A27"/>
    <w:rsid w:val="00B71D8C"/>
    <w:rsid w:val="00B733CF"/>
    <w:rsid w:val="00B73416"/>
    <w:rsid w:val="00B8079D"/>
    <w:rsid w:val="00B80D16"/>
    <w:rsid w:val="00B832AA"/>
    <w:rsid w:val="00B83E6C"/>
    <w:rsid w:val="00B845F7"/>
    <w:rsid w:val="00B867DC"/>
    <w:rsid w:val="00B86A3A"/>
    <w:rsid w:val="00B86A7F"/>
    <w:rsid w:val="00B86DB1"/>
    <w:rsid w:val="00B93DFE"/>
    <w:rsid w:val="00B960A2"/>
    <w:rsid w:val="00BA46A3"/>
    <w:rsid w:val="00BA515F"/>
    <w:rsid w:val="00BA7CBD"/>
    <w:rsid w:val="00BB1B12"/>
    <w:rsid w:val="00BB4371"/>
    <w:rsid w:val="00BC0B44"/>
    <w:rsid w:val="00BD1AFD"/>
    <w:rsid w:val="00BD2465"/>
    <w:rsid w:val="00BD2F0C"/>
    <w:rsid w:val="00BD6090"/>
    <w:rsid w:val="00BE0BE6"/>
    <w:rsid w:val="00BE1AAF"/>
    <w:rsid w:val="00BE2EDC"/>
    <w:rsid w:val="00BE3C0A"/>
    <w:rsid w:val="00BE4590"/>
    <w:rsid w:val="00BE6ACF"/>
    <w:rsid w:val="00BF0F7F"/>
    <w:rsid w:val="00BF1815"/>
    <w:rsid w:val="00BF5676"/>
    <w:rsid w:val="00BF5ECD"/>
    <w:rsid w:val="00C01E42"/>
    <w:rsid w:val="00C02430"/>
    <w:rsid w:val="00C05765"/>
    <w:rsid w:val="00C062B1"/>
    <w:rsid w:val="00C0716D"/>
    <w:rsid w:val="00C115EE"/>
    <w:rsid w:val="00C16CCC"/>
    <w:rsid w:val="00C17753"/>
    <w:rsid w:val="00C202C6"/>
    <w:rsid w:val="00C22A09"/>
    <w:rsid w:val="00C23DDF"/>
    <w:rsid w:val="00C24F2C"/>
    <w:rsid w:val="00C312D5"/>
    <w:rsid w:val="00C31414"/>
    <w:rsid w:val="00C3162E"/>
    <w:rsid w:val="00C34F50"/>
    <w:rsid w:val="00C37BED"/>
    <w:rsid w:val="00C407EB"/>
    <w:rsid w:val="00C439D7"/>
    <w:rsid w:val="00C43DD1"/>
    <w:rsid w:val="00C44B96"/>
    <w:rsid w:val="00C46BD2"/>
    <w:rsid w:val="00C502A9"/>
    <w:rsid w:val="00C51E65"/>
    <w:rsid w:val="00C52005"/>
    <w:rsid w:val="00C54192"/>
    <w:rsid w:val="00C578C9"/>
    <w:rsid w:val="00C57A9F"/>
    <w:rsid w:val="00C62031"/>
    <w:rsid w:val="00C63F43"/>
    <w:rsid w:val="00C70F3A"/>
    <w:rsid w:val="00C800F0"/>
    <w:rsid w:val="00C823A5"/>
    <w:rsid w:val="00C824EA"/>
    <w:rsid w:val="00C82D5E"/>
    <w:rsid w:val="00C85D6D"/>
    <w:rsid w:val="00C86CA4"/>
    <w:rsid w:val="00C92A54"/>
    <w:rsid w:val="00CA0379"/>
    <w:rsid w:val="00CA2A38"/>
    <w:rsid w:val="00CA6D84"/>
    <w:rsid w:val="00CB12FF"/>
    <w:rsid w:val="00CB5E7D"/>
    <w:rsid w:val="00CC37EE"/>
    <w:rsid w:val="00CC40D9"/>
    <w:rsid w:val="00CD0572"/>
    <w:rsid w:val="00CD73FF"/>
    <w:rsid w:val="00CD7B92"/>
    <w:rsid w:val="00CE4183"/>
    <w:rsid w:val="00CF4DD8"/>
    <w:rsid w:val="00CF5B26"/>
    <w:rsid w:val="00D00811"/>
    <w:rsid w:val="00D10661"/>
    <w:rsid w:val="00D14331"/>
    <w:rsid w:val="00D2676C"/>
    <w:rsid w:val="00D26DC7"/>
    <w:rsid w:val="00D3743C"/>
    <w:rsid w:val="00D4016C"/>
    <w:rsid w:val="00D40AB4"/>
    <w:rsid w:val="00D40BDD"/>
    <w:rsid w:val="00D43810"/>
    <w:rsid w:val="00D455CE"/>
    <w:rsid w:val="00D460A2"/>
    <w:rsid w:val="00D541BE"/>
    <w:rsid w:val="00D55F91"/>
    <w:rsid w:val="00D628E0"/>
    <w:rsid w:val="00D632DC"/>
    <w:rsid w:val="00D65A29"/>
    <w:rsid w:val="00D71E51"/>
    <w:rsid w:val="00D71E71"/>
    <w:rsid w:val="00D72EB1"/>
    <w:rsid w:val="00D778E3"/>
    <w:rsid w:val="00D80452"/>
    <w:rsid w:val="00D81C01"/>
    <w:rsid w:val="00D835EE"/>
    <w:rsid w:val="00D83F47"/>
    <w:rsid w:val="00D84876"/>
    <w:rsid w:val="00D94687"/>
    <w:rsid w:val="00D965FC"/>
    <w:rsid w:val="00D966A0"/>
    <w:rsid w:val="00D973BF"/>
    <w:rsid w:val="00DA114D"/>
    <w:rsid w:val="00DA1956"/>
    <w:rsid w:val="00DA1CCF"/>
    <w:rsid w:val="00DA67AA"/>
    <w:rsid w:val="00DA7D0F"/>
    <w:rsid w:val="00DB06C5"/>
    <w:rsid w:val="00DB1904"/>
    <w:rsid w:val="00DB33D1"/>
    <w:rsid w:val="00DC746D"/>
    <w:rsid w:val="00DC75EC"/>
    <w:rsid w:val="00DC7A9D"/>
    <w:rsid w:val="00DE1710"/>
    <w:rsid w:val="00DE2597"/>
    <w:rsid w:val="00DF0FC9"/>
    <w:rsid w:val="00DF1849"/>
    <w:rsid w:val="00DF453A"/>
    <w:rsid w:val="00DF66C3"/>
    <w:rsid w:val="00DF7877"/>
    <w:rsid w:val="00E033E5"/>
    <w:rsid w:val="00E0694D"/>
    <w:rsid w:val="00E11A50"/>
    <w:rsid w:val="00E11BFF"/>
    <w:rsid w:val="00E13174"/>
    <w:rsid w:val="00E153EA"/>
    <w:rsid w:val="00E15575"/>
    <w:rsid w:val="00E1687D"/>
    <w:rsid w:val="00E203B5"/>
    <w:rsid w:val="00E20F44"/>
    <w:rsid w:val="00E21FB1"/>
    <w:rsid w:val="00E24BEB"/>
    <w:rsid w:val="00E27842"/>
    <w:rsid w:val="00E3105E"/>
    <w:rsid w:val="00E33A0E"/>
    <w:rsid w:val="00E350F2"/>
    <w:rsid w:val="00E422CB"/>
    <w:rsid w:val="00E4325B"/>
    <w:rsid w:val="00E44C2A"/>
    <w:rsid w:val="00E5129A"/>
    <w:rsid w:val="00E51EA5"/>
    <w:rsid w:val="00E5707A"/>
    <w:rsid w:val="00E57228"/>
    <w:rsid w:val="00E61981"/>
    <w:rsid w:val="00E6249F"/>
    <w:rsid w:val="00E63121"/>
    <w:rsid w:val="00E66FE5"/>
    <w:rsid w:val="00E670D4"/>
    <w:rsid w:val="00E72A3D"/>
    <w:rsid w:val="00E7568D"/>
    <w:rsid w:val="00E75EB9"/>
    <w:rsid w:val="00E779C5"/>
    <w:rsid w:val="00E816ED"/>
    <w:rsid w:val="00E85D16"/>
    <w:rsid w:val="00E9034B"/>
    <w:rsid w:val="00E90E92"/>
    <w:rsid w:val="00E92ED9"/>
    <w:rsid w:val="00E96FEC"/>
    <w:rsid w:val="00EA00E7"/>
    <w:rsid w:val="00EA40D4"/>
    <w:rsid w:val="00EA59F7"/>
    <w:rsid w:val="00EB1DCC"/>
    <w:rsid w:val="00EB5CC0"/>
    <w:rsid w:val="00EB75FE"/>
    <w:rsid w:val="00EC1B8E"/>
    <w:rsid w:val="00EC1E5C"/>
    <w:rsid w:val="00EC3699"/>
    <w:rsid w:val="00EC3D0A"/>
    <w:rsid w:val="00EC5576"/>
    <w:rsid w:val="00EC7EF9"/>
    <w:rsid w:val="00ED0504"/>
    <w:rsid w:val="00ED1AB7"/>
    <w:rsid w:val="00ED1FDC"/>
    <w:rsid w:val="00ED5230"/>
    <w:rsid w:val="00ED5373"/>
    <w:rsid w:val="00ED5E53"/>
    <w:rsid w:val="00ED6689"/>
    <w:rsid w:val="00EE0326"/>
    <w:rsid w:val="00EE20A5"/>
    <w:rsid w:val="00EE3D19"/>
    <w:rsid w:val="00EE46C9"/>
    <w:rsid w:val="00EE6AE9"/>
    <w:rsid w:val="00EE76A8"/>
    <w:rsid w:val="00EE79D1"/>
    <w:rsid w:val="00EF5440"/>
    <w:rsid w:val="00EF6FAB"/>
    <w:rsid w:val="00F0788E"/>
    <w:rsid w:val="00F1446A"/>
    <w:rsid w:val="00F14B36"/>
    <w:rsid w:val="00F168F2"/>
    <w:rsid w:val="00F16DC2"/>
    <w:rsid w:val="00F203EF"/>
    <w:rsid w:val="00F207F4"/>
    <w:rsid w:val="00F24C59"/>
    <w:rsid w:val="00F25F0B"/>
    <w:rsid w:val="00F2669A"/>
    <w:rsid w:val="00F27A5B"/>
    <w:rsid w:val="00F33661"/>
    <w:rsid w:val="00F33C85"/>
    <w:rsid w:val="00F33CF8"/>
    <w:rsid w:val="00F41F1D"/>
    <w:rsid w:val="00F42FFF"/>
    <w:rsid w:val="00F4611B"/>
    <w:rsid w:val="00F52423"/>
    <w:rsid w:val="00F550E3"/>
    <w:rsid w:val="00F567F2"/>
    <w:rsid w:val="00F56C65"/>
    <w:rsid w:val="00F5792E"/>
    <w:rsid w:val="00F625E0"/>
    <w:rsid w:val="00F63FCE"/>
    <w:rsid w:val="00F665F5"/>
    <w:rsid w:val="00F70058"/>
    <w:rsid w:val="00F718AD"/>
    <w:rsid w:val="00F8564C"/>
    <w:rsid w:val="00F91AB1"/>
    <w:rsid w:val="00F91C3D"/>
    <w:rsid w:val="00F96B85"/>
    <w:rsid w:val="00FA0DF9"/>
    <w:rsid w:val="00FA1FC8"/>
    <w:rsid w:val="00FA2C40"/>
    <w:rsid w:val="00FA65E9"/>
    <w:rsid w:val="00FB6ECB"/>
    <w:rsid w:val="00FC3622"/>
    <w:rsid w:val="00FC4699"/>
    <w:rsid w:val="00FC69C7"/>
    <w:rsid w:val="00FD1CAB"/>
    <w:rsid w:val="00FD2A9A"/>
    <w:rsid w:val="00FD42F5"/>
    <w:rsid w:val="00FD5974"/>
    <w:rsid w:val="00FD71DE"/>
    <w:rsid w:val="00FE2B63"/>
    <w:rsid w:val="00FE3D2D"/>
    <w:rsid w:val="00FE52F1"/>
    <w:rsid w:val="00FE551D"/>
    <w:rsid w:val="00FE5838"/>
    <w:rsid w:val="00FE59F8"/>
    <w:rsid w:val="00FE7443"/>
    <w:rsid w:val="00FF1B9B"/>
    <w:rsid w:val="00FF4A98"/>
    <w:rsid w:val="2333A877"/>
    <w:rsid w:val="532740E7"/>
    <w:rsid w:val="6BB89B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494D8631-9B47-49F3-9D78-D1A528F9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4"/>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2"/>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semiHidden/>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9"/>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3"/>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1"/>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10"/>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hqsc.sharepoint.com/sites/dms-programmes/ConsumerEngagement/Programme%20Planning/2022-2023%20budget%20bid%20year%201/Q3%20reporting/PIC%20quarterly%20report%20Q3.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artnershipbrokers.org/w/wp-content/uploads/2021/02/Brokering-Better-Partnerships-Handbook.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us01.safelinks.protection.outlook.com/?url=https%3A%2F%2Flearnonline.health.nz%2Fcourse%2Fview.php%3Fid%3D573&amp;data=05%7C01%7CZelda.Edwards%40hqsc.govt.nz%7Cbd2054f941bb42532f3008db3ad83474%7C701cefdf35f44444863855f0e12ab1c4%7C0%7C0%7C638168472493133806%7CUnknown%7CTWFpbGZsb3d8eyJWIjoiMC4wLjAwMDAiLCJQIjoiV2luMzIiLCJBTiI6Ik1haWwiLCJXVCI6Mn0%3D%7C3000%7C%7C%7C&amp;sdata=9EVHXbP425t3GbxdV5FUHAJxM4qEWxbClVReyRwFxKo%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t.nz/our-work/populations/maori-health/ao-mai-te-ra-anti-racism-kaupapa" TargetMode="External"/><Relationship Id="rId20" Type="http://schemas.openxmlformats.org/officeDocument/2006/relationships/hyperlink" Target="https://www.hqsc.govt.nz/consumer-hub/consumer-health-forum-aotearoa/consumer-opportun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aus01.safelinks.protection.outlook.com/?url=http%3A%2F%2Fwww.health.govt.nz%2Fpublication%2Foranga-hinengaro-system-and-service-framework&amp;data=05%7C01%7CJodie%40changingminds.org.nz%7Cdc59ef535b6943e9aee408db47789730%7C72a6273c44534fd0866c4ce8bde604f5%7C0%7C0%7C638182355495318400%7CUnknown%7CTWFpbGZsb3d8eyJWIjoiMC4wLjAwMDAiLCJQIjoiV2luMzIiLCJBTiI6Ik1haWwiLCJXVCI6Mn0%3D%7C3000%7C%7C%7C&amp;sdata=z25q0iqSRgC6rOgQ0Jiq8WrsTGh%2FI6WyL1Gq7dlxbJQ%3D&amp;reserved=0" TargetMode="External"/><Relationship Id="rId5" Type="http://schemas.openxmlformats.org/officeDocument/2006/relationships/customXml" Target="../customXml/item5.xml"/><Relationship Id="rId15" Type="http://schemas.openxmlformats.org/officeDocument/2006/relationships/hyperlink" Target="https://www.youtube.com/watch?v=xFMiT8NP_no" TargetMode="External"/><Relationship Id="rId23" Type="http://schemas.openxmlformats.org/officeDocument/2006/relationships/hyperlink" Target="https://forms.office.com/r/WUJc2m3wZM"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s://www.hqsc.govt.nz/consumer-hub/consumer-health-forum-aotearoa/consumer-opportunitie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teputahitanga.org/2023/05/26/te-huarahi-ki-pae-ora/?fbclid=IwAR2cJuWySjoXBiuK_oipGcb0YnDPoLrSI6Ms_eyG06doM7ZWhqMWziCK_HQ"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7" ma:contentTypeDescription="Use this content type to classify and store documents on HQSC DMS website" ma:contentTypeScope="" ma:versionID="1f808c545683d72e8444ac06ab424f0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5e221c527df3fa3b18cd50da3fe1f94e"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ef9904b-9bca-4a1b-aca3-78dad2044d15">DOCS-754342075-25904</_dlc_DocId>
    <_dlc_DocIdUrl xmlns="bef9904b-9bca-4a1b-aca3-78dad2044d15">
      <Url>https://hqsc.sharepoint.com/sites/dms-programmes/_layouts/15/DocIdRedir.aspx?ID=DOCS-754342075-25904</Url>
      <Description>DOCS-754342075-25904</Description>
    </_dlc_DocIdUrl>
    <TaxCatchAll xmlns="bef9904b-9bca-4a1b-aca3-78dad2044d15" xsi:nil="true"/>
    <lcf76f155ced4ddcb4097134ff3c332f xmlns="01bfa117-4026-4c03-9e88-a6efd0e006f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5f067919-d045-4b34-bd75-563914e94517" ContentTypeId="0x010100464BB556B3337A48846236E9064FB9CC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2.xml><?xml version="1.0" encoding="utf-8"?>
<ds:datastoreItem xmlns:ds="http://schemas.openxmlformats.org/officeDocument/2006/customXml" ds:itemID="{5AFEB013-AB1B-4587-912D-ED980DB98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4.xml><?xml version="1.0" encoding="utf-8"?>
<ds:datastoreItem xmlns:ds="http://schemas.openxmlformats.org/officeDocument/2006/customXml" ds:itemID="{D22D2348-EFA7-4964-96D5-9E85DF7BF10E}">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customXml/itemProps5.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6.xml><?xml version="1.0" encoding="utf-8"?>
<ds:datastoreItem xmlns:ds="http://schemas.openxmlformats.org/officeDocument/2006/customXml" ds:itemID="{AE418446-300F-4563-8E7E-7A13295995C2}">
  <ds:schemaRefs>
    <ds:schemaRef ds:uri="Microsoft.SharePoint.Taxonomy.ContentTypeSync"/>
  </ds:schemaRefs>
</ds:datastoreItem>
</file>

<file path=customXml/itemProps7.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8.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HQSC template blue headings.dotx</Template>
  <TotalTime>48</TotalTime>
  <Pages>25</Pages>
  <Words>10170</Words>
  <Characters>54649</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Coordinator - Fixed Term QI - July 2017</vt:lpstr>
    </vt:vector>
  </TitlesOfParts>
  <Company>Ministry of Health</Company>
  <LinksUpToDate>false</LinksUpToDate>
  <CharactersWithSpaces>64690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 Fixed Term QI - July 2017</dc:title>
  <dc:creator>LIZ BENTLEY</dc:creator>
  <cp:lastModifiedBy>Dez McCormack</cp:lastModifiedBy>
  <cp:revision>14</cp:revision>
  <cp:lastPrinted>2023-02-19T22:48:00Z</cp:lastPrinted>
  <dcterms:created xsi:type="dcterms:W3CDTF">2023-10-17T20:54:00Z</dcterms:created>
  <dcterms:modified xsi:type="dcterms:W3CDTF">2023-10-17T21:26:00Z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ItemGuid">
    <vt:lpwstr>4f97ab0e-5efa-4791-b8e6-b467ed003575</vt:lpwstr>
  </property>
  <property fmtid="{D5CDD505-2E9C-101B-9397-08002B2CF9AE}" pid="4" name="_dlc_DocIdUrl">
    <vt:lpwstr>http://intranet.hqsc.local/DMS/Administration/_layouts/DocIdRedir.aspx?ID=HQSC-300-142, HQSC-300-142</vt:lpwstr>
  </property>
  <property fmtid="{D5CDD505-2E9C-101B-9397-08002B2CF9AE}" pid="5" name="ContentTypeId">
    <vt:lpwstr>0x010100464BB556B3337A48846236E9064FB9CC0100E7B692F84319AE4F92C95282D2FC97F5</vt:lpwstr>
  </property>
  <property fmtid="{D5CDD505-2E9C-101B-9397-08002B2CF9AE}" pid="6" name="MediaServiceImageTags">
    <vt:lpwstr/>
  </property>
</Properties>
</file>