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5BC6" w14:textId="235F189B" w:rsidR="00F61AF2" w:rsidRPr="00190B09" w:rsidRDefault="00976F58" w:rsidP="00E14DF3">
      <w:pPr>
        <w:pStyle w:val="HQSCHead1"/>
        <w:rPr>
          <w:sz w:val="32"/>
          <w:vertAlign w:val="superscript"/>
        </w:rPr>
      </w:pPr>
      <w:r w:rsidRPr="00E14DF3">
        <w:rPr>
          <w:sz w:val="32"/>
        </w:rPr>
        <w:t xml:space="preserve">Consumer engagement </w:t>
      </w:r>
      <w:r w:rsidR="00C5381E" w:rsidRPr="00E14DF3">
        <w:rPr>
          <w:sz w:val="32"/>
        </w:rPr>
        <w:t>to</w:t>
      </w:r>
      <w:r w:rsidRPr="00E14DF3">
        <w:rPr>
          <w:sz w:val="32"/>
        </w:rPr>
        <w:t xml:space="preserve"> improv</w:t>
      </w:r>
      <w:r w:rsidR="008213D0" w:rsidRPr="00E14DF3">
        <w:rPr>
          <w:sz w:val="32"/>
        </w:rPr>
        <w:t>e</w:t>
      </w:r>
      <w:r w:rsidRPr="00E14DF3">
        <w:rPr>
          <w:sz w:val="32"/>
        </w:rPr>
        <w:t xml:space="preserve"> health care</w:t>
      </w:r>
      <w:r w:rsidR="00A45631" w:rsidRPr="00E14DF3">
        <w:rPr>
          <w:sz w:val="32"/>
        </w:rPr>
        <w:t>: facilitators and barriers</w:t>
      </w:r>
      <w:r w:rsidR="00167299" w:rsidRPr="00E14DF3">
        <w:rPr>
          <w:sz w:val="32"/>
          <w:vertAlign w:val="superscript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190B09" w:rsidRPr="00C6535D" w14:paraId="74A14067" w14:textId="77777777" w:rsidTr="007913EF">
        <w:trPr>
          <w:tblHeader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2738425" w14:textId="6C83465E" w:rsidR="00190B09" w:rsidRPr="00C6535D" w:rsidRDefault="00190B09" w:rsidP="00DD7B7C">
            <w:pPr>
              <w:pStyle w:val="HQSCtablecolumnhead"/>
              <w:framePr w:hSpace="0" w:wrap="auto" w:vAnchor="margin" w:hAnchor="text" w:yAlign="inline"/>
              <w:rPr>
                <w:sz w:val="24"/>
                <w:szCs w:val="24"/>
              </w:rPr>
            </w:pPr>
            <w:r w:rsidRPr="001971BA">
              <w:rPr>
                <w:i/>
                <w:iCs/>
                <w:sz w:val="28"/>
                <w:szCs w:val="28"/>
              </w:rPr>
              <w:t>Design of engagement</w:t>
            </w:r>
          </w:p>
        </w:tc>
      </w:tr>
      <w:tr w:rsidR="00F61AF2" w:rsidRPr="00C6535D" w14:paraId="5235C568" w14:textId="77777777" w:rsidTr="005957C1">
        <w:trPr>
          <w:tblHeader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0AD7FF" w14:textId="77777777" w:rsidR="00F61AF2" w:rsidRPr="00C6535D" w:rsidRDefault="00F61AF2" w:rsidP="003C73D5">
            <w:pPr>
              <w:pStyle w:val="HQSCtablecolumnhead"/>
              <w:framePr w:hSpace="0" w:wrap="auto" w:vAnchor="margin" w:hAnchor="text" w:yAlign="inline"/>
              <w:jc w:val="center"/>
              <w:rPr>
                <w:b w:val="0"/>
                <w:bCs/>
                <w:sz w:val="24"/>
                <w:szCs w:val="24"/>
              </w:rPr>
            </w:pPr>
            <w:r w:rsidRPr="00C6535D">
              <w:rPr>
                <w:sz w:val="24"/>
                <w:szCs w:val="24"/>
              </w:rPr>
              <w:t>Facilitators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0D2448" w14:textId="77777777" w:rsidR="00F61AF2" w:rsidRPr="00C6535D" w:rsidRDefault="00F61AF2" w:rsidP="003C73D5">
            <w:pPr>
              <w:pStyle w:val="HQSCtablecolumnhead"/>
              <w:framePr w:hSpace="0" w:wrap="auto" w:vAnchor="margin" w:hAnchor="text" w:yAlign="inline"/>
              <w:jc w:val="center"/>
              <w:rPr>
                <w:b w:val="0"/>
                <w:bCs/>
                <w:sz w:val="24"/>
                <w:szCs w:val="24"/>
              </w:rPr>
            </w:pPr>
            <w:r w:rsidRPr="00C6535D">
              <w:rPr>
                <w:sz w:val="24"/>
                <w:szCs w:val="24"/>
              </w:rPr>
              <w:t>Barriers</w:t>
            </w:r>
          </w:p>
        </w:tc>
      </w:tr>
      <w:tr w:rsidR="00EF191C" w:rsidRPr="00976F58" w14:paraId="45104E9B" w14:textId="77777777" w:rsidTr="00C6535D">
        <w:tc>
          <w:tcPr>
            <w:tcW w:w="901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3F8AA608" w14:textId="032F766B" w:rsidR="00EF191C" w:rsidRPr="001458DF" w:rsidRDefault="00F61AF2" w:rsidP="00EF191C">
            <w:pPr>
              <w:pStyle w:val="HQSCtablecontent"/>
              <w:framePr w:hSpace="0" w:wrap="auto" w:vAnchor="margin" w:hAnchor="text" w:yAlign="inli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EF191C" w:rsidRPr="001458DF">
              <w:rPr>
                <w:b/>
                <w:bCs/>
              </w:rPr>
              <w:t xml:space="preserve">nhancing </w:t>
            </w:r>
            <w:r w:rsidR="00F913BD">
              <w:rPr>
                <w:b/>
                <w:bCs/>
              </w:rPr>
              <w:t>consumer</w:t>
            </w:r>
            <w:r w:rsidR="00EF191C" w:rsidRPr="001458DF">
              <w:rPr>
                <w:b/>
                <w:bCs/>
              </w:rPr>
              <w:t>/carer input</w:t>
            </w:r>
          </w:p>
        </w:tc>
      </w:tr>
      <w:tr w:rsidR="00976F58" w:rsidRPr="00976F58" w14:paraId="1F86787C" w14:textId="77777777" w:rsidTr="005957C1">
        <w:tc>
          <w:tcPr>
            <w:tcW w:w="4957" w:type="dxa"/>
            <w:tcBorders>
              <w:top w:val="nil"/>
              <w:bottom w:val="nil"/>
            </w:tcBorders>
          </w:tcPr>
          <w:p w14:paraId="6606B76F" w14:textId="6198E976" w:rsidR="00976F58" w:rsidRPr="00976F58" w:rsidRDefault="007B7582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>Enable c</w:t>
            </w:r>
            <w:r w:rsidR="008E5002">
              <w:t>onsumers</w:t>
            </w:r>
            <w:r w:rsidR="00AC1E65">
              <w:t xml:space="preserve"> or </w:t>
            </w:r>
            <w:r w:rsidR="00976F58" w:rsidRPr="00976F58">
              <w:t>carers</w:t>
            </w:r>
            <w:r w:rsidR="00976F58" w:rsidRPr="00F566F2">
              <w:t xml:space="preserve"> </w:t>
            </w:r>
            <w:r>
              <w:t xml:space="preserve">to </w:t>
            </w:r>
            <w:r w:rsidR="00976F58" w:rsidRPr="00976F58">
              <w:t>set</w:t>
            </w:r>
            <w:r w:rsidR="00976F58" w:rsidRPr="00F566F2">
              <w:t xml:space="preserve"> </w:t>
            </w:r>
            <w:r w:rsidR="00976F58" w:rsidRPr="00976F58">
              <w:t>the</w:t>
            </w:r>
            <w:r w:rsidR="00976F58" w:rsidRPr="00F566F2">
              <w:t xml:space="preserve"> agenda</w:t>
            </w:r>
          </w:p>
          <w:p w14:paraId="2AB80747" w14:textId="03A985CE" w:rsidR="00976F58" w:rsidRPr="00976F58" w:rsidRDefault="007B7582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>Enable c</w:t>
            </w:r>
            <w:r w:rsidR="008E5002">
              <w:t>onsumers</w:t>
            </w:r>
            <w:r w:rsidR="00976F58" w:rsidRPr="00F566F2">
              <w:t xml:space="preserve"> </w:t>
            </w:r>
            <w:r w:rsidR="00976F58" w:rsidRPr="00976F58">
              <w:t>or</w:t>
            </w:r>
            <w:r w:rsidR="00976F58" w:rsidRPr="00F566F2">
              <w:t xml:space="preserve"> </w:t>
            </w:r>
            <w:r w:rsidR="00976F58" w:rsidRPr="00976F58">
              <w:t>carers</w:t>
            </w:r>
            <w:r w:rsidR="00976F58" w:rsidRPr="00F566F2">
              <w:t xml:space="preserve"> </w:t>
            </w:r>
            <w:r>
              <w:t xml:space="preserve">to </w:t>
            </w:r>
            <w:r w:rsidR="00976F58" w:rsidRPr="00976F58">
              <w:t>participate</w:t>
            </w:r>
            <w:r w:rsidR="00976F58" w:rsidRPr="00F566F2">
              <w:t xml:space="preserve"> </w:t>
            </w:r>
            <w:r w:rsidR="00976F58" w:rsidRPr="00976F58">
              <w:t>in</w:t>
            </w:r>
            <w:r w:rsidR="00976F58" w:rsidRPr="00F566F2">
              <w:t xml:space="preserve"> </w:t>
            </w:r>
            <w:r w:rsidR="00976F58" w:rsidRPr="00976F58">
              <w:t>all/most</w:t>
            </w:r>
            <w:r w:rsidR="00976F58" w:rsidRPr="00F566F2">
              <w:t xml:space="preserve"> </w:t>
            </w:r>
            <w:r w:rsidR="00976F58" w:rsidRPr="00976F58">
              <w:t>stages</w:t>
            </w:r>
            <w:r w:rsidR="00976F58" w:rsidRPr="00F566F2">
              <w:t xml:space="preserve"> </w:t>
            </w:r>
            <w:r w:rsidR="00976F58" w:rsidRPr="00976F58">
              <w:t>of</w:t>
            </w:r>
            <w:r w:rsidR="00976F58" w:rsidRPr="00F566F2">
              <w:t xml:space="preserve"> </w:t>
            </w:r>
            <w:r w:rsidR="00976F58" w:rsidRPr="00976F58">
              <w:t>the research (participatory action research)</w:t>
            </w:r>
          </w:p>
          <w:p w14:paraId="70FBE796" w14:textId="237746D1" w:rsidR="00976F58" w:rsidRPr="00976F58" w:rsidRDefault="0007447D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>Include m</w:t>
            </w:r>
            <w:r w:rsidR="008E5002">
              <w:t>ore consumers</w:t>
            </w:r>
            <w:r w:rsidR="00976F58" w:rsidRPr="00F566F2">
              <w:t xml:space="preserve"> </w:t>
            </w:r>
            <w:r w:rsidR="000807E7">
              <w:t>than</w:t>
            </w:r>
            <w:r w:rsidR="00976F58" w:rsidRPr="00F566F2">
              <w:t xml:space="preserve"> </w:t>
            </w:r>
            <w:r w:rsidR="00976F58" w:rsidRPr="00976F58">
              <w:t>providers</w:t>
            </w:r>
            <w:r w:rsidR="00976F58" w:rsidRPr="00F566F2">
              <w:t xml:space="preserve"> </w:t>
            </w:r>
            <w:r w:rsidR="00976F58" w:rsidRPr="00976F58">
              <w:t xml:space="preserve">to enhance </w:t>
            </w:r>
            <w:r w:rsidR="00BD32C6">
              <w:t>consumer</w:t>
            </w:r>
            <w:r w:rsidR="00976F58" w:rsidRPr="00976F58">
              <w:t xml:space="preserve"> voice</w:t>
            </w:r>
          </w:p>
          <w:p w14:paraId="0AF0598F" w14:textId="01F5973D" w:rsidR="00976F58" w:rsidRPr="00976F58" w:rsidRDefault="00B91FC9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>Offer f</w:t>
            </w:r>
            <w:r w:rsidR="008E5002">
              <w:t>lexib</w:t>
            </w:r>
            <w:r>
              <w:t>ility</w:t>
            </w:r>
            <w:r w:rsidR="0007447D">
              <w:t xml:space="preserve"> in</w:t>
            </w:r>
            <w:r w:rsidR="008E5002">
              <w:t xml:space="preserve"> </w:t>
            </w:r>
            <w:r w:rsidR="00976F58" w:rsidRPr="00976F58">
              <w:t>levels</w:t>
            </w:r>
            <w:r w:rsidR="00976F58" w:rsidRPr="00F566F2">
              <w:t xml:space="preserve"> </w:t>
            </w:r>
            <w:r w:rsidR="008E5002">
              <w:t xml:space="preserve">of </w:t>
            </w:r>
            <w:r w:rsidR="00976F58" w:rsidRPr="00976F58">
              <w:t>and</w:t>
            </w:r>
            <w:r w:rsidR="00976F58" w:rsidRPr="00F566F2">
              <w:t xml:space="preserve"> </w:t>
            </w:r>
            <w:r w:rsidR="00976F58" w:rsidRPr="00976F58">
              <w:t>approaches</w:t>
            </w:r>
            <w:r w:rsidR="00976F58" w:rsidRPr="00F566F2">
              <w:t xml:space="preserve"> </w:t>
            </w:r>
            <w:r w:rsidR="008E5002">
              <w:t xml:space="preserve">to </w:t>
            </w:r>
            <w:r w:rsidR="00976F58" w:rsidRPr="00F566F2">
              <w:t>involvement</w:t>
            </w:r>
          </w:p>
          <w:p w14:paraId="41A8845D" w14:textId="32503953" w:rsidR="00976F58" w:rsidRPr="00976F58" w:rsidRDefault="0007447D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>Build in r</w:t>
            </w:r>
            <w:r w:rsidR="00976F58" w:rsidRPr="00976F58">
              <w:t>eward</w:t>
            </w:r>
            <w:r w:rsidR="00976F58" w:rsidRPr="00F566F2">
              <w:t xml:space="preserve"> </w:t>
            </w:r>
            <w:r w:rsidR="00976F58" w:rsidRPr="00976F58">
              <w:t>mechanisms</w:t>
            </w:r>
            <w:r w:rsidR="00976F58" w:rsidRPr="00F566F2">
              <w:t xml:space="preserve"> </w:t>
            </w:r>
            <w:r w:rsidR="00976F58" w:rsidRPr="00976F58">
              <w:t>such</w:t>
            </w:r>
            <w:r w:rsidR="00976F58" w:rsidRPr="00F566F2">
              <w:t xml:space="preserve"> </w:t>
            </w:r>
            <w:r w:rsidR="00976F58" w:rsidRPr="00976F58">
              <w:t>as</w:t>
            </w:r>
            <w:r w:rsidR="00976F58" w:rsidRPr="00F566F2">
              <w:t xml:space="preserve"> </w:t>
            </w:r>
            <w:r w:rsidR="00976F58" w:rsidRPr="00976F58">
              <w:t>feedback</w:t>
            </w:r>
            <w:r w:rsidR="00976F58" w:rsidRPr="00F566F2">
              <w:t xml:space="preserve"> </w:t>
            </w:r>
            <w:r w:rsidR="00976F58" w:rsidRPr="00976F58">
              <w:t>and</w:t>
            </w:r>
            <w:r w:rsidR="00976F58" w:rsidRPr="00F566F2">
              <w:t xml:space="preserve"> evaluation</w:t>
            </w:r>
          </w:p>
          <w:p w14:paraId="1DA47803" w14:textId="7541B3D7" w:rsidR="00976F58" w:rsidRPr="00F566F2" w:rsidRDefault="00CF2771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>Set opportunities for r</w:t>
            </w:r>
            <w:r w:rsidR="008E5002">
              <w:t>egular and frequent o</w:t>
            </w:r>
            <w:r w:rsidR="00976F58" w:rsidRPr="00F566F2">
              <w:t>pportunities</w:t>
            </w:r>
            <w:r w:rsidR="00976F58" w:rsidRPr="00976F58">
              <w:t xml:space="preserve"> </w:t>
            </w:r>
            <w:r w:rsidR="00976F58" w:rsidRPr="00F566F2">
              <w:t>for interaction</w:t>
            </w:r>
          </w:p>
        </w:tc>
        <w:tc>
          <w:tcPr>
            <w:tcW w:w="4059" w:type="dxa"/>
            <w:tcBorders>
              <w:top w:val="nil"/>
              <w:bottom w:val="nil"/>
            </w:tcBorders>
          </w:tcPr>
          <w:p w14:paraId="197262BE" w14:textId="77777777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F566F2">
              <w:t>Overly complex discussions</w:t>
            </w:r>
          </w:p>
          <w:p w14:paraId="5442D509" w14:textId="77777777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F566F2">
              <w:t>Onerous, time-intensive involvement</w:t>
            </w:r>
          </w:p>
          <w:p w14:paraId="7CA6E4ED" w14:textId="6F4AD7B6" w:rsidR="008E5002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Inclu</w:t>
            </w:r>
            <w:r w:rsidR="008E5002">
              <w:t>ding a disproportionate number of consumers to providers</w:t>
            </w:r>
          </w:p>
          <w:p w14:paraId="77C7CC11" w14:textId="2AB31884" w:rsidR="008E5002" w:rsidRDefault="008E5002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>Including providers who have cared for the consumers involved</w:t>
            </w:r>
          </w:p>
          <w:p w14:paraId="499CCD8D" w14:textId="1295A8D3" w:rsidR="00976F58" w:rsidRPr="00F566F2" w:rsidRDefault="008E5002" w:rsidP="00F61AF2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>Including groups of people with existing hierarchical structures</w:t>
            </w:r>
          </w:p>
        </w:tc>
      </w:tr>
      <w:tr w:rsidR="00C6535D" w:rsidRPr="001458DF" w14:paraId="2A407BE1" w14:textId="77777777" w:rsidTr="00F61AF2"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3FE4FD" w14:textId="0F4BF686" w:rsidR="00C6535D" w:rsidRPr="001458DF" w:rsidRDefault="00C6535D" w:rsidP="00C6535D">
            <w:pPr>
              <w:pStyle w:val="HQSCtablecontent"/>
              <w:framePr w:hSpace="0" w:wrap="auto" w:vAnchor="margin" w:hAnchor="text" w:yAlign="inline"/>
              <w:jc w:val="center"/>
              <w:rPr>
                <w:b/>
                <w:bCs/>
              </w:rPr>
            </w:pPr>
            <w:r w:rsidRPr="001458DF">
              <w:rPr>
                <w:b/>
                <w:bCs/>
              </w:rPr>
              <w:t>Creating a receptive context</w:t>
            </w:r>
          </w:p>
        </w:tc>
      </w:tr>
      <w:tr w:rsidR="00976F58" w:rsidRPr="00976F58" w14:paraId="6859A6EB" w14:textId="77777777" w:rsidTr="005957C1">
        <w:tc>
          <w:tcPr>
            <w:tcW w:w="4957" w:type="dxa"/>
            <w:tcBorders>
              <w:top w:val="nil"/>
              <w:bottom w:val="nil"/>
            </w:tcBorders>
          </w:tcPr>
          <w:p w14:paraId="29E686D9" w14:textId="127A67C5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Use</w:t>
            </w:r>
            <w:r w:rsidRPr="00F566F2">
              <w:t xml:space="preserve"> </w:t>
            </w:r>
            <w:r w:rsidR="00D52E44">
              <w:t xml:space="preserve">a </w:t>
            </w:r>
            <w:r w:rsidRPr="00976F58">
              <w:t>democratic</w:t>
            </w:r>
            <w:r w:rsidRPr="00F566F2">
              <w:t xml:space="preserve"> </w:t>
            </w:r>
            <w:r w:rsidRPr="00976F58">
              <w:t>dialog</w:t>
            </w:r>
            <w:r w:rsidR="000807E7">
              <w:t>ue</w:t>
            </w:r>
            <w:r w:rsidRPr="00F566F2">
              <w:t xml:space="preserve"> </w:t>
            </w:r>
            <w:r w:rsidRPr="00976F58">
              <w:t>to</w:t>
            </w:r>
            <w:r w:rsidRPr="00F566F2">
              <w:t xml:space="preserve"> </w:t>
            </w:r>
            <w:r w:rsidRPr="00976F58">
              <w:t xml:space="preserve">build </w:t>
            </w:r>
            <w:r w:rsidRPr="00F566F2">
              <w:t>consensus</w:t>
            </w:r>
          </w:p>
          <w:p w14:paraId="0BCFF79F" w14:textId="4EA24294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Use</w:t>
            </w:r>
            <w:r w:rsidRPr="00F566F2">
              <w:t xml:space="preserve"> </w:t>
            </w:r>
            <w:r w:rsidRPr="00976F58">
              <w:t>external</w:t>
            </w:r>
            <w:r w:rsidR="008E5002">
              <w:t xml:space="preserve">, </w:t>
            </w:r>
            <w:r w:rsidRPr="00976F58">
              <w:t>trained</w:t>
            </w:r>
            <w:r w:rsidRPr="00F566F2">
              <w:t xml:space="preserve"> facilitators</w:t>
            </w:r>
          </w:p>
          <w:p w14:paraId="445B387F" w14:textId="527D3004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Conduct</w:t>
            </w:r>
            <w:r w:rsidRPr="00F566F2">
              <w:t xml:space="preserve"> </w:t>
            </w:r>
            <w:r w:rsidRPr="00976F58">
              <w:t>training</w:t>
            </w:r>
            <w:r w:rsidRPr="00F566F2">
              <w:t xml:space="preserve"> </w:t>
            </w:r>
            <w:r w:rsidRPr="00976F58">
              <w:t>sessions</w:t>
            </w:r>
            <w:r w:rsidRPr="00F566F2">
              <w:t xml:space="preserve"> </w:t>
            </w:r>
            <w:r w:rsidR="008E5002">
              <w:t xml:space="preserve">before </w:t>
            </w:r>
            <w:r w:rsidRPr="00976F58">
              <w:t>engagements</w:t>
            </w:r>
            <w:r w:rsidRPr="00F566F2">
              <w:t xml:space="preserve"> </w:t>
            </w:r>
            <w:r w:rsidRPr="00976F58">
              <w:t>to</w:t>
            </w:r>
            <w:r w:rsidRPr="00F566F2">
              <w:t xml:space="preserve"> </w:t>
            </w:r>
            <w:r w:rsidRPr="00976F58">
              <w:t>clarify</w:t>
            </w:r>
            <w:r w:rsidRPr="00F566F2">
              <w:t xml:space="preserve"> </w:t>
            </w:r>
            <w:r w:rsidRPr="00976F58">
              <w:t>roles</w:t>
            </w:r>
            <w:r w:rsidR="000807E7">
              <w:t xml:space="preserve"> and</w:t>
            </w:r>
            <w:r w:rsidRPr="00976F58">
              <w:t xml:space="preserve"> objectives, develop skills, increase sensitivity to cultural or community issues and reduce power imbalances</w:t>
            </w:r>
          </w:p>
          <w:p w14:paraId="7A9340A4" w14:textId="27A7E850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Maintain</w:t>
            </w:r>
            <w:r w:rsidRPr="00F566F2">
              <w:t xml:space="preserve"> </w:t>
            </w:r>
            <w:r w:rsidRPr="00976F58">
              <w:t>flexibility</w:t>
            </w:r>
            <w:r w:rsidRPr="00F566F2">
              <w:t xml:space="preserve"> </w:t>
            </w:r>
            <w:r w:rsidRPr="00976F58">
              <w:t>in</w:t>
            </w:r>
            <w:r w:rsidRPr="00F566F2">
              <w:t xml:space="preserve"> </w:t>
            </w:r>
            <w:r w:rsidRPr="00976F58">
              <w:t>aims,</w:t>
            </w:r>
            <w:r w:rsidRPr="00F566F2">
              <w:t xml:space="preserve"> </w:t>
            </w:r>
            <w:r w:rsidRPr="00976F58">
              <w:t>design</w:t>
            </w:r>
            <w:r w:rsidRPr="00F566F2">
              <w:t xml:space="preserve"> </w:t>
            </w:r>
            <w:r w:rsidRPr="00976F58">
              <w:t>and</w:t>
            </w:r>
            <w:r w:rsidRPr="00F566F2">
              <w:t xml:space="preserve"> </w:t>
            </w:r>
            <w:r w:rsidRPr="00976F58">
              <w:t>outcomes</w:t>
            </w:r>
            <w:r w:rsidRPr="00F566F2">
              <w:t xml:space="preserve"> </w:t>
            </w:r>
            <w:r w:rsidRPr="00976F58">
              <w:t>in</w:t>
            </w:r>
            <w:r w:rsidRPr="00F566F2">
              <w:t xml:space="preserve"> </w:t>
            </w:r>
            <w:r w:rsidRPr="00976F58">
              <w:t xml:space="preserve">response to </w:t>
            </w:r>
            <w:r w:rsidR="008E5002">
              <w:t>consumers</w:t>
            </w:r>
            <w:r w:rsidR="008E5002" w:rsidRPr="00976F58">
              <w:t xml:space="preserve">’ </w:t>
            </w:r>
            <w:r w:rsidRPr="00976F58">
              <w:t>input</w:t>
            </w:r>
          </w:p>
          <w:p w14:paraId="7E23D1FB" w14:textId="53D7186F" w:rsidR="00976F58" w:rsidRPr="00976F58" w:rsidRDefault="00422443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>Enable</w:t>
            </w:r>
            <w:r w:rsidR="008E5002">
              <w:t xml:space="preserve"> </w:t>
            </w:r>
            <w:r w:rsidR="00976F58" w:rsidRPr="00976F58">
              <w:t>time to</w:t>
            </w:r>
            <w:r w:rsidR="00976F58" w:rsidRPr="00F566F2">
              <w:t xml:space="preserve"> </w:t>
            </w:r>
            <w:r w:rsidR="00976F58" w:rsidRPr="00976F58">
              <w:t>develop strong and</w:t>
            </w:r>
            <w:r w:rsidR="00976F58" w:rsidRPr="00F566F2">
              <w:t xml:space="preserve"> </w:t>
            </w:r>
            <w:r w:rsidR="00976F58" w:rsidRPr="00976F58">
              <w:t>trusting</w:t>
            </w:r>
            <w:r w:rsidR="00976F58" w:rsidRPr="00F566F2">
              <w:t xml:space="preserve"> relationships</w:t>
            </w:r>
          </w:p>
          <w:p w14:paraId="06DD2289" w14:textId="5971F852" w:rsidR="00976F58" w:rsidRPr="00976F58" w:rsidRDefault="002C7BA2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>Create an environment</w:t>
            </w:r>
            <w:r w:rsidR="00834148">
              <w:t xml:space="preserve"> where </w:t>
            </w:r>
            <w:r w:rsidR="00976F58" w:rsidRPr="00F566F2">
              <w:t xml:space="preserve">participants </w:t>
            </w:r>
            <w:r w:rsidR="00834148">
              <w:t xml:space="preserve">are able </w:t>
            </w:r>
            <w:r w:rsidR="00976F58" w:rsidRPr="00F566F2">
              <w:t xml:space="preserve">to </w:t>
            </w:r>
            <w:r w:rsidR="00976F58" w:rsidRPr="00976F58">
              <w:t>communicate in the</w:t>
            </w:r>
            <w:r w:rsidR="008E5002">
              <w:t>ir preferred</w:t>
            </w:r>
            <w:r w:rsidR="00976F58" w:rsidRPr="00976F58">
              <w:t xml:space="preserve"> language </w:t>
            </w:r>
          </w:p>
        </w:tc>
        <w:tc>
          <w:tcPr>
            <w:tcW w:w="4059" w:type="dxa"/>
            <w:tcBorders>
              <w:top w:val="nil"/>
              <w:bottom w:val="nil"/>
            </w:tcBorders>
          </w:tcPr>
          <w:p w14:paraId="79F2BDC9" w14:textId="77777777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F566F2">
              <w:t>Lack of clarity on:</w:t>
            </w:r>
          </w:p>
          <w:p w14:paraId="7067B676" w14:textId="1BF9D480" w:rsidR="00976F58" w:rsidRPr="00976F58" w:rsidRDefault="000807E7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10"/>
              </w:numPr>
              <w:ind w:left="714" w:hanging="357"/>
            </w:pPr>
            <w:r>
              <w:t>r</w:t>
            </w:r>
            <w:r w:rsidR="00976F58" w:rsidRPr="00F566F2">
              <w:t>oles</w:t>
            </w:r>
          </w:p>
          <w:p w14:paraId="55CFC32E" w14:textId="47F4E12E" w:rsidR="00976F58" w:rsidRPr="00976F58" w:rsidRDefault="000807E7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10"/>
              </w:numPr>
              <w:ind w:left="714" w:hanging="357"/>
            </w:pPr>
            <w:r>
              <w:t>o</w:t>
            </w:r>
            <w:r w:rsidR="00976F58" w:rsidRPr="00F566F2">
              <w:t>bjectives</w:t>
            </w:r>
          </w:p>
          <w:p w14:paraId="6C82934B" w14:textId="06B2EF9B" w:rsidR="00976F58" w:rsidRPr="00976F58" w:rsidRDefault="000807E7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10"/>
              </w:numPr>
              <w:ind w:left="714" w:hanging="357"/>
            </w:pPr>
            <w:r>
              <w:t>r</w:t>
            </w:r>
            <w:r w:rsidR="00976F58" w:rsidRPr="00F566F2">
              <w:t>esponsibilities</w:t>
            </w:r>
          </w:p>
        </w:tc>
      </w:tr>
      <w:tr w:rsidR="00C6535D" w:rsidRPr="001458DF" w14:paraId="4406A08A" w14:textId="77777777" w:rsidTr="00F61AF2"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A803890" w14:textId="1EE0BDEF" w:rsidR="00C6535D" w:rsidRPr="001458DF" w:rsidRDefault="00C6535D" w:rsidP="00C6535D">
            <w:pPr>
              <w:pStyle w:val="HQSCtablecontent"/>
              <w:framePr w:hSpace="0" w:wrap="auto" w:vAnchor="margin" w:hAnchor="text" w:yAlign="inline"/>
              <w:jc w:val="center"/>
              <w:rPr>
                <w:b/>
                <w:bCs/>
              </w:rPr>
            </w:pPr>
            <w:r w:rsidRPr="001458DF">
              <w:rPr>
                <w:b/>
                <w:bCs/>
              </w:rPr>
              <w:t>Leadership actions</w:t>
            </w:r>
          </w:p>
        </w:tc>
      </w:tr>
      <w:tr w:rsidR="00976F58" w:rsidRPr="00976F58" w14:paraId="239D4C93" w14:textId="77777777" w:rsidTr="005957C1">
        <w:tc>
          <w:tcPr>
            <w:tcW w:w="4957" w:type="dxa"/>
            <w:tcBorders>
              <w:top w:val="nil"/>
            </w:tcBorders>
          </w:tcPr>
          <w:p w14:paraId="64D0AA32" w14:textId="77777777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Secure</w:t>
            </w:r>
            <w:r w:rsidRPr="00F566F2">
              <w:t xml:space="preserve"> </w:t>
            </w:r>
            <w:r w:rsidRPr="00976F58">
              <w:t>institutional</w:t>
            </w:r>
            <w:r w:rsidRPr="00F566F2">
              <w:t xml:space="preserve"> </w:t>
            </w:r>
            <w:r w:rsidRPr="00976F58">
              <w:t>commitment</w:t>
            </w:r>
            <w:r w:rsidRPr="00F566F2">
              <w:t xml:space="preserve"> </w:t>
            </w:r>
            <w:r w:rsidRPr="00976F58">
              <w:t>and</w:t>
            </w:r>
            <w:r w:rsidRPr="00F566F2">
              <w:t xml:space="preserve"> </w:t>
            </w:r>
            <w:r w:rsidRPr="00976F58">
              <w:t>sponsorship</w:t>
            </w:r>
            <w:r w:rsidRPr="00F566F2">
              <w:t xml:space="preserve"> </w:t>
            </w:r>
            <w:r w:rsidRPr="00976F58">
              <w:t xml:space="preserve">for </w:t>
            </w:r>
            <w:r w:rsidRPr="00F566F2">
              <w:t>engagement</w:t>
            </w:r>
          </w:p>
          <w:p w14:paraId="341E247E" w14:textId="77777777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Involve</w:t>
            </w:r>
            <w:r w:rsidRPr="00F566F2">
              <w:t xml:space="preserve"> </w:t>
            </w:r>
            <w:r w:rsidRPr="00976F58">
              <w:t>institutional</w:t>
            </w:r>
            <w:r w:rsidRPr="00F566F2">
              <w:t xml:space="preserve"> leadership</w:t>
            </w:r>
          </w:p>
          <w:p w14:paraId="036AD7EF" w14:textId="2A02D2FD" w:rsidR="00976F58" w:rsidRPr="00976F58" w:rsidRDefault="008E5002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>E</w:t>
            </w:r>
            <w:r w:rsidR="00976F58" w:rsidRPr="00976F58">
              <w:t>ngage</w:t>
            </w:r>
            <w:r w:rsidR="00976F58" w:rsidRPr="00F566F2">
              <w:t xml:space="preserve"> </w:t>
            </w:r>
            <w:r w:rsidR="00357145">
              <w:t xml:space="preserve">consumers </w:t>
            </w:r>
            <w:r w:rsidR="00976F58" w:rsidRPr="00976F58">
              <w:t>before</w:t>
            </w:r>
            <w:r w:rsidR="00976F58" w:rsidRPr="00F566F2">
              <w:t xml:space="preserve"> </w:t>
            </w:r>
            <w:r w:rsidR="00976F58" w:rsidRPr="00976F58">
              <w:t>decision</w:t>
            </w:r>
            <w:r w:rsidR="009B518F">
              <w:t>s</w:t>
            </w:r>
            <w:r w:rsidR="00976F58" w:rsidRPr="00F566F2">
              <w:t xml:space="preserve"> </w:t>
            </w:r>
            <w:r w:rsidR="00976F58" w:rsidRPr="00976F58">
              <w:t>have</w:t>
            </w:r>
            <w:r w:rsidR="00976F58" w:rsidRPr="00F566F2">
              <w:t xml:space="preserve"> </w:t>
            </w:r>
            <w:r w:rsidR="00976F58" w:rsidRPr="00976F58">
              <w:t>been</w:t>
            </w:r>
            <w:r w:rsidR="00976F58" w:rsidRPr="00F566F2">
              <w:t xml:space="preserve"> made</w:t>
            </w:r>
          </w:p>
          <w:p w14:paraId="34EA9D5A" w14:textId="77777777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Establish</w:t>
            </w:r>
            <w:r w:rsidRPr="00F566F2">
              <w:t xml:space="preserve"> </w:t>
            </w:r>
            <w:r w:rsidRPr="00976F58">
              <w:t>mechanisms</w:t>
            </w:r>
            <w:r w:rsidRPr="00F566F2">
              <w:t xml:space="preserve"> </w:t>
            </w:r>
            <w:r w:rsidRPr="00976F58">
              <w:t>to</w:t>
            </w:r>
            <w:r w:rsidRPr="00F566F2">
              <w:t xml:space="preserve"> </w:t>
            </w:r>
            <w:r w:rsidRPr="00976F58">
              <w:t>act</w:t>
            </w:r>
            <w:r w:rsidRPr="00F566F2">
              <w:t xml:space="preserve"> </w:t>
            </w:r>
            <w:r w:rsidRPr="00976F58">
              <w:t>on</w:t>
            </w:r>
            <w:r w:rsidRPr="00F566F2">
              <w:t xml:space="preserve"> </w:t>
            </w:r>
            <w:r w:rsidRPr="00976F58">
              <w:t>issues</w:t>
            </w:r>
            <w:r w:rsidRPr="00F566F2">
              <w:t xml:space="preserve"> </w:t>
            </w:r>
            <w:r w:rsidRPr="00976F58">
              <w:t>raised</w:t>
            </w:r>
            <w:r w:rsidRPr="00F566F2">
              <w:t xml:space="preserve"> </w:t>
            </w:r>
            <w:r w:rsidRPr="00976F58">
              <w:t>and</w:t>
            </w:r>
            <w:r w:rsidRPr="00F566F2">
              <w:t xml:space="preserve"> </w:t>
            </w:r>
            <w:r w:rsidRPr="00976F58">
              <w:t>to</w:t>
            </w:r>
            <w:r w:rsidRPr="00F566F2">
              <w:t xml:space="preserve"> </w:t>
            </w:r>
            <w:r w:rsidRPr="00976F58">
              <w:t xml:space="preserve">continue </w:t>
            </w:r>
            <w:r w:rsidRPr="00F566F2">
              <w:t>involvement</w:t>
            </w:r>
          </w:p>
          <w:p w14:paraId="4D4998C3" w14:textId="62B516C1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Demonstrate</w:t>
            </w:r>
            <w:r w:rsidRPr="00F566F2">
              <w:t xml:space="preserve"> </w:t>
            </w:r>
            <w:r w:rsidRPr="00976F58">
              <w:t>progress</w:t>
            </w:r>
            <w:r w:rsidRPr="00F566F2">
              <w:t xml:space="preserve"> </w:t>
            </w:r>
            <w:r w:rsidRPr="00976F58">
              <w:t>between</w:t>
            </w:r>
            <w:r w:rsidRPr="00F566F2">
              <w:t xml:space="preserve"> </w:t>
            </w:r>
            <w:r w:rsidRPr="00976F58">
              <w:t>meetings</w:t>
            </w:r>
          </w:p>
        </w:tc>
        <w:tc>
          <w:tcPr>
            <w:tcW w:w="4059" w:type="dxa"/>
            <w:tcBorders>
              <w:top w:val="nil"/>
            </w:tcBorders>
          </w:tcPr>
          <w:p w14:paraId="3D87DA84" w14:textId="77777777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 xml:space="preserve">Engagements conducted by consultative groups, not </w:t>
            </w:r>
            <w:r w:rsidRPr="00F566F2">
              <w:t>decision-makers</w:t>
            </w:r>
          </w:p>
          <w:p w14:paraId="1FD6D6B7" w14:textId="3C027851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Lack</w:t>
            </w:r>
            <w:r w:rsidRPr="00F566F2">
              <w:t xml:space="preserve"> </w:t>
            </w:r>
            <w:r w:rsidRPr="00976F58">
              <w:t>of</w:t>
            </w:r>
            <w:r w:rsidRPr="00F566F2">
              <w:t xml:space="preserve"> </w:t>
            </w:r>
            <w:r w:rsidRPr="00976F58">
              <w:t>response</w:t>
            </w:r>
            <w:r w:rsidRPr="00F566F2">
              <w:t xml:space="preserve"> </w:t>
            </w:r>
            <w:r w:rsidR="009B518F">
              <w:t xml:space="preserve">to </w:t>
            </w:r>
            <w:r w:rsidRPr="00976F58">
              <w:t>or</w:t>
            </w:r>
            <w:r w:rsidRPr="00F566F2">
              <w:t xml:space="preserve"> </w:t>
            </w:r>
            <w:r w:rsidRPr="00976F58">
              <w:t>plans</w:t>
            </w:r>
            <w:r w:rsidRPr="00F566F2">
              <w:t xml:space="preserve"> </w:t>
            </w:r>
            <w:r w:rsidRPr="00976F58">
              <w:t>to</w:t>
            </w:r>
            <w:r w:rsidRPr="00F566F2">
              <w:t xml:space="preserve"> </w:t>
            </w:r>
            <w:r w:rsidRPr="00976F58">
              <w:t>address</w:t>
            </w:r>
            <w:r w:rsidRPr="00F566F2">
              <w:t xml:space="preserve"> </w:t>
            </w:r>
            <w:r w:rsidRPr="00976F58">
              <w:t>issues</w:t>
            </w:r>
            <w:r w:rsidRPr="00F566F2">
              <w:t xml:space="preserve"> raised</w:t>
            </w:r>
          </w:p>
          <w:p w14:paraId="0FF7FF61" w14:textId="4BB9EEC4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Lack</w:t>
            </w:r>
            <w:r w:rsidRPr="00F566F2">
              <w:t xml:space="preserve"> </w:t>
            </w:r>
            <w:r w:rsidRPr="00976F58">
              <w:t>of</w:t>
            </w:r>
            <w:r w:rsidRPr="00F566F2">
              <w:t xml:space="preserve"> </w:t>
            </w:r>
            <w:r w:rsidRPr="00976F58">
              <w:t>follow-up</w:t>
            </w:r>
            <w:r w:rsidRPr="00F566F2">
              <w:t xml:space="preserve"> </w:t>
            </w:r>
            <w:r w:rsidRPr="00976F58">
              <w:t>with</w:t>
            </w:r>
            <w:r w:rsidRPr="00F566F2">
              <w:t xml:space="preserve"> </w:t>
            </w:r>
            <w:r w:rsidR="008E5002">
              <w:t xml:space="preserve">consumers </w:t>
            </w:r>
            <w:r w:rsidRPr="00976F58">
              <w:t>after</w:t>
            </w:r>
            <w:r w:rsidRPr="00F566F2">
              <w:t xml:space="preserve"> </w:t>
            </w:r>
            <w:r w:rsidRPr="00976F58">
              <w:t>their</w:t>
            </w:r>
            <w:r w:rsidRPr="00F566F2">
              <w:t xml:space="preserve"> participation</w:t>
            </w:r>
          </w:p>
          <w:p w14:paraId="1B764762" w14:textId="73FC3062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Policies</w:t>
            </w:r>
            <w:r w:rsidRPr="00F566F2">
              <w:t xml:space="preserve"> </w:t>
            </w:r>
            <w:r w:rsidRPr="00976F58">
              <w:t>and</w:t>
            </w:r>
            <w:r w:rsidRPr="00F566F2">
              <w:t xml:space="preserve"> </w:t>
            </w:r>
            <w:r w:rsidRPr="00976F58">
              <w:t>procedures</w:t>
            </w:r>
            <w:r w:rsidRPr="00F566F2">
              <w:t xml:space="preserve"> </w:t>
            </w:r>
            <w:r w:rsidRPr="00976F58">
              <w:t>misaligned</w:t>
            </w:r>
            <w:r w:rsidRPr="00F566F2">
              <w:t xml:space="preserve"> </w:t>
            </w:r>
            <w:r w:rsidRPr="00976F58">
              <w:t>with</w:t>
            </w:r>
            <w:r w:rsidRPr="00F566F2">
              <w:t xml:space="preserve"> </w:t>
            </w:r>
            <w:r w:rsidRPr="00976F58">
              <w:t>participation, recommendations or outcomes</w:t>
            </w:r>
          </w:p>
        </w:tc>
      </w:tr>
    </w:tbl>
    <w:p w14:paraId="52693693" w14:textId="60F5511F" w:rsidR="00F61AF2" w:rsidRPr="00F61AF2" w:rsidRDefault="00F61AF2" w:rsidP="00F61AF2">
      <w:pPr>
        <w:pStyle w:val="HQSChead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5CBC" w:rsidRPr="00F566F2" w14:paraId="08A6C676" w14:textId="77777777" w:rsidTr="005F5C67">
        <w:trPr>
          <w:tblHeader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76FD763" w14:textId="75FD6D45" w:rsidR="00A15CBC" w:rsidRPr="00A15CBC" w:rsidRDefault="00A15CBC" w:rsidP="00A15CBC">
            <w:pPr>
              <w:pStyle w:val="HQSCtablecolumnhead"/>
              <w:framePr w:hSpace="0" w:wrap="auto" w:vAnchor="margin" w:hAnchor="text" w:yAlign="inline"/>
              <w:rPr>
                <w:i/>
                <w:iCs/>
                <w:sz w:val="28"/>
                <w:szCs w:val="28"/>
              </w:rPr>
            </w:pPr>
            <w:r w:rsidRPr="00A15CBC">
              <w:rPr>
                <w:i/>
                <w:iCs/>
                <w:sz w:val="28"/>
                <w:szCs w:val="28"/>
              </w:rPr>
              <w:t>Sampling participants</w:t>
            </w:r>
          </w:p>
        </w:tc>
      </w:tr>
      <w:tr w:rsidR="00B46B99" w:rsidRPr="00F566F2" w14:paraId="520F3AE8" w14:textId="77777777" w:rsidTr="003C73D5">
        <w:trPr>
          <w:tblHeader/>
        </w:trPr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07E37" w14:textId="77777777" w:rsidR="00F61AF2" w:rsidRPr="00F566F2" w:rsidRDefault="00F61AF2" w:rsidP="003C73D5">
            <w:pPr>
              <w:pStyle w:val="HQSCtablecolumnhead"/>
              <w:framePr w:hSpace="0" w:wrap="auto" w:vAnchor="margin" w:hAnchor="text" w:yAlign="inline"/>
              <w:jc w:val="center"/>
              <w:rPr>
                <w:b w:val="0"/>
                <w:bCs/>
              </w:rPr>
            </w:pPr>
            <w:r w:rsidRPr="00F566F2">
              <w:t>Facilitators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86EBC2" w14:textId="77777777" w:rsidR="00F61AF2" w:rsidRPr="00F566F2" w:rsidRDefault="00F61AF2" w:rsidP="003C73D5">
            <w:pPr>
              <w:pStyle w:val="HQSCtablecolumnhead"/>
              <w:framePr w:hSpace="0" w:wrap="auto" w:vAnchor="margin" w:hAnchor="text" w:yAlign="inline"/>
              <w:jc w:val="center"/>
              <w:rPr>
                <w:b w:val="0"/>
                <w:bCs/>
              </w:rPr>
            </w:pPr>
            <w:r w:rsidRPr="00F566F2">
              <w:t>Barriers</w:t>
            </w:r>
          </w:p>
        </w:tc>
      </w:tr>
      <w:tr w:rsidR="00B46B99" w:rsidRPr="00F61AF2" w14:paraId="51FD62FC" w14:textId="77777777" w:rsidTr="00F61AF2">
        <w:tc>
          <w:tcPr>
            <w:tcW w:w="9016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3BE98EB" w14:textId="44CCEA1C" w:rsidR="00F61AF2" w:rsidRPr="001458DF" w:rsidRDefault="00F61AF2" w:rsidP="00F61AF2">
            <w:pPr>
              <w:pStyle w:val="HQSCtablecontent"/>
              <w:framePr w:hSpace="0" w:wrap="auto" w:vAnchor="margin" w:hAnchor="text" w:yAlign="inli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1458DF">
              <w:rPr>
                <w:b/>
                <w:bCs/>
              </w:rPr>
              <w:t>nhancing patient/carer input</w:t>
            </w:r>
          </w:p>
        </w:tc>
      </w:tr>
      <w:tr w:rsidR="00B46B99" w:rsidRPr="00976F58" w14:paraId="68274CFA" w14:textId="77777777" w:rsidTr="00F61AF2">
        <w:tc>
          <w:tcPr>
            <w:tcW w:w="4508" w:type="dxa"/>
            <w:tcBorders>
              <w:top w:val="nil"/>
              <w:bottom w:val="nil"/>
            </w:tcBorders>
          </w:tcPr>
          <w:p w14:paraId="1B72357A" w14:textId="260F7945" w:rsidR="00976F58" w:rsidRPr="00976F58" w:rsidRDefault="008E5002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>Consumers</w:t>
            </w:r>
            <w:r w:rsidRPr="00F566F2">
              <w:t xml:space="preserve"> </w:t>
            </w:r>
            <w:r w:rsidR="00976F58" w:rsidRPr="00976F58">
              <w:t>conduct</w:t>
            </w:r>
            <w:r w:rsidR="00976F58" w:rsidRPr="00F566F2">
              <w:t xml:space="preserve"> </w:t>
            </w:r>
            <w:r w:rsidR="00976F58" w:rsidRPr="00976F58">
              <w:t>interviews</w:t>
            </w:r>
            <w:r w:rsidR="00976F58" w:rsidRPr="00F566F2">
              <w:t xml:space="preserve"> </w:t>
            </w:r>
            <w:r w:rsidR="00976F58" w:rsidRPr="00976F58">
              <w:t>with</w:t>
            </w:r>
            <w:r w:rsidR="00976F58" w:rsidRPr="00F566F2">
              <w:t xml:space="preserve"> </w:t>
            </w:r>
            <w:r w:rsidR="00976F58" w:rsidRPr="00976F58">
              <w:t>fellow</w:t>
            </w:r>
            <w:r w:rsidR="00976F58" w:rsidRPr="00F566F2">
              <w:t xml:space="preserve"> </w:t>
            </w:r>
            <w:r>
              <w:t>consumers</w:t>
            </w:r>
            <w:r w:rsidR="00976F58" w:rsidRPr="00976F58">
              <w:t>,</w:t>
            </w:r>
            <w:r w:rsidR="00976F58" w:rsidRPr="00F566F2">
              <w:t xml:space="preserve"> </w:t>
            </w:r>
            <w:r w:rsidR="00976F58" w:rsidRPr="00976F58">
              <w:t xml:space="preserve">when </w:t>
            </w:r>
            <w:r w:rsidR="00976F58" w:rsidRPr="00F566F2">
              <w:t>possible</w:t>
            </w:r>
          </w:p>
          <w:p w14:paraId="077A5A66" w14:textId="7F56F1A1" w:rsidR="00976F58" w:rsidRPr="00976F58" w:rsidRDefault="008E5002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>Have</w:t>
            </w:r>
            <w:r w:rsidR="00976F58" w:rsidRPr="00F566F2">
              <w:t xml:space="preserve"> </w:t>
            </w:r>
            <w:r w:rsidR="00976F58" w:rsidRPr="00976F58">
              <w:t>a</w:t>
            </w:r>
            <w:r w:rsidR="00976F58" w:rsidRPr="00F566F2">
              <w:t xml:space="preserve"> </w:t>
            </w:r>
            <w:r w:rsidR="00976F58" w:rsidRPr="00976F58">
              <w:t>wide</w:t>
            </w:r>
            <w:r w:rsidR="00976F58" w:rsidRPr="00F566F2">
              <w:t xml:space="preserve"> </w:t>
            </w:r>
            <w:r w:rsidR="00976F58" w:rsidRPr="00976F58">
              <w:t>representation</w:t>
            </w:r>
            <w:r w:rsidR="00976F58" w:rsidRPr="00F566F2">
              <w:t xml:space="preserve"> </w:t>
            </w:r>
            <w:r w:rsidR="00976F58" w:rsidRPr="00976F58">
              <w:t>of</w:t>
            </w:r>
            <w:r w:rsidR="00976F58" w:rsidRPr="00F566F2">
              <w:t xml:space="preserve"> </w:t>
            </w:r>
            <w:r>
              <w:t>consumers</w:t>
            </w:r>
            <w:r w:rsidRPr="00F566F2">
              <w:t xml:space="preserve"> </w:t>
            </w:r>
            <w:r w:rsidR="00976F58" w:rsidRPr="00976F58">
              <w:t>at</w:t>
            </w:r>
            <w:r w:rsidR="00976F58" w:rsidRPr="00F566F2">
              <w:t xml:space="preserve"> </w:t>
            </w:r>
            <w:r w:rsidR="00976F58" w:rsidRPr="00976F58">
              <w:t>all</w:t>
            </w:r>
            <w:r w:rsidR="00976F58" w:rsidRPr="00F566F2">
              <w:t xml:space="preserve"> stages</w:t>
            </w:r>
          </w:p>
          <w:p w14:paraId="7BEA9CB2" w14:textId="77777777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F566F2">
              <w:t>Identify and recruit users through providers, existing users, networks</w:t>
            </w:r>
          </w:p>
          <w:p w14:paraId="0D33C1DF" w14:textId="3DF74C5D" w:rsidR="00976F58" w:rsidRPr="00F566F2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F566F2">
              <w:t xml:space="preserve">Offer incentives (monetary and other), stipends, reimbursement </w:t>
            </w:r>
            <w:r w:rsidRPr="00976F58">
              <w:t>of expenses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14:paraId="6A881335" w14:textId="4580BA94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F566F2">
              <w:t xml:space="preserve">Provider- or </w:t>
            </w:r>
            <w:r w:rsidR="008E5002">
              <w:t>consumer</w:t>
            </w:r>
            <w:r w:rsidRPr="00F566F2">
              <w:t>-led recruitment can introduce biases</w:t>
            </w:r>
          </w:p>
          <w:p w14:paraId="0155D038" w14:textId="3C3B5CED" w:rsidR="00976F58" w:rsidRPr="00976F58" w:rsidRDefault="008E5002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 xml:space="preserve">Including </w:t>
            </w:r>
            <w:r w:rsidR="00976F58" w:rsidRPr="00976F58">
              <w:t>self-selected</w:t>
            </w:r>
            <w:r w:rsidR="00976F58" w:rsidRPr="00F566F2">
              <w:t xml:space="preserve"> participants</w:t>
            </w:r>
            <w:r>
              <w:t xml:space="preserve"> (eg, confident consumers or those with fewer symptoms or family care duties)</w:t>
            </w:r>
          </w:p>
          <w:p w14:paraId="679A730B" w14:textId="68787DCF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Inclusion</w:t>
            </w:r>
            <w:r w:rsidRPr="00F566F2">
              <w:t xml:space="preserve"> </w:t>
            </w:r>
            <w:r w:rsidRPr="00976F58">
              <w:t>of</w:t>
            </w:r>
            <w:r w:rsidRPr="00F566F2">
              <w:t xml:space="preserve"> </w:t>
            </w:r>
            <w:r w:rsidRPr="00976F58">
              <w:t>proxy</w:t>
            </w:r>
            <w:r w:rsidRPr="00F566F2">
              <w:t xml:space="preserve"> groups</w:t>
            </w:r>
            <w:r w:rsidR="008E5002">
              <w:t xml:space="preserve"> (eg, parents representing children; carers representing consumers)</w:t>
            </w:r>
          </w:p>
          <w:p w14:paraId="15A14D83" w14:textId="001EEB74" w:rsidR="00976F58" w:rsidRPr="00F566F2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Ethical</w:t>
            </w:r>
            <w:r w:rsidRPr="00F566F2">
              <w:t xml:space="preserve"> </w:t>
            </w:r>
            <w:r w:rsidRPr="00976F58">
              <w:t>concerns</w:t>
            </w:r>
            <w:r w:rsidRPr="00F566F2">
              <w:t xml:space="preserve"> </w:t>
            </w:r>
            <w:r w:rsidR="008E5002">
              <w:t xml:space="preserve">about </w:t>
            </w:r>
            <w:r w:rsidRPr="00976F58">
              <w:t>recruitment</w:t>
            </w:r>
            <w:r w:rsidRPr="00F566F2">
              <w:t xml:space="preserve"> </w:t>
            </w:r>
            <w:r w:rsidR="008E5002">
              <w:t xml:space="preserve">of </w:t>
            </w:r>
            <w:r w:rsidRPr="00976F58">
              <w:t>and</w:t>
            </w:r>
            <w:r w:rsidRPr="00F566F2">
              <w:t xml:space="preserve"> </w:t>
            </w:r>
            <w:r w:rsidRPr="00976F58">
              <w:t>consent</w:t>
            </w:r>
            <w:r w:rsidRPr="00F566F2">
              <w:t xml:space="preserve"> </w:t>
            </w:r>
            <w:r w:rsidR="008E5002">
              <w:t>from consumers</w:t>
            </w:r>
            <w:r w:rsidR="008E5002" w:rsidRPr="00976F58">
              <w:t xml:space="preserve"> </w:t>
            </w:r>
            <w:r w:rsidRPr="00976F58">
              <w:t>with intellectual or physical disabilities</w:t>
            </w:r>
          </w:p>
        </w:tc>
      </w:tr>
      <w:tr w:rsidR="00B46B99" w:rsidRPr="001458DF" w14:paraId="16363EF9" w14:textId="77777777" w:rsidTr="00F61AF2"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56F9F12" w14:textId="71ABC415" w:rsidR="00C6535D" w:rsidRPr="001458DF" w:rsidRDefault="00C6535D" w:rsidP="00C6535D">
            <w:pPr>
              <w:pStyle w:val="HQSCtablecontent"/>
              <w:framePr w:hSpace="0" w:wrap="auto" w:vAnchor="margin" w:hAnchor="text" w:yAlign="inline"/>
              <w:jc w:val="center"/>
              <w:rPr>
                <w:b/>
                <w:bCs/>
              </w:rPr>
            </w:pPr>
            <w:r w:rsidRPr="001458DF">
              <w:rPr>
                <w:b/>
                <w:bCs/>
              </w:rPr>
              <w:t>Creating a receptive context</w:t>
            </w:r>
          </w:p>
        </w:tc>
      </w:tr>
      <w:tr w:rsidR="00B46B99" w:rsidRPr="00976F58" w14:paraId="1C8C3387" w14:textId="77777777" w:rsidTr="00F61AF2">
        <w:tc>
          <w:tcPr>
            <w:tcW w:w="4508" w:type="dxa"/>
            <w:tcBorders>
              <w:top w:val="nil"/>
              <w:bottom w:val="nil"/>
            </w:tcBorders>
          </w:tcPr>
          <w:p w14:paraId="7F1FA0BC" w14:textId="526A07E9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Consider</w:t>
            </w:r>
            <w:r w:rsidRPr="00F566F2">
              <w:t xml:space="preserve"> </w:t>
            </w:r>
            <w:r w:rsidRPr="00976F58">
              <w:t>setting</w:t>
            </w:r>
            <w:r w:rsidR="00BA6E94">
              <w:t>:</w:t>
            </w:r>
            <w:r w:rsidRPr="00F566F2">
              <w:t xml:space="preserve"> </w:t>
            </w:r>
            <w:r w:rsidRPr="00976F58">
              <w:t>engage</w:t>
            </w:r>
            <w:r w:rsidRPr="00F566F2">
              <w:t xml:space="preserve"> </w:t>
            </w:r>
            <w:r w:rsidR="00F67958">
              <w:t>cons</w:t>
            </w:r>
            <w:r w:rsidR="001C1BB4">
              <w:t>umers</w:t>
            </w:r>
            <w:r w:rsidRPr="00F566F2">
              <w:t xml:space="preserve"> </w:t>
            </w:r>
            <w:r w:rsidRPr="00976F58">
              <w:t>at</w:t>
            </w:r>
            <w:r w:rsidRPr="00F566F2">
              <w:t xml:space="preserve"> </w:t>
            </w:r>
            <w:r w:rsidRPr="00976F58">
              <w:t>home,</w:t>
            </w:r>
            <w:r w:rsidRPr="00F566F2">
              <w:t xml:space="preserve"> </w:t>
            </w:r>
            <w:r w:rsidRPr="00976F58">
              <w:t>in</w:t>
            </w:r>
            <w:r w:rsidRPr="00F566F2">
              <w:t xml:space="preserve"> </w:t>
            </w:r>
            <w:r w:rsidRPr="00976F58">
              <w:t>their</w:t>
            </w:r>
            <w:r w:rsidRPr="00F566F2">
              <w:t xml:space="preserve"> </w:t>
            </w:r>
            <w:r w:rsidRPr="00976F58">
              <w:t>facilities</w:t>
            </w:r>
            <w:r w:rsidRPr="00F566F2">
              <w:t xml:space="preserve"> </w:t>
            </w:r>
            <w:r w:rsidRPr="00976F58">
              <w:t>or in environments outside where services are delivered to increase participation and comfort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14:paraId="35B26079" w14:textId="77777777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Lack</w:t>
            </w:r>
            <w:r w:rsidRPr="00F566F2">
              <w:t xml:space="preserve"> </w:t>
            </w:r>
            <w:r w:rsidRPr="00976F58">
              <w:t>of</w:t>
            </w:r>
            <w:r w:rsidRPr="00F566F2">
              <w:t xml:space="preserve"> </w:t>
            </w:r>
            <w:r w:rsidRPr="00976F58">
              <w:t>participant</w:t>
            </w:r>
            <w:r w:rsidRPr="00F566F2">
              <w:t xml:space="preserve"> commitment</w:t>
            </w:r>
          </w:p>
          <w:p w14:paraId="172BCF83" w14:textId="77777777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Lack</w:t>
            </w:r>
            <w:r w:rsidRPr="00F566F2">
              <w:t xml:space="preserve"> </w:t>
            </w:r>
            <w:r w:rsidRPr="00976F58">
              <w:t>of</w:t>
            </w:r>
            <w:r w:rsidRPr="00F566F2">
              <w:t xml:space="preserve"> </w:t>
            </w:r>
            <w:r w:rsidRPr="00976F58">
              <w:t>participant</w:t>
            </w:r>
            <w:r w:rsidRPr="00F566F2">
              <w:t xml:space="preserve"> confidence</w:t>
            </w:r>
          </w:p>
          <w:p w14:paraId="06C487FF" w14:textId="61543E7C" w:rsidR="00976F58" w:rsidRDefault="003079BD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>P</w:t>
            </w:r>
            <w:r w:rsidR="00976F58" w:rsidRPr="00F566F2">
              <w:t>roviders</w:t>
            </w:r>
            <w:r>
              <w:t xml:space="preserve"> who are sceptical of involving </w:t>
            </w:r>
            <w:r w:rsidR="001C1BB4">
              <w:t>consumers</w:t>
            </w:r>
          </w:p>
          <w:p w14:paraId="22631A44" w14:textId="1F77D167" w:rsidR="003079BD" w:rsidRDefault="003079BD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>Providers who feel threatened by devolving power</w:t>
            </w:r>
          </w:p>
          <w:p w14:paraId="7B663F02" w14:textId="68698D35" w:rsidR="00976F58" w:rsidRPr="00F566F2" w:rsidRDefault="003079BD" w:rsidP="00B46B99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>
              <w:t>Providers whose behaviour does not promote user participation</w:t>
            </w:r>
          </w:p>
        </w:tc>
      </w:tr>
      <w:tr w:rsidR="00B46B99" w:rsidRPr="001458DF" w14:paraId="476560CF" w14:textId="77777777" w:rsidTr="00F61AF2">
        <w:tc>
          <w:tcPr>
            <w:tcW w:w="901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E87F38" w14:textId="2F4F82AD" w:rsidR="00C6535D" w:rsidRPr="001458DF" w:rsidRDefault="00C6535D" w:rsidP="00C6535D">
            <w:pPr>
              <w:pStyle w:val="HQSCtablecontent"/>
              <w:framePr w:hSpace="0" w:wrap="auto" w:vAnchor="margin" w:hAnchor="text" w:yAlign="inline"/>
              <w:jc w:val="center"/>
              <w:rPr>
                <w:b/>
                <w:bCs/>
              </w:rPr>
            </w:pPr>
            <w:r w:rsidRPr="001458DF">
              <w:rPr>
                <w:b/>
                <w:bCs/>
              </w:rPr>
              <w:t>Leadership actions</w:t>
            </w:r>
          </w:p>
        </w:tc>
      </w:tr>
      <w:tr w:rsidR="00B46B99" w:rsidRPr="00976F58" w14:paraId="506D0EC1" w14:textId="77777777" w:rsidTr="003D47AC">
        <w:tc>
          <w:tcPr>
            <w:tcW w:w="4508" w:type="dxa"/>
            <w:tcBorders>
              <w:top w:val="nil"/>
            </w:tcBorders>
          </w:tcPr>
          <w:p w14:paraId="6CAA1D6B" w14:textId="598A04D3" w:rsidR="00976F58" w:rsidRPr="00976F58" w:rsidRDefault="00976F58" w:rsidP="002C5486">
            <w:pPr>
              <w:pStyle w:val="HQSCtablecontent"/>
              <w:framePr w:hSpace="0" w:wrap="auto" w:vAnchor="margin" w:hAnchor="text" w:yAlign="inline"/>
              <w:numPr>
                <w:ilvl w:val="0"/>
                <w:numId w:val="7"/>
              </w:numPr>
              <w:ind w:left="357" w:hanging="357"/>
            </w:pPr>
            <w:r w:rsidRPr="00976F58">
              <w:t>Emphasi</w:t>
            </w:r>
            <w:r w:rsidR="000807E7">
              <w:t>s</w:t>
            </w:r>
            <w:r w:rsidRPr="00976F58">
              <w:t xml:space="preserve">e to </w:t>
            </w:r>
            <w:r w:rsidR="003079BD">
              <w:t>consumers</w:t>
            </w:r>
            <w:r w:rsidR="003079BD" w:rsidRPr="00976F58">
              <w:t xml:space="preserve"> </w:t>
            </w:r>
            <w:r w:rsidR="003079BD">
              <w:t xml:space="preserve">the </w:t>
            </w:r>
            <w:r w:rsidRPr="00976F58">
              <w:t>organi</w:t>
            </w:r>
            <w:r w:rsidR="000A72C3">
              <w:t>s</w:t>
            </w:r>
            <w:r w:rsidRPr="00976F58">
              <w:t>ational commitment</w:t>
            </w:r>
            <w:r w:rsidR="000807E7">
              <w:t xml:space="preserve"> to</w:t>
            </w:r>
            <w:r w:rsidRPr="00976F58">
              <w:t>/</w:t>
            </w:r>
            <w:r w:rsidR="000807E7">
              <w:t xml:space="preserve"> </w:t>
            </w:r>
            <w:r w:rsidRPr="00976F58">
              <w:t xml:space="preserve">sponsorship of the engagement </w:t>
            </w:r>
            <w:r w:rsidR="003079BD">
              <w:t>with</w:t>
            </w:r>
            <w:r w:rsidR="003079BD" w:rsidRPr="00976F58">
              <w:t xml:space="preserve"> </w:t>
            </w:r>
            <w:r w:rsidR="003079BD">
              <w:t>consumers</w:t>
            </w:r>
          </w:p>
        </w:tc>
        <w:tc>
          <w:tcPr>
            <w:tcW w:w="4508" w:type="dxa"/>
            <w:tcBorders>
              <w:top w:val="nil"/>
            </w:tcBorders>
          </w:tcPr>
          <w:p w14:paraId="55379572" w14:textId="77777777" w:rsidR="00976F58" w:rsidRPr="00976F58" w:rsidRDefault="00976F58" w:rsidP="00F566F2">
            <w:pPr>
              <w:pStyle w:val="HQSCtablecontent"/>
              <w:framePr w:hSpace="0" w:wrap="auto" w:vAnchor="margin" w:hAnchor="text" w:yAlign="inline"/>
            </w:pPr>
          </w:p>
        </w:tc>
      </w:tr>
    </w:tbl>
    <w:p w14:paraId="6537F5BE" w14:textId="04112C7D" w:rsidR="00167299" w:rsidRPr="00167299" w:rsidRDefault="00167299" w:rsidP="00167299">
      <w:pPr>
        <w:pStyle w:val="FootnoteText"/>
        <w:rPr>
          <w:rFonts w:ascii="Arial" w:eastAsiaTheme="minorHAnsi" w:hAnsi="Arial" w:cs="Arial"/>
          <w:lang w:val="en-NZ"/>
        </w:rPr>
      </w:pPr>
      <w:r w:rsidRPr="00167299">
        <w:rPr>
          <w:rFonts w:ascii="Arial" w:eastAsiaTheme="minorHAnsi" w:hAnsi="Arial" w:cs="Arial"/>
          <w:vertAlign w:val="superscript"/>
          <w:lang w:val="en-NZ"/>
        </w:rPr>
        <w:t>a</w:t>
      </w:r>
      <w:r w:rsidRPr="00167299">
        <w:rPr>
          <w:rFonts w:ascii="Arial" w:eastAsiaTheme="minorHAnsi" w:hAnsi="Arial" w:cs="Arial"/>
          <w:lang w:val="en-NZ"/>
        </w:rPr>
        <w:t xml:space="preserve"> </w:t>
      </w:r>
      <w:r w:rsidR="00C6535D">
        <w:rPr>
          <w:rFonts w:ascii="Arial" w:eastAsiaTheme="minorHAnsi" w:hAnsi="Arial" w:cs="Arial"/>
          <w:lang w:val="en-NZ"/>
        </w:rPr>
        <w:t>A</w:t>
      </w:r>
      <w:r w:rsidRPr="00167299">
        <w:rPr>
          <w:rFonts w:ascii="Arial" w:eastAsiaTheme="minorHAnsi" w:hAnsi="Arial" w:cs="Arial"/>
          <w:lang w:val="en-NZ"/>
        </w:rPr>
        <w:t xml:space="preserve">dapted from Bombard Y, Baker GR, Orlando E, et al. 2018. Engaging patients to improve quality of care: a systematic review. </w:t>
      </w:r>
      <w:r w:rsidRPr="00167299">
        <w:rPr>
          <w:rFonts w:ascii="Arial" w:eastAsiaTheme="minorHAnsi" w:hAnsi="Arial" w:cs="Arial"/>
          <w:i/>
          <w:iCs/>
          <w:lang w:val="en-NZ"/>
        </w:rPr>
        <w:t>Implementation Science</w:t>
      </w:r>
      <w:r w:rsidRPr="00167299">
        <w:rPr>
          <w:rFonts w:ascii="Arial" w:eastAsiaTheme="minorHAnsi" w:hAnsi="Arial" w:cs="Arial"/>
          <w:lang w:val="en-NZ"/>
        </w:rPr>
        <w:t xml:space="preserve"> 13: 98. DOI: 10.1186/s13012-018-0784-z.</w:t>
      </w:r>
    </w:p>
    <w:p w14:paraId="0A51B68F" w14:textId="40EF34CC" w:rsidR="00976F58" w:rsidRDefault="00976F58" w:rsidP="00976F58">
      <w:pPr>
        <w:spacing w:after="120" w:line="276" w:lineRule="auto"/>
        <w:ind w:left="153"/>
        <w:rPr>
          <w:rFonts w:ascii="Arial" w:hAnsi="Arial" w:cs="Arial"/>
        </w:rPr>
      </w:pPr>
    </w:p>
    <w:p w14:paraId="33C951AC" w14:textId="1EE7F689" w:rsidR="00314530" w:rsidRPr="00314530" w:rsidRDefault="00314530" w:rsidP="00314530">
      <w:pPr>
        <w:spacing w:after="120" w:line="276" w:lineRule="auto"/>
        <w:rPr>
          <w:rFonts w:ascii="Arial" w:eastAsiaTheme="minorHAnsi" w:hAnsi="Arial" w:cs="Arial"/>
        </w:rPr>
      </w:pPr>
      <w:r w:rsidRPr="00314530">
        <w:rPr>
          <w:rFonts w:ascii="Arial" w:hAnsi="Arial" w:cs="Arial"/>
        </w:rPr>
        <w:t>Th</w:t>
      </w:r>
      <w:r w:rsidR="00DD434E">
        <w:rPr>
          <w:rFonts w:ascii="Arial" w:hAnsi="Arial" w:cs="Arial"/>
        </w:rPr>
        <w:t>e</w:t>
      </w:r>
      <w:r w:rsidRPr="00314530">
        <w:rPr>
          <w:rFonts w:ascii="Arial" w:hAnsi="Arial" w:cs="Arial"/>
        </w:rPr>
        <w:t xml:space="preserve"> systematic review </w:t>
      </w:r>
      <w:r w:rsidR="00DD434E">
        <w:rPr>
          <w:rFonts w:ascii="Arial" w:hAnsi="Arial" w:cs="Arial"/>
        </w:rPr>
        <w:t xml:space="preserve">that informed this table </w:t>
      </w:r>
      <w:r w:rsidR="003D47AC">
        <w:rPr>
          <w:rFonts w:ascii="Arial" w:hAnsi="Arial" w:cs="Arial"/>
        </w:rPr>
        <w:t xml:space="preserve">included 48 studies and </w:t>
      </w:r>
      <w:r w:rsidRPr="00314530">
        <w:rPr>
          <w:rFonts w:ascii="Arial" w:hAnsi="Arial" w:cs="Arial"/>
        </w:rPr>
        <w:t>aimed to identify the strategies and contextual factors that enable optimal engagement of patients in the design, delivery and evaluation of health services.</w:t>
      </w:r>
    </w:p>
    <w:sectPr w:rsidR="00314530" w:rsidRPr="00314530" w:rsidSect="00406DBD">
      <w:footerReference w:type="default" r:id="rId13"/>
      <w:pgSz w:w="11906" w:h="16838" w:code="9"/>
      <w:pgMar w:top="1134" w:right="1440" w:bottom="1440" w:left="1440" w:header="618" w:footer="851" w:gutter="0"/>
      <w:cols w:space="8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6FBC" w14:textId="77777777" w:rsidR="003106DD" w:rsidRDefault="003106DD">
      <w:r>
        <w:separator/>
      </w:r>
    </w:p>
  </w:endnote>
  <w:endnote w:type="continuationSeparator" w:id="0">
    <w:p w14:paraId="54CA74D9" w14:textId="77777777" w:rsidR="003106DD" w:rsidRDefault="0031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87700969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F4E565F" w14:textId="23EC2131" w:rsidR="00B46B99" w:rsidRPr="000E753D" w:rsidRDefault="00B46B99" w:rsidP="00B46B99">
            <w:pPr>
              <w:pStyle w:val="Footer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0E753D">
              <w:rPr>
                <w:rFonts w:ascii="Arial" w:hAnsi="Arial" w:cs="Arial"/>
                <w:sz w:val="18"/>
                <w:szCs w:val="18"/>
                <w:lang w:val="en-NZ"/>
              </w:rPr>
              <w:t xml:space="preserve">Consumer engagement in improving health care: </w:t>
            </w:r>
            <w:r w:rsidR="00D84967">
              <w:rPr>
                <w:rFonts w:ascii="Arial" w:hAnsi="Arial" w:cs="Arial"/>
                <w:sz w:val="18"/>
                <w:szCs w:val="18"/>
                <w:lang w:val="en-NZ"/>
              </w:rPr>
              <w:t xml:space="preserve">facilitators </w:t>
            </w:r>
            <w:r w:rsidRPr="000E753D">
              <w:rPr>
                <w:rFonts w:ascii="Arial" w:hAnsi="Arial" w:cs="Arial"/>
                <w:sz w:val="18"/>
                <w:szCs w:val="18"/>
                <w:lang w:val="en-NZ"/>
              </w:rPr>
              <w:t xml:space="preserve">and </w:t>
            </w:r>
            <w:r w:rsidR="00D84967">
              <w:rPr>
                <w:rFonts w:ascii="Arial" w:hAnsi="Arial" w:cs="Arial"/>
                <w:sz w:val="18"/>
                <w:szCs w:val="18"/>
                <w:lang w:val="en-NZ"/>
              </w:rPr>
              <w:t>barriers</w:t>
            </w:r>
            <w:r w:rsidRPr="000E753D">
              <w:rPr>
                <w:rFonts w:ascii="Arial" w:hAnsi="Arial" w:cs="Arial"/>
                <w:sz w:val="18"/>
                <w:szCs w:val="18"/>
                <w:lang w:val="en-NZ"/>
              </w:rPr>
              <w:tab/>
            </w:r>
            <w:r w:rsidRPr="000E753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E753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E753D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0E7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753D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0E753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753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E753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E753D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0E75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753D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0E75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1BFE" w14:textId="77777777" w:rsidR="003106DD" w:rsidRDefault="003106DD">
      <w:r>
        <w:separator/>
      </w:r>
    </w:p>
  </w:footnote>
  <w:footnote w:type="continuationSeparator" w:id="0">
    <w:p w14:paraId="5BE9E411" w14:textId="77777777" w:rsidR="003106DD" w:rsidRDefault="00310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9BC"/>
    <w:multiLevelType w:val="hybridMultilevel"/>
    <w:tmpl w:val="C598D726"/>
    <w:lvl w:ilvl="0" w:tplc="843A1AA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2FD"/>
    <w:multiLevelType w:val="hybridMultilevel"/>
    <w:tmpl w:val="FB241DC0"/>
    <w:lvl w:ilvl="0" w:tplc="843A1AA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781B"/>
    <w:multiLevelType w:val="hybridMultilevel"/>
    <w:tmpl w:val="62E45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D7AF4"/>
    <w:multiLevelType w:val="hybridMultilevel"/>
    <w:tmpl w:val="6ED0AD4C"/>
    <w:lvl w:ilvl="0" w:tplc="BDF038F0">
      <w:start w:val="1"/>
      <w:numFmt w:val="decimal"/>
      <w:lvlText w:val="%1."/>
      <w:lvlJc w:val="left"/>
      <w:pPr>
        <w:ind w:left="464" w:hanging="151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89"/>
        <w:sz w:val="16"/>
        <w:szCs w:val="16"/>
        <w:lang w:val="en-US" w:eastAsia="en-US" w:bidi="ar-SA"/>
      </w:rPr>
    </w:lvl>
    <w:lvl w:ilvl="1" w:tplc="A4B8D100">
      <w:numFmt w:val="bullet"/>
      <w:lvlText w:val="●"/>
      <w:lvlJc w:val="left"/>
      <w:pPr>
        <w:ind w:left="615" w:hanging="143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16"/>
        <w:szCs w:val="16"/>
        <w:lang w:val="en-US" w:eastAsia="en-US" w:bidi="ar-SA"/>
      </w:rPr>
    </w:lvl>
    <w:lvl w:ilvl="2" w:tplc="A55A1896">
      <w:numFmt w:val="bullet"/>
      <w:lvlText w:val="•"/>
      <w:lvlJc w:val="left"/>
      <w:pPr>
        <w:ind w:left="1077" w:hanging="143"/>
      </w:pPr>
      <w:rPr>
        <w:rFonts w:hint="default"/>
        <w:lang w:val="en-US" w:eastAsia="en-US" w:bidi="ar-SA"/>
      </w:rPr>
    </w:lvl>
    <w:lvl w:ilvl="3" w:tplc="80E2008E">
      <w:numFmt w:val="bullet"/>
      <w:lvlText w:val="•"/>
      <w:lvlJc w:val="left"/>
      <w:pPr>
        <w:ind w:left="1535" w:hanging="143"/>
      </w:pPr>
      <w:rPr>
        <w:rFonts w:hint="default"/>
        <w:lang w:val="en-US" w:eastAsia="en-US" w:bidi="ar-SA"/>
      </w:rPr>
    </w:lvl>
    <w:lvl w:ilvl="4" w:tplc="C51A06DC">
      <w:numFmt w:val="bullet"/>
      <w:lvlText w:val="•"/>
      <w:lvlJc w:val="left"/>
      <w:pPr>
        <w:ind w:left="1992" w:hanging="143"/>
      </w:pPr>
      <w:rPr>
        <w:rFonts w:hint="default"/>
        <w:lang w:val="en-US" w:eastAsia="en-US" w:bidi="ar-SA"/>
      </w:rPr>
    </w:lvl>
    <w:lvl w:ilvl="5" w:tplc="9FC2762A">
      <w:numFmt w:val="bullet"/>
      <w:lvlText w:val="•"/>
      <w:lvlJc w:val="left"/>
      <w:pPr>
        <w:ind w:left="2450" w:hanging="143"/>
      </w:pPr>
      <w:rPr>
        <w:rFonts w:hint="default"/>
        <w:lang w:val="en-US" w:eastAsia="en-US" w:bidi="ar-SA"/>
      </w:rPr>
    </w:lvl>
    <w:lvl w:ilvl="6" w:tplc="BC3CE148">
      <w:numFmt w:val="bullet"/>
      <w:lvlText w:val="•"/>
      <w:lvlJc w:val="left"/>
      <w:pPr>
        <w:ind w:left="2908" w:hanging="143"/>
      </w:pPr>
      <w:rPr>
        <w:rFonts w:hint="default"/>
        <w:lang w:val="en-US" w:eastAsia="en-US" w:bidi="ar-SA"/>
      </w:rPr>
    </w:lvl>
    <w:lvl w:ilvl="7" w:tplc="03704F84">
      <w:numFmt w:val="bullet"/>
      <w:lvlText w:val="•"/>
      <w:lvlJc w:val="left"/>
      <w:pPr>
        <w:ind w:left="3365" w:hanging="143"/>
      </w:pPr>
      <w:rPr>
        <w:rFonts w:hint="default"/>
        <w:lang w:val="en-US" w:eastAsia="en-US" w:bidi="ar-SA"/>
      </w:rPr>
    </w:lvl>
    <w:lvl w:ilvl="8" w:tplc="DD081174">
      <w:numFmt w:val="bullet"/>
      <w:lvlText w:val="•"/>
      <w:lvlJc w:val="left"/>
      <w:pPr>
        <w:ind w:left="3823" w:hanging="143"/>
      </w:pPr>
      <w:rPr>
        <w:rFonts w:hint="default"/>
        <w:lang w:val="en-US" w:eastAsia="en-US" w:bidi="ar-SA"/>
      </w:rPr>
    </w:lvl>
  </w:abstractNum>
  <w:abstractNum w:abstractNumId="4" w15:restartNumberingAfterBreak="0">
    <w:nsid w:val="48291AFA"/>
    <w:multiLevelType w:val="hybridMultilevel"/>
    <w:tmpl w:val="6286219A"/>
    <w:lvl w:ilvl="0" w:tplc="8E503D16">
      <w:start w:val="1"/>
      <w:numFmt w:val="decimal"/>
      <w:lvlText w:val="%1."/>
      <w:lvlJc w:val="left"/>
      <w:pPr>
        <w:ind w:left="566" w:hanging="283"/>
      </w:pPr>
      <w:rPr>
        <w:rFonts w:ascii="Garamond" w:eastAsia="Garamond" w:hAnsi="Garamond" w:cs="Garamond" w:hint="default"/>
        <w:b w:val="0"/>
        <w:bCs w:val="0"/>
        <w:i w:val="0"/>
        <w:iCs w:val="0"/>
        <w:w w:val="106"/>
        <w:sz w:val="19"/>
        <w:szCs w:val="19"/>
        <w:lang w:val="en-US" w:eastAsia="en-US" w:bidi="ar-SA"/>
      </w:rPr>
    </w:lvl>
    <w:lvl w:ilvl="1" w:tplc="F5F20028">
      <w:numFmt w:val="bullet"/>
      <w:lvlText w:val="•"/>
      <w:lvlJc w:val="left"/>
      <w:pPr>
        <w:ind w:left="994" w:hanging="283"/>
      </w:pPr>
      <w:rPr>
        <w:rFonts w:hint="default"/>
        <w:lang w:val="en-US" w:eastAsia="en-US" w:bidi="ar-SA"/>
      </w:rPr>
    </w:lvl>
    <w:lvl w:ilvl="2" w:tplc="3CD07210">
      <w:numFmt w:val="bullet"/>
      <w:lvlText w:val="•"/>
      <w:lvlJc w:val="left"/>
      <w:pPr>
        <w:ind w:left="1429" w:hanging="283"/>
      </w:pPr>
      <w:rPr>
        <w:rFonts w:hint="default"/>
        <w:lang w:val="en-US" w:eastAsia="en-US" w:bidi="ar-SA"/>
      </w:rPr>
    </w:lvl>
    <w:lvl w:ilvl="3" w:tplc="4F56F690">
      <w:numFmt w:val="bullet"/>
      <w:lvlText w:val="•"/>
      <w:lvlJc w:val="left"/>
      <w:pPr>
        <w:ind w:left="1863" w:hanging="283"/>
      </w:pPr>
      <w:rPr>
        <w:rFonts w:hint="default"/>
        <w:lang w:val="en-US" w:eastAsia="en-US" w:bidi="ar-SA"/>
      </w:rPr>
    </w:lvl>
    <w:lvl w:ilvl="4" w:tplc="AF5CD95C">
      <w:numFmt w:val="bullet"/>
      <w:lvlText w:val="•"/>
      <w:lvlJc w:val="left"/>
      <w:pPr>
        <w:ind w:left="2298" w:hanging="283"/>
      </w:pPr>
      <w:rPr>
        <w:rFonts w:hint="default"/>
        <w:lang w:val="en-US" w:eastAsia="en-US" w:bidi="ar-SA"/>
      </w:rPr>
    </w:lvl>
    <w:lvl w:ilvl="5" w:tplc="534CE046">
      <w:numFmt w:val="bullet"/>
      <w:lvlText w:val="•"/>
      <w:lvlJc w:val="left"/>
      <w:pPr>
        <w:ind w:left="2732" w:hanging="283"/>
      </w:pPr>
      <w:rPr>
        <w:rFonts w:hint="default"/>
        <w:lang w:val="en-US" w:eastAsia="en-US" w:bidi="ar-SA"/>
      </w:rPr>
    </w:lvl>
    <w:lvl w:ilvl="6" w:tplc="64382A06">
      <w:numFmt w:val="bullet"/>
      <w:lvlText w:val="•"/>
      <w:lvlJc w:val="left"/>
      <w:pPr>
        <w:ind w:left="3167" w:hanging="283"/>
      </w:pPr>
      <w:rPr>
        <w:rFonts w:hint="default"/>
        <w:lang w:val="en-US" w:eastAsia="en-US" w:bidi="ar-SA"/>
      </w:rPr>
    </w:lvl>
    <w:lvl w:ilvl="7" w:tplc="9D12524E">
      <w:numFmt w:val="bullet"/>
      <w:lvlText w:val="•"/>
      <w:lvlJc w:val="left"/>
      <w:pPr>
        <w:ind w:left="3601" w:hanging="283"/>
      </w:pPr>
      <w:rPr>
        <w:rFonts w:hint="default"/>
        <w:lang w:val="en-US" w:eastAsia="en-US" w:bidi="ar-SA"/>
      </w:rPr>
    </w:lvl>
    <w:lvl w:ilvl="8" w:tplc="E91EE7BE">
      <w:numFmt w:val="bullet"/>
      <w:lvlText w:val="•"/>
      <w:lvlJc w:val="left"/>
      <w:pPr>
        <w:ind w:left="4036" w:hanging="283"/>
      </w:pPr>
      <w:rPr>
        <w:rFonts w:hint="default"/>
        <w:lang w:val="en-US" w:eastAsia="en-US" w:bidi="ar-SA"/>
      </w:rPr>
    </w:lvl>
  </w:abstractNum>
  <w:abstractNum w:abstractNumId="5" w15:restartNumberingAfterBreak="0">
    <w:nsid w:val="48732002"/>
    <w:multiLevelType w:val="hybridMultilevel"/>
    <w:tmpl w:val="B42A36C6"/>
    <w:lvl w:ilvl="0" w:tplc="FFFFFFFF">
      <w:start w:val="1"/>
      <w:numFmt w:val="decimal"/>
      <w:lvlText w:val="%1."/>
      <w:lvlJc w:val="left"/>
      <w:pPr>
        <w:ind w:left="464" w:hanging="151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89"/>
        <w:sz w:val="16"/>
        <w:szCs w:val="16"/>
        <w:lang w:val="en-US" w:eastAsia="en-US" w:bidi="ar-SA"/>
      </w:rPr>
    </w:lvl>
    <w:lvl w:ilvl="1" w:tplc="FFFFFFFF">
      <w:numFmt w:val="bullet"/>
      <w:lvlText w:val="●"/>
      <w:lvlJc w:val="left"/>
      <w:pPr>
        <w:ind w:left="615" w:hanging="143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16"/>
        <w:szCs w:val="16"/>
        <w:lang w:val="en-US" w:eastAsia="en-US" w:bidi="ar-SA"/>
      </w:rPr>
    </w:lvl>
    <w:lvl w:ilvl="2" w:tplc="843A1AA6">
      <w:start w:val="1"/>
      <w:numFmt w:val="bullet"/>
      <w:lvlText w:val="−"/>
      <w:lvlJc w:val="left"/>
      <w:pPr>
        <w:ind w:left="1294" w:hanging="360"/>
      </w:pPr>
      <w:rPr>
        <w:rFonts w:ascii="Calibri" w:hAnsi="Calibri" w:hint="default"/>
        <w:color w:val="auto"/>
      </w:rPr>
    </w:lvl>
    <w:lvl w:ilvl="3" w:tplc="FFFFFFFF">
      <w:numFmt w:val="bullet"/>
      <w:lvlText w:val="•"/>
      <w:lvlJc w:val="left"/>
      <w:pPr>
        <w:ind w:left="1535" w:hanging="14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992" w:hanging="14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450" w:hanging="14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908" w:hanging="14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365" w:hanging="14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823" w:hanging="143"/>
      </w:pPr>
      <w:rPr>
        <w:rFonts w:hint="default"/>
        <w:lang w:val="en-US" w:eastAsia="en-US" w:bidi="ar-SA"/>
      </w:rPr>
    </w:lvl>
  </w:abstractNum>
  <w:abstractNum w:abstractNumId="6" w15:restartNumberingAfterBreak="0">
    <w:nsid w:val="52777574"/>
    <w:multiLevelType w:val="hybridMultilevel"/>
    <w:tmpl w:val="3A94890A"/>
    <w:lvl w:ilvl="0" w:tplc="EDB85DBA">
      <w:numFmt w:val="bullet"/>
      <w:lvlText w:val="•"/>
      <w:lvlJc w:val="left"/>
      <w:pPr>
        <w:ind w:left="720" w:hanging="360"/>
      </w:pPr>
      <w:rPr>
        <w:rFonts w:hint="default"/>
        <w:color w:val="auto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90766"/>
    <w:multiLevelType w:val="hybridMultilevel"/>
    <w:tmpl w:val="62E45FD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A75E4"/>
    <w:multiLevelType w:val="hybridMultilevel"/>
    <w:tmpl w:val="62E45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C2CA3"/>
    <w:multiLevelType w:val="hybridMultilevel"/>
    <w:tmpl w:val="5B1EF2D8"/>
    <w:lvl w:ilvl="0" w:tplc="E342E9AC">
      <w:start w:val="1"/>
      <w:numFmt w:val="decimal"/>
      <w:lvlText w:val="%1."/>
      <w:lvlJc w:val="left"/>
      <w:pPr>
        <w:ind w:left="454" w:hanging="301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131413"/>
        <w:w w:val="85"/>
        <w:sz w:val="15"/>
        <w:szCs w:val="15"/>
        <w:lang w:val="en-US" w:eastAsia="en-US" w:bidi="ar-SA"/>
      </w:rPr>
    </w:lvl>
    <w:lvl w:ilvl="1" w:tplc="EDB85DBA">
      <w:numFmt w:val="bullet"/>
      <w:lvlText w:val="•"/>
      <w:lvlJc w:val="left"/>
      <w:pPr>
        <w:ind w:left="898" w:hanging="301"/>
      </w:pPr>
      <w:rPr>
        <w:rFonts w:hint="default"/>
        <w:lang w:val="en-US" w:eastAsia="en-US" w:bidi="ar-SA"/>
      </w:rPr>
    </w:lvl>
    <w:lvl w:ilvl="2" w:tplc="2BB651B6">
      <w:numFmt w:val="bullet"/>
      <w:lvlText w:val="•"/>
      <w:lvlJc w:val="left"/>
      <w:pPr>
        <w:ind w:left="1337" w:hanging="301"/>
      </w:pPr>
      <w:rPr>
        <w:rFonts w:hint="default"/>
        <w:lang w:val="en-US" w:eastAsia="en-US" w:bidi="ar-SA"/>
      </w:rPr>
    </w:lvl>
    <w:lvl w:ilvl="3" w:tplc="03DA374E">
      <w:numFmt w:val="bullet"/>
      <w:lvlText w:val="•"/>
      <w:lvlJc w:val="left"/>
      <w:pPr>
        <w:ind w:left="1776" w:hanging="301"/>
      </w:pPr>
      <w:rPr>
        <w:rFonts w:hint="default"/>
        <w:lang w:val="en-US" w:eastAsia="en-US" w:bidi="ar-SA"/>
      </w:rPr>
    </w:lvl>
    <w:lvl w:ilvl="4" w:tplc="30408EDE">
      <w:numFmt w:val="bullet"/>
      <w:lvlText w:val="•"/>
      <w:lvlJc w:val="left"/>
      <w:pPr>
        <w:ind w:left="2215" w:hanging="301"/>
      </w:pPr>
      <w:rPr>
        <w:rFonts w:hint="default"/>
        <w:lang w:val="en-US" w:eastAsia="en-US" w:bidi="ar-SA"/>
      </w:rPr>
    </w:lvl>
    <w:lvl w:ilvl="5" w:tplc="85FC7F9E">
      <w:numFmt w:val="bullet"/>
      <w:lvlText w:val="•"/>
      <w:lvlJc w:val="left"/>
      <w:pPr>
        <w:ind w:left="2654" w:hanging="301"/>
      </w:pPr>
      <w:rPr>
        <w:rFonts w:hint="default"/>
        <w:lang w:val="en-US" w:eastAsia="en-US" w:bidi="ar-SA"/>
      </w:rPr>
    </w:lvl>
    <w:lvl w:ilvl="6" w:tplc="2DAA5450">
      <w:numFmt w:val="bullet"/>
      <w:lvlText w:val="•"/>
      <w:lvlJc w:val="left"/>
      <w:pPr>
        <w:ind w:left="3093" w:hanging="301"/>
      </w:pPr>
      <w:rPr>
        <w:rFonts w:hint="default"/>
        <w:lang w:val="en-US" w:eastAsia="en-US" w:bidi="ar-SA"/>
      </w:rPr>
    </w:lvl>
    <w:lvl w:ilvl="7" w:tplc="E72E5BBA">
      <w:numFmt w:val="bullet"/>
      <w:lvlText w:val="•"/>
      <w:lvlJc w:val="left"/>
      <w:pPr>
        <w:ind w:left="3532" w:hanging="301"/>
      </w:pPr>
      <w:rPr>
        <w:rFonts w:hint="default"/>
        <w:lang w:val="en-US" w:eastAsia="en-US" w:bidi="ar-SA"/>
      </w:rPr>
    </w:lvl>
    <w:lvl w:ilvl="8" w:tplc="51C68E8C">
      <w:numFmt w:val="bullet"/>
      <w:lvlText w:val="•"/>
      <w:lvlJc w:val="left"/>
      <w:pPr>
        <w:ind w:left="3971" w:hanging="301"/>
      </w:pPr>
      <w:rPr>
        <w:rFonts w:hint="default"/>
        <w:lang w:val="en-US" w:eastAsia="en-US" w:bidi="ar-SA"/>
      </w:rPr>
    </w:lvl>
  </w:abstractNum>
  <w:abstractNum w:abstractNumId="10" w15:restartNumberingAfterBreak="0">
    <w:nsid w:val="7E68329F"/>
    <w:multiLevelType w:val="hybridMultilevel"/>
    <w:tmpl w:val="7CBA9208"/>
    <w:lvl w:ilvl="0" w:tplc="A0708E1E">
      <w:start w:val="1"/>
      <w:numFmt w:val="decimal"/>
      <w:lvlText w:val="%1."/>
      <w:lvlJc w:val="left"/>
      <w:pPr>
        <w:ind w:left="464" w:hanging="151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89"/>
        <w:sz w:val="16"/>
        <w:szCs w:val="16"/>
        <w:lang w:val="en-US" w:eastAsia="en-US" w:bidi="ar-SA"/>
      </w:rPr>
    </w:lvl>
    <w:lvl w:ilvl="1" w:tplc="805E0DC4">
      <w:numFmt w:val="bullet"/>
      <w:lvlText w:val="●"/>
      <w:lvlJc w:val="left"/>
      <w:pPr>
        <w:ind w:left="615" w:hanging="143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16"/>
        <w:szCs w:val="16"/>
        <w:lang w:val="en-US" w:eastAsia="en-US" w:bidi="ar-SA"/>
      </w:rPr>
    </w:lvl>
    <w:lvl w:ilvl="2" w:tplc="90A829EC">
      <w:numFmt w:val="bullet"/>
      <w:lvlText w:val="○"/>
      <w:lvlJc w:val="left"/>
      <w:pPr>
        <w:ind w:left="455" w:hanging="143"/>
      </w:pPr>
      <w:rPr>
        <w:rFonts w:ascii="Calibri" w:eastAsia="Calibri" w:hAnsi="Calibri" w:cs="Calibri" w:hint="default"/>
        <w:b w:val="0"/>
        <w:bCs w:val="0"/>
        <w:i w:val="0"/>
        <w:iCs w:val="0"/>
        <w:w w:val="107"/>
        <w:sz w:val="16"/>
        <w:szCs w:val="16"/>
        <w:lang w:val="en-US" w:eastAsia="en-US" w:bidi="ar-SA"/>
      </w:rPr>
    </w:lvl>
    <w:lvl w:ilvl="3" w:tplc="B728EF14">
      <w:numFmt w:val="bullet"/>
      <w:lvlText w:val="•"/>
      <w:lvlJc w:val="left"/>
      <w:pPr>
        <w:ind w:left="335" w:hanging="143"/>
      </w:pPr>
      <w:rPr>
        <w:rFonts w:hint="default"/>
        <w:lang w:val="en-US" w:eastAsia="en-US" w:bidi="ar-SA"/>
      </w:rPr>
    </w:lvl>
    <w:lvl w:ilvl="4" w:tplc="75603E9E">
      <w:numFmt w:val="bullet"/>
      <w:lvlText w:val="•"/>
      <w:lvlJc w:val="left"/>
      <w:pPr>
        <w:ind w:left="193" w:hanging="143"/>
      </w:pPr>
      <w:rPr>
        <w:rFonts w:hint="default"/>
        <w:lang w:val="en-US" w:eastAsia="en-US" w:bidi="ar-SA"/>
      </w:rPr>
    </w:lvl>
    <w:lvl w:ilvl="5" w:tplc="C7907B5A">
      <w:numFmt w:val="bullet"/>
      <w:lvlText w:val="•"/>
      <w:lvlJc w:val="left"/>
      <w:pPr>
        <w:ind w:left="51" w:hanging="143"/>
      </w:pPr>
      <w:rPr>
        <w:rFonts w:hint="default"/>
        <w:lang w:val="en-US" w:eastAsia="en-US" w:bidi="ar-SA"/>
      </w:rPr>
    </w:lvl>
    <w:lvl w:ilvl="6" w:tplc="9858F25C">
      <w:numFmt w:val="bullet"/>
      <w:lvlText w:val="•"/>
      <w:lvlJc w:val="left"/>
      <w:pPr>
        <w:ind w:left="-91" w:hanging="143"/>
      </w:pPr>
      <w:rPr>
        <w:rFonts w:hint="default"/>
        <w:lang w:val="en-US" w:eastAsia="en-US" w:bidi="ar-SA"/>
      </w:rPr>
    </w:lvl>
    <w:lvl w:ilvl="7" w:tplc="7E8896D6">
      <w:numFmt w:val="bullet"/>
      <w:lvlText w:val="•"/>
      <w:lvlJc w:val="left"/>
      <w:pPr>
        <w:ind w:left="-233" w:hanging="143"/>
      </w:pPr>
      <w:rPr>
        <w:rFonts w:hint="default"/>
        <w:lang w:val="en-US" w:eastAsia="en-US" w:bidi="ar-SA"/>
      </w:rPr>
    </w:lvl>
    <w:lvl w:ilvl="8" w:tplc="28C46C9E">
      <w:numFmt w:val="bullet"/>
      <w:lvlText w:val="•"/>
      <w:lvlJc w:val="left"/>
      <w:pPr>
        <w:ind w:left="-375" w:hanging="143"/>
      </w:pPr>
      <w:rPr>
        <w:rFonts w:hint="default"/>
        <w:lang w:val="en-US" w:eastAsia="en-US" w:bidi="ar-SA"/>
      </w:rPr>
    </w:lvl>
  </w:abstractNum>
  <w:num w:numId="1" w16cid:durableId="1685782596">
    <w:abstractNumId w:val="9"/>
  </w:num>
  <w:num w:numId="2" w16cid:durableId="795636277">
    <w:abstractNumId w:val="10"/>
  </w:num>
  <w:num w:numId="3" w16cid:durableId="1728840108">
    <w:abstractNumId w:val="3"/>
  </w:num>
  <w:num w:numId="4" w16cid:durableId="1318726315">
    <w:abstractNumId w:val="4"/>
  </w:num>
  <w:num w:numId="5" w16cid:durableId="724838407">
    <w:abstractNumId w:val="5"/>
  </w:num>
  <w:num w:numId="6" w16cid:durableId="2079328753">
    <w:abstractNumId w:val="0"/>
  </w:num>
  <w:num w:numId="7" w16cid:durableId="620260002">
    <w:abstractNumId w:val="6"/>
  </w:num>
  <w:num w:numId="8" w16cid:durableId="1513490369">
    <w:abstractNumId w:val="7"/>
  </w:num>
  <w:num w:numId="9" w16cid:durableId="156000973">
    <w:abstractNumId w:val="8"/>
  </w:num>
  <w:num w:numId="10" w16cid:durableId="9794780">
    <w:abstractNumId w:val="1"/>
  </w:num>
  <w:num w:numId="11" w16cid:durableId="97064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2E"/>
    <w:rsid w:val="0007447D"/>
    <w:rsid w:val="000807E7"/>
    <w:rsid w:val="000A72C3"/>
    <w:rsid w:val="000A76C6"/>
    <w:rsid w:val="000E753D"/>
    <w:rsid w:val="001458DF"/>
    <w:rsid w:val="00167299"/>
    <w:rsid w:val="00190B09"/>
    <w:rsid w:val="001971BA"/>
    <w:rsid w:val="001C1BB4"/>
    <w:rsid w:val="0026694C"/>
    <w:rsid w:val="002A46DF"/>
    <w:rsid w:val="002C5486"/>
    <w:rsid w:val="002C7BA2"/>
    <w:rsid w:val="003079BD"/>
    <w:rsid w:val="003106DD"/>
    <w:rsid w:val="00314530"/>
    <w:rsid w:val="00357145"/>
    <w:rsid w:val="003A65D2"/>
    <w:rsid w:val="003D47AC"/>
    <w:rsid w:val="00406DBD"/>
    <w:rsid w:val="00422443"/>
    <w:rsid w:val="004979C1"/>
    <w:rsid w:val="005267D0"/>
    <w:rsid w:val="00567DC4"/>
    <w:rsid w:val="005957C1"/>
    <w:rsid w:val="00651608"/>
    <w:rsid w:val="0067232E"/>
    <w:rsid w:val="007072F4"/>
    <w:rsid w:val="00741A22"/>
    <w:rsid w:val="007A429D"/>
    <w:rsid w:val="007B7582"/>
    <w:rsid w:val="008009CE"/>
    <w:rsid w:val="008213D0"/>
    <w:rsid w:val="00834148"/>
    <w:rsid w:val="00882ABC"/>
    <w:rsid w:val="008E5002"/>
    <w:rsid w:val="00976F58"/>
    <w:rsid w:val="009B518F"/>
    <w:rsid w:val="00A15CBC"/>
    <w:rsid w:val="00A178F2"/>
    <w:rsid w:val="00A2393A"/>
    <w:rsid w:val="00A45631"/>
    <w:rsid w:val="00AC1E65"/>
    <w:rsid w:val="00AC479E"/>
    <w:rsid w:val="00B14062"/>
    <w:rsid w:val="00B46B99"/>
    <w:rsid w:val="00B91FC9"/>
    <w:rsid w:val="00BA6E94"/>
    <w:rsid w:val="00BD32C6"/>
    <w:rsid w:val="00C5381E"/>
    <w:rsid w:val="00C6535D"/>
    <w:rsid w:val="00CB30C7"/>
    <w:rsid w:val="00CB4DC0"/>
    <w:rsid w:val="00CF2771"/>
    <w:rsid w:val="00D52E44"/>
    <w:rsid w:val="00D84967"/>
    <w:rsid w:val="00DD434E"/>
    <w:rsid w:val="00DD7B7C"/>
    <w:rsid w:val="00DE36C2"/>
    <w:rsid w:val="00E14DF3"/>
    <w:rsid w:val="00ED3C29"/>
    <w:rsid w:val="00EF191C"/>
    <w:rsid w:val="00F566F2"/>
    <w:rsid w:val="00F61AF2"/>
    <w:rsid w:val="00F67958"/>
    <w:rsid w:val="00F913BD"/>
    <w:rsid w:val="00FB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F1B7F"/>
  <w15:docId w15:val="{D95CA850-90E9-4E4A-9826-0CDDD278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2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A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ookman Old Style" w:eastAsia="Bookman Old Style" w:hAnsi="Bookman Old Style" w:cs="Bookman Old Style"/>
      <w:sz w:val="19"/>
      <w:szCs w:val="19"/>
    </w:rPr>
  </w:style>
  <w:style w:type="paragraph" w:styleId="Title">
    <w:name w:val="Title"/>
    <w:basedOn w:val="Normal"/>
    <w:uiPriority w:val="10"/>
    <w:qFormat/>
    <w:pPr>
      <w:spacing w:before="105"/>
      <w:ind w:left="113" w:right="1315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54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6F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F58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976F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F58"/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39"/>
    <w:rsid w:val="0097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76F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F58"/>
    <w:rPr>
      <w:rFonts w:ascii="Gill Sans MT" w:eastAsia="Gill Sans MT" w:hAnsi="Gill Sans MT" w:cs="Gill Sans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6F58"/>
    <w:rPr>
      <w:vertAlign w:val="superscript"/>
    </w:rPr>
  </w:style>
  <w:style w:type="paragraph" w:customStyle="1" w:styleId="HQSCtablecolumnhead">
    <w:name w:val="HQSC table column head"/>
    <w:basedOn w:val="Normal"/>
    <w:qFormat/>
    <w:rsid w:val="00F566F2"/>
    <w:pPr>
      <w:framePr w:hSpace="180" w:wrap="around" w:vAnchor="text" w:hAnchor="margin" w:y="2"/>
      <w:widowControl/>
      <w:autoSpaceDE/>
      <w:autoSpaceDN/>
      <w:spacing w:before="60" w:after="60"/>
    </w:pPr>
    <w:rPr>
      <w:rFonts w:ascii="Arial" w:eastAsiaTheme="minorHAnsi" w:hAnsi="Arial" w:cs="Arial"/>
      <w:b/>
      <w:lang w:val="en-NZ"/>
    </w:rPr>
  </w:style>
  <w:style w:type="paragraph" w:customStyle="1" w:styleId="HQSCtablecontent">
    <w:name w:val="HQSC table content"/>
    <w:basedOn w:val="Normal"/>
    <w:rsid w:val="00F566F2"/>
    <w:pPr>
      <w:framePr w:hSpace="180" w:wrap="around" w:vAnchor="text" w:hAnchor="margin" w:y="2"/>
      <w:widowControl/>
      <w:autoSpaceDE/>
      <w:autoSpaceDN/>
      <w:spacing w:before="60" w:after="60"/>
    </w:pPr>
    <w:rPr>
      <w:rFonts w:ascii="Arial" w:eastAsiaTheme="minorHAnsi" w:hAnsi="Arial" w:cs="Arial"/>
      <w:lang w:val="en-NZ"/>
    </w:rPr>
  </w:style>
  <w:style w:type="paragraph" w:customStyle="1" w:styleId="HQSCtablefigcaption">
    <w:name w:val="HQSC table/fig caption"/>
    <w:basedOn w:val="Normal"/>
    <w:qFormat/>
    <w:rsid w:val="000807E7"/>
    <w:pPr>
      <w:widowControl/>
      <w:autoSpaceDE/>
      <w:autoSpaceDN/>
      <w:spacing w:after="120" w:line="276" w:lineRule="auto"/>
    </w:pPr>
    <w:rPr>
      <w:rFonts w:ascii="Arial" w:eastAsiaTheme="minorHAnsi" w:hAnsi="Arial" w:cs="Arial"/>
      <w:b/>
      <w:lang w:val="en-NZ"/>
    </w:rPr>
  </w:style>
  <w:style w:type="paragraph" w:customStyle="1" w:styleId="HQSCHead1">
    <w:name w:val="HQSC Head 1"/>
    <w:basedOn w:val="Heading1"/>
    <w:qFormat/>
    <w:rsid w:val="00FB727A"/>
    <w:pPr>
      <w:widowControl/>
      <w:autoSpaceDE/>
      <w:autoSpaceDN/>
      <w:spacing w:before="360" w:after="240"/>
    </w:pPr>
    <w:rPr>
      <w:rFonts w:ascii="Arial" w:hAnsi="Arial" w:cs="Arial"/>
      <w:b/>
      <w:color w:val="000000" w:themeColor="text1"/>
      <w:sz w:val="36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FB72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D47AC"/>
    <w:pPr>
      <w:widowControl/>
      <w:autoSpaceDE/>
      <w:autoSpaceDN/>
    </w:pPr>
    <w:rPr>
      <w:rFonts w:ascii="Gill Sans MT" w:eastAsia="Gill Sans MT" w:hAnsi="Gill Sans MT" w:cs="Gill Sans MT"/>
    </w:rPr>
  </w:style>
  <w:style w:type="paragraph" w:customStyle="1" w:styleId="HQSChead2">
    <w:name w:val="HQSC head 2"/>
    <w:basedOn w:val="Heading2"/>
    <w:qFormat/>
    <w:rsid w:val="00F61AF2"/>
    <w:pPr>
      <w:widowControl/>
      <w:autoSpaceDE/>
      <w:autoSpaceDN/>
      <w:spacing w:before="360" w:after="120"/>
    </w:pPr>
    <w:rPr>
      <w:rFonts w:ascii="Arial" w:hAnsi="Arial" w:cs="Arial"/>
      <w:b/>
      <w:i/>
      <w:color w:val="auto"/>
      <w:sz w:val="28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A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E7B692F84319AE4F92C95282D2FC97F5" ma:contentTypeVersion="36" ma:contentTypeDescription="Use this content type to classify and store documents on HQSC DMS website" ma:contentTypeScope="" ma:versionID="ba079d371e66076a74692f8e0b762d2d">
  <xsd:schema xmlns:xsd="http://www.w3.org/2001/XMLSchema" xmlns:xs="http://www.w3.org/2001/XMLSchema" xmlns:p="http://schemas.microsoft.com/office/2006/metadata/properties" xmlns:ns3="01bfa117-4026-4c03-9e88-a6efd0e006fb" xmlns:ns4="bef9904b-9bca-4a1b-aca3-78dad2044d15" targetNamespace="http://schemas.microsoft.com/office/2006/metadata/properties" ma:root="true" ma:fieldsID="c3e6e7f3e2bc445b0dd59778f371c400" ns3:_="" ns4:_="">
    <xsd:import namespace="01bfa117-4026-4c03-9e88-a6efd0e006fb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a117-4026-4c03-9e88-a6efd0e00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9904b-9bca-4a1b-aca3-78dad2044d15">DOCS-754342075-18798</_dlc_DocId>
    <TaxCatchAll xmlns="bef9904b-9bca-4a1b-aca3-78dad2044d15" xsi:nil="true"/>
    <lcf76f155ced4ddcb4097134ff3c332f xmlns="01bfa117-4026-4c03-9e88-a6efd0e006fb">
      <Terms xmlns="http://schemas.microsoft.com/office/infopath/2007/PartnerControls"/>
    </lcf76f155ced4ddcb4097134ff3c332f>
    <_dlc_DocIdUrl xmlns="bef9904b-9bca-4a1b-aca3-78dad2044d15">
      <Url>https://hqsc.sharepoint.com/sites/dms-programmes/_layouts/15/DocIdRedir.aspx?ID=DOCS-754342075-18798</Url>
      <Description>DOCS-754342075-18798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5BC5F2-F158-4531-9C6A-8D169E4B947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71A4C1D-F82E-4248-A822-ED52BB2726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6AE3F-68BE-4569-B92C-B665DA369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fa117-4026-4c03-9e88-a6efd0e006fb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D2EA3C-D1AE-48FE-A6F5-0DCBF5790949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01bfa117-4026-4c03-9e88-a6efd0e006fb"/>
  </ds:schemaRefs>
</ds:datastoreItem>
</file>

<file path=customXml/itemProps5.xml><?xml version="1.0" encoding="utf-8"?>
<ds:datastoreItem xmlns:ds="http://schemas.openxmlformats.org/officeDocument/2006/customXml" ds:itemID="{2F250637-2085-400A-A6F8-5520290C370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5776B57-3292-4640-A19F-C26B0ED24A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Engaging patients to improve quality of care: a systematic review</vt:lpstr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Engaging patients to improve quality of care: a systematic review</dc:title>
  <dc:subject>Implementation Science, 2018, doi:10.1186/s13012-018-0784-z</dc:subject>
  <dc:creator>Yvonne Bombard</dc:creator>
  <cp:keywords>Patient engagement,Patient involvement,Quality of care,Quality improvement,Health services,Health delivery,Systematic review</cp:keywords>
  <cp:lastModifiedBy>Anne Buckley</cp:lastModifiedBy>
  <cp:revision>3</cp:revision>
  <cp:lastPrinted>2023-04-02T22:25:00Z</cp:lastPrinted>
  <dcterms:created xsi:type="dcterms:W3CDTF">2023-04-02T22:24:00Z</dcterms:created>
  <dcterms:modified xsi:type="dcterms:W3CDTF">2023-04-02T22:25:00Z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Arbortext Advanced Print Publisher 9.1.440/W Unicode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10.1.5 (Windows); modified using iText® 5.3.5 ©2000-2012 1T3XT BVBA (AGPL-version)</vt:lpwstr>
  </property>
  <property fmtid="{D5CDD505-2E9C-101B-9397-08002B2CF9AE}" pid="6" name="ContentTypeId">
    <vt:lpwstr>0x010100464BB556B3337A48846236E9064FB9CC0100E7B692F84319AE4F92C95282D2FC97F5</vt:lpwstr>
  </property>
  <property fmtid="{D5CDD505-2E9C-101B-9397-08002B2CF9AE}" pid="7" name="_dlc_DocIdItemGuid">
    <vt:lpwstr>d7cf0c49-194a-4db8-a0be-b18088c33b2c</vt:lpwstr>
  </property>
  <property fmtid="{D5CDD505-2E9C-101B-9397-08002B2CF9AE}" pid="8" name="MediaServiceImageTags">
    <vt:lpwstr/>
  </property>
</Properties>
</file>