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2F9B" w14:textId="103EA235" w:rsidR="00596EE7" w:rsidRDefault="55BF302C" w:rsidP="00B7500B">
      <w:pPr>
        <w:spacing w:after="100"/>
      </w:pPr>
      <w:r w:rsidRPr="1C4201EA">
        <w:rPr>
          <w:b/>
          <w:bCs/>
          <w:color w:val="1F4E79"/>
          <w:sz w:val="40"/>
          <w:szCs w:val="40"/>
        </w:rPr>
        <w:t xml:space="preserve">Embedding the Code of </w:t>
      </w:r>
      <w:r w:rsidR="00C75720" w:rsidRPr="1C4201EA">
        <w:rPr>
          <w:b/>
          <w:bCs/>
          <w:color w:val="1F4E79"/>
          <w:sz w:val="40"/>
          <w:szCs w:val="40"/>
        </w:rPr>
        <w:t xml:space="preserve">expectations </w:t>
      </w:r>
      <w:r w:rsidRPr="1C4201EA">
        <w:rPr>
          <w:b/>
          <w:bCs/>
          <w:color w:val="1F4E79"/>
          <w:sz w:val="40"/>
          <w:szCs w:val="40"/>
        </w:rPr>
        <w:t xml:space="preserve">in the </w:t>
      </w:r>
      <w:proofErr w:type="spellStart"/>
      <w:r w:rsidRPr="1C4201EA">
        <w:rPr>
          <w:b/>
          <w:bCs/>
          <w:color w:val="1F4E79"/>
          <w:sz w:val="40"/>
          <w:szCs w:val="40"/>
        </w:rPr>
        <w:t>Whiri</w:t>
      </w:r>
      <w:proofErr w:type="spellEnd"/>
      <w:r w:rsidRPr="1C4201EA">
        <w:rPr>
          <w:b/>
          <w:bCs/>
          <w:color w:val="1F4E79"/>
          <w:sz w:val="40"/>
          <w:szCs w:val="40"/>
        </w:rPr>
        <w:t xml:space="preserve"> </w:t>
      </w:r>
      <w:r w:rsidR="00C75720" w:rsidRPr="1C4201EA">
        <w:rPr>
          <w:b/>
          <w:bCs/>
          <w:color w:val="1F4E79"/>
          <w:sz w:val="40"/>
          <w:szCs w:val="40"/>
        </w:rPr>
        <w:t>model of care</w:t>
      </w:r>
    </w:p>
    <w:p w14:paraId="604415DC" w14:textId="2900C1F4" w:rsidR="00B61D1D" w:rsidRPr="00B61D1D" w:rsidRDefault="00935EE0" w:rsidP="004256F4">
      <w:pPr>
        <w:spacing w:after="100"/>
      </w:pPr>
      <w:proofErr w:type="spellStart"/>
      <w:r>
        <w:t>Whiri</w:t>
      </w:r>
      <w:proofErr w:type="spellEnd"/>
      <w:r>
        <w:t xml:space="preserve"> </w:t>
      </w:r>
      <w:r w:rsidR="004542D2">
        <w:t>focuse</w:t>
      </w:r>
      <w:r w:rsidR="00A10A37">
        <w:t>s</w:t>
      </w:r>
      <w:r w:rsidR="004542D2">
        <w:t xml:space="preserve"> on addressing health priorities</w:t>
      </w:r>
      <w:r w:rsidR="00F41045">
        <w:t xml:space="preserve"> for</w:t>
      </w:r>
      <w:r w:rsidR="004542D2">
        <w:t xml:space="preserve"> </w:t>
      </w:r>
      <w:r w:rsidR="00F41045" w:rsidRPr="00D8234E">
        <w:t xml:space="preserve">those with the greatest unmet and </w:t>
      </w:r>
      <w:r w:rsidR="00F41045">
        <w:t xml:space="preserve">most </w:t>
      </w:r>
      <w:r w:rsidR="00F41045" w:rsidRPr="00D8234E">
        <w:t xml:space="preserve">complex needs—particularly </w:t>
      </w:r>
      <w:r w:rsidR="004542D2">
        <w:t xml:space="preserve">for </w:t>
      </w:r>
      <w:r w:rsidR="004542D2" w:rsidRPr="1C4201EA">
        <w:t>Māori, Pacific peoples, disabled people and those living rurally</w:t>
      </w:r>
      <w:r w:rsidR="00E06CA9">
        <w:t xml:space="preserve">. </w:t>
      </w:r>
      <w:r w:rsidR="00B61D1D" w:rsidRPr="00B61D1D">
        <w:t xml:space="preserve">These groups too often face long waits, limited or no access to care, </w:t>
      </w:r>
      <w:r w:rsidR="00B61D1D" w:rsidRPr="00201AAB">
        <w:t>racism</w:t>
      </w:r>
      <w:r w:rsidR="00201AAB">
        <w:t xml:space="preserve"> (</w:t>
      </w:r>
      <w:proofErr w:type="spellStart"/>
      <w:r w:rsidR="00201AAB">
        <w:t>Tal</w:t>
      </w:r>
      <w:r w:rsidR="00DA04A8">
        <w:t>a</w:t>
      </w:r>
      <w:r w:rsidR="00201AAB">
        <w:t>m</w:t>
      </w:r>
      <w:r w:rsidR="0012534E">
        <w:t>ai</w:t>
      </w:r>
      <w:r w:rsidR="00201AAB">
        <w:t>vao</w:t>
      </w:r>
      <w:proofErr w:type="spellEnd"/>
      <w:r w:rsidR="00201AAB">
        <w:t xml:space="preserve"> et al 2020; Harris </w:t>
      </w:r>
      <w:r w:rsidR="00D118D9">
        <w:t>et al</w:t>
      </w:r>
      <w:r w:rsidR="00402597">
        <w:t xml:space="preserve"> </w:t>
      </w:r>
      <w:r w:rsidR="00E939A3">
        <w:t xml:space="preserve">2018, </w:t>
      </w:r>
      <w:r w:rsidR="00FC6160">
        <w:t xml:space="preserve">2015, </w:t>
      </w:r>
      <w:r w:rsidR="00706A39">
        <w:t>2013)</w:t>
      </w:r>
      <w:r w:rsidR="00B61D1D" w:rsidRPr="00B61D1D">
        <w:t xml:space="preserve"> and fragmented services. Rather than leaving individuals and their whānau to navigate a disconnected system, </w:t>
      </w:r>
      <w:proofErr w:type="spellStart"/>
      <w:r w:rsidR="00B61D1D" w:rsidRPr="00B61D1D">
        <w:t>Whiri</w:t>
      </w:r>
      <w:proofErr w:type="spellEnd"/>
      <w:r w:rsidR="00B61D1D" w:rsidRPr="00B61D1D">
        <w:t xml:space="preserve"> brings services together, centres the whole person and their whānau and reimagines care to deliver timely, culturally and clinically safe, coordinated support.</w:t>
      </w:r>
    </w:p>
    <w:p w14:paraId="400AE144" w14:textId="7EE71DF3" w:rsidR="00A35765" w:rsidRDefault="00A35765" w:rsidP="004256F4">
      <w:pPr>
        <w:spacing w:after="100"/>
      </w:pPr>
      <w:r w:rsidRPr="1C4201EA">
        <w:t xml:space="preserve">Since 2020, </w:t>
      </w:r>
      <w:r w:rsidR="003F3840">
        <w:t xml:space="preserve">the multidisciplinary, Kaupapa Māori </w:t>
      </w:r>
      <w:proofErr w:type="spellStart"/>
      <w:r w:rsidRPr="1C4201EA">
        <w:t>Whiri</w:t>
      </w:r>
      <w:proofErr w:type="spellEnd"/>
      <w:r w:rsidRPr="1C4201EA">
        <w:t xml:space="preserve"> </w:t>
      </w:r>
      <w:r w:rsidR="003F3840">
        <w:t xml:space="preserve">model of care </w:t>
      </w:r>
      <w:r w:rsidRPr="1C4201EA">
        <w:t xml:space="preserve">has supported more than 4,000 patients and whānau </w:t>
      </w:r>
      <w:r w:rsidR="003F3840">
        <w:t xml:space="preserve">with initiatives </w:t>
      </w:r>
      <w:r w:rsidRPr="1C4201EA">
        <w:t xml:space="preserve">across </w:t>
      </w:r>
      <w:r w:rsidR="00855721">
        <w:t xml:space="preserve">the </w:t>
      </w:r>
      <w:r w:rsidRPr="1C4201EA">
        <w:t>Waikato and Hauraki</w:t>
      </w:r>
      <w:r w:rsidR="00855721">
        <w:t xml:space="preserve"> </w:t>
      </w:r>
      <w:r w:rsidR="009F67D4">
        <w:t>districts</w:t>
      </w:r>
      <w:r w:rsidR="00455EBB">
        <w:t>.</w:t>
      </w:r>
    </w:p>
    <w:p w14:paraId="7C70CB49" w14:textId="3B73FEB7" w:rsidR="00A35765" w:rsidRDefault="00A35765" w:rsidP="007057E8">
      <w:pPr>
        <w:spacing w:after="100"/>
      </w:pPr>
      <w:r>
        <w:t xml:space="preserve">Driven by the Code of </w:t>
      </w:r>
      <w:r w:rsidR="009F749A">
        <w:t>e</w:t>
      </w:r>
      <w:r>
        <w:t xml:space="preserve">xpectations, </w:t>
      </w:r>
      <w:proofErr w:type="spellStart"/>
      <w:r>
        <w:t>Whiri</w:t>
      </w:r>
      <w:proofErr w:type="spellEnd"/>
      <w:r>
        <w:t xml:space="preserve"> aims to place people</w:t>
      </w:r>
      <w:r w:rsidR="002817C7">
        <w:t xml:space="preserve"> and</w:t>
      </w:r>
      <w:r w:rsidR="00C73308">
        <w:t xml:space="preserve"> their </w:t>
      </w:r>
      <w:r>
        <w:t xml:space="preserve">lived experiences at the heart of </w:t>
      </w:r>
      <w:r w:rsidR="00C73308">
        <w:t xml:space="preserve">health </w:t>
      </w:r>
      <w:r w:rsidR="004E6FA2">
        <w:t xml:space="preserve">care and </w:t>
      </w:r>
      <w:r>
        <w:t>system change.</w:t>
      </w:r>
    </w:p>
    <w:p w14:paraId="290F6413" w14:textId="17C2684E" w:rsidR="42BC58ED" w:rsidRDefault="008D30B7" w:rsidP="004256F4">
      <w:pPr>
        <w:spacing w:before="160" w:after="100"/>
      </w:pPr>
      <w:r>
        <w:t>This model</w:t>
      </w:r>
      <w:r w:rsidR="007C51EA" w:rsidRPr="1C4201EA">
        <w:t xml:space="preserve"> is </w:t>
      </w:r>
      <w:r w:rsidR="0017145E">
        <w:t>led by</w:t>
      </w:r>
      <w:r w:rsidR="0017145E" w:rsidRPr="1C4201EA">
        <w:t xml:space="preserve"> </w:t>
      </w:r>
      <w:r w:rsidR="007C51EA" w:rsidRPr="1C4201EA">
        <w:t xml:space="preserve">Māori, grounded in </w:t>
      </w:r>
      <w:proofErr w:type="spellStart"/>
      <w:r w:rsidR="007C51EA" w:rsidRPr="1C4201EA">
        <w:t>te</w:t>
      </w:r>
      <w:proofErr w:type="spellEnd"/>
      <w:r w:rsidR="007C51EA" w:rsidRPr="1C4201EA">
        <w:t xml:space="preserve"> </w:t>
      </w:r>
      <w:proofErr w:type="spellStart"/>
      <w:r w:rsidR="007C51EA" w:rsidRPr="1C4201EA">
        <w:t>ao</w:t>
      </w:r>
      <w:proofErr w:type="spellEnd"/>
      <w:r w:rsidR="007C51EA" w:rsidRPr="1C4201EA">
        <w:t xml:space="preserve"> Māori values and delivered by a team of </w:t>
      </w:r>
      <w:r w:rsidR="00265611">
        <w:t xml:space="preserve">support </w:t>
      </w:r>
      <w:r w:rsidR="00FB0311">
        <w:t xml:space="preserve">staff and </w:t>
      </w:r>
      <w:r w:rsidR="007C51EA" w:rsidRPr="1C4201EA">
        <w:t xml:space="preserve">health professionals working together. From the outset, patients and their whānau </w:t>
      </w:r>
      <w:r w:rsidR="00620745">
        <w:t xml:space="preserve">have </w:t>
      </w:r>
      <w:r w:rsidR="007C51EA" w:rsidRPr="1C4201EA">
        <w:t xml:space="preserve">helped shape </w:t>
      </w:r>
      <w:proofErr w:type="spellStart"/>
      <w:r w:rsidR="00620745">
        <w:t>Whiri</w:t>
      </w:r>
      <w:proofErr w:type="spellEnd"/>
      <w:r w:rsidR="007C51EA" w:rsidRPr="1C4201EA">
        <w:t xml:space="preserve">, guided by </w:t>
      </w:r>
      <w:proofErr w:type="spellStart"/>
      <w:r w:rsidR="007C51EA" w:rsidRPr="1C4201EA">
        <w:t>He</w:t>
      </w:r>
      <w:proofErr w:type="spellEnd"/>
      <w:r w:rsidR="007C51EA" w:rsidRPr="1C4201EA">
        <w:t xml:space="preserve"> </w:t>
      </w:r>
      <w:proofErr w:type="spellStart"/>
      <w:r w:rsidR="007C51EA" w:rsidRPr="1C4201EA">
        <w:t>Pikinga</w:t>
      </w:r>
      <w:proofErr w:type="spellEnd"/>
      <w:r w:rsidR="007C51EA" w:rsidRPr="1C4201EA">
        <w:t xml:space="preserve"> </w:t>
      </w:r>
      <w:proofErr w:type="spellStart"/>
      <w:r w:rsidR="007C51EA" w:rsidRPr="1C4201EA">
        <w:t>Waiora</w:t>
      </w:r>
      <w:proofErr w:type="spellEnd"/>
      <w:r w:rsidR="007C51EA" w:rsidRPr="1C4201EA">
        <w:t xml:space="preserve">, a Māori implementation science framework that places lived experience at the centre of health </w:t>
      </w:r>
      <w:r w:rsidR="00FB0311">
        <w:t xml:space="preserve">service </w:t>
      </w:r>
      <w:r w:rsidR="007C51EA" w:rsidRPr="1C4201EA">
        <w:t>design</w:t>
      </w:r>
      <w:r w:rsidR="003911A5">
        <w:t xml:space="preserve"> (</w:t>
      </w:r>
      <w:r w:rsidR="00676532">
        <w:t>Healthier Lives National Science Challenge 2021)</w:t>
      </w:r>
      <w:r w:rsidR="007C51EA" w:rsidRPr="1C4201EA">
        <w:t>.</w:t>
      </w:r>
    </w:p>
    <w:p w14:paraId="7C6FF5FE" w14:textId="03395E57" w:rsidR="00D64D11" w:rsidRDefault="00D64D11" w:rsidP="004256F4">
      <w:pPr>
        <w:spacing w:after="100"/>
      </w:pPr>
      <w:r w:rsidRPr="00D64D11">
        <w:t xml:space="preserve">The </w:t>
      </w:r>
      <w:proofErr w:type="spellStart"/>
      <w:r w:rsidRPr="00D64D11">
        <w:t>Whiri</w:t>
      </w:r>
      <w:proofErr w:type="spellEnd"/>
      <w:r w:rsidRPr="00D64D11">
        <w:t xml:space="preserve"> model of care was developed by a dedicated </w:t>
      </w:r>
      <w:proofErr w:type="spellStart"/>
      <w:r w:rsidRPr="00D64D11">
        <w:t>rōpū</w:t>
      </w:r>
      <w:proofErr w:type="spellEnd"/>
      <w:r w:rsidRPr="00D64D11">
        <w:t xml:space="preserve"> (collective) and supported by a diverse network united in their commitment to equity and system transformation. This group includes Māori and non-Māori </w:t>
      </w:r>
      <w:r>
        <w:t xml:space="preserve">community members, </w:t>
      </w:r>
      <w:r w:rsidRPr="00D64D11">
        <w:t xml:space="preserve">clinicians and professionals, such as nurses and doctors working across community, hospital and policy settings, alongside public health physicians, researchers, and health service managers. Grounded in </w:t>
      </w:r>
      <w:proofErr w:type="spellStart"/>
      <w:r w:rsidRPr="00D64D11">
        <w:t>te</w:t>
      </w:r>
      <w:proofErr w:type="spellEnd"/>
      <w:r w:rsidRPr="00D64D11">
        <w:t xml:space="preserve"> </w:t>
      </w:r>
      <w:proofErr w:type="spellStart"/>
      <w:r w:rsidRPr="00D64D11">
        <w:t>ao</w:t>
      </w:r>
      <w:proofErr w:type="spellEnd"/>
      <w:r w:rsidRPr="00D64D11">
        <w:t xml:space="preserve"> Māori values, members bring both lived experience and extensive professional expertise from across health services in the Waikato region. More recently, the </w:t>
      </w:r>
      <w:proofErr w:type="spellStart"/>
      <w:r w:rsidRPr="00D64D11">
        <w:t>Whiri</w:t>
      </w:r>
      <w:proofErr w:type="spellEnd"/>
      <w:r w:rsidRPr="00D64D11">
        <w:t xml:space="preserve"> team has expanded to include partners in </w:t>
      </w:r>
      <w:proofErr w:type="spellStart"/>
      <w:r w:rsidRPr="00D64D11">
        <w:t>Tāmaki</w:t>
      </w:r>
      <w:proofErr w:type="spellEnd"/>
      <w:r w:rsidRPr="00D64D11">
        <w:t xml:space="preserve"> Makaurau</w:t>
      </w:r>
      <w:r w:rsidR="00E51A75">
        <w:t xml:space="preserve"> </w:t>
      </w:r>
      <w:r w:rsidRPr="00D64D11">
        <w:t xml:space="preserve">Auckland and </w:t>
      </w:r>
      <w:r w:rsidR="00BC4D6E">
        <w:t xml:space="preserve">within </w:t>
      </w:r>
      <w:r w:rsidRPr="00D64D11">
        <w:t>the national cancer sector.</w:t>
      </w:r>
    </w:p>
    <w:p w14:paraId="76E1CD0F" w14:textId="0B9316B8" w:rsidR="00A927B7" w:rsidRDefault="00A927B7" w:rsidP="004256F4">
      <w:pPr>
        <w:spacing w:after="100"/>
      </w:pPr>
      <w:r w:rsidRPr="00E1031B">
        <w:t xml:space="preserve">The </w:t>
      </w:r>
      <w:proofErr w:type="spellStart"/>
      <w:r w:rsidRPr="00E1031B">
        <w:t>Whiri</w:t>
      </w:r>
      <w:proofErr w:type="spellEnd"/>
      <w:r w:rsidRPr="00E1031B">
        <w:t xml:space="preserve"> </w:t>
      </w:r>
      <w:proofErr w:type="spellStart"/>
      <w:r w:rsidRPr="00E1031B">
        <w:t>rōpū</w:t>
      </w:r>
      <w:proofErr w:type="spellEnd"/>
      <w:r w:rsidRPr="00E1031B">
        <w:t xml:space="preserve"> is committed to improving whānau wellbeing and shaping a more responsive and equitable health system. Over the past six years, the team has met regularly and led the co-design of funding and research proposals, as well as supporting their implementation. This has enabled </w:t>
      </w:r>
      <w:proofErr w:type="spellStart"/>
      <w:r w:rsidRPr="00E1031B">
        <w:t>Whiri</w:t>
      </w:r>
      <w:proofErr w:type="spellEnd"/>
      <w:r w:rsidRPr="00E1031B">
        <w:t xml:space="preserve"> to grow in ways that continue to enhance wellbeing for those with the greatest need. Th</w:t>
      </w:r>
      <w:r>
        <w:t>e</w:t>
      </w:r>
      <w:r w:rsidRPr="00E1031B">
        <w:t xml:space="preserve"> </w:t>
      </w:r>
      <w:proofErr w:type="spellStart"/>
      <w:r w:rsidRPr="00E1031B">
        <w:t>Whiri</w:t>
      </w:r>
      <w:proofErr w:type="spellEnd"/>
      <w:r w:rsidRPr="00E1031B">
        <w:t xml:space="preserve"> </w:t>
      </w:r>
      <w:proofErr w:type="spellStart"/>
      <w:r w:rsidRPr="00E1031B">
        <w:t>rōpū</w:t>
      </w:r>
      <w:proofErr w:type="spellEnd"/>
      <w:r w:rsidRPr="00E1031B">
        <w:t xml:space="preserve"> ensures that </w:t>
      </w:r>
      <w:proofErr w:type="spellStart"/>
      <w:r w:rsidRPr="00E1031B">
        <w:t>Whiri</w:t>
      </w:r>
      <w:proofErr w:type="spellEnd"/>
      <w:r w:rsidRPr="00E1031B">
        <w:t xml:space="preserve"> remains grounded in Kaupapa Māori values, informed by </w:t>
      </w:r>
      <w:r w:rsidR="00361257">
        <w:t>wh</w:t>
      </w:r>
      <w:r w:rsidR="007F181B">
        <w:t>ā</w:t>
      </w:r>
      <w:r w:rsidR="00361257">
        <w:t xml:space="preserve">nau voice, </w:t>
      </w:r>
      <w:r w:rsidR="00EB4A9A">
        <w:t xml:space="preserve">research, </w:t>
      </w:r>
      <w:r w:rsidRPr="00E1031B">
        <w:t>evidence, and accountable to Māori communities.</w:t>
      </w:r>
    </w:p>
    <w:p w14:paraId="3AC67B39" w14:textId="22A8A97C" w:rsidR="00361257" w:rsidRDefault="00361257" w:rsidP="004256F4">
      <w:pPr>
        <w:spacing w:after="100"/>
      </w:pPr>
      <w:r>
        <w:t>Since 2018, seven H</w:t>
      </w:r>
      <w:r w:rsidR="00AD409E">
        <w:t xml:space="preserve">ealth </w:t>
      </w:r>
      <w:r>
        <w:t>R</w:t>
      </w:r>
      <w:r w:rsidR="00AD409E">
        <w:t xml:space="preserve">esearch </w:t>
      </w:r>
      <w:r>
        <w:t>C</w:t>
      </w:r>
      <w:r w:rsidR="00AD409E">
        <w:t>ouncil of</w:t>
      </w:r>
      <w:r>
        <w:t xml:space="preserve"> N</w:t>
      </w:r>
      <w:r w:rsidR="0053615D">
        <w:t xml:space="preserve">ew </w:t>
      </w:r>
      <w:r>
        <w:t>Z</w:t>
      </w:r>
      <w:r w:rsidR="0053615D">
        <w:t>ealand</w:t>
      </w:r>
      <w:r>
        <w:t xml:space="preserve"> funded </w:t>
      </w:r>
      <w:proofErr w:type="spellStart"/>
      <w:r>
        <w:t>Whiri</w:t>
      </w:r>
      <w:proofErr w:type="spellEnd"/>
      <w:r>
        <w:t xml:space="preserve"> </w:t>
      </w:r>
      <w:proofErr w:type="spellStart"/>
      <w:r>
        <w:t>rangahau</w:t>
      </w:r>
      <w:proofErr w:type="spellEnd"/>
      <w:r w:rsidR="00B01B50">
        <w:t xml:space="preserve"> (</w:t>
      </w:r>
      <w:r>
        <w:t>research projects</w:t>
      </w:r>
      <w:r w:rsidR="00B01B50">
        <w:t>)</w:t>
      </w:r>
      <w:r>
        <w:t xml:space="preserve"> have developed a </w:t>
      </w:r>
      <w:proofErr w:type="spellStart"/>
      <w:r>
        <w:t>Whiri</w:t>
      </w:r>
      <w:proofErr w:type="spellEnd"/>
      <w:r>
        <w:t xml:space="preserve"> model or supported systems change for a range of patient cohorts, including: paediatrics, early cancer care pathways, long-term conditions, </w:t>
      </w:r>
      <w:proofErr w:type="spellStart"/>
      <w:r>
        <w:t>wāhine</w:t>
      </w:r>
      <w:proofErr w:type="spellEnd"/>
      <w:r>
        <w:t xml:space="preserve"> hapu</w:t>
      </w:r>
      <w:r w:rsidR="00820575">
        <w:t>/pregnancy and early childhood</w:t>
      </w:r>
      <w:r>
        <w:t xml:space="preserve">, tuberculosis, breast cancer and dietetics. These projects also include supporting Māori students and staff, including summer studentships or internships (6), </w:t>
      </w:r>
      <w:proofErr w:type="gramStart"/>
      <w:r>
        <w:t>Masters</w:t>
      </w:r>
      <w:proofErr w:type="gramEnd"/>
      <w:r>
        <w:t xml:space="preserve"> theses (4) and PhDs (3). The </w:t>
      </w:r>
      <w:proofErr w:type="spellStart"/>
      <w:r>
        <w:t>rangahau</w:t>
      </w:r>
      <w:proofErr w:type="spellEnd"/>
      <w:r>
        <w:t xml:space="preserve"> team is committed to Māori workforce development and</w:t>
      </w:r>
      <w:r w:rsidR="00870DC6">
        <w:t>,</w:t>
      </w:r>
      <w:r>
        <w:t xml:space="preserve"> over the course of these projects</w:t>
      </w:r>
      <w:r w:rsidR="00065326">
        <w:t>,</w:t>
      </w:r>
      <w:r>
        <w:t xml:space="preserve"> ha</w:t>
      </w:r>
      <w:r w:rsidR="005D0649">
        <w:t>ve</w:t>
      </w:r>
      <w:r>
        <w:t xml:space="preserve"> employed 20 Māori research staff (past and present).</w:t>
      </w:r>
    </w:p>
    <w:p w14:paraId="53A23B2D" w14:textId="48686C22" w:rsidR="00596EE7" w:rsidRDefault="00C327F1" w:rsidP="00B7500B">
      <w:pPr>
        <w:pStyle w:val="Heading2"/>
      </w:pPr>
      <w:r>
        <w:t>U</w:t>
      </w:r>
      <w:r w:rsidR="55BF302C">
        <w:t>nique</w:t>
      </w:r>
      <w:r w:rsidR="6E3F68D5">
        <w:t xml:space="preserve"> </w:t>
      </w:r>
      <w:r w:rsidR="446519B5">
        <w:t>and</w:t>
      </w:r>
      <w:r w:rsidR="55BF302C">
        <w:t xml:space="preserve"> </w:t>
      </w:r>
      <w:r w:rsidR="446519B5">
        <w:t>important mahi</w:t>
      </w:r>
    </w:p>
    <w:p w14:paraId="2B8A8638" w14:textId="419BD06F" w:rsidR="00F94ED3" w:rsidRDefault="00166302" w:rsidP="00B7500B">
      <w:pPr>
        <w:spacing w:after="140"/>
      </w:pPr>
      <w:r w:rsidRPr="00166302">
        <w:t xml:space="preserve">The </w:t>
      </w:r>
      <w:proofErr w:type="spellStart"/>
      <w:r w:rsidRPr="00166302">
        <w:t>Whiri</w:t>
      </w:r>
      <w:proofErr w:type="spellEnd"/>
      <w:r w:rsidRPr="00166302">
        <w:t xml:space="preserve"> model of care emerged during the COVID-19 lockdowns in 2020, initially focusing on kaumātua</w:t>
      </w:r>
      <w:r w:rsidR="009160B4">
        <w:t>,</w:t>
      </w:r>
      <w:r w:rsidR="00970104">
        <w:t xml:space="preserve"> </w:t>
      </w:r>
      <w:r w:rsidRPr="00166302">
        <w:t>particularly Māori and Pacific elders</w:t>
      </w:r>
      <w:r>
        <w:t xml:space="preserve"> </w:t>
      </w:r>
      <w:r w:rsidRPr="00166302">
        <w:t>living with long-term health conditions</w:t>
      </w:r>
      <w:r w:rsidR="004A5326">
        <w:t xml:space="preserve"> and their wh</w:t>
      </w:r>
      <w:r w:rsidR="004A5326" w:rsidRPr="00166302">
        <w:t>ā</w:t>
      </w:r>
      <w:r w:rsidR="004A5326">
        <w:t xml:space="preserve">nau. </w:t>
      </w:r>
      <w:r w:rsidRPr="00166302">
        <w:t xml:space="preserve">The roots of the model can be traced back to an earlier programme that supported hospitalised children and their whānau, which led to the development of the health assessment tool that </w:t>
      </w:r>
      <w:proofErr w:type="spellStart"/>
      <w:r w:rsidRPr="00166302">
        <w:t>Whiri</w:t>
      </w:r>
      <w:proofErr w:type="spellEnd"/>
      <w:r w:rsidRPr="00166302">
        <w:t xml:space="preserve"> continues to use today (HRC 2020). The </w:t>
      </w:r>
      <w:proofErr w:type="spellStart"/>
      <w:r w:rsidRPr="00166302">
        <w:t>Whiri</w:t>
      </w:r>
      <w:proofErr w:type="spellEnd"/>
      <w:r w:rsidRPr="00166302">
        <w:t xml:space="preserve"> approach is also strongly influenced by the Whānau Ora model of care, which emphasises whānau-centred, </w:t>
      </w:r>
      <w:r w:rsidR="001B1C9B">
        <w:t>Māori</w:t>
      </w:r>
      <w:r w:rsidRPr="00166302">
        <w:t>-based approaches and holistic wellbeing</w:t>
      </w:r>
      <w:r w:rsidR="00776527">
        <w:t xml:space="preserve">. </w:t>
      </w:r>
      <w:r w:rsidR="00A71310" w:rsidRPr="00A71310">
        <w:t xml:space="preserve">The </w:t>
      </w:r>
      <w:proofErr w:type="spellStart"/>
      <w:r w:rsidR="00A71310" w:rsidRPr="00A71310">
        <w:t>Whiri</w:t>
      </w:r>
      <w:proofErr w:type="spellEnd"/>
      <w:r w:rsidR="00A71310" w:rsidRPr="00A71310">
        <w:t xml:space="preserve"> team is guided by the He </w:t>
      </w:r>
      <w:proofErr w:type="spellStart"/>
      <w:r w:rsidR="00A71310" w:rsidRPr="00A71310">
        <w:t>Pikinga</w:t>
      </w:r>
      <w:proofErr w:type="spellEnd"/>
      <w:r w:rsidR="00A71310" w:rsidRPr="00A71310">
        <w:t xml:space="preserve"> </w:t>
      </w:r>
      <w:proofErr w:type="spellStart"/>
      <w:r w:rsidR="00A71310" w:rsidRPr="00A71310">
        <w:t>Waiora</w:t>
      </w:r>
      <w:proofErr w:type="spellEnd"/>
      <w:r w:rsidR="00A71310" w:rsidRPr="00A71310">
        <w:t xml:space="preserve"> </w:t>
      </w:r>
      <w:r w:rsidR="00A71310" w:rsidRPr="00A71310">
        <w:lastRenderedPageBreak/>
        <w:t xml:space="preserve">framework and the </w:t>
      </w:r>
      <w:proofErr w:type="spellStart"/>
      <w:r w:rsidR="00A71310" w:rsidRPr="00A71310">
        <w:t>Meihana</w:t>
      </w:r>
      <w:proofErr w:type="spellEnd"/>
      <w:r w:rsidR="00A71310" w:rsidRPr="00A71310">
        <w:t xml:space="preserve"> Model (</w:t>
      </w:r>
      <w:proofErr w:type="spellStart"/>
      <w:r w:rsidR="00A71310" w:rsidRPr="00A71310">
        <w:t>Pitama</w:t>
      </w:r>
      <w:proofErr w:type="spellEnd"/>
      <w:r w:rsidR="00A71310" w:rsidRPr="00A71310">
        <w:t xml:space="preserve"> et al. 2014), which is grounded in Te Whare Tapa </w:t>
      </w:r>
      <w:proofErr w:type="spellStart"/>
      <w:r w:rsidR="00A71310" w:rsidRPr="00A71310">
        <w:t>Whā</w:t>
      </w:r>
      <w:proofErr w:type="spellEnd"/>
      <w:r w:rsidR="00283169">
        <w:t>,</w:t>
      </w:r>
      <w:r w:rsidR="001A0F3F">
        <w:t xml:space="preserve"> </w:t>
      </w:r>
      <w:r w:rsidR="00A71310" w:rsidRPr="00A71310">
        <w:t xml:space="preserve">a well-established Māori framework of health that conceptualises wellbeing as encompassing four key dimensions: </w:t>
      </w:r>
      <w:proofErr w:type="spellStart"/>
      <w:r w:rsidR="00A71310" w:rsidRPr="00A71310">
        <w:t>tinana</w:t>
      </w:r>
      <w:proofErr w:type="spellEnd"/>
      <w:r w:rsidR="00A71310" w:rsidRPr="00A71310">
        <w:t xml:space="preserve"> (body), </w:t>
      </w:r>
      <w:proofErr w:type="spellStart"/>
      <w:r w:rsidR="00A71310" w:rsidRPr="00A71310">
        <w:t>hinengaro</w:t>
      </w:r>
      <w:proofErr w:type="spellEnd"/>
      <w:r w:rsidR="00A71310" w:rsidRPr="00A71310">
        <w:t xml:space="preserve"> (mind), wairua (spirit) and whānau.</w:t>
      </w:r>
    </w:p>
    <w:p w14:paraId="38FA185B" w14:textId="127227A8" w:rsidR="00606C63" w:rsidRPr="00606C63" w:rsidRDefault="00606C63" w:rsidP="00B7500B">
      <w:pPr>
        <w:spacing w:after="140"/>
      </w:pPr>
      <w:r w:rsidRPr="00606C63">
        <w:t xml:space="preserve">At the heart of the </w:t>
      </w:r>
      <w:proofErr w:type="spellStart"/>
      <w:r w:rsidRPr="00606C63">
        <w:t>Whiri</w:t>
      </w:r>
      <w:proofErr w:type="spellEnd"/>
      <w:r w:rsidRPr="00606C63">
        <w:t xml:space="preserve"> model is a tightly connected team: health navigators working alongside a core clinical group and a wider systems team. Navigators play a pivotal, hands-on role</w:t>
      </w:r>
      <w:r w:rsidR="007E2472">
        <w:t>,</w:t>
      </w:r>
      <w:r w:rsidR="001A0F3F">
        <w:t xml:space="preserve"> </w:t>
      </w:r>
      <w:r w:rsidRPr="00606C63">
        <w:t>walking alongside individuals and whānau to identify unmet needs and ensure they are addressed. This often means helping people find their way through a complex health system, ensuring appointments are attended and connecting whānau with the right services at the right time.</w:t>
      </w:r>
    </w:p>
    <w:p w14:paraId="6D8532CC" w14:textId="77777777" w:rsidR="00606C63" w:rsidRPr="00606C63" w:rsidRDefault="00606C63" w:rsidP="00B7500B">
      <w:pPr>
        <w:spacing w:after="140"/>
      </w:pPr>
      <w:r w:rsidRPr="00606C63">
        <w:t>Supporting this work is a thoughtfully designed electronic wellbeing assessment. More than just a checklist, it uses carefully developed screening questions and follow-up protocols to surface hidden needs and link whānau to available supports. When more complex issues arise, clear clinical escalation pathways ensure timely input from health professionals.</w:t>
      </w:r>
    </w:p>
    <w:p w14:paraId="29FAB0D9" w14:textId="35167B40" w:rsidR="00606C63" w:rsidRPr="00606C63" w:rsidRDefault="00606C63" w:rsidP="00B7500B">
      <w:pPr>
        <w:spacing w:after="140"/>
      </w:pPr>
      <w:r w:rsidRPr="00606C63">
        <w:t xml:space="preserve">Behind the scenes, navigators are backed by a </w:t>
      </w:r>
      <w:proofErr w:type="spellStart"/>
      <w:r w:rsidRPr="00606C63">
        <w:t>Whiri</w:t>
      </w:r>
      <w:proofErr w:type="spellEnd"/>
      <w:r w:rsidRPr="00606C63">
        <w:t xml:space="preserve"> nurse-led clinical team, including a GP, who come together in regular multidisciplinary </w:t>
      </w:r>
      <w:r w:rsidR="00DB45EA">
        <w:t>‘</w:t>
      </w:r>
      <w:proofErr w:type="gramStart"/>
      <w:r w:rsidRPr="00606C63">
        <w:t>huddles</w:t>
      </w:r>
      <w:r w:rsidR="006D0637">
        <w:t>’</w:t>
      </w:r>
      <w:proofErr w:type="gramEnd"/>
      <w:r w:rsidRPr="00606C63">
        <w:t>. These sessions</w:t>
      </w:r>
      <w:r w:rsidR="009A40C2">
        <w:t>,</w:t>
      </w:r>
      <w:r w:rsidR="00590CF4">
        <w:t xml:space="preserve"> </w:t>
      </w:r>
      <w:r w:rsidRPr="00606C63">
        <w:t xml:space="preserve">adapted to suit each </w:t>
      </w:r>
      <w:proofErr w:type="spellStart"/>
      <w:r w:rsidRPr="00606C63">
        <w:t>Whiri</w:t>
      </w:r>
      <w:proofErr w:type="spellEnd"/>
      <w:r w:rsidRPr="00606C63">
        <w:t xml:space="preserve"> initiative</w:t>
      </w:r>
      <w:r w:rsidR="009A40C2">
        <w:t xml:space="preserve">, </w:t>
      </w:r>
      <w:r w:rsidRPr="00606C63">
        <w:t>bring together the right mix of expertise to problem-solve and plan care in real time.</w:t>
      </w:r>
    </w:p>
    <w:p w14:paraId="115F4EAD" w14:textId="63DAFEAE" w:rsidR="00606C63" w:rsidRPr="00606C63" w:rsidRDefault="00606C63" w:rsidP="00B7500B">
      <w:pPr>
        <w:spacing w:after="140"/>
      </w:pPr>
      <w:r w:rsidRPr="00606C63">
        <w:t xml:space="preserve">One of the model’s standout strengths lies in access. Unlike most community-based services, the </w:t>
      </w:r>
      <w:proofErr w:type="spellStart"/>
      <w:r w:rsidRPr="00606C63">
        <w:t>Whiri</w:t>
      </w:r>
      <w:proofErr w:type="spellEnd"/>
      <w:r w:rsidRPr="00606C63">
        <w:t xml:space="preserve"> nurse can directly access hospital systems, including appointment records. This means they can quickly see whether a patient is on a specialist pathway</w:t>
      </w:r>
      <w:r w:rsidR="00A317EA">
        <w:t xml:space="preserve"> </w:t>
      </w:r>
      <w:r w:rsidRPr="00606C63">
        <w:t xml:space="preserve">and step in </w:t>
      </w:r>
      <w:r w:rsidR="00A317EA">
        <w:t>were needed to support access</w:t>
      </w:r>
      <w:r w:rsidRPr="00606C63">
        <w:t xml:space="preserve">. Instead of </w:t>
      </w:r>
      <w:r w:rsidR="00387359">
        <w:t>advising peopl</w:t>
      </w:r>
      <w:r w:rsidR="000B7E93">
        <w:t>e</w:t>
      </w:r>
      <w:r w:rsidR="0016747D">
        <w:t xml:space="preserve"> to</w:t>
      </w:r>
      <w:r w:rsidRPr="00606C63">
        <w:t xml:space="preserve"> </w:t>
      </w:r>
      <w:r w:rsidR="00590CF4">
        <w:t>‘</w:t>
      </w:r>
      <w:r w:rsidRPr="00606C63">
        <w:t>go back to your GP and request a referral</w:t>
      </w:r>
      <w:r w:rsidR="00590CF4">
        <w:t>’</w:t>
      </w:r>
      <w:r w:rsidR="00161078">
        <w:t>,</w:t>
      </w:r>
      <w:r w:rsidRPr="00606C63">
        <w:t xml:space="preserve"> </w:t>
      </w:r>
      <w:r w:rsidR="00897BE3">
        <w:t xml:space="preserve">the </w:t>
      </w:r>
      <w:proofErr w:type="spellStart"/>
      <w:r w:rsidRPr="00606C63">
        <w:t>Whiri</w:t>
      </w:r>
      <w:proofErr w:type="spellEnd"/>
      <w:r w:rsidRPr="00606C63">
        <w:t xml:space="preserve"> </w:t>
      </w:r>
      <w:r w:rsidR="00897BE3">
        <w:t xml:space="preserve">infrastructure enables </w:t>
      </w:r>
      <w:r w:rsidR="008B2273">
        <w:t>team</w:t>
      </w:r>
      <w:r w:rsidR="00897BE3">
        <w:t>s to</w:t>
      </w:r>
      <w:r w:rsidRPr="00606C63">
        <w:t xml:space="preserve"> actively accelerate access to hard-to-reach hospital services.</w:t>
      </w:r>
    </w:p>
    <w:p w14:paraId="3AD0EE08" w14:textId="3CC09525" w:rsidR="004E7733" w:rsidRDefault="00606C63" w:rsidP="00B7500B">
      <w:pPr>
        <w:spacing w:after="140"/>
      </w:pPr>
      <w:r w:rsidRPr="00606C63">
        <w:t xml:space="preserve">For many whānau, </w:t>
      </w:r>
      <w:r w:rsidR="00F64F3E">
        <w:t xml:space="preserve">and staff, </w:t>
      </w:r>
      <w:r w:rsidRPr="00606C63">
        <w:t xml:space="preserve">this is transformative. It removes the layers of delay, frustration and uncertainty that so often characterise traditional </w:t>
      </w:r>
      <w:r w:rsidR="00F64F3E">
        <w:t xml:space="preserve">health </w:t>
      </w:r>
      <w:r w:rsidRPr="00606C63">
        <w:t>pathways</w:t>
      </w:r>
      <w:r w:rsidR="00120CD4">
        <w:t xml:space="preserve">, </w:t>
      </w:r>
      <w:r w:rsidRPr="00606C63">
        <w:t>freeing people from a process that can be time</w:t>
      </w:r>
      <w:r w:rsidR="005E2972">
        <w:t xml:space="preserve"> </w:t>
      </w:r>
      <w:r w:rsidRPr="00606C63">
        <w:t xml:space="preserve">consuming, discouraging and, </w:t>
      </w:r>
      <w:r w:rsidR="00F64F3E">
        <w:t>often</w:t>
      </w:r>
      <w:r w:rsidRPr="00606C63">
        <w:t xml:space="preserve">, unsuccessful. In its place, </w:t>
      </w:r>
      <w:proofErr w:type="spellStart"/>
      <w:r w:rsidRPr="00606C63">
        <w:t>Whiri</w:t>
      </w:r>
      <w:proofErr w:type="spellEnd"/>
      <w:r w:rsidRPr="00606C63">
        <w:t xml:space="preserve"> offers something far more responsive: a system that works with whānau, not against them.</w:t>
      </w:r>
    </w:p>
    <w:p w14:paraId="0D819CAE" w14:textId="36763B4A" w:rsidR="0044012F" w:rsidRPr="0044012F" w:rsidRDefault="0044012F" w:rsidP="00B7500B">
      <w:pPr>
        <w:pStyle w:val="Heading2"/>
      </w:pPr>
      <w:r w:rsidRPr="0044012F">
        <w:t xml:space="preserve">Connected </w:t>
      </w:r>
      <w:r w:rsidR="005E2972" w:rsidRPr="0044012F">
        <w:t xml:space="preserve">care in action: the expanding reach </w:t>
      </w:r>
      <w:r w:rsidRPr="0044012F">
        <w:t xml:space="preserve">of </w:t>
      </w:r>
      <w:proofErr w:type="spellStart"/>
      <w:r w:rsidRPr="0044012F">
        <w:t>Whiri</w:t>
      </w:r>
      <w:proofErr w:type="spellEnd"/>
    </w:p>
    <w:p w14:paraId="0E19ECF3" w14:textId="332E06FE" w:rsidR="00F87AD5" w:rsidRDefault="00F87AD5" w:rsidP="00B7500B">
      <w:pPr>
        <w:spacing w:after="140"/>
      </w:pPr>
      <w:r>
        <w:t xml:space="preserve">Over five years and across multiple sites, the </w:t>
      </w:r>
      <w:proofErr w:type="spellStart"/>
      <w:r>
        <w:t>Whiri</w:t>
      </w:r>
      <w:proofErr w:type="spellEnd"/>
      <w:r>
        <w:t xml:space="preserve"> model has shown that integrated, equity-focused care is not only achievable</w:t>
      </w:r>
      <w:r w:rsidR="00BF30FC">
        <w:t xml:space="preserve">, </w:t>
      </w:r>
      <w:proofErr w:type="gramStart"/>
      <w:r>
        <w:t>it is</w:t>
      </w:r>
      <w:proofErr w:type="gramEnd"/>
      <w:r>
        <w:t xml:space="preserve"> transformative, delivering outcomes traditional health services have struggled to reach (Scott et al. 2024).</w:t>
      </w:r>
    </w:p>
    <w:p w14:paraId="18FBD40F" w14:textId="00378EF4" w:rsidR="00524195" w:rsidRPr="00524195" w:rsidRDefault="00524195" w:rsidP="00B7500B">
      <w:pPr>
        <w:spacing w:after="140"/>
      </w:pPr>
      <w:proofErr w:type="spellStart"/>
      <w:r w:rsidRPr="00524195">
        <w:t>Whiri</w:t>
      </w:r>
      <w:proofErr w:type="spellEnd"/>
      <w:r w:rsidRPr="00524195">
        <w:t xml:space="preserve"> has extended its reach across a wide range of priority areas, with</w:t>
      </w:r>
      <w:r w:rsidR="00166108">
        <w:t xml:space="preserve"> </w:t>
      </w:r>
      <w:r w:rsidR="00BF30FC">
        <w:t>research</w:t>
      </w:r>
      <w:r w:rsidRPr="00524195">
        <w:t xml:space="preserve"> initiatives spanning areas of highest unmet need</w:t>
      </w:r>
      <w:r w:rsidR="00BF30FC">
        <w:t xml:space="preserve">, </w:t>
      </w:r>
      <w:r w:rsidRPr="00524195">
        <w:t>such as</w:t>
      </w:r>
      <w:r w:rsidR="00BF30FC">
        <w:t>;</w:t>
      </w:r>
      <w:r w:rsidRPr="00524195">
        <w:t xml:space="preserve"> cancer care, maternity, long-term conditions and infectious diseases. Alongside these research programmes, </w:t>
      </w:r>
      <w:proofErr w:type="spellStart"/>
      <w:r w:rsidRPr="00524195">
        <w:t>Whiri</w:t>
      </w:r>
      <w:proofErr w:type="spellEnd"/>
      <w:r w:rsidRPr="00524195">
        <w:t xml:space="preserve"> approaches have also been embedded into business-as-usual operations</w:t>
      </w:r>
      <w:r w:rsidR="00B86869">
        <w:t>,</w:t>
      </w:r>
      <w:r w:rsidRPr="00524195">
        <w:t xml:space="preserve"> demonstrating their adaptability and sustained impact in real-world health</w:t>
      </w:r>
      <w:r w:rsidR="00B86869">
        <w:t xml:space="preserve"> </w:t>
      </w:r>
      <w:r w:rsidRPr="00524195">
        <w:t>care settings.</w:t>
      </w:r>
    </w:p>
    <w:p w14:paraId="13A3D3FD" w14:textId="53664603" w:rsidR="00F87AD5" w:rsidRDefault="00F87AD5" w:rsidP="00B7500B">
      <w:pPr>
        <w:spacing w:after="140"/>
      </w:pPr>
      <w:r>
        <w:t xml:space="preserve">One expression of this is </w:t>
      </w:r>
      <w:proofErr w:type="spellStart"/>
      <w:r>
        <w:t>Whiri</w:t>
      </w:r>
      <w:proofErr w:type="spellEnd"/>
      <w:r>
        <w:t xml:space="preserve"> Hapori, launched by Health New Zealand </w:t>
      </w:r>
      <w:r w:rsidR="00192411">
        <w:t>|</w:t>
      </w:r>
      <w:r>
        <w:t xml:space="preserve"> Te Whatu Ora Waikato in April 2023 to address persistent inequities. Delivered through a hub-based model, </w:t>
      </w:r>
      <w:proofErr w:type="spellStart"/>
      <w:r>
        <w:t>Whiri</w:t>
      </w:r>
      <w:proofErr w:type="spellEnd"/>
      <w:r>
        <w:t xml:space="preserve"> </w:t>
      </w:r>
      <w:proofErr w:type="spellStart"/>
      <w:r>
        <w:t>Hapori</w:t>
      </w:r>
      <w:proofErr w:type="spellEnd"/>
      <w:r>
        <w:t xml:space="preserve"> brought together clinical and non-clinical teams across 12 sites</w:t>
      </w:r>
      <w:r w:rsidR="00B86869">
        <w:t>,</w:t>
      </w:r>
      <w:r w:rsidR="008B4598">
        <w:t xml:space="preserve"> </w:t>
      </w:r>
      <w:r>
        <w:t>including</w:t>
      </w:r>
      <w:r w:rsidR="00A632F2">
        <w:t xml:space="preserve"> hubs led by</w:t>
      </w:r>
      <w:r>
        <w:t xml:space="preserve"> iwi</w:t>
      </w:r>
      <w:r w:rsidR="00A632F2">
        <w:t xml:space="preserve"> and</w:t>
      </w:r>
      <w:r>
        <w:t xml:space="preserve"> Pacific, and refugee-focused hubs</w:t>
      </w:r>
      <w:r w:rsidR="008B4598">
        <w:t xml:space="preserve">. </w:t>
      </w:r>
      <w:r>
        <w:t>to proactively engage whānau. Workstreams such as COVID-19 case management, immunisation and Whānau Hauora Assessments improved access to services and rebuilt trust with underserved communities.</w:t>
      </w:r>
    </w:p>
    <w:p w14:paraId="5EBE066E" w14:textId="2B4CE523" w:rsidR="00F87AD5" w:rsidRDefault="00F87AD5" w:rsidP="00B7500B">
      <w:pPr>
        <w:spacing w:after="140"/>
      </w:pPr>
      <w:r>
        <w:t xml:space="preserve">Alongside this, hospital-based </w:t>
      </w:r>
      <w:proofErr w:type="spellStart"/>
      <w:r>
        <w:t>Whiri</w:t>
      </w:r>
      <w:proofErr w:type="spellEnd"/>
      <w:r>
        <w:t xml:space="preserve"> approaches highlight the power of navigator-led, multidisciplinary care to seamlessly connect hospital, community and primary services. Particularly in planned care and outpatient settings, these approaches support whānau with complex needs, reducing fragmentation and strengthening continuity</w:t>
      </w:r>
      <w:r w:rsidR="009B320F">
        <w:t>,</w:t>
      </w:r>
      <w:r w:rsidR="00030CC3">
        <w:t xml:space="preserve"> </w:t>
      </w:r>
      <w:r>
        <w:t>ensuring care is experienced as a connected journey rather than a series of disconnected encounters.</w:t>
      </w:r>
    </w:p>
    <w:p w14:paraId="48B9D8E3" w14:textId="3FFF3B8B" w:rsidR="00596EE7" w:rsidRDefault="002A3E3C" w:rsidP="009B320F">
      <w:pPr>
        <w:pStyle w:val="Heading2"/>
        <w:keepNext/>
      </w:pPr>
      <w:r>
        <w:lastRenderedPageBreak/>
        <w:t xml:space="preserve">What whānau told the </w:t>
      </w:r>
      <w:proofErr w:type="spellStart"/>
      <w:r>
        <w:t>Whiri</w:t>
      </w:r>
      <w:proofErr w:type="spellEnd"/>
      <w:r>
        <w:t xml:space="preserve"> team</w:t>
      </w:r>
    </w:p>
    <w:p w14:paraId="1CC25389" w14:textId="74C90D35" w:rsidR="00596EE7" w:rsidRDefault="55BF302C" w:rsidP="009B320F">
      <w:pPr>
        <w:keepNext/>
      </w:pPr>
      <w:r>
        <w:t xml:space="preserve">Throughout the development and delivery of </w:t>
      </w:r>
      <w:proofErr w:type="spellStart"/>
      <w:r>
        <w:t>Whiri</w:t>
      </w:r>
      <w:proofErr w:type="spellEnd"/>
      <w:r w:rsidR="000E7BDC">
        <w:t xml:space="preserve"> services</w:t>
      </w:r>
      <w:r>
        <w:t xml:space="preserve">, </w:t>
      </w:r>
      <w:r w:rsidR="075FC848">
        <w:t>consumers a</w:t>
      </w:r>
      <w:r>
        <w:t xml:space="preserve">nd their </w:t>
      </w:r>
      <w:r w:rsidR="49F9A1FA">
        <w:t>whānau</w:t>
      </w:r>
      <w:r>
        <w:t xml:space="preserve"> </w:t>
      </w:r>
      <w:r w:rsidR="000E7BDC">
        <w:t xml:space="preserve">have </w:t>
      </w:r>
      <w:r>
        <w:t>shared their stories and experiences. What they said fell into five clear themes, each of which shaped the model and continues to drive its improvement.</w:t>
      </w:r>
    </w:p>
    <w:p w14:paraId="660B726E" w14:textId="77777777" w:rsidR="00596EE7" w:rsidRDefault="002A3E3C" w:rsidP="00B7500B">
      <w:pPr>
        <w:pStyle w:val="Heading3"/>
      </w:pPr>
      <w:r>
        <w:t>Services do not always reach those who need them most</w:t>
      </w:r>
    </w:p>
    <w:p w14:paraId="6031C09F" w14:textId="3ABF8821" w:rsidR="00596EE7" w:rsidRDefault="55BF302C" w:rsidP="00B7500B">
      <w:r>
        <w:t>Many</w:t>
      </w:r>
      <w:r w:rsidR="004F1DA3">
        <w:t xml:space="preserve"> consumers and their</w:t>
      </w:r>
      <w:r>
        <w:t xml:space="preserve"> </w:t>
      </w:r>
      <w:r w:rsidR="233D0AD8">
        <w:t>whānau</w:t>
      </w:r>
      <w:r>
        <w:t xml:space="preserve"> shared they had never experienced a service that </w:t>
      </w:r>
      <w:proofErr w:type="gramStart"/>
      <w:r>
        <w:t>actually worked</w:t>
      </w:r>
      <w:proofErr w:type="gramEnd"/>
      <w:r>
        <w:t xml:space="preserve"> </w:t>
      </w:r>
      <w:r w:rsidR="006C731C">
        <w:t xml:space="preserve">for </w:t>
      </w:r>
      <w:r>
        <w:t xml:space="preserve">them. Transport, </w:t>
      </w:r>
      <w:r w:rsidR="00906695">
        <w:t xml:space="preserve">health service </w:t>
      </w:r>
      <w:r>
        <w:t>cost</w:t>
      </w:r>
      <w:r w:rsidR="00906695">
        <w:t>s</w:t>
      </w:r>
      <w:r>
        <w:t>, housing problems, fragmented referrals and experiences of racism in health settings all got in the way of accessing care</w:t>
      </w:r>
      <w:r w:rsidR="00E47E64">
        <w:t xml:space="preserve"> when it was needed</w:t>
      </w:r>
      <w:r>
        <w:t xml:space="preserve">. </w:t>
      </w:r>
      <w:r w:rsidR="00E17BD6" w:rsidRPr="006E4874">
        <w:t>People with multimorbidity experience poorer outcomes and gaps in best</w:t>
      </w:r>
      <w:r w:rsidR="00E17BD6" w:rsidRPr="006E4874">
        <w:noBreakHyphen/>
        <w:t>practice care in New Zealand</w:t>
      </w:r>
      <w:r w:rsidR="00B90966">
        <w:t xml:space="preserve"> (Stanley et al 2018; Millar et al 2018a, 2018b)</w:t>
      </w:r>
      <w:r w:rsidR="00E17BD6">
        <w:t>. Further, c</w:t>
      </w:r>
      <w:r w:rsidR="004F1DA3">
        <w:t>onsumers</w:t>
      </w:r>
      <w:r>
        <w:t xml:space="preserve"> with multiple health conditions</w:t>
      </w:r>
      <w:r w:rsidR="00BD3EF5">
        <w:t xml:space="preserve"> report they</w:t>
      </w:r>
      <w:r>
        <w:t xml:space="preserve"> </w:t>
      </w:r>
      <w:r w:rsidR="00C767B1">
        <w:t>are</w:t>
      </w:r>
      <w:r w:rsidR="00D71BF9">
        <w:t xml:space="preserve"> </w:t>
      </w:r>
      <w:r>
        <w:t xml:space="preserve">often poorly served by the usual </w:t>
      </w:r>
      <w:r w:rsidR="0043104B">
        <w:t xml:space="preserve">health </w:t>
      </w:r>
      <w:r>
        <w:t xml:space="preserve">system, with referrals falling between agencies and no one taking responsibility for </w:t>
      </w:r>
      <w:r w:rsidR="0043104B">
        <w:t>continuity of care</w:t>
      </w:r>
      <w:r>
        <w:t>.</w:t>
      </w:r>
    </w:p>
    <w:p w14:paraId="37E58DD2" w14:textId="120B5D16" w:rsidR="00F377F7" w:rsidRPr="00F377F7" w:rsidRDefault="55BF302C" w:rsidP="004256F4">
      <w:pPr>
        <w:spacing w:after="100"/>
      </w:pPr>
      <w:r>
        <w:t xml:space="preserve">The </w:t>
      </w:r>
      <w:proofErr w:type="spellStart"/>
      <w:r>
        <w:t>Whiri</w:t>
      </w:r>
      <w:proofErr w:type="spellEnd"/>
      <w:r>
        <w:t xml:space="preserve"> team responded by </w:t>
      </w:r>
      <w:r w:rsidR="00DA7780">
        <w:t>working with</w:t>
      </w:r>
      <w:r>
        <w:t xml:space="preserve"> </w:t>
      </w:r>
      <w:r w:rsidR="00077212">
        <w:t xml:space="preserve">consumers and their </w:t>
      </w:r>
      <w:r w:rsidR="3E79776A">
        <w:t>whānau</w:t>
      </w:r>
      <w:r>
        <w:t xml:space="preserve"> </w:t>
      </w:r>
      <w:r w:rsidR="007640FF" w:rsidRPr="00F377F7">
        <w:t>to determine a meeting place that worked for them</w:t>
      </w:r>
      <w:r w:rsidR="00E32B3F">
        <w:t>,</w:t>
      </w:r>
      <w:r w:rsidR="007640FF">
        <w:t xml:space="preserve"> </w:t>
      </w:r>
      <w:r>
        <w:t>meeting them at home</w:t>
      </w:r>
      <w:r w:rsidR="7C83FA92">
        <w:t xml:space="preserve"> and </w:t>
      </w:r>
      <w:r>
        <w:t>in their communities</w:t>
      </w:r>
      <w:r w:rsidR="007640FF">
        <w:t xml:space="preserve"> rather than just waiting for them to come to the service</w:t>
      </w:r>
      <w:r>
        <w:t>.</w:t>
      </w:r>
    </w:p>
    <w:p w14:paraId="6F780AA0" w14:textId="7AFEB5E7" w:rsidR="00596EE7" w:rsidRPr="0079760D" w:rsidRDefault="00E231FC" w:rsidP="00B7500B">
      <w:pPr>
        <w:pStyle w:val="Quote"/>
        <w:rPr>
          <w:i w:val="0"/>
        </w:rPr>
      </w:pPr>
      <w:r>
        <w:rPr>
          <w:i w:val="0"/>
        </w:rPr>
        <w:t>‘</w:t>
      </w:r>
      <w:r w:rsidR="05733751" w:rsidRPr="008A0283">
        <w:rPr>
          <w:i w:val="0"/>
        </w:rPr>
        <w:t xml:space="preserve">We prioritised our </w:t>
      </w:r>
      <w:r w:rsidR="00D10692">
        <w:rPr>
          <w:i w:val="0"/>
        </w:rPr>
        <w:t>Whānau Hauora Assessment (WHA)</w:t>
      </w:r>
      <w:r w:rsidR="00D10692" w:rsidRPr="008A0283">
        <w:rPr>
          <w:i w:val="0"/>
        </w:rPr>
        <w:t xml:space="preserve"> </w:t>
      </w:r>
      <w:r w:rsidR="05733751" w:rsidRPr="008A0283">
        <w:rPr>
          <w:i w:val="0"/>
        </w:rPr>
        <w:t xml:space="preserve">to meet them anywhere, at any time. </w:t>
      </w:r>
      <w:r w:rsidR="002D24AF">
        <w:rPr>
          <w:i w:val="0"/>
          <w:iCs w:val="0"/>
        </w:rPr>
        <w:t>“</w:t>
      </w:r>
      <w:r w:rsidR="00567FE6">
        <w:rPr>
          <w:i w:val="0"/>
          <w:iCs w:val="0"/>
        </w:rPr>
        <w:t>OK</w:t>
      </w:r>
      <w:r w:rsidR="05733751" w:rsidRPr="008A0283">
        <w:rPr>
          <w:i w:val="0"/>
        </w:rPr>
        <w:t xml:space="preserve">, I understand that you had whatever happened, or you have no vehicle. That’s </w:t>
      </w:r>
      <w:proofErr w:type="spellStart"/>
      <w:r w:rsidR="05733751" w:rsidRPr="008A0283">
        <w:rPr>
          <w:i w:val="0"/>
        </w:rPr>
        <w:t>kei</w:t>
      </w:r>
      <w:proofErr w:type="spellEnd"/>
      <w:r w:rsidR="05733751" w:rsidRPr="008A0283">
        <w:rPr>
          <w:i w:val="0"/>
        </w:rPr>
        <w:t xml:space="preserve"> </w:t>
      </w:r>
      <w:proofErr w:type="spellStart"/>
      <w:r w:rsidR="05733751" w:rsidRPr="008A0283">
        <w:rPr>
          <w:i w:val="0"/>
        </w:rPr>
        <w:t>te</w:t>
      </w:r>
      <w:proofErr w:type="spellEnd"/>
      <w:r w:rsidR="05733751" w:rsidRPr="008A0283">
        <w:rPr>
          <w:i w:val="0"/>
        </w:rPr>
        <w:t xml:space="preserve"> pai. We can work around it.</w:t>
      </w:r>
      <w:r w:rsidR="002D24AF">
        <w:rPr>
          <w:i w:val="0"/>
          <w:iCs w:val="0"/>
        </w:rPr>
        <w:t>”</w:t>
      </w:r>
      <w:r w:rsidR="05733751" w:rsidRPr="008A0283">
        <w:rPr>
          <w:i w:val="0"/>
        </w:rPr>
        <w:t xml:space="preserve"> Then they still get seen</w:t>
      </w:r>
      <w:r w:rsidR="0024726A">
        <w:rPr>
          <w:i w:val="0"/>
          <w:iCs w:val="0"/>
        </w:rPr>
        <w:t>,</w:t>
      </w:r>
      <w:r w:rsidR="05733751" w:rsidRPr="008A0283">
        <w:rPr>
          <w:i w:val="0"/>
        </w:rPr>
        <w:t xml:space="preserve"> and they still get their needs met. They’re not used to services working with them</w:t>
      </w:r>
      <w:r w:rsidR="002D24AF">
        <w:rPr>
          <w:i w:val="0"/>
        </w:rPr>
        <w:t>’</w:t>
      </w:r>
      <w:r w:rsidR="05733751" w:rsidRPr="008A0283">
        <w:rPr>
          <w:i w:val="0"/>
        </w:rPr>
        <w:t>. (</w:t>
      </w:r>
      <w:proofErr w:type="spellStart"/>
      <w:r w:rsidR="05733751" w:rsidRPr="008A0283">
        <w:rPr>
          <w:i w:val="0"/>
        </w:rPr>
        <w:t>Whiri</w:t>
      </w:r>
      <w:proofErr w:type="spellEnd"/>
      <w:r w:rsidR="05733751" w:rsidRPr="008A0283">
        <w:rPr>
          <w:i w:val="0"/>
        </w:rPr>
        <w:t xml:space="preserve"> </w:t>
      </w:r>
      <w:proofErr w:type="spellStart"/>
      <w:r w:rsidR="05733751" w:rsidRPr="008A0283">
        <w:rPr>
          <w:i w:val="0"/>
        </w:rPr>
        <w:t>kaimahi</w:t>
      </w:r>
      <w:proofErr w:type="spellEnd"/>
      <w:r w:rsidR="05733751" w:rsidRPr="008A0283">
        <w:rPr>
          <w:i w:val="0"/>
        </w:rPr>
        <w:t>)</w:t>
      </w:r>
    </w:p>
    <w:p w14:paraId="6B3C94D5" w14:textId="77777777" w:rsidR="00596EE7" w:rsidRDefault="002A3E3C" w:rsidP="00B7500B">
      <w:pPr>
        <w:pStyle w:val="Heading3"/>
      </w:pPr>
      <w:r>
        <w:t>Care does not reflect the realities of whānau lives</w:t>
      </w:r>
    </w:p>
    <w:p w14:paraId="0E26A133" w14:textId="5CBC8235" w:rsidR="00596EE7" w:rsidRDefault="09CA42F0" w:rsidP="00B7500B">
      <w:r>
        <w:t xml:space="preserve">Many </w:t>
      </w:r>
      <w:r w:rsidR="00F172F3">
        <w:t>felt</w:t>
      </w:r>
      <w:r w:rsidR="000B6635">
        <w:t xml:space="preserve"> the </w:t>
      </w:r>
      <w:r w:rsidR="00B87A37">
        <w:t>usual</w:t>
      </w:r>
      <w:r>
        <w:t xml:space="preserve"> health system did not understand their lives. Getting to appointments without support was hard. Information was not always given in a clear or culturally </w:t>
      </w:r>
      <w:r w:rsidR="00572B8B">
        <w:t xml:space="preserve">safe or </w:t>
      </w:r>
      <w:r>
        <w:t xml:space="preserve">relevant way. Services did not consistently </w:t>
      </w:r>
      <w:proofErr w:type="gramStart"/>
      <w:r>
        <w:t>take into account</w:t>
      </w:r>
      <w:proofErr w:type="gramEnd"/>
      <w:r>
        <w:t xml:space="preserve"> financial hardship, </w:t>
      </w:r>
      <w:r w:rsidR="620B016D">
        <w:t>whānau</w:t>
      </w:r>
      <w:r>
        <w:t xml:space="preserve"> circumstances or cultural practices when providing advice or planning care.</w:t>
      </w:r>
    </w:p>
    <w:p w14:paraId="7B02D1B4" w14:textId="3871D7E1" w:rsidR="00596EE7" w:rsidRDefault="55BF302C" w:rsidP="00B7500B">
      <w:pPr>
        <w:spacing w:after="100"/>
      </w:pPr>
      <w:r>
        <w:t>When the</w:t>
      </w:r>
      <w:r w:rsidR="005A6A8C">
        <w:t xml:space="preserve"> </w:t>
      </w:r>
      <w:r>
        <w:t xml:space="preserve">team developed Cancer </w:t>
      </w:r>
      <w:proofErr w:type="spellStart"/>
      <w:r>
        <w:t>Whiri</w:t>
      </w:r>
      <w:proofErr w:type="spellEnd"/>
      <w:r>
        <w:t xml:space="preserve">, they set up a leadership group of </w:t>
      </w:r>
      <w:r w:rsidR="07CF89C5">
        <w:t>consumers</w:t>
      </w:r>
      <w:r>
        <w:t xml:space="preserve"> and whānau to guide how the service </w:t>
      </w:r>
      <w:r w:rsidR="009567EC">
        <w:t xml:space="preserve">would be </w:t>
      </w:r>
      <w:r>
        <w:t xml:space="preserve">designed. </w:t>
      </w:r>
      <w:r w:rsidR="00696E27">
        <w:t>T</w:t>
      </w:r>
      <w:r w:rsidR="00696E27" w:rsidRPr="00696E27">
        <w:t xml:space="preserve">he </w:t>
      </w:r>
      <w:proofErr w:type="spellStart"/>
      <w:r w:rsidR="00696E27" w:rsidRPr="00696E27">
        <w:t>Whiri</w:t>
      </w:r>
      <w:proofErr w:type="spellEnd"/>
      <w:r w:rsidR="00696E27" w:rsidRPr="00696E27">
        <w:t xml:space="preserve"> team listened and valued what </w:t>
      </w:r>
      <w:r w:rsidR="00696E27">
        <w:t>consumer</w:t>
      </w:r>
      <w:r w:rsidR="00777627">
        <w:t xml:space="preserve">s and </w:t>
      </w:r>
      <w:r w:rsidR="00696E27" w:rsidRPr="00696E27">
        <w:t>wh</w:t>
      </w:r>
      <w:r w:rsidR="002D24AF">
        <w:t>ā</w:t>
      </w:r>
      <w:r w:rsidR="00696E27" w:rsidRPr="00696E27">
        <w:t>nau had to say, building trust</w:t>
      </w:r>
      <w:r w:rsidR="00696E27">
        <w:t xml:space="preserve"> </w:t>
      </w:r>
      <w:r w:rsidR="00777627">
        <w:t xml:space="preserve">and ensuring </w:t>
      </w:r>
      <w:r>
        <w:t xml:space="preserve">the service reflected what people </w:t>
      </w:r>
      <w:r w:rsidR="2EA63600">
        <w:t>needed</w:t>
      </w:r>
      <w:r>
        <w:t>.</w:t>
      </w:r>
    </w:p>
    <w:p w14:paraId="3633DEBA" w14:textId="35C25592" w:rsidR="00596EE7" w:rsidRPr="0079760D" w:rsidRDefault="0003131F" w:rsidP="00B7500B">
      <w:pPr>
        <w:pStyle w:val="Quote"/>
        <w:rPr>
          <w:i w:val="0"/>
        </w:rPr>
      </w:pPr>
      <w:r>
        <w:rPr>
          <w:i w:val="0"/>
        </w:rPr>
        <w:t>‘</w:t>
      </w:r>
      <w:r w:rsidR="2EA63600" w:rsidRPr="0079760D">
        <w:rPr>
          <w:i w:val="0"/>
        </w:rPr>
        <w:t xml:space="preserve">I found it </w:t>
      </w:r>
      <w:proofErr w:type="gramStart"/>
      <w:r w:rsidR="2EA63600" w:rsidRPr="0079760D">
        <w:rPr>
          <w:i w:val="0"/>
        </w:rPr>
        <w:t>really valuable</w:t>
      </w:r>
      <w:proofErr w:type="gramEnd"/>
      <w:r w:rsidR="2EA63600" w:rsidRPr="0079760D">
        <w:rPr>
          <w:i w:val="0"/>
        </w:rPr>
        <w:t xml:space="preserve"> to have some of the whānau say, </w:t>
      </w:r>
      <w:r>
        <w:rPr>
          <w:i w:val="0"/>
          <w:iCs w:val="0"/>
        </w:rPr>
        <w:t>“</w:t>
      </w:r>
      <w:r w:rsidR="2EA63600" w:rsidRPr="0079760D">
        <w:rPr>
          <w:i w:val="0"/>
        </w:rPr>
        <w:t>Don’t start with that question, this is what’s important.</w:t>
      </w:r>
      <w:r>
        <w:rPr>
          <w:i w:val="0"/>
          <w:iCs w:val="0"/>
        </w:rPr>
        <w:t>”</w:t>
      </w:r>
      <w:r w:rsidR="2EA63600" w:rsidRPr="0079760D">
        <w:rPr>
          <w:i w:val="0"/>
        </w:rPr>
        <w:t xml:space="preserve"> That was a </w:t>
      </w:r>
      <w:proofErr w:type="gramStart"/>
      <w:r w:rsidR="2EA63600" w:rsidRPr="0079760D">
        <w:rPr>
          <w:i w:val="0"/>
        </w:rPr>
        <w:t>really good</w:t>
      </w:r>
      <w:proofErr w:type="gramEnd"/>
      <w:r w:rsidR="2EA63600" w:rsidRPr="0079760D">
        <w:rPr>
          <w:i w:val="0"/>
        </w:rPr>
        <w:t xml:space="preserve"> steer.</w:t>
      </w:r>
      <w:r>
        <w:rPr>
          <w:i w:val="0"/>
        </w:rPr>
        <w:t>’</w:t>
      </w:r>
      <w:r w:rsidR="2EA63600" w:rsidRPr="0079760D">
        <w:rPr>
          <w:i w:val="0"/>
        </w:rPr>
        <w:t xml:space="preserve"> (</w:t>
      </w:r>
      <w:proofErr w:type="spellStart"/>
      <w:r w:rsidR="2EA63600" w:rsidRPr="0079760D">
        <w:rPr>
          <w:i w:val="0"/>
        </w:rPr>
        <w:t>Whiri</w:t>
      </w:r>
      <w:proofErr w:type="spellEnd"/>
      <w:r w:rsidR="2EA63600" w:rsidRPr="0079760D">
        <w:rPr>
          <w:i w:val="0"/>
        </w:rPr>
        <w:t xml:space="preserve"> </w:t>
      </w:r>
      <w:proofErr w:type="spellStart"/>
      <w:r w:rsidR="2EA63600" w:rsidRPr="0079760D">
        <w:rPr>
          <w:i w:val="0"/>
        </w:rPr>
        <w:t>kaimahi</w:t>
      </w:r>
      <w:proofErr w:type="spellEnd"/>
      <w:r w:rsidR="2EA63600" w:rsidRPr="0079760D">
        <w:rPr>
          <w:i w:val="0"/>
        </w:rPr>
        <w:t>)</w:t>
      </w:r>
    </w:p>
    <w:p w14:paraId="7EF4549E" w14:textId="77777777" w:rsidR="00596EE7" w:rsidRDefault="002A3E3C" w:rsidP="00B7500B">
      <w:pPr>
        <w:pStyle w:val="Heading3"/>
      </w:pPr>
      <w:r>
        <w:t>There is a heavy burden when the system fails</w:t>
      </w:r>
    </w:p>
    <w:p w14:paraId="7E5F2370" w14:textId="2765926B" w:rsidR="00596EE7" w:rsidRDefault="00EC07C2" w:rsidP="00B7500B">
      <w:r>
        <w:t>Consumers and w</w:t>
      </w:r>
      <w:r w:rsidR="07A245EC">
        <w:t>hānau described what happens when health services do not communicate or follow through</w:t>
      </w:r>
      <w:r w:rsidR="008B5E1B">
        <w:t>: n</w:t>
      </w:r>
      <w:r w:rsidR="07A245EC">
        <w:t>eeds go unmet, referrals get lost and promised support never arrives. For those already managing complex health and life circumstances, these failures cause real harm.</w:t>
      </w:r>
    </w:p>
    <w:p w14:paraId="22DF6B36" w14:textId="740E7FA1" w:rsidR="00596EE7" w:rsidRDefault="55BF302C" w:rsidP="00B7500B">
      <w:pPr>
        <w:spacing w:after="100"/>
      </w:pPr>
      <w:r>
        <w:t xml:space="preserve">A 59-year-old woman with several health conditions was referred to </w:t>
      </w:r>
      <w:proofErr w:type="spellStart"/>
      <w:r>
        <w:t>Whiri</w:t>
      </w:r>
      <w:proofErr w:type="spellEnd"/>
      <w:r>
        <w:t xml:space="preserve"> more than </w:t>
      </w:r>
      <w:r w:rsidR="009B24F1">
        <w:t xml:space="preserve">6 </w:t>
      </w:r>
      <w:r>
        <w:t xml:space="preserve">months after </w:t>
      </w:r>
      <w:r w:rsidR="008B5E1B">
        <w:t xml:space="preserve">she had had </w:t>
      </w:r>
      <w:r>
        <w:t>a below-knee amputation. She was in pain, exhausted, unable to move around easily and becoming increasingly depressed</w:t>
      </w:r>
      <w:r w:rsidR="00C90B7C">
        <w:t>.</w:t>
      </w:r>
      <w:r w:rsidR="003227B9">
        <w:t xml:space="preserve"> </w:t>
      </w:r>
      <w:r w:rsidR="00C90B7C">
        <w:t>She</w:t>
      </w:r>
      <w:r>
        <w:t xml:space="preserve"> had received no physiotherapy, occupational therapy</w:t>
      </w:r>
      <w:r w:rsidR="000A1E54">
        <w:t xml:space="preserve"> (OT)</w:t>
      </w:r>
      <w:r>
        <w:t xml:space="preserve"> or home support. The </w:t>
      </w:r>
      <w:proofErr w:type="spellStart"/>
      <w:r>
        <w:t>Whiri</w:t>
      </w:r>
      <w:proofErr w:type="spellEnd"/>
      <w:r>
        <w:t xml:space="preserve"> team found that her care had been passed between ACC and Disability Support Services</w:t>
      </w:r>
      <w:r w:rsidR="000A1E54">
        <w:t xml:space="preserve"> (DSS)</w:t>
      </w:r>
      <w:r>
        <w:t xml:space="preserve"> after a hospital re</w:t>
      </w:r>
      <w:r w:rsidR="49DC6F34">
        <w:t>-</w:t>
      </w:r>
      <w:r>
        <w:t xml:space="preserve">admission, with no communication between </w:t>
      </w:r>
      <w:r w:rsidR="000B6635">
        <w:t xml:space="preserve">the two </w:t>
      </w:r>
      <w:r>
        <w:t xml:space="preserve">agencies despite multiple referrals being on record. </w:t>
      </w:r>
      <w:r w:rsidR="00B26116" w:rsidRPr="00B26116">
        <w:t xml:space="preserve">The </w:t>
      </w:r>
      <w:proofErr w:type="spellStart"/>
      <w:r w:rsidR="00B26116" w:rsidRPr="00B26116">
        <w:t>Whiri</w:t>
      </w:r>
      <w:proofErr w:type="spellEnd"/>
      <w:r w:rsidR="00B26116" w:rsidRPr="00B26116">
        <w:t xml:space="preserve"> team swiftly coordinated with both agencies, clarified responsibility, ensured home support was in place and directly supported the woman’s other wellbeing needs.</w:t>
      </w:r>
    </w:p>
    <w:p w14:paraId="7020C344" w14:textId="1ED88997" w:rsidR="00596EE7" w:rsidRPr="00AC3B7D" w:rsidRDefault="0003131F" w:rsidP="00B7500B">
      <w:pPr>
        <w:pStyle w:val="Quote"/>
        <w:rPr>
          <w:i w:val="0"/>
        </w:rPr>
      </w:pPr>
      <w:r>
        <w:rPr>
          <w:i w:val="0"/>
        </w:rPr>
        <w:t>‘</w:t>
      </w:r>
      <w:r w:rsidR="471A71C4" w:rsidRPr="00AC3B7D">
        <w:rPr>
          <w:i w:val="0"/>
        </w:rPr>
        <w:t>She’d had referrals sent for physio and OT</w:t>
      </w:r>
      <w:r w:rsidR="471A71C4" w:rsidRPr="00AC3B7D">
        <w:rPr>
          <w:i w:val="0"/>
          <w:iCs w:val="0"/>
        </w:rPr>
        <w:t>,</w:t>
      </w:r>
      <w:r w:rsidR="471A71C4" w:rsidRPr="00AC3B7D">
        <w:rPr>
          <w:i w:val="0"/>
        </w:rPr>
        <w:t xml:space="preserve"> but it got confused because ACC was meant to take over, then she was readmitted and DS</w:t>
      </w:r>
      <w:r w:rsidR="00AB1D50">
        <w:rPr>
          <w:i w:val="0"/>
        </w:rPr>
        <w:t>S</w:t>
      </w:r>
      <w:r w:rsidR="471A71C4">
        <w:rPr>
          <w:i w:val="0"/>
        </w:rPr>
        <w:t xml:space="preserve"> </w:t>
      </w:r>
      <w:r w:rsidR="471A71C4" w:rsidRPr="00AC3B7D">
        <w:rPr>
          <w:i w:val="0"/>
        </w:rPr>
        <w:t>was meant to take over. There was no communication between the two. It’s catching those unfortunate things.</w:t>
      </w:r>
      <w:r w:rsidR="00CE0644">
        <w:rPr>
          <w:i w:val="0"/>
        </w:rPr>
        <w:t>’</w:t>
      </w:r>
      <w:r w:rsidR="471A71C4" w:rsidRPr="00AC3B7D">
        <w:rPr>
          <w:i w:val="0"/>
        </w:rPr>
        <w:t xml:space="preserve"> (</w:t>
      </w:r>
      <w:proofErr w:type="spellStart"/>
      <w:r w:rsidR="471A71C4" w:rsidRPr="00AC3B7D">
        <w:rPr>
          <w:i w:val="0"/>
        </w:rPr>
        <w:t>Whiri</w:t>
      </w:r>
      <w:proofErr w:type="spellEnd"/>
      <w:r w:rsidR="471A71C4" w:rsidRPr="00AC3B7D">
        <w:rPr>
          <w:i w:val="0"/>
        </w:rPr>
        <w:t xml:space="preserve"> </w:t>
      </w:r>
      <w:proofErr w:type="spellStart"/>
      <w:r w:rsidR="471A71C4" w:rsidRPr="00AC3B7D">
        <w:rPr>
          <w:i w:val="0"/>
        </w:rPr>
        <w:t>kaimahi</w:t>
      </w:r>
      <w:proofErr w:type="spellEnd"/>
      <w:r w:rsidR="471A71C4" w:rsidRPr="00AC3B7D">
        <w:rPr>
          <w:i w:val="0"/>
        </w:rPr>
        <w:t>)</w:t>
      </w:r>
    </w:p>
    <w:p w14:paraId="1960CD22" w14:textId="77777777" w:rsidR="00596EE7" w:rsidRDefault="002A3E3C" w:rsidP="00B7500B">
      <w:pPr>
        <w:pStyle w:val="Heading3"/>
        <w:keepNext/>
      </w:pPr>
      <w:r>
        <w:lastRenderedPageBreak/>
        <w:t>Culturally safe, relational care makes a real difference</w:t>
      </w:r>
    </w:p>
    <w:p w14:paraId="31AA51F1" w14:textId="0804A616" w:rsidR="00596EE7" w:rsidRDefault="00CA3615" w:rsidP="004256F4">
      <w:r>
        <w:t>C</w:t>
      </w:r>
      <w:r w:rsidR="5C8072CD">
        <w:t>onsumers</w:t>
      </w:r>
      <w:r w:rsidR="3F98EF7A">
        <w:t xml:space="preserve"> and whānau consistently </w:t>
      </w:r>
      <w:r>
        <w:t xml:space="preserve">report </w:t>
      </w:r>
      <w:r w:rsidR="0087512C">
        <w:t>that</w:t>
      </w:r>
      <w:r w:rsidR="001E3CD9">
        <w:t xml:space="preserve"> </w:t>
      </w:r>
      <w:r w:rsidR="3F98EF7A">
        <w:t xml:space="preserve">they felt supported, listened to and respected when working with the </w:t>
      </w:r>
      <w:proofErr w:type="spellStart"/>
      <w:r w:rsidR="3F98EF7A">
        <w:t>Whiri</w:t>
      </w:r>
      <w:proofErr w:type="spellEnd"/>
      <w:r w:rsidR="3F98EF7A">
        <w:t xml:space="preserve"> team. Trust </w:t>
      </w:r>
      <w:r w:rsidR="003822F0">
        <w:t xml:space="preserve">was </w:t>
      </w:r>
      <w:r w:rsidR="3F98EF7A">
        <w:t xml:space="preserve">developed through culturally safe </w:t>
      </w:r>
      <w:r w:rsidR="2AD68163">
        <w:t>practice</w:t>
      </w:r>
      <w:r w:rsidR="00D245E5">
        <w:t>,</w:t>
      </w:r>
      <w:r w:rsidR="3F98EF7A">
        <w:t xml:space="preserve"> continuity of relationships and care delivered in </w:t>
      </w:r>
      <w:r w:rsidR="00CF12C2">
        <w:t>accessible</w:t>
      </w:r>
      <w:r w:rsidR="3F98EF7A">
        <w:t xml:space="preserve"> settings.</w:t>
      </w:r>
    </w:p>
    <w:p w14:paraId="6E16540E" w14:textId="62F1724B" w:rsidR="00596EE7" w:rsidRPr="00AC3B7D" w:rsidRDefault="001E3CD9" w:rsidP="00B7500B">
      <w:pPr>
        <w:pStyle w:val="Quote"/>
        <w:rPr>
          <w:i w:val="0"/>
        </w:rPr>
      </w:pPr>
      <w:r>
        <w:rPr>
          <w:i w:val="0"/>
        </w:rPr>
        <w:t>‘</w:t>
      </w:r>
      <w:r w:rsidR="5C06F9BD" w:rsidRPr="00AC3B7D">
        <w:rPr>
          <w:i w:val="0"/>
        </w:rPr>
        <w:t>It wasn’t just about my illness. They cared about my whole life.</w:t>
      </w:r>
      <w:r>
        <w:rPr>
          <w:i w:val="0"/>
        </w:rPr>
        <w:t>’</w:t>
      </w:r>
      <w:r w:rsidR="5C06F9BD" w:rsidRPr="00AC3B7D">
        <w:rPr>
          <w:i w:val="0"/>
        </w:rPr>
        <w:t xml:space="preserve"> (</w:t>
      </w:r>
      <w:r w:rsidR="00347358">
        <w:rPr>
          <w:i w:val="0"/>
          <w:iCs w:val="0"/>
        </w:rPr>
        <w:t>Consumer</w:t>
      </w:r>
      <w:r w:rsidR="5C06F9BD" w:rsidRPr="00AC3B7D">
        <w:rPr>
          <w:i w:val="0"/>
        </w:rPr>
        <w:t>)</w:t>
      </w:r>
    </w:p>
    <w:p w14:paraId="69A37E31" w14:textId="04D75C17" w:rsidR="00596EE7" w:rsidRPr="00AC3B7D" w:rsidRDefault="00A30557" w:rsidP="00B7500B">
      <w:pPr>
        <w:pStyle w:val="Quote"/>
        <w:rPr>
          <w:i w:val="0"/>
        </w:rPr>
      </w:pPr>
      <w:r>
        <w:rPr>
          <w:i w:val="0"/>
        </w:rPr>
        <w:t>‘</w:t>
      </w:r>
      <w:r w:rsidR="5C06F9BD" w:rsidRPr="00AC3B7D">
        <w:rPr>
          <w:i w:val="0"/>
        </w:rPr>
        <w:t xml:space="preserve">Thanks for all the help and support. I wouldn’t have gone to my appointments if the </w:t>
      </w:r>
      <w:proofErr w:type="spellStart"/>
      <w:r w:rsidR="5C06F9BD" w:rsidRPr="00AC3B7D">
        <w:rPr>
          <w:i w:val="0"/>
        </w:rPr>
        <w:t>Whiri</w:t>
      </w:r>
      <w:proofErr w:type="spellEnd"/>
      <w:r w:rsidR="5C06F9BD" w:rsidRPr="00AC3B7D">
        <w:rPr>
          <w:i w:val="0"/>
        </w:rPr>
        <w:t xml:space="preserve"> nurse didn’t come with me</w:t>
      </w:r>
      <w:r w:rsidR="004A0E71">
        <w:rPr>
          <w:i w:val="0"/>
          <w:iCs w:val="0"/>
        </w:rPr>
        <w:t>,</w:t>
      </w:r>
      <w:r w:rsidR="5C06F9BD" w:rsidRPr="00AC3B7D">
        <w:rPr>
          <w:i w:val="0"/>
        </w:rPr>
        <w:t xml:space="preserve"> and I would never have known I needed this surgery. I really appreciated it.</w:t>
      </w:r>
      <w:r>
        <w:rPr>
          <w:i w:val="0"/>
        </w:rPr>
        <w:t>’</w:t>
      </w:r>
      <w:r w:rsidR="5C06F9BD" w:rsidRPr="00AC3B7D">
        <w:rPr>
          <w:i w:val="0"/>
        </w:rPr>
        <w:t xml:space="preserve"> (</w:t>
      </w:r>
      <w:r w:rsidR="00DB30B0">
        <w:rPr>
          <w:i w:val="0"/>
          <w:iCs w:val="0"/>
        </w:rPr>
        <w:t>Consumer</w:t>
      </w:r>
      <w:r w:rsidR="5C06F9BD" w:rsidRPr="00AC3B7D">
        <w:rPr>
          <w:i w:val="0"/>
        </w:rPr>
        <w:t>)</w:t>
      </w:r>
    </w:p>
    <w:p w14:paraId="402D073A" w14:textId="24EA0EFD" w:rsidR="00596EE7" w:rsidRDefault="002A3E3C" w:rsidP="00B7500B">
      <w:pPr>
        <w:pStyle w:val="Heading3"/>
      </w:pPr>
      <w:r>
        <w:t xml:space="preserve">There is a strong desire for </w:t>
      </w:r>
      <w:r w:rsidR="001E11BD">
        <w:t xml:space="preserve">care that includes </w:t>
      </w:r>
      <w:r>
        <w:t xml:space="preserve">whānau </w:t>
      </w:r>
      <w:r w:rsidR="001E11BD">
        <w:t>and is</w:t>
      </w:r>
      <w:r w:rsidR="00A82DCA">
        <w:t xml:space="preserve"> </w:t>
      </w:r>
      <w:r>
        <w:t>flexible</w:t>
      </w:r>
    </w:p>
    <w:p w14:paraId="12F3CE30" w14:textId="6AE0F508" w:rsidR="003F7FA3" w:rsidRPr="003F7FA3" w:rsidRDefault="003F7FA3" w:rsidP="004256F4">
      <w:pPr>
        <w:spacing w:after="100"/>
      </w:pPr>
      <w:r w:rsidRPr="003F7FA3">
        <w:t>Consumers expressed a clear need for services that adapt to their everyday circumstances, including support with transport to appointments, clear and accessible information about available services, and genuine involvement of their whānau in care.</w:t>
      </w:r>
    </w:p>
    <w:p w14:paraId="2E39BB5D" w14:textId="7B55D217" w:rsidR="003F7FA3" w:rsidRPr="003F7FA3" w:rsidRDefault="003F7FA3" w:rsidP="004256F4">
      <w:pPr>
        <w:spacing w:after="100"/>
      </w:pPr>
      <w:r w:rsidRPr="003F7FA3">
        <w:t xml:space="preserve">Key features of </w:t>
      </w:r>
      <w:proofErr w:type="spellStart"/>
      <w:r w:rsidRPr="003F7FA3">
        <w:t>Whiri</w:t>
      </w:r>
      <w:proofErr w:type="spellEnd"/>
      <w:r w:rsidRPr="003F7FA3">
        <w:t xml:space="preserve"> that enabled </w:t>
      </w:r>
      <w:r w:rsidR="00BD3C83">
        <w:t xml:space="preserve">enhanced </w:t>
      </w:r>
      <w:r w:rsidRPr="003F7FA3">
        <w:t>access included home visits, phone-based support and flexible appointment times</w:t>
      </w:r>
      <w:r w:rsidR="005A54EB">
        <w:t xml:space="preserve"> and places</w:t>
      </w:r>
      <w:r w:rsidRPr="003F7FA3">
        <w:t xml:space="preserve">. Accessibility and flexibility were consistently identified as essential aspects of the service. Offering both face-to-face and telephone interactions allows </w:t>
      </w:r>
      <w:proofErr w:type="spellStart"/>
      <w:r w:rsidRPr="003F7FA3">
        <w:t>Whiri</w:t>
      </w:r>
      <w:proofErr w:type="spellEnd"/>
      <w:r w:rsidRPr="003F7FA3">
        <w:t xml:space="preserve"> </w:t>
      </w:r>
      <w:r w:rsidR="00A5797A">
        <w:t xml:space="preserve">teams </w:t>
      </w:r>
      <w:r w:rsidRPr="003F7FA3">
        <w:t>to better support whānau in ways that fit their daily lives. This approach is particularly valuable for those living in rural or remote areas, as well as individuals with busy schedules.</w:t>
      </w:r>
    </w:p>
    <w:p w14:paraId="7C8919E5" w14:textId="46857ECD" w:rsidR="00596EE7" w:rsidRPr="00AC3B7D" w:rsidRDefault="00A30557" w:rsidP="00B7500B">
      <w:pPr>
        <w:pStyle w:val="Quote"/>
        <w:rPr>
          <w:i w:val="0"/>
        </w:rPr>
      </w:pPr>
      <w:r>
        <w:rPr>
          <w:i w:val="0"/>
        </w:rPr>
        <w:t>‘</w:t>
      </w:r>
      <w:r w:rsidR="3EE17A08" w:rsidRPr="00AC3B7D">
        <w:rPr>
          <w:i w:val="0"/>
        </w:rPr>
        <w:t xml:space="preserve">I </w:t>
      </w:r>
      <w:proofErr w:type="gramStart"/>
      <w:r w:rsidR="3EE17A08" w:rsidRPr="00AC3B7D">
        <w:rPr>
          <w:i w:val="0"/>
        </w:rPr>
        <w:t>definitely feel</w:t>
      </w:r>
      <w:proofErr w:type="gramEnd"/>
      <w:r w:rsidR="3EE17A08" w:rsidRPr="00AC3B7D">
        <w:rPr>
          <w:i w:val="0"/>
        </w:rPr>
        <w:t xml:space="preserve"> more supported knowing what options are available. You made it easy to share.</w:t>
      </w:r>
      <w:r>
        <w:rPr>
          <w:i w:val="0"/>
        </w:rPr>
        <w:t>’</w:t>
      </w:r>
      <w:r w:rsidR="3EE17A08" w:rsidRPr="00AC3B7D">
        <w:rPr>
          <w:i w:val="0"/>
        </w:rPr>
        <w:t xml:space="preserve"> (</w:t>
      </w:r>
      <w:r w:rsidR="00DB30B0">
        <w:rPr>
          <w:i w:val="0"/>
          <w:iCs w:val="0"/>
        </w:rPr>
        <w:t>Consumer</w:t>
      </w:r>
      <w:r w:rsidR="3EE17A08" w:rsidRPr="00AC3B7D">
        <w:rPr>
          <w:i w:val="0"/>
        </w:rPr>
        <w:t>)</w:t>
      </w:r>
    </w:p>
    <w:p w14:paraId="32B35BFB" w14:textId="6D66200E" w:rsidR="00596EE7" w:rsidRDefault="00A30557" w:rsidP="00B7500B">
      <w:pPr>
        <w:pStyle w:val="Quote"/>
        <w:rPr>
          <w:i w:val="0"/>
        </w:rPr>
      </w:pPr>
      <w:r>
        <w:rPr>
          <w:i w:val="0"/>
        </w:rPr>
        <w:t>‘</w:t>
      </w:r>
      <w:r w:rsidR="3EE17A08" w:rsidRPr="00AC3B7D">
        <w:rPr>
          <w:i w:val="0"/>
        </w:rPr>
        <w:t xml:space="preserve">We kept developing the assessment. If you had a new service, it was like, </w:t>
      </w:r>
      <w:r>
        <w:rPr>
          <w:i w:val="0"/>
          <w:iCs w:val="0"/>
        </w:rPr>
        <w:t>“</w:t>
      </w:r>
      <w:r w:rsidR="3EE17A08" w:rsidRPr="00AC3B7D">
        <w:rPr>
          <w:i w:val="0"/>
        </w:rPr>
        <w:t>Good. Add it into the tool</w:t>
      </w:r>
      <w:r w:rsidR="00EB250A">
        <w:rPr>
          <w:i w:val="0"/>
          <w:iCs w:val="0"/>
        </w:rPr>
        <w:t>[kit]</w:t>
      </w:r>
      <w:r>
        <w:rPr>
          <w:i w:val="0"/>
          <w:iCs w:val="0"/>
        </w:rPr>
        <w:t>”</w:t>
      </w:r>
      <w:r w:rsidR="3EE17A08" w:rsidRPr="00AC3B7D">
        <w:rPr>
          <w:i w:val="0"/>
          <w:iCs w:val="0"/>
        </w:rPr>
        <w:t>.</w:t>
      </w:r>
      <w:r>
        <w:rPr>
          <w:i w:val="0"/>
          <w:iCs w:val="0"/>
        </w:rPr>
        <w:t>’</w:t>
      </w:r>
      <w:r w:rsidR="3EE17A08" w:rsidRPr="00AC3B7D">
        <w:rPr>
          <w:i w:val="0"/>
        </w:rPr>
        <w:t xml:space="preserve"> (</w:t>
      </w:r>
      <w:proofErr w:type="spellStart"/>
      <w:r w:rsidR="3EE17A08" w:rsidRPr="00AC3B7D">
        <w:rPr>
          <w:i w:val="0"/>
        </w:rPr>
        <w:t>Whiri</w:t>
      </w:r>
      <w:proofErr w:type="spellEnd"/>
      <w:r w:rsidR="3EE17A08" w:rsidRPr="00AC3B7D">
        <w:rPr>
          <w:i w:val="0"/>
        </w:rPr>
        <w:t xml:space="preserve"> </w:t>
      </w:r>
      <w:proofErr w:type="spellStart"/>
      <w:r w:rsidR="3EE17A08" w:rsidRPr="00AC3B7D">
        <w:rPr>
          <w:i w:val="0"/>
        </w:rPr>
        <w:t>kaimahi</w:t>
      </w:r>
      <w:proofErr w:type="spellEnd"/>
      <w:r w:rsidR="3EE17A08" w:rsidRPr="00AC3B7D">
        <w:rPr>
          <w:i w:val="0"/>
        </w:rPr>
        <w:t>)</w:t>
      </w:r>
    </w:p>
    <w:p w14:paraId="53BE5112" w14:textId="54D4A330" w:rsidR="00CF58D1" w:rsidRPr="00B91DCA" w:rsidRDefault="00A30557" w:rsidP="00B7500B">
      <w:pPr>
        <w:pStyle w:val="Quote"/>
        <w:rPr>
          <w:i w:val="0"/>
        </w:rPr>
      </w:pPr>
      <w:r>
        <w:rPr>
          <w:i w:val="0"/>
        </w:rPr>
        <w:t>‘</w:t>
      </w:r>
      <w:r w:rsidR="00FC6BD3" w:rsidRPr="00B91DCA">
        <w:rPr>
          <w:i w:val="0"/>
        </w:rPr>
        <w:t>Sometimes</w:t>
      </w:r>
      <w:r w:rsidR="00920788" w:rsidRPr="00B91DCA">
        <w:rPr>
          <w:i w:val="0"/>
        </w:rPr>
        <w:t xml:space="preserve"> the person who we were contacting, the patient, would be fine</w:t>
      </w:r>
      <w:r w:rsidR="004E7AB8" w:rsidRPr="00B91DCA">
        <w:rPr>
          <w:i w:val="0"/>
        </w:rPr>
        <w:t xml:space="preserve">, but they would ask the </w:t>
      </w:r>
      <w:proofErr w:type="spellStart"/>
      <w:r w:rsidR="004E7AB8" w:rsidRPr="00B91DCA">
        <w:rPr>
          <w:i w:val="0"/>
        </w:rPr>
        <w:t>kaimahi</w:t>
      </w:r>
      <w:proofErr w:type="spellEnd"/>
      <w:r w:rsidR="004E7AB8" w:rsidRPr="00B91DCA">
        <w:rPr>
          <w:i w:val="0"/>
        </w:rPr>
        <w:t xml:space="preserve"> if they could help their wh</w:t>
      </w:r>
      <w:r w:rsidR="00FC6BD3" w:rsidRPr="00B91DCA">
        <w:rPr>
          <w:i w:val="0"/>
        </w:rPr>
        <w:t>ā</w:t>
      </w:r>
      <w:r w:rsidR="004E7AB8" w:rsidRPr="00B91DCA">
        <w:rPr>
          <w:i w:val="0"/>
        </w:rPr>
        <w:t>nau</w:t>
      </w:r>
      <w:r w:rsidR="00FC6BD3" w:rsidRPr="00B91DCA">
        <w:rPr>
          <w:i w:val="0"/>
        </w:rPr>
        <w:t xml:space="preserve">. By offering and being able to provide care for entire </w:t>
      </w:r>
      <w:r w:rsidR="00EF4918" w:rsidRPr="00B91DCA">
        <w:rPr>
          <w:i w:val="0"/>
        </w:rPr>
        <w:t>w</w:t>
      </w:r>
      <w:r w:rsidR="00FC6BD3" w:rsidRPr="00B91DCA">
        <w:rPr>
          <w:i w:val="0"/>
        </w:rPr>
        <w:t>h</w:t>
      </w:r>
      <w:r w:rsidR="00EF4918" w:rsidRPr="003F53F4">
        <w:rPr>
          <w:i w:val="0"/>
        </w:rPr>
        <w:t xml:space="preserve">ānau, we can </w:t>
      </w:r>
      <w:r w:rsidR="00BF77B7" w:rsidRPr="003F53F4">
        <w:rPr>
          <w:i w:val="0"/>
        </w:rPr>
        <w:t>maximise wellbeing gain from our small team. Having the electronic wellbeing assessment</w:t>
      </w:r>
      <w:r w:rsidR="00B91DCA" w:rsidRPr="003F53F4">
        <w:rPr>
          <w:i w:val="0"/>
        </w:rPr>
        <w:t>, and a clinical team who has direct access into the hospital space</w:t>
      </w:r>
      <w:r w:rsidR="00BF77B7" w:rsidRPr="003F53F4">
        <w:rPr>
          <w:i w:val="0"/>
        </w:rPr>
        <w:t xml:space="preserve"> really helps there</w:t>
      </w:r>
      <w:r>
        <w:rPr>
          <w:i w:val="0"/>
        </w:rPr>
        <w:t>’</w:t>
      </w:r>
      <w:r w:rsidR="00B91DCA">
        <w:rPr>
          <w:i w:val="0"/>
        </w:rPr>
        <w:t xml:space="preserve"> </w:t>
      </w:r>
      <w:r w:rsidR="00B91DCA" w:rsidRPr="00AC3B7D">
        <w:rPr>
          <w:i w:val="0"/>
        </w:rPr>
        <w:t>(</w:t>
      </w:r>
      <w:proofErr w:type="spellStart"/>
      <w:r w:rsidR="00B91DCA" w:rsidRPr="00AC3B7D">
        <w:rPr>
          <w:i w:val="0"/>
        </w:rPr>
        <w:t>Whiri</w:t>
      </w:r>
      <w:proofErr w:type="spellEnd"/>
      <w:r w:rsidR="00B91DCA" w:rsidRPr="00AC3B7D">
        <w:rPr>
          <w:i w:val="0"/>
        </w:rPr>
        <w:t xml:space="preserve"> </w:t>
      </w:r>
      <w:proofErr w:type="spellStart"/>
      <w:r w:rsidR="00B91DCA" w:rsidRPr="00AC3B7D">
        <w:rPr>
          <w:i w:val="0"/>
        </w:rPr>
        <w:t>kaimahi</w:t>
      </w:r>
      <w:proofErr w:type="spellEnd"/>
      <w:r w:rsidR="00B91DCA" w:rsidRPr="00AC3B7D">
        <w:rPr>
          <w:i w:val="0"/>
        </w:rPr>
        <w:t>)</w:t>
      </w:r>
    </w:p>
    <w:p w14:paraId="15680460" w14:textId="686C1369" w:rsidR="00596EE7" w:rsidRDefault="55BF302C" w:rsidP="00B7500B">
      <w:pPr>
        <w:pStyle w:val="Heading2"/>
      </w:pPr>
      <w:r>
        <w:t xml:space="preserve">Alignment with the Code of </w:t>
      </w:r>
      <w:r w:rsidR="1EADED66">
        <w:t>e</w:t>
      </w:r>
      <w:r>
        <w:t>xpectations</w:t>
      </w:r>
    </w:p>
    <w:p w14:paraId="10C899DE" w14:textId="1374ED26" w:rsidR="00596EE7" w:rsidRDefault="55BF302C" w:rsidP="004256F4">
      <w:pPr>
        <w:spacing w:after="80"/>
      </w:pPr>
      <w:r>
        <w:t xml:space="preserve">The </w:t>
      </w:r>
      <w:proofErr w:type="spellStart"/>
      <w:r>
        <w:t>Whiri</w:t>
      </w:r>
      <w:proofErr w:type="spellEnd"/>
      <w:r w:rsidR="0F148271">
        <w:t xml:space="preserve"> model of care</w:t>
      </w:r>
      <w:r>
        <w:t xml:space="preserve"> </w:t>
      </w:r>
      <w:r w:rsidR="2B48D38A">
        <w:t xml:space="preserve">enacts </w:t>
      </w:r>
      <w:r>
        <w:t xml:space="preserve">the Code of </w:t>
      </w:r>
      <w:r w:rsidR="1EADED66">
        <w:t>e</w:t>
      </w:r>
      <w:r>
        <w:t xml:space="preserve">xpectations </w:t>
      </w:r>
      <w:r w:rsidR="00EB250A">
        <w:t>by</w:t>
      </w:r>
      <w:r>
        <w:t>:</w:t>
      </w:r>
    </w:p>
    <w:p w14:paraId="7AC39883" w14:textId="464A1DBA" w:rsidR="00596EE7" w:rsidRDefault="55BF302C" w:rsidP="004256F4">
      <w:pPr>
        <w:pStyle w:val="ListParagraph"/>
        <w:numPr>
          <w:ilvl w:val="0"/>
          <w:numId w:val="2"/>
        </w:numPr>
      </w:pPr>
      <w:r>
        <w:t>strengthening participation through authentic partnership</w:t>
      </w:r>
      <w:r w:rsidR="004C00C7">
        <w:t>s</w:t>
      </w:r>
      <w:r>
        <w:t xml:space="preserve"> with </w:t>
      </w:r>
      <w:r w:rsidR="3E268B5D">
        <w:t>consumers, wh</w:t>
      </w:r>
      <w:r w:rsidR="00EB250A">
        <w:t>ā</w:t>
      </w:r>
      <w:r w:rsidR="3E268B5D">
        <w:t>nau</w:t>
      </w:r>
      <w:r w:rsidR="69451B22">
        <w:t xml:space="preserve"> and community</w:t>
      </w:r>
    </w:p>
    <w:p w14:paraId="3CBEC2A4" w14:textId="24635452" w:rsidR="00596EE7" w:rsidRDefault="55BF302C" w:rsidP="004256F4">
      <w:pPr>
        <w:pStyle w:val="ListParagraph"/>
        <w:numPr>
          <w:ilvl w:val="0"/>
          <w:numId w:val="2"/>
        </w:numPr>
      </w:pPr>
      <w:r>
        <w:t>shared planning and decision-making</w:t>
      </w:r>
      <w:r w:rsidR="1ACF278E">
        <w:t xml:space="preserve"> that is </w:t>
      </w:r>
      <w:r w:rsidR="6306EE7A">
        <w:t>transparent to consumers</w:t>
      </w:r>
      <w:r w:rsidR="7BEDC75C">
        <w:t>,</w:t>
      </w:r>
      <w:r w:rsidR="6306EE7A">
        <w:t xml:space="preserve"> whānau</w:t>
      </w:r>
      <w:r w:rsidR="52BB889C">
        <w:t xml:space="preserve"> and community</w:t>
      </w:r>
    </w:p>
    <w:p w14:paraId="7D3DDA87" w14:textId="11A688E9" w:rsidR="00596EE7" w:rsidRDefault="00EB250A" w:rsidP="004256F4">
      <w:pPr>
        <w:pStyle w:val="ListParagraph"/>
        <w:numPr>
          <w:ilvl w:val="0"/>
          <w:numId w:val="2"/>
        </w:numPr>
      </w:pPr>
      <w:r>
        <w:t xml:space="preserve">ensuring </w:t>
      </w:r>
      <w:r w:rsidR="55BF302C">
        <w:t>cultural</w:t>
      </w:r>
      <w:r w:rsidR="004C00C7">
        <w:t>ly</w:t>
      </w:r>
      <w:r w:rsidR="55BF302C">
        <w:t xml:space="preserve"> safe engagement at every point of contact</w:t>
      </w:r>
    </w:p>
    <w:p w14:paraId="48F55BC9" w14:textId="3CDF122F" w:rsidR="00596EE7" w:rsidRDefault="007F6B7F" w:rsidP="004256F4">
      <w:pPr>
        <w:pStyle w:val="ListParagraph"/>
        <w:numPr>
          <w:ilvl w:val="0"/>
          <w:numId w:val="2"/>
        </w:numPr>
      </w:pPr>
      <w:r>
        <w:t xml:space="preserve">committing to </w:t>
      </w:r>
      <w:r w:rsidR="55BF302C">
        <w:t>service improvement grounded in lived experience</w:t>
      </w:r>
    </w:p>
    <w:p w14:paraId="49E9104B" w14:textId="55DC02DA" w:rsidR="252C1992" w:rsidRDefault="00E71AF6" w:rsidP="004256F4">
      <w:pPr>
        <w:pStyle w:val="ListParagraph"/>
        <w:numPr>
          <w:ilvl w:val="0"/>
          <w:numId w:val="2"/>
        </w:numPr>
        <w:spacing w:after="100"/>
      </w:pPr>
      <w:r>
        <w:t>facilitating</w:t>
      </w:r>
      <w:r w:rsidR="007F6B7F">
        <w:t xml:space="preserve"> </w:t>
      </w:r>
      <w:r w:rsidR="55BF302C">
        <w:t>genuine partnership</w:t>
      </w:r>
      <w:r w:rsidR="004C00C7">
        <w:t>s</w:t>
      </w:r>
      <w:r w:rsidR="55BF302C">
        <w:t xml:space="preserve"> between clinicians, health professionals and consumer</w:t>
      </w:r>
      <w:r w:rsidR="007F6B7F">
        <w:t>s</w:t>
      </w:r>
      <w:r w:rsidR="086D742C">
        <w:t>, whānau and community</w:t>
      </w:r>
      <w:r w:rsidR="55BF302C">
        <w:t xml:space="preserve"> representatives</w:t>
      </w:r>
      <w:r w:rsidR="2F840B27">
        <w:t>.</w:t>
      </w:r>
    </w:p>
    <w:p w14:paraId="22FABF3D" w14:textId="7DB5D59B" w:rsidR="00A34A2B" w:rsidRPr="007E0B33" w:rsidRDefault="00A34A2B" w:rsidP="00946B76">
      <w:pPr>
        <w:spacing w:before="240"/>
        <w:rPr>
          <w:b/>
          <w:bCs/>
        </w:rPr>
      </w:pPr>
      <w:r w:rsidRPr="007E0B33">
        <w:rPr>
          <w:b/>
          <w:bCs/>
        </w:rPr>
        <w:t xml:space="preserve">Lifting the </w:t>
      </w:r>
      <w:r w:rsidR="00946B76" w:rsidRPr="007E0B33">
        <w:rPr>
          <w:b/>
          <w:bCs/>
        </w:rPr>
        <w:t>system, not just the individual</w:t>
      </w:r>
    </w:p>
    <w:p w14:paraId="08874042" w14:textId="5727E9F7" w:rsidR="00A34A2B" w:rsidRPr="007E0B33" w:rsidRDefault="00A34A2B" w:rsidP="00B7500B">
      <w:r w:rsidRPr="007E0B33">
        <w:t xml:space="preserve">What sets the </w:t>
      </w:r>
      <w:proofErr w:type="spellStart"/>
      <w:r w:rsidRPr="007E0B33">
        <w:t>Whiri</w:t>
      </w:r>
      <w:proofErr w:type="spellEnd"/>
      <w:r w:rsidRPr="007E0B33">
        <w:t xml:space="preserve"> </w:t>
      </w:r>
      <w:r>
        <w:t xml:space="preserve">model of care </w:t>
      </w:r>
      <w:r w:rsidRPr="007E0B33">
        <w:t>apart is that its commitment doesn’t stop at the individual or whānau</w:t>
      </w:r>
      <w:r w:rsidR="00A23E0D">
        <w:t>;</w:t>
      </w:r>
      <w:r w:rsidR="00320F24">
        <w:t xml:space="preserve"> </w:t>
      </w:r>
      <w:r w:rsidRPr="007E0B33">
        <w:t>it extends into the system itself.</w:t>
      </w:r>
    </w:p>
    <w:p w14:paraId="47B8E730" w14:textId="1EC7F3F5" w:rsidR="00A34A2B" w:rsidRPr="007E0B33" w:rsidRDefault="00A34A2B" w:rsidP="00B7500B">
      <w:r w:rsidRPr="007E0B33">
        <w:t xml:space="preserve">In many health settings, complex problems that fall outside immediate clinical care can quietly slip into the </w:t>
      </w:r>
      <w:r w:rsidR="003B4B9A">
        <w:t>‘</w:t>
      </w:r>
      <w:r w:rsidRPr="007E0B33">
        <w:t>too hard basket</w:t>
      </w:r>
      <w:r w:rsidR="003B4B9A">
        <w:t>’</w:t>
      </w:r>
      <w:r w:rsidR="00A23E0D">
        <w:t>.</w:t>
      </w:r>
      <w:r w:rsidRPr="007E0B33">
        <w:t xml:space="preserve"> </w:t>
      </w:r>
      <w:proofErr w:type="spellStart"/>
      <w:r w:rsidRPr="007E0B33">
        <w:t>Whiri</w:t>
      </w:r>
      <w:proofErr w:type="spellEnd"/>
      <w:r w:rsidRPr="007E0B33">
        <w:t xml:space="preserve"> takes a different approach. When an issue cannot be resolved at the frontline, it doesn’t </w:t>
      </w:r>
      <w:r w:rsidR="00F97BB8">
        <w:t xml:space="preserve">disappear, </w:t>
      </w:r>
      <w:r w:rsidRPr="007E0B33">
        <w:t>it is elevated. The model actively captures these challenges and works to address them at a systems level, no matter how complex or long-term they may be.</w:t>
      </w:r>
    </w:p>
    <w:p w14:paraId="1B89F3A8" w14:textId="22E792E8" w:rsidR="00A34A2B" w:rsidRPr="007E0B33" w:rsidRDefault="00A34A2B" w:rsidP="00B7500B">
      <w:r w:rsidRPr="007E0B33">
        <w:lastRenderedPageBreak/>
        <w:t xml:space="preserve">At its heart is a simple but powerful principle: </w:t>
      </w:r>
      <w:r w:rsidRPr="00A23E0D">
        <w:t>whānau voices matter</w:t>
      </w:r>
      <w:r w:rsidRPr="007E0B33">
        <w:t>. Even when a solution isn’t immediate</w:t>
      </w:r>
      <w:r w:rsidR="00F97BB8">
        <w:t xml:space="preserve"> </w:t>
      </w:r>
      <w:r w:rsidRPr="007E0B33">
        <w:t>or possible in the moment</w:t>
      </w:r>
      <w:r w:rsidR="00F97BB8">
        <w:t xml:space="preserve">, </w:t>
      </w:r>
      <w:r w:rsidRPr="007E0B33">
        <w:t>the concern is acknowledged, taken seriously and pursued for the benefit of others. In this way, no experience is wasted, and no barrier is ignored.</w:t>
      </w:r>
    </w:p>
    <w:p w14:paraId="165537FE" w14:textId="61368EC9" w:rsidR="00A34A2B" w:rsidRPr="007E0B33" w:rsidRDefault="00A34A2B" w:rsidP="00B7500B">
      <w:r w:rsidRPr="007E0B33">
        <w:t xml:space="preserve">Many of these issues emerge directly from conversations between </w:t>
      </w:r>
      <w:proofErr w:type="spellStart"/>
      <w:r w:rsidRPr="007E0B33">
        <w:t>Whiri</w:t>
      </w:r>
      <w:proofErr w:type="spellEnd"/>
      <w:r w:rsidRPr="007E0B33">
        <w:t xml:space="preserve"> navigators and the whānau they walk alongside. They reveal the often-hidden realities of navigating the health system: families of hospitalised children going without food, patients undergoing chemotherapy being required to remove head coverings for licence photos or eligible individuals unable to access sickness benefits. Others face the daily burden of small but significant costs</w:t>
      </w:r>
      <w:r w:rsidR="00C06EDB">
        <w:t>,</w:t>
      </w:r>
      <w:r w:rsidR="004747ED">
        <w:t xml:space="preserve"> </w:t>
      </w:r>
      <w:r w:rsidRPr="007E0B33">
        <w:t>such as prescription fees</w:t>
      </w:r>
      <w:r w:rsidR="004747ED">
        <w:t xml:space="preserve">, </w:t>
      </w:r>
      <w:r w:rsidRPr="007E0B33">
        <w:t>or barriers to essential services</w:t>
      </w:r>
      <w:r w:rsidR="00C06EDB">
        <w:t>,</w:t>
      </w:r>
      <w:r w:rsidRPr="007E0B33">
        <w:t xml:space="preserve"> like podiatry. At times, whānau report experiences of care that </w:t>
      </w:r>
      <w:r>
        <w:t xml:space="preserve">are </w:t>
      </w:r>
      <w:r w:rsidRPr="007E0B33">
        <w:t xml:space="preserve">dismissive, </w:t>
      </w:r>
      <w:r>
        <w:t>racist</w:t>
      </w:r>
      <w:r w:rsidRPr="007E0B33">
        <w:t xml:space="preserve"> or unhelpful.</w:t>
      </w:r>
    </w:p>
    <w:p w14:paraId="5E51DB72" w14:textId="77777777" w:rsidR="00A34A2B" w:rsidRPr="007E0B33" w:rsidRDefault="00A34A2B" w:rsidP="00B7500B">
      <w:r w:rsidRPr="007E0B33">
        <w:t xml:space="preserve">Rather than treating these as isolated incidents, </w:t>
      </w:r>
      <w:proofErr w:type="spellStart"/>
      <w:r w:rsidRPr="007E0B33">
        <w:t>Whiri</w:t>
      </w:r>
      <w:proofErr w:type="spellEnd"/>
      <w:r w:rsidRPr="007E0B33">
        <w:t xml:space="preserve"> sees them as signals of deeper system gaps.</w:t>
      </w:r>
    </w:p>
    <w:p w14:paraId="055C8BE5" w14:textId="532AE4A9" w:rsidR="00A34A2B" w:rsidRPr="00582CEB" w:rsidRDefault="00A34A2B" w:rsidP="00B7500B">
      <w:r w:rsidRPr="007E0B33">
        <w:t xml:space="preserve">One striking example came when Māori health providers, consumers and communities raised concerns about limited access to foot care and a troubling rise in amputations among Māori. In response, the </w:t>
      </w:r>
      <w:proofErr w:type="spellStart"/>
      <w:r w:rsidRPr="007E0B33">
        <w:t>Whiri</w:t>
      </w:r>
      <w:proofErr w:type="spellEnd"/>
      <w:r w:rsidRPr="007E0B33">
        <w:t xml:space="preserve"> team undertook further investigation, engaging directly with podiatrists across the Waikato region. What they uncovered were systemic barriers</w:t>
      </w:r>
      <w:r w:rsidR="00AA1B8D">
        <w:t>,</w:t>
      </w:r>
      <w:r w:rsidR="00172B83">
        <w:t xml:space="preserve"> </w:t>
      </w:r>
      <w:r w:rsidRPr="007E0B33">
        <w:t xml:space="preserve">insufficient funding, constrained referral pathways and </w:t>
      </w:r>
      <w:proofErr w:type="gramStart"/>
      <w:r w:rsidRPr="007E0B33">
        <w:t>limited service</w:t>
      </w:r>
      <w:proofErr w:type="gramEnd"/>
      <w:r w:rsidRPr="007E0B33">
        <w:t xml:space="preserve"> availability</w:t>
      </w:r>
      <w:r w:rsidR="007031A4">
        <w:t xml:space="preserve"> </w:t>
      </w:r>
      <w:r w:rsidR="007031A4" w:rsidRPr="00582CEB">
        <w:t>(Uerata et al. 2025)</w:t>
      </w:r>
      <w:r w:rsidR="00160DEC">
        <w:t>.</w:t>
      </w:r>
    </w:p>
    <w:p w14:paraId="4A6F7DBF" w14:textId="2F9310F8" w:rsidR="00A34A2B" w:rsidRPr="007E0B33" w:rsidRDefault="00A34A2B" w:rsidP="00B7500B">
      <w:r w:rsidRPr="007E0B33">
        <w:t>These insights did not sit on a shelf. They were shared with decision-makers, presented at conferences and are now being prepared for publication</w:t>
      </w:r>
      <w:r w:rsidR="000265EE">
        <w:t xml:space="preserve">, </w:t>
      </w:r>
      <w:r w:rsidRPr="007E0B33">
        <w:t>ensuring that lived experience informs policy and planning.</w:t>
      </w:r>
    </w:p>
    <w:p w14:paraId="4EB9257D" w14:textId="0C53F81C" w:rsidR="00234AAB" w:rsidRDefault="00234AAB" w:rsidP="00B7500B">
      <w:r w:rsidRPr="007E0B33">
        <w:t xml:space="preserve">A similar story emerged in dietetics. Concerns raised through </w:t>
      </w:r>
      <w:proofErr w:type="spellStart"/>
      <w:r w:rsidRPr="007E0B33">
        <w:t>Whiri’s</w:t>
      </w:r>
      <w:proofErr w:type="spellEnd"/>
      <w:r w:rsidRPr="007E0B33">
        <w:t xml:space="preserve"> long-term conditions work highlighted gaps in how nutrition services were delivered. By listening to both whānau and practitioners, the team identified opportunities for change. This led to the successful securing of research funding to develop a new model of dietetic care</w:t>
      </w:r>
      <w:r>
        <w:t xml:space="preserve">, </w:t>
      </w:r>
      <w:r w:rsidRPr="007E0B33">
        <w:t xml:space="preserve">one grounded in </w:t>
      </w:r>
      <w:proofErr w:type="spellStart"/>
      <w:r w:rsidRPr="007E0B33">
        <w:t>kaupapa</w:t>
      </w:r>
      <w:proofErr w:type="spellEnd"/>
      <w:r w:rsidRPr="007E0B33">
        <w:t xml:space="preserve"> Māori approaches and better aligned with the needs of whānau.</w:t>
      </w:r>
    </w:p>
    <w:p w14:paraId="27727FC6" w14:textId="77777777" w:rsidR="00A34A2B" w:rsidRPr="007E0B33" w:rsidRDefault="00A34A2B" w:rsidP="00B7500B">
      <w:r w:rsidRPr="007E0B33">
        <w:t xml:space="preserve">These </w:t>
      </w:r>
      <w:r w:rsidRPr="004666C3">
        <w:t xml:space="preserve">examples illustrate a defining strength of </w:t>
      </w:r>
      <w:proofErr w:type="spellStart"/>
      <w:r w:rsidRPr="004666C3">
        <w:t>Whiri</w:t>
      </w:r>
      <w:proofErr w:type="spellEnd"/>
      <w:r w:rsidRPr="004666C3">
        <w:t xml:space="preserve">: its ability to </w:t>
      </w:r>
      <w:r w:rsidRPr="004256F4">
        <w:t>connect lived experience with system change</w:t>
      </w:r>
      <w:r w:rsidRPr="004666C3">
        <w:t>.</w:t>
      </w:r>
    </w:p>
    <w:p w14:paraId="6E9CA5EB" w14:textId="77777777" w:rsidR="00A34A2B" w:rsidRPr="007E0B33" w:rsidRDefault="00A34A2B" w:rsidP="00B7500B">
      <w:r w:rsidRPr="007E0B33">
        <w:t>By reaching beyond traditional service boundaries, the model creates space for continuous learning and improvement. It ensures that the challenges faced by individuals today can shape a better system for tomorrow.</w:t>
      </w:r>
    </w:p>
    <w:p w14:paraId="0A962428" w14:textId="0C61F02A" w:rsidR="00A34A2B" w:rsidRPr="007E0B33" w:rsidRDefault="00A34A2B" w:rsidP="00B7500B">
      <w:r w:rsidRPr="007E0B33">
        <w:t xml:space="preserve">In doing so, </w:t>
      </w:r>
      <w:proofErr w:type="spellStart"/>
      <w:r w:rsidRPr="007E0B33">
        <w:t>Whiri</w:t>
      </w:r>
      <w:proofErr w:type="spellEnd"/>
      <w:r w:rsidRPr="007E0B33">
        <w:t xml:space="preserve"> doesn’t just support whānau to navigate the system</w:t>
      </w:r>
      <w:r w:rsidR="007A5C13">
        <w:t xml:space="preserve">, </w:t>
      </w:r>
      <w:r w:rsidRPr="007E0B33">
        <w:t xml:space="preserve">it quietly, persistently works </w:t>
      </w:r>
      <w:r w:rsidRPr="004666C3">
        <w:t xml:space="preserve">to </w:t>
      </w:r>
      <w:r w:rsidRPr="004256F4">
        <w:t>make the system easier to navigate for everyone</w:t>
      </w:r>
      <w:r w:rsidRPr="007E0B33">
        <w:t>.</w:t>
      </w:r>
      <w:r w:rsidR="00851FD3" w:rsidRPr="00851FD3">
        <w:t xml:space="preserve"> </w:t>
      </w:r>
      <w:r w:rsidR="00851FD3" w:rsidRPr="00930834">
        <w:t xml:space="preserve">In this way, </w:t>
      </w:r>
      <w:proofErr w:type="spellStart"/>
      <w:r w:rsidR="00851FD3" w:rsidRPr="00930834">
        <w:t>Whiri</w:t>
      </w:r>
      <w:proofErr w:type="spellEnd"/>
      <w:r w:rsidR="00851FD3" w:rsidRPr="00930834">
        <w:t xml:space="preserve"> functions as both a care model and a mechanism for ongoing system learning and transformation.</w:t>
      </w:r>
    </w:p>
    <w:p w14:paraId="0CCD25DF" w14:textId="6D51FB52" w:rsidR="00596EE7" w:rsidRDefault="00A46CC6" w:rsidP="00B7500B">
      <w:pPr>
        <w:pStyle w:val="Heading2"/>
      </w:pPr>
      <w:r>
        <w:t>What worked well</w:t>
      </w:r>
    </w:p>
    <w:p w14:paraId="06C6C686" w14:textId="24473242" w:rsidR="00BF5EA6" w:rsidRPr="006F661B" w:rsidRDefault="00BF5EA6" w:rsidP="00B7500B">
      <w:pPr>
        <w:pStyle w:val="Heading3"/>
        <w:numPr>
          <w:ilvl w:val="0"/>
          <w:numId w:val="3"/>
        </w:numPr>
        <w:rPr>
          <w:b w:val="0"/>
          <w:bCs w:val="0"/>
          <w:color w:val="auto"/>
        </w:rPr>
      </w:pPr>
      <w:r w:rsidRPr="006F661B">
        <w:rPr>
          <w:b w:val="0"/>
          <w:bCs w:val="0"/>
          <w:color w:val="auto"/>
        </w:rPr>
        <w:t xml:space="preserve">Respectful, </w:t>
      </w:r>
      <w:r w:rsidR="00741FD8" w:rsidRPr="006F661B">
        <w:rPr>
          <w:b w:val="0"/>
          <w:bCs w:val="0"/>
          <w:color w:val="auto"/>
        </w:rPr>
        <w:t>culturally safe and appropriate</w:t>
      </w:r>
      <w:r w:rsidRPr="006F661B">
        <w:rPr>
          <w:b w:val="0"/>
          <w:bCs w:val="0"/>
          <w:color w:val="auto"/>
        </w:rPr>
        <w:t xml:space="preserve"> engagement and whanaungatanga built strong trust with whānau. Navigator-led care, supported by the </w:t>
      </w:r>
      <w:proofErr w:type="spellStart"/>
      <w:r w:rsidRPr="006F661B">
        <w:rPr>
          <w:b w:val="0"/>
          <w:bCs w:val="0"/>
          <w:color w:val="auto"/>
        </w:rPr>
        <w:t>Whiri</w:t>
      </w:r>
      <w:proofErr w:type="spellEnd"/>
      <w:r w:rsidRPr="006F661B">
        <w:rPr>
          <w:b w:val="0"/>
          <w:bCs w:val="0"/>
          <w:color w:val="auto"/>
        </w:rPr>
        <w:t xml:space="preserve"> Whānau Hauora</w:t>
      </w:r>
      <w:r w:rsidR="00143BA4" w:rsidRPr="006F661B">
        <w:rPr>
          <w:b w:val="0"/>
          <w:bCs w:val="0"/>
          <w:color w:val="auto"/>
        </w:rPr>
        <w:t xml:space="preserve"> A</w:t>
      </w:r>
      <w:r w:rsidRPr="006F661B">
        <w:rPr>
          <w:b w:val="0"/>
          <w:bCs w:val="0"/>
          <w:color w:val="auto"/>
        </w:rPr>
        <w:t>ssessment</w:t>
      </w:r>
      <w:r w:rsidR="00143BA4" w:rsidRPr="006F661B">
        <w:rPr>
          <w:b w:val="0"/>
          <w:bCs w:val="0"/>
          <w:color w:val="auto"/>
        </w:rPr>
        <w:t xml:space="preserve"> tool</w:t>
      </w:r>
      <w:r w:rsidRPr="006F661B">
        <w:rPr>
          <w:b w:val="0"/>
          <w:bCs w:val="0"/>
          <w:color w:val="auto"/>
        </w:rPr>
        <w:t>, enabled identification and response to wellbeing needs.</w:t>
      </w:r>
    </w:p>
    <w:p w14:paraId="12BABBA1" w14:textId="1FAF1BF2" w:rsidR="00BF5EA6" w:rsidRPr="006F661B" w:rsidRDefault="00BF5EA6" w:rsidP="00B7500B">
      <w:pPr>
        <w:pStyle w:val="Heading3"/>
        <w:numPr>
          <w:ilvl w:val="0"/>
          <w:numId w:val="3"/>
        </w:numPr>
        <w:rPr>
          <w:b w:val="0"/>
          <w:bCs w:val="0"/>
          <w:color w:val="auto"/>
        </w:rPr>
      </w:pPr>
      <w:r w:rsidRPr="006F661B">
        <w:rPr>
          <w:b w:val="0"/>
          <w:bCs w:val="0"/>
          <w:color w:val="auto"/>
        </w:rPr>
        <w:t>Nurse-led case management and an agile clinical team ensured effective coordination and rapid escalation when required. Close collaboration between navigators, nurses, GPs and hospitals created seamless, joined-up care.</w:t>
      </w:r>
    </w:p>
    <w:p w14:paraId="77B64692" w14:textId="042291A9" w:rsidR="00B7500B" w:rsidRPr="006F661B" w:rsidRDefault="00BF5EA6" w:rsidP="00951E48">
      <w:pPr>
        <w:pStyle w:val="Heading3"/>
        <w:numPr>
          <w:ilvl w:val="0"/>
          <w:numId w:val="3"/>
        </w:numPr>
        <w:rPr>
          <w:b w:val="0"/>
          <w:bCs w:val="0"/>
          <w:color w:val="auto"/>
        </w:rPr>
      </w:pPr>
      <w:r w:rsidRPr="006F661B">
        <w:rPr>
          <w:b w:val="0"/>
          <w:bCs w:val="0"/>
          <w:color w:val="auto"/>
        </w:rPr>
        <w:t>A strong culture of listening</w:t>
      </w:r>
      <w:r w:rsidR="009D2BA1" w:rsidRPr="006F661B">
        <w:rPr>
          <w:b w:val="0"/>
          <w:bCs w:val="0"/>
          <w:color w:val="auto"/>
        </w:rPr>
        <w:t>,</w:t>
      </w:r>
      <w:r w:rsidR="00951E48" w:rsidRPr="006F661B">
        <w:rPr>
          <w:b w:val="0"/>
          <w:bCs w:val="0"/>
          <w:color w:val="auto"/>
        </w:rPr>
        <w:t xml:space="preserve"> </w:t>
      </w:r>
      <w:r w:rsidR="009D2BA1" w:rsidRPr="006F661B">
        <w:rPr>
          <w:b w:val="0"/>
          <w:bCs w:val="0"/>
          <w:color w:val="auto"/>
        </w:rPr>
        <w:t xml:space="preserve">elevating </w:t>
      </w:r>
      <w:r w:rsidRPr="006F661B">
        <w:rPr>
          <w:b w:val="0"/>
          <w:bCs w:val="0"/>
          <w:color w:val="auto"/>
        </w:rPr>
        <w:t>whānau voices and feeding insights back into both service delivery and wider systems</w:t>
      </w:r>
      <w:r w:rsidR="00B7500B" w:rsidRPr="006F661B">
        <w:rPr>
          <w:b w:val="0"/>
          <w:bCs w:val="0"/>
          <w:color w:val="auto"/>
        </w:rPr>
        <w:t xml:space="preserve"> </w:t>
      </w:r>
      <w:r w:rsidRPr="006F661B">
        <w:rPr>
          <w:b w:val="0"/>
          <w:bCs w:val="0"/>
          <w:color w:val="auto"/>
        </w:rPr>
        <w:t xml:space="preserve">has kept the </w:t>
      </w:r>
      <w:proofErr w:type="spellStart"/>
      <w:r w:rsidRPr="006F661B">
        <w:rPr>
          <w:b w:val="0"/>
          <w:bCs w:val="0"/>
          <w:color w:val="auto"/>
        </w:rPr>
        <w:t>Whiri</w:t>
      </w:r>
      <w:proofErr w:type="spellEnd"/>
      <w:r w:rsidRPr="006F661B">
        <w:rPr>
          <w:b w:val="0"/>
          <w:bCs w:val="0"/>
          <w:color w:val="auto"/>
        </w:rPr>
        <w:t xml:space="preserve"> service responsive and grounded.</w:t>
      </w:r>
    </w:p>
    <w:p w14:paraId="472470ED" w14:textId="06F50ADA" w:rsidR="00A46CC6" w:rsidRDefault="002A3E3C" w:rsidP="007D29A3">
      <w:pPr>
        <w:pStyle w:val="Heading2"/>
      </w:pPr>
      <w:proofErr w:type="gramStart"/>
      <w:r>
        <w:t>Where</w:t>
      </w:r>
      <w:proofErr w:type="gramEnd"/>
      <w:r>
        <w:t xml:space="preserve"> to next</w:t>
      </w:r>
    </w:p>
    <w:p w14:paraId="7410B71A" w14:textId="61F0D4DB" w:rsidR="00B177C4" w:rsidRPr="00A8079A" w:rsidRDefault="00B177C4" w:rsidP="00B177C4">
      <w:pPr>
        <w:spacing w:before="0" w:after="160" w:line="278" w:lineRule="auto"/>
      </w:pPr>
      <w:r w:rsidRPr="00A8079A">
        <w:t xml:space="preserve">The next chapter for </w:t>
      </w:r>
      <w:proofErr w:type="spellStart"/>
      <w:r w:rsidRPr="00A8079A">
        <w:t>Whiri</w:t>
      </w:r>
      <w:proofErr w:type="spellEnd"/>
      <w:r w:rsidRPr="00A8079A">
        <w:t xml:space="preserve"> focuses on scaling what works while staying grounded in its founding principles. Developed through collaboration between whānau, clinicians, providers and leaders, </w:t>
      </w:r>
      <w:proofErr w:type="spellStart"/>
      <w:r w:rsidRPr="00A8079A">
        <w:t>Whiri</w:t>
      </w:r>
      <w:proofErr w:type="spellEnd"/>
      <w:r w:rsidRPr="00A8079A">
        <w:t xml:space="preserve"> is a model </w:t>
      </w:r>
      <w:r w:rsidR="005B2C17">
        <w:t xml:space="preserve">designed in </w:t>
      </w:r>
      <w:r w:rsidR="005B2C17" w:rsidRPr="00A8079A">
        <w:t>Aotearoa</w:t>
      </w:r>
      <w:r w:rsidR="005B2C17">
        <w:t xml:space="preserve"> and</w:t>
      </w:r>
      <w:r w:rsidR="005B2C17" w:rsidRPr="00A8079A">
        <w:t xml:space="preserve"> </w:t>
      </w:r>
      <w:r w:rsidRPr="00A8079A">
        <w:t>shaped by real health system experiences.</w:t>
      </w:r>
    </w:p>
    <w:p w14:paraId="404D599B" w14:textId="3A0B1AFB" w:rsidR="00B177C4" w:rsidRPr="00A8079A" w:rsidRDefault="00B177C4" w:rsidP="00B177C4">
      <w:pPr>
        <w:spacing w:before="0" w:after="160" w:line="278" w:lineRule="auto"/>
      </w:pPr>
      <w:r w:rsidRPr="00A8079A">
        <w:lastRenderedPageBreak/>
        <w:t xml:space="preserve">The </w:t>
      </w:r>
      <w:proofErr w:type="spellStart"/>
      <w:r w:rsidRPr="00A8079A">
        <w:t>Whiri</w:t>
      </w:r>
      <w:proofErr w:type="spellEnd"/>
      <w:r w:rsidRPr="00A8079A">
        <w:t xml:space="preserve"> </w:t>
      </w:r>
      <w:proofErr w:type="spellStart"/>
      <w:r w:rsidRPr="00A8079A">
        <w:t>rōpū</w:t>
      </w:r>
      <w:proofErr w:type="spellEnd"/>
      <w:r w:rsidRPr="00A8079A">
        <w:t xml:space="preserve"> see an opportunity to embed </w:t>
      </w:r>
      <w:proofErr w:type="spellStart"/>
      <w:r w:rsidRPr="00A8079A">
        <w:t>Whiri</w:t>
      </w:r>
      <w:proofErr w:type="spellEnd"/>
      <w:r w:rsidRPr="00A8079A">
        <w:t xml:space="preserve"> across the wider health system by strengthening shared governance, deepening partnerships with whānau and continuing co</w:t>
      </w:r>
      <w:r w:rsidRPr="00A8079A">
        <w:noBreakHyphen/>
        <w:t>design. This includes investing in workforce capability and expanding into high</w:t>
      </w:r>
      <w:r w:rsidRPr="00A8079A">
        <w:noBreakHyphen/>
        <w:t>need areas</w:t>
      </w:r>
      <w:r w:rsidR="00FB01D6">
        <w:t>,</w:t>
      </w:r>
      <w:r w:rsidRPr="00A8079A">
        <w:t xml:space="preserve"> such as cancer care, maternity, long</w:t>
      </w:r>
      <w:r w:rsidRPr="00A8079A">
        <w:noBreakHyphen/>
        <w:t>term conditions and infectious diseases. The</w:t>
      </w:r>
      <w:r w:rsidR="00FB01D6">
        <w:t xml:space="preserve"> </w:t>
      </w:r>
      <w:proofErr w:type="spellStart"/>
      <w:r w:rsidR="00FB01D6">
        <w:t>rōpū</w:t>
      </w:r>
      <w:proofErr w:type="spellEnd"/>
      <w:r w:rsidRPr="00A8079A">
        <w:t xml:space="preserve"> call on decision</w:t>
      </w:r>
      <w:r w:rsidRPr="00A8079A">
        <w:noBreakHyphen/>
        <w:t>makers to support national scale</w:t>
      </w:r>
      <w:r w:rsidRPr="00A8079A">
        <w:noBreakHyphen/>
        <w:t xml:space="preserve">up, integrate community–hospital pathways and enable multidisciplinary teams to build a more equitable and responsive </w:t>
      </w:r>
      <w:r w:rsidR="00FB01D6">
        <w:t xml:space="preserve">health </w:t>
      </w:r>
      <w:r w:rsidRPr="00A8079A">
        <w:t>system.</w:t>
      </w:r>
    </w:p>
    <w:p w14:paraId="4EF1FB5C" w14:textId="2172F5B0" w:rsidR="00B177C4" w:rsidRPr="00A8079A" w:rsidRDefault="00B177C4" w:rsidP="00B177C4">
      <w:pPr>
        <w:spacing w:before="0" w:after="160" w:line="278" w:lineRule="auto"/>
      </w:pPr>
      <w:r w:rsidRPr="00A8079A">
        <w:t xml:space="preserve">The development of the national Enhanced Access | Te Ara Ora cancer service demonstrates this potential, providing a platform to scale </w:t>
      </w:r>
      <w:proofErr w:type="spellStart"/>
      <w:r w:rsidRPr="00A8079A">
        <w:t>Whiri</w:t>
      </w:r>
      <w:proofErr w:type="spellEnd"/>
      <w:r w:rsidRPr="00A8079A">
        <w:t xml:space="preserve"> through adaptable, continuously improving programmes.</w:t>
      </w:r>
      <w:r w:rsidR="00CE719D">
        <w:t xml:space="preserve"> </w:t>
      </w:r>
      <w:r w:rsidRPr="00A8079A">
        <w:t>The vision is a connected system where community, primary</w:t>
      </w:r>
      <w:r w:rsidR="004E4243">
        <w:t xml:space="preserve"> health</w:t>
      </w:r>
      <w:r w:rsidRPr="00A8079A">
        <w:t>, Whānau Ora and hospital services work together, supported by navigators and multidisciplinary teams to ensure seamless care for whānau.</w:t>
      </w:r>
    </w:p>
    <w:p w14:paraId="5A33DBE7" w14:textId="7ECE908D" w:rsidR="00596EE7" w:rsidRDefault="55BF302C" w:rsidP="00B7500B">
      <w:pPr>
        <w:pStyle w:val="Heading2"/>
      </w:pPr>
      <w:r>
        <w:t>References</w:t>
      </w:r>
    </w:p>
    <w:p w14:paraId="2881CE36" w14:textId="2DFB0EB0" w:rsidR="00182A86" w:rsidRDefault="00182A86" w:rsidP="00182A86">
      <w:r w:rsidRPr="00242A28">
        <w:t>Harris RB, Cormack DM, Stanley J</w:t>
      </w:r>
      <w:r>
        <w:t xml:space="preserve">. </w:t>
      </w:r>
      <w:r w:rsidRPr="00242A28">
        <w:t>2013.</w:t>
      </w:r>
      <w:r w:rsidRPr="00E23A74">
        <w:t xml:space="preserve"> </w:t>
      </w:r>
      <w:r w:rsidRPr="00C25FF3">
        <w:t xml:space="preserve">The relationship between </w:t>
      </w:r>
      <w:proofErr w:type="gramStart"/>
      <w:r w:rsidRPr="00C25FF3">
        <w:t>socially-assigned</w:t>
      </w:r>
      <w:proofErr w:type="gramEnd"/>
      <w:r w:rsidRPr="00C25FF3">
        <w:t xml:space="preserve"> ethnicity, health and experience of racial discrimination for Māori: analysis of the 2006/07 New Zealand Health Survey.</w:t>
      </w:r>
      <w:r>
        <w:t xml:space="preserve"> </w:t>
      </w:r>
      <w:r w:rsidRPr="00C25FF3">
        <w:rPr>
          <w:i/>
          <w:iCs/>
        </w:rPr>
        <w:t>BMC Public Health</w:t>
      </w:r>
      <w:r w:rsidRPr="00242A28">
        <w:t>. Sep 13;</w:t>
      </w:r>
      <w:r>
        <w:t xml:space="preserve"> </w:t>
      </w:r>
      <w:r w:rsidRPr="00242A28">
        <w:t>13:844. PMID: 24028091</w:t>
      </w:r>
      <w:r>
        <w:t xml:space="preserve">. </w:t>
      </w:r>
      <w:r w:rsidRPr="00242A28">
        <w:t xml:space="preserve">DOI: </w:t>
      </w:r>
      <w:hyperlink r:id="rId8" w:history="1">
        <w:r w:rsidR="00CE4687" w:rsidRPr="00D859FD">
          <w:rPr>
            <w:rStyle w:val="Hyperlink"/>
          </w:rPr>
          <w:t>https://doi.org/10.1186/1471</w:t>
        </w:r>
        <w:r w:rsidR="00CE4687" w:rsidRPr="00D859FD">
          <w:rPr>
            <w:rStyle w:val="Hyperlink"/>
          </w:rPr>
          <w:t>-</w:t>
        </w:r>
        <w:r w:rsidR="00CE4687" w:rsidRPr="00D859FD">
          <w:rPr>
            <w:rStyle w:val="Hyperlink"/>
          </w:rPr>
          <w:t>2458-13-844</w:t>
        </w:r>
      </w:hyperlink>
      <w:r w:rsidR="00CE4687">
        <w:t xml:space="preserve"> </w:t>
      </w:r>
      <w:r>
        <w:t xml:space="preserve"> (accessed 29 June 2026)</w:t>
      </w:r>
      <w:r w:rsidRPr="00242A28">
        <w:t>.</w:t>
      </w:r>
      <w:r>
        <w:t xml:space="preserve"> </w:t>
      </w:r>
    </w:p>
    <w:p w14:paraId="5F173AB9" w14:textId="15FA6DBB" w:rsidR="004E4243" w:rsidRPr="00242A28" w:rsidRDefault="004E4243" w:rsidP="004E4243">
      <w:r w:rsidRPr="00242A28">
        <w:t>Harris R</w:t>
      </w:r>
      <w:r w:rsidR="006F369B">
        <w:t>B</w:t>
      </w:r>
      <w:r w:rsidRPr="00242A28">
        <w:t xml:space="preserve">, Cormack D, Stanley J, </w:t>
      </w:r>
      <w:r>
        <w:t>et al</w:t>
      </w:r>
      <w:r w:rsidRPr="00242A28">
        <w:t>.</w:t>
      </w:r>
      <w:r>
        <w:t xml:space="preserve"> </w:t>
      </w:r>
      <w:r w:rsidR="00C840DF" w:rsidRPr="00242A28">
        <w:t>2015</w:t>
      </w:r>
      <w:r w:rsidR="00C840DF">
        <w:t xml:space="preserve">. Investigating the relationship </w:t>
      </w:r>
      <w:r w:rsidR="00DD2B03">
        <w:t xml:space="preserve">between ethnic consciousness, racial discrimination and self-rated health in New Zealand. </w:t>
      </w:r>
      <w:proofErr w:type="spellStart"/>
      <w:r w:rsidRPr="00242A28">
        <w:t>PLoS</w:t>
      </w:r>
      <w:proofErr w:type="spellEnd"/>
      <w:r w:rsidRPr="00242A28">
        <w:t xml:space="preserve"> One</w:t>
      </w:r>
      <w:r>
        <w:t>.</w:t>
      </w:r>
      <w:r w:rsidRPr="00242A28">
        <w:t xml:space="preserve"> </w:t>
      </w:r>
      <w:r w:rsidR="00DD2B03">
        <w:t xml:space="preserve">23 </w:t>
      </w:r>
      <w:r w:rsidRPr="00242A28">
        <w:t>Feb 23;10(2):</w:t>
      </w:r>
      <w:r>
        <w:t xml:space="preserve"> </w:t>
      </w:r>
      <w:r w:rsidRPr="00242A28">
        <w:t xml:space="preserve">e0117343. </w:t>
      </w:r>
      <w:proofErr w:type="spellStart"/>
      <w:r w:rsidRPr="00242A28">
        <w:t>eCollection</w:t>
      </w:r>
      <w:proofErr w:type="spellEnd"/>
      <w:r w:rsidRPr="00242A28">
        <w:t xml:space="preserve"> 2015.PMID: 25706560</w:t>
      </w:r>
      <w:r w:rsidR="00454357">
        <w:t xml:space="preserve">. DOI: </w:t>
      </w:r>
      <w:hyperlink r:id="rId9" w:history="1">
        <w:r w:rsidR="00454357" w:rsidRPr="0033358F">
          <w:rPr>
            <w:rStyle w:val="Hyperlink"/>
          </w:rPr>
          <w:t>https://doi.org/10.1371/journal.pone.0117343</w:t>
        </w:r>
      </w:hyperlink>
      <w:r w:rsidR="00454357">
        <w:t xml:space="preserve"> (accessed 29 June 2026).</w:t>
      </w:r>
    </w:p>
    <w:p w14:paraId="4552EA31" w14:textId="05D277C4" w:rsidR="004B7211" w:rsidRDefault="004B7211" w:rsidP="004B7211">
      <w:r w:rsidRPr="004B7211">
        <w:t>Harris RB, Stanley J, Cormack DM.</w:t>
      </w:r>
      <w:r w:rsidR="00FA1462">
        <w:t xml:space="preserve"> </w:t>
      </w:r>
      <w:r w:rsidR="00EE75A3">
        <w:t xml:space="preserve">2018. Racism and health in New Zealand: Prevalence over time and associations between recent experience of racism and health and wellbeing measures using national survey data. </w:t>
      </w:r>
      <w:proofErr w:type="spellStart"/>
      <w:r w:rsidRPr="004B7211">
        <w:t>PLoS</w:t>
      </w:r>
      <w:proofErr w:type="spellEnd"/>
      <w:r w:rsidRPr="004B7211">
        <w:t xml:space="preserve"> One. </w:t>
      </w:r>
      <w:r w:rsidR="00ED4053">
        <w:t xml:space="preserve">3 </w:t>
      </w:r>
      <w:r w:rsidRPr="004B7211">
        <w:t>May;</w:t>
      </w:r>
      <w:r w:rsidR="00ED4053">
        <w:t xml:space="preserve"> </w:t>
      </w:r>
      <w:r w:rsidRPr="004B7211">
        <w:t>13(5</w:t>
      </w:r>
      <w:proofErr w:type="gramStart"/>
      <w:r w:rsidRPr="004B7211">
        <w:t>):e</w:t>
      </w:r>
      <w:proofErr w:type="gramEnd"/>
      <w:r w:rsidRPr="004B7211">
        <w:t xml:space="preserve">0196476. </w:t>
      </w:r>
      <w:proofErr w:type="spellStart"/>
      <w:r w:rsidRPr="004B7211">
        <w:t>eCollection</w:t>
      </w:r>
      <w:proofErr w:type="spellEnd"/>
      <w:r w:rsidRPr="004B7211">
        <w:t xml:space="preserve"> 2018.PMID: 29723240</w:t>
      </w:r>
      <w:r w:rsidR="00E06277">
        <w:t>.</w:t>
      </w:r>
      <w:r w:rsidR="00794F90">
        <w:t xml:space="preserve"> DOI: </w:t>
      </w:r>
      <w:hyperlink r:id="rId10" w:history="1">
        <w:r w:rsidR="00794F90" w:rsidRPr="0033358F">
          <w:rPr>
            <w:rStyle w:val="Hyperlink"/>
          </w:rPr>
          <w:t>https://doi.org/10.1371/journal.pone.0196476</w:t>
        </w:r>
      </w:hyperlink>
      <w:r w:rsidR="00794F90">
        <w:t xml:space="preserve"> (accessed 29 J</w:t>
      </w:r>
      <w:r w:rsidR="00E519E4">
        <w:t>une 2026).</w:t>
      </w:r>
    </w:p>
    <w:p w14:paraId="540EFF56" w14:textId="25D16D7E" w:rsidR="007D1899" w:rsidRDefault="007D1899" w:rsidP="00B7500B">
      <w:r>
        <w:t xml:space="preserve">Healthier Lives National Science Challenge. 2021. He </w:t>
      </w:r>
      <w:proofErr w:type="spellStart"/>
      <w:r>
        <w:t>Pikinga</w:t>
      </w:r>
      <w:proofErr w:type="spellEnd"/>
      <w:r>
        <w:t xml:space="preserve"> </w:t>
      </w:r>
      <w:proofErr w:type="spellStart"/>
      <w:r>
        <w:t>Waiora</w:t>
      </w:r>
      <w:proofErr w:type="spellEnd"/>
      <w:r>
        <w:t xml:space="preserve"> Implementation Framework. He </w:t>
      </w:r>
      <w:proofErr w:type="spellStart"/>
      <w:r>
        <w:t>Pikinga</w:t>
      </w:r>
      <w:proofErr w:type="spellEnd"/>
      <w:r>
        <w:t xml:space="preserve"> </w:t>
      </w:r>
      <w:proofErr w:type="spellStart"/>
      <w:r>
        <w:t>Waiora</w:t>
      </w:r>
      <w:proofErr w:type="spellEnd"/>
      <w:r>
        <w:t xml:space="preserve"> Framework in action. URL: </w:t>
      </w:r>
      <w:hyperlink r:id="rId11" w:history="1">
        <w:r w:rsidRPr="009B7CD9">
          <w:rPr>
            <w:rStyle w:val="Hyperlink"/>
          </w:rPr>
          <w:t>healthierlives.co.nz/he-</w:t>
        </w:r>
        <w:proofErr w:type="spellStart"/>
        <w:r w:rsidRPr="009B7CD9">
          <w:rPr>
            <w:rStyle w:val="Hyperlink"/>
          </w:rPr>
          <w:t>pikinga</w:t>
        </w:r>
        <w:proofErr w:type="spellEnd"/>
        <w:r w:rsidRPr="009B7CD9">
          <w:rPr>
            <w:rStyle w:val="Hyperlink"/>
          </w:rPr>
          <w:t>-</w:t>
        </w:r>
        <w:proofErr w:type="spellStart"/>
        <w:r w:rsidRPr="009B7CD9">
          <w:rPr>
            <w:rStyle w:val="Hyperlink"/>
          </w:rPr>
          <w:t>waiora</w:t>
        </w:r>
        <w:proofErr w:type="spellEnd"/>
        <w:r w:rsidRPr="009B7CD9">
          <w:rPr>
            <w:rStyle w:val="Hyperlink"/>
          </w:rPr>
          <w:t>-framework-in-action</w:t>
        </w:r>
      </w:hyperlink>
      <w:r>
        <w:t xml:space="preserve"> (accessed 19 May 2026).</w:t>
      </w:r>
    </w:p>
    <w:p w14:paraId="5E665A16" w14:textId="58B529E4" w:rsidR="007D1899" w:rsidRDefault="007D1899" w:rsidP="00B7500B">
      <w:r>
        <w:t xml:space="preserve">HRC. 2020. WHIRI: Pandemic system redesign to maximise Māori health gains. Auckland: Health Research Council of New Zealand (HRC). URL: </w:t>
      </w:r>
      <w:hyperlink r:id="rId12" w:history="1">
        <w:r w:rsidRPr="00610B99">
          <w:rPr>
            <w:rStyle w:val="Hyperlink"/>
          </w:rPr>
          <w:t>hrc.govt.nz/resources/research-repository/whiri-pandemic-system-redesign-maximise-maori-health-gains</w:t>
        </w:r>
      </w:hyperlink>
      <w:r w:rsidRPr="00D33D52" w:rsidDel="00D33D52">
        <w:t xml:space="preserve"> </w:t>
      </w:r>
      <w:r>
        <w:t>(accessed 19 May 2026).</w:t>
      </w:r>
    </w:p>
    <w:p w14:paraId="498AFF90" w14:textId="290E58E4" w:rsidR="006F61AD" w:rsidRPr="006F61AD" w:rsidRDefault="006F61AD" w:rsidP="006F61AD">
      <w:r w:rsidRPr="006F61AD">
        <w:t xml:space="preserve">Millar E, Dowell A, Lawrenson R, </w:t>
      </w:r>
      <w:r>
        <w:t>et al. 2018a</w:t>
      </w:r>
      <w:r w:rsidRPr="006F61AD">
        <w:t xml:space="preserve">. Clinical guidelines: what happens when people have multiple conditions? </w:t>
      </w:r>
      <w:r w:rsidRPr="006F61AD">
        <w:rPr>
          <w:i/>
          <w:iCs/>
        </w:rPr>
        <w:t>N Z Med J.</w:t>
      </w:r>
      <w:r w:rsidRPr="006F61AD">
        <w:t>;131(1472).</w:t>
      </w:r>
      <w:r w:rsidR="00B20DB5">
        <w:t xml:space="preserve"> URL: </w:t>
      </w:r>
      <w:hyperlink r:id="rId13" w:history="1">
        <w:r w:rsidR="00B20DB5">
          <w:rPr>
            <w:rStyle w:val="Hyperlink"/>
          </w:rPr>
          <w:t>nzmj.org.nz/media/pages/journal/vol-131-no-1472/clinical-guidelines-what-happens-when-people-have-multiple-conditions/3a9443e3e8-1696475520/clinical-guidelines-what-happens-when-people-have-multiple-conditions.pdf</w:t>
        </w:r>
      </w:hyperlink>
      <w:r w:rsidRPr="006F61AD">
        <w:t xml:space="preserve"> </w:t>
      </w:r>
      <w:r w:rsidR="00A33CD2">
        <w:t>(accessed 29 June 2026).</w:t>
      </w:r>
    </w:p>
    <w:p w14:paraId="569575DA" w14:textId="2E7BC0DC" w:rsidR="00C92C9D" w:rsidRPr="003D2E76" w:rsidRDefault="00C92C9D" w:rsidP="00B7500B">
      <w:r w:rsidRPr="00C92C9D">
        <w:t xml:space="preserve">Millar E, Stanley J, Gurney J, et al. </w:t>
      </w:r>
      <w:r>
        <w:t>2018</w:t>
      </w:r>
      <w:r w:rsidR="006F61AD">
        <w:t>b</w:t>
      </w:r>
      <w:r>
        <w:t xml:space="preserve">. </w:t>
      </w:r>
      <w:r w:rsidRPr="00C92C9D">
        <w:t xml:space="preserve">Effect of multimorbidity on health service utilisation and health care experiences. </w:t>
      </w:r>
      <w:r w:rsidRPr="00C92C9D">
        <w:rPr>
          <w:i/>
          <w:iCs/>
        </w:rPr>
        <w:t>J Prim Health Care</w:t>
      </w:r>
      <w:r w:rsidRPr="00C92C9D">
        <w:t xml:space="preserve">;10(1):44–53. </w:t>
      </w:r>
      <w:r w:rsidR="003D2E76" w:rsidRPr="003D2E76">
        <w:t>DOI: </w:t>
      </w:r>
      <w:hyperlink r:id="rId14" w:tgtFrame="_blank" w:history="1">
        <w:r w:rsidR="003D2E76" w:rsidRPr="003D2E76">
          <w:rPr>
            <w:rStyle w:val="Hyperlink"/>
          </w:rPr>
          <w:t>10.1071/HC17074</w:t>
        </w:r>
      </w:hyperlink>
      <w:r w:rsidR="003D2E76">
        <w:t xml:space="preserve"> (accessed </w:t>
      </w:r>
      <w:r w:rsidR="006F61AD">
        <w:t>29 June 2026).</w:t>
      </w:r>
    </w:p>
    <w:p w14:paraId="7C2D0B3E" w14:textId="5F6C3E0E" w:rsidR="007D1899" w:rsidRDefault="007D1899" w:rsidP="00B7500B">
      <w:r w:rsidRPr="00912AF0">
        <w:rPr>
          <w:lang w:val="pt-BR"/>
        </w:rPr>
        <w:t xml:space="preserve">Pitama S, Huria T, et al. 2014. </w:t>
      </w:r>
      <w:r>
        <w:t xml:space="preserve">Improving Māori health through clinical assessment: </w:t>
      </w:r>
      <w:proofErr w:type="spellStart"/>
      <w:r>
        <w:t>Waikare</w:t>
      </w:r>
      <w:proofErr w:type="spellEnd"/>
      <w:r>
        <w:t xml:space="preserve"> o </w:t>
      </w:r>
      <w:proofErr w:type="spellStart"/>
      <w:r>
        <w:t>te</w:t>
      </w:r>
      <w:proofErr w:type="spellEnd"/>
      <w:r>
        <w:t xml:space="preserve"> whānau: The </w:t>
      </w:r>
      <w:proofErr w:type="spellStart"/>
      <w:r>
        <w:t>Meihana</w:t>
      </w:r>
      <w:proofErr w:type="spellEnd"/>
      <w:r>
        <w:t xml:space="preserve"> Model. </w:t>
      </w:r>
      <w:r w:rsidRPr="007922D6">
        <w:rPr>
          <w:i/>
          <w:iCs/>
        </w:rPr>
        <w:t>New Zealand Medical Journal, 127</w:t>
      </w:r>
      <w:r>
        <w:t xml:space="preserve">(1393). </w:t>
      </w:r>
    </w:p>
    <w:p w14:paraId="42FF82C6" w14:textId="77777777" w:rsidR="007D1899" w:rsidRDefault="007D1899" w:rsidP="00B7500B">
      <w:r>
        <w:t>Scott N, Jones A, et al. 2024. WHIRI for long-term conditions: A culturally safe model enhancing healthcare. Pacific Region Indigenous Doctors Congress, Adelaide.</w:t>
      </w:r>
    </w:p>
    <w:p w14:paraId="2C4A5244" w14:textId="0936D817" w:rsidR="00BE4003" w:rsidRDefault="00BE4003" w:rsidP="0017145E">
      <w:r w:rsidRPr="00BE4003">
        <w:t xml:space="preserve">Stanley J, Semper K, Millar E, </w:t>
      </w:r>
      <w:r w:rsidR="00951974">
        <w:t>et al</w:t>
      </w:r>
      <w:r w:rsidRPr="00BE4003">
        <w:t xml:space="preserve">. </w:t>
      </w:r>
      <w:r w:rsidR="00951974">
        <w:t xml:space="preserve">2018. </w:t>
      </w:r>
      <w:r w:rsidRPr="00BE4003">
        <w:t>Epidemiology of multimorbidity in New Zealand: a cross</w:t>
      </w:r>
      <w:r w:rsidRPr="00BE4003">
        <w:noBreakHyphen/>
        <w:t>sectional study using national</w:t>
      </w:r>
      <w:r w:rsidRPr="00BE4003">
        <w:noBreakHyphen/>
        <w:t xml:space="preserve">level hospital and pharmaceutical data. </w:t>
      </w:r>
      <w:r w:rsidRPr="00951974">
        <w:rPr>
          <w:i/>
          <w:iCs/>
        </w:rPr>
        <w:t>BMJ Open</w:t>
      </w:r>
      <w:r w:rsidRPr="00BE4003">
        <w:t>;</w:t>
      </w:r>
      <w:r w:rsidR="00951974">
        <w:t xml:space="preserve"> </w:t>
      </w:r>
      <w:proofErr w:type="gramStart"/>
      <w:r w:rsidRPr="00BE4003">
        <w:t>8:e</w:t>
      </w:r>
      <w:proofErr w:type="gramEnd"/>
      <w:r w:rsidRPr="00BE4003">
        <w:t xml:space="preserve">021689. </w:t>
      </w:r>
      <w:r w:rsidR="00162642" w:rsidRPr="00162642">
        <w:t>DOI:10.1136/ bmjopen-2018-021689</w:t>
      </w:r>
      <w:r w:rsidR="00162642">
        <w:t>.</w:t>
      </w:r>
    </w:p>
    <w:p w14:paraId="413EEDD2" w14:textId="61B6474D" w:rsidR="0017145E" w:rsidRPr="004B7211" w:rsidRDefault="0017145E" w:rsidP="0017145E">
      <w:proofErr w:type="spellStart"/>
      <w:r w:rsidRPr="004B7211">
        <w:lastRenderedPageBreak/>
        <w:t>Talamaivao</w:t>
      </w:r>
      <w:proofErr w:type="spellEnd"/>
      <w:r w:rsidRPr="004B7211">
        <w:t xml:space="preserve"> N, Harris R, Cormack D, </w:t>
      </w:r>
      <w:r w:rsidR="00FA1462">
        <w:t>et al</w:t>
      </w:r>
      <w:r w:rsidRPr="004B7211">
        <w:t xml:space="preserve">. </w:t>
      </w:r>
      <w:r w:rsidR="00C170A3" w:rsidRPr="004B7211">
        <w:t>2020</w:t>
      </w:r>
      <w:r w:rsidR="00C170A3">
        <w:t xml:space="preserve">. </w:t>
      </w:r>
      <w:r w:rsidRPr="004B7211">
        <w:t xml:space="preserve">Racism and health in Aotearoa New Zealand: a systematic review of quantitative studies. </w:t>
      </w:r>
      <w:r w:rsidRPr="00C170A3">
        <w:rPr>
          <w:i/>
          <w:iCs/>
        </w:rPr>
        <w:t>N Z Med J.</w:t>
      </w:r>
      <w:r w:rsidRPr="004B7211">
        <w:t xml:space="preserve">;133(1521):55–68. </w:t>
      </w:r>
    </w:p>
    <w:p w14:paraId="32ED6BB5" w14:textId="1789AFEB" w:rsidR="00830C88" w:rsidRPr="00E06277" w:rsidRDefault="00546189" w:rsidP="00B7500B">
      <w:r w:rsidRPr="00E06277">
        <w:t xml:space="preserve">Uerata L, Scott N, et al. 2025. </w:t>
      </w:r>
      <w:r w:rsidR="00816D97">
        <w:t>‘</w:t>
      </w:r>
      <w:r w:rsidRPr="00E06277">
        <w:t>Look below the crotch</w:t>
      </w:r>
      <w:r w:rsidR="00816D97">
        <w:t>’</w:t>
      </w:r>
      <w:r w:rsidRPr="00E06277">
        <w:t xml:space="preserve">: Provider-perceived systemic </w:t>
      </w:r>
      <w:r w:rsidR="00816D97">
        <w:t>b</w:t>
      </w:r>
      <w:r w:rsidRPr="00E06277">
        <w:t>arriers to podiatry care in the Waikato region, Aotearoa New Zealand. Proceedings of the Waikato Clinical Campus Research Seminar, Hamilton, N</w:t>
      </w:r>
      <w:r w:rsidR="00816D97">
        <w:t xml:space="preserve">ew </w:t>
      </w:r>
      <w:r w:rsidRPr="00E06277">
        <w:t>Z</w:t>
      </w:r>
      <w:r w:rsidR="00816D97">
        <w:t>ealand,</w:t>
      </w:r>
      <w:r w:rsidRPr="00E06277">
        <w:t xml:space="preserve"> March 12. </w:t>
      </w:r>
      <w:r w:rsidRPr="00E06277">
        <w:rPr>
          <w:i/>
          <w:iCs/>
        </w:rPr>
        <w:t>New Zealand Medical Journal, 138</w:t>
      </w:r>
      <w:r w:rsidRPr="00E06277">
        <w:t>(1614)</w:t>
      </w:r>
      <w:r w:rsidR="00DE42BA">
        <w:t>.</w:t>
      </w:r>
      <w:r w:rsidRPr="00E06277">
        <w:t xml:space="preserve"> </w:t>
      </w:r>
    </w:p>
    <w:p w14:paraId="64658475" w14:textId="064617BF" w:rsidR="00596EE7" w:rsidRDefault="00094F72" w:rsidP="00B7500B">
      <w:pPr>
        <w:pStyle w:val="Heading2"/>
      </w:pPr>
      <w:r>
        <w:t>Related resources</w:t>
      </w:r>
    </w:p>
    <w:p w14:paraId="16084D82" w14:textId="77777777" w:rsidR="00480702" w:rsidRDefault="00480702" w:rsidP="00B7500B">
      <w:r>
        <w:t xml:space="preserve">HQSC. 2022, reprinted 2023. Code of expectations for health entities’ engagement with consumers and whānau. Wellington: Health Quality and Safety Commission Te Tāhū Hauora (HQSC). URL: </w:t>
      </w:r>
      <w:hyperlink r:id="rId15" w:history="1">
        <w:r>
          <w:rPr>
            <w:rStyle w:val="Hyperlink"/>
          </w:rPr>
          <w:t>hqsc.govt.nz/consumer-hub/engaging-consumers-and-whanau/code-of-expectations-for-health-entities-engagement-with-consumers-and-whanau</w:t>
        </w:r>
      </w:hyperlink>
      <w:r>
        <w:t xml:space="preserve"> (accessed 19 May 2026).</w:t>
      </w:r>
    </w:p>
    <w:p w14:paraId="57922408" w14:textId="77777777" w:rsidR="00480702" w:rsidRDefault="00480702" w:rsidP="00B7500B">
      <w:r>
        <w:t xml:space="preserve">HQSC. 2023. Code of expectations implementation guide. Wellington: Health Quality and Safety Commission Te Tāhū Hauora (HQSC). URL: </w:t>
      </w:r>
      <w:hyperlink r:id="rId16" w:history="1">
        <w:r>
          <w:rPr>
            <w:rStyle w:val="Hyperlink"/>
          </w:rPr>
          <w:t>hqsc.govt.nz/consumer-hub/engaging-consumers-and-whanau/implementing-the-code</w:t>
        </w:r>
      </w:hyperlink>
      <w:r>
        <w:t xml:space="preserve"> (accessed 19 May 2026).</w:t>
      </w:r>
    </w:p>
    <w:p w14:paraId="1C7D1C67" w14:textId="77777777" w:rsidR="00480702" w:rsidRDefault="00480702" w:rsidP="00B7500B">
      <w:r>
        <w:t xml:space="preserve">HQSC. Consumer and whānau engagement support, understanding, responding and evaluating (SURE) framework. Consumer and whānau engagement quality and safety marker. Wellington: Health Quality and Safety Commission Te Tāhū Hauora (HQSC). URL: </w:t>
      </w:r>
      <w:hyperlink r:id="rId17" w:history="1">
        <w:r>
          <w:rPr>
            <w:rStyle w:val="Hyperlink"/>
          </w:rPr>
          <w:t>hqsc.govt.nz/consumer-hub/engaging-consumers-and-whanau/consumer-engagement-quality-and-safety-marker</w:t>
        </w:r>
      </w:hyperlink>
      <w:r>
        <w:t xml:space="preserve"> (accessed 19 May 2026).</w:t>
      </w:r>
    </w:p>
    <w:p w14:paraId="06AC5149" w14:textId="77777777" w:rsidR="00DE42BA" w:rsidRPr="00DE42BA" w:rsidRDefault="00DE42BA" w:rsidP="00DE42BA">
      <w:r w:rsidRPr="00DE42BA">
        <w:t xml:space="preserve">Jones, A. An exploration of the impacts of WHIRI: A holistic, whānau inclusive, culturally safe model used to support Māori and Pacific peoples in the Waikato. Waikato Medical Research Foundation. URL: </w:t>
      </w:r>
      <w:hyperlink r:id="rId18" w:history="1">
        <w:r w:rsidRPr="00FD08FF">
          <w:rPr>
            <w:rStyle w:val="Hyperlink"/>
            <w:color w:val="auto"/>
            <w:u w:val="none"/>
          </w:rPr>
          <w:t>wmrf.org.nz/projects/an-exploration-of-the-impacts-of-</w:t>
        </w:r>
        <w:proofErr w:type="spellStart"/>
        <w:r w:rsidRPr="00FD08FF">
          <w:rPr>
            <w:rStyle w:val="Hyperlink"/>
            <w:color w:val="auto"/>
            <w:u w:val="none"/>
          </w:rPr>
          <w:t>whiri</w:t>
        </w:r>
        <w:proofErr w:type="spellEnd"/>
      </w:hyperlink>
      <w:r w:rsidRPr="00DE42BA">
        <w:t xml:space="preserve"> (accessed 19 May 2026).</w:t>
      </w:r>
    </w:p>
    <w:p w14:paraId="7EB3C776" w14:textId="77777777" w:rsidR="00043517" w:rsidRDefault="00043517" w:rsidP="00B7500B">
      <w:r>
        <w:t xml:space="preserve">Jones A, Lawrenson R, et al. 2025. </w:t>
      </w:r>
      <w:proofErr w:type="spellStart"/>
      <w:r>
        <w:t>Whiri</w:t>
      </w:r>
      <w:proofErr w:type="spellEnd"/>
      <w:r>
        <w:t xml:space="preserve"> </w:t>
      </w:r>
      <w:proofErr w:type="spellStart"/>
      <w:r>
        <w:t>wāhine</w:t>
      </w:r>
      <w:proofErr w:type="spellEnd"/>
      <w:r>
        <w:t xml:space="preserve"> hapū: A holistic, culturally safe model enhancing care for pregnant Māori women. </w:t>
      </w:r>
      <w:r w:rsidRPr="004A5237">
        <w:rPr>
          <w:i/>
          <w:iCs/>
        </w:rPr>
        <w:t>New Zealand Medical Journal, 138</w:t>
      </w:r>
      <w:r>
        <w:t>(1626).</w:t>
      </w:r>
    </w:p>
    <w:p w14:paraId="1C95C6AC" w14:textId="77777777" w:rsidR="00043517" w:rsidRDefault="00043517" w:rsidP="00B7500B">
      <w:r>
        <w:t xml:space="preserve">Scott N, Ruka M, et al. 2022. Cancer WHIRI research: Improving the early cancer pathway for indigenous NZ peoples. </w:t>
      </w:r>
      <w:r w:rsidRPr="000E2430">
        <w:rPr>
          <w:i/>
          <w:iCs/>
        </w:rPr>
        <w:t>Cancer Research, 82</w:t>
      </w:r>
      <w:r>
        <w:t>(12_Supplement), 5,278.</w:t>
      </w:r>
    </w:p>
    <w:p w14:paraId="24CE898A" w14:textId="77777777" w:rsidR="00EC2BFB" w:rsidRDefault="00EC2BFB" w:rsidP="00B7500B">
      <w:r>
        <w:t xml:space="preserve">Uerata L, Lawrenson R, et al. 2024. WHIRI: a culturally safe approach to supporting Māori with chronic conditions. </w:t>
      </w:r>
      <w:r w:rsidRPr="007D33B3">
        <w:rPr>
          <w:i/>
          <w:iCs/>
        </w:rPr>
        <w:t>New Zealand Medical Journal, 137</w:t>
      </w:r>
      <w:r>
        <w:t>(1607), 104.</w:t>
      </w:r>
    </w:p>
    <w:p w14:paraId="7A974117" w14:textId="1B1B7035" w:rsidR="00EC2BFB" w:rsidRDefault="00EC2BFB" w:rsidP="00B7500B"/>
    <w:p w14:paraId="25976541" w14:textId="354C4510" w:rsidR="00596EE7" w:rsidRDefault="00596EE7" w:rsidP="00B7500B">
      <w:pPr>
        <w:rPr>
          <w:i/>
          <w:iCs/>
          <w:color w:val="595959" w:themeColor="text1" w:themeTint="A6"/>
          <w:sz w:val="18"/>
          <w:szCs w:val="18"/>
        </w:rPr>
      </w:pPr>
    </w:p>
    <w:sectPr w:rsidR="00596EE7">
      <w:footerReference w:type="default" r:id="rId19"/>
      <w:pgSz w:w="11906" w:h="16838"/>
      <w:pgMar w:top="108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5102" w14:textId="77777777" w:rsidR="003B1356" w:rsidRDefault="003B1356">
      <w:r>
        <w:separator/>
      </w:r>
    </w:p>
  </w:endnote>
  <w:endnote w:type="continuationSeparator" w:id="0">
    <w:p w14:paraId="36A0261A" w14:textId="77777777" w:rsidR="003B1356" w:rsidRDefault="003B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027254"/>
      <w:docPartObj>
        <w:docPartGallery w:val="Page Numbers (Bottom of Page)"/>
        <w:docPartUnique/>
      </w:docPartObj>
    </w:sdtPr>
    <w:sdtEndPr>
      <w:rPr>
        <w:noProof/>
      </w:rPr>
    </w:sdtEndPr>
    <w:sdtContent>
      <w:p w14:paraId="03215B98" w14:textId="4CD9A3CF" w:rsidR="006F716C" w:rsidRDefault="006F71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635B61" w14:textId="77777777" w:rsidR="00AC6E76" w:rsidRDefault="00AC6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132E" w14:textId="77777777" w:rsidR="003B1356" w:rsidRDefault="003B1356">
      <w:r>
        <w:separator/>
      </w:r>
    </w:p>
  </w:footnote>
  <w:footnote w:type="continuationSeparator" w:id="0">
    <w:p w14:paraId="72A3A1C0" w14:textId="77777777" w:rsidR="003B1356" w:rsidRDefault="003B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0A1"/>
    <w:multiLevelType w:val="hybridMultilevel"/>
    <w:tmpl w:val="B4D01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7D2F7E"/>
    <w:multiLevelType w:val="hybridMultilevel"/>
    <w:tmpl w:val="6B007576"/>
    <w:lvl w:ilvl="0" w:tplc="CD2C9C9E">
      <w:start w:val="1"/>
      <w:numFmt w:val="bullet"/>
      <w:lvlText w:val="•"/>
      <w:lvlJc w:val="left"/>
      <w:pPr>
        <w:spacing w:after="80"/>
        <w:ind w:left="640" w:hanging="320"/>
      </w:pPr>
    </w:lvl>
    <w:lvl w:ilvl="1" w:tplc="E8EAFADC">
      <w:numFmt w:val="decimal"/>
      <w:lvlText w:val=""/>
      <w:lvlJc w:val="left"/>
    </w:lvl>
    <w:lvl w:ilvl="2" w:tplc="89EA726E">
      <w:numFmt w:val="decimal"/>
      <w:lvlText w:val=""/>
      <w:lvlJc w:val="left"/>
    </w:lvl>
    <w:lvl w:ilvl="3" w:tplc="5524B344">
      <w:numFmt w:val="decimal"/>
      <w:lvlText w:val=""/>
      <w:lvlJc w:val="left"/>
    </w:lvl>
    <w:lvl w:ilvl="4" w:tplc="EA9AB0BA">
      <w:numFmt w:val="decimal"/>
      <w:lvlText w:val=""/>
      <w:lvlJc w:val="left"/>
    </w:lvl>
    <w:lvl w:ilvl="5" w:tplc="72E63E5A">
      <w:numFmt w:val="decimal"/>
      <w:lvlText w:val=""/>
      <w:lvlJc w:val="left"/>
    </w:lvl>
    <w:lvl w:ilvl="6" w:tplc="53CACAD2">
      <w:numFmt w:val="decimal"/>
      <w:lvlText w:val=""/>
      <w:lvlJc w:val="left"/>
    </w:lvl>
    <w:lvl w:ilvl="7" w:tplc="54CA4366">
      <w:numFmt w:val="decimal"/>
      <w:lvlText w:val=""/>
      <w:lvlJc w:val="left"/>
    </w:lvl>
    <w:lvl w:ilvl="8" w:tplc="35C050CE">
      <w:numFmt w:val="decimal"/>
      <w:lvlText w:val=""/>
      <w:lvlJc w:val="left"/>
    </w:lvl>
  </w:abstractNum>
  <w:abstractNum w:abstractNumId="2" w15:restartNumberingAfterBreak="0">
    <w:nsid w:val="379875DD"/>
    <w:multiLevelType w:val="hybridMultilevel"/>
    <w:tmpl w:val="EE82A46A"/>
    <w:lvl w:ilvl="0" w:tplc="DEA4FBCC">
      <w:start w:val="1"/>
      <w:numFmt w:val="decimal"/>
      <w:lvlText w:val="%1."/>
      <w:lvlJc w:val="left"/>
      <w:pPr>
        <w:ind w:left="1440" w:hanging="360"/>
      </w:pPr>
    </w:lvl>
    <w:lvl w:ilvl="1" w:tplc="8BCA4106">
      <w:start w:val="1"/>
      <w:numFmt w:val="decimal"/>
      <w:lvlText w:val="%2."/>
      <w:lvlJc w:val="left"/>
      <w:pPr>
        <w:ind w:left="1440" w:hanging="360"/>
      </w:pPr>
    </w:lvl>
    <w:lvl w:ilvl="2" w:tplc="E3445CE4">
      <w:start w:val="1"/>
      <w:numFmt w:val="decimal"/>
      <w:lvlText w:val="%3."/>
      <w:lvlJc w:val="left"/>
      <w:pPr>
        <w:ind w:left="1440" w:hanging="360"/>
      </w:pPr>
    </w:lvl>
    <w:lvl w:ilvl="3" w:tplc="10746E40">
      <w:start w:val="1"/>
      <w:numFmt w:val="decimal"/>
      <w:lvlText w:val="%4."/>
      <w:lvlJc w:val="left"/>
      <w:pPr>
        <w:ind w:left="1440" w:hanging="360"/>
      </w:pPr>
    </w:lvl>
    <w:lvl w:ilvl="4" w:tplc="0C3E076A">
      <w:start w:val="1"/>
      <w:numFmt w:val="decimal"/>
      <w:lvlText w:val="%5."/>
      <w:lvlJc w:val="left"/>
      <w:pPr>
        <w:ind w:left="1440" w:hanging="360"/>
      </w:pPr>
    </w:lvl>
    <w:lvl w:ilvl="5" w:tplc="AC5A6978">
      <w:start w:val="1"/>
      <w:numFmt w:val="decimal"/>
      <w:lvlText w:val="%6."/>
      <w:lvlJc w:val="left"/>
      <w:pPr>
        <w:ind w:left="1440" w:hanging="360"/>
      </w:pPr>
    </w:lvl>
    <w:lvl w:ilvl="6" w:tplc="88E2ACD6">
      <w:start w:val="1"/>
      <w:numFmt w:val="decimal"/>
      <w:lvlText w:val="%7."/>
      <w:lvlJc w:val="left"/>
      <w:pPr>
        <w:ind w:left="1440" w:hanging="360"/>
      </w:pPr>
    </w:lvl>
    <w:lvl w:ilvl="7" w:tplc="21D075EA">
      <w:start w:val="1"/>
      <w:numFmt w:val="decimal"/>
      <w:lvlText w:val="%8."/>
      <w:lvlJc w:val="left"/>
      <w:pPr>
        <w:ind w:left="1440" w:hanging="360"/>
      </w:pPr>
    </w:lvl>
    <w:lvl w:ilvl="8" w:tplc="1A0CC780">
      <w:start w:val="1"/>
      <w:numFmt w:val="decimal"/>
      <w:lvlText w:val="%9."/>
      <w:lvlJc w:val="left"/>
      <w:pPr>
        <w:ind w:left="1440" w:hanging="360"/>
      </w:pPr>
    </w:lvl>
  </w:abstractNum>
  <w:abstractNum w:abstractNumId="3" w15:restartNumberingAfterBreak="0">
    <w:nsid w:val="5E8E3435"/>
    <w:multiLevelType w:val="multilevel"/>
    <w:tmpl w:val="0910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E7966"/>
    <w:multiLevelType w:val="hybridMultilevel"/>
    <w:tmpl w:val="456E0600"/>
    <w:lvl w:ilvl="0" w:tplc="6A00EA22">
      <w:start w:val="1"/>
      <w:numFmt w:val="bullet"/>
      <w:lvlText w:val="●"/>
      <w:lvlJc w:val="left"/>
      <w:pPr>
        <w:ind w:left="720" w:hanging="360"/>
      </w:pPr>
    </w:lvl>
    <w:lvl w:ilvl="1" w:tplc="C270CE4A">
      <w:start w:val="1"/>
      <w:numFmt w:val="bullet"/>
      <w:lvlText w:val="○"/>
      <w:lvlJc w:val="left"/>
      <w:pPr>
        <w:ind w:left="1440" w:hanging="360"/>
      </w:pPr>
    </w:lvl>
    <w:lvl w:ilvl="2" w:tplc="696A760C">
      <w:start w:val="1"/>
      <w:numFmt w:val="bullet"/>
      <w:lvlText w:val="■"/>
      <w:lvlJc w:val="left"/>
      <w:pPr>
        <w:ind w:left="2160" w:hanging="360"/>
      </w:pPr>
    </w:lvl>
    <w:lvl w:ilvl="3" w:tplc="366AF6FA">
      <w:start w:val="1"/>
      <w:numFmt w:val="bullet"/>
      <w:lvlText w:val="●"/>
      <w:lvlJc w:val="left"/>
      <w:pPr>
        <w:ind w:left="2880" w:hanging="360"/>
      </w:pPr>
    </w:lvl>
    <w:lvl w:ilvl="4" w:tplc="62549A1A">
      <w:start w:val="1"/>
      <w:numFmt w:val="bullet"/>
      <w:lvlText w:val="○"/>
      <w:lvlJc w:val="left"/>
      <w:pPr>
        <w:ind w:left="3600" w:hanging="360"/>
      </w:pPr>
    </w:lvl>
    <w:lvl w:ilvl="5" w:tplc="655AC9B4">
      <w:start w:val="1"/>
      <w:numFmt w:val="bullet"/>
      <w:lvlText w:val="■"/>
      <w:lvlJc w:val="left"/>
      <w:pPr>
        <w:ind w:left="4320" w:hanging="360"/>
      </w:pPr>
    </w:lvl>
    <w:lvl w:ilvl="6" w:tplc="A656ADD6">
      <w:start w:val="1"/>
      <w:numFmt w:val="bullet"/>
      <w:lvlText w:val="●"/>
      <w:lvlJc w:val="left"/>
      <w:pPr>
        <w:ind w:left="5040" w:hanging="360"/>
      </w:pPr>
    </w:lvl>
    <w:lvl w:ilvl="7" w:tplc="7CC40BE2">
      <w:start w:val="1"/>
      <w:numFmt w:val="bullet"/>
      <w:lvlText w:val="●"/>
      <w:lvlJc w:val="left"/>
      <w:pPr>
        <w:ind w:left="5760" w:hanging="360"/>
      </w:pPr>
    </w:lvl>
    <w:lvl w:ilvl="8" w:tplc="28A46CB8">
      <w:start w:val="1"/>
      <w:numFmt w:val="bullet"/>
      <w:lvlText w:val="●"/>
      <w:lvlJc w:val="left"/>
      <w:pPr>
        <w:ind w:left="6480" w:hanging="360"/>
      </w:pPr>
    </w:lvl>
  </w:abstractNum>
  <w:abstractNum w:abstractNumId="5" w15:restartNumberingAfterBreak="0">
    <w:nsid w:val="6F9211BC"/>
    <w:multiLevelType w:val="multilevel"/>
    <w:tmpl w:val="0E728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057711">
    <w:abstractNumId w:val="4"/>
    <w:lvlOverride w:ilvl="0">
      <w:startOverride w:val="1"/>
    </w:lvlOverride>
  </w:num>
  <w:num w:numId="2" w16cid:durableId="356736459">
    <w:abstractNumId w:val="1"/>
    <w:lvlOverride w:ilvl="0">
      <w:startOverride w:val="1"/>
    </w:lvlOverride>
  </w:num>
  <w:num w:numId="3" w16cid:durableId="1012874427">
    <w:abstractNumId w:val="0"/>
  </w:num>
  <w:num w:numId="4" w16cid:durableId="294650895">
    <w:abstractNumId w:val="2"/>
  </w:num>
  <w:num w:numId="5" w16cid:durableId="1495994867">
    <w:abstractNumId w:val="3"/>
  </w:num>
  <w:num w:numId="6" w16cid:durableId="792863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E7"/>
    <w:rsid w:val="000051AD"/>
    <w:rsid w:val="00011422"/>
    <w:rsid w:val="00011FB5"/>
    <w:rsid w:val="00012C8B"/>
    <w:rsid w:val="00013EAD"/>
    <w:rsid w:val="00015A8C"/>
    <w:rsid w:val="00020FD1"/>
    <w:rsid w:val="0002461A"/>
    <w:rsid w:val="00024C3B"/>
    <w:rsid w:val="000265EE"/>
    <w:rsid w:val="00027A5C"/>
    <w:rsid w:val="00030A9C"/>
    <w:rsid w:val="00030CC3"/>
    <w:rsid w:val="0003131F"/>
    <w:rsid w:val="00032C9D"/>
    <w:rsid w:val="000339EB"/>
    <w:rsid w:val="000363AF"/>
    <w:rsid w:val="00043517"/>
    <w:rsid w:val="00045C46"/>
    <w:rsid w:val="0005232B"/>
    <w:rsid w:val="0005302C"/>
    <w:rsid w:val="00054EF3"/>
    <w:rsid w:val="00056E64"/>
    <w:rsid w:val="00060ECB"/>
    <w:rsid w:val="00065326"/>
    <w:rsid w:val="00066489"/>
    <w:rsid w:val="00067BA7"/>
    <w:rsid w:val="0007329C"/>
    <w:rsid w:val="00077212"/>
    <w:rsid w:val="00077972"/>
    <w:rsid w:val="000834D4"/>
    <w:rsid w:val="0008639A"/>
    <w:rsid w:val="00091D0C"/>
    <w:rsid w:val="00092B25"/>
    <w:rsid w:val="0009470E"/>
    <w:rsid w:val="00094F72"/>
    <w:rsid w:val="000950DE"/>
    <w:rsid w:val="000A1E54"/>
    <w:rsid w:val="000A33FB"/>
    <w:rsid w:val="000A743A"/>
    <w:rsid w:val="000B62B5"/>
    <w:rsid w:val="000B6635"/>
    <w:rsid w:val="000B6A4C"/>
    <w:rsid w:val="000B7E93"/>
    <w:rsid w:val="000C0859"/>
    <w:rsid w:val="000C7A4C"/>
    <w:rsid w:val="000D350C"/>
    <w:rsid w:val="000D454D"/>
    <w:rsid w:val="000D4B77"/>
    <w:rsid w:val="000E241E"/>
    <w:rsid w:val="000E2430"/>
    <w:rsid w:val="000E3CEC"/>
    <w:rsid w:val="000E4180"/>
    <w:rsid w:val="000E7BDC"/>
    <w:rsid w:val="000F42C7"/>
    <w:rsid w:val="001038E5"/>
    <w:rsid w:val="00103FCE"/>
    <w:rsid w:val="001054AB"/>
    <w:rsid w:val="00106D2F"/>
    <w:rsid w:val="00106EC6"/>
    <w:rsid w:val="001146EB"/>
    <w:rsid w:val="00116435"/>
    <w:rsid w:val="00117881"/>
    <w:rsid w:val="00120CD4"/>
    <w:rsid w:val="00121B26"/>
    <w:rsid w:val="0012534E"/>
    <w:rsid w:val="0012605F"/>
    <w:rsid w:val="0012796B"/>
    <w:rsid w:val="00131F5B"/>
    <w:rsid w:val="001333A9"/>
    <w:rsid w:val="00134B4C"/>
    <w:rsid w:val="0013528A"/>
    <w:rsid w:val="00136F6D"/>
    <w:rsid w:val="00143312"/>
    <w:rsid w:val="00143BA4"/>
    <w:rsid w:val="00143D00"/>
    <w:rsid w:val="00143E65"/>
    <w:rsid w:val="001440C1"/>
    <w:rsid w:val="001543B4"/>
    <w:rsid w:val="001570F0"/>
    <w:rsid w:val="00157DBF"/>
    <w:rsid w:val="00160DEC"/>
    <w:rsid w:val="00161078"/>
    <w:rsid w:val="00162642"/>
    <w:rsid w:val="00166108"/>
    <w:rsid w:val="00166302"/>
    <w:rsid w:val="00166A3B"/>
    <w:rsid w:val="0016747D"/>
    <w:rsid w:val="00171414"/>
    <w:rsid w:val="0017145E"/>
    <w:rsid w:val="001718CE"/>
    <w:rsid w:val="00172B83"/>
    <w:rsid w:val="00180F36"/>
    <w:rsid w:val="00182A86"/>
    <w:rsid w:val="00184A7A"/>
    <w:rsid w:val="00185B3C"/>
    <w:rsid w:val="00186927"/>
    <w:rsid w:val="00187346"/>
    <w:rsid w:val="0019035F"/>
    <w:rsid w:val="00192411"/>
    <w:rsid w:val="00197906"/>
    <w:rsid w:val="001A0F3F"/>
    <w:rsid w:val="001A0FCF"/>
    <w:rsid w:val="001A502A"/>
    <w:rsid w:val="001A6065"/>
    <w:rsid w:val="001A74C0"/>
    <w:rsid w:val="001B06DC"/>
    <w:rsid w:val="001B1C9B"/>
    <w:rsid w:val="001B7E9A"/>
    <w:rsid w:val="001C15F7"/>
    <w:rsid w:val="001C4388"/>
    <w:rsid w:val="001D017C"/>
    <w:rsid w:val="001D1105"/>
    <w:rsid w:val="001D49A6"/>
    <w:rsid w:val="001D4EBF"/>
    <w:rsid w:val="001D5AC9"/>
    <w:rsid w:val="001D5EB5"/>
    <w:rsid w:val="001E0266"/>
    <w:rsid w:val="001E11BD"/>
    <w:rsid w:val="001E1A38"/>
    <w:rsid w:val="001E3CD9"/>
    <w:rsid w:val="001E3E02"/>
    <w:rsid w:val="001E3EC5"/>
    <w:rsid w:val="001E45EF"/>
    <w:rsid w:val="001F0B72"/>
    <w:rsid w:val="001F1665"/>
    <w:rsid w:val="001F5598"/>
    <w:rsid w:val="00201AAB"/>
    <w:rsid w:val="00202238"/>
    <w:rsid w:val="00202F71"/>
    <w:rsid w:val="0020776F"/>
    <w:rsid w:val="00207A12"/>
    <w:rsid w:val="002147C4"/>
    <w:rsid w:val="0021505E"/>
    <w:rsid w:val="0021522E"/>
    <w:rsid w:val="00220E68"/>
    <w:rsid w:val="00220ECF"/>
    <w:rsid w:val="0022238E"/>
    <w:rsid w:val="00224A9C"/>
    <w:rsid w:val="002255AC"/>
    <w:rsid w:val="002277C1"/>
    <w:rsid w:val="00234AAB"/>
    <w:rsid w:val="00240041"/>
    <w:rsid w:val="00242A28"/>
    <w:rsid w:val="0024410C"/>
    <w:rsid w:val="0024500D"/>
    <w:rsid w:val="0024636E"/>
    <w:rsid w:val="00246763"/>
    <w:rsid w:val="0024726A"/>
    <w:rsid w:val="002515B5"/>
    <w:rsid w:val="00254A53"/>
    <w:rsid w:val="002550EC"/>
    <w:rsid w:val="002610A0"/>
    <w:rsid w:val="00262819"/>
    <w:rsid w:val="00265611"/>
    <w:rsid w:val="0027186C"/>
    <w:rsid w:val="00274FA0"/>
    <w:rsid w:val="00277C3F"/>
    <w:rsid w:val="00277C7A"/>
    <w:rsid w:val="002817C7"/>
    <w:rsid w:val="00283169"/>
    <w:rsid w:val="00283B99"/>
    <w:rsid w:val="00293D24"/>
    <w:rsid w:val="00295057"/>
    <w:rsid w:val="002A0FFD"/>
    <w:rsid w:val="002A3A85"/>
    <w:rsid w:val="002A3E3C"/>
    <w:rsid w:val="002A489D"/>
    <w:rsid w:val="002A4DB2"/>
    <w:rsid w:val="002A4E05"/>
    <w:rsid w:val="002A56ED"/>
    <w:rsid w:val="002A576E"/>
    <w:rsid w:val="002B0BAD"/>
    <w:rsid w:val="002B1DCF"/>
    <w:rsid w:val="002C1072"/>
    <w:rsid w:val="002C57F9"/>
    <w:rsid w:val="002D0AC1"/>
    <w:rsid w:val="002D0D0A"/>
    <w:rsid w:val="002D24AF"/>
    <w:rsid w:val="002D27AF"/>
    <w:rsid w:val="002E65C1"/>
    <w:rsid w:val="002F265C"/>
    <w:rsid w:val="002F29D2"/>
    <w:rsid w:val="002F3D5C"/>
    <w:rsid w:val="002F6922"/>
    <w:rsid w:val="003008F3"/>
    <w:rsid w:val="00306804"/>
    <w:rsid w:val="00312CE1"/>
    <w:rsid w:val="00312D8A"/>
    <w:rsid w:val="003140A3"/>
    <w:rsid w:val="00320F24"/>
    <w:rsid w:val="003227B9"/>
    <w:rsid w:val="00325188"/>
    <w:rsid w:val="00325F6C"/>
    <w:rsid w:val="003318D5"/>
    <w:rsid w:val="00332B78"/>
    <w:rsid w:val="0033775D"/>
    <w:rsid w:val="003428E1"/>
    <w:rsid w:val="003449B1"/>
    <w:rsid w:val="00345A8D"/>
    <w:rsid w:val="003467CE"/>
    <w:rsid w:val="00347332"/>
    <w:rsid w:val="00347358"/>
    <w:rsid w:val="00350EAA"/>
    <w:rsid w:val="0035142B"/>
    <w:rsid w:val="00351A2B"/>
    <w:rsid w:val="00354688"/>
    <w:rsid w:val="00361257"/>
    <w:rsid w:val="00363636"/>
    <w:rsid w:val="00366423"/>
    <w:rsid w:val="00374394"/>
    <w:rsid w:val="00375284"/>
    <w:rsid w:val="003822F0"/>
    <w:rsid w:val="003859EB"/>
    <w:rsid w:val="00386548"/>
    <w:rsid w:val="00387359"/>
    <w:rsid w:val="003905D3"/>
    <w:rsid w:val="003911A5"/>
    <w:rsid w:val="00395793"/>
    <w:rsid w:val="003A08DE"/>
    <w:rsid w:val="003A1D1F"/>
    <w:rsid w:val="003A2244"/>
    <w:rsid w:val="003A2D52"/>
    <w:rsid w:val="003A611A"/>
    <w:rsid w:val="003A7C1A"/>
    <w:rsid w:val="003B1356"/>
    <w:rsid w:val="003B4B9A"/>
    <w:rsid w:val="003B605B"/>
    <w:rsid w:val="003B732B"/>
    <w:rsid w:val="003C3B19"/>
    <w:rsid w:val="003D2E76"/>
    <w:rsid w:val="003D3231"/>
    <w:rsid w:val="003D6295"/>
    <w:rsid w:val="003E4A8A"/>
    <w:rsid w:val="003E5E6C"/>
    <w:rsid w:val="003E6F95"/>
    <w:rsid w:val="003F369D"/>
    <w:rsid w:val="003F3840"/>
    <w:rsid w:val="003F3B6A"/>
    <w:rsid w:val="003F53F4"/>
    <w:rsid w:val="003F5BFB"/>
    <w:rsid w:val="003F66A0"/>
    <w:rsid w:val="003F7FA3"/>
    <w:rsid w:val="00402597"/>
    <w:rsid w:val="00403F2A"/>
    <w:rsid w:val="00405EFA"/>
    <w:rsid w:val="0040697B"/>
    <w:rsid w:val="00406CAA"/>
    <w:rsid w:val="00406D73"/>
    <w:rsid w:val="00407C81"/>
    <w:rsid w:val="004128B4"/>
    <w:rsid w:val="004229E2"/>
    <w:rsid w:val="004256F4"/>
    <w:rsid w:val="00427EDF"/>
    <w:rsid w:val="00430A5D"/>
    <w:rsid w:val="0043104B"/>
    <w:rsid w:val="004316B9"/>
    <w:rsid w:val="00432E4A"/>
    <w:rsid w:val="00435862"/>
    <w:rsid w:val="00435F65"/>
    <w:rsid w:val="0044012F"/>
    <w:rsid w:val="00443174"/>
    <w:rsid w:val="0044399C"/>
    <w:rsid w:val="00443D4B"/>
    <w:rsid w:val="004441C3"/>
    <w:rsid w:val="004467D7"/>
    <w:rsid w:val="004542D2"/>
    <w:rsid w:val="00454357"/>
    <w:rsid w:val="00454B8D"/>
    <w:rsid w:val="00455EBB"/>
    <w:rsid w:val="00456685"/>
    <w:rsid w:val="00456BC5"/>
    <w:rsid w:val="00460EED"/>
    <w:rsid w:val="0046118D"/>
    <w:rsid w:val="00464329"/>
    <w:rsid w:val="004666C3"/>
    <w:rsid w:val="004707A1"/>
    <w:rsid w:val="00471451"/>
    <w:rsid w:val="004747ED"/>
    <w:rsid w:val="00475ACA"/>
    <w:rsid w:val="00480702"/>
    <w:rsid w:val="004810A1"/>
    <w:rsid w:val="00483941"/>
    <w:rsid w:val="00483A32"/>
    <w:rsid w:val="004841F9"/>
    <w:rsid w:val="004847F0"/>
    <w:rsid w:val="00484EFB"/>
    <w:rsid w:val="004854A4"/>
    <w:rsid w:val="0048679F"/>
    <w:rsid w:val="00491459"/>
    <w:rsid w:val="00491CD5"/>
    <w:rsid w:val="004A0E71"/>
    <w:rsid w:val="004A2DC6"/>
    <w:rsid w:val="004A5326"/>
    <w:rsid w:val="004A638C"/>
    <w:rsid w:val="004A74C7"/>
    <w:rsid w:val="004B235A"/>
    <w:rsid w:val="004B4E57"/>
    <w:rsid w:val="004B7211"/>
    <w:rsid w:val="004C00C7"/>
    <w:rsid w:val="004C0AC8"/>
    <w:rsid w:val="004C1DE0"/>
    <w:rsid w:val="004C2331"/>
    <w:rsid w:val="004C419F"/>
    <w:rsid w:val="004C59D2"/>
    <w:rsid w:val="004C6CC3"/>
    <w:rsid w:val="004D684E"/>
    <w:rsid w:val="004E3197"/>
    <w:rsid w:val="004E4243"/>
    <w:rsid w:val="004E4B05"/>
    <w:rsid w:val="004E6CEC"/>
    <w:rsid w:val="004E6FA2"/>
    <w:rsid w:val="004E76FC"/>
    <w:rsid w:val="004E7733"/>
    <w:rsid w:val="004E7AB8"/>
    <w:rsid w:val="004F1DA3"/>
    <w:rsid w:val="004F5928"/>
    <w:rsid w:val="004F59ED"/>
    <w:rsid w:val="004F5CDF"/>
    <w:rsid w:val="00502BB2"/>
    <w:rsid w:val="0050581C"/>
    <w:rsid w:val="00505842"/>
    <w:rsid w:val="005115B8"/>
    <w:rsid w:val="00513DB4"/>
    <w:rsid w:val="005156C5"/>
    <w:rsid w:val="005162A8"/>
    <w:rsid w:val="00522109"/>
    <w:rsid w:val="00524195"/>
    <w:rsid w:val="005252E1"/>
    <w:rsid w:val="005253A9"/>
    <w:rsid w:val="00526FCB"/>
    <w:rsid w:val="0053615D"/>
    <w:rsid w:val="00537845"/>
    <w:rsid w:val="005406A7"/>
    <w:rsid w:val="005410D5"/>
    <w:rsid w:val="0054129D"/>
    <w:rsid w:val="00546189"/>
    <w:rsid w:val="00546944"/>
    <w:rsid w:val="00547D49"/>
    <w:rsid w:val="00561928"/>
    <w:rsid w:val="005657C0"/>
    <w:rsid w:val="00567FE6"/>
    <w:rsid w:val="0057164C"/>
    <w:rsid w:val="00572B8B"/>
    <w:rsid w:val="00575BB3"/>
    <w:rsid w:val="0057736F"/>
    <w:rsid w:val="00582CEB"/>
    <w:rsid w:val="005869B8"/>
    <w:rsid w:val="00590CF4"/>
    <w:rsid w:val="00593951"/>
    <w:rsid w:val="00595191"/>
    <w:rsid w:val="00596EE7"/>
    <w:rsid w:val="0059773C"/>
    <w:rsid w:val="005A1D0C"/>
    <w:rsid w:val="005A4D60"/>
    <w:rsid w:val="005A54EB"/>
    <w:rsid w:val="005A6A8C"/>
    <w:rsid w:val="005B0B98"/>
    <w:rsid w:val="005B2C17"/>
    <w:rsid w:val="005B4B9F"/>
    <w:rsid w:val="005C4176"/>
    <w:rsid w:val="005C494A"/>
    <w:rsid w:val="005D0228"/>
    <w:rsid w:val="005D0649"/>
    <w:rsid w:val="005D3FE6"/>
    <w:rsid w:val="005D5C24"/>
    <w:rsid w:val="005E2972"/>
    <w:rsid w:val="005E2FA8"/>
    <w:rsid w:val="005E53EB"/>
    <w:rsid w:val="005E6AE7"/>
    <w:rsid w:val="005F3584"/>
    <w:rsid w:val="005F7978"/>
    <w:rsid w:val="00601E45"/>
    <w:rsid w:val="006030FC"/>
    <w:rsid w:val="0060371E"/>
    <w:rsid w:val="00606C63"/>
    <w:rsid w:val="00610689"/>
    <w:rsid w:val="00610B99"/>
    <w:rsid w:val="00615838"/>
    <w:rsid w:val="00615E0B"/>
    <w:rsid w:val="00617486"/>
    <w:rsid w:val="00617EB1"/>
    <w:rsid w:val="00620745"/>
    <w:rsid w:val="006219C1"/>
    <w:rsid w:val="00624033"/>
    <w:rsid w:val="006259D5"/>
    <w:rsid w:val="006273F8"/>
    <w:rsid w:val="00641FC8"/>
    <w:rsid w:val="00645B67"/>
    <w:rsid w:val="00647486"/>
    <w:rsid w:val="006734EB"/>
    <w:rsid w:val="00676454"/>
    <w:rsid w:val="00676532"/>
    <w:rsid w:val="00681428"/>
    <w:rsid w:val="00681663"/>
    <w:rsid w:val="00681665"/>
    <w:rsid w:val="00683EC4"/>
    <w:rsid w:val="00684DAE"/>
    <w:rsid w:val="006855EE"/>
    <w:rsid w:val="00696E27"/>
    <w:rsid w:val="006A004B"/>
    <w:rsid w:val="006A315B"/>
    <w:rsid w:val="006A5A13"/>
    <w:rsid w:val="006A6799"/>
    <w:rsid w:val="006A6AF0"/>
    <w:rsid w:val="006B1CEA"/>
    <w:rsid w:val="006B30E6"/>
    <w:rsid w:val="006C00BD"/>
    <w:rsid w:val="006C4096"/>
    <w:rsid w:val="006C4264"/>
    <w:rsid w:val="006C731C"/>
    <w:rsid w:val="006D01FC"/>
    <w:rsid w:val="006D0637"/>
    <w:rsid w:val="006D374E"/>
    <w:rsid w:val="006D3836"/>
    <w:rsid w:val="006E1EB1"/>
    <w:rsid w:val="006F369B"/>
    <w:rsid w:val="006F5D41"/>
    <w:rsid w:val="006F61AD"/>
    <w:rsid w:val="006F661B"/>
    <w:rsid w:val="006F6C50"/>
    <w:rsid w:val="006F716C"/>
    <w:rsid w:val="00701945"/>
    <w:rsid w:val="007023B0"/>
    <w:rsid w:val="007031A4"/>
    <w:rsid w:val="007057E8"/>
    <w:rsid w:val="00706A39"/>
    <w:rsid w:val="00710622"/>
    <w:rsid w:val="00711226"/>
    <w:rsid w:val="0071179C"/>
    <w:rsid w:val="007119FB"/>
    <w:rsid w:val="007166CE"/>
    <w:rsid w:val="007219BA"/>
    <w:rsid w:val="00725133"/>
    <w:rsid w:val="007417F2"/>
    <w:rsid w:val="00741FD8"/>
    <w:rsid w:val="00755CB1"/>
    <w:rsid w:val="007623BF"/>
    <w:rsid w:val="007640FF"/>
    <w:rsid w:val="00764DD3"/>
    <w:rsid w:val="00767DB5"/>
    <w:rsid w:val="0077094B"/>
    <w:rsid w:val="0077144A"/>
    <w:rsid w:val="007717D1"/>
    <w:rsid w:val="00776527"/>
    <w:rsid w:val="00777627"/>
    <w:rsid w:val="0078006F"/>
    <w:rsid w:val="00783D03"/>
    <w:rsid w:val="00790D14"/>
    <w:rsid w:val="00790FC9"/>
    <w:rsid w:val="00794F90"/>
    <w:rsid w:val="007957E7"/>
    <w:rsid w:val="0079760D"/>
    <w:rsid w:val="007A0FA1"/>
    <w:rsid w:val="007A35A2"/>
    <w:rsid w:val="007A5C13"/>
    <w:rsid w:val="007B15D8"/>
    <w:rsid w:val="007B4CD0"/>
    <w:rsid w:val="007B7758"/>
    <w:rsid w:val="007C063B"/>
    <w:rsid w:val="007C1038"/>
    <w:rsid w:val="007C1E1E"/>
    <w:rsid w:val="007C51EA"/>
    <w:rsid w:val="007D00E0"/>
    <w:rsid w:val="007D1899"/>
    <w:rsid w:val="007D29A3"/>
    <w:rsid w:val="007D4D7B"/>
    <w:rsid w:val="007D551C"/>
    <w:rsid w:val="007E220E"/>
    <w:rsid w:val="007E2472"/>
    <w:rsid w:val="007E255A"/>
    <w:rsid w:val="007E3DB4"/>
    <w:rsid w:val="007E6E0B"/>
    <w:rsid w:val="007F181B"/>
    <w:rsid w:val="007F23D2"/>
    <w:rsid w:val="007F5F14"/>
    <w:rsid w:val="007F6B7F"/>
    <w:rsid w:val="007F7F64"/>
    <w:rsid w:val="00816D97"/>
    <w:rsid w:val="0081727C"/>
    <w:rsid w:val="00820575"/>
    <w:rsid w:val="00823CC6"/>
    <w:rsid w:val="008246E9"/>
    <w:rsid w:val="00830C88"/>
    <w:rsid w:val="00831EC7"/>
    <w:rsid w:val="0083283C"/>
    <w:rsid w:val="00837E8C"/>
    <w:rsid w:val="0084554E"/>
    <w:rsid w:val="00846E6C"/>
    <w:rsid w:val="008501BB"/>
    <w:rsid w:val="00851FD3"/>
    <w:rsid w:val="00852DD7"/>
    <w:rsid w:val="00853D7B"/>
    <w:rsid w:val="0085538A"/>
    <w:rsid w:val="00855721"/>
    <w:rsid w:val="00857BC1"/>
    <w:rsid w:val="00870761"/>
    <w:rsid w:val="00870CEF"/>
    <w:rsid w:val="00870DC6"/>
    <w:rsid w:val="0087512C"/>
    <w:rsid w:val="008751C0"/>
    <w:rsid w:val="0087597B"/>
    <w:rsid w:val="00883334"/>
    <w:rsid w:val="00886092"/>
    <w:rsid w:val="008866C0"/>
    <w:rsid w:val="00897BE3"/>
    <w:rsid w:val="008A0283"/>
    <w:rsid w:val="008A0AC5"/>
    <w:rsid w:val="008A2B7B"/>
    <w:rsid w:val="008A3684"/>
    <w:rsid w:val="008A6424"/>
    <w:rsid w:val="008A657F"/>
    <w:rsid w:val="008A7D52"/>
    <w:rsid w:val="008B0D8E"/>
    <w:rsid w:val="008B1FE0"/>
    <w:rsid w:val="008B2273"/>
    <w:rsid w:val="008B4598"/>
    <w:rsid w:val="008B5E1B"/>
    <w:rsid w:val="008C047D"/>
    <w:rsid w:val="008C118E"/>
    <w:rsid w:val="008C3D71"/>
    <w:rsid w:val="008C67DD"/>
    <w:rsid w:val="008D234A"/>
    <w:rsid w:val="008D30B7"/>
    <w:rsid w:val="008D6E11"/>
    <w:rsid w:val="008E20B1"/>
    <w:rsid w:val="008E7219"/>
    <w:rsid w:val="008E7F47"/>
    <w:rsid w:val="008F0882"/>
    <w:rsid w:val="008F1D6C"/>
    <w:rsid w:val="008F1E83"/>
    <w:rsid w:val="008F2007"/>
    <w:rsid w:val="008F3098"/>
    <w:rsid w:val="008F37BE"/>
    <w:rsid w:val="008F4243"/>
    <w:rsid w:val="008F46C9"/>
    <w:rsid w:val="00906695"/>
    <w:rsid w:val="00911C8A"/>
    <w:rsid w:val="009124D8"/>
    <w:rsid w:val="00912AF0"/>
    <w:rsid w:val="00913173"/>
    <w:rsid w:val="009160B4"/>
    <w:rsid w:val="009161B2"/>
    <w:rsid w:val="009173D1"/>
    <w:rsid w:val="00920788"/>
    <w:rsid w:val="00921D27"/>
    <w:rsid w:val="009247F7"/>
    <w:rsid w:val="00935EE0"/>
    <w:rsid w:val="009415CB"/>
    <w:rsid w:val="00941C58"/>
    <w:rsid w:val="00943717"/>
    <w:rsid w:val="0094549B"/>
    <w:rsid w:val="00946B76"/>
    <w:rsid w:val="00950170"/>
    <w:rsid w:val="00951974"/>
    <w:rsid w:val="00951E48"/>
    <w:rsid w:val="00952782"/>
    <w:rsid w:val="009567EC"/>
    <w:rsid w:val="00957820"/>
    <w:rsid w:val="00963214"/>
    <w:rsid w:val="009642A7"/>
    <w:rsid w:val="0096628C"/>
    <w:rsid w:val="00970104"/>
    <w:rsid w:val="00974413"/>
    <w:rsid w:val="00974878"/>
    <w:rsid w:val="009749C7"/>
    <w:rsid w:val="00991DBE"/>
    <w:rsid w:val="009927A2"/>
    <w:rsid w:val="009948F5"/>
    <w:rsid w:val="00995CA7"/>
    <w:rsid w:val="00997364"/>
    <w:rsid w:val="009A1114"/>
    <w:rsid w:val="009A2EEC"/>
    <w:rsid w:val="009A3500"/>
    <w:rsid w:val="009A40C2"/>
    <w:rsid w:val="009B24F1"/>
    <w:rsid w:val="009B320F"/>
    <w:rsid w:val="009B3D93"/>
    <w:rsid w:val="009B4EC2"/>
    <w:rsid w:val="009B516D"/>
    <w:rsid w:val="009B5CFA"/>
    <w:rsid w:val="009B7CD9"/>
    <w:rsid w:val="009C51EA"/>
    <w:rsid w:val="009D0D8F"/>
    <w:rsid w:val="009D0E27"/>
    <w:rsid w:val="009D26DD"/>
    <w:rsid w:val="009D2BA1"/>
    <w:rsid w:val="009E0DA4"/>
    <w:rsid w:val="009E39F5"/>
    <w:rsid w:val="009E3BBE"/>
    <w:rsid w:val="009F67D4"/>
    <w:rsid w:val="009F749A"/>
    <w:rsid w:val="009F7A99"/>
    <w:rsid w:val="00A10A37"/>
    <w:rsid w:val="00A10C91"/>
    <w:rsid w:val="00A15036"/>
    <w:rsid w:val="00A23E0D"/>
    <w:rsid w:val="00A274CB"/>
    <w:rsid w:val="00A30557"/>
    <w:rsid w:val="00A317EA"/>
    <w:rsid w:val="00A31927"/>
    <w:rsid w:val="00A33CD2"/>
    <w:rsid w:val="00A34A2B"/>
    <w:rsid w:val="00A35765"/>
    <w:rsid w:val="00A3773E"/>
    <w:rsid w:val="00A402E7"/>
    <w:rsid w:val="00A40CC8"/>
    <w:rsid w:val="00A452A5"/>
    <w:rsid w:val="00A46CC6"/>
    <w:rsid w:val="00A477DC"/>
    <w:rsid w:val="00A55328"/>
    <w:rsid w:val="00A5534D"/>
    <w:rsid w:val="00A56738"/>
    <w:rsid w:val="00A5797A"/>
    <w:rsid w:val="00A610FE"/>
    <w:rsid w:val="00A6113E"/>
    <w:rsid w:val="00A632F2"/>
    <w:rsid w:val="00A64429"/>
    <w:rsid w:val="00A64643"/>
    <w:rsid w:val="00A706E7"/>
    <w:rsid w:val="00A7114F"/>
    <w:rsid w:val="00A71310"/>
    <w:rsid w:val="00A76106"/>
    <w:rsid w:val="00A8251D"/>
    <w:rsid w:val="00A82DCA"/>
    <w:rsid w:val="00A907D4"/>
    <w:rsid w:val="00A911F4"/>
    <w:rsid w:val="00A913A2"/>
    <w:rsid w:val="00A91537"/>
    <w:rsid w:val="00A9250D"/>
    <w:rsid w:val="00A927B7"/>
    <w:rsid w:val="00A94DF9"/>
    <w:rsid w:val="00AA1B8D"/>
    <w:rsid w:val="00AA498E"/>
    <w:rsid w:val="00AB1D50"/>
    <w:rsid w:val="00AB2BFA"/>
    <w:rsid w:val="00AB3FA1"/>
    <w:rsid w:val="00AB5479"/>
    <w:rsid w:val="00AB69E7"/>
    <w:rsid w:val="00AC02F1"/>
    <w:rsid w:val="00AC3B7D"/>
    <w:rsid w:val="00AC4A3E"/>
    <w:rsid w:val="00AC5F71"/>
    <w:rsid w:val="00AC6D5E"/>
    <w:rsid w:val="00AC6E76"/>
    <w:rsid w:val="00AD04D0"/>
    <w:rsid w:val="00AD1833"/>
    <w:rsid w:val="00AD3D39"/>
    <w:rsid w:val="00AD3EF5"/>
    <w:rsid w:val="00AD409E"/>
    <w:rsid w:val="00AD4890"/>
    <w:rsid w:val="00AD5457"/>
    <w:rsid w:val="00AE161F"/>
    <w:rsid w:val="00AE2AE4"/>
    <w:rsid w:val="00AF252F"/>
    <w:rsid w:val="00AF384F"/>
    <w:rsid w:val="00B0123B"/>
    <w:rsid w:val="00B01B50"/>
    <w:rsid w:val="00B03C28"/>
    <w:rsid w:val="00B0676B"/>
    <w:rsid w:val="00B1345B"/>
    <w:rsid w:val="00B15D72"/>
    <w:rsid w:val="00B177C4"/>
    <w:rsid w:val="00B20DB5"/>
    <w:rsid w:val="00B22A90"/>
    <w:rsid w:val="00B26116"/>
    <w:rsid w:val="00B2791B"/>
    <w:rsid w:val="00B27E3A"/>
    <w:rsid w:val="00B33EC7"/>
    <w:rsid w:val="00B34C8B"/>
    <w:rsid w:val="00B35A80"/>
    <w:rsid w:val="00B42A1F"/>
    <w:rsid w:val="00B44BD9"/>
    <w:rsid w:val="00B61D1D"/>
    <w:rsid w:val="00B6243A"/>
    <w:rsid w:val="00B648E5"/>
    <w:rsid w:val="00B724EC"/>
    <w:rsid w:val="00B72D69"/>
    <w:rsid w:val="00B74676"/>
    <w:rsid w:val="00B74EDB"/>
    <w:rsid w:val="00B7500B"/>
    <w:rsid w:val="00B76428"/>
    <w:rsid w:val="00B86869"/>
    <w:rsid w:val="00B87A37"/>
    <w:rsid w:val="00B90966"/>
    <w:rsid w:val="00B91DCA"/>
    <w:rsid w:val="00B972E4"/>
    <w:rsid w:val="00BA21BC"/>
    <w:rsid w:val="00BA3EF6"/>
    <w:rsid w:val="00BA43F3"/>
    <w:rsid w:val="00BA498E"/>
    <w:rsid w:val="00BA5051"/>
    <w:rsid w:val="00BB1A9E"/>
    <w:rsid w:val="00BB34A4"/>
    <w:rsid w:val="00BB61C8"/>
    <w:rsid w:val="00BC13C1"/>
    <w:rsid w:val="00BC4855"/>
    <w:rsid w:val="00BC4D6E"/>
    <w:rsid w:val="00BC96B9"/>
    <w:rsid w:val="00BD2ED8"/>
    <w:rsid w:val="00BD3C83"/>
    <w:rsid w:val="00BD3E75"/>
    <w:rsid w:val="00BD3EF5"/>
    <w:rsid w:val="00BD6E2E"/>
    <w:rsid w:val="00BE0BEE"/>
    <w:rsid w:val="00BE3CF6"/>
    <w:rsid w:val="00BE4003"/>
    <w:rsid w:val="00BE4FEF"/>
    <w:rsid w:val="00BE555A"/>
    <w:rsid w:val="00BE75B4"/>
    <w:rsid w:val="00BF30FC"/>
    <w:rsid w:val="00BF41E9"/>
    <w:rsid w:val="00BF4FB6"/>
    <w:rsid w:val="00BF5816"/>
    <w:rsid w:val="00BF5EA6"/>
    <w:rsid w:val="00BF6423"/>
    <w:rsid w:val="00BF77B7"/>
    <w:rsid w:val="00BF7CFD"/>
    <w:rsid w:val="00C04E36"/>
    <w:rsid w:val="00C06B4F"/>
    <w:rsid w:val="00C06EDB"/>
    <w:rsid w:val="00C129F4"/>
    <w:rsid w:val="00C13576"/>
    <w:rsid w:val="00C1446F"/>
    <w:rsid w:val="00C170A3"/>
    <w:rsid w:val="00C20B70"/>
    <w:rsid w:val="00C21E4A"/>
    <w:rsid w:val="00C25FF3"/>
    <w:rsid w:val="00C32143"/>
    <w:rsid w:val="00C327F1"/>
    <w:rsid w:val="00C33396"/>
    <w:rsid w:val="00C36FD4"/>
    <w:rsid w:val="00C41F3C"/>
    <w:rsid w:val="00C45F15"/>
    <w:rsid w:val="00C54959"/>
    <w:rsid w:val="00C56EC6"/>
    <w:rsid w:val="00C605C3"/>
    <w:rsid w:val="00C72964"/>
    <w:rsid w:val="00C73308"/>
    <w:rsid w:val="00C74F42"/>
    <w:rsid w:val="00C75720"/>
    <w:rsid w:val="00C75A0E"/>
    <w:rsid w:val="00C75F95"/>
    <w:rsid w:val="00C767B1"/>
    <w:rsid w:val="00C80D7C"/>
    <w:rsid w:val="00C826C4"/>
    <w:rsid w:val="00C840DF"/>
    <w:rsid w:val="00C87645"/>
    <w:rsid w:val="00C90238"/>
    <w:rsid w:val="00C907F3"/>
    <w:rsid w:val="00C90B7C"/>
    <w:rsid w:val="00C91E2B"/>
    <w:rsid w:val="00C92C9D"/>
    <w:rsid w:val="00CA2F8D"/>
    <w:rsid w:val="00CA3615"/>
    <w:rsid w:val="00CA61D2"/>
    <w:rsid w:val="00CB05AF"/>
    <w:rsid w:val="00CB15A0"/>
    <w:rsid w:val="00CB1E5A"/>
    <w:rsid w:val="00CB31EC"/>
    <w:rsid w:val="00CB5A0C"/>
    <w:rsid w:val="00CC1118"/>
    <w:rsid w:val="00CC34FE"/>
    <w:rsid w:val="00CD277A"/>
    <w:rsid w:val="00CD536D"/>
    <w:rsid w:val="00CD5CF7"/>
    <w:rsid w:val="00CE060C"/>
    <w:rsid w:val="00CE0644"/>
    <w:rsid w:val="00CE1EB8"/>
    <w:rsid w:val="00CE4687"/>
    <w:rsid w:val="00CE52C8"/>
    <w:rsid w:val="00CE719D"/>
    <w:rsid w:val="00CF12C2"/>
    <w:rsid w:val="00CF58D1"/>
    <w:rsid w:val="00CF72D7"/>
    <w:rsid w:val="00CF7BC2"/>
    <w:rsid w:val="00D10692"/>
    <w:rsid w:val="00D118D9"/>
    <w:rsid w:val="00D119F7"/>
    <w:rsid w:val="00D128D8"/>
    <w:rsid w:val="00D12AEB"/>
    <w:rsid w:val="00D15DC7"/>
    <w:rsid w:val="00D176F1"/>
    <w:rsid w:val="00D2000D"/>
    <w:rsid w:val="00D202B2"/>
    <w:rsid w:val="00D20A43"/>
    <w:rsid w:val="00D23CF3"/>
    <w:rsid w:val="00D245E5"/>
    <w:rsid w:val="00D33324"/>
    <w:rsid w:val="00D33C95"/>
    <w:rsid w:val="00D33D52"/>
    <w:rsid w:val="00D347D6"/>
    <w:rsid w:val="00D34FC9"/>
    <w:rsid w:val="00D377F4"/>
    <w:rsid w:val="00D40C37"/>
    <w:rsid w:val="00D44389"/>
    <w:rsid w:val="00D44EF6"/>
    <w:rsid w:val="00D44FB7"/>
    <w:rsid w:val="00D45817"/>
    <w:rsid w:val="00D52788"/>
    <w:rsid w:val="00D5770A"/>
    <w:rsid w:val="00D64D11"/>
    <w:rsid w:val="00D64E5E"/>
    <w:rsid w:val="00D668D5"/>
    <w:rsid w:val="00D70799"/>
    <w:rsid w:val="00D71BF9"/>
    <w:rsid w:val="00D80C26"/>
    <w:rsid w:val="00D81CAD"/>
    <w:rsid w:val="00D82349"/>
    <w:rsid w:val="00D8234E"/>
    <w:rsid w:val="00D876EC"/>
    <w:rsid w:val="00D901AC"/>
    <w:rsid w:val="00D9318E"/>
    <w:rsid w:val="00D96987"/>
    <w:rsid w:val="00DA04A8"/>
    <w:rsid w:val="00DA5552"/>
    <w:rsid w:val="00DA7780"/>
    <w:rsid w:val="00DB00B6"/>
    <w:rsid w:val="00DB30B0"/>
    <w:rsid w:val="00DB45EA"/>
    <w:rsid w:val="00DB4AD0"/>
    <w:rsid w:val="00DB4CD5"/>
    <w:rsid w:val="00DB5DB8"/>
    <w:rsid w:val="00DC251D"/>
    <w:rsid w:val="00DC3182"/>
    <w:rsid w:val="00DC56D0"/>
    <w:rsid w:val="00DD0CDA"/>
    <w:rsid w:val="00DD2B03"/>
    <w:rsid w:val="00DD2E45"/>
    <w:rsid w:val="00DD3C09"/>
    <w:rsid w:val="00DD40F2"/>
    <w:rsid w:val="00DD448D"/>
    <w:rsid w:val="00DD6EA0"/>
    <w:rsid w:val="00DE42BA"/>
    <w:rsid w:val="00DE7B76"/>
    <w:rsid w:val="00DF0DBB"/>
    <w:rsid w:val="00DF1492"/>
    <w:rsid w:val="00DF2817"/>
    <w:rsid w:val="00E007D6"/>
    <w:rsid w:val="00E058FF"/>
    <w:rsid w:val="00E06277"/>
    <w:rsid w:val="00E06CA9"/>
    <w:rsid w:val="00E1031B"/>
    <w:rsid w:val="00E1046D"/>
    <w:rsid w:val="00E17BD6"/>
    <w:rsid w:val="00E231FC"/>
    <w:rsid w:val="00E23A74"/>
    <w:rsid w:val="00E26A0B"/>
    <w:rsid w:val="00E3125C"/>
    <w:rsid w:val="00E31D72"/>
    <w:rsid w:val="00E320C3"/>
    <w:rsid w:val="00E32B3F"/>
    <w:rsid w:val="00E32B6B"/>
    <w:rsid w:val="00E33A26"/>
    <w:rsid w:val="00E359CC"/>
    <w:rsid w:val="00E41DCA"/>
    <w:rsid w:val="00E43D03"/>
    <w:rsid w:val="00E46007"/>
    <w:rsid w:val="00E47E64"/>
    <w:rsid w:val="00E519E4"/>
    <w:rsid w:val="00E51A75"/>
    <w:rsid w:val="00E568A0"/>
    <w:rsid w:val="00E57E59"/>
    <w:rsid w:val="00E6280D"/>
    <w:rsid w:val="00E67558"/>
    <w:rsid w:val="00E71AF6"/>
    <w:rsid w:val="00E77612"/>
    <w:rsid w:val="00E82666"/>
    <w:rsid w:val="00E82756"/>
    <w:rsid w:val="00E8466E"/>
    <w:rsid w:val="00E85553"/>
    <w:rsid w:val="00E939A3"/>
    <w:rsid w:val="00EA6701"/>
    <w:rsid w:val="00EA7871"/>
    <w:rsid w:val="00EB0359"/>
    <w:rsid w:val="00EB250A"/>
    <w:rsid w:val="00EB2B4A"/>
    <w:rsid w:val="00EB4A9A"/>
    <w:rsid w:val="00EC07C2"/>
    <w:rsid w:val="00EC1294"/>
    <w:rsid w:val="00EC2922"/>
    <w:rsid w:val="00EC2BFB"/>
    <w:rsid w:val="00EC7A00"/>
    <w:rsid w:val="00ED4053"/>
    <w:rsid w:val="00EE0F6F"/>
    <w:rsid w:val="00EE344D"/>
    <w:rsid w:val="00EE69C4"/>
    <w:rsid w:val="00EE75A3"/>
    <w:rsid w:val="00EF02E9"/>
    <w:rsid w:val="00EF0B4A"/>
    <w:rsid w:val="00EF2D8F"/>
    <w:rsid w:val="00EF387C"/>
    <w:rsid w:val="00EF423E"/>
    <w:rsid w:val="00EF4918"/>
    <w:rsid w:val="00EF5D46"/>
    <w:rsid w:val="00F02971"/>
    <w:rsid w:val="00F07453"/>
    <w:rsid w:val="00F102D1"/>
    <w:rsid w:val="00F1292B"/>
    <w:rsid w:val="00F172F3"/>
    <w:rsid w:val="00F17DBF"/>
    <w:rsid w:val="00F22842"/>
    <w:rsid w:val="00F23BD2"/>
    <w:rsid w:val="00F24BBF"/>
    <w:rsid w:val="00F301A0"/>
    <w:rsid w:val="00F31271"/>
    <w:rsid w:val="00F324A1"/>
    <w:rsid w:val="00F33A7C"/>
    <w:rsid w:val="00F343FB"/>
    <w:rsid w:val="00F360AB"/>
    <w:rsid w:val="00F363E2"/>
    <w:rsid w:val="00F377F7"/>
    <w:rsid w:val="00F41045"/>
    <w:rsid w:val="00F4692C"/>
    <w:rsid w:val="00F46FA3"/>
    <w:rsid w:val="00F50014"/>
    <w:rsid w:val="00F503E1"/>
    <w:rsid w:val="00F5104A"/>
    <w:rsid w:val="00F53742"/>
    <w:rsid w:val="00F54223"/>
    <w:rsid w:val="00F55D17"/>
    <w:rsid w:val="00F56199"/>
    <w:rsid w:val="00F600C0"/>
    <w:rsid w:val="00F63D8C"/>
    <w:rsid w:val="00F64F3E"/>
    <w:rsid w:val="00F65955"/>
    <w:rsid w:val="00F7024D"/>
    <w:rsid w:val="00F75140"/>
    <w:rsid w:val="00F75544"/>
    <w:rsid w:val="00F75D21"/>
    <w:rsid w:val="00F75E42"/>
    <w:rsid w:val="00F775C0"/>
    <w:rsid w:val="00F81410"/>
    <w:rsid w:val="00F82C0B"/>
    <w:rsid w:val="00F84A30"/>
    <w:rsid w:val="00F84E53"/>
    <w:rsid w:val="00F850A9"/>
    <w:rsid w:val="00F87AD5"/>
    <w:rsid w:val="00F87DC0"/>
    <w:rsid w:val="00F94C38"/>
    <w:rsid w:val="00F94ED3"/>
    <w:rsid w:val="00F96373"/>
    <w:rsid w:val="00F96484"/>
    <w:rsid w:val="00F97BB8"/>
    <w:rsid w:val="00F97C11"/>
    <w:rsid w:val="00FA0C5C"/>
    <w:rsid w:val="00FA1462"/>
    <w:rsid w:val="00FA3937"/>
    <w:rsid w:val="00FB01D6"/>
    <w:rsid w:val="00FB0311"/>
    <w:rsid w:val="00FB2CDC"/>
    <w:rsid w:val="00FC03D1"/>
    <w:rsid w:val="00FC3E19"/>
    <w:rsid w:val="00FC4B02"/>
    <w:rsid w:val="00FC4C94"/>
    <w:rsid w:val="00FC6160"/>
    <w:rsid w:val="00FC6BD3"/>
    <w:rsid w:val="00FD08FF"/>
    <w:rsid w:val="00FD1508"/>
    <w:rsid w:val="00FD2E1F"/>
    <w:rsid w:val="00FD3ACC"/>
    <w:rsid w:val="00FD6EE1"/>
    <w:rsid w:val="00FD6F0E"/>
    <w:rsid w:val="00FE0A0E"/>
    <w:rsid w:val="00FF30DD"/>
    <w:rsid w:val="016CB1A8"/>
    <w:rsid w:val="01715C0D"/>
    <w:rsid w:val="0274C574"/>
    <w:rsid w:val="02B99CEA"/>
    <w:rsid w:val="0360A7F3"/>
    <w:rsid w:val="037E0A3D"/>
    <w:rsid w:val="0391A291"/>
    <w:rsid w:val="04A63BFE"/>
    <w:rsid w:val="05733751"/>
    <w:rsid w:val="064C5F05"/>
    <w:rsid w:val="067353B6"/>
    <w:rsid w:val="075FC848"/>
    <w:rsid w:val="07A245EC"/>
    <w:rsid w:val="07CF89C5"/>
    <w:rsid w:val="086D742C"/>
    <w:rsid w:val="0925C0A3"/>
    <w:rsid w:val="09292E29"/>
    <w:rsid w:val="09CA42F0"/>
    <w:rsid w:val="0AC8B098"/>
    <w:rsid w:val="0C3CC571"/>
    <w:rsid w:val="0C463FDA"/>
    <w:rsid w:val="0EE63061"/>
    <w:rsid w:val="0F148271"/>
    <w:rsid w:val="10B55DCE"/>
    <w:rsid w:val="1192E5CE"/>
    <w:rsid w:val="130D32D8"/>
    <w:rsid w:val="135E9A79"/>
    <w:rsid w:val="14895052"/>
    <w:rsid w:val="14C3CDE8"/>
    <w:rsid w:val="14F6987A"/>
    <w:rsid w:val="15EA020F"/>
    <w:rsid w:val="16FC80E9"/>
    <w:rsid w:val="172E816D"/>
    <w:rsid w:val="1748CBA4"/>
    <w:rsid w:val="17F8DD77"/>
    <w:rsid w:val="184E67B8"/>
    <w:rsid w:val="18A314C9"/>
    <w:rsid w:val="18BD6B38"/>
    <w:rsid w:val="19848598"/>
    <w:rsid w:val="19B699F7"/>
    <w:rsid w:val="1A137C2A"/>
    <w:rsid w:val="1A45559C"/>
    <w:rsid w:val="1ACF278E"/>
    <w:rsid w:val="1AFA4EDA"/>
    <w:rsid w:val="1B3D250D"/>
    <w:rsid w:val="1BCC24FB"/>
    <w:rsid w:val="1BF785D6"/>
    <w:rsid w:val="1C35F635"/>
    <w:rsid w:val="1C4201EA"/>
    <w:rsid w:val="1C50BBD2"/>
    <w:rsid w:val="1CACF64D"/>
    <w:rsid w:val="1D33FC1C"/>
    <w:rsid w:val="1DC127C6"/>
    <w:rsid w:val="1DFDCF3A"/>
    <w:rsid w:val="1E572FFA"/>
    <w:rsid w:val="1EADED66"/>
    <w:rsid w:val="1F07C33B"/>
    <w:rsid w:val="1F319FEA"/>
    <w:rsid w:val="1F543546"/>
    <w:rsid w:val="200D51FB"/>
    <w:rsid w:val="2169FF66"/>
    <w:rsid w:val="21C7314B"/>
    <w:rsid w:val="22B14430"/>
    <w:rsid w:val="22FB8791"/>
    <w:rsid w:val="233D0AD8"/>
    <w:rsid w:val="24901387"/>
    <w:rsid w:val="252377E5"/>
    <w:rsid w:val="252C1992"/>
    <w:rsid w:val="25B88BA0"/>
    <w:rsid w:val="26474CD7"/>
    <w:rsid w:val="26550853"/>
    <w:rsid w:val="2714CE04"/>
    <w:rsid w:val="27331C9F"/>
    <w:rsid w:val="273A3B2B"/>
    <w:rsid w:val="29A97463"/>
    <w:rsid w:val="2A097F40"/>
    <w:rsid w:val="2AD68163"/>
    <w:rsid w:val="2B48D38A"/>
    <w:rsid w:val="2B73657F"/>
    <w:rsid w:val="2BFCC17C"/>
    <w:rsid w:val="2C6E21F9"/>
    <w:rsid w:val="2DDD9D4A"/>
    <w:rsid w:val="2DFA0E06"/>
    <w:rsid w:val="2E0AA414"/>
    <w:rsid w:val="2EA63600"/>
    <w:rsid w:val="2EF8EE67"/>
    <w:rsid w:val="2F5CC089"/>
    <w:rsid w:val="2F840B27"/>
    <w:rsid w:val="2F8CC6C8"/>
    <w:rsid w:val="2FA52E2A"/>
    <w:rsid w:val="3084902C"/>
    <w:rsid w:val="31044108"/>
    <w:rsid w:val="316CDDBB"/>
    <w:rsid w:val="321113F0"/>
    <w:rsid w:val="331ACFC0"/>
    <w:rsid w:val="3340F6E4"/>
    <w:rsid w:val="3375932C"/>
    <w:rsid w:val="3620F72F"/>
    <w:rsid w:val="378D5C6B"/>
    <w:rsid w:val="37DB021E"/>
    <w:rsid w:val="3883755A"/>
    <w:rsid w:val="389179B6"/>
    <w:rsid w:val="3A1BEA58"/>
    <w:rsid w:val="3AB5A4D5"/>
    <w:rsid w:val="3AF7F46C"/>
    <w:rsid w:val="3B715DFC"/>
    <w:rsid w:val="3C1AC2E6"/>
    <w:rsid w:val="3E268B5D"/>
    <w:rsid w:val="3E2F0889"/>
    <w:rsid w:val="3E79776A"/>
    <w:rsid w:val="3EE17A08"/>
    <w:rsid w:val="3F0C40AF"/>
    <w:rsid w:val="3F3432CA"/>
    <w:rsid w:val="3F98EF7A"/>
    <w:rsid w:val="40878667"/>
    <w:rsid w:val="415582FD"/>
    <w:rsid w:val="4155D16D"/>
    <w:rsid w:val="41A9B069"/>
    <w:rsid w:val="41C16600"/>
    <w:rsid w:val="422424D9"/>
    <w:rsid w:val="426E9129"/>
    <w:rsid w:val="42BC58ED"/>
    <w:rsid w:val="42E65570"/>
    <w:rsid w:val="42F739E2"/>
    <w:rsid w:val="438219BD"/>
    <w:rsid w:val="4464B497"/>
    <w:rsid w:val="446519B5"/>
    <w:rsid w:val="44A89D81"/>
    <w:rsid w:val="4524509A"/>
    <w:rsid w:val="456686B1"/>
    <w:rsid w:val="45822628"/>
    <w:rsid w:val="471A71C4"/>
    <w:rsid w:val="47CD7137"/>
    <w:rsid w:val="4839595E"/>
    <w:rsid w:val="48C91B15"/>
    <w:rsid w:val="4968E859"/>
    <w:rsid w:val="49DC6F34"/>
    <w:rsid w:val="49F9A1FA"/>
    <w:rsid w:val="4B35CD49"/>
    <w:rsid w:val="4C1BC60A"/>
    <w:rsid w:val="4C72BA9A"/>
    <w:rsid w:val="4C8F9903"/>
    <w:rsid w:val="4D625AA0"/>
    <w:rsid w:val="4E2C7FCF"/>
    <w:rsid w:val="4EFDD46D"/>
    <w:rsid w:val="50A9F8C6"/>
    <w:rsid w:val="511ACD8C"/>
    <w:rsid w:val="5121F81A"/>
    <w:rsid w:val="512DD4A3"/>
    <w:rsid w:val="514B23F6"/>
    <w:rsid w:val="515178F7"/>
    <w:rsid w:val="52BB889C"/>
    <w:rsid w:val="535DBDD6"/>
    <w:rsid w:val="53E4F9FF"/>
    <w:rsid w:val="546E9153"/>
    <w:rsid w:val="54F008EC"/>
    <w:rsid w:val="55A09A41"/>
    <w:rsid w:val="55AAD61F"/>
    <w:rsid w:val="55BF302C"/>
    <w:rsid w:val="55EB4F79"/>
    <w:rsid w:val="55F180C1"/>
    <w:rsid w:val="56084036"/>
    <w:rsid w:val="564B2A46"/>
    <w:rsid w:val="56875382"/>
    <w:rsid w:val="56A0244D"/>
    <w:rsid w:val="56D92C91"/>
    <w:rsid w:val="57F0D190"/>
    <w:rsid w:val="58126B60"/>
    <w:rsid w:val="58A4E90F"/>
    <w:rsid w:val="58DA3420"/>
    <w:rsid w:val="59675E57"/>
    <w:rsid w:val="59D2112B"/>
    <w:rsid w:val="5A97C67A"/>
    <w:rsid w:val="5BB0C832"/>
    <w:rsid w:val="5C06F9BD"/>
    <w:rsid w:val="5C46F013"/>
    <w:rsid w:val="5C8072CD"/>
    <w:rsid w:val="5D7725F4"/>
    <w:rsid w:val="5DD1120B"/>
    <w:rsid w:val="5F6A1BBB"/>
    <w:rsid w:val="609697E6"/>
    <w:rsid w:val="61787575"/>
    <w:rsid w:val="620B016D"/>
    <w:rsid w:val="623E3B8D"/>
    <w:rsid w:val="6306EE7A"/>
    <w:rsid w:val="635D2E5E"/>
    <w:rsid w:val="64396397"/>
    <w:rsid w:val="64E13F7C"/>
    <w:rsid w:val="6556C6C3"/>
    <w:rsid w:val="65DD217F"/>
    <w:rsid w:val="67111E93"/>
    <w:rsid w:val="67131221"/>
    <w:rsid w:val="681F5752"/>
    <w:rsid w:val="6854769A"/>
    <w:rsid w:val="6885611E"/>
    <w:rsid w:val="69376EFB"/>
    <w:rsid w:val="69451B22"/>
    <w:rsid w:val="69CDE4C2"/>
    <w:rsid w:val="6B0A9BED"/>
    <w:rsid w:val="6BEF8C5C"/>
    <w:rsid w:val="6D6307A2"/>
    <w:rsid w:val="6D91D80B"/>
    <w:rsid w:val="6DB883DC"/>
    <w:rsid w:val="6DECF0B9"/>
    <w:rsid w:val="6E07A2CA"/>
    <w:rsid w:val="6E2FE12C"/>
    <w:rsid w:val="6E3F68D5"/>
    <w:rsid w:val="6E4B4125"/>
    <w:rsid w:val="6E990711"/>
    <w:rsid w:val="6F6AA01A"/>
    <w:rsid w:val="71619B05"/>
    <w:rsid w:val="726829A8"/>
    <w:rsid w:val="7348E6B4"/>
    <w:rsid w:val="73DC1ED8"/>
    <w:rsid w:val="75C93A80"/>
    <w:rsid w:val="75EDBFB8"/>
    <w:rsid w:val="7640C19F"/>
    <w:rsid w:val="7714B56C"/>
    <w:rsid w:val="77AE89E2"/>
    <w:rsid w:val="77B73547"/>
    <w:rsid w:val="77D21F72"/>
    <w:rsid w:val="77EFB213"/>
    <w:rsid w:val="788E2BB3"/>
    <w:rsid w:val="795D054B"/>
    <w:rsid w:val="796BE254"/>
    <w:rsid w:val="79DBFDBE"/>
    <w:rsid w:val="7A9FF540"/>
    <w:rsid w:val="7AD7CC32"/>
    <w:rsid w:val="7AE27485"/>
    <w:rsid w:val="7B3ACEB2"/>
    <w:rsid w:val="7BEDC75C"/>
    <w:rsid w:val="7BF08F06"/>
    <w:rsid w:val="7C3A58C5"/>
    <w:rsid w:val="7C5AD3F2"/>
    <w:rsid w:val="7C83FA92"/>
    <w:rsid w:val="7CBF3A41"/>
    <w:rsid w:val="7CD0ACC7"/>
    <w:rsid w:val="7E43A802"/>
    <w:rsid w:val="7ED967E0"/>
    <w:rsid w:val="7EECA782"/>
    <w:rsid w:val="7F174987"/>
    <w:rsid w:val="7FB7296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C7"/>
    <w:pPr>
      <w:spacing w:before="120" w:after="120"/>
    </w:pPr>
  </w:style>
  <w:style w:type="paragraph" w:styleId="Heading1">
    <w:name w:val="heading 1"/>
    <w:uiPriority w:val="9"/>
    <w:qFormat/>
    <w:pPr>
      <w:spacing w:before="300" w:after="120"/>
      <w:outlineLvl w:val="0"/>
    </w:pPr>
    <w:rPr>
      <w:b/>
      <w:bCs/>
      <w:color w:val="1F4E79"/>
      <w:sz w:val="30"/>
      <w:szCs w:val="30"/>
    </w:rPr>
  </w:style>
  <w:style w:type="paragraph" w:styleId="Heading2">
    <w:name w:val="heading 2"/>
    <w:uiPriority w:val="9"/>
    <w:unhideWhenUsed/>
    <w:qFormat/>
    <w:pPr>
      <w:spacing w:before="240" w:after="100"/>
      <w:outlineLvl w:val="1"/>
    </w:pPr>
    <w:rPr>
      <w:b/>
      <w:bCs/>
      <w:color w:val="2E75B6"/>
      <w:sz w:val="26"/>
      <w:szCs w:val="26"/>
    </w:rPr>
  </w:style>
  <w:style w:type="paragraph" w:styleId="Heading3">
    <w:name w:val="heading 3"/>
    <w:uiPriority w:val="9"/>
    <w:unhideWhenUsed/>
    <w:qFormat/>
    <w:pPr>
      <w:spacing w:before="180" w:after="80"/>
      <w:outlineLvl w:val="2"/>
    </w:pPr>
    <w:rPr>
      <w:b/>
      <w:bCs/>
      <w:color w:val="1F4E7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Quote">
    <w:name w:val="Quote"/>
    <w:pPr>
      <w:pBdr>
        <w:left w:val="single" w:sz="14" w:space="10" w:color="2E75B6"/>
      </w:pBdr>
      <w:spacing w:before="140" w:after="140"/>
      <w:ind w:left="720" w:right="720"/>
    </w:pPr>
    <w:rPr>
      <w:i/>
      <w:iCs/>
      <w:color w:val="404040"/>
      <w:sz w:val="20"/>
      <w:szCs w:val="20"/>
    </w:rPr>
  </w:style>
  <w:style w:type="paragraph" w:customStyle="1" w:styleId="HQSCbullets">
    <w:name w:val="HQSC bullets"/>
    <w:basedOn w:val="Normal"/>
    <w:uiPriority w:val="1"/>
    <w:qFormat/>
    <w:rsid w:val="1192E5CE"/>
    <w:pPr>
      <w:spacing w:after="60"/>
      <w:ind w:left="357" w:hanging="357"/>
    </w:pPr>
    <w:rPr>
      <w:rFonts w:asciiTheme="minorHAnsi" w:eastAsiaTheme="minorEastAsia" w:hAnsiTheme="minorHAnsi" w:cstheme="minorBidi"/>
    </w:rPr>
  </w:style>
  <w:style w:type="paragraph" w:styleId="Revision">
    <w:name w:val="Revision"/>
    <w:hidden/>
    <w:uiPriority w:val="99"/>
    <w:semiHidden/>
    <w:rsid w:val="000A33FB"/>
  </w:style>
  <w:style w:type="character" w:styleId="CommentReference">
    <w:name w:val="annotation reference"/>
    <w:basedOn w:val="DefaultParagraphFont"/>
    <w:uiPriority w:val="99"/>
    <w:semiHidden/>
    <w:unhideWhenUsed/>
    <w:rsid w:val="002550EC"/>
    <w:rPr>
      <w:sz w:val="16"/>
      <w:szCs w:val="16"/>
    </w:rPr>
  </w:style>
  <w:style w:type="paragraph" w:styleId="CommentText">
    <w:name w:val="annotation text"/>
    <w:basedOn w:val="Normal"/>
    <w:link w:val="CommentTextChar"/>
    <w:uiPriority w:val="99"/>
    <w:unhideWhenUsed/>
    <w:rsid w:val="002550EC"/>
    <w:rPr>
      <w:sz w:val="20"/>
      <w:szCs w:val="20"/>
    </w:rPr>
  </w:style>
  <w:style w:type="character" w:customStyle="1" w:styleId="CommentTextChar">
    <w:name w:val="Comment Text Char"/>
    <w:basedOn w:val="DefaultParagraphFont"/>
    <w:link w:val="CommentText"/>
    <w:uiPriority w:val="99"/>
    <w:rsid w:val="002550EC"/>
    <w:rPr>
      <w:sz w:val="20"/>
      <w:szCs w:val="20"/>
    </w:rPr>
  </w:style>
  <w:style w:type="paragraph" w:styleId="CommentSubject">
    <w:name w:val="annotation subject"/>
    <w:basedOn w:val="CommentText"/>
    <w:next w:val="CommentText"/>
    <w:link w:val="CommentSubjectChar"/>
    <w:uiPriority w:val="99"/>
    <w:semiHidden/>
    <w:unhideWhenUsed/>
    <w:rsid w:val="002550EC"/>
    <w:rPr>
      <w:b/>
      <w:bCs/>
    </w:rPr>
  </w:style>
  <w:style w:type="character" w:customStyle="1" w:styleId="CommentSubjectChar">
    <w:name w:val="Comment Subject Char"/>
    <w:basedOn w:val="CommentTextChar"/>
    <w:link w:val="CommentSubject"/>
    <w:uiPriority w:val="99"/>
    <w:semiHidden/>
    <w:rsid w:val="002550EC"/>
    <w:rPr>
      <w:b/>
      <w:bCs/>
      <w:sz w:val="20"/>
      <w:szCs w:val="20"/>
    </w:rPr>
  </w:style>
  <w:style w:type="paragraph" w:styleId="Header">
    <w:name w:val="header"/>
    <w:basedOn w:val="Normal"/>
    <w:link w:val="HeaderChar"/>
    <w:uiPriority w:val="99"/>
    <w:unhideWhenUsed/>
    <w:rsid w:val="00D876EC"/>
    <w:pPr>
      <w:tabs>
        <w:tab w:val="center" w:pos="4513"/>
        <w:tab w:val="right" w:pos="9026"/>
      </w:tabs>
    </w:pPr>
  </w:style>
  <w:style w:type="character" w:customStyle="1" w:styleId="HeaderChar">
    <w:name w:val="Header Char"/>
    <w:basedOn w:val="DefaultParagraphFont"/>
    <w:link w:val="Header"/>
    <w:uiPriority w:val="99"/>
    <w:rsid w:val="00D876EC"/>
  </w:style>
  <w:style w:type="paragraph" w:styleId="Footer">
    <w:name w:val="footer"/>
    <w:basedOn w:val="Normal"/>
    <w:link w:val="FooterChar"/>
    <w:uiPriority w:val="99"/>
    <w:unhideWhenUsed/>
    <w:rsid w:val="00D876EC"/>
    <w:pPr>
      <w:tabs>
        <w:tab w:val="center" w:pos="4513"/>
        <w:tab w:val="right" w:pos="9026"/>
      </w:tabs>
    </w:pPr>
  </w:style>
  <w:style w:type="character" w:customStyle="1" w:styleId="FooterChar">
    <w:name w:val="Footer Char"/>
    <w:basedOn w:val="DefaultParagraphFont"/>
    <w:link w:val="Footer"/>
    <w:uiPriority w:val="99"/>
    <w:rsid w:val="00D876EC"/>
  </w:style>
  <w:style w:type="character" w:styleId="UnresolvedMention">
    <w:name w:val="Unresolved Mention"/>
    <w:basedOn w:val="DefaultParagraphFont"/>
    <w:uiPriority w:val="99"/>
    <w:semiHidden/>
    <w:unhideWhenUsed/>
    <w:rsid w:val="00AA498E"/>
    <w:rPr>
      <w:color w:val="605E5C"/>
      <w:shd w:val="clear" w:color="auto" w:fill="E1DFDD"/>
    </w:rPr>
  </w:style>
  <w:style w:type="character" w:styleId="SubtleReference">
    <w:name w:val="Subtle Reference"/>
    <w:basedOn w:val="DefaultParagraphFont"/>
    <w:uiPriority w:val="31"/>
    <w:qFormat/>
    <w:rsid w:val="00CC1118"/>
    <w:rPr>
      <w:smallCaps/>
      <w:color w:val="5A5A5A" w:themeColor="text1" w:themeTint="A5"/>
    </w:rPr>
  </w:style>
  <w:style w:type="character" w:styleId="IntenseReference">
    <w:name w:val="Intense Reference"/>
    <w:basedOn w:val="DefaultParagraphFont"/>
    <w:uiPriority w:val="32"/>
    <w:qFormat/>
    <w:rsid w:val="00CA2F8D"/>
    <w:rPr>
      <w:b/>
      <w:bCs/>
      <w:smallCaps/>
      <w:color w:val="156082" w:themeColor="accent1"/>
      <w:spacing w:val="5"/>
    </w:rPr>
  </w:style>
  <w:style w:type="character" w:styleId="Mention">
    <w:name w:val="Mention"/>
    <w:basedOn w:val="DefaultParagraphFont"/>
    <w:uiPriority w:val="99"/>
    <w:unhideWhenUsed/>
    <w:rsid w:val="00DB5DB8"/>
    <w:rPr>
      <w:color w:val="2B579A"/>
      <w:shd w:val="clear" w:color="auto" w:fill="E1DFDD"/>
    </w:rPr>
  </w:style>
  <w:style w:type="character" w:styleId="FollowedHyperlink">
    <w:name w:val="FollowedHyperlink"/>
    <w:basedOn w:val="DefaultParagraphFont"/>
    <w:uiPriority w:val="99"/>
    <w:semiHidden/>
    <w:unhideWhenUsed/>
    <w:rsid w:val="00FD2E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09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1471-2458-13-844" TargetMode="External"/><Relationship Id="rId13" Type="http://schemas.openxmlformats.org/officeDocument/2006/relationships/hyperlink" Target="https://nzmj.org.nz/media/pages/journal/vol-131-no-1472/clinical-guidelines-what-happens-when-people-have-multiple-conditions/3a9443e3e8-1696475520/clinical-guidelines-what-happens-when-people-have-multiple-conditions.pdf" TargetMode="External"/><Relationship Id="rId18" Type="http://schemas.openxmlformats.org/officeDocument/2006/relationships/hyperlink" Target="https://wmrf.org.nz/projects/an-exploration-of-the-impacts-of-whiri-a-holistic-whanau-inclusive-culturally-safe-model-used-to-support-maori-and-pacific-peoples-in-the-waikat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rc.govt.nz/resources/research-repository/whiri-pandemic-system-redesign-maximise-maori-health-gains" TargetMode="External"/><Relationship Id="rId17" Type="http://schemas.openxmlformats.org/officeDocument/2006/relationships/hyperlink" Target="https://www.hqsc.govt.nz/consumer-hub/engaging-consumers-and-whanau/consumer-engagement-quality-and-safety-marker/" TargetMode="External"/><Relationship Id="rId2" Type="http://schemas.openxmlformats.org/officeDocument/2006/relationships/numbering" Target="numbering.xml"/><Relationship Id="rId16" Type="http://schemas.openxmlformats.org/officeDocument/2006/relationships/hyperlink" Target="https://www.hqsc.govt.nz/consumer-hub/engaging-consumers-and-whanau/implementing-the-co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ierlives.co.nz/he-pikinga-waiora-framework-in-action/" TargetMode="External"/><Relationship Id="rId5" Type="http://schemas.openxmlformats.org/officeDocument/2006/relationships/webSettings" Target="webSettings.xml"/><Relationship Id="rId15" Type="http://schemas.openxmlformats.org/officeDocument/2006/relationships/hyperlink" Target="https://www.hqsc.govt.nz/consumer-hub/engaging-consumers-and-whanau/code-of-expectations-for-health-entities-engagement-with-consumers-and-whanau/" TargetMode="External"/><Relationship Id="rId10" Type="http://schemas.openxmlformats.org/officeDocument/2006/relationships/hyperlink" Target="https://doi.org/10.1371/journal.pone.019647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371/journal.pone.0117343" TargetMode="External"/><Relationship Id="rId14" Type="http://schemas.openxmlformats.org/officeDocument/2006/relationships/hyperlink" Target="https://doi.org/10.1071/hc17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C0DC-7CC9-4517-AA6F-868981BB71C1}">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3654</Words>
  <Characters>21632</Characters>
  <Application>Microsoft Office Word</Application>
  <DocSecurity>0</DocSecurity>
  <Lines>327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Links>
    <vt:vector size="66" baseType="variant">
      <vt:variant>
        <vt:i4>7209081</vt:i4>
      </vt:variant>
      <vt:variant>
        <vt:i4>30</vt:i4>
      </vt:variant>
      <vt:variant>
        <vt:i4>0</vt:i4>
      </vt:variant>
      <vt:variant>
        <vt:i4>5</vt:i4>
      </vt:variant>
      <vt:variant>
        <vt:lpwstr>https://wmrf.org.nz/projects/an-exploration-of-the-impacts-of-whiri-a-holistic-whanau-inclusive-culturally-safe-model-used-to-support-maori-and-pacific-peoples-in-the-waikato/</vt:lpwstr>
      </vt:variant>
      <vt:variant>
        <vt:lpwstr/>
      </vt:variant>
      <vt:variant>
        <vt:i4>2359396</vt:i4>
      </vt:variant>
      <vt:variant>
        <vt:i4>27</vt:i4>
      </vt:variant>
      <vt:variant>
        <vt:i4>0</vt:i4>
      </vt:variant>
      <vt:variant>
        <vt:i4>5</vt:i4>
      </vt:variant>
      <vt:variant>
        <vt:lpwstr>https://www.hqsc.govt.nz/consumer-hub/engaging-consumers-and-whanau/consumer-engagement-quality-and-safety-marker/</vt:lpwstr>
      </vt:variant>
      <vt:variant>
        <vt:lpwstr/>
      </vt:variant>
      <vt:variant>
        <vt:i4>7471231</vt:i4>
      </vt:variant>
      <vt:variant>
        <vt:i4>24</vt:i4>
      </vt:variant>
      <vt:variant>
        <vt:i4>0</vt:i4>
      </vt:variant>
      <vt:variant>
        <vt:i4>5</vt:i4>
      </vt:variant>
      <vt:variant>
        <vt:lpwstr>https://www.hqsc.govt.nz/consumer-hub/engaging-consumers-and-whanau/implementing-the-code/</vt:lpwstr>
      </vt:variant>
      <vt:variant>
        <vt:lpwstr/>
      </vt:variant>
      <vt:variant>
        <vt:i4>3014698</vt:i4>
      </vt:variant>
      <vt:variant>
        <vt:i4>21</vt:i4>
      </vt:variant>
      <vt:variant>
        <vt:i4>0</vt:i4>
      </vt:variant>
      <vt:variant>
        <vt:i4>5</vt:i4>
      </vt:variant>
      <vt:variant>
        <vt:lpwstr>https://www.hqsc.govt.nz/consumer-hub/engaging-consumers-and-whanau/code-of-expectations-for-health-entities-engagement-with-consumers-and-whanau/</vt:lpwstr>
      </vt:variant>
      <vt:variant>
        <vt:lpwstr/>
      </vt:variant>
      <vt:variant>
        <vt:i4>7798834</vt:i4>
      </vt:variant>
      <vt:variant>
        <vt:i4>18</vt:i4>
      </vt:variant>
      <vt:variant>
        <vt:i4>0</vt:i4>
      </vt:variant>
      <vt:variant>
        <vt:i4>5</vt:i4>
      </vt:variant>
      <vt:variant>
        <vt:lpwstr>https://doi.org/10.1071/hc17074</vt:lpwstr>
      </vt:variant>
      <vt:variant>
        <vt:lpwstr/>
      </vt:variant>
      <vt:variant>
        <vt:i4>1376340</vt:i4>
      </vt:variant>
      <vt:variant>
        <vt:i4>15</vt:i4>
      </vt:variant>
      <vt:variant>
        <vt:i4>0</vt:i4>
      </vt:variant>
      <vt:variant>
        <vt:i4>5</vt:i4>
      </vt:variant>
      <vt:variant>
        <vt:lpwstr>https://nzmj.org.nz/media/pages/journal/vol-131-no-1472/clinical-guidelines-what-happens-when-people-have-multiple-conditions/3a9443e3e8-1696475520/clinical-guidelines-what-happens-when-people-have-multiple-conditions.pdf</vt:lpwstr>
      </vt:variant>
      <vt:variant>
        <vt:lpwstr/>
      </vt:variant>
      <vt:variant>
        <vt:i4>4784134</vt:i4>
      </vt:variant>
      <vt:variant>
        <vt:i4>12</vt:i4>
      </vt:variant>
      <vt:variant>
        <vt:i4>0</vt:i4>
      </vt:variant>
      <vt:variant>
        <vt:i4>5</vt:i4>
      </vt:variant>
      <vt:variant>
        <vt:lpwstr>https://www.hrc.govt.nz/resources/research-repository/whiri-pandemic-system-redesign-maximise-maori-health-gains</vt:lpwstr>
      </vt:variant>
      <vt:variant>
        <vt:lpwstr/>
      </vt:variant>
      <vt:variant>
        <vt:i4>7143481</vt:i4>
      </vt:variant>
      <vt:variant>
        <vt:i4>9</vt:i4>
      </vt:variant>
      <vt:variant>
        <vt:i4>0</vt:i4>
      </vt:variant>
      <vt:variant>
        <vt:i4>5</vt:i4>
      </vt:variant>
      <vt:variant>
        <vt:lpwstr>https://healthierlives.co.nz/he-pikinga-waiora-framework-in-action/</vt:lpwstr>
      </vt:variant>
      <vt:variant>
        <vt:lpwstr/>
      </vt:variant>
      <vt:variant>
        <vt:i4>4653125</vt:i4>
      </vt:variant>
      <vt:variant>
        <vt:i4>6</vt:i4>
      </vt:variant>
      <vt:variant>
        <vt:i4>0</vt:i4>
      </vt:variant>
      <vt:variant>
        <vt:i4>5</vt:i4>
      </vt:variant>
      <vt:variant>
        <vt:lpwstr>https://doi.org/10.1371/journal.pone.0196476</vt:lpwstr>
      </vt:variant>
      <vt:variant>
        <vt:lpwstr/>
      </vt:variant>
      <vt:variant>
        <vt:i4>5046343</vt:i4>
      </vt:variant>
      <vt:variant>
        <vt:i4>3</vt:i4>
      </vt:variant>
      <vt:variant>
        <vt:i4>0</vt:i4>
      </vt:variant>
      <vt:variant>
        <vt:i4>5</vt:i4>
      </vt:variant>
      <vt:variant>
        <vt:lpwstr>https://doi.org/10.1371/journal.pone.0117343</vt:lpwstr>
      </vt:variant>
      <vt:variant>
        <vt:lpwstr/>
      </vt:variant>
      <vt:variant>
        <vt:i4>720978</vt:i4>
      </vt:variant>
      <vt:variant>
        <vt:i4>0</vt:i4>
      </vt:variant>
      <vt:variant>
        <vt:i4>0</vt:i4>
      </vt:variant>
      <vt:variant>
        <vt:i4>5</vt:i4>
      </vt:variant>
      <vt:variant>
        <vt:lpwstr>https://doi.org/10.1186/1471-2458-13-844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2026-06-29T21:42:00Z</dcterms:created>
  <dcterms:modified xsi:type="dcterms:W3CDTF">2026-06-29T21:42:00Z</dcterms:modified>
</cp:coreProperties>
</file>