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E869" w14:textId="77777777" w:rsidR="007E0BC9" w:rsidRDefault="007E0BC9" w:rsidP="007E0BC9">
      <w:pPr>
        <w:spacing w:after="80"/>
        <w:jc w:val="right"/>
        <w:rPr>
          <w:sz w:val="24"/>
          <w:szCs w:val="24"/>
          <w:lang w:eastAsia="en-NZ"/>
        </w:rPr>
      </w:pPr>
      <w:r w:rsidRPr="008822D7">
        <w:rPr>
          <w:rFonts w:cs="Arial"/>
        </w:rPr>
        <w:object w:dxaOrig="20727" w:dyaOrig="6134" w14:anchorId="5FF79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pt;height:57pt" o:ole="">
            <v:imagedata r:id="rId11" o:title=""/>
          </v:shape>
          <o:OLEObject Type="Embed" ProgID="MSPhotoEd.3" ShapeID="_x0000_i1025" DrawAspect="Content" ObjectID="_1736831057" r:id="rId12"/>
        </w:object>
      </w:r>
    </w:p>
    <w:tbl>
      <w:tblPr>
        <w:tblW w:w="9498" w:type="dxa"/>
        <w:tblLayout w:type="fixed"/>
        <w:tblCellMar>
          <w:left w:w="0" w:type="dxa"/>
          <w:right w:w="0" w:type="dxa"/>
        </w:tblCellMar>
        <w:tblLook w:val="01E0" w:firstRow="1" w:lastRow="1" w:firstColumn="1" w:lastColumn="1" w:noHBand="0" w:noVBand="0"/>
      </w:tblPr>
      <w:tblGrid>
        <w:gridCol w:w="2268"/>
        <w:gridCol w:w="3132"/>
        <w:gridCol w:w="270"/>
        <w:gridCol w:w="1985"/>
        <w:gridCol w:w="1843"/>
      </w:tblGrid>
      <w:tr w:rsidR="007E0BC9" w:rsidRPr="008822D7" w14:paraId="3114F66A" w14:textId="77777777" w:rsidTr="006C41D4">
        <w:trPr>
          <w:cantSplit/>
        </w:trPr>
        <w:tc>
          <w:tcPr>
            <w:tcW w:w="5400" w:type="dxa"/>
            <w:gridSpan w:val="2"/>
          </w:tcPr>
          <w:p w14:paraId="5488CBB3" w14:textId="77777777" w:rsidR="007E0BC9" w:rsidRPr="007E0BC9" w:rsidRDefault="007E0BC9" w:rsidP="006C41D4">
            <w:pPr>
              <w:spacing w:after="120"/>
              <w:rPr>
                <w:rFonts w:cs="Arial"/>
                <w:sz w:val="40"/>
                <w:szCs w:val="40"/>
              </w:rPr>
            </w:pPr>
            <w:r w:rsidRPr="007E0BC9">
              <w:rPr>
                <w:rFonts w:cs="Arial"/>
                <w:b/>
                <w:sz w:val="40"/>
                <w:szCs w:val="40"/>
              </w:rPr>
              <w:t>Position Description</w:t>
            </w:r>
          </w:p>
        </w:tc>
        <w:tc>
          <w:tcPr>
            <w:tcW w:w="4098" w:type="dxa"/>
            <w:gridSpan w:val="3"/>
            <w:vMerge w:val="restart"/>
          </w:tcPr>
          <w:p w14:paraId="1EFB7DC7" w14:textId="77777777" w:rsidR="007E0BC9" w:rsidRPr="008822D7" w:rsidRDefault="007E0BC9" w:rsidP="006C41D4">
            <w:pPr>
              <w:jc w:val="center"/>
              <w:rPr>
                <w:rFonts w:cs="Arial"/>
              </w:rPr>
            </w:pPr>
          </w:p>
        </w:tc>
      </w:tr>
      <w:tr w:rsidR="007E0BC9" w:rsidRPr="008822D7" w14:paraId="7EE6C220" w14:textId="77777777" w:rsidTr="006C41D4">
        <w:trPr>
          <w:cantSplit/>
        </w:trPr>
        <w:tc>
          <w:tcPr>
            <w:tcW w:w="5400" w:type="dxa"/>
            <w:gridSpan w:val="2"/>
          </w:tcPr>
          <w:p w14:paraId="0C3E000D" w14:textId="77777777" w:rsidR="007E0BC9" w:rsidRPr="008822D7" w:rsidRDefault="007E0BC9" w:rsidP="006C41D4"/>
        </w:tc>
        <w:tc>
          <w:tcPr>
            <w:tcW w:w="4098" w:type="dxa"/>
            <w:gridSpan w:val="3"/>
            <w:vMerge/>
          </w:tcPr>
          <w:p w14:paraId="4194A766" w14:textId="77777777" w:rsidR="007E0BC9" w:rsidRPr="008822D7" w:rsidRDefault="007E0BC9" w:rsidP="006C41D4">
            <w:pPr>
              <w:rPr>
                <w:b/>
              </w:rPr>
            </w:pPr>
          </w:p>
        </w:tc>
      </w:tr>
      <w:tr w:rsidR="007E0BC9" w:rsidRPr="008822D7" w14:paraId="0B7ED930" w14:textId="77777777" w:rsidTr="006C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Pr>
        <w:tc>
          <w:tcPr>
            <w:tcW w:w="2268" w:type="dxa"/>
            <w:shd w:val="clear" w:color="auto" w:fill="D9D9D9"/>
          </w:tcPr>
          <w:p w14:paraId="75B2502A" w14:textId="77777777" w:rsidR="007E0BC9" w:rsidRPr="008822D7" w:rsidRDefault="007E0BC9" w:rsidP="006C41D4">
            <w:pPr>
              <w:rPr>
                <w:b/>
              </w:rPr>
            </w:pPr>
            <w:r w:rsidRPr="008822D7">
              <w:rPr>
                <w:b/>
              </w:rPr>
              <w:t>Position Title</w:t>
            </w:r>
          </w:p>
        </w:tc>
        <w:tc>
          <w:tcPr>
            <w:tcW w:w="7230" w:type="dxa"/>
            <w:gridSpan w:val="4"/>
          </w:tcPr>
          <w:p w14:paraId="54BA55EA" w14:textId="35C4509F" w:rsidR="007E0BC9" w:rsidRPr="007E0BC9" w:rsidRDefault="00D115EA" w:rsidP="006C41D4">
            <w:pPr>
              <w:rPr>
                <w:bCs/>
              </w:rPr>
            </w:pPr>
            <w:r>
              <w:rPr>
                <w:bCs/>
              </w:rPr>
              <w:t xml:space="preserve">Senior </w:t>
            </w:r>
            <w:r w:rsidR="004D0A13">
              <w:rPr>
                <w:bCs/>
              </w:rPr>
              <w:t>a</w:t>
            </w:r>
            <w:r w:rsidR="007E0BC9" w:rsidRPr="007E0BC9">
              <w:rPr>
                <w:bCs/>
              </w:rPr>
              <w:t>dvisor</w:t>
            </w:r>
            <w:r w:rsidR="004D0A13">
              <w:rPr>
                <w:bCs/>
              </w:rPr>
              <w:t>/writer</w:t>
            </w:r>
            <w:r w:rsidR="007E0BC9" w:rsidRPr="007E0BC9">
              <w:rPr>
                <w:bCs/>
              </w:rPr>
              <w:t xml:space="preserve"> (</w:t>
            </w:r>
            <w:r w:rsidR="004D0A13">
              <w:rPr>
                <w:bCs/>
              </w:rPr>
              <w:t>h</w:t>
            </w:r>
            <w:r w:rsidR="002E7CC0">
              <w:rPr>
                <w:bCs/>
              </w:rPr>
              <w:t xml:space="preserve">ealth </w:t>
            </w:r>
            <w:r w:rsidR="004D0A13">
              <w:rPr>
                <w:bCs/>
              </w:rPr>
              <w:t>q</w:t>
            </w:r>
            <w:r w:rsidR="002E7CC0">
              <w:rPr>
                <w:bCs/>
              </w:rPr>
              <w:t xml:space="preserve">uality </w:t>
            </w:r>
            <w:r w:rsidR="004D0A13">
              <w:rPr>
                <w:bCs/>
              </w:rPr>
              <w:t>i</w:t>
            </w:r>
            <w:r w:rsidR="002E7CC0">
              <w:rPr>
                <w:bCs/>
              </w:rPr>
              <w:t xml:space="preserve">ntelligence </w:t>
            </w:r>
            <w:r w:rsidR="007E0BC9" w:rsidRPr="007E0BC9">
              <w:rPr>
                <w:bCs/>
              </w:rPr>
              <w:t xml:space="preserve">– </w:t>
            </w:r>
            <w:r w:rsidR="004D0A13">
              <w:rPr>
                <w:bCs/>
              </w:rPr>
              <w:t>f</w:t>
            </w:r>
            <w:r w:rsidR="007E0BC9" w:rsidRPr="007E0BC9">
              <w:rPr>
                <w:bCs/>
              </w:rPr>
              <w:t xml:space="preserve">ixed </w:t>
            </w:r>
            <w:r w:rsidR="004D0A13">
              <w:rPr>
                <w:bCs/>
              </w:rPr>
              <w:t>t</w:t>
            </w:r>
            <w:r w:rsidR="007E0BC9" w:rsidRPr="007E0BC9">
              <w:rPr>
                <w:bCs/>
              </w:rPr>
              <w:t xml:space="preserve">erm </w:t>
            </w:r>
            <w:r w:rsidR="00815BCF">
              <w:rPr>
                <w:bCs/>
              </w:rPr>
              <w:t>until 30 June 2024</w:t>
            </w:r>
          </w:p>
        </w:tc>
      </w:tr>
      <w:tr w:rsidR="007E0BC9" w:rsidRPr="008822D7" w14:paraId="19D382EF" w14:textId="77777777" w:rsidTr="006C41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Pr>
        <w:tc>
          <w:tcPr>
            <w:tcW w:w="2268" w:type="dxa"/>
            <w:shd w:val="clear" w:color="auto" w:fill="D9D9D9"/>
          </w:tcPr>
          <w:p w14:paraId="1C5EBE7D" w14:textId="77777777" w:rsidR="007E0BC9" w:rsidRPr="008822D7" w:rsidRDefault="007E0BC9" w:rsidP="006C41D4">
            <w:pPr>
              <w:rPr>
                <w:b/>
              </w:rPr>
            </w:pPr>
            <w:r w:rsidRPr="008822D7">
              <w:rPr>
                <w:b/>
              </w:rPr>
              <w:t>Location</w:t>
            </w:r>
          </w:p>
        </w:tc>
        <w:tc>
          <w:tcPr>
            <w:tcW w:w="7230" w:type="dxa"/>
            <w:gridSpan w:val="4"/>
          </w:tcPr>
          <w:p w14:paraId="79BE6FCA" w14:textId="77777777" w:rsidR="007E0BC9" w:rsidRPr="008822D7" w:rsidRDefault="007E0BC9" w:rsidP="006C41D4">
            <w:pPr>
              <w:rPr>
                <w:bCs/>
              </w:rPr>
            </w:pPr>
            <w:r w:rsidRPr="008822D7">
              <w:rPr>
                <w:bCs/>
              </w:rPr>
              <w:t>Wellington</w:t>
            </w:r>
          </w:p>
        </w:tc>
      </w:tr>
      <w:tr w:rsidR="007E0BC9" w:rsidRPr="008822D7" w14:paraId="481286A6" w14:textId="77777777" w:rsidTr="00E35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Pr>
        <w:tc>
          <w:tcPr>
            <w:tcW w:w="2268" w:type="dxa"/>
            <w:shd w:val="clear" w:color="auto" w:fill="D9D9D9"/>
          </w:tcPr>
          <w:p w14:paraId="6252C9B0" w14:textId="77777777" w:rsidR="007E0BC9" w:rsidRPr="008822D7" w:rsidRDefault="007E0BC9" w:rsidP="006C41D4">
            <w:pPr>
              <w:rPr>
                <w:b/>
              </w:rPr>
            </w:pPr>
            <w:r w:rsidRPr="008822D7">
              <w:rPr>
                <w:b/>
              </w:rPr>
              <w:t xml:space="preserve">Work Role Group </w:t>
            </w:r>
          </w:p>
        </w:tc>
        <w:tc>
          <w:tcPr>
            <w:tcW w:w="3402" w:type="dxa"/>
            <w:gridSpan w:val="2"/>
          </w:tcPr>
          <w:p w14:paraId="1D104DFD" w14:textId="26A1C7A5" w:rsidR="007E0BC9" w:rsidRPr="008822D7" w:rsidRDefault="002E7CC0" w:rsidP="006C41D4">
            <w:pPr>
              <w:rPr>
                <w:bCs/>
              </w:rPr>
            </w:pPr>
            <w:r>
              <w:rPr>
                <w:bCs/>
              </w:rPr>
              <w:t xml:space="preserve">Health </w:t>
            </w:r>
            <w:r w:rsidR="004D0A13">
              <w:rPr>
                <w:bCs/>
              </w:rPr>
              <w:t>q</w:t>
            </w:r>
            <w:r>
              <w:rPr>
                <w:bCs/>
              </w:rPr>
              <w:t xml:space="preserve">uality </w:t>
            </w:r>
            <w:r w:rsidR="004D0A13">
              <w:rPr>
                <w:bCs/>
              </w:rPr>
              <w:t>i</w:t>
            </w:r>
            <w:r>
              <w:rPr>
                <w:bCs/>
              </w:rPr>
              <w:t>ntelligence (HQI)</w:t>
            </w:r>
          </w:p>
        </w:tc>
        <w:tc>
          <w:tcPr>
            <w:tcW w:w="1985" w:type="dxa"/>
            <w:shd w:val="pct15" w:color="auto" w:fill="auto"/>
          </w:tcPr>
          <w:p w14:paraId="158CAFB7" w14:textId="77777777" w:rsidR="007E0BC9" w:rsidRPr="008822D7" w:rsidRDefault="007E0BC9" w:rsidP="006C41D4">
            <w:pPr>
              <w:rPr>
                <w:b/>
              </w:rPr>
            </w:pPr>
            <w:r w:rsidRPr="008822D7">
              <w:rPr>
                <w:b/>
              </w:rPr>
              <w:t>Job Size-Band</w:t>
            </w:r>
          </w:p>
        </w:tc>
        <w:tc>
          <w:tcPr>
            <w:tcW w:w="1843" w:type="dxa"/>
          </w:tcPr>
          <w:p w14:paraId="513DB9EC" w14:textId="4C0D7757" w:rsidR="007E0BC9" w:rsidRPr="008822D7" w:rsidRDefault="00180422" w:rsidP="006C41D4">
            <w:pPr>
              <w:rPr>
                <w:bCs/>
              </w:rPr>
            </w:pPr>
            <w:r>
              <w:rPr>
                <w:bCs/>
              </w:rPr>
              <w:t>1</w:t>
            </w:r>
            <w:r w:rsidR="00D115EA">
              <w:rPr>
                <w:bCs/>
              </w:rPr>
              <w:t>7</w:t>
            </w:r>
          </w:p>
        </w:tc>
      </w:tr>
      <w:tr w:rsidR="007E0BC9" w:rsidRPr="008822D7" w14:paraId="2813608A" w14:textId="77777777" w:rsidTr="00E35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cantSplit/>
        </w:trPr>
        <w:tc>
          <w:tcPr>
            <w:tcW w:w="2268" w:type="dxa"/>
            <w:shd w:val="clear" w:color="auto" w:fill="D9D9D9"/>
          </w:tcPr>
          <w:p w14:paraId="09C46813" w14:textId="77777777" w:rsidR="007E0BC9" w:rsidRPr="008822D7" w:rsidRDefault="007E0BC9" w:rsidP="006C41D4">
            <w:pPr>
              <w:rPr>
                <w:b/>
              </w:rPr>
            </w:pPr>
            <w:r w:rsidRPr="008822D7">
              <w:rPr>
                <w:b/>
              </w:rPr>
              <w:t>Delegated Authority</w:t>
            </w:r>
          </w:p>
        </w:tc>
        <w:tc>
          <w:tcPr>
            <w:tcW w:w="3402" w:type="dxa"/>
            <w:gridSpan w:val="2"/>
          </w:tcPr>
          <w:p w14:paraId="4ED9453E" w14:textId="136B5CB5" w:rsidR="007E0BC9" w:rsidRPr="008822D7" w:rsidRDefault="007E0BC9" w:rsidP="006C41D4">
            <w:pPr>
              <w:rPr>
                <w:bCs/>
              </w:rPr>
            </w:pPr>
            <w:r w:rsidRPr="008822D7">
              <w:rPr>
                <w:bCs/>
              </w:rPr>
              <w:t xml:space="preserve">none </w:t>
            </w:r>
          </w:p>
        </w:tc>
        <w:tc>
          <w:tcPr>
            <w:tcW w:w="1985" w:type="dxa"/>
            <w:shd w:val="pct15" w:color="auto" w:fill="auto"/>
          </w:tcPr>
          <w:p w14:paraId="0042390A" w14:textId="77777777" w:rsidR="007E0BC9" w:rsidRPr="00614A80" w:rsidRDefault="007E0BC9" w:rsidP="006C41D4">
            <w:pPr>
              <w:rPr>
                <w:b/>
              </w:rPr>
            </w:pPr>
            <w:r w:rsidRPr="00614A80">
              <w:rPr>
                <w:b/>
              </w:rPr>
              <w:t>Financial</w:t>
            </w:r>
          </w:p>
        </w:tc>
        <w:tc>
          <w:tcPr>
            <w:tcW w:w="1843" w:type="dxa"/>
          </w:tcPr>
          <w:p w14:paraId="0792DC20" w14:textId="18D045D3" w:rsidR="007E0BC9" w:rsidRPr="008822D7" w:rsidRDefault="007E0BC9" w:rsidP="006C41D4">
            <w:pPr>
              <w:rPr>
                <w:bCs/>
              </w:rPr>
            </w:pPr>
            <w:r w:rsidRPr="008822D7">
              <w:rPr>
                <w:bCs/>
              </w:rPr>
              <w:t>none</w:t>
            </w:r>
          </w:p>
        </w:tc>
      </w:tr>
    </w:tbl>
    <w:p w14:paraId="0A6B56BC" w14:textId="77777777" w:rsidR="007E0BC9" w:rsidRPr="008822D7" w:rsidRDefault="007E0BC9" w:rsidP="007E0BC9">
      <w:pPr>
        <w:rPr>
          <w:b/>
          <w:bCs/>
          <w:color w:val="000000"/>
        </w:rPr>
      </w:pPr>
    </w:p>
    <w:p w14:paraId="350DBAF0" w14:textId="2774DD95" w:rsidR="00C842D9" w:rsidRPr="00412806" w:rsidRDefault="00C842D9" w:rsidP="00C842D9">
      <w:pPr>
        <w:autoSpaceDE w:val="0"/>
        <w:autoSpaceDN w:val="0"/>
        <w:adjustRightInd w:val="0"/>
        <w:spacing w:before="240" w:line="276" w:lineRule="auto"/>
        <w:rPr>
          <w:rFonts w:cs="Arial"/>
          <w:color w:val="000000"/>
          <w:szCs w:val="22"/>
          <w:lang w:val="en-GB"/>
        </w:rPr>
      </w:pPr>
      <w:r w:rsidRPr="00412806">
        <w:rPr>
          <w:rFonts w:cs="Arial"/>
          <w:color w:val="000000"/>
          <w:szCs w:val="22"/>
          <w:lang w:val="en-GB"/>
        </w:rPr>
        <w:t>The Health Quality &amp; Safety Commission (the Commission), established in November 2010, leads and coordinates work across the health and disability system</w:t>
      </w:r>
      <w:r w:rsidRPr="00412806">
        <w:rPr>
          <w:rFonts w:cs="Arial"/>
          <w:szCs w:val="22"/>
        </w:rPr>
        <w:t xml:space="preserve"> (both private and public) to improve service safety and quality and therefore outcomes for all who use these services in New Zealand.</w:t>
      </w:r>
      <w:r w:rsidRPr="00412806">
        <w:rPr>
          <w:rFonts w:cs="Arial"/>
          <w:color w:val="000000"/>
          <w:szCs w:val="22"/>
          <w:lang w:val="en-GB"/>
        </w:rPr>
        <w:t xml:space="preserve"> The Commission is a Crown Entity with a Board responsible to the Minister of Health.  </w:t>
      </w:r>
    </w:p>
    <w:p w14:paraId="6AC95D08" w14:textId="77777777" w:rsidR="00C842D9" w:rsidRDefault="00C842D9" w:rsidP="00C842D9">
      <w:pPr>
        <w:spacing w:line="276" w:lineRule="auto"/>
        <w:rPr>
          <w:rFonts w:cs="Arial"/>
          <w:szCs w:val="22"/>
        </w:rPr>
      </w:pPr>
    </w:p>
    <w:p w14:paraId="4A02DF90" w14:textId="77777777" w:rsidR="00C842D9" w:rsidRPr="00412806" w:rsidRDefault="00C842D9" w:rsidP="00C842D9">
      <w:pPr>
        <w:spacing w:line="276" w:lineRule="auto"/>
        <w:rPr>
          <w:rFonts w:cs="Arial"/>
          <w:szCs w:val="22"/>
        </w:rPr>
      </w:pPr>
      <w:r w:rsidRPr="00412806">
        <w:rPr>
          <w:rFonts w:cs="Arial"/>
          <w:szCs w:val="22"/>
        </w:rPr>
        <w:t>The Commission is charged with:</w:t>
      </w:r>
    </w:p>
    <w:p w14:paraId="6B476144" w14:textId="77777777" w:rsidR="00C842D9" w:rsidRPr="00412806" w:rsidRDefault="00C842D9" w:rsidP="00C842D9">
      <w:pPr>
        <w:numPr>
          <w:ilvl w:val="0"/>
          <w:numId w:val="1"/>
        </w:numPr>
        <w:tabs>
          <w:tab w:val="clear" w:pos="360"/>
          <w:tab w:val="num" w:pos="720"/>
        </w:tabs>
        <w:spacing w:line="276" w:lineRule="auto"/>
        <w:ind w:left="720"/>
        <w:rPr>
          <w:rFonts w:cs="Arial"/>
          <w:szCs w:val="22"/>
        </w:rPr>
      </w:pPr>
      <w:r w:rsidRPr="00412806">
        <w:rPr>
          <w:rFonts w:cs="Arial"/>
          <w:szCs w:val="22"/>
        </w:rPr>
        <w:t xml:space="preserve">providing advice to the Minister of Health to drive improvement in quality and safety in health and disability services </w:t>
      </w:r>
    </w:p>
    <w:p w14:paraId="2C6B5242" w14:textId="77777777" w:rsidR="00C842D9" w:rsidRPr="00412806" w:rsidRDefault="00C842D9" w:rsidP="00C842D9">
      <w:pPr>
        <w:numPr>
          <w:ilvl w:val="0"/>
          <w:numId w:val="1"/>
        </w:numPr>
        <w:tabs>
          <w:tab w:val="clear" w:pos="360"/>
          <w:tab w:val="num" w:pos="720"/>
        </w:tabs>
        <w:spacing w:before="100" w:beforeAutospacing="1" w:after="100" w:afterAutospacing="1" w:line="276" w:lineRule="auto"/>
        <w:ind w:left="720"/>
        <w:rPr>
          <w:rFonts w:cs="Arial"/>
          <w:szCs w:val="22"/>
        </w:rPr>
      </w:pPr>
      <w:r w:rsidRPr="00412806">
        <w:rPr>
          <w:rFonts w:cs="Arial"/>
          <w:szCs w:val="22"/>
        </w:rPr>
        <w:t xml:space="preserve">leading and coordinating improvements in safety and quality in health care </w:t>
      </w:r>
    </w:p>
    <w:p w14:paraId="2C3F7ED3" w14:textId="77777777" w:rsidR="00C842D9" w:rsidRPr="00412806" w:rsidRDefault="00C842D9" w:rsidP="00C842D9">
      <w:pPr>
        <w:numPr>
          <w:ilvl w:val="0"/>
          <w:numId w:val="1"/>
        </w:numPr>
        <w:tabs>
          <w:tab w:val="clear" w:pos="360"/>
          <w:tab w:val="num" w:pos="720"/>
        </w:tabs>
        <w:spacing w:before="100" w:beforeAutospacing="1" w:after="100" w:afterAutospacing="1" w:line="276" w:lineRule="auto"/>
        <w:ind w:left="720"/>
        <w:rPr>
          <w:rFonts w:cs="Arial"/>
          <w:szCs w:val="22"/>
        </w:rPr>
      </w:pPr>
      <w:r w:rsidRPr="00412806">
        <w:rPr>
          <w:rFonts w:cs="Arial"/>
          <w:szCs w:val="22"/>
        </w:rPr>
        <w:t xml:space="preserve">identifying data sets and key indicators to inform and monitor improvements in safety and quality </w:t>
      </w:r>
    </w:p>
    <w:p w14:paraId="1AF13E1F" w14:textId="77777777" w:rsidR="00C842D9" w:rsidRPr="00412806" w:rsidRDefault="00C842D9" w:rsidP="00C842D9">
      <w:pPr>
        <w:numPr>
          <w:ilvl w:val="0"/>
          <w:numId w:val="1"/>
        </w:numPr>
        <w:tabs>
          <w:tab w:val="clear" w:pos="360"/>
          <w:tab w:val="num" w:pos="720"/>
        </w:tabs>
        <w:spacing w:before="100" w:beforeAutospacing="1" w:after="100" w:afterAutospacing="1" w:line="276" w:lineRule="auto"/>
        <w:ind w:left="720"/>
        <w:rPr>
          <w:rFonts w:cs="Arial"/>
          <w:szCs w:val="22"/>
        </w:rPr>
      </w:pPr>
      <w:r w:rsidRPr="00412806">
        <w:rPr>
          <w:rFonts w:cs="Arial"/>
          <w:szCs w:val="22"/>
        </w:rPr>
        <w:t xml:space="preserve">reporting publicly on the state of safety and quality, including performance against national indicators </w:t>
      </w:r>
    </w:p>
    <w:p w14:paraId="33E8DA18" w14:textId="77777777" w:rsidR="00C842D9" w:rsidRPr="00412806" w:rsidRDefault="00C842D9" w:rsidP="00C842D9">
      <w:pPr>
        <w:numPr>
          <w:ilvl w:val="0"/>
          <w:numId w:val="1"/>
        </w:numPr>
        <w:tabs>
          <w:tab w:val="clear" w:pos="360"/>
          <w:tab w:val="num" w:pos="720"/>
        </w:tabs>
        <w:spacing w:before="100" w:beforeAutospacing="1" w:after="100" w:afterAutospacing="1" w:line="276" w:lineRule="auto"/>
        <w:ind w:left="720"/>
        <w:rPr>
          <w:rFonts w:cs="Arial"/>
          <w:szCs w:val="22"/>
        </w:rPr>
      </w:pPr>
      <w:r w:rsidRPr="00412806">
        <w:rPr>
          <w:rFonts w:cs="Arial"/>
          <w:szCs w:val="22"/>
        </w:rPr>
        <w:t xml:space="preserve">disseminating knowledge on and advocating for safety and quality. </w:t>
      </w:r>
    </w:p>
    <w:p w14:paraId="0703925B" w14:textId="77777777" w:rsidR="00C842D9" w:rsidRPr="00412806" w:rsidRDefault="00C842D9" w:rsidP="00C842D9">
      <w:pPr>
        <w:spacing w:before="100" w:beforeAutospacing="1" w:after="100" w:afterAutospacing="1" w:line="276" w:lineRule="auto"/>
        <w:rPr>
          <w:rFonts w:cs="Arial"/>
          <w:szCs w:val="22"/>
        </w:rPr>
      </w:pPr>
      <w:r w:rsidRPr="00412806">
        <w:rPr>
          <w:rFonts w:cs="Arial"/>
          <w:szCs w:val="22"/>
        </w:rPr>
        <w:t>Recognising that achieving this purpose requires the work of many, we see our mission as:</w:t>
      </w:r>
    </w:p>
    <w:p w14:paraId="2F12530C" w14:textId="77777777" w:rsidR="00C842D9" w:rsidRPr="00412806" w:rsidRDefault="00C842D9" w:rsidP="00C842D9">
      <w:pPr>
        <w:spacing w:before="100" w:beforeAutospacing="1" w:after="100" w:afterAutospacing="1" w:line="276" w:lineRule="auto"/>
        <w:rPr>
          <w:rFonts w:cs="Arial"/>
          <w:szCs w:val="22"/>
        </w:rPr>
      </w:pPr>
      <w:r w:rsidRPr="00412806">
        <w:rPr>
          <w:rFonts w:cs="Arial"/>
          <w:szCs w:val="22"/>
        </w:rPr>
        <w:tab/>
      </w:r>
      <w:r w:rsidRPr="00412806">
        <w:rPr>
          <w:rFonts w:cs="Arial"/>
          <w:szCs w:val="22"/>
        </w:rPr>
        <w:tab/>
      </w:r>
      <w:r w:rsidRPr="00412806">
        <w:rPr>
          <w:rFonts w:cs="Arial"/>
          <w:szCs w:val="22"/>
        </w:rPr>
        <w:tab/>
      </w:r>
      <w:r w:rsidRPr="00412806">
        <w:rPr>
          <w:rFonts w:cs="Arial"/>
          <w:szCs w:val="22"/>
        </w:rPr>
        <w:tab/>
        <w:t xml:space="preserve">Involve. Inform. Influence. Improve. </w:t>
      </w:r>
    </w:p>
    <w:p w14:paraId="6D08D0B8" w14:textId="77777777" w:rsidR="00C842D9" w:rsidRPr="00412806" w:rsidRDefault="00C842D9" w:rsidP="00C842D9">
      <w:pPr>
        <w:spacing w:before="100" w:beforeAutospacing="1" w:after="100" w:afterAutospacing="1" w:line="276" w:lineRule="auto"/>
        <w:rPr>
          <w:i/>
          <w:szCs w:val="22"/>
        </w:rPr>
      </w:pPr>
      <w:r w:rsidRPr="00412806">
        <w:rPr>
          <w:rFonts w:cs="Arial"/>
          <w:szCs w:val="22"/>
        </w:rPr>
        <w:t xml:space="preserve">Our work is based on a shared model - the New Zealand Triple Aim for quality improvement. We work alongside our partners and stakeholders to achieve equity in the health and disability system, as well as to improve people’s experience of that system and its value.  Many other factors impact on a health system’s ability to improve its quality, such as: governance, leadership and workforce capability and engagement; partnerships; and the ability to measure quality effectively and appropriately.  </w:t>
      </w:r>
    </w:p>
    <w:p w14:paraId="063C0920" w14:textId="77777777" w:rsidR="00C842D9" w:rsidRPr="00412806" w:rsidRDefault="00C842D9" w:rsidP="00C842D9">
      <w:pPr>
        <w:autoSpaceDE w:val="0"/>
        <w:autoSpaceDN w:val="0"/>
        <w:adjustRightInd w:val="0"/>
        <w:spacing w:before="240" w:after="120" w:line="276" w:lineRule="auto"/>
        <w:jc w:val="both"/>
        <w:rPr>
          <w:rFonts w:cs="Arial"/>
          <w:b/>
          <w:color w:val="000000"/>
          <w:szCs w:val="22"/>
          <w:lang w:val="en-GB"/>
        </w:rPr>
      </w:pPr>
      <w:r w:rsidRPr="00412806">
        <w:rPr>
          <w:rFonts w:cs="Arial"/>
          <w:noProof/>
          <w:szCs w:val="22"/>
        </w:rPr>
        <w:drawing>
          <wp:anchor distT="0" distB="0" distL="114300" distR="114300" simplePos="0" relativeHeight="251659264" behindDoc="0" locked="0" layoutInCell="1" allowOverlap="1" wp14:anchorId="580FA89E" wp14:editId="6BC4A710">
            <wp:simplePos x="0" y="0"/>
            <wp:positionH relativeFrom="margin">
              <wp:align>center</wp:align>
            </wp:positionH>
            <wp:positionV relativeFrom="paragraph">
              <wp:posOffset>7620</wp:posOffset>
            </wp:positionV>
            <wp:extent cx="2125345" cy="1720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5345" cy="1720850"/>
                    </a:xfrm>
                    <a:prstGeom prst="rect">
                      <a:avLst/>
                    </a:prstGeom>
                    <a:noFill/>
                  </pic:spPr>
                </pic:pic>
              </a:graphicData>
            </a:graphic>
            <wp14:sizeRelH relativeFrom="page">
              <wp14:pctWidth>0</wp14:pctWidth>
            </wp14:sizeRelH>
            <wp14:sizeRelV relativeFrom="page">
              <wp14:pctHeight>0</wp14:pctHeight>
            </wp14:sizeRelV>
          </wp:anchor>
        </w:drawing>
      </w:r>
    </w:p>
    <w:p w14:paraId="4836C1DA" w14:textId="77777777" w:rsidR="00C842D9" w:rsidRPr="00412806" w:rsidRDefault="00C842D9" w:rsidP="00C842D9">
      <w:pPr>
        <w:autoSpaceDE w:val="0"/>
        <w:autoSpaceDN w:val="0"/>
        <w:adjustRightInd w:val="0"/>
        <w:spacing w:before="240" w:after="120" w:line="276" w:lineRule="auto"/>
        <w:jc w:val="both"/>
        <w:rPr>
          <w:rFonts w:cs="Arial"/>
          <w:b/>
          <w:color w:val="000000"/>
          <w:szCs w:val="22"/>
          <w:lang w:val="en-GB"/>
        </w:rPr>
      </w:pPr>
    </w:p>
    <w:p w14:paraId="77B7AEFE" w14:textId="77777777" w:rsidR="00C842D9" w:rsidRPr="00412806" w:rsidRDefault="00C842D9" w:rsidP="00C842D9">
      <w:pPr>
        <w:autoSpaceDE w:val="0"/>
        <w:autoSpaceDN w:val="0"/>
        <w:adjustRightInd w:val="0"/>
        <w:spacing w:before="240" w:after="120" w:line="276" w:lineRule="auto"/>
        <w:jc w:val="both"/>
        <w:rPr>
          <w:rFonts w:cs="Arial"/>
          <w:b/>
          <w:color w:val="000000"/>
          <w:szCs w:val="22"/>
          <w:lang w:val="en-GB"/>
        </w:rPr>
      </w:pPr>
    </w:p>
    <w:p w14:paraId="5CC14E91" w14:textId="77777777" w:rsidR="00C842D9" w:rsidRPr="00412806" w:rsidRDefault="00C842D9" w:rsidP="00C842D9">
      <w:pPr>
        <w:autoSpaceDE w:val="0"/>
        <w:autoSpaceDN w:val="0"/>
        <w:adjustRightInd w:val="0"/>
        <w:spacing w:before="240" w:after="120" w:line="276" w:lineRule="auto"/>
        <w:jc w:val="both"/>
        <w:rPr>
          <w:rFonts w:cs="Arial"/>
          <w:b/>
          <w:color w:val="000000"/>
          <w:szCs w:val="22"/>
          <w:lang w:val="en-GB"/>
        </w:rPr>
      </w:pPr>
    </w:p>
    <w:p w14:paraId="7EEFFA19" w14:textId="77777777" w:rsidR="00C842D9" w:rsidRPr="00412806" w:rsidRDefault="00C842D9" w:rsidP="00C842D9">
      <w:pPr>
        <w:autoSpaceDE w:val="0"/>
        <w:autoSpaceDN w:val="0"/>
        <w:adjustRightInd w:val="0"/>
        <w:spacing w:before="240" w:after="120" w:line="276" w:lineRule="auto"/>
        <w:jc w:val="both"/>
        <w:rPr>
          <w:rFonts w:cs="Arial"/>
          <w:b/>
          <w:color w:val="000000"/>
          <w:szCs w:val="22"/>
          <w:lang w:val="en-GB"/>
        </w:rPr>
      </w:pPr>
    </w:p>
    <w:p w14:paraId="575A80B9" w14:textId="77777777" w:rsidR="00C842D9" w:rsidRDefault="00C842D9" w:rsidP="00C842D9">
      <w:pPr>
        <w:autoSpaceDE w:val="0"/>
        <w:autoSpaceDN w:val="0"/>
        <w:adjustRightInd w:val="0"/>
        <w:spacing w:before="240" w:after="120" w:line="276" w:lineRule="auto"/>
        <w:jc w:val="both"/>
        <w:rPr>
          <w:rFonts w:cs="Arial"/>
          <w:b/>
          <w:color w:val="000000"/>
          <w:szCs w:val="22"/>
          <w:lang w:val="en-GB"/>
        </w:rPr>
      </w:pPr>
    </w:p>
    <w:p w14:paraId="46092BEC" w14:textId="77777777" w:rsidR="00C842D9" w:rsidRDefault="00C842D9" w:rsidP="00C842D9">
      <w:pPr>
        <w:autoSpaceDE w:val="0"/>
        <w:autoSpaceDN w:val="0"/>
        <w:adjustRightInd w:val="0"/>
        <w:spacing w:before="240" w:after="120" w:line="276" w:lineRule="auto"/>
        <w:jc w:val="both"/>
        <w:rPr>
          <w:rFonts w:cs="Arial"/>
          <w:b/>
          <w:color w:val="000000"/>
          <w:szCs w:val="22"/>
          <w:lang w:val="en-GB"/>
        </w:rPr>
      </w:pPr>
    </w:p>
    <w:p w14:paraId="68E6DA18" w14:textId="000C51D9" w:rsidR="00C842D9" w:rsidRPr="00412806" w:rsidRDefault="00C842D9" w:rsidP="00C842D9">
      <w:pPr>
        <w:autoSpaceDE w:val="0"/>
        <w:autoSpaceDN w:val="0"/>
        <w:adjustRightInd w:val="0"/>
        <w:spacing w:before="240" w:after="120" w:line="276" w:lineRule="auto"/>
        <w:jc w:val="both"/>
        <w:rPr>
          <w:rFonts w:cs="Arial"/>
          <w:b/>
          <w:color w:val="000000"/>
          <w:szCs w:val="22"/>
          <w:lang w:val="en-GB"/>
        </w:rPr>
      </w:pPr>
      <w:r w:rsidRPr="00412806">
        <w:rPr>
          <w:rFonts w:cs="Arial"/>
          <w:b/>
          <w:color w:val="000000"/>
          <w:szCs w:val="22"/>
          <w:lang w:val="en-GB"/>
        </w:rPr>
        <w:t xml:space="preserve">Organisational </w:t>
      </w:r>
      <w:r w:rsidR="004D0A13">
        <w:rPr>
          <w:rFonts w:cs="Arial"/>
          <w:b/>
          <w:color w:val="000000"/>
          <w:szCs w:val="22"/>
          <w:lang w:val="en-GB"/>
        </w:rPr>
        <w:t>c</w:t>
      </w:r>
      <w:r w:rsidRPr="00412806">
        <w:rPr>
          <w:rFonts w:cs="Arial"/>
          <w:b/>
          <w:color w:val="000000"/>
          <w:szCs w:val="22"/>
          <w:lang w:val="en-GB"/>
        </w:rPr>
        <w:t>ontext</w:t>
      </w:r>
    </w:p>
    <w:p w14:paraId="7B49B0FE" w14:textId="77777777" w:rsidR="00C842D9" w:rsidRPr="00412806" w:rsidRDefault="00C842D9" w:rsidP="00C842D9">
      <w:pPr>
        <w:spacing w:line="276" w:lineRule="auto"/>
        <w:jc w:val="both"/>
        <w:rPr>
          <w:rFonts w:cs="Arial"/>
          <w:color w:val="000000"/>
          <w:szCs w:val="22"/>
        </w:rPr>
      </w:pPr>
      <w:r w:rsidRPr="00412806">
        <w:rPr>
          <w:rFonts w:cs="Arial"/>
          <w:color w:val="000000"/>
          <w:szCs w:val="22"/>
        </w:rPr>
        <w:t xml:space="preserve">The Commission has embraced a new strategy outlined in the Statement of Intent (SOI) 2020-2024. This outlines four strategic priorities underpinned by the three articles of Te </w:t>
      </w:r>
      <w:proofErr w:type="spellStart"/>
      <w:r w:rsidRPr="00412806">
        <w:rPr>
          <w:rFonts w:cs="Arial"/>
          <w:color w:val="000000"/>
          <w:szCs w:val="22"/>
        </w:rPr>
        <w:t>Tiriti</w:t>
      </w:r>
      <w:proofErr w:type="spellEnd"/>
      <w:r w:rsidRPr="00412806">
        <w:rPr>
          <w:rFonts w:cs="Arial"/>
          <w:color w:val="000000"/>
          <w:szCs w:val="22"/>
        </w:rPr>
        <w:t xml:space="preserve"> o Waitangi and the </w:t>
      </w:r>
      <w:proofErr w:type="spellStart"/>
      <w:r w:rsidRPr="00412806">
        <w:rPr>
          <w:rFonts w:cs="Arial"/>
          <w:color w:val="000000"/>
          <w:szCs w:val="22"/>
        </w:rPr>
        <w:t>Ritenga</w:t>
      </w:r>
      <w:proofErr w:type="spellEnd"/>
      <w:r w:rsidRPr="00412806">
        <w:rPr>
          <w:rFonts w:cs="Arial"/>
          <w:color w:val="000000"/>
          <w:szCs w:val="22"/>
        </w:rPr>
        <w:t xml:space="preserve"> Declaration:</w:t>
      </w:r>
    </w:p>
    <w:p w14:paraId="5517FE27" w14:textId="77777777" w:rsidR="00C842D9" w:rsidRPr="00412806" w:rsidRDefault="00C842D9" w:rsidP="00C842D9">
      <w:pPr>
        <w:pStyle w:val="ListParagraph"/>
        <w:numPr>
          <w:ilvl w:val="0"/>
          <w:numId w:val="10"/>
        </w:numPr>
        <w:spacing w:line="276" w:lineRule="auto"/>
        <w:rPr>
          <w:rFonts w:cs="Arial"/>
          <w:sz w:val="22"/>
          <w:szCs w:val="22"/>
        </w:rPr>
      </w:pPr>
      <w:r w:rsidRPr="00412806">
        <w:rPr>
          <w:rFonts w:cs="Arial"/>
          <w:i/>
          <w:iCs/>
          <w:color w:val="000000"/>
          <w:sz w:val="22"/>
          <w:szCs w:val="22"/>
        </w:rPr>
        <w:t>K</w:t>
      </w:r>
      <w:r w:rsidRPr="00412806">
        <w:rPr>
          <w:rFonts w:cs="Arial"/>
          <w:i/>
          <w:iCs/>
          <w:color w:val="000000"/>
          <w:sz w:val="22"/>
          <w:szCs w:val="22"/>
          <w:lang w:val="mi-NZ"/>
        </w:rPr>
        <w:t xml:space="preserve">āwanatanga </w:t>
      </w:r>
      <w:r w:rsidRPr="00412806">
        <w:rPr>
          <w:rFonts w:cs="Arial"/>
          <w:color w:val="000000"/>
          <w:sz w:val="22"/>
          <w:szCs w:val="22"/>
          <w:lang w:val="mi-NZ"/>
        </w:rPr>
        <w:t xml:space="preserve">– partnering and shared decision making, informed and shaped by </w:t>
      </w:r>
      <w:proofErr w:type="spellStart"/>
      <w:r w:rsidRPr="00412806">
        <w:rPr>
          <w:rFonts w:cs="Arial"/>
          <w:sz w:val="22"/>
          <w:szCs w:val="22"/>
        </w:rPr>
        <w:t>tangata</w:t>
      </w:r>
      <w:proofErr w:type="spellEnd"/>
      <w:r w:rsidRPr="00412806">
        <w:rPr>
          <w:rFonts w:cs="Arial"/>
          <w:sz w:val="22"/>
          <w:szCs w:val="22"/>
        </w:rPr>
        <w:t xml:space="preserve"> whenua and </w:t>
      </w:r>
      <w:proofErr w:type="spellStart"/>
      <w:r w:rsidRPr="00412806">
        <w:rPr>
          <w:rFonts w:cs="Arial"/>
          <w:sz w:val="22"/>
          <w:szCs w:val="22"/>
        </w:rPr>
        <w:t>tangata</w:t>
      </w:r>
      <w:proofErr w:type="spellEnd"/>
      <w:r w:rsidRPr="00412806">
        <w:rPr>
          <w:rFonts w:cs="Arial"/>
          <w:sz w:val="22"/>
          <w:szCs w:val="22"/>
        </w:rPr>
        <w:t xml:space="preserve"> Te </w:t>
      </w:r>
      <w:proofErr w:type="spellStart"/>
      <w:r w:rsidRPr="00412806">
        <w:rPr>
          <w:rFonts w:cs="Arial"/>
          <w:sz w:val="22"/>
          <w:szCs w:val="22"/>
        </w:rPr>
        <w:t>Tiriti</w:t>
      </w:r>
      <w:proofErr w:type="spellEnd"/>
      <w:r w:rsidRPr="00412806">
        <w:rPr>
          <w:rFonts w:cs="Arial"/>
          <w:sz w:val="22"/>
          <w:szCs w:val="22"/>
        </w:rPr>
        <w:t xml:space="preserve"> worldviews and perspectives</w:t>
      </w:r>
    </w:p>
    <w:p w14:paraId="147DFE01" w14:textId="77777777" w:rsidR="00C842D9" w:rsidRPr="00412806" w:rsidRDefault="00C842D9" w:rsidP="00C842D9">
      <w:pPr>
        <w:pStyle w:val="ListParagraph"/>
        <w:numPr>
          <w:ilvl w:val="0"/>
          <w:numId w:val="10"/>
        </w:numPr>
        <w:spacing w:line="276" w:lineRule="auto"/>
        <w:rPr>
          <w:rFonts w:cs="Arial"/>
          <w:sz w:val="22"/>
          <w:szCs w:val="22"/>
        </w:rPr>
      </w:pPr>
      <w:r w:rsidRPr="00412806">
        <w:rPr>
          <w:rFonts w:cs="Arial"/>
          <w:i/>
          <w:iCs/>
          <w:sz w:val="22"/>
          <w:szCs w:val="22"/>
        </w:rPr>
        <w:t>Tino rangatiratanga</w:t>
      </w:r>
      <w:r w:rsidRPr="00412806">
        <w:rPr>
          <w:rFonts w:cs="Arial"/>
          <w:sz w:val="22"/>
          <w:szCs w:val="22"/>
        </w:rPr>
        <w:t xml:space="preserve"> ‒ recognising Māori authority and the importance of </w:t>
      </w:r>
      <w:proofErr w:type="spellStart"/>
      <w:r w:rsidRPr="00412806">
        <w:rPr>
          <w:rFonts w:cs="Arial"/>
          <w:sz w:val="22"/>
          <w:szCs w:val="22"/>
        </w:rPr>
        <w:t>tangata</w:t>
      </w:r>
      <w:proofErr w:type="spellEnd"/>
      <w:r w:rsidRPr="00412806">
        <w:rPr>
          <w:rFonts w:cs="Arial"/>
          <w:sz w:val="22"/>
          <w:szCs w:val="22"/>
        </w:rPr>
        <w:t xml:space="preserve"> whenua authority and autonomy. Also supporting </w:t>
      </w:r>
      <w:proofErr w:type="spellStart"/>
      <w:r w:rsidRPr="00412806">
        <w:rPr>
          <w:rFonts w:cs="Arial"/>
          <w:sz w:val="22"/>
          <w:szCs w:val="22"/>
        </w:rPr>
        <w:t>tangata</w:t>
      </w:r>
      <w:proofErr w:type="spellEnd"/>
      <w:r w:rsidRPr="00412806">
        <w:rPr>
          <w:rFonts w:cs="Arial"/>
          <w:sz w:val="22"/>
          <w:szCs w:val="22"/>
        </w:rPr>
        <w:t xml:space="preserve"> whenua led processes, actions and decision making, through shared power and resources</w:t>
      </w:r>
    </w:p>
    <w:p w14:paraId="40862C0D" w14:textId="77777777" w:rsidR="00C842D9" w:rsidRPr="00412806" w:rsidRDefault="00C842D9" w:rsidP="00C842D9">
      <w:pPr>
        <w:pStyle w:val="ListParagraph"/>
        <w:numPr>
          <w:ilvl w:val="0"/>
          <w:numId w:val="10"/>
        </w:numPr>
        <w:spacing w:line="276" w:lineRule="auto"/>
        <w:rPr>
          <w:rFonts w:cs="Arial"/>
          <w:sz w:val="22"/>
          <w:szCs w:val="22"/>
        </w:rPr>
      </w:pPr>
      <w:proofErr w:type="spellStart"/>
      <w:r w:rsidRPr="00412806">
        <w:rPr>
          <w:rFonts w:cs="Arial"/>
          <w:i/>
          <w:iCs/>
          <w:sz w:val="22"/>
          <w:szCs w:val="22"/>
        </w:rPr>
        <w:t>Ōritetanga</w:t>
      </w:r>
      <w:proofErr w:type="spellEnd"/>
      <w:r w:rsidRPr="00412806">
        <w:rPr>
          <w:rFonts w:cs="Arial"/>
          <w:sz w:val="22"/>
          <w:szCs w:val="22"/>
        </w:rPr>
        <w:t xml:space="preserve"> ‒ equity. Undertaking specific actions to ensure equitable outcomes for </w:t>
      </w:r>
      <w:proofErr w:type="spellStart"/>
      <w:r w:rsidRPr="00412806">
        <w:rPr>
          <w:rFonts w:cs="Arial"/>
          <w:sz w:val="22"/>
          <w:szCs w:val="22"/>
        </w:rPr>
        <w:t>tangata</w:t>
      </w:r>
      <w:proofErr w:type="spellEnd"/>
      <w:r w:rsidRPr="00412806">
        <w:rPr>
          <w:rFonts w:cs="Arial"/>
          <w:sz w:val="22"/>
          <w:szCs w:val="22"/>
        </w:rPr>
        <w:t xml:space="preserve"> whenua and recognising that these actions can also support equitable outcomes for other groups</w:t>
      </w:r>
    </w:p>
    <w:p w14:paraId="7654D7B2" w14:textId="77777777" w:rsidR="00C842D9" w:rsidRPr="00412806" w:rsidRDefault="00C842D9" w:rsidP="00C842D9">
      <w:pPr>
        <w:pStyle w:val="ListParagraph"/>
        <w:numPr>
          <w:ilvl w:val="0"/>
          <w:numId w:val="10"/>
        </w:numPr>
        <w:spacing w:line="276" w:lineRule="auto"/>
        <w:rPr>
          <w:rFonts w:cs="Arial"/>
          <w:sz w:val="22"/>
          <w:szCs w:val="22"/>
        </w:rPr>
      </w:pPr>
      <w:proofErr w:type="spellStart"/>
      <w:r w:rsidRPr="00412806">
        <w:rPr>
          <w:rFonts w:cs="Arial"/>
          <w:i/>
          <w:iCs/>
          <w:sz w:val="22"/>
          <w:szCs w:val="22"/>
        </w:rPr>
        <w:t>Wairuatanga</w:t>
      </w:r>
      <w:proofErr w:type="spellEnd"/>
      <w:r w:rsidRPr="00412806">
        <w:rPr>
          <w:rFonts w:cs="Arial"/>
          <w:b/>
          <w:bCs/>
          <w:i/>
          <w:iCs/>
          <w:sz w:val="22"/>
          <w:szCs w:val="22"/>
        </w:rPr>
        <w:t xml:space="preserve"> </w:t>
      </w:r>
      <w:r w:rsidRPr="00412806">
        <w:rPr>
          <w:rFonts w:cs="Arial"/>
          <w:i/>
          <w:iCs/>
          <w:sz w:val="22"/>
          <w:szCs w:val="22"/>
        </w:rPr>
        <w:t xml:space="preserve">‒ </w:t>
      </w:r>
      <w:r w:rsidRPr="00412806">
        <w:rPr>
          <w:rFonts w:cs="Arial"/>
          <w:sz w:val="22"/>
          <w:szCs w:val="22"/>
        </w:rPr>
        <w:t xml:space="preserve">upholding values, belief systems and worldviews. Prioritising </w:t>
      </w:r>
      <w:proofErr w:type="spellStart"/>
      <w:r w:rsidRPr="00412806">
        <w:rPr>
          <w:rFonts w:cs="Arial"/>
          <w:sz w:val="22"/>
          <w:szCs w:val="22"/>
        </w:rPr>
        <w:t>tangata</w:t>
      </w:r>
      <w:proofErr w:type="spellEnd"/>
      <w:r w:rsidRPr="00412806">
        <w:rPr>
          <w:rFonts w:cs="Arial"/>
          <w:sz w:val="22"/>
          <w:szCs w:val="22"/>
        </w:rPr>
        <w:t xml:space="preserve"> whenua worldviews, </w:t>
      </w:r>
      <w:proofErr w:type="gramStart"/>
      <w:r w:rsidRPr="00412806">
        <w:rPr>
          <w:rFonts w:cs="Arial"/>
          <w:sz w:val="22"/>
          <w:szCs w:val="22"/>
        </w:rPr>
        <w:t>values</w:t>
      </w:r>
      <w:proofErr w:type="gramEnd"/>
      <w:r w:rsidRPr="00412806">
        <w:rPr>
          <w:rFonts w:cs="Arial"/>
          <w:sz w:val="22"/>
          <w:szCs w:val="22"/>
        </w:rPr>
        <w:t xml:space="preserve"> and belief system</w:t>
      </w:r>
    </w:p>
    <w:p w14:paraId="2FE3B3DD" w14:textId="77777777" w:rsidR="00C842D9" w:rsidRPr="00412806" w:rsidRDefault="00C842D9" w:rsidP="00C842D9">
      <w:pPr>
        <w:pStyle w:val="ListParagraph"/>
        <w:rPr>
          <w:rFonts w:cs="Arial"/>
          <w:sz w:val="22"/>
          <w:szCs w:val="22"/>
        </w:rPr>
      </w:pPr>
    </w:p>
    <w:p w14:paraId="4D77E3DA" w14:textId="77777777" w:rsidR="00C842D9" w:rsidRPr="00836AAC" w:rsidRDefault="00C842D9" w:rsidP="00C842D9">
      <w:pPr>
        <w:pStyle w:val="ListParagraph"/>
        <w:ind w:left="-142"/>
        <w:rPr>
          <w:rFonts w:cs="Arial"/>
          <w:sz w:val="22"/>
          <w:szCs w:val="22"/>
        </w:rPr>
      </w:pPr>
      <w:r w:rsidRPr="00412806">
        <w:rPr>
          <w:rFonts w:cs="Arial"/>
          <w:sz w:val="22"/>
          <w:szCs w:val="22"/>
        </w:rPr>
        <w:t xml:space="preserve">   Our strategic priorities are:</w:t>
      </w:r>
    </w:p>
    <w:p w14:paraId="0B6CEF60" w14:textId="77777777" w:rsidR="00C842D9" w:rsidRPr="00412806" w:rsidRDefault="00C842D9" w:rsidP="00C842D9">
      <w:pPr>
        <w:pStyle w:val="ListParagraph"/>
        <w:numPr>
          <w:ilvl w:val="0"/>
          <w:numId w:val="11"/>
        </w:numPr>
        <w:spacing w:line="276" w:lineRule="auto"/>
        <w:rPr>
          <w:rFonts w:cs="Arial"/>
          <w:sz w:val="22"/>
          <w:szCs w:val="22"/>
        </w:rPr>
      </w:pPr>
      <w:r w:rsidRPr="00412806">
        <w:rPr>
          <w:rFonts w:cs="Arial"/>
          <w:i/>
          <w:iCs/>
          <w:sz w:val="22"/>
          <w:szCs w:val="22"/>
        </w:rPr>
        <w:t>Improving experience for consumers and whanau</w:t>
      </w:r>
      <w:r w:rsidRPr="00412806">
        <w:rPr>
          <w:rFonts w:cs="Arial"/>
          <w:sz w:val="22"/>
          <w:szCs w:val="22"/>
        </w:rPr>
        <w:t>.  People and whānau are the centre of the health and disability system and partner actively in determining their care</w:t>
      </w:r>
    </w:p>
    <w:p w14:paraId="6D27ECCC" w14:textId="77777777" w:rsidR="00C842D9" w:rsidRPr="00412806" w:rsidRDefault="00C842D9" w:rsidP="00C842D9">
      <w:pPr>
        <w:pStyle w:val="ListParagraph"/>
        <w:numPr>
          <w:ilvl w:val="0"/>
          <w:numId w:val="11"/>
        </w:numPr>
        <w:spacing w:line="276" w:lineRule="auto"/>
        <w:rPr>
          <w:rFonts w:cs="Arial"/>
          <w:sz w:val="22"/>
          <w:szCs w:val="22"/>
        </w:rPr>
      </w:pPr>
      <w:r w:rsidRPr="00412806">
        <w:rPr>
          <w:rFonts w:cs="Arial"/>
          <w:i/>
          <w:iCs/>
          <w:sz w:val="22"/>
          <w:szCs w:val="22"/>
        </w:rPr>
        <w:t xml:space="preserve">Embedding and enacting Te </w:t>
      </w:r>
      <w:proofErr w:type="spellStart"/>
      <w:r w:rsidRPr="00412806">
        <w:rPr>
          <w:rFonts w:cs="Arial"/>
          <w:i/>
          <w:iCs/>
          <w:sz w:val="22"/>
          <w:szCs w:val="22"/>
        </w:rPr>
        <w:t>Tiriti</w:t>
      </w:r>
      <w:proofErr w:type="spellEnd"/>
      <w:r w:rsidRPr="00412806">
        <w:rPr>
          <w:rFonts w:cs="Arial"/>
          <w:i/>
          <w:iCs/>
          <w:sz w:val="22"/>
          <w:szCs w:val="22"/>
        </w:rPr>
        <w:t xml:space="preserve"> o Waitangi, supporting mana </w:t>
      </w:r>
      <w:proofErr w:type="spellStart"/>
      <w:r w:rsidRPr="00412806">
        <w:rPr>
          <w:rFonts w:cs="Arial"/>
          <w:i/>
          <w:iCs/>
          <w:sz w:val="22"/>
          <w:szCs w:val="22"/>
        </w:rPr>
        <w:t>motuhake</w:t>
      </w:r>
      <w:proofErr w:type="spellEnd"/>
      <w:r w:rsidRPr="00412806">
        <w:rPr>
          <w:rFonts w:cs="Arial"/>
          <w:sz w:val="22"/>
          <w:szCs w:val="22"/>
        </w:rPr>
        <w:t xml:space="preserve">. The health and disability system supports and partners with Māori to achieve the health outcomes that they determine as priorities </w:t>
      </w:r>
    </w:p>
    <w:p w14:paraId="2FB42D6B" w14:textId="77777777" w:rsidR="00C842D9" w:rsidRPr="00412806" w:rsidRDefault="00C842D9" w:rsidP="00C842D9">
      <w:pPr>
        <w:pStyle w:val="ListParagraph"/>
        <w:numPr>
          <w:ilvl w:val="0"/>
          <w:numId w:val="11"/>
        </w:numPr>
        <w:spacing w:line="276" w:lineRule="auto"/>
        <w:rPr>
          <w:rFonts w:cs="Arial"/>
          <w:sz w:val="22"/>
          <w:szCs w:val="22"/>
        </w:rPr>
      </w:pPr>
      <w:r w:rsidRPr="00412806">
        <w:rPr>
          <w:rFonts w:cs="Arial"/>
          <w:i/>
          <w:iCs/>
          <w:sz w:val="22"/>
          <w:szCs w:val="22"/>
        </w:rPr>
        <w:t>Achieving health equity.</w:t>
      </w:r>
      <w:r w:rsidRPr="00412806">
        <w:rPr>
          <w:rFonts w:cs="Arial"/>
          <w:sz w:val="22"/>
          <w:szCs w:val="22"/>
        </w:rPr>
        <w:t xml:space="preserve">  Health equity is embedded into all aspects of the health and disability system, and into the care relations</w:t>
      </w:r>
    </w:p>
    <w:p w14:paraId="2E3F3D83" w14:textId="77777777" w:rsidR="00C842D9" w:rsidRPr="00412806" w:rsidRDefault="00C842D9" w:rsidP="00C842D9">
      <w:pPr>
        <w:pStyle w:val="ListParagraph"/>
        <w:numPr>
          <w:ilvl w:val="0"/>
          <w:numId w:val="11"/>
        </w:numPr>
        <w:spacing w:line="276" w:lineRule="auto"/>
        <w:rPr>
          <w:rFonts w:cs="Arial"/>
          <w:sz w:val="22"/>
          <w:szCs w:val="22"/>
        </w:rPr>
      </w:pPr>
      <w:r w:rsidRPr="00412806">
        <w:rPr>
          <w:rFonts w:cs="Arial"/>
          <w:i/>
          <w:iCs/>
          <w:sz w:val="22"/>
          <w:szCs w:val="22"/>
        </w:rPr>
        <w:t>Strengthening systems for quality services</w:t>
      </w:r>
      <w:r w:rsidRPr="00412806">
        <w:rPr>
          <w:rFonts w:cs="Arial"/>
          <w:sz w:val="22"/>
          <w:szCs w:val="22"/>
        </w:rPr>
        <w:t xml:space="preserve">. A stronger health and disability system is proactive and anticipates quality and safety issues. Its leaders authentically focus on trust, partnerships and knowledge </w:t>
      </w:r>
      <w:proofErr w:type="gramStart"/>
      <w:r w:rsidRPr="00412806">
        <w:rPr>
          <w:rFonts w:cs="Arial"/>
          <w:sz w:val="22"/>
          <w:szCs w:val="22"/>
        </w:rPr>
        <w:t>sharing</w:t>
      </w:r>
      <w:proofErr w:type="gramEnd"/>
      <w:r w:rsidRPr="00412806">
        <w:rPr>
          <w:rFonts w:cs="Arial"/>
          <w:sz w:val="22"/>
          <w:szCs w:val="22"/>
        </w:rPr>
        <w:t xml:space="preserve"> </w:t>
      </w:r>
    </w:p>
    <w:p w14:paraId="4B2783AF" w14:textId="77777777" w:rsidR="00C842D9" w:rsidRPr="00412806" w:rsidRDefault="00C842D9" w:rsidP="00C842D9">
      <w:pPr>
        <w:pStyle w:val="Default"/>
        <w:spacing w:line="276" w:lineRule="auto"/>
        <w:ind w:left="360"/>
        <w:jc w:val="both"/>
        <w:rPr>
          <w:sz w:val="22"/>
          <w:szCs w:val="22"/>
        </w:rPr>
      </w:pPr>
      <w:r w:rsidRPr="00412806">
        <w:rPr>
          <w:sz w:val="22"/>
          <w:szCs w:val="22"/>
        </w:rPr>
        <w:t xml:space="preserve"> </w:t>
      </w:r>
    </w:p>
    <w:p w14:paraId="45F3BA26" w14:textId="77777777" w:rsidR="00C842D9" w:rsidRPr="00412806" w:rsidRDefault="00C842D9" w:rsidP="00C842D9">
      <w:pPr>
        <w:spacing w:line="276" w:lineRule="auto"/>
        <w:rPr>
          <w:rFonts w:cs="Arial"/>
          <w:b/>
          <w:szCs w:val="22"/>
        </w:rPr>
      </w:pPr>
      <w:r w:rsidRPr="00412806">
        <w:rPr>
          <w:rFonts w:cs="Arial"/>
          <w:b/>
          <w:szCs w:val="22"/>
        </w:rPr>
        <w:t>Organisational values</w:t>
      </w:r>
    </w:p>
    <w:p w14:paraId="32391B06" w14:textId="77777777" w:rsidR="00C842D9" w:rsidRPr="00412806" w:rsidRDefault="00C842D9" w:rsidP="00C842D9">
      <w:pPr>
        <w:spacing w:line="276" w:lineRule="auto"/>
        <w:rPr>
          <w:rFonts w:cs="Arial"/>
          <w:szCs w:val="22"/>
          <w:lang w:val="mi-NZ"/>
        </w:rPr>
      </w:pPr>
      <w:r w:rsidRPr="00412806">
        <w:rPr>
          <w:rFonts w:cs="Arial"/>
          <w:szCs w:val="22"/>
          <w:lang w:val="mi-NZ"/>
        </w:rPr>
        <w:t xml:space="preserve">The way we work reflects our role as a national ‘leader and coordinator’ and is encapsulated in our values: </w:t>
      </w:r>
    </w:p>
    <w:p w14:paraId="53CE7924" w14:textId="77777777" w:rsidR="00C842D9" w:rsidRPr="00412806" w:rsidRDefault="00C842D9" w:rsidP="00C842D9">
      <w:pPr>
        <w:spacing w:line="276" w:lineRule="auto"/>
        <w:rPr>
          <w:rFonts w:cs="Arial"/>
          <w:b/>
          <w:i/>
          <w:szCs w:val="22"/>
          <w:lang w:val="mi-NZ"/>
        </w:rPr>
      </w:pPr>
    </w:p>
    <w:p w14:paraId="330A2A41" w14:textId="77777777" w:rsidR="00C842D9" w:rsidRPr="00412806" w:rsidRDefault="00C842D9" w:rsidP="00C842D9">
      <w:pPr>
        <w:spacing w:line="276" w:lineRule="auto"/>
        <w:rPr>
          <w:rFonts w:cs="Arial"/>
          <w:i/>
          <w:szCs w:val="22"/>
          <w:lang w:val="mi-NZ"/>
        </w:rPr>
      </w:pPr>
      <w:r w:rsidRPr="00412806">
        <w:rPr>
          <w:rFonts w:cs="Arial"/>
          <w:i/>
          <w:szCs w:val="22"/>
          <w:lang w:val="mi-NZ"/>
        </w:rPr>
        <w:t>It’s about people | Mō te iwi</w:t>
      </w:r>
    </w:p>
    <w:p w14:paraId="2803C0BA" w14:textId="77777777" w:rsidR="00C842D9" w:rsidRPr="00412806" w:rsidRDefault="00C842D9" w:rsidP="00C842D9">
      <w:pPr>
        <w:spacing w:line="276" w:lineRule="auto"/>
        <w:rPr>
          <w:rFonts w:cs="Arial"/>
          <w:szCs w:val="22"/>
          <w:lang w:val="mi-NZ"/>
        </w:rPr>
      </w:pPr>
      <w:r w:rsidRPr="00412806">
        <w:rPr>
          <w:rFonts w:cs="Arial"/>
          <w:szCs w:val="22"/>
          <w:lang w:val="mi-NZ"/>
        </w:rPr>
        <w:t xml:space="preserve">We are driven by what matters to patients/consumers and their families/whānau; and by what will improve the health of communities and populations. </w:t>
      </w:r>
    </w:p>
    <w:p w14:paraId="732C6D08" w14:textId="77777777" w:rsidR="00C842D9" w:rsidRPr="00412806" w:rsidRDefault="00C842D9" w:rsidP="00C842D9">
      <w:pPr>
        <w:spacing w:line="276" w:lineRule="auto"/>
        <w:rPr>
          <w:rFonts w:cs="Arial"/>
          <w:i/>
          <w:szCs w:val="22"/>
          <w:lang w:val="mi-NZ"/>
        </w:rPr>
      </w:pPr>
      <w:r w:rsidRPr="00412806">
        <w:rPr>
          <w:rFonts w:cs="Arial"/>
          <w:i/>
          <w:szCs w:val="22"/>
          <w:lang w:val="mi-NZ"/>
        </w:rPr>
        <w:t>Open | Ngākau tuwhera</w:t>
      </w:r>
    </w:p>
    <w:p w14:paraId="0A5FB7F5" w14:textId="77777777" w:rsidR="00C842D9" w:rsidRPr="00412806" w:rsidRDefault="00C842D9" w:rsidP="00C842D9">
      <w:pPr>
        <w:spacing w:line="276" w:lineRule="auto"/>
        <w:rPr>
          <w:rFonts w:cs="Arial"/>
          <w:szCs w:val="22"/>
          <w:lang w:val="mi-NZ"/>
        </w:rPr>
      </w:pPr>
      <w:r w:rsidRPr="00412806">
        <w:rPr>
          <w:rFonts w:cs="Arial"/>
          <w:szCs w:val="22"/>
          <w:lang w:val="mi-NZ"/>
        </w:rPr>
        <w:t>We have an open, honest, transparent and respectful culture. We value the expertise, knowledge and experience of others and welcome creative approaches and diverse opinions.</w:t>
      </w:r>
    </w:p>
    <w:p w14:paraId="29A8F603" w14:textId="77777777" w:rsidR="00C842D9" w:rsidRPr="00412806" w:rsidRDefault="00C842D9" w:rsidP="00C842D9">
      <w:pPr>
        <w:spacing w:line="276" w:lineRule="auto"/>
        <w:rPr>
          <w:rFonts w:cs="Arial"/>
          <w:i/>
          <w:szCs w:val="22"/>
          <w:lang w:val="mi-NZ"/>
        </w:rPr>
      </w:pPr>
      <w:r w:rsidRPr="00412806">
        <w:rPr>
          <w:rFonts w:cs="Arial"/>
          <w:i/>
          <w:szCs w:val="22"/>
          <w:lang w:val="mi-NZ"/>
        </w:rPr>
        <w:t>Together | Kotahitanga</w:t>
      </w:r>
    </w:p>
    <w:p w14:paraId="51F2A562" w14:textId="77777777" w:rsidR="00C842D9" w:rsidRPr="00412806" w:rsidRDefault="00C842D9" w:rsidP="00C842D9">
      <w:pPr>
        <w:spacing w:line="276" w:lineRule="auto"/>
        <w:rPr>
          <w:rFonts w:cs="Arial"/>
          <w:szCs w:val="22"/>
          <w:lang w:val="mi-NZ"/>
        </w:rPr>
      </w:pPr>
      <w:r w:rsidRPr="00412806">
        <w:rPr>
          <w:rFonts w:cs="Arial"/>
          <w:szCs w:val="22"/>
          <w:lang w:val="mi-NZ"/>
        </w:rPr>
        <w:t>We partner with others, and learn and share together. We use consumer experience, expert knowledge and current information to come up with new ways of thinking and better ways of doing things.</w:t>
      </w:r>
    </w:p>
    <w:p w14:paraId="22C5DBD6" w14:textId="77777777" w:rsidR="00C842D9" w:rsidRPr="00412806" w:rsidRDefault="00C842D9" w:rsidP="00C842D9">
      <w:pPr>
        <w:spacing w:line="276" w:lineRule="auto"/>
        <w:rPr>
          <w:rFonts w:cs="Arial"/>
          <w:i/>
          <w:szCs w:val="22"/>
          <w:lang w:val="mi-NZ"/>
        </w:rPr>
      </w:pPr>
      <w:r w:rsidRPr="00412806">
        <w:rPr>
          <w:rFonts w:cs="Arial"/>
          <w:i/>
          <w:szCs w:val="22"/>
          <w:lang w:val="mi-NZ"/>
        </w:rPr>
        <w:t>Energising | Whakahohe</w:t>
      </w:r>
    </w:p>
    <w:p w14:paraId="1B8F533F" w14:textId="77777777" w:rsidR="00C842D9" w:rsidRPr="00412806" w:rsidRDefault="00C842D9" w:rsidP="00C842D9">
      <w:pPr>
        <w:spacing w:line="276" w:lineRule="auto"/>
        <w:rPr>
          <w:rFonts w:cs="Arial"/>
          <w:szCs w:val="22"/>
          <w:lang w:val="mi-NZ"/>
        </w:rPr>
      </w:pPr>
      <w:r w:rsidRPr="00412806">
        <w:rPr>
          <w:rFonts w:cs="Arial"/>
          <w:szCs w:val="22"/>
          <w:lang w:val="mi-NZ"/>
        </w:rPr>
        <w:t>We are energised by our passion for improving health and disability support services.</w:t>
      </w:r>
    </w:p>
    <w:p w14:paraId="1EBFA444" w14:textId="77777777" w:rsidR="00C842D9" w:rsidRPr="00412806" w:rsidRDefault="00C842D9" w:rsidP="00C842D9">
      <w:pPr>
        <w:spacing w:line="276" w:lineRule="auto"/>
        <w:rPr>
          <w:rFonts w:cs="Arial"/>
          <w:i/>
          <w:szCs w:val="22"/>
          <w:lang w:val="mi-NZ"/>
        </w:rPr>
      </w:pPr>
      <w:r w:rsidRPr="00412806">
        <w:rPr>
          <w:rFonts w:cs="Arial"/>
          <w:i/>
          <w:szCs w:val="22"/>
          <w:lang w:val="mi-NZ"/>
        </w:rPr>
        <w:t>Adding value | Te tāpiri uara</w:t>
      </w:r>
    </w:p>
    <w:p w14:paraId="390D8E0F" w14:textId="77777777" w:rsidR="00C842D9" w:rsidRPr="00412806" w:rsidRDefault="00C842D9" w:rsidP="00C842D9">
      <w:pPr>
        <w:spacing w:line="276" w:lineRule="auto"/>
        <w:rPr>
          <w:rFonts w:cs="Arial"/>
          <w:szCs w:val="22"/>
          <w:lang w:val="mi-NZ"/>
        </w:rPr>
      </w:pPr>
      <w:r w:rsidRPr="00412806">
        <w:rPr>
          <w:rFonts w:cs="Arial"/>
          <w:szCs w:val="22"/>
          <w:lang w:val="mi-NZ"/>
        </w:rPr>
        <w:t>We demonstrate our value to the health and disability system and to the health of communities.</w:t>
      </w:r>
    </w:p>
    <w:p w14:paraId="66A9EA2E" w14:textId="77777777" w:rsidR="00C842D9" w:rsidRDefault="00C842D9" w:rsidP="007E0BC9">
      <w:pPr>
        <w:spacing w:before="240"/>
        <w:rPr>
          <w:rFonts w:cs="Arial"/>
          <w:b/>
          <w:szCs w:val="22"/>
        </w:rPr>
      </w:pPr>
    </w:p>
    <w:p w14:paraId="10FE76B0" w14:textId="77777777" w:rsidR="0072695E" w:rsidRDefault="0072695E" w:rsidP="007E0BC9">
      <w:pPr>
        <w:spacing w:before="240"/>
        <w:rPr>
          <w:rFonts w:cs="Arial"/>
          <w:b/>
          <w:szCs w:val="22"/>
        </w:rPr>
      </w:pPr>
    </w:p>
    <w:p w14:paraId="314822A8" w14:textId="6F533213" w:rsidR="007E0BC9" w:rsidRPr="007E0BC9" w:rsidRDefault="007E0BC9" w:rsidP="007E0BC9">
      <w:pPr>
        <w:spacing w:before="240"/>
        <w:rPr>
          <w:rFonts w:cs="Arial"/>
          <w:b/>
          <w:szCs w:val="22"/>
        </w:rPr>
      </w:pPr>
      <w:r w:rsidRPr="007E0BC9">
        <w:rPr>
          <w:rFonts w:cs="Arial"/>
          <w:b/>
          <w:szCs w:val="22"/>
        </w:rPr>
        <w:t xml:space="preserve">Position </w:t>
      </w:r>
      <w:r w:rsidR="004D0A13">
        <w:rPr>
          <w:rFonts w:cs="Arial"/>
          <w:b/>
          <w:szCs w:val="22"/>
        </w:rPr>
        <w:t>p</w:t>
      </w:r>
      <w:r w:rsidRPr="007E0BC9">
        <w:rPr>
          <w:rFonts w:cs="Arial"/>
          <w:b/>
          <w:szCs w:val="22"/>
        </w:rPr>
        <w:t xml:space="preserve">urpose and </w:t>
      </w:r>
      <w:r w:rsidR="004D0A13">
        <w:rPr>
          <w:rFonts w:cs="Arial"/>
          <w:b/>
          <w:szCs w:val="22"/>
        </w:rPr>
        <w:t>r</w:t>
      </w:r>
      <w:r w:rsidRPr="007E0BC9">
        <w:rPr>
          <w:rFonts w:cs="Arial"/>
          <w:b/>
          <w:szCs w:val="22"/>
        </w:rPr>
        <w:t>esponsibilities</w:t>
      </w:r>
    </w:p>
    <w:p w14:paraId="081354B1" w14:textId="77777777" w:rsidR="00C842D9" w:rsidRDefault="00C842D9" w:rsidP="007E0BC9">
      <w:pPr>
        <w:rPr>
          <w:rFonts w:eastAsia="SimSun" w:cs="Arial"/>
          <w:szCs w:val="22"/>
          <w:lang w:eastAsia="en-NZ"/>
        </w:rPr>
      </w:pPr>
    </w:p>
    <w:p w14:paraId="4FE56035" w14:textId="3C834DF8" w:rsidR="003F7041" w:rsidRDefault="00236CC5" w:rsidP="007E0BC9">
      <w:pPr>
        <w:rPr>
          <w:rFonts w:eastAsia="SimSun" w:cs="Arial"/>
          <w:szCs w:val="22"/>
          <w:lang w:eastAsia="en-NZ"/>
        </w:rPr>
      </w:pPr>
      <w:r>
        <w:rPr>
          <w:rFonts w:eastAsia="SimSun" w:cs="Arial"/>
          <w:szCs w:val="22"/>
          <w:lang w:eastAsia="en-NZ"/>
        </w:rPr>
        <w:t xml:space="preserve">With New Zealand’s health system structure in transition, work is underway to ensure the use of </w:t>
      </w:r>
      <w:r w:rsidR="00CC493C">
        <w:rPr>
          <w:rFonts w:eastAsia="SimSun" w:cs="Arial"/>
          <w:szCs w:val="22"/>
          <w:lang w:eastAsia="en-NZ"/>
        </w:rPr>
        <w:t>health system</w:t>
      </w:r>
      <w:r>
        <w:rPr>
          <w:rFonts w:eastAsia="SimSun" w:cs="Arial"/>
          <w:szCs w:val="22"/>
          <w:lang w:eastAsia="en-NZ"/>
        </w:rPr>
        <w:t xml:space="preserve"> indicators are well defined, understood and </w:t>
      </w:r>
      <w:r w:rsidR="00527116">
        <w:rPr>
          <w:rFonts w:eastAsia="SimSun" w:cs="Arial"/>
          <w:szCs w:val="22"/>
          <w:lang w:eastAsia="en-NZ"/>
        </w:rPr>
        <w:t>meaningfully used to inform</w:t>
      </w:r>
      <w:r w:rsidR="00147A69">
        <w:rPr>
          <w:rFonts w:eastAsia="SimSun" w:cs="Arial"/>
          <w:szCs w:val="22"/>
          <w:lang w:eastAsia="en-NZ"/>
        </w:rPr>
        <w:t xml:space="preserve"> quality improvement. </w:t>
      </w:r>
      <w:r w:rsidR="00C4339A">
        <w:rPr>
          <w:rFonts w:eastAsia="SimSun" w:cs="Arial"/>
          <w:szCs w:val="22"/>
          <w:lang w:eastAsia="en-NZ"/>
        </w:rPr>
        <w:t xml:space="preserve">The previous update of health system indicators, and system level measures, was undertaken between 2012 and 2016. </w:t>
      </w:r>
      <w:r w:rsidR="00A32142">
        <w:rPr>
          <w:rFonts w:eastAsia="SimSun" w:cs="Arial"/>
          <w:szCs w:val="22"/>
          <w:lang w:eastAsia="en-NZ"/>
        </w:rPr>
        <w:t xml:space="preserve">To </w:t>
      </w:r>
      <w:r w:rsidR="00DE0A26">
        <w:rPr>
          <w:rFonts w:eastAsia="SimSun" w:cs="Arial"/>
          <w:szCs w:val="22"/>
          <w:lang w:eastAsia="en-NZ"/>
        </w:rPr>
        <w:t>ensure the future indicators are fit-for-purpose</w:t>
      </w:r>
      <w:r w:rsidR="00A32142">
        <w:rPr>
          <w:rFonts w:eastAsia="SimSun" w:cs="Arial"/>
          <w:szCs w:val="22"/>
          <w:lang w:eastAsia="en-NZ"/>
        </w:rPr>
        <w:t xml:space="preserve">, the Commission is responsible for </w:t>
      </w:r>
      <w:r w:rsidR="00E37145">
        <w:rPr>
          <w:rFonts w:eastAsia="SimSun" w:cs="Arial"/>
          <w:szCs w:val="22"/>
          <w:lang w:eastAsia="en-NZ"/>
        </w:rPr>
        <w:t>building a</w:t>
      </w:r>
      <w:r w:rsidR="00A37462">
        <w:rPr>
          <w:rFonts w:eastAsia="SimSun" w:cs="Arial"/>
          <w:szCs w:val="22"/>
          <w:lang w:eastAsia="en-NZ"/>
        </w:rPr>
        <w:t>n updated</w:t>
      </w:r>
      <w:r w:rsidR="00E37145">
        <w:rPr>
          <w:rFonts w:eastAsia="SimSun" w:cs="Arial"/>
          <w:szCs w:val="22"/>
          <w:lang w:eastAsia="en-NZ"/>
        </w:rPr>
        <w:t xml:space="preserve"> repository of health system measures (indicators) that 1) reflect government priorities</w:t>
      </w:r>
      <w:r w:rsidR="004C1D78">
        <w:rPr>
          <w:rFonts w:eastAsia="SimSun" w:cs="Arial"/>
          <w:szCs w:val="22"/>
          <w:lang w:eastAsia="en-NZ"/>
        </w:rPr>
        <w:t xml:space="preserve"> and 2) </w:t>
      </w:r>
      <w:r w:rsidR="009673DA">
        <w:rPr>
          <w:rFonts w:eastAsia="SimSun" w:cs="Arial"/>
          <w:szCs w:val="22"/>
          <w:lang w:eastAsia="en-NZ"/>
        </w:rPr>
        <w:t>draw lines of sight to</w:t>
      </w:r>
      <w:r w:rsidR="004C1D78">
        <w:rPr>
          <w:rFonts w:eastAsia="SimSun" w:cs="Arial"/>
          <w:szCs w:val="22"/>
          <w:lang w:eastAsia="en-NZ"/>
        </w:rPr>
        <w:t xml:space="preserve"> operational measures that are known to contribute to </w:t>
      </w:r>
      <w:r w:rsidR="003F7041">
        <w:rPr>
          <w:rFonts w:eastAsia="SimSun" w:cs="Arial"/>
          <w:szCs w:val="22"/>
          <w:lang w:eastAsia="en-NZ"/>
        </w:rPr>
        <w:t xml:space="preserve">these </w:t>
      </w:r>
      <w:r w:rsidR="004C1D78">
        <w:rPr>
          <w:rFonts w:eastAsia="SimSun" w:cs="Arial"/>
          <w:szCs w:val="22"/>
          <w:lang w:eastAsia="en-NZ"/>
        </w:rPr>
        <w:t>priorities.</w:t>
      </w:r>
      <w:r>
        <w:rPr>
          <w:rFonts w:eastAsia="SimSun" w:cs="Arial"/>
          <w:szCs w:val="22"/>
          <w:lang w:eastAsia="en-NZ"/>
        </w:rPr>
        <w:t xml:space="preserve"> </w:t>
      </w:r>
      <w:r w:rsidR="00494103">
        <w:rPr>
          <w:rFonts w:eastAsia="SimSun" w:cs="Arial"/>
          <w:szCs w:val="22"/>
          <w:lang w:eastAsia="en-NZ"/>
        </w:rPr>
        <w:t>When completed,</w:t>
      </w:r>
      <w:r w:rsidR="00AD617E">
        <w:rPr>
          <w:rFonts w:eastAsia="SimSun" w:cs="Arial"/>
          <w:szCs w:val="22"/>
          <w:lang w:eastAsia="en-NZ"/>
        </w:rPr>
        <w:t xml:space="preserve"> </w:t>
      </w:r>
      <w:r w:rsidR="00494103">
        <w:rPr>
          <w:rFonts w:eastAsia="SimSun" w:cs="Arial"/>
          <w:szCs w:val="22"/>
          <w:lang w:eastAsia="en-NZ"/>
        </w:rPr>
        <w:t>t</w:t>
      </w:r>
      <w:r w:rsidR="00A37462">
        <w:rPr>
          <w:rFonts w:eastAsia="SimSun" w:cs="Arial"/>
          <w:szCs w:val="22"/>
          <w:lang w:eastAsia="en-NZ"/>
        </w:rPr>
        <w:t xml:space="preserve">his repository, known as the Measures Library, will be a </w:t>
      </w:r>
      <w:r w:rsidR="00AE56AF">
        <w:rPr>
          <w:rFonts w:eastAsia="SimSun" w:cs="Arial"/>
          <w:szCs w:val="22"/>
          <w:lang w:eastAsia="en-NZ"/>
        </w:rPr>
        <w:t xml:space="preserve">nationally renowned resource for </w:t>
      </w:r>
      <w:r w:rsidR="00494103">
        <w:rPr>
          <w:rFonts w:eastAsia="SimSun" w:cs="Arial"/>
          <w:szCs w:val="22"/>
          <w:lang w:eastAsia="en-NZ"/>
        </w:rPr>
        <w:t>health system and service measurement.</w:t>
      </w:r>
    </w:p>
    <w:p w14:paraId="3BC99D1B" w14:textId="77777777" w:rsidR="003F7041" w:rsidRDefault="003F7041" w:rsidP="007E0BC9">
      <w:pPr>
        <w:rPr>
          <w:rFonts w:eastAsia="SimSun" w:cs="Arial"/>
          <w:szCs w:val="22"/>
          <w:lang w:eastAsia="en-NZ"/>
        </w:rPr>
      </w:pPr>
    </w:p>
    <w:p w14:paraId="5CCCD9BD" w14:textId="4F22899C" w:rsidR="00D115EA" w:rsidRPr="00D115EA" w:rsidRDefault="007E0BC9" w:rsidP="00D115EA">
      <w:pPr>
        <w:rPr>
          <w:rFonts w:eastAsia="SimSun" w:cs="Arial"/>
          <w:szCs w:val="22"/>
          <w:lang w:eastAsia="en-NZ"/>
        </w:rPr>
      </w:pPr>
      <w:r w:rsidRPr="007E0BC9">
        <w:rPr>
          <w:rFonts w:eastAsia="SimSun" w:cs="Arial"/>
          <w:szCs w:val="22"/>
          <w:lang w:eastAsia="en-NZ"/>
        </w:rPr>
        <w:t xml:space="preserve">The purpose of the </w:t>
      </w:r>
      <w:r w:rsidR="004D0A13">
        <w:rPr>
          <w:rFonts w:eastAsia="SimSun" w:cs="Arial"/>
          <w:szCs w:val="22"/>
          <w:lang w:eastAsia="en-NZ"/>
        </w:rPr>
        <w:t>s</w:t>
      </w:r>
      <w:r w:rsidR="00C842D9">
        <w:rPr>
          <w:rFonts w:eastAsia="SimSun" w:cs="Arial"/>
          <w:szCs w:val="22"/>
          <w:lang w:eastAsia="en-NZ"/>
        </w:rPr>
        <w:t>enior</w:t>
      </w:r>
      <w:r w:rsidRPr="007E0BC9">
        <w:rPr>
          <w:rFonts w:eastAsia="SimSun" w:cs="Arial"/>
          <w:szCs w:val="22"/>
          <w:lang w:eastAsia="en-NZ"/>
        </w:rPr>
        <w:t xml:space="preserve"> </w:t>
      </w:r>
      <w:r w:rsidR="004D0A13">
        <w:rPr>
          <w:rFonts w:eastAsia="SimSun" w:cs="Arial"/>
          <w:szCs w:val="22"/>
          <w:lang w:eastAsia="en-NZ"/>
        </w:rPr>
        <w:t>ad</w:t>
      </w:r>
      <w:r w:rsidRPr="007E0BC9">
        <w:rPr>
          <w:rFonts w:eastAsia="SimSun" w:cs="Arial"/>
          <w:szCs w:val="22"/>
          <w:lang w:eastAsia="en-NZ"/>
        </w:rPr>
        <w:t>visor</w:t>
      </w:r>
      <w:r w:rsidR="004D0A13">
        <w:rPr>
          <w:rFonts w:eastAsia="SimSun" w:cs="Arial"/>
          <w:szCs w:val="22"/>
          <w:lang w:eastAsia="en-NZ"/>
        </w:rPr>
        <w:t>/writer</w:t>
      </w:r>
      <w:r w:rsidRPr="007E0BC9">
        <w:rPr>
          <w:rFonts w:eastAsia="SimSun" w:cs="Arial"/>
          <w:szCs w:val="22"/>
          <w:lang w:eastAsia="en-NZ"/>
        </w:rPr>
        <w:t xml:space="preserve"> </w:t>
      </w:r>
      <w:r w:rsidR="003F7041">
        <w:rPr>
          <w:rFonts w:eastAsia="SimSun" w:cs="Arial"/>
          <w:szCs w:val="22"/>
          <w:lang w:eastAsia="en-NZ"/>
        </w:rPr>
        <w:t>r</w:t>
      </w:r>
      <w:r w:rsidRPr="007E0BC9">
        <w:rPr>
          <w:rFonts w:eastAsia="SimSun" w:cs="Arial"/>
          <w:szCs w:val="22"/>
          <w:lang w:eastAsia="en-NZ"/>
        </w:rPr>
        <w:t>ole (</w:t>
      </w:r>
      <w:r w:rsidR="004D0A13">
        <w:rPr>
          <w:rFonts w:eastAsia="SimSun" w:cs="Arial"/>
          <w:szCs w:val="22"/>
          <w:lang w:eastAsia="en-NZ"/>
        </w:rPr>
        <w:t>m</w:t>
      </w:r>
      <w:r w:rsidR="00C842D9">
        <w:rPr>
          <w:rFonts w:eastAsia="SimSun" w:cs="Arial"/>
          <w:szCs w:val="22"/>
          <w:lang w:eastAsia="en-NZ"/>
        </w:rPr>
        <w:t xml:space="preserve">easures </w:t>
      </w:r>
      <w:r w:rsidR="004D0A13">
        <w:rPr>
          <w:rFonts w:eastAsia="SimSun" w:cs="Arial"/>
          <w:szCs w:val="22"/>
          <w:lang w:eastAsia="en-NZ"/>
        </w:rPr>
        <w:t>l</w:t>
      </w:r>
      <w:r w:rsidR="00C842D9">
        <w:rPr>
          <w:rFonts w:eastAsia="SimSun" w:cs="Arial"/>
          <w:szCs w:val="22"/>
          <w:lang w:eastAsia="en-NZ"/>
        </w:rPr>
        <w:t>ibrary</w:t>
      </w:r>
      <w:r w:rsidRPr="007E0BC9">
        <w:rPr>
          <w:rFonts w:eastAsia="SimSun" w:cs="Arial"/>
          <w:szCs w:val="22"/>
          <w:lang w:eastAsia="en-NZ"/>
        </w:rPr>
        <w:t xml:space="preserve">) is to support the </w:t>
      </w:r>
      <w:r w:rsidR="004D0A13">
        <w:rPr>
          <w:rFonts w:eastAsia="SimSun" w:cs="Arial"/>
          <w:szCs w:val="22"/>
          <w:lang w:eastAsia="en-NZ"/>
        </w:rPr>
        <w:t>h</w:t>
      </w:r>
      <w:r w:rsidR="00C842D9">
        <w:rPr>
          <w:rFonts w:eastAsia="SimSun" w:cs="Arial"/>
          <w:szCs w:val="22"/>
          <w:lang w:eastAsia="en-NZ"/>
        </w:rPr>
        <w:t xml:space="preserve">ealth </w:t>
      </w:r>
      <w:r w:rsidR="004D0A13">
        <w:rPr>
          <w:rFonts w:eastAsia="SimSun" w:cs="Arial"/>
          <w:szCs w:val="22"/>
          <w:lang w:eastAsia="en-NZ"/>
        </w:rPr>
        <w:t>q</w:t>
      </w:r>
      <w:r w:rsidR="00C842D9">
        <w:rPr>
          <w:rFonts w:eastAsia="SimSun" w:cs="Arial"/>
          <w:szCs w:val="22"/>
          <w:lang w:eastAsia="en-NZ"/>
        </w:rPr>
        <w:t xml:space="preserve">uality </w:t>
      </w:r>
      <w:r w:rsidR="004D0A13">
        <w:rPr>
          <w:rFonts w:eastAsia="SimSun" w:cs="Arial"/>
          <w:szCs w:val="22"/>
          <w:lang w:eastAsia="en-NZ"/>
        </w:rPr>
        <w:t>i</w:t>
      </w:r>
      <w:r w:rsidR="00C842D9">
        <w:rPr>
          <w:rFonts w:eastAsia="SimSun" w:cs="Arial"/>
          <w:szCs w:val="22"/>
          <w:lang w:eastAsia="en-NZ"/>
        </w:rPr>
        <w:t>ntelligence team</w:t>
      </w:r>
      <w:r w:rsidRPr="007E0BC9">
        <w:rPr>
          <w:rFonts w:eastAsia="SimSun" w:cs="Arial"/>
          <w:szCs w:val="22"/>
          <w:lang w:eastAsia="en-NZ"/>
        </w:rPr>
        <w:t xml:space="preserve"> (</w:t>
      </w:r>
      <w:r w:rsidR="00C842D9">
        <w:rPr>
          <w:rFonts w:eastAsia="SimSun" w:cs="Arial"/>
          <w:szCs w:val="22"/>
          <w:lang w:eastAsia="en-NZ"/>
        </w:rPr>
        <w:t>HQI</w:t>
      </w:r>
      <w:r w:rsidRPr="007E0BC9">
        <w:rPr>
          <w:rFonts w:eastAsia="SimSun" w:cs="Arial"/>
          <w:szCs w:val="22"/>
          <w:lang w:eastAsia="en-NZ"/>
        </w:rPr>
        <w:t>) to</w:t>
      </w:r>
      <w:r w:rsidR="00D115EA">
        <w:rPr>
          <w:rFonts w:eastAsia="SimSun" w:cs="Arial"/>
          <w:szCs w:val="22"/>
          <w:lang w:eastAsia="en-NZ"/>
        </w:rPr>
        <w:t xml:space="preserve"> c</w:t>
      </w:r>
      <w:r w:rsidR="00D115EA" w:rsidRPr="00D115EA">
        <w:rPr>
          <w:rFonts w:eastAsia="SimSun" w:cs="Arial"/>
          <w:szCs w:val="22"/>
          <w:lang w:eastAsia="en-NZ"/>
        </w:rPr>
        <w:t xml:space="preserve">ontribute to the migration of the </w:t>
      </w:r>
      <w:proofErr w:type="gramStart"/>
      <w:r w:rsidR="004D0A13">
        <w:rPr>
          <w:rFonts w:eastAsia="SimSun" w:cs="Arial"/>
          <w:szCs w:val="22"/>
          <w:lang w:eastAsia="en-NZ"/>
        </w:rPr>
        <w:t>m</w:t>
      </w:r>
      <w:r w:rsidR="00D115EA" w:rsidRPr="00D115EA">
        <w:rPr>
          <w:rFonts w:eastAsia="SimSun" w:cs="Arial"/>
          <w:szCs w:val="22"/>
          <w:lang w:eastAsia="en-NZ"/>
        </w:rPr>
        <w:t>easures</w:t>
      </w:r>
      <w:proofErr w:type="gramEnd"/>
      <w:r w:rsidR="00D115EA" w:rsidRPr="00D115EA">
        <w:rPr>
          <w:rFonts w:eastAsia="SimSun" w:cs="Arial"/>
          <w:szCs w:val="22"/>
          <w:lang w:eastAsia="en-NZ"/>
        </w:rPr>
        <w:t xml:space="preserve"> </w:t>
      </w:r>
      <w:r w:rsidR="004D0A13">
        <w:rPr>
          <w:rFonts w:eastAsia="SimSun" w:cs="Arial"/>
          <w:szCs w:val="22"/>
          <w:lang w:eastAsia="en-NZ"/>
        </w:rPr>
        <w:t>l</w:t>
      </w:r>
      <w:r w:rsidR="00D115EA" w:rsidRPr="00D115EA">
        <w:rPr>
          <w:rFonts w:eastAsia="SimSun" w:cs="Arial"/>
          <w:szCs w:val="22"/>
          <w:lang w:eastAsia="en-NZ"/>
        </w:rPr>
        <w:t>ibrary from a project to a defined programme area that consistently:</w:t>
      </w:r>
    </w:p>
    <w:p w14:paraId="6A77109B" w14:textId="407EDB60" w:rsidR="00236CC5" w:rsidRDefault="00236CC5" w:rsidP="007E0BC9">
      <w:pPr>
        <w:pStyle w:val="ListParagraph"/>
        <w:numPr>
          <w:ilvl w:val="0"/>
          <w:numId w:val="8"/>
        </w:numPr>
        <w:spacing w:after="200"/>
        <w:rPr>
          <w:rFonts w:eastAsia="SimSun" w:cs="Arial"/>
          <w:sz w:val="22"/>
          <w:szCs w:val="22"/>
          <w:lang w:eastAsia="en-NZ"/>
        </w:rPr>
      </w:pPr>
      <w:r>
        <w:rPr>
          <w:rFonts w:eastAsia="SimSun" w:cs="Arial"/>
          <w:sz w:val="22"/>
          <w:szCs w:val="22"/>
          <w:lang w:eastAsia="en-NZ"/>
        </w:rPr>
        <w:t>Work</w:t>
      </w:r>
      <w:r w:rsidR="00D115EA">
        <w:rPr>
          <w:rFonts w:eastAsia="SimSun" w:cs="Arial"/>
          <w:sz w:val="22"/>
          <w:szCs w:val="22"/>
          <w:lang w:eastAsia="en-NZ"/>
        </w:rPr>
        <w:t>s</w:t>
      </w:r>
      <w:r>
        <w:rPr>
          <w:rFonts w:eastAsia="SimSun" w:cs="Arial"/>
          <w:sz w:val="22"/>
          <w:szCs w:val="22"/>
          <w:lang w:eastAsia="en-NZ"/>
        </w:rPr>
        <w:t xml:space="preserve"> with sector stakeholders</w:t>
      </w:r>
      <w:r w:rsidR="009858D7">
        <w:rPr>
          <w:rFonts w:eastAsia="SimSun" w:cs="Arial"/>
          <w:sz w:val="22"/>
          <w:szCs w:val="22"/>
          <w:lang w:eastAsia="en-NZ"/>
        </w:rPr>
        <w:t xml:space="preserve"> and subject matter experts</w:t>
      </w:r>
      <w:r>
        <w:rPr>
          <w:rFonts w:eastAsia="SimSun" w:cs="Arial"/>
          <w:sz w:val="22"/>
          <w:szCs w:val="22"/>
          <w:lang w:eastAsia="en-NZ"/>
        </w:rPr>
        <w:t xml:space="preserve"> to identify, define and link a library of key measures (indicators) for the health system</w:t>
      </w:r>
    </w:p>
    <w:p w14:paraId="1A64ECE7" w14:textId="7B05FFBB" w:rsidR="00536360" w:rsidRDefault="00236CC5" w:rsidP="007E0BC9">
      <w:pPr>
        <w:pStyle w:val="ListParagraph"/>
        <w:numPr>
          <w:ilvl w:val="0"/>
          <w:numId w:val="8"/>
        </w:numPr>
        <w:spacing w:after="200"/>
        <w:rPr>
          <w:rFonts w:eastAsia="SimSun" w:cs="Arial"/>
          <w:sz w:val="22"/>
          <w:szCs w:val="22"/>
          <w:lang w:eastAsia="en-NZ"/>
        </w:rPr>
      </w:pPr>
      <w:r>
        <w:rPr>
          <w:rFonts w:eastAsia="SimSun" w:cs="Arial"/>
          <w:sz w:val="22"/>
          <w:szCs w:val="22"/>
          <w:lang w:eastAsia="en-NZ"/>
        </w:rPr>
        <w:t>Lead</w:t>
      </w:r>
      <w:r w:rsidR="00D115EA">
        <w:rPr>
          <w:rFonts w:eastAsia="SimSun" w:cs="Arial"/>
          <w:sz w:val="22"/>
          <w:szCs w:val="22"/>
          <w:lang w:eastAsia="en-NZ"/>
        </w:rPr>
        <w:t>s</w:t>
      </w:r>
      <w:r>
        <w:rPr>
          <w:rFonts w:eastAsia="SimSun" w:cs="Arial"/>
          <w:sz w:val="22"/>
          <w:szCs w:val="22"/>
          <w:lang w:eastAsia="en-NZ"/>
        </w:rPr>
        <w:t xml:space="preserve"> the development of</w:t>
      </w:r>
      <w:r w:rsidR="007E0BC9" w:rsidRPr="007E0BC9">
        <w:rPr>
          <w:rFonts w:eastAsia="SimSun" w:cs="Arial"/>
          <w:sz w:val="22"/>
          <w:szCs w:val="22"/>
          <w:lang w:eastAsia="en-NZ"/>
        </w:rPr>
        <w:t xml:space="preserve"> </w:t>
      </w:r>
      <w:r w:rsidR="00536360">
        <w:rPr>
          <w:rFonts w:eastAsia="SimSun" w:cs="Arial"/>
          <w:sz w:val="22"/>
          <w:szCs w:val="22"/>
          <w:lang w:eastAsia="en-NZ"/>
        </w:rPr>
        <w:t>fit-for-purpose technical documents that</w:t>
      </w:r>
      <w:r w:rsidR="001D1361">
        <w:rPr>
          <w:rFonts w:eastAsia="SimSun" w:cs="Arial"/>
          <w:sz w:val="22"/>
          <w:szCs w:val="22"/>
          <w:lang w:eastAsia="en-NZ"/>
        </w:rPr>
        <w:t xml:space="preserve"> will comprise the measures library</w:t>
      </w:r>
      <w:r w:rsidR="00536360">
        <w:rPr>
          <w:rFonts w:eastAsia="SimSun" w:cs="Arial"/>
          <w:sz w:val="22"/>
          <w:szCs w:val="22"/>
          <w:lang w:eastAsia="en-NZ"/>
        </w:rPr>
        <w:t xml:space="preserve"> </w:t>
      </w:r>
      <w:r w:rsidR="00E62AAD">
        <w:rPr>
          <w:rFonts w:eastAsia="SimSun" w:cs="Arial"/>
          <w:sz w:val="22"/>
          <w:szCs w:val="22"/>
          <w:lang w:eastAsia="en-NZ"/>
        </w:rPr>
        <w:t xml:space="preserve">and </w:t>
      </w:r>
      <w:r w:rsidR="00536360">
        <w:rPr>
          <w:rFonts w:eastAsia="SimSun" w:cs="Arial"/>
          <w:sz w:val="22"/>
          <w:szCs w:val="22"/>
          <w:lang w:eastAsia="en-NZ"/>
        </w:rPr>
        <w:t xml:space="preserve">support </w:t>
      </w:r>
      <w:r w:rsidR="00E62AAD">
        <w:rPr>
          <w:rFonts w:eastAsia="SimSun" w:cs="Arial"/>
          <w:sz w:val="22"/>
          <w:szCs w:val="22"/>
          <w:lang w:eastAsia="en-NZ"/>
        </w:rPr>
        <w:t xml:space="preserve">optimal </w:t>
      </w:r>
      <w:r w:rsidR="00536360">
        <w:rPr>
          <w:rFonts w:eastAsia="SimSun" w:cs="Arial"/>
          <w:sz w:val="22"/>
          <w:szCs w:val="22"/>
          <w:lang w:eastAsia="en-NZ"/>
        </w:rPr>
        <w:t>understanding and use of health system indicators by sector stakeholders</w:t>
      </w:r>
      <w:r w:rsidR="004D0A13">
        <w:rPr>
          <w:rFonts w:eastAsia="SimSun" w:cs="Arial"/>
          <w:sz w:val="22"/>
          <w:szCs w:val="22"/>
          <w:lang w:eastAsia="en-NZ"/>
        </w:rPr>
        <w:t>.</w:t>
      </w:r>
    </w:p>
    <w:p w14:paraId="48ECE078" w14:textId="5394957C" w:rsidR="007E0BC9" w:rsidRPr="007E0BC9" w:rsidRDefault="007E0BC9" w:rsidP="007E0BC9">
      <w:pPr>
        <w:rPr>
          <w:rFonts w:eastAsia="SimSun" w:cs="Arial"/>
          <w:szCs w:val="22"/>
          <w:lang w:eastAsia="en-NZ"/>
        </w:rPr>
      </w:pPr>
      <w:r w:rsidRPr="007E0BC9">
        <w:rPr>
          <w:rFonts w:eastAsia="SimSun" w:cs="Arial"/>
          <w:szCs w:val="22"/>
          <w:lang w:eastAsia="en-NZ"/>
        </w:rPr>
        <w:t xml:space="preserve">This position will provide a unique opportunity to work closely with the </w:t>
      </w:r>
      <w:r w:rsidR="004D0A13">
        <w:rPr>
          <w:rFonts w:eastAsia="SimSun" w:cs="Arial"/>
          <w:szCs w:val="22"/>
          <w:lang w:eastAsia="en-NZ"/>
        </w:rPr>
        <w:t>C</w:t>
      </w:r>
      <w:r w:rsidR="003E25DB">
        <w:rPr>
          <w:rFonts w:eastAsia="SimSun" w:cs="Arial"/>
          <w:szCs w:val="22"/>
          <w:lang w:eastAsia="en-NZ"/>
        </w:rPr>
        <w:t xml:space="preserve">ommission </w:t>
      </w:r>
      <w:r w:rsidR="004D0A13">
        <w:rPr>
          <w:rFonts w:eastAsia="SimSun" w:cs="Arial"/>
          <w:szCs w:val="22"/>
          <w:lang w:eastAsia="en-NZ"/>
        </w:rPr>
        <w:t>s</w:t>
      </w:r>
      <w:r w:rsidR="005A68AA">
        <w:rPr>
          <w:rFonts w:eastAsia="SimSun" w:cs="Arial"/>
          <w:szCs w:val="22"/>
          <w:lang w:eastAsia="en-NZ"/>
        </w:rPr>
        <w:t xml:space="preserve">enior </w:t>
      </w:r>
      <w:r w:rsidR="004D0A13">
        <w:rPr>
          <w:rFonts w:eastAsia="SimSun" w:cs="Arial"/>
          <w:szCs w:val="22"/>
          <w:lang w:eastAsia="en-NZ"/>
        </w:rPr>
        <w:t>p</w:t>
      </w:r>
      <w:r w:rsidR="005A68AA">
        <w:rPr>
          <w:rFonts w:eastAsia="SimSun" w:cs="Arial"/>
          <w:szCs w:val="22"/>
          <w:lang w:eastAsia="en-NZ"/>
        </w:rPr>
        <w:t xml:space="preserve">roject </w:t>
      </w:r>
      <w:r w:rsidR="004D0A13">
        <w:rPr>
          <w:rFonts w:eastAsia="SimSun" w:cs="Arial"/>
          <w:szCs w:val="22"/>
          <w:lang w:eastAsia="en-NZ"/>
        </w:rPr>
        <w:t>m</w:t>
      </w:r>
      <w:r w:rsidR="005A68AA">
        <w:rPr>
          <w:rFonts w:eastAsia="SimSun" w:cs="Arial"/>
          <w:szCs w:val="22"/>
          <w:lang w:eastAsia="en-NZ"/>
        </w:rPr>
        <w:t xml:space="preserve">anager, </w:t>
      </w:r>
      <w:r w:rsidR="004D0A13">
        <w:rPr>
          <w:rFonts w:eastAsia="SimSun" w:cs="Arial"/>
          <w:szCs w:val="22"/>
          <w:lang w:eastAsia="en-NZ"/>
        </w:rPr>
        <w:t>s</w:t>
      </w:r>
      <w:r w:rsidR="003E25DB">
        <w:rPr>
          <w:rFonts w:eastAsia="SimSun" w:cs="Arial"/>
          <w:szCs w:val="22"/>
          <w:lang w:eastAsia="en-NZ"/>
        </w:rPr>
        <w:t xml:space="preserve">ystem </w:t>
      </w:r>
      <w:r w:rsidR="004D0A13">
        <w:rPr>
          <w:rFonts w:eastAsia="SimSun" w:cs="Arial"/>
          <w:szCs w:val="22"/>
          <w:lang w:eastAsia="en-NZ"/>
        </w:rPr>
        <w:t>i</w:t>
      </w:r>
      <w:r w:rsidR="003E25DB">
        <w:rPr>
          <w:rFonts w:eastAsia="SimSun" w:cs="Arial"/>
          <w:szCs w:val="22"/>
          <w:lang w:eastAsia="en-NZ"/>
        </w:rPr>
        <w:t>mprovement a</w:t>
      </w:r>
      <w:r w:rsidR="00D115EA">
        <w:rPr>
          <w:rFonts w:eastAsia="SimSun" w:cs="Arial"/>
          <w:szCs w:val="22"/>
          <w:lang w:eastAsia="en-NZ"/>
        </w:rPr>
        <w:t xml:space="preserve">nd </w:t>
      </w:r>
      <w:r w:rsidR="004D0A13">
        <w:rPr>
          <w:rFonts w:eastAsia="SimSun" w:cs="Arial"/>
          <w:szCs w:val="22"/>
          <w:lang w:eastAsia="en-NZ"/>
        </w:rPr>
        <w:t>i</w:t>
      </w:r>
      <w:r w:rsidR="00D115EA">
        <w:rPr>
          <w:rFonts w:eastAsia="SimSun" w:cs="Arial"/>
          <w:szCs w:val="22"/>
          <w:lang w:eastAsia="en-NZ"/>
        </w:rPr>
        <w:t xml:space="preserve">nnovation as well as data and digital portfolios within Te </w:t>
      </w:r>
      <w:proofErr w:type="spellStart"/>
      <w:r w:rsidR="00D115EA">
        <w:rPr>
          <w:rFonts w:eastAsia="SimSun" w:cs="Arial"/>
          <w:szCs w:val="22"/>
          <w:lang w:eastAsia="en-NZ"/>
        </w:rPr>
        <w:t>Whatu</w:t>
      </w:r>
      <w:proofErr w:type="spellEnd"/>
      <w:r w:rsidR="00D115EA">
        <w:rPr>
          <w:rFonts w:eastAsia="SimSun" w:cs="Arial"/>
          <w:szCs w:val="22"/>
          <w:lang w:eastAsia="en-NZ"/>
        </w:rPr>
        <w:t xml:space="preserve"> Ora</w:t>
      </w:r>
      <w:r w:rsidR="000E5293">
        <w:rPr>
          <w:rFonts w:eastAsia="SimSun" w:cs="Arial"/>
          <w:szCs w:val="22"/>
          <w:lang w:eastAsia="en-NZ"/>
        </w:rPr>
        <w:t xml:space="preserve">, </w:t>
      </w:r>
      <w:r w:rsidR="00D115EA">
        <w:rPr>
          <w:rFonts w:eastAsia="SimSun" w:cs="Arial"/>
          <w:szCs w:val="22"/>
          <w:lang w:eastAsia="en-NZ"/>
        </w:rPr>
        <w:t xml:space="preserve">other </w:t>
      </w:r>
      <w:r w:rsidR="000E5293">
        <w:rPr>
          <w:rFonts w:eastAsia="SimSun" w:cs="Arial"/>
          <w:szCs w:val="22"/>
          <w:lang w:eastAsia="en-NZ"/>
        </w:rPr>
        <w:t>key sector stakeholders</w:t>
      </w:r>
      <w:r w:rsidR="00D115EA">
        <w:rPr>
          <w:rFonts w:eastAsia="SimSun" w:cs="Arial"/>
          <w:szCs w:val="22"/>
          <w:lang w:eastAsia="en-NZ"/>
        </w:rPr>
        <w:t xml:space="preserve"> including </w:t>
      </w:r>
      <w:proofErr w:type="spellStart"/>
      <w:r w:rsidR="00D115EA">
        <w:rPr>
          <w:rFonts w:eastAsia="SimSun" w:cs="Arial"/>
          <w:szCs w:val="22"/>
          <w:lang w:eastAsia="en-NZ"/>
        </w:rPr>
        <w:t>Manatū</w:t>
      </w:r>
      <w:proofErr w:type="spellEnd"/>
      <w:r w:rsidR="00D115EA">
        <w:rPr>
          <w:rFonts w:eastAsia="SimSun" w:cs="Arial"/>
          <w:szCs w:val="22"/>
          <w:lang w:eastAsia="en-NZ"/>
        </w:rPr>
        <w:t xml:space="preserve"> Hauora</w:t>
      </w:r>
      <w:r w:rsidRPr="007E0BC9">
        <w:rPr>
          <w:rFonts w:eastAsia="SimSun" w:cs="Arial"/>
          <w:szCs w:val="22"/>
          <w:lang w:eastAsia="en-NZ"/>
        </w:rPr>
        <w:t xml:space="preserve"> and the subject matter experts that make up the </w:t>
      </w:r>
      <w:r w:rsidR="004D0A13">
        <w:rPr>
          <w:rFonts w:eastAsia="SimSun" w:cs="Arial"/>
          <w:szCs w:val="22"/>
          <w:lang w:eastAsia="en-NZ"/>
        </w:rPr>
        <w:t>health q</w:t>
      </w:r>
      <w:r w:rsidR="000E5293">
        <w:rPr>
          <w:rFonts w:eastAsia="SimSun" w:cs="Arial"/>
          <w:szCs w:val="22"/>
          <w:lang w:eastAsia="en-NZ"/>
        </w:rPr>
        <w:t xml:space="preserve">uality </w:t>
      </w:r>
      <w:r w:rsidR="004D0A13">
        <w:rPr>
          <w:rFonts w:eastAsia="SimSun" w:cs="Arial"/>
          <w:szCs w:val="22"/>
          <w:lang w:eastAsia="en-NZ"/>
        </w:rPr>
        <w:t>i</w:t>
      </w:r>
      <w:r w:rsidR="000E5293">
        <w:rPr>
          <w:rFonts w:eastAsia="SimSun" w:cs="Arial"/>
          <w:szCs w:val="22"/>
          <w:lang w:eastAsia="en-NZ"/>
        </w:rPr>
        <w:t>ntelligence team</w:t>
      </w:r>
      <w:r w:rsidRPr="007E0BC9">
        <w:rPr>
          <w:rFonts w:eastAsia="SimSun" w:cs="Arial"/>
          <w:szCs w:val="22"/>
          <w:lang w:eastAsia="en-NZ"/>
        </w:rPr>
        <w:t>.</w:t>
      </w:r>
    </w:p>
    <w:p w14:paraId="426C405F" w14:textId="1E7AB36A" w:rsidR="007E0BC9" w:rsidRPr="007E0BC9" w:rsidRDefault="007E0BC9" w:rsidP="007E0BC9">
      <w:pPr>
        <w:rPr>
          <w:rFonts w:eastAsia="SimSun" w:cs="Arial"/>
          <w:szCs w:val="22"/>
          <w:lang w:eastAsia="en-NZ"/>
        </w:rPr>
      </w:pPr>
    </w:p>
    <w:p w14:paraId="3A42C58B" w14:textId="60ED8E62" w:rsidR="002E5321" w:rsidRPr="009F035C" w:rsidRDefault="007E0BC9" w:rsidP="009F035C">
      <w:pPr>
        <w:rPr>
          <w:rFonts w:eastAsia="SimSun" w:cs="Arial"/>
          <w:szCs w:val="22"/>
          <w:lang w:eastAsia="en-NZ"/>
        </w:rPr>
      </w:pPr>
      <w:r w:rsidRPr="007E0BC9">
        <w:rPr>
          <w:rFonts w:eastAsia="SimSun" w:cs="Arial"/>
          <w:szCs w:val="22"/>
          <w:lang w:eastAsia="en-NZ"/>
        </w:rPr>
        <w:t xml:space="preserve">The </w:t>
      </w:r>
      <w:r w:rsidR="004D0A13">
        <w:rPr>
          <w:rFonts w:eastAsia="SimSun" w:cs="Arial"/>
          <w:szCs w:val="22"/>
          <w:lang w:eastAsia="en-NZ"/>
        </w:rPr>
        <w:t>s</w:t>
      </w:r>
      <w:r w:rsidR="00D115EA">
        <w:rPr>
          <w:rFonts w:eastAsia="SimSun" w:cs="Arial"/>
          <w:szCs w:val="22"/>
          <w:lang w:eastAsia="en-NZ"/>
        </w:rPr>
        <w:t xml:space="preserve">enior </w:t>
      </w:r>
      <w:r w:rsidR="004D0A13">
        <w:rPr>
          <w:rFonts w:eastAsia="SimSun" w:cs="Arial"/>
          <w:szCs w:val="22"/>
          <w:lang w:eastAsia="en-NZ"/>
        </w:rPr>
        <w:t>a</w:t>
      </w:r>
      <w:r w:rsidRPr="007E0BC9">
        <w:rPr>
          <w:rFonts w:eastAsia="SimSun" w:cs="Arial"/>
          <w:szCs w:val="22"/>
          <w:lang w:eastAsia="en-NZ"/>
        </w:rPr>
        <w:t>dvisor (</w:t>
      </w:r>
      <w:r w:rsidR="004D0A13">
        <w:rPr>
          <w:rFonts w:eastAsia="SimSun" w:cs="Arial"/>
          <w:szCs w:val="22"/>
          <w:lang w:eastAsia="en-NZ"/>
        </w:rPr>
        <w:t>m</w:t>
      </w:r>
      <w:r w:rsidR="00B656AE">
        <w:rPr>
          <w:rFonts w:eastAsia="SimSun" w:cs="Arial"/>
          <w:szCs w:val="22"/>
          <w:lang w:eastAsia="en-NZ"/>
        </w:rPr>
        <w:t xml:space="preserve">easures </w:t>
      </w:r>
      <w:r w:rsidR="004D0A13">
        <w:rPr>
          <w:rFonts w:eastAsia="SimSun" w:cs="Arial"/>
          <w:szCs w:val="22"/>
          <w:lang w:eastAsia="en-NZ"/>
        </w:rPr>
        <w:t>l</w:t>
      </w:r>
      <w:r w:rsidR="00B656AE">
        <w:rPr>
          <w:rFonts w:eastAsia="SimSun" w:cs="Arial"/>
          <w:szCs w:val="22"/>
          <w:lang w:eastAsia="en-NZ"/>
        </w:rPr>
        <w:t>ibrary</w:t>
      </w:r>
      <w:r w:rsidRPr="007E0BC9">
        <w:rPr>
          <w:rFonts w:eastAsia="SimSun" w:cs="Arial"/>
          <w:szCs w:val="22"/>
          <w:lang w:eastAsia="en-NZ"/>
        </w:rPr>
        <w:t>) will be expected to</w:t>
      </w:r>
      <w:r w:rsidR="009F035C">
        <w:rPr>
          <w:rFonts w:eastAsia="SimSun" w:cs="Arial"/>
          <w:szCs w:val="22"/>
          <w:lang w:eastAsia="en-NZ"/>
        </w:rPr>
        <w:t xml:space="preserve"> lead the development of </w:t>
      </w:r>
      <w:r w:rsidR="002E5321" w:rsidRPr="009F035C">
        <w:rPr>
          <w:rFonts w:eastAsia="SimSun" w:cs="Arial"/>
          <w:szCs w:val="22"/>
          <w:lang w:eastAsia="en-NZ"/>
        </w:rPr>
        <w:t xml:space="preserve">technical documents </w:t>
      </w:r>
      <w:r w:rsidR="0030378F" w:rsidRPr="009F035C">
        <w:rPr>
          <w:rFonts w:eastAsia="SimSun" w:cs="Arial"/>
          <w:szCs w:val="22"/>
          <w:lang w:eastAsia="en-NZ"/>
        </w:rPr>
        <w:t>effectively describ</w:t>
      </w:r>
      <w:r w:rsidR="00223345">
        <w:rPr>
          <w:rFonts w:eastAsia="SimSun" w:cs="Arial"/>
          <w:szCs w:val="22"/>
          <w:lang w:eastAsia="en-NZ"/>
        </w:rPr>
        <w:t>ing</w:t>
      </w:r>
      <w:r w:rsidR="0030378F" w:rsidRPr="009F035C">
        <w:rPr>
          <w:rFonts w:eastAsia="SimSun" w:cs="Arial"/>
          <w:szCs w:val="22"/>
          <w:lang w:eastAsia="en-NZ"/>
        </w:rPr>
        <w:t xml:space="preserve"> relevant </w:t>
      </w:r>
      <w:r w:rsidR="00F20B82" w:rsidRPr="009F035C">
        <w:rPr>
          <w:rFonts w:eastAsia="SimSun" w:cs="Arial"/>
          <w:szCs w:val="22"/>
          <w:lang w:eastAsia="en-NZ"/>
        </w:rPr>
        <w:t>measure</w:t>
      </w:r>
      <w:r w:rsidR="00223345">
        <w:rPr>
          <w:rFonts w:eastAsia="SimSun" w:cs="Arial"/>
          <w:szCs w:val="22"/>
          <w:lang w:eastAsia="en-NZ"/>
        </w:rPr>
        <w:t xml:space="preserve"> definitions</w:t>
      </w:r>
      <w:r w:rsidR="00F20B82" w:rsidRPr="009F035C">
        <w:rPr>
          <w:rFonts w:eastAsia="SimSun" w:cs="Arial"/>
          <w:szCs w:val="22"/>
          <w:lang w:eastAsia="en-NZ"/>
        </w:rPr>
        <w:t xml:space="preserve"> as well as management documents to </w:t>
      </w:r>
      <w:r w:rsidR="003F5ACC">
        <w:rPr>
          <w:rFonts w:eastAsia="SimSun" w:cs="Arial"/>
          <w:szCs w:val="22"/>
          <w:lang w:eastAsia="en-NZ"/>
        </w:rPr>
        <w:t>inform</w:t>
      </w:r>
      <w:r w:rsidR="00F20B82" w:rsidRPr="009F035C">
        <w:rPr>
          <w:rFonts w:eastAsia="SimSun" w:cs="Arial"/>
          <w:szCs w:val="22"/>
          <w:lang w:eastAsia="en-NZ"/>
        </w:rPr>
        <w:t xml:space="preserve"> </w:t>
      </w:r>
      <w:r w:rsidR="00CB2879">
        <w:rPr>
          <w:rFonts w:eastAsia="SimSun" w:cs="Arial"/>
          <w:szCs w:val="22"/>
          <w:lang w:eastAsia="en-NZ"/>
        </w:rPr>
        <w:t xml:space="preserve">how measures can be used </w:t>
      </w:r>
      <w:r w:rsidR="003F5ACC">
        <w:rPr>
          <w:rFonts w:eastAsia="SimSun" w:cs="Arial"/>
          <w:szCs w:val="22"/>
          <w:lang w:eastAsia="en-NZ"/>
        </w:rPr>
        <w:t>to influence</w:t>
      </w:r>
      <w:r w:rsidR="00CB2879">
        <w:rPr>
          <w:rFonts w:eastAsia="SimSun" w:cs="Arial"/>
          <w:szCs w:val="22"/>
          <w:lang w:eastAsia="en-NZ"/>
        </w:rPr>
        <w:t xml:space="preserve"> service and system improvements.</w:t>
      </w:r>
      <w:r w:rsidR="00223345">
        <w:rPr>
          <w:rFonts w:eastAsia="SimSun" w:cs="Arial"/>
          <w:szCs w:val="22"/>
          <w:lang w:eastAsia="en-NZ"/>
        </w:rPr>
        <w:t xml:space="preserve"> </w:t>
      </w:r>
      <w:r w:rsidR="0098000F">
        <w:rPr>
          <w:rFonts w:eastAsia="SimSun" w:cs="Arial"/>
          <w:szCs w:val="22"/>
          <w:lang w:eastAsia="en-NZ"/>
        </w:rPr>
        <w:t>This will include but not be limited to:</w:t>
      </w:r>
    </w:p>
    <w:p w14:paraId="4CEE8CFD" w14:textId="503690DE" w:rsidR="00B656AE" w:rsidRDefault="00B656AE" w:rsidP="00B656AE">
      <w:pPr>
        <w:pStyle w:val="ListParagraph"/>
        <w:numPr>
          <w:ilvl w:val="0"/>
          <w:numId w:val="2"/>
        </w:numPr>
        <w:spacing w:after="200"/>
        <w:rPr>
          <w:rFonts w:eastAsia="SimSun" w:cs="Arial"/>
          <w:sz w:val="22"/>
          <w:szCs w:val="22"/>
          <w:lang w:eastAsia="en-NZ"/>
        </w:rPr>
      </w:pPr>
      <w:r>
        <w:rPr>
          <w:rFonts w:eastAsia="SimSun" w:cs="Arial"/>
          <w:sz w:val="22"/>
          <w:szCs w:val="22"/>
          <w:lang w:eastAsia="en-NZ"/>
        </w:rPr>
        <w:t>Updat</w:t>
      </w:r>
      <w:r w:rsidR="0098000F">
        <w:rPr>
          <w:rFonts w:eastAsia="SimSun" w:cs="Arial"/>
          <w:sz w:val="22"/>
          <w:szCs w:val="22"/>
          <w:lang w:eastAsia="en-NZ"/>
        </w:rPr>
        <w:t>ing</w:t>
      </w:r>
      <w:r>
        <w:rPr>
          <w:rFonts w:eastAsia="SimSun" w:cs="Arial"/>
          <w:sz w:val="22"/>
          <w:szCs w:val="22"/>
          <w:lang w:eastAsia="en-NZ"/>
        </w:rPr>
        <w:t xml:space="preserve"> the rationale for each measure including any existing definitions, and clinical inclusion/exclusion criteria, based on new evidence</w:t>
      </w:r>
    </w:p>
    <w:p w14:paraId="76A3940F" w14:textId="36CE715F" w:rsidR="00B656AE" w:rsidRPr="007E0BC9" w:rsidRDefault="00B656AE" w:rsidP="00B656AE">
      <w:pPr>
        <w:pStyle w:val="ListParagraph"/>
        <w:numPr>
          <w:ilvl w:val="0"/>
          <w:numId w:val="2"/>
        </w:numPr>
        <w:spacing w:after="200"/>
        <w:rPr>
          <w:rFonts w:eastAsia="SimSun" w:cs="Arial"/>
          <w:sz w:val="22"/>
          <w:szCs w:val="22"/>
          <w:lang w:eastAsia="en-NZ"/>
        </w:rPr>
      </w:pPr>
      <w:r>
        <w:rPr>
          <w:rFonts w:eastAsia="SimSun" w:cs="Arial"/>
          <w:sz w:val="22"/>
          <w:szCs w:val="22"/>
          <w:lang w:eastAsia="en-NZ"/>
        </w:rPr>
        <w:t>Ensur</w:t>
      </w:r>
      <w:r w:rsidR="0098000F">
        <w:rPr>
          <w:rFonts w:eastAsia="SimSun" w:cs="Arial"/>
          <w:sz w:val="22"/>
          <w:szCs w:val="22"/>
          <w:lang w:eastAsia="en-NZ"/>
        </w:rPr>
        <w:t>ing</w:t>
      </w:r>
      <w:r>
        <w:rPr>
          <w:rFonts w:eastAsia="SimSun" w:cs="Arial"/>
          <w:sz w:val="22"/>
          <w:szCs w:val="22"/>
          <w:lang w:eastAsia="en-NZ"/>
        </w:rPr>
        <w:t xml:space="preserve"> explicit linkages are made between system indicators and regional/local measures that contribute to system performance and improvement</w:t>
      </w:r>
    </w:p>
    <w:p w14:paraId="7C73EE98" w14:textId="6F0E7054" w:rsidR="00B656AE" w:rsidRPr="00624755" w:rsidRDefault="00B656AE" w:rsidP="00B656AE">
      <w:pPr>
        <w:pStyle w:val="ListParagraph"/>
        <w:numPr>
          <w:ilvl w:val="0"/>
          <w:numId w:val="2"/>
        </w:numPr>
        <w:spacing w:after="200"/>
        <w:rPr>
          <w:rFonts w:eastAsia="SimSun" w:cs="Arial"/>
          <w:sz w:val="22"/>
          <w:szCs w:val="22"/>
          <w:lang w:eastAsia="en-NZ"/>
        </w:rPr>
      </w:pPr>
      <w:r>
        <w:rPr>
          <w:rFonts w:eastAsia="SimSun" w:cs="Arial"/>
          <w:sz w:val="22"/>
          <w:szCs w:val="22"/>
          <w:lang w:eastAsia="en-NZ"/>
        </w:rPr>
        <w:t>Lead</w:t>
      </w:r>
      <w:r w:rsidR="0098000F">
        <w:rPr>
          <w:rFonts w:eastAsia="SimSun" w:cs="Arial"/>
          <w:sz w:val="22"/>
          <w:szCs w:val="22"/>
          <w:lang w:eastAsia="en-NZ"/>
        </w:rPr>
        <w:t>ing</w:t>
      </w:r>
      <w:r>
        <w:rPr>
          <w:rFonts w:eastAsia="SimSun" w:cs="Arial"/>
          <w:sz w:val="22"/>
          <w:szCs w:val="22"/>
          <w:lang w:eastAsia="en-NZ"/>
        </w:rPr>
        <w:t xml:space="preserve"> the migration and management of content to a </w:t>
      </w:r>
      <w:proofErr w:type="gramStart"/>
      <w:r w:rsidR="004D0A13">
        <w:rPr>
          <w:rFonts w:eastAsia="SimSun" w:cs="Arial"/>
          <w:sz w:val="22"/>
          <w:szCs w:val="22"/>
          <w:lang w:eastAsia="en-NZ"/>
        </w:rPr>
        <w:t>m</w:t>
      </w:r>
      <w:r>
        <w:rPr>
          <w:rFonts w:eastAsia="SimSun" w:cs="Arial"/>
          <w:sz w:val="22"/>
          <w:szCs w:val="22"/>
          <w:lang w:eastAsia="en-NZ"/>
        </w:rPr>
        <w:t>easures</w:t>
      </w:r>
      <w:proofErr w:type="gramEnd"/>
      <w:r>
        <w:rPr>
          <w:rFonts w:eastAsia="SimSun" w:cs="Arial"/>
          <w:sz w:val="22"/>
          <w:szCs w:val="22"/>
          <w:lang w:eastAsia="en-NZ"/>
        </w:rPr>
        <w:t xml:space="preserve"> </w:t>
      </w:r>
      <w:r w:rsidR="004D0A13">
        <w:rPr>
          <w:rFonts w:eastAsia="SimSun" w:cs="Arial"/>
          <w:sz w:val="22"/>
          <w:szCs w:val="22"/>
          <w:lang w:eastAsia="en-NZ"/>
        </w:rPr>
        <w:t>l</w:t>
      </w:r>
      <w:r>
        <w:rPr>
          <w:rFonts w:eastAsia="SimSun" w:cs="Arial"/>
          <w:sz w:val="22"/>
          <w:szCs w:val="22"/>
          <w:lang w:eastAsia="en-NZ"/>
        </w:rPr>
        <w:t xml:space="preserve">ibrary branded </w:t>
      </w:r>
      <w:r w:rsidRPr="00624755">
        <w:rPr>
          <w:rFonts w:eastAsia="SimSun" w:cs="Arial"/>
          <w:sz w:val="22"/>
          <w:szCs w:val="22"/>
          <w:lang w:eastAsia="en-NZ"/>
        </w:rPr>
        <w:t>website for stakeholder reference</w:t>
      </w:r>
    </w:p>
    <w:p w14:paraId="1D8B191C" w14:textId="08AF10B0" w:rsidR="007E0BC9" w:rsidRDefault="007E0BC9" w:rsidP="007E0BC9">
      <w:pPr>
        <w:pStyle w:val="ListParagraph"/>
        <w:numPr>
          <w:ilvl w:val="0"/>
          <w:numId w:val="2"/>
        </w:numPr>
        <w:spacing w:after="200"/>
        <w:rPr>
          <w:rFonts w:eastAsia="SimSun" w:cs="Arial"/>
          <w:sz w:val="22"/>
          <w:szCs w:val="22"/>
        </w:rPr>
      </w:pPr>
      <w:r w:rsidRPr="007E0BC9">
        <w:rPr>
          <w:rFonts w:eastAsia="SimSun" w:cs="Arial"/>
          <w:sz w:val="22"/>
          <w:szCs w:val="22"/>
        </w:rPr>
        <w:t>Manag</w:t>
      </w:r>
      <w:r w:rsidR="0098000F">
        <w:rPr>
          <w:rFonts w:eastAsia="SimSun" w:cs="Arial"/>
          <w:sz w:val="22"/>
          <w:szCs w:val="22"/>
        </w:rPr>
        <w:t xml:space="preserve">ing </w:t>
      </w:r>
      <w:r w:rsidRPr="007E0BC9">
        <w:rPr>
          <w:rFonts w:eastAsia="SimSun" w:cs="Arial"/>
          <w:sz w:val="22"/>
          <w:szCs w:val="22"/>
        </w:rPr>
        <w:t xml:space="preserve">relationships important to </w:t>
      </w:r>
      <w:r w:rsidR="004934A3">
        <w:rPr>
          <w:rFonts w:eastAsia="SimSun" w:cs="Arial"/>
          <w:sz w:val="22"/>
          <w:szCs w:val="22"/>
        </w:rPr>
        <w:t xml:space="preserve">increasing awareness, and </w:t>
      </w:r>
      <w:r w:rsidR="00021207">
        <w:rPr>
          <w:rFonts w:eastAsia="SimSun" w:cs="Arial"/>
          <w:sz w:val="22"/>
          <w:szCs w:val="22"/>
        </w:rPr>
        <w:t>utilisation</w:t>
      </w:r>
      <w:r w:rsidR="00EA4F73">
        <w:rPr>
          <w:rFonts w:eastAsia="SimSun" w:cs="Arial"/>
          <w:sz w:val="22"/>
          <w:szCs w:val="22"/>
        </w:rPr>
        <w:t>,</w:t>
      </w:r>
      <w:r w:rsidR="00021207">
        <w:rPr>
          <w:rFonts w:eastAsia="SimSun" w:cs="Arial"/>
          <w:sz w:val="22"/>
          <w:szCs w:val="22"/>
        </w:rPr>
        <w:t xml:space="preserve"> of the Measures Library </w:t>
      </w:r>
      <w:r w:rsidR="007514F4">
        <w:rPr>
          <w:rFonts w:eastAsia="SimSun" w:cs="Arial"/>
          <w:sz w:val="22"/>
          <w:szCs w:val="22"/>
        </w:rPr>
        <w:t>in order to</w:t>
      </w:r>
      <w:r w:rsidR="00021207">
        <w:rPr>
          <w:rFonts w:eastAsia="SimSun" w:cs="Arial"/>
          <w:sz w:val="22"/>
          <w:szCs w:val="22"/>
        </w:rPr>
        <w:t xml:space="preserve"> promote service/system improvement </w:t>
      </w:r>
      <w:proofErr w:type="gramStart"/>
      <w:r w:rsidR="00EA4F73">
        <w:rPr>
          <w:rFonts w:eastAsia="SimSun" w:cs="Arial"/>
          <w:sz w:val="22"/>
          <w:szCs w:val="22"/>
        </w:rPr>
        <w:t>opportunities</w:t>
      </w:r>
      <w:proofErr w:type="gramEnd"/>
    </w:p>
    <w:p w14:paraId="62042DFE" w14:textId="26D45BD5" w:rsidR="007514F4" w:rsidRPr="007514F4" w:rsidRDefault="007514F4" w:rsidP="007514F4">
      <w:pPr>
        <w:pStyle w:val="ListParagraph"/>
        <w:numPr>
          <w:ilvl w:val="0"/>
          <w:numId w:val="2"/>
        </w:numPr>
        <w:spacing w:after="200"/>
        <w:rPr>
          <w:rFonts w:eastAsia="SimSun" w:cs="Arial"/>
          <w:sz w:val="24"/>
        </w:rPr>
      </w:pPr>
      <w:r w:rsidRPr="00624755">
        <w:rPr>
          <w:rFonts w:eastAsia="SimSun" w:cs="Arial"/>
          <w:sz w:val="22"/>
        </w:rPr>
        <w:t>Provid</w:t>
      </w:r>
      <w:r w:rsidR="0098000F">
        <w:rPr>
          <w:rFonts w:eastAsia="SimSun" w:cs="Arial"/>
          <w:sz w:val="22"/>
        </w:rPr>
        <w:t>ing</w:t>
      </w:r>
      <w:r w:rsidRPr="00624755">
        <w:rPr>
          <w:rFonts w:eastAsia="SimSun" w:cs="Arial"/>
          <w:sz w:val="22"/>
        </w:rPr>
        <w:t xml:space="preserve"> advice and support to the </w:t>
      </w:r>
      <w:proofErr w:type="gramStart"/>
      <w:r w:rsidR="004D0A13">
        <w:rPr>
          <w:rFonts w:eastAsia="SimSun" w:cs="Arial"/>
          <w:sz w:val="22"/>
        </w:rPr>
        <w:t>m</w:t>
      </w:r>
      <w:r w:rsidRPr="00624755">
        <w:rPr>
          <w:rFonts w:eastAsia="SimSun" w:cs="Arial"/>
          <w:sz w:val="22"/>
        </w:rPr>
        <w:t>easures</w:t>
      </w:r>
      <w:proofErr w:type="gramEnd"/>
      <w:r w:rsidRPr="00624755">
        <w:rPr>
          <w:rFonts w:eastAsia="SimSun" w:cs="Arial"/>
          <w:sz w:val="22"/>
        </w:rPr>
        <w:t xml:space="preserve"> </w:t>
      </w:r>
      <w:r w:rsidR="004D0A13">
        <w:rPr>
          <w:rFonts w:eastAsia="SimSun" w:cs="Arial"/>
          <w:sz w:val="22"/>
        </w:rPr>
        <w:t>l</w:t>
      </w:r>
      <w:r w:rsidRPr="00624755">
        <w:rPr>
          <w:rFonts w:eastAsia="SimSun" w:cs="Arial"/>
          <w:sz w:val="22"/>
        </w:rPr>
        <w:t>ibrary project team and rel</w:t>
      </w:r>
      <w:r w:rsidR="001C42D8">
        <w:rPr>
          <w:rFonts w:eastAsia="SimSun" w:cs="Arial"/>
          <w:sz w:val="22"/>
        </w:rPr>
        <w:t>ated</w:t>
      </w:r>
      <w:r w:rsidRPr="00624755">
        <w:rPr>
          <w:rFonts w:eastAsia="SimSun" w:cs="Arial"/>
          <w:sz w:val="22"/>
        </w:rPr>
        <w:t xml:space="preserve"> stakeholders on </w:t>
      </w:r>
      <w:r>
        <w:rPr>
          <w:rFonts w:eastAsia="SimSun" w:cs="Arial"/>
          <w:sz w:val="22"/>
        </w:rPr>
        <w:t>relevant</w:t>
      </w:r>
      <w:r w:rsidRPr="00624755">
        <w:rPr>
          <w:rFonts w:eastAsia="SimSun" w:cs="Arial"/>
          <w:sz w:val="22"/>
        </w:rPr>
        <w:t xml:space="preserve"> matters</w:t>
      </w:r>
      <w:r>
        <w:rPr>
          <w:rFonts w:eastAsia="SimSun" w:cs="Arial"/>
          <w:sz w:val="22"/>
        </w:rPr>
        <w:t>,</w:t>
      </w:r>
      <w:r w:rsidRPr="00624755">
        <w:rPr>
          <w:rFonts w:eastAsia="SimSun" w:cs="Arial"/>
          <w:sz w:val="22"/>
        </w:rPr>
        <w:t xml:space="preserve"> as appropriate </w:t>
      </w:r>
    </w:p>
    <w:p w14:paraId="6AC015DD" w14:textId="34D2833F" w:rsidR="007E0BC9" w:rsidRPr="007E0BC9" w:rsidRDefault="007E0BC9" w:rsidP="007E0BC9">
      <w:pPr>
        <w:rPr>
          <w:rFonts w:eastAsia="SimSun" w:cs="Arial"/>
          <w:szCs w:val="22"/>
          <w:lang w:eastAsia="en-NZ"/>
        </w:rPr>
      </w:pPr>
      <w:r w:rsidRPr="007E0BC9">
        <w:rPr>
          <w:rFonts w:eastAsia="SimSun" w:cs="Arial"/>
          <w:szCs w:val="22"/>
          <w:lang w:eastAsia="en-NZ"/>
        </w:rPr>
        <w:t xml:space="preserve">This position has a broad and strategic focus given the range of </w:t>
      </w:r>
      <w:r w:rsidR="00E3502A">
        <w:rPr>
          <w:rFonts w:eastAsia="SimSun" w:cs="Arial"/>
          <w:szCs w:val="22"/>
          <w:lang w:eastAsia="en-NZ"/>
        </w:rPr>
        <w:t>data collected, and measures being reported in the health system.</w:t>
      </w:r>
    </w:p>
    <w:p w14:paraId="6613B119" w14:textId="77777777" w:rsidR="007E0BC9" w:rsidRPr="007E0BC9" w:rsidRDefault="007E0BC9" w:rsidP="007E0BC9">
      <w:pPr>
        <w:rPr>
          <w:rFonts w:eastAsia="SimSun" w:cs="Arial"/>
          <w:szCs w:val="22"/>
          <w:lang w:eastAsia="en-NZ"/>
        </w:rPr>
      </w:pPr>
    </w:p>
    <w:p w14:paraId="1C7E08EA" w14:textId="77777777" w:rsidR="007E0BC9" w:rsidRPr="007E0BC9" w:rsidRDefault="007E0BC9" w:rsidP="007E0BC9">
      <w:pPr>
        <w:rPr>
          <w:rFonts w:cs="Arial"/>
          <w:b/>
          <w:szCs w:val="22"/>
        </w:rPr>
      </w:pPr>
      <w:r w:rsidRPr="007E0BC9">
        <w:rPr>
          <w:rFonts w:cs="Arial"/>
          <w:b/>
          <w:szCs w:val="22"/>
        </w:rPr>
        <w:t xml:space="preserve">Key responsibilities and expectations </w:t>
      </w:r>
    </w:p>
    <w:p w14:paraId="2A28C403" w14:textId="77777777" w:rsidR="007E0BC9" w:rsidRPr="007E0BC9" w:rsidRDefault="007E0BC9" w:rsidP="007E0BC9">
      <w:pPr>
        <w:rPr>
          <w:rFonts w:cs="Arial"/>
          <w:b/>
          <w:szCs w:val="22"/>
        </w:rPr>
      </w:pPr>
    </w:p>
    <w:p w14:paraId="78F47A1B" w14:textId="12377355" w:rsidR="007E0BC9" w:rsidRDefault="007E0BC9" w:rsidP="007E0BC9">
      <w:pPr>
        <w:rPr>
          <w:rFonts w:cs="Arial"/>
          <w:iCs/>
          <w:szCs w:val="22"/>
        </w:rPr>
      </w:pPr>
      <w:r w:rsidRPr="00EA4F73">
        <w:rPr>
          <w:rFonts w:cs="Arial"/>
          <w:iCs/>
          <w:szCs w:val="22"/>
        </w:rPr>
        <w:t>These include but are not limited to:</w:t>
      </w:r>
    </w:p>
    <w:p w14:paraId="74504763" w14:textId="77777777" w:rsidR="00EA4F73" w:rsidRPr="00EA4F73" w:rsidRDefault="00EA4F73" w:rsidP="007E0BC9">
      <w:pPr>
        <w:rPr>
          <w:rFonts w:cs="Arial"/>
          <w:iCs/>
          <w:szCs w:val="22"/>
        </w:rPr>
      </w:pPr>
    </w:p>
    <w:tbl>
      <w:tblPr>
        <w:tblStyle w:val="TableGrid"/>
        <w:tblW w:w="0" w:type="auto"/>
        <w:tblLook w:val="04A0" w:firstRow="1" w:lastRow="0" w:firstColumn="1" w:lastColumn="0" w:noHBand="0" w:noVBand="1"/>
      </w:tblPr>
      <w:tblGrid>
        <w:gridCol w:w="2480"/>
        <w:gridCol w:w="6536"/>
      </w:tblGrid>
      <w:tr w:rsidR="007E0BC9" w:rsidRPr="007E0BC9" w14:paraId="77BA0DAA" w14:textId="77777777" w:rsidTr="006C41D4">
        <w:tc>
          <w:tcPr>
            <w:tcW w:w="2480" w:type="dxa"/>
            <w:shd w:val="clear" w:color="auto" w:fill="D9D9D9" w:themeFill="background1" w:themeFillShade="D9"/>
          </w:tcPr>
          <w:p w14:paraId="55FD67E7" w14:textId="77777777" w:rsidR="007E0BC9" w:rsidRPr="007E0BC9" w:rsidRDefault="007E0BC9" w:rsidP="006C41D4">
            <w:pPr>
              <w:keepNext/>
              <w:rPr>
                <w:rFonts w:cs="Arial"/>
                <w:b/>
                <w:bCs/>
                <w:sz w:val="22"/>
                <w:szCs w:val="22"/>
              </w:rPr>
            </w:pPr>
            <w:r w:rsidRPr="007E0BC9">
              <w:rPr>
                <w:rFonts w:cs="Arial"/>
                <w:b/>
                <w:sz w:val="22"/>
                <w:szCs w:val="22"/>
              </w:rPr>
              <w:t>Key responsibilities</w:t>
            </w:r>
          </w:p>
        </w:tc>
        <w:tc>
          <w:tcPr>
            <w:tcW w:w="6536" w:type="dxa"/>
            <w:shd w:val="clear" w:color="auto" w:fill="D9D9D9" w:themeFill="background1" w:themeFillShade="D9"/>
          </w:tcPr>
          <w:p w14:paraId="7587D9C3" w14:textId="77777777" w:rsidR="007E0BC9" w:rsidRPr="007E0BC9" w:rsidRDefault="007E0BC9" w:rsidP="006C41D4">
            <w:pPr>
              <w:keepNext/>
              <w:rPr>
                <w:rFonts w:cs="Arial"/>
                <w:b/>
                <w:bCs/>
                <w:sz w:val="22"/>
                <w:szCs w:val="22"/>
              </w:rPr>
            </w:pPr>
            <w:r w:rsidRPr="007E0BC9">
              <w:rPr>
                <w:rFonts w:cs="Arial"/>
                <w:b/>
                <w:sz w:val="22"/>
                <w:szCs w:val="22"/>
              </w:rPr>
              <w:t>Performance expectations</w:t>
            </w:r>
          </w:p>
        </w:tc>
      </w:tr>
      <w:tr w:rsidR="007E0BC9" w:rsidRPr="007E0BC9" w14:paraId="382E5E8E" w14:textId="77777777" w:rsidTr="006C41D4">
        <w:tc>
          <w:tcPr>
            <w:tcW w:w="2480" w:type="dxa"/>
          </w:tcPr>
          <w:p w14:paraId="37AB2E77" w14:textId="314AE94D" w:rsidR="007E0BC9" w:rsidRPr="00EA4F73" w:rsidRDefault="00EC1915" w:rsidP="006C41D4">
            <w:pPr>
              <w:rPr>
                <w:rFonts w:eastAsia="SimSun" w:cs="Arial"/>
                <w:b/>
                <w:bCs/>
                <w:sz w:val="22"/>
                <w:szCs w:val="22"/>
                <w:lang w:eastAsia="en-NZ"/>
              </w:rPr>
            </w:pPr>
            <w:r w:rsidRPr="00EA4F73">
              <w:rPr>
                <w:rFonts w:eastAsia="SimSun" w:cs="Arial"/>
                <w:b/>
                <w:bCs/>
                <w:sz w:val="22"/>
                <w:szCs w:val="22"/>
                <w:lang w:eastAsia="en-NZ"/>
              </w:rPr>
              <w:t>Resource development (technical documentation and publication)</w:t>
            </w:r>
          </w:p>
        </w:tc>
        <w:tc>
          <w:tcPr>
            <w:tcW w:w="6536" w:type="dxa"/>
          </w:tcPr>
          <w:p w14:paraId="3D2260E0" w14:textId="405F934A" w:rsidR="007E0BC9" w:rsidRPr="007E0BC9" w:rsidRDefault="007E0BC9" w:rsidP="007A032C">
            <w:pPr>
              <w:pStyle w:val="ListParagraph"/>
              <w:numPr>
                <w:ilvl w:val="0"/>
                <w:numId w:val="3"/>
              </w:numPr>
              <w:rPr>
                <w:rFonts w:eastAsia="SimSun" w:cs="Arial"/>
                <w:sz w:val="22"/>
                <w:szCs w:val="22"/>
              </w:rPr>
            </w:pPr>
            <w:r w:rsidRPr="007E0BC9">
              <w:rPr>
                <w:rFonts w:eastAsia="SimSun" w:cs="Arial"/>
                <w:sz w:val="22"/>
                <w:szCs w:val="22"/>
              </w:rPr>
              <w:t xml:space="preserve">Lead and provide oversight and direction for the production </w:t>
            </w:r>
            <w:r w:rsidR="00701130">
              <w:rPr>
                <w:rFonts w:eastAsia="SimSun" w:cs="Arial"/>
                <w:sz w:val="22"/>
                <w:szCs w:val="22"/>
              </w:rPr>
              <w:t>technical documents</w:t>
            </w:r>
          </w:p>
          <w:p w14:paraId="6AEB3C73" w14:textId="0D96CCE9" w:rsidR="007E0BC9" w:rsidRPr="007E0BC9" w:rsidRDefault="007E0BC9" w:rsidP="007A032C">
            <w:pPr>
              <w:pStyle w:val="ListParagraph"/>
              <w:numPr>
                <w:ilvl w:val="0"/>
                <w:numId w:val="3"/>
              </w:numPr>
              <w:rPr>
                <w:rFonts w:eastAsia="SimSun" w:cs="Arial"/>
                <w:sz w:val="22"/>
                <w:szCs w:val="22"/>
              </w:rPr>
            </w:pPr>
            <w:r w:rsidRPr="007E0BC9">
              <w:rPr>
                <w:rFonts w:eastAsia="SimSun" w:cs="Arial"/>
                <w:sz w:val="22"/>
                <w:szCs w:val="22"/>
              </w:rPr>
              <w:t xml:space="preserve">Work with the </w:t>
            </w:r>
            <w:r w:rsidR="004D0A13">
              <w:rPr>
                <w:rFonts w:eastAsia="SimSun" w:cs="Arial"/>
                <w:sz w:val="22"/>
                <w:szCs w:val="22"/>
              </w:rPr>
              <w:t>s</w:t>
            </w:r>
            <w:r w:rsidR="00701130">
              <w:rPr>
                <w:rFonts w:eastAsia="SimSun" w:cs="Arial"/>
                <w:sz w:val="22"/>
                <w:szCs w:val="22"/>
              </w:rPr>
              <w:t xml:space="preserve">enior </w:t>
            </w:r>
            <w:r w:rsidR="004D0A13">
              <w:rPr>
                <w:rFonts w:eastAsia="SimSun" w:cs="Arial"/>
                <w:sz w:val="22"/>
                <w:szCs w:val="22"/>
              </w:rPr>
              <w:t>p</w:t>
            </w:r>
            <w:r w:rsidR="00701130">
              <w:rPr>
                <w:rFonts w:eastAsia="SimSun" w:cs="Arial"/>
                <w:sz w:val="22"/>
                <w:szCs w:val="22"/>
              </w:rPr>
              <w:t xml:space="preserve">roject </w:t>
            </w:r>
            <w:r w:rsidR="004D0A13">
              <w:rPr>
                <w:rFonts w:eastAsia="SimSun" w:cs="Arial"/>
                <w:sz w:val="22"/>
                <w:szCs w:val="22"/>
              </w:rPr>
              <w:t>m</w:t>
            </w:r>
            <w:r w:rsidR="00701130">
              <w:rPr>
                <w:rFonts w:eastAsia="SimSun" w:cs="Arial"/>
                <w:sz w:val="22"/>
                <w:szCs w:val="22"/>
              </w:rPr>
              <w:t xml:space="preserve">anager and subject matter experts to </w:t>
            </w:r>
            <w:r w:rsidR="0046117F">
              <w:rPr>
                <w:rFonts w:eastAsia="SimSun" w:cs="Arial"/>
                <w:sz w:val="22"/>
                <w:szCs w:val="22"/>
              </w:rPr>
              <w:t xml:space="preserve">update existing </w:t>
            </w:r>
            <w:proofErr w:type="gramStart"/>
            <w:r w:rsidR="00824863">
              <w:rPr>
                <w:rFonts w:eastAsia="SimSun" w:cs="Arial"/>
                <w:sz w:val="22"/>
                <w:szCs w:val="22"/>
              </w:rPr>
              <w:t>do</w:t>
            </w:r>
            <w:r w:rsidR="00A440A1">
              <w:rPr>
                <w:rFonts w:eastAsia="SimSun" w:cs="Arial"/>
                <w:sz w:val="22"/>
                <w:szCs w:val="22"/>
              </w:rPr>
              <w:t>c</w:t>
            </w:r>
            <w:r w:rsidR="00824863">
              <w:rPr>
                <w:rFonts w:eastAsia="SimSun" w:cs="Arial"/>
                <w:sz w:val="22"/>
                <w:szCs w:val="22"/>
              </w:rPr>
              <w:t>ument</w:t>
            </w:r>
            <w:r w:rsidR="00A440A1">
              <w:rPr>
                <w:rFonts w:eastAsia="SimSun" w:cs="Arial"/>
                <w:sz w:val="22"/>
                <w:szCs w:val="22"/>
              </w:rPr>
              <w:t>ation</w:t>
            </w:r>
            <w:proofErr w:type="gramEnd"/>
          </w:p>
          <w:p w14:paraId="5D7B0821" w14:textId="1E82A90D" w:rsidR="007E0BC9" w:rsidRPr="007E0BC9" w:rsidRDefault="007E0BC9" w:rsidP="007A032C">
            <w:pPr>
              <w:pStyle w:val="ListParagraph"/>
              <w:numPr>
                <w:ilvl w:val="0"/>
                <w:numId w:val="3"/>
              </w:numPr>
              <w:rPr>
                <w:rFonts w:eastAsia="SimSun" w:cs="Arial"/>
                <w:sz w:val="22"/>
                <w:szCs w:val="22"/>
              </w:rPr>
            </w:pPr>
            <w:r w:rsidRPr="007E0BC9">
              <w:rPr>
                <w:rFonts w:eastAsia="SimSun" w:cs="Arial"/>
                <w:sz w:val="22"/>
                <w:szCs w:val="22"/>
              </w:rPr>
              <w:t xml:space="preserve">Conduct </w:t>
            </w:r>
            <w:r w:rsidR="00E61F03">
              <w:rPr>
                <w:rFonts w:eastAsia="SimSun" w:cs="Arial"/>
                <w:sz w:val="22"/>
                <w:szCs w:val="22"/>
              </w:rPr>
              <w:t xml:space="preserve">evidence scans to ensure up-to-date </w:t>
            </w:r>
            <w:r w:rsidR="003665FC">
              <w:rPr>
                <w:rFonts w:eastAsia="SimSun" w:cs="Arial"/>
                <w:sz w:val="22"/>
                <w:szCs w:val="22"/>
              </w:rPr>
              <w:t>knowledge</w:t>
            </w:r>
            <w:r w:rsidR="003A4EC1">
              <w:rPr>
                <w:rFonts w:eastAsia="SimSun" w:cs="Arial"/>
                <w:sz w:val="22"/>
                <w:szCs w:val="22"/>
              </w:rPr>
              <w:t xml:space="preserve"> is </w:t>
            </w:r>
            <w:r w:rsidR="003A4EC1">
              <w:rPr>
                <w:rFonts w:eastAsia="SimSun" w:cs="Arial"/>
                <w:sz w:val="22"/>
                <w:szCs w:val="22"/>
              </w:rPr>
              <w:lastRenderedPageBreak/>
              <w:t>included for each measure.</w:t>
            </w:r>
          </w:p>
          <w:p w14:paraId="1746D67D" w14:textId="77777777" w:rsidR="009D3360" w:rsidRDefault="007E0BC9" w:rsidP="007A032C">
            <w:pPr>
              <w:pStyle w:val="ListParagraph"/>
              <w:numPr>
                <w:ilvl w:val="0"/>
                <w:numId w:val="3"/>
              </w:numPr>
              <w:rPr>
                <w:rFonts w:eastAsia="SimSun" w:cs="Arial"/>
                <w:sz w:val="22"/>
                <w:szCs w:val="22"/>
              </w:rPr>
            </w:pPr>
            <w:r w:rsidRPr="007E0BC9">
              <w:rPr>
                <w:rFonts w:eastAsia="SimSun" w:cs="Arial"/>
                <w:sz w:val="22"/>
                <w:szCs w:val="22"/>
              </w:rPr>
              <w:t>Consult with stakeholders</w:t>
            </w:r>
            <w:r w:rsidR="00726E0C">
              <w:rPr>
                <w:rFonts w:eastAsia="SimSun" w:cs="Arial"/>
                <w:sz w:val="22"/>
                <w:szCs w:val="22"/>
              </w:rPr>
              <w:t xml:space="preserve"> to </w:t>
            </w:r>
            <w:r w:rsidR="000E5F82">
              <w:rPr>
                <w:rFonts w:eastAsia="SimSun" w:cs="Arial"/>
                <w:sz w:val="22"/>
                <w:szCs w:val="22"/>
              </w:rPr>
              <w:t xml:space="preserve">identify </w:t>
            </w:r>
            <w:r w:rsidR="002A3115">
              <w:rPr>
                <w:rFonts w:eastAsia="SimSun" w:cs="Arial"/>
                <w:sz w:val="22"/>
                <w:szCs w:val="22"/>
              </w:rPr>
              <w:t>logical linkages between measures that contribute to health system indicators.</w:t>
            </w:r>
          </w:p>
          <w:p w14:paraId="01260990" w14:textId="7FBF122E" w:rsidR="007E0BC9" w:rsidRPr="007E0BC9" w:rsidRDefault="007A032C" w:rsidP="007A032C">
            <w:pPr>
              <w:pStyle w:val="ListParagraph"/>
              <w:numPr>
                <w:ilvl w:val="0"/>
                <w:numId w:val="3"/>
              </w:numPr>
              <w:rPr>
                <w:rFonts w:eastAsia="SimSun" w:cs="Arial"/>
                <w:sz w:val="22"/>
                <w:szCs w:val="22"/>
              </w:rPr>
            </w:pPr>
            <w:r>
              <w:rPr>
                <w:rFonts w:eastAsia="SimSun" w:cs="Arial"/>
                <w:sz w:val="22"/>
                <w:szCs w:val="22"/>
              </w:rPr>
              <w:t>C</w:t>
            </w:r>
            <w:r w:rsidR="000E5F82">
              <w:rPr>
                <w:rFonts w:eastAsia="SimSun" w:cs="Arial"/>
                <w:sz w:val="22"/>
                <w:szCs w:val="22"/>
              </w:rPr>
              <w:t>ase study where improved practices have</w:t>
            </w:r>
            <w:r w:rsidR="00AD7AEE">
              <w:rPr>
                <w:rFonts w:eastAsia="SimSun" w:cs="Arial"/>
                <w:sz w:val="22"/>
                <w:szCs w:val="22"/>
              </w:rPr>
              <w:t xml:space="preserve"> used specific measures to achieve</w:t>
            </w:r>
            <w:r w:rsidR="000E5F82">
              <w:rPr>
                <w:rFonts w:eastAsia="SimSun" w:cs="Arial"/>
                <w:sz w:val="22"/>
                <w:szCs w:val="22"/>
              </w:rPr>
              <w:t xml:space="preserve"> a local or system improvement.</w:t>
            </w:r>
          </w:p>
          <w:p w14:paraId="7D2A7E2E" w14:textId="5618614D" w:rsidR="00707ACC" w:rsidRDefault="007A032C" w:rsidP="007A032C">
            <w:pPr>
              <w:pStyle w:val="ListParagraph"/>
              <w:numPr>
                <w:ilvl w:val="0"/>
                <w:numId w:val="3"/>
              </w:numPr>
              <w:rPr>
                <w:rFonts w:eastAsia="SimSun" w:cs="Arial"/>
                <w:sz w:val="22"/>
                <w:szCs w:val="22"/>
              </w:rPr>
            </w:pPr>
            <w:r w:rsidRPr="007E0BC9">
              <w:rPr>
                <w:rFonts w:eastAsia="SimSun" w:cs="Arial"/>
                <w:sz w:val="22"/>
                <w:szCs w:val="22"/>
              </w:rPr>
              <w:t>Provide advice to the</w:t>
            </w:r>
            <w:r>
              <w:rPr>
                <w:rFonts w:eastAsia="SimSun" w:cs="Arial"/>
                <w:sz w:val="22"/>
                <w:szCs w:val="22"/>
              </w:rPr>
              <w:t xml:space="preserve"> </w:t>
            </w:r>
            <w:proofErr w:type="gramStart"/>
            <w:r w:rsidR="004D0A13">
              <w:rPr>
                <w:rFonts w:eastAsia="SimSun" w:cs="Arial"/>
                <w:sz w:val="22"/>
                <w:szCs w:val="22"/>
              </w:rPr>
              <w:t>m</w:t>
            </w:r>
            <w:r>
              <w:rPr>
                <w:rFonts w:eastAsia="SimSun" w:cs="Arial"/>
                <w:sz w:val="22"/>
                <w:szCs w:val="22"/>
              </w:rPr>
              <w:t>easures</w:t>
            </w:r>
            <w:proofErr w:type="gramEnd"/>
            <w:r>
              <w:rPr>
                <w:rFonts w:eastAsia="SimSun" w:cs="Arial"/>
                <w:sz w:val="22"/>
                <w:szCs w:val="22"/>
              </w:rPr>
              <w:t xml:space="preserve"> </w:t>
            </w:r>
            <w:r w:rsidR="004D0A13">
              <w:rPr>
                <w:rFonts w:eastAsia="SimSun" w:cs="Arial"/>
                <w:sz w:val="22"/>
                <w:szCs w:val="22"/>
              </w:rPr>
              <w:t>l</w:t>
            </w:r>
            <w:r>
              <w:rPr>
                <w:rFonts w:eastAsia="SimSun" w:cs="Arial"/>
                <w:sz w:val="22"/>
                <w:szCs w:val="22"/>
              </w:rPr>
              <w:t xml:space="preserve">ibrary team on technical document structure including </w:t>
            </w:r>
            <w:r w:rsidRPr="007E0BC9">
              <w:rPr>
                <w:rFonts w:eastAsia="SimSun" w:cs="Arial"/>
                <w:sz w:val="22"/>
                <w:szCs w:val="22"/>
              </w:rPr>
              <w:t>content</w:t>
            </w:r>
          </w:p>
          <w:p w14:paraId="465D609F" w14:textId="1865318C" w:rsidR="007A032C" w:rsidRPr="007A032C" w:rsidRDefault="00707ACC" w:rsidP="007A032C">
            <w:pPr>
              <w:pStyle w:val="ListParagraph"/>
              <w:numPr>
                <w:ilvl w:val="0"/>
                <w:numId w:val="3"/>
              </w:numPr>
              <w:rPr>
                <w:rFonts w:eastAsia="SimSun" w:cs="Arial"/>
                <w:sz w:val="22"/>
                <w:szCs w:val="22"/>
              </w:rPr>
            </w:pPr>
            <w:r>
              <w:rPr>
                <w:rFonts w:eastAsia="SimSun" w:cs="Arial"/>
                <w:sz w:val="22"/>
                <w:szCs w:val="22"/>
              </w:rPr>
              <w:t xml:space="preserve">Provide </w:t>
            </w:r>
            <w:r w:rsidR="007A032C" w:rsidRPr="007E0BC9">
              <w:rPr>
                <w:rFonts w:eastAsia="SimSun" w:cs="Arial"/>
                <w:sz w:val="22"/>
                <w:szCs w:val="22"/>
              </w:rPr>
              <w:t>recommendations</w:t>
            </w:r>
            <w:r w:rsidR="007A032C">
              <w:rPr>
                <w:rFonts w:eastAsia="SimSun" w:cs="Arial"/>
                <w:sz w:val="22"/>
                <w:szCs w:val="22"/>
              </w:rPr>
              <w:t xml:space="preserve"> for enhancing uptake and use of the library by sector stakeholders</w:t>
            </w:r>
          </w:p>
          <w:p w14:paraId="78C4FD17" w14:textId="04906859" w:rsidR="007E0BC9" w:rsidRPr="007E0BC9" w:rsidRDefault="007E0BC9" w:rsidP="007A032C">
            <w:pPr>
              <w:pStyle w:val="ListParagraph"/>
              <w:numPr>
                <w:ilvl w:val="0"/>
                <w:numId w:val="3"/>
              </w:numPr>
              <w:rPr>
                <w:rFonts w:eastAsia="SimSun" w:cs="Arial"/>
                <w:sz w:val="22"/>
                <w:szCs w:val="22"/>
              </w:rPr>
            </w:pPr>
            <w:r w:rsidRPr="007E0BC9">
              <w:rPr>
                <w:rFonts w:eastAsia="SimSun" w:cs="Arial"/>
                <w:sz w:val="22"/>
                <w:szCs w:val="22"/>
              </w:rPr>
              <w:t xml:space="preserve">Ensure that the </w:t>
            </w:r>
            <w:r w:rsidR="0031148D">
              <w:rPr>
                <w:rFonts w:eastAsia="SimSun" w:cs="Arial"/>
                <w:sz w:val="22"/>
                <w:szCs w:val="22"/>
              </w:rPr>
              <w:t>library</w:t>
            </w:r>
            <w:r w:rsidRPr="007E0BC9">
              <w:rPr>
                <w:rFonts w:eastAsia="SimSun" w:cs="Arial"/>
                <w:sz w:val="22"/>
                <w:szCs w:val="22"/>
              </w:rPr>
              <w:t xml:space="preserve"> development meets the timeframes required by the internal work plan and the Commission’s Statement of Performance Expectations.</w:t>
            </w:r>
          </w:p>
        </w:tc>
      </w:tr>
      <w:tr w:rsidR="00683471" w:rsidRPr="007E0BC9" w14:paraId="65B7D830" w14:textId="77777777" w:rsidTr="006C41D4">
        <w:tc>
          <w:tcPr>
            <w:tcW w:w="2480" w:type="dxa"/>
          </w:tcPr>
          <w:p w14:paraId="077746E6" w14:textId="6C9F1E60" w:rsidR="00683471" w:rsidRPr="00EA4F73" w:rsidRDefault="00683471" w:rsidP="00683471">
            <w:pPr>
              <w:rPr>
                <w:rFonts w:cs="Arial"/>
                <w:b/>
                <w:bCs/>
                <w:sz w:val="22"/>
                <w:szCs w:val="22"/>
              </w:rPr>
            </w:pPr>
            <w:r w:rsidRPr="00EA4F73">
              <w:rPr>
                <w:rFonts w:cs="Arial"/>
                <w:b/>
                <w:bCs/>
                <w:sz w:val="22"/>
                <w:szCs w:val="22"/>
              </w:rPr>
              <w:lastRenderedPageBreak/>
              <w:t>Stakeholder/ relationship management</w:t>
            </w:r>
          </w:p>
        </w:tc>
        <w:tc>
          <w:tcPr>
            <w:tcW w:w="6536" w:type="dxa"/>
          </w:tcPr>
          <w:p w14:paraId="257C3C09" w14:textId="453F8613" w:rsidR="00683471" w:rsidRPr="00683471" w:rsidRDefault="00DA001C" w:rsidP="00157D22">
            <w:pPr>
              <w:numPr>
                <w:ilvl w:val="0"/>
                <w:numId w:val="16"/>
              </w:numPr>
              <w:spacing w:after="60"/>
              <w:ind w:left="360"/>
              <w:rPr>
                <w:rFonts w:cs="Arial"/>
                <w:color w:val="333399"/>
                <w:sz w:val="24"/>
                <w:szCs w:val="24"/>
              </w:rPr>
            </w:pPr>
            <w:r>
              <w:rPr>
                <w:bCs/>
                <w:sz w:val="22"/>
                <w:szCs w:val="22"/>
                <w:lang w:val="en-GB"/>
              </w:rPr>
              <w:t>D</w:t>
            </w:r>
            <w:r w:rsidR="00683471" w:rsidRPr="00683471">
              <w:rPr>
                <w:bCs/>
                <w:sz w:val="22"/>
                <w:szCs w:val="22"/>
                <w:lang w:val="en-GB"/>
              </w:rPr>
              <w:t>evelop and maintain a range of relationships and networks, both within and outside the Commission, in particular with clinician</w:t>
            </w:r>
            <w:r w:rsidR="00013BF8">
              <w:rPr>
                <w:bCs/>
                <w:sz w:val="22"/>
                <w:szCs w:val="22"/>
                <w:lang w:val="en-GB"/>
              </w:rPr>
              <w:t xml:space="preserve"> and executive</w:t>
            </w:r>
            <w:r w:rsidR="00683471" w:rsidRPr="00683471">
              <w:rPr>
                <w:bCs/>
                <w:sz w:val="22"/>
                <w:szCs w:val="22"/>
                <w:lang w:val="en-GB"/>
              </w:rPr>
              <w:t xml:space="preserve"> groups </w:t>
            </w:r>
            <w:r w:rsidR="00013BF8">
              <w:rPr>
                <w:bCs/>
                <w:sz w:val="22"/>
                <w:szCs w:val="22"/>
                <w:lang w:val="en-GB"/>
              </w:rPr>
              <w:t>who will be target audiences for th</w:t>
            </w:r>
            <w:r w:rsidR="00157D22">
              <w:rPr>
                <w:bCs/>
                <w:sz w:val="22"/>
                <w:szCs w:val="22"/>
                <w:lang w:val="en-GB"/>
              </w:rPr>
              <w:t xml:space="preserve">e </w:t>
            </w:r>
            <w:proofErr w:type="gramStart"/>
            <w:r w:rsidR="00157D22">
              <w:rPr>
                <w:bCs/>
                <w:sz w:val="22"/>
                <w:szCs w:val="22"/>
                <w:lang w:val="en-GB"/>
              </w:rPr>
              <w:t>deliverables</w:t>
            </w:r>
            <w:proofErr w:type="gramEnd"/>
          </w:p>
          <w:p w14:paraId="2A17F598" w14:textId="77777777" w:rsidR="00683471" w:rsidRPr="00683471" w:rsidRDefault="00683471" w:rsidP="00157D22">
            <w:pPr>
              <w:numPr>
                <w:ilvl w:val="0"/>
                <w:numId w:val="16"/>
              </w:numPr>
              <w:spacing w:after="60"/>
              <w:ind w:left="360"/>
              <w:rPr>
                <w:rFonts w:cs="Arial"/>
                <w:sz w:val="22"/>
                <w:szCs w:val="22"/>
              </w:rPr>
            </w:pPr>
            <w:r w:rsidRPr="00683471">
              <w:rPr>
                <w:sz w:val="22"/>
                <w:szCs w:val="22"/>
              </w:rPr>
              <w:t xml:space="preserve">applying contextual sensitivity, analytic nous, and relationship management skills to foster relationships with the academic, technical and informed presses, and appropriate </w:t>
            </w:r>
            <w:proofErr w:type="gramStart"/>
            <w:r w:rsidRPr="00683471">
              <w:rPr>
                <w:sz w:val="22"/>
                <w:szCs w:val="22"/>
              </w:rPr>
              <w:t>conferences</w:t>
            </w:r>
            <w:proofErr w:type="gramEnd"/>
          </w:p>
          <w:p w14:paraId="52F03F43" w14:textId="2F936693" w:rsidR="00157D22" w:rsidRPr="009C352D" w:rsidRDefault="00157D22" w:rsidP="009C352D">
            <w:pPr>
              <w:pStyle w:val="ListParagraph"/>
              <w:numPr>
                <w:ilvl w:val="0"/>
                <w:numId w:val="16"/>
              </w:numPr>
              <w:ind w:left="360"/>
              <w:rPr>
                <w:rFonts w:eastAsia="SimSun" w:cs="Arial"/>
                <w:sz w:val="22"/>
                <w:szCs w:val="22"/>
              </w:rPr>
            </w:pPr>
            <w:r>
              <w:rPr>
                <w:sz w:val="22"/>
                <w:szCs w:val="28"/>
              </w:rPr>
              <w:t>F</w:t>
            </w:r>
            <w:r w:rsidR="00683471" w:rsidRPr="00683471">
              <w:rPr>
                <w:sz w:val="22"/>
                <w:szCs w:val="28"/>
              </w:rPr>
              <w:t xml:space="preserve">oster co-operation and constructive working relationships with </w:t>
            </w:r>
            <w:r>
              <w:rPr>
                <w:sz w:val="22"/>
                <w:szCs w:val="28"/>
              </w:rPr>
              <w:t xml:space="preserve">colleagues </w:t>
            </w:r>
            <w:r w:rsidR="007A032C">
              <w:rPr>
                <w:sz w:val="22"/>
                <w:szCs w:val="28"/>
              </w:rPr>
              <w:t xml:space="preserve">including </w:t>
            </w:r>
            <w:r w:rsidR="00683471" w:rsidRPr="00683471">
              <w:rPr>
                <w:sz w:val="22"/>
                <w:szCs w:val="28"/>
              </w:rPr>
              <w:t xml:space="preserve">clinical </w:t>
            </w:r>
            <w:r>
              <w:rPr>
                <w:sz w:val="22"/>
                <w:szCs w:val="28"/>
              </w:rPr>
              <w:t xml:space="preserve">and subject matter </w:t>
            </w:r>
            <w:r w:rsidR="00683471" w:rsidRPr="00683471">
              <w:rPr>
                <w:sz w:val="22"/>
                <w:szCs w:val="28"/>
              </w:rPr>
              <w:t>experts.</w:t>
            </w:r>
          </w:p>
        </w:tc>
      </w:tr>
      <w:tr w:rsidR="007E0BC9" w:rsidRPr="007E0BC9" w14:paraId="2AD2B080" w14:textId="77777777" w:rsidTr="006C41D4">
        <w:tc>
          <w:tcPr>
            <w:tcW w:w="2480" w:type="dxa"/>
          </w:tcPr>
          <w:p w14:paraId="727E3634" w14:textId="48CF671B" w:rsidR="007E0BC9" w:rsidRPr="00EA4F73" w:rsidRDefault="009C352D" w:rsidP="006C41D4">
            <w:pPr>
              <w:rPr>
                <w:rFonts w:eastAsia="SimSun" w:cs="Arial"/>
                <w:b/>
                <w:bCs/>
                <w:sz w:val="22"/>
                <w:szCs w:val="22"/>
                <w:lang w:eastAsia="en-NZ"/>
              </w:rPr>
            </w:pPr>
            <w:r w:rsidRPr="00EA4F73">
              <w:rPr>
                <w:rFonts w:eastAsia="SimSun" w:cs="Arial"/>
                <w:b/>
                <w:bCs/>
                <w:sz w:val="22"/>
                <w:szCs w:val="22"/>
                <w:lang w:eastAsia="en-NZ"/>
              </w:rPr>
              <w:t>Teamwork</w:t>
            </w:r>
          </w:p>
        </w:tc>
        <w:tc>
          <w:tcPr>
            <w:tcW w:w="6536" w:type="dxa"/>
          </w:tcPr>
          <w:p w14:paraId="6EF252D6" w14:textId="3A9690E5" w:rsidR="007E0BC9" w:rsidRPr="009C352D" w:rsidRDefault="007E0BC9" w:rsidP="006C41D4">
            <w:pPr>
              <w:pStyle w:val="ListParagraph"/>
              <w:numPr>
                <w:ilvl w:val="0"/>
                <w:numId w:val="3"/>
              </w:numPr>
              <w:rPr>
                <w:rFonts w:eastAsia="SimSun" w:cs="Arial"/>
                <w:sz w:val="22"/>
                <w:szCs w:val="22"/>
              </w:rPr>
            </w:pPr>
            <w:r w:rsidRPr="009C352D">
              <w:rPr>
                <w:rFonts w:eastAsia="SimSun" w:cs="Arial"/>
                <w:sz w:val="22"/>
                <w:szCs w:val="22"/>
              </w:rPr>
              <w:t xml:space="preserve">Identify and implement potential improvements to </w:t>
            </w:r>
            <w:r w:rsidR="0071731A">
              <w:rPr>
                <w:rFonts w:eastAsia="SimSun" w:cs="Arial"/>
                <w:sz w:val="22"/>
                <w:szCs w:val="22"/>
              </w:rPr>
              <w:t>existing external facing documents and resources</w:t>
            </w:r>
          </w:p>
          <w:p w14:paraId="6160D5F3" w14:textId="77777777" w:rsidR="007E0BC9" w:rsidRPr="009C352D" w:rsidRDefault="007E0BC9" w:rsidP="006C41D4">
            <w:pPr>
              <w:pStyle w:val="ListParagraph"/>
              <w:numPr>
                <w:ilvl w:val="0"/>
                <w:numId w:val="3"/>
              </w:numPr>
              <w:rPr>
                <w:rFonts w:eastAsia="SimSun" w:cs="Arial"/>
                <w:sz w:val="22"/>
                <w:szCs w:val="22"/>
              </w:rPr>
            </w:pPr>
            <w:r w:rsidRPr="009C352D">
              <w:rPr>
                <w:rFonts w:eastAsia="SimSun" w:cs="Arial"/>
                <w:sz w:val="22"/>
                <w:szCs w:val="22"/>
              </w:rPr>
              <w:t>Work as efficiently and effectively as possible.</w:t>
            </w:r>
          </w:p>
          <w:p w14:paraId="7A490DAA" w14:textId="77777777" w:rsidR="007E0BC9" w:rsidRDefault="003A4971" w:rsidP="006C41D4">
            <w:pPr>
              <w:pStyle w:val="ListParagraph"/>
              <w:numPr>
                <w:ilvl w:val="0"/>
                <w:numId w:val="3"/>
              </w:numPr>
              <w:rPr>
                <w:rFonts w:eastAsia="SimSun" w:cs="Arial"/>
                <w:sz w:val="22"/>
                <w:szCs w:val="22"/>
              </w:rPr>
            </w:pPr>
            <w:r>
              <w:rPr>
                <w:rFonts w:eastAsia="SimSun" w:cs="Arial"/>
                <w:sz w:val="22"/>
                <w:szCs w:val="22"/>
              </w:rPr>
              <w:t>Engage and consult with internal subject matter experts where possible</w:t>
            </w:r>
          </w:p>
          <w:p w14:paraId="5AFCAF01" w14:textId="1D631E1C" w:rsidR="00707ACC" w:rsidRPr="00A3624C" w:rsidRDefault="00A3624C" w:rsidP="00A3624C">
            <w:pPr>
              <w:pStyle w:val="ListParagraph"/>
              <w:numPr>
                <w:ilvl w:val="0"/>
                <w:numId w:val="3"/>
              </w:numPr>
              <w:rPr>
                <w:rFonts w:eastAsia="SimSun" w:cs="Arial"/>
                <w:sz w:val="22"/>
                <w:szCs w:val="22"/>
              </w:rPr>
            </w:pPr>
            <w:r w:rsidRPr="007E0BC9">
              <w:rPr>
                <w:rFonts w:eastAsia="SimSun" w:cs="Arial"/>
                <w:sz w:val="22"/>
                <w:szCs w:val="22"/>
              </w:rPr>
              <w:t xml:space="preserve">Work closely with Commission’s communications team and relevant </w:t>
            </w:r>
            <w:r>
              <w:rPr>
                <w:rFonts w:eastAsia="SimSun" w:cs="Arial"/>
                <w:sz w:val="22"/>
                <w:szCs w:val="22"/>
              </w:rPr>
              <w:t>HQI</w:t>
            </w:r>
            <w:r w:rsidRPr="007E0BC9">
              <w:rPr>
                <w:rFonts w:eastAsia="SimSun" w:cs="Arial"/>
                <w:sz w:val="22"/>
                <w:szCs w:val="22"/>
              </w:rPr>
              <w:t xml:space="preserve"> staff to develop plans for publication and communications.</w:t>
            </w:r>
          </w:p>
        </w:tc>
      </w:tr>
      <w:tr w:rsidR="007E0BC9" w:rsidRPr="007E0BC9" w14:paraId="1B16E579" w14:textId="77777777" w:rsidTr="006C41D4">
        <w:tc>
          <w:tcPr>
            <w:tcW w:w="2480" w:type="dxa"/>
          </w:tcPr>
          <w:p w14:paraId="7BF09CB6" w14:textId="77777777" w:rsidR="007E0BC9" w:rsidRPr="00EA4F73" w:rsidRDefault="007E0BC9" w:rsidP="006C41D4">
            <w:pPr>
              <w:rPr>
                <w:rFonts w:eastAsia="SimSun" w:cs="Arial"/>
                <w:b/>
                <w:bCs/>
                <w:sz w:val="22"/>
                <w:szCs w:val="22"/>
                <w:lang w:eastAsia="en-NZ"/>
              </w:rPr>
            </w:pPr>
            <w:r w:rsidRPr="00EA4F73">
              <w:rPr>
                <w:rFonts w:eastAsia="SimSun" w:cs="Arial"/>
                <w:b/>
                <w:bCs/>
                <w:sz w:val="22"/>
                <w:szCs w:val="22"/>
                <w:lang w:eastAsia="en-NZ"/>
              </w:rPr>
              <w:t>Cultural competency</w:t>
            </w:r>
          </w:p>
        </w:tc>
        <w:tc>
          <w:tcPr>
            <w:tcW w:w="6536" w:type="dxa"/>
          </w:tcPr>
          <w:p w14:paraId="58B8E475" w14:textId="0164CA63" w:rsidR="007E0BC9" w:rsidRPr="009C352D" w:rsidRDefault="007E0BC9" w:rsidP="006C41D4">
            <w:pPr>
              <w:pStyle w:val="ListParagraph"/>
              <w:numPr>
                <w:ilvl w:val="0"/>
                <w:numId w:val="3"/>
              </w:numPr>
              <w:rPr>
                <w:rFonts w:eastAsia="SimSun" w:cs="Arial"/>
                <w:sz w:val="22"/>
                <w:szCs w:val="22"/>
              </w:rPr>
            </w:pPr>
            <w:r w:rsidRPr="009C352D">
              <w:rPr>
                <w:rFonts w:eastAsia="SimSun" w:cs="Arial"/>
                <w:sz w:val="22"/>
                <w:szCs w:val="22"/>
              </w:rPr>
              <w:t>Apply the principles of cultural safety to the projects being managed</w:t>
            </w:r>
          </w:p>
          <w:p w14:paraId="48213D89" w14:textId="61D69D7E" w:rsidR="007E0BC9" w:rsidRPr="009C352D" w:rsidRDefault="007E0BC9" w:rsidP="006C41D4">
            <w:pPr>
              <w:pStyle w:val="ListParagraph"/>
              <w:numPr>
                <w:ilvl w:val="0"/>
                <w:numId w:val="3"/>
              </w:numPr>
              <w:rPr>
                <w:rFonts w:eastAsia="SimSun" w:cs="Arial"/>
                <w:sz w:val="22"/>
                <w:szCs w:val="22"/>
              </w:rPr>
            </w:pPr>
            <w:r w:rsidRPr="009C352D">
              <w:rPr>
                <w:rFonts w:eastAsia="SimSun" w:cs="Arial"/>
                <w:sz w:val="22"/>
                <w:szCs w:val="22"/>
              </w:rPr>
              <w:t xml:space="preserve">Display respect, sensitivity and cultural awareness in interpersonal </w:t>
            </w:r>
            <w:proofErr w:type="gramStart"/>
            <w:r w:rsidRPr="009C352D">
              <w:rPr>
                <w:rFonts w:eastAsia="SimSun" w:cs="Arial"/>
                <w:sz w:val="22"/>
                <w:szCs w:val="22"/>
              </w:rPr>
              <w:t>relationships</w:t>
            </w:r>
            <w:proofErr w:type="gramEnd"/>
          </w:p>
          <w:p w14:paraId="4A544FC8" w14:textId="143F7776" w:rsidR="007E0BC9" w:rsidRPr="009C352D" w:rsidRDefault="007E0BC9" w:rsidP="006C41D4">
            <w:pPr>
              <w:pStyle w:val="ListParagraph"/>
              <w:numPr>
                <w:ilvl w:val="0"/>
                <w:numId w:val="3"/>
              </w:numPr>
              <w:rPr>
                <w:rFonts w:eastAsia="SimSun" w:cs="Arial"/>
                <w:sz w:val="22"/>
                <w:szCs w:val="22"/>
              </w:rPr>
            </w:pPr>
            <w:r w:rsidRPr="009C352D">
              <w:rPr>
                <w:rFonts w:eastAsia="SimSun" w:cs="Arial"/>
                <w:sz w:val="22"/>
                <w:szCs w:val="22"/>
              </w:rPr>
              <w:t xml:space="preserve">Work towards Māori health advancement as specified in the Commission’s Te </w:t>
            </w:r>
            <w:proofErr w:type="spellStart"/>
            <w:r w:rsidRPr="009C352D">
              <w:rPr>
                <w:rFonts w:eastAsia="SimSun" w:cs="Arial"/>
                <w:sz w:val="22"/>
                <w:szCs w:val="22"/>
              </w:rPr>
              <w:t>Whai</w:t>
            </w:r>
            <w:proofErr w:type="spellEnd"/>
            <w:r w:rsidRPr="009C352D">
              <w:rPr>
                <w:rFonts w:eastAsia="SimSun" w:cs="Arial"/>
                <w:sz w:val="22"/>
                <w:szCs w:val="22"/>
              </w:rPr>
              <w:t xml:space="preserve"> </w:t>
            </w:r>
            <w:proofErr w:type="spellStart"/>
            <w:r w:rsidRPr="009C352D">
              <w:rPr>
                <w:rFonts w:eastAsia="SimSun" w:cs="Arial"/>
                <w:sz w:val="22"/>
                <w:szCs w:val="22"/>
              </w:rPr>
              <w:t>Oranga</w:t>
            </w:r>
            <w:proofErr w:type="spellEnd"/>
            <w:r w:rsidRPr="009C352D">
              <w:rPr>
                <w:rFonts w:eastAsia="SimSun" w:cs="Arial"/>
                <w:sz w:val="22"/>
                <w:szCs w:val="22"/>
              </w:rPr>
              <w:t xml:space="preserve"> Implementation Plan</w:t>
            </w:r>
          </w:p>
          <w:p w14:paraId="3E42933A" w14:textId="308FB5D5" w:rsidR="009C352D" w:rsidRPr="009C352D" w:rsidRDefault="009C352D" w:rsidP="006C41D4">
            <w:pPr>
              <w:pStyle w:val="ListParagraph"/>
              <w:numPr>
                <w:ilvl w:val="0"/>
                <w:numId w:val="3"/>
              </w:numPr>
              <w:rPr>
                <w:rFonts w:eastAsia="SimSun" w:cs="Arial"/>
                <w:sz w:val="22"/>
                <w:szCs w:val="22"/>
              </w:rPr>
            </w:pPr>
            <w:r>
              <w:rPr>
                <w:snapToGrid w:val="0"/>
                <w:sz w:val="22"/>
                <w:szCs w:val="22"/>
              </w:rPr>
              <w:t>A</w:t>
            </w:r>
            <w:r w:rsidRPr="009C352D">
              <w:rPr>
                <w:snapToGrid w:val="0"/>
                <w:sz w:val="22"/>
                <w:szCs w:val="22"/>
              </w:rPr>
              <w:t xml:space="preserve">cknowledge cultural differences by respecting spiritual beliefs, cultural </w:t>
            </w:r>
            <w:proofErr w:type="gramStart"/>
            <w:r w:rsidRPr="009C352D">
              <w:rPr>
                <w:snapToGrid w:val="0"/>
                <w:sz w:val="22"/>
                <w:szCs w:val="22"/>
              </w:rPr>
              <w:t>practices</w:t>
            </w:r>
            <w:proofErr w:type="gramEnd"/>
            <w:r w:rsidRPr="009C352D">
              <w:rPr>
                <w:snapToGrid w:val="0"/>
                <w:sz w:val="22"/>
                <w:szCs w:val="22"/>
              </w:rPr>
              <w:t xml:space="preserve"> and lifestyle choices</w:t>
            </w:r>
          </w:p>
        </w:tc>
      </w:tr>
      <w:tr w:rsidR="007E0BC9" w:rsidRPr="007E0BC9" w14:paraId="36B8E5AB" w14:textId="77777777" w:rsidTr="006C41D4">
        <w:tc>
          <w:tcPr>
            <w:tcW w:w="2480" w:type="dxa"/>
          </w:tcPr>
          <w:p w14:paraId="586E1EC9" w14:textId="77777777" w:rsidR="007E0BC9" w:rsidRPr="00EA4F73" w:rsidRDefault="007E0BC9" w:rsidP="006C41D4">
            <w:pPr>
              <w:rPr>
                <w:rFonts w:eastAsia="SimSun" w:cs="Arial"/>
                <w:b/>
                <w:bCs/>
                <w:sz w:val="22"/>
                <w:szCs w:val="22"/>
                <w:lang w:eastAsia="en-NZ"/>
              </w:rPr>
            </w:pPr>
            <w:r w:rsidRPr="00EA4F73">
              <w:rPr>
                <w:rFonts w:eastAsia="SimSun" w:cs="Arial"/>
                <w:b/>
                <w:bCs/>
                <w:sz w:val="22"/>
                <w:szCs w:val="22"/>
                <w:lang w:eastAsia="en-NZ"/>
              </w:rPr>
              <w:t>Risk management (including Health &amp; Safety in Employment Act)</w:t>
            </w:r>
          </w:p>
        </w:tc>
        <w:tc>
          <w:tcPr>
            <w:tcW w:w="6536" w:type="dxa"/>
          </w:tcPr>
          <w:p w14:paraId="139FD7F8" w14:textId="0059AB75" w:rsidR="007E0BC9" w:rsidRPr="007E0BC9" w:rsidRDefault="007E0BC9" w:rsidP="006C41D4">
            <w:pPr>
              <w:pStyle w:val="ListParagraph"/>
              <w:numPr>
                <w:ilvl w:val="0"/>
                <w:numId w:val="3"/>
              </w:numPr>
              <w:rPr>
                <w:rFonts w:eastAsia="SimSun" w:cs="Arial"/>
                <w:sz w:val="22"/>
                <w:szCs w:val="22"/>
              </w:rPr>
            </w:pPr>
            <w:r w:rsidRPr="007E0BC9">
              <w:rPr>
                <w:rFonts w:eastAsia="SimSun" w:cs="Arial"/>
                <w:sz w:val="22"/>
                <w:szCs w:val="22"/>
              </w:rPr>
              <w:t xml:space="preserve">Take responsibility for meeting the Commission’s obligations in workplace health and </w:t>
            </w:r>
            <w:proofErr w:type="gramStart"/>
            <w:r w:rsidRPr="007E0BC9">
              <w:rPr>
                <w:rFonts w:eastAsia="SimSun" w:cs="Arial"/>
                <w:sz w:val="22"/>
                <w:szCs w:val="22"/>
              </w:rPr>
              <w:t>safety</w:t>
            </w:r>
            <w:proofErr w:type="gramEnd"/>
          </w:p>
          <w:p w14:paraId="762CFB7D" w14:textId="0B134AE0" w:rsidR="007E0BC9" w:rsidRPr="007E0BC9" w:rsidRDefault="007E0BC9" w:rsidP="006C41D4">
            <w:pPr>
              <w:pStyle w:val="ListParagraph"/>
              <w:numPr>
                <w:ilvl w:val="0"/>
                <w:numId w:val="3"/>
              </w:numPr>
              <w:rPr>
                <w:rFonts w:cs="Arial"/>
                <w:sz w:val="22"/>
                <w:szCs w:val="22"/>
              </w:rPr>
            </w:pPr>
            <w:r w:rsidRPr="007E0BC9">
              <w:rPr>
                <w:rFonts w:eastAsia="SimSun" w:cs="Arial"/>
                <w:sz w:val="22"/>
                <w:szCs w:val="22"/>
              </w:rPr>
              <w:t>Contribute to a healthy and safe working environment and healthy and safe working practices</w:t>
            </w:r>
          </w:p>
        </w:tc>
      </w:tr>
    </w:tbl>
    <w:p w14:paraId="6E4FA351" w14:textId="77777777" w:rsidR="007E0BC9" w:rsidRPr="007E0BC9" w:rsidRDefault="007E0BC9" w:rsidP="007E0BC9">
      <w:pPr>
        <w:rPr>
          <w:rFonts w:cs="Arial"/>
          <w:b/>
          <w:bCs/>
          <w:szCs w:val="22"/>
        </w:rPr>
        <w:sectPr w:rsidR="007E0BC9" w:rsidRPr="007E0BC9" w:rsidSect="007E0BC9">
          <w:footerReference w:type="default" r:id="rId14"/>
          <w:pgSz w:w="11906" w:h="16838"/>
          <w:pgMar w:top="568" w:right="1440" w:bottom="1440" w:left="1440" w:header="709" w:footer="709" w:gutter="0"/>
          <w:cols w:space="708"/>
          <w:titlePg/>
          <w:docGrid w:linePitch="360"/>
        </w:sectPr>
      </w:pPr>
    </w:p>
    <w:p w14:paraId="6E38755C" w14:textId="3ACFE6EB" w:rsidR="007E0BC9" w:rsidRPr="007E0BC9" w:rsidRDefault="007E0BC9" w:rsidP="00815BCF">
      <w:pPr>
        <w:rPr>
          <w:szCs w:val="22"/>
        </w:rPr>
      </w:pPr>
      <w:r w:rsidRPr="007E0BC9">
        <w:rPr>
          <w:rFonts w:cs="Arial"/>
          <w:b/>
          <w:szCs w:val="22"/>
        </w:rPr>
        <w:lastRenderedPageBreak/>
        <w:t>Key relationship</w:t>
      </w:r>
      <w:r w:rsidR="00796574">
        <w:rPr>
          <w:rFonts w:cs="Arial"/>
          <w:b/>
          <w:szCs w:val="22"/>
        </w:rPr>
        <w:t>s</w:t>
      </w:r>
      <w:r w:rsidRPr="007E0BC9">
        <w:rPr>
          <w:szCs w:val="22"/>
        </w:rPr>
        <w:t xml:space="preserve"> </w:t>
      </w:r>
      <w:r w:rsidRPr="004D0A13">
        <w:rPr>
          <w:b/>
          <w:bCs/>
          <w:szCs w:val="22"/>
        </w:rPr>
        <w:t>within the Commission</w:t>
      </w:r>
    </w:p>
    <w:p w14:paraId="3C46C104" w14:textId="4C104D65" w:rsidR="007E0BC9" w:rsidRPr="007E0BC9" w:rsidRDefault="007E0BC9" w:rsidP="007E0BC9">
      <w:pPr>
        <w:rPr>
          <w:rFonts w:cs="Arial"/>
          <w:szCs w:val="22"/>
        </w:rPr>
      </w:pPr>
      <w:r w:rsidRPr="007E0BC9">
        <w:rPr>
          <w:rFonts w:cs="Arial"/>
          <w:szCs w:val="22"/>
        </w:rPr>
        <w:t xml:space="preserve"> </w:t>
      </w:r>
    </w:p>
    <w:p w14:paraId="01677C37" w14:textId="77777777" w:rsidR="007E0BC9" w:rsidRPr="007E0BC9" w:rsidRDefault="007E0BC9" w:rsidP="007E0BC9">
      <w:pPr>
        <w:rPr>
          <w:rFonts w:cs="Arial"/>
          <w:szCs w:val="22"/>
        </w:rPr>
      </w:pPr>
      <w:r w:rsidRPr="007E0BC9">
        <w:rPr>
          <w:rFonts w:cs="Arial"/>
          <w:szCs w:val="22"/>
        </w:rPr>
        <w:t xml:space="preserve">All Commission employees have a responsibility for managing relationships in some or </w:t>
      </w:r>
      <w:proofErr w:type="gramStart"/>
      <w:r w:rsidRPr="007E0BC9">
        <w:rPr>
          <w:rFonts w:cs="Arial"/>
          <w:szCs w:val="22"/>
        </w:rPr>
        <w:t>all of</w:t>
      </w:r>
      <w:proofErr w:type="gramEnd"/>
      <w:r w:rsidRPr="007E0BC9">
        <w:rPr>
          <w:rFonts w:cs="Arial"/>
          <w:szCs w:val="22"/>
        </w:rPr>
        <w:t xml:space="preserve"> the key sectors we work with.  In this role, the key relationships to be developed are as follows:</w:t>
      </w:r>
    </w:p>
    <w:p w14:paraId="7A150193" w14:textId="77777777" w:rsidR="007E0BC9" w:rsidRPr="007E0BC9" w:rsidRDefault="007E0BC9" w:rsidP="007E0BC9">
      <w:pPr>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2"/>
        <w:gridCol w:w="6316"/>
      </w:tblGrid>
      <w:tr w:rsidR="00DC7B06" w:rsidRPr="007E0BC9" w14:paraId="392B5DFE" w14:textId="77777777" w:rsidTr="006C41D4">
        <w:tc>
          <w:tcPr>
            <w:tcW w:w="2637" w:type="dxa"/>
            <w:tcBorders>
              <w:top w:val="single" w:sz="4" w:space="0" w:color="auto"/>
              <w:left w:val="single" w:sz="4" w:space="0" w:color="auto"/>
              <w:bottom w:val="single" w:sz="4" w:space="0" w:color="auto"/>
              <w:right w:val="single" w:sz="4" w:space="0" w:color="auto"/>
            </w:tcBorders>
            <w:shd w:val="clear" w:color="auto" w:fill="D9D9D9"/>
          </w:tcPr>
          <w:p w14:paraId="12EA5C11" w14:textId="77777777" w:rsidR="007E0BC9" w:rsidRPr="007E0BC9" w:rsidRDefault="007E0BC9" w:rsidP="006C41D4">
            <w:pPr>
              <w:rPr>
                <w:rFonts w:cs="Arial"/>
                <w:b/>
                <w:szCs w:val="22"/>
              </w:rPr>
            </w:pPr>
            <w:r w:rsidRPr="007E0BC9">
              <w:rPr>
                <w:rFonts w:cs="Arial"/>
                <w:b/>
                <w:szCs w:val="22"/>
              </w:rPr>
              <w:t>Reports to:</w:t>
            </w:r>
          </w:p>
        </w:tc>
        <w:tc>
          <w:tcPr>
            <w:tcW w:w="6497" w:type="dxa"/>
            <w:tcBorders>
              <w:top w:val="single" w:sz="4" w:space="0" w:color="auto"/>
              <w:left w:val="single" w:sz="4" w:space="0" w:color="auto"/>
              <w:bottom w:val="single" w:sz="4" w:space="0" w:color="auto"/>
              <w:right w:val="single" w:sz="4" w:space="0" w:color="auto"/>
            </w:tcBorders>
          </w:tcPr>
          <w:p w14:paraId="43DABA56" w14:textId="2AC57E00" w:rsidR="007E0BC9" w:rsidRPr="007E0BC9" w:rsidRDefault="006E39EB" w:rsidP="006C41D4">
            <w:pPr>
              <w:pStyle w:val="ListParagraph"/>
              <w:numPr>
                <w:ilvl w:val="0"/>
                <w:numId w:val="4"/>
              </w:numPr>
              <w:spacing w:after="200"/>
              <w:rPr>
                <w:rFonts w:cs="Arial"/>
                <w:sz w:val="22"/>
                <w:szCs w:val="22"/>
              </w:rPr>
            </w:pPr>
            <w:r>
              <w:rPr>
                <w:rFonts w:cs="Arial"/>
                <w:sz w:val="22"/>
                <w:szCs w:val="22"/>
              </w:rPr>
              <w:t>Senior Project Manager</w:t>
            </w:r>
            <w:r w:rsidR="007E0BC9" w:rsidRPr="007E0BC9">
              <w:rPr>
                <w:rFonts w:cs="Arial"/>
                <w:sz w:val="22"/>
                <w:szCs w:val="22"/>
              </w:rPr>
              <w:t xml:space="preserve"> </w:t>
            </w:r>
          </w:p>
        </w:tc>
      </w:tr>
      <w:tr w:rsidR="00DC7B06" w:rsidRPr="007E0BC9" w14:paraId="4A204390" w14:textId="77777777" w:rsidTr="006C41D4">
        <w:tc>
          <w:tcPr>
            <w:tcW w:w="2637" w:type="dxa"/>
            <w:tcBorders>
              <w:top w:val="single" w:sz="4" w:space="0" w:color="auto"/>
              <w:left w:val="single" w:sz="4" w:space="0" w:color="auto"/>
              <w:bottom w:val="single" w:sz="4" w:space="0" w:color="auto"/>
              <w:right w:val="single" w:sz="4" w:space="0" w:color="auto"/>
            </w:tcBorders>
            <w:shd w:val="clear" w:color="auto" w:fill="D9D9D9"/>
          </w:tcPr>
          <w:p w14:paraId="4FC1B090" w14:textId="77777777" w:rsidR="007E0BC9" w:rsidRPr="007E0BC9" w:rsidRDefault="007E0BC9" w:rsidP="006C41D4">
            <w:pPr>
              <w:rPr>
                <w:rFonts w:cs="Arial"/>
                <w:b/>
                <w:szCs w:val="22"/>
              </w:rPr>
            </w:pPr>
            <w:r w:rsidRPr="007E0BC9">
              <w:rPr>
                <w:rFonts w:cs="Arial"/>
                <w:b/>
                <w:szCs w:val="22"/>
              </w:rPr>
              <w:t>Key internal relationships</w:t>
            </w:r>
          </w:p>
        </w:tc>
        <w:tc>
          <w:tcPr>
            <w:tcW w:w="6497" w:type="dxa"/>
            <w:tcBorders>
              <w:top w:val="single" w:sz="4" w:space="0" w:color="auto"/>
              <w:left w:val="single" w:sz="4" w:space="0" w:color="auto"/>
              <w:bottom w:val="single" w:sz="4" w:space="0" w:color="auto"/>
              <w:right w:val="single" w:sz="4" w:space="0" w:color="auto"/>
            </w:tcBorders>
          </w:tcPr>
          <w:p w14:paraId="549F759A" w14:textId="5273477E" w:rsidR="007E0BC9" w:rsidRPr="007E0BC9" w:rsidRDefault="009010E6" w:rsidP="006C41D4">
            <w:pPr>
              <w:pStyle w:val="ListParagraph"/>
              <w:numPr>
                <w:ilvl w:val="0"/>
                <w:numId w:val="4"/>
              </w:numPr>
              <w:spacing w:after="200"/>
              <w:rPr>
                <w:rFonts w:cs="Arial"/>
                <w:sz w:val="22"/>
                <w:szCs w:val="22"/>
              </w:rPr>
            </w:pPr>
            <w:r>
              <w:rPr>
                <w:rFonts w:cs="Arial"/>
                <w:sz w:val="22"/>
                <w:szCs w:val="22"/>
              </w:rPr>
              <w:t>CE</w:t>
            </w:r>
          </w:p>
          <w:p w14:paraId="046F875D" w14:textId="1B149C38" w:rsidR="007E0BC9" w:rsidRPr="007E0BC9" w:rsidRDefault="009010E6" w:rsidP="006C41D4">
            <w:pPr>
              <w:pStyle w:val="ListParagraph"/>
              <w:numPr>
                <w:ilvl w:val="0"/>
                <w:numId w:val="4"/>
              </w:numPr>
              <w:spacing w:after="200"/>
              <w:rPr>
                <w:rFonts w:cs="Arial"/>
                <w:sz w:val="22"/>
                <w:szCs w:val="22"/>
              </w:rPr>
            </w:pPr>
            <w:r>
              <w:rPr>
                <w:rFonts w:cs="Arial"/>
                <w:sz w:val="22"/>
                <w:szCs w:val="22"/>
              </w:rPr>
              <w:t>Director of Health Quality Intelligence</w:t>
            </w:r>
          </w:p>
          <w:p w14:paraId="45A8BC46" w14:textId="247911EA" w:rsidR="007E0BC9" w:rsidRPr="007E0BC9" w:rsidRDefault="007C6B5B" w:rsidP="006C41D4">
            <w:pPr>
              <w:pStyle w:val="ListParagraph"/>
              <w:numPr>
                <w:ilvl w:val="0"/>
                <w:numId w:val="4"/>
              </w:numPr>
              <w:spacing w:after="200"/>
              <w:rPr>
                <w:rFonts w:cs="Arial"/>
                <w:sz w:val="22"/>
                <w:szCs w:val="22"/>
              </w:rPr>
            </w:pPr>
            <w:r>
              <w:rPr>
                <w:rFonts w:cs="Arial"/>
                <w:sz w:val="22"/>
                <w:szCs w:val="22"/>
              </w:rPr>
              <w:t xml:space="preserve">Director of Communications and </w:t>
            </w:r>
            <w:r w:rsidR="00DC7B06">
              <w:rPr>
                <w:rFonts w:cs="Arial"/>
                <w:sz w:val="22"/>
                <w:szCs w:val="22"/>
              </w:rPr>
              <w:t>communication team members</w:t>
            </w:r>
          </w:p>
          <w:p w14:paraId="7E6E446A" w14:textId="6FB90621" w:rsidR="002738F2" w:rsidRPr="002738F2" w:rsidRDefault="009010E6" w:rsidP="002738F2">
            <w:pPr>
              <w:pStyle w:val="ListParagraph"/>
              <w:numPr>
                <w:ilvl w:val="0"/>
                <w:numId w:val="4"/>
              </w:numPr>
              <w:spacing w:after="200"/>
              <w:rPr>
                <w:rFonts w:cs="Arial"/>
                <w:sz w:val="22"/>
                <w:szCs w:val="22"/>
              </w:rPr>
            </w:pPr>
            <w:r>
              <w:rPr>
                <w:rFonts w:cs="Arial"/>
                <w:sz w:val="22"/>
                <w:szCs w:val="22"/>
              </w:rPr>
              <w:t>HQI data scientists and staff</w:t>
            </w:r>
          </w:p>
          <w:p w14:paraId="11BE3C69" w14:textId="20E993A8" w:rsidR="007E0BC9" w:rsidRPr="00DC7B06" w:rsidRDefault="007C6B5B" w:rsidP="00DC7B06">
            <w:pPr>
              <w:pStyle w:val="ListParagraph"/>
              <w:numPr>
                <w:ilvl w:val="0"/>
                <w:numId w:val="4"/>
              </w:numPr>
              <w:spacing w:after="200"/>
              <w:rPr>
                <w:rFonts w:cs="Arial"/>
                <w:sz w:val="22"/>
                <w:szCs w:val="22"/>
              </w:rPr>
            </w:pPr>
            <w:r>
              <w:rPr>
                <w:rFonts w:cs="Arial"/>
                <w:sz w:val="22"/>
                <w:szCs w:val="22"/>
              </w:rPr>
              <w:t>Chief Quality advisor and Improvement Capability team members</w:t>
            </w:r>
          </w:p>
        </w:tc>
      </w:tr>
      <w:tr w:rsidR="00DC7B06" w:rsidRPr="007E0BC9" w14:paraId="069B21A0" w14:textId="77777777" w:rsidTr="006C41D4">
        <w:tc>
          <w:tcPr>
            <w:tcW w:w="2637" w:type="dxa"/>
            <w:tcBorders>
              <w:top w:val="single" w:sz="4" w:space="0" w:color="auto"/>
              <w:left w:val="single" w:sz="4" w:space="0" w:color="auto"/>
              <w:bottom w:val="single" w:sz="4" w:space="0" w:color="auto"/>
              <w:right w:val="single" w:sz="4" w:space="0" w:color="auto"/>
            </w:tcBorders>
            <w:shd w:val="clear" w:color="auto" w:fill="D9D9D9"/>
          </w:tcPr>
          <w:p w14:paraId="52CCC6B9" w14:textId="77777777" w:rsidR="007E0BC9" w:rsidRPr="007E0BC9" w:rsidRDefault="007E0BC9" w:rsidP="006C41D4">
            <w:pPr>
              <w:rPr>
                <w:rFonts w:cs="Arial"/>
                <w:b/>
                <w:szCs w:val="22"/>
              </w:rPr>
            </w:pPr>
            <w:r w:rsidRPr="007E0BC9">
              <w:rPr>
                <w:rFonts w:cs="Arial"/>
                <w:b/>
                <w:szCs w:val="22"/>
              </w:rPr>
              <w:t>Relationships with the Public sector:</w:t>
            </w:r>
          </w:p>
        </w:tc>
        <w:tc>
          <w:tcPr>
            <w:tcW w:w="6497" w:type="dxa"/>
            <w:tcBorders>
              <w:top w:val="single" w:sz="4" w:space="0" w:color="auto"/>
              <w:left w:val="single" w:sz="4" w:space="0" w:color="auto"/>
              <w:bottom w:val="single" w:sz="4" w:space="0" w:color="auto"/>
              <w:right w:val="single" w:sz="4" w:space="0" w:color="auto"/>
            </w:tcBorders>
          </w:tcPr>
          <w:p w14:paraId="6547412D" w14:textId="77777777" w:rsidR="00477E84" w:rsidRDefault="00DC7B06" w:rsidP="006C41D4">
            <w:pPr>
              <w:pStyle w:val="ListParagraph"/>
              <w:numPr>
                <w:ilvl w:val="0"/>
                <w:numId w:val="4"/>
              </w:numPr>
              <w:spacing w:after="200"/>
              <w:rPr>
                <w:rFonts w:cs="Arial"/>
                <w:sz w:val="22"/>
                <w:szCs w:val="22"/>
              </w:rPr>
            </w:pPr>
            <w:r>
              <w:rPr>
                <w:rFonts w:cs="Arial"/>
                <w:sz w:val="22"/>
                <w:szCs w:val="22"/>
              </w:rPr>
              <w:t>Programme Manager, Health System Improvement</w:t>
            </w:r>
            <w:r w:rsidR="00477E84">
              <w:rPr>
                <w:rFonts w:cs="Arial"/>
                <w:sz w:val="22"/>
                <w:szCs w:val="22"/>
              </w:rPr>
              <w:t>, Ministry of Health</w:t>
            </w:r>
          </w:p>
          <w:p w14:paraId="14F09820" w14:textId="7CB020C5" w:rsidR="007E0BC9" w:rsidRPr="007E0BC9" w:rsidRDefault="00477E84" w:rsidP="006C41D4">
            <w:pPr>
              <w:pStyle w:val="ListParagraph"/>
              <w:numPr>
                <w:ilvl w:val="0"/>
                <w:numId w:val="4"/>
              </w:numPr>
              <w:spacing w:after="200"/>
              <w:rPr>
                <w:rFonts w:cs="Arial"/>
                <w:sz w:val="22"/>
                <w:szCs w:val="22"/>
              </w:rPr>
            </w:pPr>
            <w:r>
              <w:rPr>
                <w:rFonts w:cs="Arial"/>
                <w:sz w:val="22"/>
                <w:szCs w:val="22"/>
              </w:rPr>
              <w:t xml:space="preserve">Ministry of Health </w:t>
            </w:r>
            <w:r w:rsidR="007E0BC9" w:rsidRPr="007E0BC9">
              <w:rPr>
                <w:rFonts w:cs="Arial"/>
                <w:sz w:val="22"/>
                <w:szCs w:val="22"/>
              </w:rPr>
              <w:t xml:space="preserve">and other key </w:t>
            </w:r>
            <w:r>
              <w:rPr>
                <w:rFonts w:cs="Arial"/>
                <w:sz w:val="22"/>
                <w:szCs w:val="22"/>
              </w:rPr>
              <w:t xml:space="preserve">health sector </w:t>
            </w:r>
            <w:r w:rsidR="007E0BC9" w:rsidRPr="007E0BC9">
              <w:rPr>
                <w:rFonts w:cs="Arial"/>
                <w:sz w:val="22"/>
                <w:szCs w:val="22"/>
              </w:rPr>
              <w:t xml:space="preserve">stakeholders with related interests </w:t>
            </w:r>
          </w:p>
          <w:p w14:paraId="6D08D332" w14:textId="3BAA32DF" w:rsidR="007E0BC9" w:rsidRPr="007E0BC9" w:rsidRDefault="007E0BC9" w:rsidP="006C41D4">
            <w:pPr>
              <w:pStyle w:val="ListParagraph"/>
              <w:numPr>
                <w:ilvl w:val="0"/>
                <w:numId w:val="4"/>
              </w:numPr>
              <w:spacing w:after="200"/>
              <w:rPr>
                <w:rFonts w:cs="Arial"/>
                <w:sz w:val="22"/>
                <w:szCs w:val="22"/>
              </w:rPr>
            </w:pPr>
            <w:r w:rsidRPr="007E0BC9">
              <w:rPr>
                <w:rFonts w:cs="Arial"/>
                <w:sz w:val="22"/>
                <w:szCs w:val="22"/>
              </w:rPr>
              <w:t xml:space="preserve">Any stakeholders with the ability to inform or influence </w:t>
            </w:r>
            <w:r w:rsidR="00DC7B06">
              <w:rPr>
                <w:rFonts w:cs="Arial"/>
                <w:sz w:val="22"/>
                <w:szCs w:val="22"/>
              </w:rPr>
              <w:t>measures library development</w:t>
            </w:r>
            <w:r w:rsidRPr="007E0BC9">
              <w:rPr>
                <w:rFonts w:cs="Arial"/>
                <w:sz w:val="22"/>
                <w:szCs w:val="22"/>
              </w:rPr>
              <w:t xml:space="preserve"> process</w:t>
            </w:r>
          </w:p>
        </w:tc>
      </w:tr>
    </w:tbl>
    <w:p w14:paraId="08659F5D" w14:textId="77777777" w:rsidR="007E0BC9" w:rsidRPr="007E0BC9" w:rsidRDefault="007E0BC9" w:rsidP="007E0BC9">
      <w:pPr>
        <w:rPr>
          <w:rFonts w:cs="Arial"/>
          <w:b/>
          <w:szCs w:val="22"/>
        </w:rPr>
      </w:pPr>
    </w:p>
    <w:p w14:paraId="3D9F7B04" w14:textId="77777777" w:rsidR="007E0BC9" w:rsidRPr="007E0BC9" w:rsidRDefault="007E0BC9" w:rsidP="007E0BC9">
      <w:pPr>
        <w:rPr>
          <w:rFonts w:cs="Arial"/>
          <w:b/>
          <w:szCs w:val="22"/>
        </w:rPr>
      </w:pPr>
    </w:p>
    <w:p w14:paraId="65BD5FA5" w14:textId="6F92FBEA" w:rsidR="007E0BC9" w:rsidRPr="007E0BC9" w:rsidRDefault="007E0BC9" w:rsidP="007E0BC9">
      <w:pPr>
        <w:rPr>
          <w:rFonts w:cs="Arial"/>
          <w:b/>
          <w:szCs w:val="22"/>
        </w:rPr>
      </w:pPr>
      <w:r w:rsidRPr="007E0BC9">
        <w:rPr>
          <w:rFonts w:cs="Arial"/>
          <w:b/>
          <w:szCs w:val="22"/>
        </w:rPr>
        <w:t xml:space="preserve">Key </w:t>
      </w:r>
      <w:r w:rsidR="004D0A13">
        <w:rPr>
          <w:rFonts w:cs="Arial"/>
          <w:b/>
          <w:szCs w:val="22"/>
        </w:rPr>
        <w:t>s</w:t>
      </w:r>
      <w:r w:rsidRPr="007E0BC9">
        <w:rPr>
          <w:rFonts w:cs="Arial"/>
          <w:b/>
          <w:szCs w:val="22"/>
        </w:rPr>
        <w:t xml:space="preserve">election </w:t>
      </w:r>
      <w:r w:rsidR="004D0A13">
        <w:rPr>
          <w:rFonts w:cs="Arial"/>
          <w:b/>
          <w:szCs w:val="22"/>
        </w:rPr>
        <w:t>c</w:t>
      </w:r>
      <w:r w:rsidRPr="007E0BC9">
        <w:rPr>
          <w:rFonts w:cs="Arial"/>
          <w:b/>
          <w:szCs w:val="22"/>
        </w:rPr>
        <w:t>riteria</w:t>
      </w:r>
    </w:p>
    <w:p w14:paraId="2D0B3979" w14:textId="77777777" w:rsidR="007E0BC9" w:rsidRPr="007E0BC9" w:rsidRDefault="007E0BC9" w:rsidP="007E0BC9">
      <w:pPr>
        <w:rPr>
          <w:rFonts w:cs="Arial"/>
          <w:szCs w:val="22"/>
        </w:rPr>
      </w:pPr>
      <w:r w:rsidRPr="007E0BC9">
        <w:rPr>
          <w:rFonts w:cs="Arial"/>
          <w:szCs w:val="22"/>
        </w:rPr>
        <w:t>To be considered for this role, the ideal person will need to demonstrate:</w:t>
      </w:r>
    </w:p>
    <w:p w14:paraId="22A8AC74" w14:textId="77777777" w:rsidR="007E0BC9" w:rsidRPr="007E0BC9" w:rsidRDefault="007E0BC9" w:rsidP="007E0BC9">
      <w:pPr>
        <w:rPr>
          <w:rFonts w:cs="Arial"/>
          <w:szCs w:val="22"/>
        </w:rPr>
      </w:pPr>
    </w:p>
    <w:p w14:paraId="3BEC9B48" w14:textId="77777777" w:rsidR="007E0BC9" w:rsidRPr="007E0BC9" w:rsidRDefault="007E0BC9" w:rsidP="007E0BC9">
      <w:pPr>
        <w:keepNext/>
        <w:rPr>
          <w:rFonts w:eastAsia="MS Mincho" w:cs="Arial"/>
          <w:i/>
          <w:szCs w:val="22"/>
        </w:rPr>
      </w:pPr>
      <w:r w:rsidRPr="007E0BC9">
        <w:rPr>
          <w:rFonts w:eastAsia="MS Mincho" w:cs="Arial"/>
          <w:i/>
          <w:szCs w:val="22"/>
        </w:rPr>
        <w:t xml:space="preserve">Essential </w:t>
      </w:r>
      <w:r w:rsidRPr="007E0BC9">
        <w:rPr>
          <w:rFonts w:eastAsiaTheme="minorHAnsi" w:cs="Arial"/>
          <w:i/>
          <w:szCs w:val="22"/>
        </w:rPr>
        <w:t>experience</w:t>
      </w:r>
      <w:r w:rsidRPr="007E0BC9">
        <w:rPr>
          <w:rFonts w:eastAsia="MS Mincho" w:cs="Arial"/>
          <w:i/>
          <w:szCs w:val="22"/>
        </w:rPr>
        <w:t xml:space="preserve"> and skills</w:t>
      </w:r>
    </w:p>
    <w:p w14:paraId="7F0DFB62" w14:textId="0CFB8D69" w:rsidR="007E0BC9" w:rsidRPr="007E0BC9" w:rsidRDefault="007E0BC9" w:rsidP="007E0BC9">
      <w:pPr>
        <w:pStyle w:val="ListParagraph"/>
        <w:numPr>
          <w:ilvl w:val="0"/>
          <w:numId w:val="5"/>
        </w:numPr>
        <w:spacing w:after="200"/>
        <w:rPr>
          <w:rFonts w:cs="Arial"/>
          <w:sz w:val="22"/>
          <w:szCs w:val="22"/>
        </w:rPr>
      </w:pPr>
      <w:r w:rsidRPr="007E0BC9">
        <w:rPr>
          <w:rFonts w:cs="Arial"/>
          <w:sz w:val="22"/>
          <w:szCs w:val="22"/>
        </w:rPr>
        <w:t xml:space="preserve">A strong interest in </w:t>
      </w:r>
      <w:r w:rsidR="00533BF9">
        <w:rPr>
          <w:rFonts w:cs="Arial"/>
          <w:sz w:val="22"/>
          <w:szCs w:val="22"/>
        </w:rPr>
        <w:t xml:space="preserve">health system data, </w:t>
      </w:r>
      <w:proofErr w:type="gramStart"/>
      <w:r w:rsidR="00E862A8">
        <w:rPr>
          <w:rFonts w:cs="Arial"/>
          <w:sz w:val="22"/>
          <w:szCs w:val="22"/>
        </w:rPr>
        <w:t>measurement</w:t>
      </w:r>
      <w:proofErr w:type="gramEnd"/>
      <w:r w:rsidR="00E862A8">
        <w:rPr>
          <w:rFonts w:cs="Arial"/>
          <w:sz w:val="22"/>
          <w:szCs w:val="22"/>
        </w:rPr>
        <w:t xml:space="preserve"> and quality improvement</w:t>
      </w:r>
    </w:p>
    <w:p w14:paraId="06A8D79C" w14:textId="77777777" w:rsidR="005B3FF0" w:rsidRDefault="007E0BC9" w:rsidP="005B3FF0">
      <w:pPr>
        <w:pStyle w:val="ListParagraph"/>
        <w:numPr>
          <w:ilvl w:val="0"/>
          <w:numId w:val="5"/>
        </w:numPr>
        <w:spacing w:after="200"/>
        <w:rPr>
          <w:rFonts w:cs="Arial"/>
          <w:sz w:val="22"/>
          <w:szCs w:val="22"/>
        </w:rPr>
      </w:pPr>
      <w:r w:rsidRPr="007E0BC9">
        <w:rPr>
          <w:rFonts w:cs="Arial"/>
          <w:sz w:val="22"/>
          <w:szCs w:val="22"/>
        </w:rPr>
        <w:t xml:space="preserve">A relevant tertiary qualification, preferably post graduate level </w:t>
      </w:r>
    </w:p>
    <w:p w14:paraId="6A3DEDFE" w14:textId="706CA4CC" w:rsidR="007E0BC9" w:rsidRPr="005B3FF0" w:rsidRDefault="005B3FF0" w:rsidP="005B3FF0">
      <w:pPr>
        <w:pStyle w:val="ListParagraph"/>
        <w:numPr>
          <w:ilvl w:val="0"/>
          <w:numId w:val="5"/>
        </w:numPr>
        <w:spacing w:after="200"/>
        <w:rPr>
          <w:rFonts w:cs="Arial"/>
          <w:sz w:val="22"/>
          <w:szCs w:val="22"/>
        </w:rPr>
      </w:pPr>
      <w:r w:rsidRPr="005B3FF0">
        <w:rPr>
          <w:rFonts w:cs="Arial"/>
          <w:sz w:val="22"/>
          <w:szCs w:val="22"/>
        </w:rPr>
        <w:t>D</w:t>
      </w:r>
      <w:r w:rsidRPr="005B3FF0">
        <w:rPr>
          <w:sz w:val="22"/>
          <w:szCs w:val="22"/>
        </w:rPr>
        <w:t xml:space="preserve">emonstrated experience and expertise of writing </w:t>
      </w:r>
      <w:r w:rsidR="008943AD">
        <w:rPr>
          <w:sz w:val="22"/>
          <w:szCs w:val="22"/>
        </w:rPr>
        <w:t xml:space="preserve">technical documents for a wide range of audiences including </w:t>
      </w:r>
      <w:r w:rsidR="00AA190C">
        <w:rPr>
          <w:sz w:val="22"/>
          <w:szCs w:val="22"/>
        </w:rPr>
        <w:t xml:space="preserve">academic, data analysts, </w:t>
      </w:r>
      <w:r w:rsidR="00DD3EBA">
        <w:rPr>
          <w:sz w:val="22"/>
          <w:szCs w:val="22"/>
        </w:rPr>
        <w:t xml:space="preserve">clinicians and </w:t>
      </w:r>
      <w:proofErr w:type="gramStart"/>
      <w:r w:rsidR="00DD3EBA">
        <w:rPr>
          <w:sz w:val="22"/>
          <w:szCs w:val="22"/>
        </w:rPr>
        <w:t>management</w:t>
      </w:r>
      <w:proofErr w:type="gramEnd"/>
    </w:p>
    <w:p w14:paraId="64E00908" w14:textId="77777777" w:rsidR="007E0BC9" w:rsidRPr="007E0BC9" w:rsidRDefault="007E0BC9" w:rsidP="007E0BC9">
      <w:pPr>
        <w:pStyle w:val="ListParagraph"/>
        <w:numPr>
          <w:ilvl w:val="0"/>
          <w:numId w:val="5"/>
        </w:numPr>
        <w:spacing w:after="200"/>
        <w:rPr>
          <w:rFonts w:cs="Arial"/>
          <w:sz w:val="22"/>
          <w:szCs w:val="22"/>
        </w:rPr>
      </w:pPr>
      <w:r w:rsidRPr="007E0BC9">
        <w:rPr>
          <w:rFonts w:cs="Arial"/>
          <w:sz w:val="22"/>
          <w:szCs w:val="22"/>
        </w:rPr>
        <w:t>Excellent written and oral communication skills, particularly the ability to communicate clearly, concisely and in plain language</w:t>
      </w:r>
    </w:p>
    <w:p w14:paraId="01C756FF" w14:textId="77777777" w:rsidR="007E0BC9" w:rsidRPr="007E0BC9" w:rsidRDefault="007E0BC9" w:rsidP="007E0BC9">
      <w:pPr>
        <w:pStyle w:val="ListParagraph"/>
        <w:numPr>
          <w:ilvl w:val="0"/>
          <w:numId w:val="5"/>
        </w:numPr>
        <w:spacing w:after="200"/>
        <w:rPr>
          <w:rFonts w:cs="Arial"/>
          <w:sz w:val="22"/>
          <w:szCs w:val="22"/>
        </w:rPr>
      </w:pPr>
      <w:r w:rsidRPr="007E0BC9">
        <w:rPr>
          <w:rFonts w:cs="Arial"/>
          <w:sz w:val="22"/>
          <w:szCs w:val="22"/>
        </w:rPr>
        <w:t>Excellent interpersonal skills with the ability to foster good stakeholder relationships through consultation and partnership</w:t>
      </w:r>
    </w:p>
    <w:p w14:paraId="12FD0A6E" w14:textId="77777777" w:rsidR="00443470" w:rsidRDefault="007E0BC9" w:rsidP="00443470">
      <w:pPr>
        <w:pStyle w:val="ListParagraph"/>
        <w:numPr>
          <w:ilvl w:val="0"/>
          <w:numId w:val="5"/>
        </w:numPr>
        <w:spacing w:after="200"/>
        <w:rPr>
          <w:rFonts w:cs="Arial"/>
          <w:sz w:val="22"/>
          <w:szCs w:val="22"/>
        </w:rPr>
      </w:pPr>
      <w:r w:rsidRPr="007E0BC9">
        <w:rPr>
          <w:rFonts w:cs="Arial"/>
          <w:sz w:val="22"/>
          <w:szCs w:val="22"/>
        </w:rPr>
        <w:t xml:space="preserve">An ability to develop appropriate networks for collaborative work </w:t>
      </w:r>
    </w:p>
    <w:p w14:paraId="6591551E" w14:textId="69198480" w:rsidR="00482CCE" w:rsidRPr="00443470" w:rsidRDefault="00456178" w:rsidP="00443470">
      <w:pPr>
        <w:pStyle w:val="ListParagraph"/>
        <w:numPr>
          <w:ilvl w:val="0"/>
          <w:numId w:val="5"/>
        </w:numPr>
        <w:spacing w:after="200"/>
        <w:rPr>
          <w:rFonts w:cs="Arial"/>
          <w:sz w:val="22"/>
          <w:szCs w:val="22"/>
        </w:rPr>
      </w:pPr>
      <w:r w:rsidRPr="00443470">
        <w:rPr>
          <w:sz w:val="22"/>
          <w:szCs w:val="22"/>
        </w:rPr>
        <w:t xml:space="preserve">understanding of developments in health policy, and </w:t>
      </w:r>
      <w:r w:rsidR="00482CCE" w:rsidRPr="00443470">
        <w:rPr>
          <w:sz w:val="22"/>
          <w:szCs w:val="22"/>
        </w:rPr>
        <w:t>quality improvement in healthcare</w:t>
      </w:r>
      <w:r w:rsidRPr="00443470">
        <w:rPr>
          <w:sz w:val="22"/>
          <w:szCs w:val="22"/>
        </w:rPr>
        <w:t xml:space="preserve"> in New Zealand and internationally</w:t>
      </w:r>
      <w:r w:rsidR="00482CCE" w:rsidRPr="00443470">
        <w:rPr>
          <w:sz w:val="22"/>
          <w:szCs w:val="22"/>
        </w:rPr>
        <w:t xml:space="preserve"> </w:t>
      </w:r>
    </w:p>
    <w:p w14:paraId="18BF40C3" w14:textId="77777777" w:rsidR="007E0BC9" w:rsidRPr="00443470" w:rsidRDefault="007E0BC9" w:rsidP="007E0BC9">
      <w:pPr>
        <w:keepNext/>
        <w:rPr>
          <w:rFonts w:eastAsia="MS Mincho" w:cs="Arial"/>
          <w:i/>
          <w:szCs w:val="22"/>
        </w:rPr>
      </w:pPr>
      <w:r w:rsidRPr="00443470">
        <w:rPr>
          <w:rFonts w:eastAsia="MS Mincho" w:cs="Arial"/>
          <w:i/>
          <w:szCs w:val="22"/>
        </w:rPr>
        <w:t xml:space="preserve">Essential </w:t>
      </w:r>
      <w:r w:rsidRPr="00443470">
        <w:rPr>
          <w:rFonts w:eastAsiaTheme="minorHAnsi" w:cs="Arial"/>
          <w:i/>
          <w:szCs w:val="22"/>
        </w:rPr>
        <w:t>qualities</w:t>
      </w:r>
    </w:p>
    <w:p w14:paraId="07A8C6EB" w14:textId="77777777" w:rsidR="00443470" w:rsidRPr="00443470" w:rsidRDefault="007E0BC9" w:rsidP="00443470">
      <w:pPr>
        <w:pStyle w:val="ListParagraph"/>
        <w:numPr>
          <w:ilvl w:val="0"/>
          <w:numId w:val="6"/>
        </w:numPr>
        <w:spacing w:after="200"/>
        <w:rPr>
          <w:rFonts w:cs="Arial"/>
          <w:sz w:val="22"/>
          <w:szCs w:val="22"/>
        </w:rPr>
      </w:pPr>
      <w:r w:rsidRPr="00443470">
        <w:rPr>
          <w:rFonts w:cs="Arial"/>
          <w:sz w:val="22"/>
          <w:szCs w:val="22"/>
        </w:rPr>
        <w:t>Critical thinking</w:t>
      </w:r>
      <w:r w:rsidR="00482CCE" w:rsidRPr="00443470">
        <w:rPr>
          <w:rFonts w:cs="Arial"/>
          <w:sz w:val="22"/>
          <w:szCs w:val="22"/>
        </w:rPr>
        <w:t xml:space="preserve"> and analytical ability</w:t>
      </w:r>
    </w:p>
    <w:p w14:paraId="0D6D6208" w14:textId="77777777" w:rsidR="00443470" w:rsidRPr="00443470" w:rsidRDefault="00443470" w:rsidP="00443470">
      <w:pPr>
        <w:pStyle w:val="ListParagraph"/>
        <w:numPr>
          <w:ilvl w:val="0"/>
          <w:numId w:val="6"/>
        </w:numPr>
        <w:spacing w:after="200"/>
        <w:rPr>
          <w:rFonts w:cs="Arial"/>
          <w:sz w:val="22"/>
          <w:szCs w:val="22"/>
        </w:rPr>
      </w:pPr>
      <w:r w:rsidRPr="00443470">
        <w:rPr>
          <w:rFonts w:eastAsia="MS Mincho" w:cs="Arial"/>
          <w:sz w:val="22"/>
          <w:szCs w:val="22"/>
        </w:rPr>
        <w:t xml:space="preserve">personal integrity, sound judgement, </w:t>
      </w:r>
      <w:proofErr w:type="gramStart"/>
      <w:r w:rsidRPr="00443470">
        <w:rPr>
          <w:rFonts w:eastAsia="MS Mincho" w:cs="Arial"/>
          <w:sz w:val="22"/>
          <w:szCs w:val="22"/>
        </w:rPr>
        <w:t>discretion</w:t>
      </w:r>
      <w:proofErr w:type="gramEnd"/>
      <w:r w:rsidRPr="00443470">
        <w:rPr>
          <w:rFonts w:eastAsia="MS Mincho" w:cs="Arial"/>
          <w:sz w:val="22"/>
          <w:szCs w:val="22"/>
        </w:rPr>
        <w:t xml:space="preserve"> and an honest and ethical approach</w:t>
      </w:r>
      <w:r w:rsidRPr="00443470">
        <w:rPr>
          <w:rFonts w:cs="Arial"/>
          <w:sz w:val="22"/>
          <w:szCs w:val="22"/>
        </w:rPr>
        <w:t xml:space="preserve"> </w:t>
      </w:r>
    </w:p>
    <w:p w14:paraId="7549B92F" w14:textId="77777777" w:rsidR="00443470" w:rsidRPr="00443470" w:rsidRDefault="00443470" w:rsidP="00443470">
      <w:pPr>
        <w:pStyle w:val="ListParagraph"/>
        <w:numPr>
          <w:ilvl w:val="0"/>
          <w:numId w:val="6"/>
        </w:numPr>
        <w:spacing w:after="200"/>
        <w:rPr>
          <w:rFonts w:cs="Arial"/>
          <w:sz w:val="22"/>
          <w:szCs w:val="22"/>
        </w:rPr>
      </w:pPr>
      <w:r w:rsidRPr="00443470">
        <w:rPr>
          <w:rFonts w:cs="Arial"/>
          <w:sz w:val="22"/>
          <w:szCs w:val="22"/>
        </w:rPr>
        <w:t>demonstrated ability of working as an effective team member</w:t>
      </w:r>
    </w:p>
    <w:p w14:paraId="14175D4B" w14:textId="77777777" w:rsidR="00443470" w:rsidRPr="00443470" w:rsidRDefault="00443470" w:rsidP="00443470">
      <w:pPr>
        <w:pStyle w:val="ListParagraph"/>
        <w:numPr>
          <w:ilvl w:val="0"/>
          <w:numId w:val="6"/>
        </w:numPr>
        <w:spacing w:after="200"/>
        <w:rPr>
          <w:rFonts w:cs="Arial"/>
          <w:sz w:val="22"/>
          <w:szCs w:val="22"/>
        </w:rPr>
      </w:pPr>
      <w:r w:rsidRPr="00443470">
        <w:rPr>
          <w:sz w:val="22"/>
          <w:szCs w:val="22"/>
        </w:rPr>
        <w:t>proven ability to work under pressure and to tight deadlines</w:t>
      </w:r>
    </w:p>
    <w:p w14:paraId="06F5A289" w14:textId="6090DF98" w:rsidR="00443470" w:rsidRPr="00443470" w:rsidRDefault="00443470" w:rsidP="00443470">
      <w:pPr>
        <w:pStyle w:val="ListParagraph"/>
        <w:numPr>
          <w:ilvl w:val="0"/>
          <w:numId w:val="6"/>
        </w:numPr>
        <w:spacing w:after="200"/>
        <w:rPr>
          <w:rFonts w:cs="Arial"/>
          <w:sz w:val="22"/>
          <w:szCs w:val="22"/>
        </w:rPr>
      </w:pPr>
      <w:r w:rsidRPr="00443470">
        <w:rPr>
          <w:sz w:val="22"/>
          <w:szCs w:val="22"/>
        </w:rPr>
        <w:t>ability and drive to deliver the required results in all key accountabilities of the role</w:t>
      </w:r>
    </w:p>
    <w:p w14:paraId="1320ECF6" w14:textId="77777777" w:rsidR="007E0BC9" w:rsidRPr="00443470" w:rsidRDefault="007E0BC9" w:rsidP="007E0BC9">
      <w:pPr>
        <w:pStyle w:val="ListParagraph"/>
        <w:numPr>
          <w:ilvl w:val="0"/>
          <w:numId w:val="6"/>
        </w:numPr>
        <w:spacing w:after="200"/>
        <w:rPr>
          <w:rFonts w:cs="Arial"/>
          <w:sz w:val="22"/>
          <w:szCs w:val="22"/>
        </w:rPr>
      </w:pPr>
      <w:r w:rsidRPr="00443470">
        <w:rPr>
          <w:rFonts w:cs="Arial"/>
          <w:sz w:val="22"/>
          <w:szCs w:val="22"/>
        </w:rPr>
        <w:t>The ability to quickly adjust and adapt to changing conditions and perform to the required work standards</w:t>
      </w:r>
    </w:p>
    <w:p w14:paraId="41D4276A" w14:textId="77777777" w:rsidR="007E0BC9" w:rsidRPr="007E0BC9" w:rsidRDefault="007E0BC9" w:rsidP="007E0BC9">
      <w:pPr>
        <w:pStyle w:val="ListParagraph"/>
        <w:numPr>
          <w:ilvl w:val="0"/>
          <w:numId w:val="6"/>
        </w:numPr>
        <w:spacing w:after="200"/>
        <w:rPr>
          <w:rFonts w:cs="Arial"/>
          <w:sz w:val="22"/>
          <w:szCs w:val="22"/>
        </w:rPr>
      </w:pPr>
      <w:r w:rsidRPr="007E0BC9">
        <w:rPr>
          <w:rFonts w:cs="Arial"/>
          <w:sz w:val="22"/>
          <w:szCs w:val="22"/>
        </w:rPr>
        <w:t>An understanding of the need to scan the environment</w:t>
      </w:r>
    </w:p>
    <w:p w14:paraId="4D6FA9D0" w14:textId="277EA4A3" w:rsidR="007E0BC9" w:rsidRPr="00F838CA" w:rsidRDefault="007E0BC9" w:rsidP="00F838CA">
      <w:pPr>
        <w:pStyle w:val="ListParagraph"/>
        <w:numPr>
          <w:ilvl w:val="0"/>
          <w:numId w:val="6"/>
        </w:numPr>
        <w:spacing w:after="200"/>
        <w:rPr>
          <w:rFonts w:cs="Arial"/>
          <w:sz w:val="22"/>
          <w:szCs w:val="22"/>
        </w:rPr>
      </w:pPr>
      <w:r w:rsidRPr="007E0BC9">
        <w:rPr>
          <w:rFonts w:cs="Arial"/>
          <w:sz w:val="22"/>
          <w:szCs w:val="22"/>
        </w:rPr>
        <w:t xml:space="preserve">The ability to generate new and innovative ideas and concepts </w:t>
      </w:r>
      <w:r w:rsidRPr="00F838CA">
        <w:rPr>
          <w:rFonts w:eastAsia="SimSun" w:cs="Arial"/>
          <w:szCs w:val="22"/>
        </w:rPr>
        <w:t xml:space="preserve"> </w:t>
      </w:r>
    </w:p>
    <w:p w14:paraId="4FD25C3D" w14:textId="77777777" w:rsidR="007E0BC9" w:rsidRPr="007E0BC9" w:rsidRDefault="007E0BC9" w:rsidP="007E0BC9">
      <w:pPr>
        <w:ind w:left="360"/>
        <w:rPr>
          <w:rFonts w:cs="Arial"/>
          <w:szCs w:val="22"/>
        </w:rPr>
      </w:pPr>
    </w:p>
    <w:p w14:paraId="54297B88" w14:textId="77777777" w:rsidR="007E0BC9" w:rsidRPr="007E0BC9" w:rsidRDefault="007E0BC9" w:rsidP="007E0BC9">
      <w:pPr>
        <w:rPr>
          <w:rFonts w:cs="Arial"/>
          <w:szCs w:val="22"/>
        </w:rPr>
      </w:pPr>
      <w:r w:rsidRPr="007E0BC9">
        <w:rPr>
          <w:rFonts w:cs="Arial"/>
          <w:szCs w:val="22"/>
        </w:rPr>
        <w:t xml:space="preserve">An internal or external secondment arrangement will be considered for this position.  </w:t>
      </w:r>
    </w:p>
    <w:p w14:paraId="5674F569" w14:textId="77777777" w:rsidR="006C749A" w:rsidRPr="007E0BC9" w:rsidRDefault="006C749A">
      <w:pPr>
        <w:rPr>
          <w:rFonts w:cs="Arial"/>
          <w:szCs w:val="22"/>
        </w:rPr>
      </w:pPr>
    </w:p>
    <w:sectPr w:rsidR="006C749A" w:rsidRPr="007E0BC9" w:rsidSect="00400E67">
      <w:headerReference w:type="default" r:id="rId15"/>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4F02" w14:textId="77777777" w:rsidR="00554A4D" w:rsidRDefault="00554A4D" w:rsidP="007E0BC9">
      <w:r>
        <w:separator/>
      </w:r>
    </w:p>
  </w:endnote>
  <w:endnote w:type="continuationSeparator" w:id="0">
    <w:p w14:paraId="7094657C" w14:textId="77777777" w:rsidR="00554A4D" w:rsidRDefault="00554A4D" w:rsidP="007E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Mäori">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191280"/>
      <w:docPartObj>
        <w:docPartGallery w:val="Page Numbers (Bottom of Page)"/>
        <w:docPartUnique/>
      </w:docPartObj>
    </w:sdtPr>
    <w:sdtEndPr>
      <w:rPr>
        <w:noProof/>
      </w:rPr>
    </w:sdtEndPr>
    <w:sdtContent>
      <w:p w14:paraId="133588B4" w14:textId="77777777" w:rsidR="006C41D4" w:rsidRDefault="003A35A4">
        <w:pPr>
          <w:pStyle w:val="Footer"/>
          <w:jc w:val="right"/>
        </w:pPr>
        <w:r>
          <w:fldChar w:fldCharType="begin"/>
        </w:r>
        <w:r>
          <w:instrText xml:space="preserve"> PAGE   \* MERGEFORMAT </w:instrText>
        </w:r>
        <w:r>
          <w:fldChar w:fldCharType="separate"/>
        </w:r>
        <w:r w:rsidR="007E0BC9">
          <w:rPr>
            <w:noProof/>
          </w:rPr>
          <w:t>7</w:t>
        </w:r>
        <w:r>
          <w:rPr>
            <w:noProof/>
          </w:rPr>
          <w:fldChar w:fldCharType="end"/>
        </w:r>
      </w:p>
    </w:sdtContent>
  </w:sdt>
  <w:p w14:paraId="07CA28CD" w14:textId="77777777" w:rsidR="006C41D4" w:rsidRDefault="006C4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8891" w14:textId="77777777" w:rsidR="00554A4D" w:rsidRDefault="00554A4D" w:rsidP="007E0BC9">
      <w:r>
        <w:separator/>
      </w:r>
    </w:p>
  </w:footnote>
  <w:footnote w:type="continuationSeparator" w:id="0">
    <w:p w14:paraId="4E59F6F4" w14:textId="77777777" w:rsidR="00554A4D" w:rsidRDefault="00554A4D" w:rsidP="007E0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DC19" w14:textId="77777777" w:rsidR="006C41D4" w:rsidRDefault="006C4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890"/>
    <w:multiLevelType w:val="hybridMultilevel"/>
    <w:tmpl w:val="7FE01CEE"/>
    <w:lvl w:ilvl="0" w:tplc="FFFFFFFF">
      <w:start w:val="1"/>
      <w:numFmt w:val="bullet"/>
      <w:lvlText w:val="•"/>
      <w:lvlJc w:val="left"/>
      <w:pPr>
        <w:tabs>
          <w:tab w:val="num" w:pos="360"/>
        </w:tabs>
        <w:ind w:left="360" w:hanging="360"/>
      </w:pPr>
      <w:rPr>
        <w:rFonts w:ascii="Verdana" w:hAnsi="Verdana" w:hint="default"/>
        <w:color w:val="auto"/>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75FF2"/>
    <w:multiLevelType w:val="hybridMultilevel"/>
    <w:tmpl w:val="21D69A68"/>
    <w:lvl w:ilvl="0" w:tplc="119257A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B56B72"/>
    <w:multiLevelType w:val="hybridMultilevel"/>
    <w:tmpl w:val="9320DA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B5B5F30"/>
    <w:multiLevelType w:val="hybridMultilevel"/>
    <w:tmpl w:val="FED01CD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4E770D"/>
    <w:multiLevelType w:val="hybridMultilevel"/>
    <w:tmpl w:val="1C0AFEAE"/>
    <w:lvl w:ilvl="0" w:tplc="1409000F">
      <w:start w:val="1"/>
      <w:numFmt w:val="decimal"/>
      <w:lvlText w:val="%1."/>
      <w:lvlJc w:val="left"/>
      <w:pPr>
        <w:ind w:left="578" w:hanging="360"/>
      </w:pPr>
    </w:lvl>
    <w:lvl w:ilvl="1" w:tplc="14090019">
      <w:start w:val="1"/>
      <w:numFmt w:val="lowerLetter"/>
      <w:lvlText w:val="%2."/>
      <w:lvlJc w:val="left"/>
      <w:pPr>
        <w:ind w:left="1298" w:hanging="360"/>
      </w:pPr>
    </w:lvl>
    <w:lvl w:ilvl="2" w:tplc="1409001B">
      <w:start w:val="1"/>
      <w:numFmt w:val="lowerRoman"/>
      <w:lvlText w:val="%3."/>
      <w:lvlJc w:val="right"/>
      <w:pPr>
        <w:ind w:left="2018" w:hanging="180"/>
      </w:pPr>
    </w:lvl>
    <w:lvl w:ilvl="3" w:tplc="1409000F">
      <w:start w:val="1"/>
      <w:numFmt w:val="decimal"/>
      <w:lvlText w:val="%4."/>
      <w:lvlJc w:val="left"/>
      <w:pPr>
        <w:ind w:left="2738" w:hanging="360"/>
      </w:pPr>
    </w:lvl>
    <w:lvl w:ilvl="4" w:tplc="14090019">
      <w:start w:val="1"/>
      <w:numFmt w:val="lowerLetter"/>
      <w:lvlText w:val="%5."/>
      <w:lvlJc w:val="left"/>
      <w:pPr>
        <w:ind w:left="3458" w:hanging="360"/>
      </w:pPr>
    </w:lvl>
    <w:lvl w:ilvl="5" w:tplc="1409001B">
      <w:start w:val="1"/>
      <w:numFmt w:val="lowerRoman"/>
      <w:lvlText w:val="%6."/>
      <w:lvlJc w:val="right"/>
      <w:pPr>
        <w:ind w:left="4178" w:hanging="180"/>
      </w:pPr>
    </w:lvl>
    <w:lvl w:ilvl="6" w:tplc="1409000F">
      <w:start w:val="1"/>
      <w:numFmt w:val="decimal"/>
      <w:lvlText w:val="%7."/>
      <w:lvlJc w:val="left"/>
      <w:pPr>
        <w:ind w:left="4898" w:hanging="360"/>
      </w:pPr>
    </w:lvl>
    <w:lvl w:ilvl="7" w:tplc="14090019">
      <w:start w:val="1"/>
      <w:numFmt w:val="lowerLetter"/>
      <w:lvlText w:val="%8."/>
      <w:lvlJc w:val="left"/>
      <w:pPr>
        <w:ind w:left="5618" w:hanging="360"/>
      </w:pPr>
    </w:lvl>
    <w:lvl w:ilvl="8" w:tplc="1409001B">
      <w:start w:val="1"/>
      <w:numFmt w:val="lowerRoman"/>
      <w:lvlText w:val="%9."/>
      <w:lvlJc w:val="right"/>
      <w:pPr>
        <w:ind w:left="6338" w:hanging="180"/>
      </w:pPr>
    </w:lvl>
  </w:abstractNum>
  <w:abstractNum w:abstractNumId="5" w15:restartNumberingAfterBreak="0">
    <w:nsid w:val="10316DE6"/>
    <w:multiLevelType w:val="hybridMultilevel"/>
    <w:tmpl w:val="9D44BF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5C6555E"/>
    <w:multiLevelType w:val="hybridMultilevel"/>
    <w:tmpl w:val="6832B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60499F"/>
    <w:multiLevelType w:val="hybridMultilevel"/>
    <w:tmpl w:val="350C6CE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C912ED"/>
    <w:multiLevelType w:val="hybridMultilevel"/>
    <w:tmpl w:val="652816BA"/>
    <w:lvl w:ilvl="0" w:tplc="B8C28392">
      <w:start w:val="1"/>
      <w:numFmt w:val="bullet"/>
      <w:pStyle w:val="Bulle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138419F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Mäori"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Mäori"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347F6"/>
    <w:multiLevelType w:val="hybridMultilevel"/>
    <w:tmpl w:val="CBD42C2C"/>
    <w:lvl w:ilvl="0" w:tplc="08090005">
      <w:start w:val="1"/>
      <w:numFmt w:val="bullet"/>
      <w:lvlText w:val=""/>
      <w:lvlJc w:val="left"/>
      <w:pPr>
        <w:tabs>
          <w:tab w:val="num" w:pos="1080"/>
        </w:tabs>
        <w:ind w:left="1080" w:hanging="360"/>
      </w:pPr>
      <w:rPr>
        <w:rFonts w:ascii="Wingdings" w:hAnsi="Wingdings" w:hint="default"/>
        <w:color w:val="auto"/>
        <w:sz w:val="18"/>
      </w:rPr>
    </w:lvl>
    <w:lvl w:ilvl="1" w:tplc="04090003" w:tentative="1">
      <w:start w:val="1"/>
      <w:numFmt w:val="bullet"/>
      <w:lvlText w:val="o"/>
      <w:lvlJc w:val="left"/>
      <w:pPr>
        <w:tabs>
          <w:tab w:val="num" w:pos="1440"/>
        </w:tabs>
        <w:ind w:left="1440" w:hanging="360"/>
      </w:pPr>
      <w:rPr>
        <w:rFonts w:ascii="Courier New" w:hAnsi="Courier New"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Mäo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Mäo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C46C46"/>
    <w:multiLevelType w:val="hybridMultilevel"/>
    <w:tmpl w:val="FC20F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C8A304B"/>
    <w:multiLevelType w:val="hybridMultilevel"/>
    <w:tmpl w:val="B59471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341189"/>
    <w:multiLevelType w:val="hybridMultilevel"/>
    <w:tmpl w:val="BC0A4E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05136A"/>
    <w:multiLevelType w:val="hybridMultilevel"/>
    <w:tmpl w:val="1E5E58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C995940"/>
    <w:multiLevelType w:val="hybridMultilevel"/>
    <w:tmpl w:val="7DCCA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3221F85"/>
    <w:multiLevelType w:val="hybridMultilevel"/>
    <w:tmpl w:val="AC2ED89C"/>
    <w:lvl w:ilvl="0" w:tplc="78AA832C">
      <w:start w:val="1"/>
      <w:numFmt w:val="bullet"/>
      <w:lvlText w:val="•"/>
      <w:lvlJc w:val="left"/>
      <w:pPr>
        <w:tabs>
          <w:tab w:val="num" w:pos="720"/>
        </w:tabs>
        <w:ind w:left="720" w:hanging="360"/>
      </w:pPr>
      <w:rPr>
        <w:rFonts w:ascii="Times New Roman" w:hAnsi="Times New Roman" w:cs="Times New Roman" w:hint="default"/>
      </w:rPr>
    </w:lvl>
    <w:lvl w:ilvl="1" w:tplc="BC6882AC">
      <w:start w:val="1"/>
      <w:numFmt w:val="bullet"/>
      <w:lvlText w:val="•"/>
      <w:lvlJc w:val="left"/>
      <w:pPr>
        <w:tabs>
          <w:tab w:val="num" w:pos="1440"/>
        </w:tabs>
        <w:ind w:left="1440" w:hanging="360"/>
      </w:pPr>
      <w:rPr>
        <w:rFonts w:ascii="Times New Roman" w:hAnsi="Times New Roman" w:cs="Times New Roman" w:hint="default"/>
      </w:rPr>
    </w:lvl>
    <w:lvl w:ilvl="2" w:tplc="7A8CB8F8">
      <w:start w:val="1"/>
      <w:numFmt w:val="bullet"/>
      <w:lvlText w:val="•"/>
      <w:lvlJc w:val="left"/>
      <w:pPr>
        <w:tabs>
          <w:tab w:val="num" w:pos="2160"/>
        </w:tabs>
        <w:ind w:left="2160" w:hanging="360"/>
      </w:pPr>
      <w:rPr>
        <w:rFonts w:ascii="Times New Roman" w:hAnsi="Times New Roman" w:cs="Times New Roman" w:hint="default"/>
      </w:rPr>
    </w:lvl>
    <w:lvl w:ilvl="3" w:tplc="789A4A40">
      <w:start w:val="1"/>
      <w:numFmt w:val="bullet"/>
      <w:lvlText w:val="•"/>
      <w:lvlJc w:val="left"/>
      <w:pPr>
        <w:tabs>
          <w:tab w:val="num" w:pos="2880"/>
        </w:tabs>
        <w:ind w:left="2880" w:hanging="360"/>
      </w:pPr>
      <w:rPr>
        <w:rFonts w:ascii="Times New Roman" w:hAnsi="Times New Roman" w:cs="Times New Roman" w:hint="default"/>
      </w:rPr>
    </w:lvl>
    <w:lvl w:ilvl="4" w:tplc="EBD28E0A">
      <w:start w:val="1"/>
      <w:numFmt w:val="bullet"/>
      <w:lvlText w:val="•"/>
      <w:lvlJc w:val="left"/>
      <w:pPr>
        <w:tabs>
          <w:tab w:val="num" w:pos="3600"/>
        </w:tabs>
        <w:ind w:left="3600" w:hanging="360"/>
      </w:pPr>
      <w:rPr>
        <w:rFonts w:ascii="Times New Roman" w:hAnsi="Times New Roman" w:cs="Times New Roman" w:hint="default"/>
      </w:rPr>
    </w:lvl>
    <w:lvl w:ilvl="5" w:tplc="90044E86">
      <w:start w:val="1"/>
      <w:numFmt w:val="bullet"/>
      <w:lvlText w:val="•"/>
      <w:lvlJc w:val="left"/>
      <w:pPr>
        <w:tabs>
          <w:tab w:val="num" w:pos="4320"/>
        </w:tabs>
        <w:ind w:left="4320" w:hanging="360"/>
      </w:pPr>
      <w:rPr>
        <w:rFonts w:ascii="Times New Roman" w:hAnsi="Times New Roman" w:cs="Times New Roman" w:hint="default"/>
      </w:rPr>
    </w:lvl>
    <w:lvl w:ilvl="6" w:tplc="BC2EAEBC">
      <w:start w:val="1"/>
      <w:numFmt w:val="bullet"/>
      <w:lvlText w:val="•"/>
      <w:lvlJc w:val="left"/>
      <w:pPr>
        <w:tabs>
          <w:tab w:val="num" w:pos="5040"/>
        </w:tabs>
        <w:ind w:left="5040" w:hanging="360"/>
      </w:pPr>
      <w:rPr>
        <w:rFonts w:ascii="Times New Roman" w:hAnsi="Times New Roman" w:cs="Times New Roman" w:hint="default"/>
      </w:rPr>
    </w:lvl>
    <w:lvl w:ilvl="7" w:tplc="193A286E">
      <w:start w:val="1"/>
      <w:numFmt w:val="bullet"/>
      <w:lvlText w:val="•"/>
      <w:lvlJc w:val="left"/>
      <w:pPr>
        <w:tabs>
          <w:tab w:val="num" w:pos="5760"/>
        </w:tabs>
        <w:ind w:left="5760" w:hanging="360"/>
      </w:pPr>
      <w:rPr>
        <w:rFonts w:ascii="Times New Roman" w:hAnsi="Times New Roman" w:cs="Times New Roman" w:hint="default"/>
      </w:rPr>
    </w:lvl>
    <w:lvl w:ilvl="8" w:tplc="5CEC5B24">
      <w:start w:val="1"/>
      <w:numFmt w:val="bullet"/>
      <w:lvlText w:val="•"/>
      <w:lvlJc w:val="left"/>
      <w:pPr>
        <w:tabs>
          <w:tab w:val="num" w:pos="6480"/>
        </w:tabs>
        <w:ind w:left="6480" w:hanging="360"/>
      </w:pPr>
      <w:rPr>
        <w:rFonts w:ascii="Times New Roman" w:hAnsi="Times New Roman" w:cs="Times New Roman" w:hint="default"/>
      </w:rPr>
    </w:lvl>
  </w:abstractNum>
  <w:num w:numId="1" w16cid:durableId="1554541107">
    <w:abstractNumId w:val="12"/>
  </w:num>
  <w:num w:numId="2" w16cid:durableId="116875388">
    <w:abstractNumId w:val="13"/>
  </w:num>
  <w:num w:numId="3" w16cid:durableId="1812020341">
    <w:abstractNumId w:val="5"/>
  </w:num>
  <w:num w:numId="4" w16cid:durableId="1659723272">
    <w:abstractNumId w:val="6"/>
  </w:num>
  <w:num w:numId="5" w16cid:durableId="1618561231">
    <w:abstractNumId w:val="10"/>
  </w:num>
  <w:num w:numId="6" w16cid:durableId="1986885951">
    <w:abstractNumId w:val="11"/>
  </w:num>
  <w:num w:numId="7" w16cid:durableId="1919247169">
    <w:abstractNumId w:val="14"/>
  </w:num>
  <w:num w:numId="8" w16cid:durableId="1616253154">
    <w:abstractNumId w:val="3"/>
  </w:num>
  <w:num w:numId="9" w16cid:durableId="1644503480">
    <w:abstractNumId w:val="2"/>
  </w:num>
  <w:num w:numId="10" w16cid:durableId="2136412864">
    <w:abstractNumId w:val="15"/>
  </w:num>
  <w:num w:numId="11" w16cid:durableId="979187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39415544">
    <w:abstractNumId w:val="7"/>
  </w:num>
  <w:num w:numId="13" w16cid:durableId="1501191568">
    <w:abstractNumId w:val="9"/>
  </w:num>
  <w:num w:numId="14" w16cid:durableId="655494437">
    <w:abstractNumId w:val="8"/>
  </w:num>
  <w:num w:numId="15" w16cid:durableId="1462111785">
    <w:abstractNumId w:val="0"/>
  </w:num>
  <w:num w:numId="16" w16cid:durableId="683365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BC9"/>
    <w:rsid w:val="00002E44"/>
    <w:rsid w:val="00013BF8"/>
    <w:rsid w:val="00021207"/>
    <w:rsid w:val="00041BAF"/>
    <w:rsid w:val="000D23D5"/>
    <w:rsid w:val="000E5293"/>
    <w:rsid w:val="000E5F82"/>
    <w:rsid w:val="001136A8"/>
    <w:rsid w:val="00116A8E"/>
    <w:rsid w:val="00126071"/>
    <w:rsid w:val="00147A69"/>
    <w:rsid w:val="00157D22"/>
    <w:rsid w:val="00180422"/>
    <w:rsid w:val="001C42D8"/>
    <w:rsid w:val="001D1361"/>
    <w:rsid w:val="00223345"/>
    <w:rsid w:val="002251D4"/>
    <w:rsid w:val="00236CC5"/>
    <w:rsid w:val="00237399"/>
    <w:rsid w:val="002738F2"/>
    <w:rsid w:val="002A3115"/>
    <w:rsid w:val="002E5321"/>
    <w:rsid w:val="002E7CC0"/>
    <w:rsid w:val="0030378F"/>
    <w:rsid w:val="0031148D"/>
    <w:rsid w:val="003665FC"/>
    <w:rsid w:val="003A35A4"/>
    <w:rsid w:val="003A4971"/>
    <w:rsid w:val="003A4EC1"/>
    <w:rsid w:val="003C5B15"/>
    <w:rsid w:val="003E25DB"/>
    <w:rsid w:val="003F5ACC"/>
    <w:rsid w:val="003F7041"/>
    <w:rsid w:val="00400E67"/>
    <w:rsid w:val="00443470"/>
    <w:rsid w:val="004514D2"/>
    <w:rsid w:val="00456178"/>
    <w:rsid w:val="0046117F"/>
    <w:rsid w:val="00477E84"/>
    <w:rsid w:val="00482CCE"/>
    <w:rsid w:val="004934A3"/>
    <w:rsid w:val="00494103"/>
    <w:rsid w:val="00497852"/>
    <w:rsid w:val="004C1D78"/>
    <w:rsid w:val="004D0A13"/>
    <w:rsid w:val="00527116"/>
    <w:rsid w:val="00533BF9"/>
    <w:rsid w:val="00536360"/>
    <w:rsid w:val="0053758A"/>
    <w:rsid w:val="00554A4D"/>
    <w:rsid w:val="005A68AA"/>
    <w:rsid w:val="005B3FF0"/>
    <w:rsid w:val="00624755"/>
    <w:rsid w:val="00683471"/>
    <w:rsid w:val="00695B29"/>
    <w:rsid w:val="006C41D4"/>
    <w:rsid w:val="006C749A"/>
    <w:rsid w:val="006E39EB"/>
    <w:rsid w:val="00701130"/>
    <w:rsid w:val="00707ACC"/>
    <w:rsid w:val="0071731A"/>
    <w:rsid w:val="0072695E"/>
    <w:rsid w:val="00726E0C"/>
    <w:rsid w:val="007514F4"/>
    <w:rsid w:val="00796574"/>
    <w:rsid w:val="007A032C"/>
    <w:rsid w:val="007C6B5B"/>
    <w:rsid w:val="007E0BC9"/>
    <w:rsid w:val="00814D74"/>
    <w:rsid w:val="00815BCF"/>
    <w:rsid w:val="00824863"/>
    <w:rsid w:val="008943AD"/>
    <w:rsid w:val="008D02C4"/>
    <w:rsid w:val="008E18C6"/>
    <w:rsid w:val="008E3665"/>
    <w:rsid w:val="009010E6"/>
    <w:rsid w:val="009673DA"/>
    <w:rsid w:val="0098000F"/>
    <w:rsid w:val="0098012A"/>
    <w:rsid w:val="009858D7"/>
    <w:rsid w:val="009C352D"/>
    <w:rsid w:val="009D3360"/>
    <w:rsid w:val="009F035C"/>
    <w:rsid w:val="00A12C4D"/>
    <w:rsid w:val="00A215DB"/>
    <w:rsid w:val="00A32142"/>
    <w:rsid w:val="00A35C3F"/>
    <w:rsid w:val="00A3624C"/>
    <w:rsid w:val="00A37462"/>
    <w:rsid w:val="00A440A1"/>
    <w:rsid w:val="00A52EC3"/>
    <w:rsid w:val="00A820D0"/>
    <w:rsid w:val="00AA190C"/>
    <w:rsid w:val="00AA578B"/>
    <w:rsid w:val="00AD617E"/>
    <w:rsid w:val="00AD7AEE"/>
    <w:rsid w:val="00AE56AF"/>
    <w:rsid w:val="00AF163D"/>
    <w:rsid w:val="00B0046E"/>
    <w:rsid w:val="00B53AD1"/>
    <w:rsid w:val="00B656AE"/>
    <w:rsid w:val="00BF09C1"/>
    <w:rsid w:val="00C23D4F"/>
    <w:rsid w:val="00C4339A"/>
    <w:rsid w:val="00C842D9"/>
    <w:rsid w:val="00CB2879"/>
    <w:rsid w:val="00CC493C"/>
    <w:rsid w:val="00CD55B2"/>
    <w:rsid w:val="00D115EA"/>
    <w:rsid w:val="00D710C2"/>
    <w:rsid w:val="00DA001C"/>
    <w:rsid w:val="00DA7AC6"/>
    <w:rsid w:val="00DC7B06"/>
    <w:rsid w:val="00DD3EBA"/>
    <w:rsid w:val="00DE0A26"/>
    <w:rsid w:val="00DE339E"/>
    <w:rsid w:val="00E3502A"/>
    <w:rsid w:val="00E37145"/>
    <w:rsid w:val="00E37E33"/>
    <w:rsid w:val="00E61F03"/>
    <w:rsid w:val="00E62AAD"/>
    <w:rsid w:val="00E862A8"/>
    <w:rsid w:val="00EA4F73"/>
    <w:rsid w:val="00EC1915"/>
    <w:rsid w:val="00F20B82"/>
    <w:rsid w:val="00F7430B"/>
    <w:rsid w:val="00F838CA"/>
    <w:rsid w:val="00FB55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6B37"/>
  <w15:docId w15:val="{A49FF9E5-2833-45DE-BD61-A514E298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E0BC9"/>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qFormat/>
    <w:rsid w:val="007E0BC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BC9"/>
    <w:rPr>
      <w:rFonts w:ascii="Arial" w:eastAsia="Times New Roman" w:hAnsi="Arial" w:cs="Arial"/>
      <w:b/>
      <w:bCs/>
      <w:kern w:val="32"/>
      <w:sz w:val="32"/>
      <w:szCs w:val="32"/>
      <w:lang w:eastAsia="en-GB"/>
    </w:rPr>
  </w:style>
  <w:style w:type="paragraph" w:styleId="Header">
    <w:name w:val="header"/>
    <w:basedOn w:val="Normal"/>
    <w:link w:val="HeaderChar"/>
    <w:rsid w:val="007E0BC9"/>
    <w:pPr>
      <w:tabs>
        <w:tab w:val="center" w:pos="4153"/>
        <w:tab w:val="right" w:pos="8306"/>
      </w:tabs>
    </w:pPr>
  </w:style>
  <w:style w:type="character" w:customStyle="1" w:styleId="HeaderChar">
    <w:name w:val="Header Char"/>
    <w:basedOn w:val="DefaultParagraphFont"/>
    <w:link w:val="Header"/>
    <w:uiPriority w:val="99"/>
    <w:rsid w:val="007E0BC9"/>
    <w:rPr>
      <w:rFonts w:ascii="Arial" w:eastAsia="Times New Roman" w:hAnsi="Arial" w:cs="Times New Roman"/>
      <w:szCs w:val="20"/>
      <w:lang w:eastAsia="en-GB"/>
    </w:rPr>
  </w:style>
  <w:style w:type="paragraph" w:styleId="Footer">
    <w:name w:val="footer"/>
    <w:basedOn w:val="Normal"/>
    <w:link w:val="FooterChar"/>
    <w:uiPriority w:val="99"/>
    <w:rsid w:val="007E0BC9"/>
    <w:pPr>
      <w:tabs>
        <w:tab w:val="center" w:pos="4153"/>
        <w:tab w:val="right" w:pos="8306"/>
      </w:tabs>
    </w:pPr>
  </w:style>
  <w:style w:type="character" w:customStyle="1" w:styleId="FooterChar">
    <w:name w:val="Footer Char"/>
    <w:basedOn w:val="DefaultParagraphFont"/>
    <w:link w:val="Footer"/>
    <w:uiPriority w:val="99"/>
    <w:rsid w:val="007E0BC9"/>
    <w:rPr>
      <w:rFonts w:ascii="Arial" w:eastAsia="Times New Roman" w:hAnsi="Arial" w:cs="Times New Roman"/>
      <w:szCs w:val="20"/>
      <w:lang w:eastAsia="en-GB"/>
    </w:rPr>
  </w:style>
  <w:style w:type="table" w:styleId="TableGrid">
    <w:name w:val="Table Grid"/>
    <w:basedOn w:val="TableNormal"/>
    <w:uiPriority w:val="59"/>
    <w:rsid w:val="007E0BC9"/>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7E0BC9"/>
    <w:pPr>
      <w:ind w:left="720"/>
      <w:contextualSpacing/>
    </w:pPr>
    <w:rPr>
      <w:rFonts w:cs="Angsana New"/>
      <w:sz w:val="20"/>
      <w:szCs w:val="24"/>
      <w:lang w:eastAsia="en-US" w:bidi="th-TH"/>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7E0BC9"/>
    <w:rPr>
      <w:rFonts w:ascii="Arial" w:eastAsia="Times New Roman" w:hAnsi="Arial" w:cs="Angsana New"/>
      <w:sz w:val="20"/>
      <w:szCs w:val="24"/>
      <w:lang w:bidi="th-TH"/>
    </w:rPr>
  </w:style>
  <w:style w:type="character" w:customStyle="1" w:styleId="BTBodyTextChar">
    <w:name w:val="BT Body Text Char"/>
    <w:link w:val="BTBodyText"/>
    <w:uiPriority w:val="2"/>
    <w:locked/>
    <w:rsid w:val="007E0BC9"/>
    <w:rPr>
      <w:rFonts w:ascii="Arial" w:hAnsi="Arial" w:cs="Arial"/>
      <w:sz w:val="24"/>
    </w:rPr>
  </w:style>
  <w:style w:type="paragraph" w:customStyle="1" w:styleId="BTBodyText">
    <w:name w:val="BT Body Text"/>
    <w:basedOn w:val="Normal"/>
    <w:link w:val="BTBodyTextChar"/>
    <w:uiPriority w:val="2"/>
    <w:qFormat/>
    <w:rsid w:val="007E0BC9"/>
    <w:pPr>
      <w:spacing w:before="240" w:after="200" w:line="276" w:lineRule="auto"/>
    </w:pPr>
    <w:rPr>
      <w:rFonts w:eastAsiaTheme="minorHAnsi" w:cs="Arial"/>
      <w:sz w:val="24"/>
      <w:szCs w:val="22"/>
      <w:lang w:eastAsia="en-US"/>
    </w:rPr>
  </w:style>
  <w:style w:type="paragraph" w:customStyle="1" w:styleId="Default">
    <w:name w:val="Default"/>
    <w:rsid w:val="00C842D9"/>
    <w:pPr>
      <w:autoSpaceDE w:val="0"/>
      <w:autoSpaceDN w:val="0"/>
      <w:adjustRightInd w:val="0"/>
      <w:spacing w:after="0" w:line="240" w:lineRule="auto"/>
    </w:pPr>
    <w:rPr>
      <w:rFonts w:ascii="Arial" w:eastAsia="Calibri" w:hAnsi="Arial" w:cs="Arial"/>
      <w:color w:val="000000"/>
      <w:sz w:val="24"/>
      <w:szCs w:val="24"/>
    </w:rPr>
  </w:style>
  <w:style w:type="paragraph" w:customStyle="1" w:styleId="TableBullet">
    <w:name w:val="TableBullet"/>
    <w:basedOn w:val="Normal"/>
    <w:rsid w:val="00A52EC3"/>
    <w:pPr>
      <w:spacing w:before="80" w:after="80"/>
    </w:pPr>
    <w:rPr>
      <w:rFonts w:cs="Angsana New"/>
      <w:sz w:val="20"/>
      <w:szCs w:val="24"/>
      <w:lang w:eastAsia="en-US" w:bidi="th-TH"/>
    </w:rPr>
  </w:style>
  <w:style w:type="paragraph" w:customStyle="1" w:styleId="Bullet">
    <w:name w:val="Bullet"/>
    <w:basedOn w:val="Normal"/>
    <w:link w:val="BulletChar"/>
    <w:rsid w:val="00456178"/>
    <w:pPr>
      <w:numPr>
        <w:numId w:val="14"/>
      </w:numPr>
      <w:spacing w:before="120"/>
    </w:pPr>
    <w:rPr>
      <w:rFonts w:cs="Angsana New"/>
      <w:sz w:val="20"/>
      <w:szCs w:val="24"/>
      <w:lang w:eastAsia="en-US" w:bidi="th-TH"/>
    </w:rPr>
  </w:style>
  <w:style w:type="character" w:customStyle="1" w:styleId="BulletChar">
    <w:name w:val="Bullet Char"/>
    <w:link w:val="Bullet"/>
    <w:rsid w:val="00456178"/>
    <w:rPr>
      <w:rFonts w:ascii="Arial" w:eastAsia="Times New Roman" w:hAnsi="Arial" w:cs="Angsana New"/>
      <w:sz w:val="20"/>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2A562E54C50D1C4CBCCC6968ECC1B093" ma:contentTypeVersion="28" ma:contentTypeDescription="Use this content type to classify and store documents on HQSC DMS website" ma:contentTypeScope="" ma:versionID="a1228c7776fb0290a63c3f3e6ce24366">
  <xsd:schema xmlns:xsd="http://www.w3.org/2001/XMLSchema" xmlns:xs="http://www.w3.org/2001/XMLSchema" xmlns:p="http://schemas.microsoft.com/office/2006/metadata/properties" xmlns:ns3="3fa80482-14dc-48ca-bf32-05894bf52ed5" xmlns:ns4="bef9904b-9bca-4a1b-aca3-78dad2044d15" targetNamespace="http://schemas.microsoft.com/office/2006/metadata/properties" ma:root="true" ma:fieldsID="5d281ad63144d561ef4508b9ac2fda38" ns3:_="" ns4:_="">
    <xsd:import namespace="3fa80482-14dc-48ca-bf32-05894bf52ed5"/>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80482-14dc-48ca-bf32-05894bf52ed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68C041-0548-40AC-9F2C-19C1BF05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80482-14dc-48ca-bf32-05894bf52ed5"/>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825A2-5043-4428-8178-3D7348CD315A}">
  <ds:schemaRefs>
    <ds:schemaRef ds:uri="Microsoft.SharePoint.Taxonomy.ContentTypeSync"/>
  </ds:schemaRefs>
</ds:datastoreItem>
</file>

<file path=customXml/itemProps3.xml><?xml version="1.0" encoding="utf-8"?>
<ds:datastoreItem xmlns:ds="http://schemas.openxmlformats.org/officeDocument/2006/customXml" ds:itemID="{66E4D825-3591-4E82-92B6-F530DBD2ADE1}">
  <ds:schemaRefs>
    <ds:schemaRef ds:uri="http://schemas.microsoft.com/sharepoint/v3/contenttype/forms"/>
  </ds:schemaRefs>
</ds:datastoreItem>
</file>

<file path=customXml/itemProps4.xml><?xml version="1.0" encoding="utf-8"?>
<ds:datastoreItem xmlns:ds="http://schemas.openxmlformats.org/officeDocument/2006/customXml" ds:itemID="{BDD3213C-B1E0-4B88-9433-9B25059E31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PD - Report Writer Advisor MRC</vt:lpstr>
    </vt:vector>
  </TitlesOfParts>
  <Company>Health Quality &amp; Safety Commission</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 - Advisor Writer measures library</dc:title>
  <dc:subject/>
  <dc:creator>Lisa Clyde</dc:creator>
  <cp:keywords/>
  <dc:description/>
  <cp:lastModifiedBy>Falyn Cranston</cp:lastModifiedBy>
  <cp:revision>2</cp:revision>
  <dcterms:created xsi:type="dcterms:W3CDTF">2023-02-01T19:18:00Z</dcterms:created>
  <dcterms:modified xsi:type="dcterms:W3CDTF">2023-02-01T19:18:00Z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0x010100464BB556B3337A48846236E9064FB9CC01002A562E54C50D1C4CBCCC6968ECC1B093</vt:lpwstr>
  </property>
  <property fmtid="{D5CDD505-2E9C-101B-9397-08002B2CF9AE}" pid="3" name="_dlc_DocIdItemGuid">
    <vt:lpwstr>f2627426-477d-42d9-8b59-5485c4e2c182</vt:lpwstr>
  </property>
  <property fmtid="{D5CDD505-2E9C-101B-9397-08002B2CF9AE}" pid="4" name="Order">
    <vt:r8>96200</vt:r8>
  </property>
</Properties>
</file>