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701"/>
        <w:tblW w:w="10348" w:type="dxa"/>
        <w:tblLayout w:type="fixed"/>
        <w:tblCellMar>
          <w:left w:w="0" w:type="dxa"/>
          <w:right w:w="0" w:type="dxa"/>
        </w:tblCellMar>
        <w:tblLook w:val="01E0" w:firstRow="1" w:lastRow="1" w:firstColumn="1" w:lastColumn="1" w:noHBand="0" w:noVBand="0"/>
      </w:tblPr>
      <w:tblGrid>
        <w:gridCol w:w="5954"/>
        <w:gridCol w:w="4394"/>
      </w:tblGrid>
      <w:tr w:rsidR="00426BB4" w:rsidRPr="000866CC" w14:paraId="18F86BB9" w14:textId="77777777" w:rsidTr="00426BB4">
        <w:trPr>
          <w:cantSplit/>
        </w:trPr>
        <w:tc>
          <w:tcPr>
            <w:tcW w:w="5954" w:type="dxa"/>
            <w:tcBorders>
              <w:bottom w:val="single" w:sz="12" w:space="0" w:color="auto"/>
            </w:tcBorders>
          </w:tcPr>
          <w:p w14:paraId="79EF9A09" w14:textId="77777777" w:rsidR="00426BB4" w:rsidRPr="000866CC" w:rsidRDefault="00426BB4" w:rsidP="00426BB4">
            <w:pPr>
              <w:spacing w:after="120"/>
              <w:rPr>
                <w:rFonts w:cs="Arial"/>
                <w:sz w:val="48"/>
                <w:szCs w:val="48"/>
              </w:rPr>
            </w:pPr>
            <w:r w:rsidRPr="000866CC">
              <w:rPr>
                <w:rFonts w:cs="Arial"/>
                <w:b/>
                <w:sz w:val="48"/>
                <w:szCs w:val="48"/>
              </w:rPr>
              <w:t>Position Description</w:t>
            </w:r>
          </w:p>
        </w:tc>
        <w:tc>
          <w:tcPr>
            <w:tcW w:w="4394" w:type="dxa"/>
            <w:vMerge w:val="restart"/>
          </w:tcPr>
          <w:p w14:paraId="77F54F84" w14:textId="77777777" w:rsidR="00426BB4" w:rsidRPr="000866CC" w:rsidRDefault="00426BB4" w:rsidP="00426BB4">
            <w:pPr>
              <w:jc w:val="right"/>
              <w:rPr>
                <w:rFonts w:cs="Arial"/>
              </w:rPr>
            </w:pPr>
            <w:r w:rsidRPr="000866CC">
              <w:rPr>
                <w:rFonts w:cs="Arial"/>
              </w:rPr>
              <w:object w:dxaOrig="20727" w:dyaOrig="6134" w14:anchorId="11B6D9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64.8pt" o:ole="">
                  <v:imagedata r:id="rId11" o:title=""/>
                </v:shape>
                <o:OLEObject Type="Embed" ProgID="MSPhotoEd.3" ShapeID="_x0000_i1025" DrawAspect="Content" ObjectID="_1726374616" r:id="rId12"/>
              </w:object>
            </w:r>
          </w:p>
        </w:tc>
      </w:tr>
      <w:tr w:rsidR="00426BB4" w:rsidRPr="000866CC" w14:paraId="1C14C381" w14:textId="77777777" w:rsidTr="00426BB4">
        <w:trPr>
          <w:cantSplit/>
        </w:trPr>
        <w:tc>
          <w:tcPr>
            <w:tcW w:w="5954" w:type="dxa"/>
            <w:tcBorders>
              <w:top w:val="single" w:sz="12" w:space="0" w:color="auto"/>
            </w:tcBorders>
          </w:tcPr>
          <w:p w14:paraId="0D4959EC" w14:textId="77777777" w:rsidR="00426BB4" w:rsidRPr="000866CC" w:rsidRDefault="00426BB4" w:rsidP="00426BB4">
            <w:pPr>
              <w:rPr>
                <w:rFonts w:cs="Arial"/>
              </w:rPr>
            </w:pPr>
          </w:p>
        </w:tc>
        <w:tc>
          <w:tcPr>
            <w:tcW w:w="4394" w:type="dxa"/>
            <w:vMerge/>
          </w:tcPr>
          <w:p w14:paraId="520B71AC" w14:textId="77777777" w:rsidR="00426BB4" w:rsidRPr="000866CC" w:rsidRDefault="00426BB4" w:rsidP="00426BB4">
            <w:pPr>
              <w:jc w:val="right"/>
              <w:rPr>
                <w:rFonts w:cs="Arial"/>
                <w:b/>
              </w:rPr>
            </w:pPr>
          </w:p>
        </w:tc>
      </w:tr>
    </w:tbl>
    <w:tbl>
      <w:tblPr>
        <w:tblW w:w="92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8"/>
        <w:gridCol w:w="4253"/>
        <w:gridCol w:w="1301"/>
        <w:gridCol w:w="1417"/>
      </w:tblGrid>
      <w:tr w:rsidR="00426BB4" w:rsidRPr="0096084F" w14:paraId="24CB39AF" w14:textId="77777777" w:rsidTr="00426BB4">
        <w:trPr>
          <w:cantSplit/>
        </w:trPr>
        <w:tc>
          <w:tcPr>
            <w:tcW w:w="2268" w:type="dxa"/>
            <w:shd w:val="clear" w:color="auto" w:fill="D9D9D9"/>
          </w:tcPr>
          <w:p w14:paraId="175E59AE" w14:textId="77777777" w:rsidR="00426BB4" w:rsidRPr="004B2A0B" w:rsidRDefault="00426BB4" w:rsidP="00C05524">
            <w:pPr>
              <w:pStyle w:val="TableText"/>
              <w:rPr>
                <w:rFonts w:cs="Arial"/>
                <w:b/>
                <w:sz w:val="22"/>
                <w:szCs w:val="22"/>
              </w:rPr>
            </w:pPr>
            <w:r w:rsidRPr="004B2A0B">
              <w:rPr>
                <w:rFonts w:cs="Arial"/>
                <w:b/>
                <w:sz w:val="22"/>
                <w:szCs w:val="22"/>
              </w:rPr>
              <w:t>Position Title</w:t>
            </w:r>
          </w:p>
        </w:tc>
        <w:tc>
          <w:tcPr>
            <w:tcW w:w="6971" w:type="dxa"/>
            <w:gridSpan w:val="3"/>
          </w:tcPr>
          <w:p w14:paraId="19A3323E" w14:textId="0631594D" w:rsidR="00426BB4" w:rsidRPr="004B2A0B" w:rsidRDefault="00862146" w:rsidP="00C05524">
            <w:pPr>
              <w:pStyle w:val="TableText"/>
              <w:rPr>
                <w:rFonts w:cs="Arial"/>
                <w:bCs/>
                <w:sz w:val="22"/>
                <w:szCs w:val="22"/>
                <w:lang w:val="mi-NZ"/>
              </w:rPr>
            </w:pPr>
            <w:r>
              <w:rPr>
                <w:rFonts w:cs="Arial"/>
                <w:bCs/>
                <w:sz w:val="22"/>
                <w:szCs w:val="22"/>
              </w:rPr>
              <w:t>Senior Policy Advisor (Mortality Review)</w:t>
            </w:r>
          </w:p>
        </w:tc>
      </w:tr>
      <w:tr w:rsidR="00426BB4" w:rsidRPr="0096084F" w14:paraId="47BEF374" w14:textId="77777777" w:rsidTr="00426BB4">
        <w:trPr>
          <w:cantSplit/>
        </w:trPr>
        <w:tc>
          <w:tcPr>
            <w:tcW w:w="2268" w:type="dxa"/>
            <w:shd w:val="clear" w:color="auto" w:fill="D9D9D9"/>
          </w:tcPr>
          <w:p w14:paraId="2370BB27" w14:textId="77777777" w:rsidR="00426BB4" w:rsidRPr="004B2A0B" w:rsidRDefault="00426BB4" w:rsidP="00C05524">
            <w:pPr>
              <w:pStyle w:val="TableText"/>
              <w:rPr>
                <w:rFonts w:cs="Arial"/>
                <w:b/>
                <w:sz w:val="22"/>
                <w:szCs w:val="22"/>
              </w:rPr>
            </w:pPr>
            <w:r w:rsidRPr="004B2A0B">
              <w:rPr>
                <w:rFonts w:cs="Arial"/>
                <w:b/>
                <w:sz w:val="22"/>
                <w:szCs w:val="22"/>
              </w:rPr>
              <w:t>Location</w:t>
            </w:r>
          </w:p>
        </w:tc>
        <w:tc>
          <w:tcPr>
            <w:tcW w:w="6971" w:type="dxa"/>
            <w:gridSpan w:val="3"/>
          </w:tcPr>
          <w:p w14:paraId="36C89312" w14:textId="77777777" w:rsidR="00426BB4" w:rsidRPr="004B2A0B" w:rsidRDefault="00426BB4" w:rsidP="00C05524">
            <w:pPr>
              <w:pStyle w:val="TableText"/>
              <w:rPr>
                <w:rFonts w:cs="Arial"/>
                <w:bCs/>
                <w:sz w:val="22"/>
                <w:szCs w:val="22"/>
              </w:rPr>
            </w:pPr>
            <w:r w:rsidRPr="004B2A0B">
              <w:rPr>
                <w:rFonts w:cs="Arial"/>
                <w:bCs/>
                <w:sz w:val="22"/>
                <w:szCs w:val="22"/>
              </w:rPr>
              <w:t xml:space="preserve">Wellington </w:t>
            </w:r>
          </w:p>
        </w:tc>
      </w:tr>
      <w:tr w:rsidR="00426BB4" w:rsidRPr="0096084F" w14:paraId="134B14B3" w14:textId="77777777" w:rsidTr="00426BB4">
        <w:trPr>
          <w:cantSplit/>
        </w:trPr>
        <w:tc>
          <w:tcPr>
            <w:tcW w:w="2268" w:type="dxa"/>
            <w:shd w:val="clear" w:color="auto" w:fill="D9D9D9"/>
          </w:tcPr>
          <w:p w14:paraId="038E81C9" w14:textId="77777777" w:rsidR="00426BB4" w:rsidRPr="004B2A0B" w:rsidRDefault="00426BB4" w:rsidP="00C05524">
            <w:pPr>
              <w:pStyle w:val="TableText"/>
              <w:rPr>
                <w:rFonts w:cs="Arial"/>
                <w:b/>
                <w:sz w:val="22"/>
                <w:szCs w:val="22"/>
              </w:rPr>
            </w:pPr>
            <w:r w:rsidRPr="004B2A0B">
              <w:rPr>
                <w:rFonts w:cs="Arial"/>
                <w:b/>
                <w:sz w:val="22"/>
                <w:szCs w:val="22"/>
              </w:rPr>
              <w:t>Organisation</w:t>
            </w:r>
          </w:p>
        </w:tc>
        <w:tc>
          <w:tcPr>
            <w:tcW w:w="6971" w:type="dxa"/>
            <w:gridSpan w:val="3"/>
          </w:tcPr>
          <w:p w14:paraId="0D15AAEE" w14:textId="77777777" w:rsidR="00426BB4" w:rsidRPr="004B2A0B" w:rsidRDefault="00426BB4" w:rsidP="00C05524">
            <w:pPr>
              <w:pStyle w:val="TableText"/>
              <w:rPr>
                <w:rFonts w:cs="Arial"/>
                <w:bCs/>
                <w:sz w:val="22"/>
                <w:szCs w:val="22"/>
              </w:rPr>
            </w:pPr>
            <w:r w:rsidRPr="004B2A0B">
              <w:rPr>
                <w:rFonts w:cs="Arial"/>
                <w:bCs/>
                <w:sz w:val="22"/>
                <w:szCs w:val="22"/>
              </w:rPr>
              <w:t>Health Quality &amp; Safety Commission</w:t>
            </w:r>
          </w:p>
        </w:tc>
      </w:tr>
      <w:tr w:rsidR="00426BB4" w:rsidRPr="0096084F" w14:paraId="1E91923A" w14:textId="77777777" w:rsidTr="00B83247">
        <w:trPr>
          <w:cantSplit/>
        </w:trPr>
        <w:tc>
          <w:tcPr>
            <w:tcW w:w="2268" w:type="dxa"/>
            <w:shd w:val="clear" w:color="auto" w:fill="D9D9D9"/>
          </w:tcPr>
          <w:p w14:paraId="4265DF42" w14:textId="77777777" w:rsidR="00426BB4" w:rsidRPr="004B2A0B" w:rsidRDefault="00426BB4" w:rsidP="00C05524">
            <w:pPr>
              <w:pStyle w:val="TableText"/>
              <w:rPr>
                <w:rFonts w:cs="Arial"/>
                <w:b/>
                <w:sz w:val="22"/>
                <w:szCs w:val="22"/>
              </w:rPr>
            </w:pPr>
            <w:r w:rsidRPr="004B2A0B">
              <w:rPr>
                <w:rFonts w:cs="Arial"/>
                <w:b/>
                <w:sz w:val="22"/>
                <w:szCs w:val="22"/>
              </w:rPr>
              <w:t>Work Role Group</w:t>
            </w:r>
          </w:p>
        </w:tc>
        <w:tc>
          <w:tcPr>
            <w:tcW w:w="4253" w:type="dxa"/>
            <w:shd w:val="clear" w:color="auto" w:fill="FFFFFF"/>
          </w:tcPr>
          <w:p w14:paraId="5932C4B6" w14:textId="6E1ABDA9" w:rsidR="00426BB4" w:rsidRPr="004B2A0B" w:rsidRDefault="00426BB4" w:rsidP="00C05524">
            <w:pPr>
              <w:pStyle w:val="TableText"/>
              <w:rPr>
                <w:rFonts w:cs="Arial"/>
                <w:bCs/>
                <w:sz w:val="22"/>
                <w:szCs w:val="22"/>
              </w:rPr>
            </w:pPr>
            <w:r w:rsidRPr="004B2A0B">
              <w:rPr>
                <w:rFonts w:cs="Arial"/>
                <w:bCs/>
                <w:sz w:val="22"/>
                <w:szCs w:val="22"/>
              </w:rPr>
              <w:t xml:space="preserve">Mortality </w:t>
            </w:r>
            <w:r w:rsidR="00B83247">
              <w:rPr>
                <w:rFonts w:cs="Arial"/>
                <w:bCs/>
                <w:sz w:val="22"/>
                <w:szCs w:val="22"/>
              </w:rPr>
              <w:t>R</w:t>
            </w:r>
            <w:r w:rsidRPr="004B2A0B">
              <w:rPr>
                <w:rFonts w:cs="Arial"/>
                <w:bCs/>
                <w:sz w:val="22"/>
                <w:szCs w:val="22"/>
              </w:rPr>
              <w:t>eview Committees Secretariat</w:t>
            </w:r>
          </w:p>
        </w:tc>
        <w:tc>
          <w:tcPr>
            <w:tcW w:w="1301" w:type="dxa"/>
            <w:shd w:val="clear" w:color="auto" w:fill="FFFFFF"/>
          </w:tcPr>
          <w:p w14:paraId="0BB15CE0" w14:textId="77777777" w:rsidR="00426BB4" w:rsidRPr="004B2A0B" w:rsidRDefault="00426BB4" w:rsidP="00C05524">
            <w:pPr>
              <w:pStyle w:val="TableText"/>
              <w:rPr>
                <w:rFonts w:cs="Arial"/>
                <w:b/>
                <w:sz w:val="22"/>
                <w:szCs w:val="22"/>
              </w:rPr>
            </w:pPr>
            <w:r w:rsidRPr="004B2A0B">
              <w:rPr>
                <w:rFonts w:cs="Arial"/>
                <w:b/>
                <w:sz w:val="22"/>
                <w:szCs w:val="22"/>
              </w:rPr>
              <w:t>Job Band</w:t>
            </w:r>
          </w:p>
        </w:tc>
        <w:tc>
          <w:tcPr>
            <w:tcW w:w="1417" w:type="dxa"/>
            <w:shd w:val="clear" w:color="auto" w:fill="FFFFFF"/>
          </w:tcPr>
          <w:p w14:paraId="2E44C04A" w14:textId="77777777" w:rsidR="00426BB4" w:rsidRPr="004B2A0B" w:rsidRDefault="00426BB4" w:rsidP="00C05524">
            <w:pPr>
              <w:pStyle w:val="TableText"/>
              <w:rPr>
                <w:rFonts w:cs="Arial"/>
                <w:bCs/>
                <w:sz w:val="22"/>
                <w:szCs w:val="22"/>
              </w:rPr>
            </w:pPr>
            <w:r w:rsidRPr="004B2A0B">
              <w:rPr>
                <w:rFonts w:cs="Arial"/>
                <w:bCs/>
                <w:sz w:val="22"/>
                <w:szCs w:val="22"/>
              </w:rPr>
              <w:t>Band 18</w:t>
            </w:r>
          </w:p>
        </w:tc>
      </w:tr>
    </w:tbl>
    <w:p w14:paraId="3B3A566B" w14:textId="420FA8C5" w:rsidR="000949DF" w:rsidRDefault="000949DF" w:rsidP="00B6057F">
      <w:pPr>
        <w:pStyle w:val="Heading3"/>
        <w:shd w:val="clear" w:color="auto" w:fill="FFFFFF"/>
        <w:rPr>
          <w:rFonts w:ascii="Helvetica" w:hAnsi="Helvetica"/>
          <w:color w:val="333333"/>
        </w:rPr>
      </w:pPr>
    </w:p>
    <w:p w14:paraId="5BFA2685" w14:textId="1A7F2E0F" w:rsidR="00B6057F" w:rsidRDefault="000949DF" w:rsidP="006213EA">
      <w:pPr>
        <w:autoSpaceDE w:val="0"/>
        <w:autoSpaceDN w:val="0"/>
        <w:adjustRightInd w:val="0"/>
        <w:spacing w:line="264" w:lineRule="auto"/>
        <w:rPr>
          <w:rFonts w:ascii="Arial" w:hAnsi="Arial" w:cs="Arial"/>
        </w:rPr>
      </w:pPr>
      <w:r w:rsidRPr="0096084F">
        <w:rPr>
          <w:rFonts w:ascii="Arial" w:hAnsi="Arial" w:cs="Arial"/>
        </w:rPr>
        <w:t>Mortality review is a tool for learning about and preventing mortality with powerful potential for improvement within health system and social sector.  It</w:t>
      </w:r>
      <w:r w:rsidR="00C264FB">
        <w:rPr>
          <w:rFonts w:ascii="Arial" w:hAnsi="Arial" w:cs="Arial"/>
        </w:rPr>
        <w:t xml:space="preserve"> is</w:t>
      </w:r>
      <w:r w:rsidRPr="0096084F">
        <w:rPr>
          <w:rFonts w:ascii="Arial" w:hAnsi="Arial" w:cs="Arial"/>
        </w:rPr>
        <w:t xml:space="preserve"> a long term, multi-agency, and multi-sector </w:t>
      </w:r>
      <w:r w:rsidRPr="006213EA">
        <w:rPr>
          <w:rFonts w:ascii="Arial" w:eastAsia="SimSun" w:hAnsi="Arial" w:cs="Arial"/>
          <w:lang w:eastAsia="en-NZ"/>
        </w:rPr>
        <w:t>continuous</w:t>
      </w:r>
      <w:r w:rsidRPr="0096084F">
        <w:rPr>
          <w:rFonts w:ascii="Arial" w:hAnsi="Arial" w:cs="Arial"/>
        </w:rPr>
        <w:t xml:space="preserve"> improvement programme.</w:t>
      </w:r>
      <w:r>
        <w:rPr>
          <w:rFonts w:ascii="Arial" w:hAnsi="Arial" w:cs="Arial"/>
        </w:rPr>
        <w:t xml:space="preserve">  </w:t>
      </w:r>
    </w:p>
    <w:p w14:paraId="592B910C" w14:textId="08195D71" w:rsidR="000949DF" w:rsidRDefault="000949DF" w:rsidP="006213EA">
      <w:pPr>
        <w:autoSpaceDE w:val="0"/>
        <w:autoSpaceDN w:val="0"/>
        <w:adjustRightInd w:val="0"/>
        <w:spacing w:line="264" w:lineRule="auto"/>
        <w:rPr>
          <w:rFonts w:ascii="Arial" w:hAnsi="Arial" w:cs="Arial"/>
          <w:color w:val="333333"/>
        </w:rPr>
      </w:pPr>
      <w:r w:rsidRPr="00B6057F">
        <w:rPr>
          <w:rFonts w:ascii="Arial" w:hAnsi="Arial" w:cs="Arial"/>
          <w:color w:val="333333"/>
        </w:rPr>
        <w:t xml:space="preserve">There are currently five </w:t>
      </w:r>
      <w:r w:rsidR="00C264FB">
        <w:rPr>
          <w:rFonts w:ascii="Arial" w:hAnsi="Arial" w:cs="Arial"/>
          <w:color w:val="333333"/>
        </w:rPr>
        <w:t xml:space="preserve">mortality review </w:t>
      </w:r>
      <w:r w:rsidRPr="00B6057F">
        <w:rPr>
          <w:rFonts w:ascii="Arial" w:hAnsi="Arial" w:cs="Arial"/>
          <w:color w:val="333333"/>
        </w:rPr>
        <w:t>committees</w:t>
      </w:r>
      <w:r w:rsidR="00C264FB">
        <w:rPr>
          <w:rFonts w:ascii="Arial" w:hAnsi="Arial" w:cs="Arial"/>
          <w:color w:val="333333"/>
        </w:rPr>
        <w:t xml:space="preserve"> (Committees)</w:t>
      </w:r>
      <w:r w:rsidRPr="00B6057F">
        <w:rPr>
          <w:rFonts w:ascii="Arial" w:hAnsi="Arial" w:cs="Arial"/>
          <w:color w:val="333333"/>
        </w:rPr>
        <w:t xml:space="preserve"> </w:t>
      </w:r>
      <w:r w:rsidR="006213EA">
        <w:rPr>
          <w:rFonts w:ascii="Arial" w:hAnsi="Arial" w:cs="Arial"/>
          <w:color w:val="333333"/>
        </w:rPr>
        <w:t xml:space="preserve">within the national mortality review function in Aotearoa New Zealand </w:t>
      </w:r>
      <w:r w:rsidRPr="00B6057F">
        <w:rPr>
          <w:rFonts w:ascii="Arial" w:hAnsi="Arial" w:cs="Arial"/>
          <w:color w:val="333333"/>
        </w:rPr>
        <w:t xml:space="preserve">dedicated to reviewing deaths of children and young people, </w:t>
      </w:r>
      <w:proofErr w:type="gramStart"/>
      <w:r w:rsidRPr="00B6057F">
        <w:rPr>
          <w:rFonts w:ascii="Arial" w:hAnsi="Arial" w:cs="Arial"/>
          <w:color w:val="333333"/>
        </w:rPr>
        <w:t>babies</w:t>
      </w:r>
      <w:proofErr w:type="gramEnd"/>
      <w:r w:rsidRPr="00B6057F">
        <w:rPr>
          <w:rFonts w:ascii="Arial" w:hAnsi="Arial" w:cs="Arial"/>
          <w:color w:val="333333"/>
        </w:rPr>
        <w:t xml:space="preserve"> and mothers where death is caused by pregnancy or childbirth, deaths resulting from family violence, deaths associated with surgery, and deaths by suicide.</w:t>
      </w:r>
      <w:r>
        <w:rPr>
          <w:rFonts w:ascii="Arial" w:hAnsi="Arial" w:cs="Arial"/>
          <w:color w:val="333333"/>
        </w:rPr>
        <w:t xml:space="preserve">  </w:t>
      </w:r>
      <w:r w:rsidRPr="0096084F">
        <w:rPr>
          <w:rFonts w:ascii="Arial" w:hAnsi="Arial" w:cs="Arial"/>
        </w:rPr>
        <w:t xml:space="preserve">The Committees have important role to play in reducing Māori health inequities through analysing and interpreting mortality review data and making recommendations </w:t>
      </w:r>
      <w:r w:rsidR="005062ED">
        <w:rPr>
          <w:rFonts w:ascii="Arial" w:hAnsi="Arial" w:cs="Arial"/>
        </w:rPr>
        <w:t xml:space="preserve">to the Health Quality &amp; Safety Commission </w:t>
      </w:r>
      <w:r w:rsidR="00C264FB">
        <w:rPr>
          <w:rFonts w:ascii="Arial" w:hAnsi="Arial" w:cs="Arial"/>
        </w:rPr>
        <w:t xml:space="preserve">(the Commission) </w:t>
      </w:r>
      <w:r w:rsidR="005062ED">
        <w:rPr>
          <w:rFonts w:ascii="Arial" w:hAnsi="Arial" w:cs="Arial"/>
        </w:rPr>
        <w:t xml:space="preserve">for improvement to reduce preventable mortality and morbidity.  </w:t>
      </w:r>
    </w:p>
    <w:p w14:paraId="26CBA0C8" w14:textId="4B36FF12" w:rsidR="000949DF" w:rsidRPr="00B6057F" w:rsidRDefault="000949DF" w:rsidP="006213EA">
      <w:pPr>
        <w:autoSpaceDE w:val="0"/>
        <w:autoSpaceDN w:val="0"/>
        <w:adjustRightInd w:val="0"/>
        <w:spacing w:line="264" w:lineRule="auto"/>
        <w:rPr>
          <w:rFonts w:ascii="Arial" w:eastAsia="Times New Roman" w:hAnsi="Arial" w:cs="Arial"/>
          <w:color w:val="333333"/>
          <w:lang w:eastAsia="en-NZ"/>
        </w:rPr>
      </w:pPr>
      <w:r w:rsidRPr="00B6057F">
        <w:rPr>
          <w:rFonts w:ascii="Arial" w:eastAsia="Times New Roman" w:hAnsi="Arial" w:cs="Arial"/>
          <w:color w:val="333333"/>
          <w:lang w:eastAsia="en-NZ"/>
        </w:rPr>
        <w:t xml:space="preserve">The Mortality Review Secretariat supports the mortality review committees in their statutory roles and provides governance and leadership to mortality review systems and advice </w:t>
      </w:r>
      <w:r w:rsidRPr="00F935D7">
        <w:rPr>
          <w:rFonts w:ascii="Arial" w:hAnsi="Arial" w:cs="Arial"/>
        </w:rPr>
        <w:t>regarding</w:t>
      </w:r>
      <w:r w:rsidRPr="00B6057F">
        <w:rPr>
          <w:rFonts w:ascii="Arial" w:eastAsia="Times New Roman" w:hAnsi="Arial" w:cs="Arial"/>
          <w:color w:val="333333"/>
          <w:lang w:eastAsia="en-NZ"/>
        </w:rPr>
        <w:t xml:space="preserve"> reviews.  The Secretariat also manages and supports the ongoing operational systems of information </w:t>
      </w:r>
      <w:r w:rsidRPr="006213EA">
        <w:rPr>
          <w:rFonts w:ascii="Arial" w:eastAsia="SimSun" w:hAnsi="Arial" w:cs="Arial"/>
          <w:lang w:eastAsia="en-NZ"/>
        </w:rPr>
        <w:t>collection</w:t>
      </w:r>
      <w:r w:rsidRPr="00B6057F">
        <w:rPr>
          <w:rFonts w:ascii="Arial" w:eastAsia="Times New Roman" w:hAnsi="Arial" w:cs="Arial"/>
          <w:color w:val="333333"/>
          <w:lang w:eastAsia="en-NZ"/>
        </w:rPr>
        <w:t xml:space="preserve"> and review for each of the committees.</w:t>
      </w:r>
    </w:p>
    <w:p w14:paraId="0BAEBD85" w14:textId="1C16BAC3" w:rsidR="004B2A0B" w:rsidRPr="00EB2B9B" w:rsidRDefault="004B2A0B" w:rsidP="008718F8">
      <w:pPr>
        <w:autoSpaceDE w:val="0"/>
        <w:autoSpaceDN w:val="0"/>
        <w:adjustRightInd w:val="0"/>
        <w:spacing w:line="264" w:lineRule="auto"/>
        <w:rPr>
          <w:rFonts w:ascii="Arial" w:hAnsi="Arial" w:cs="Arial"/>
          <w:color w:val="000000"/>
          <w:lang w:val="en-GB"/>
        </w:rPr>
      </w:pPr>
      <w:r w:rsidRPr="00EB2B9B">
        <w:rPr>
          <w:rFonts w:ascii="Arial" w:hAnsi="Arial" w:cs="Arial"/>
          <w:color w:val="000000"/>
          <w:lang w:val="en-GB"/>
        </w:rPr>
        <w:t>The Commission leads and coordinates work across the health and disability system</w:t>
      </w:r>
      <w:r w:rsidRPr="00EB2B9B">
        <w:rPr>
          <w:rFonts w:ascii="Arial" w:hAnsi="Arial" w:cs="Arial"/>
        </w:rPr>
        <w:t xml:space="preserve"> (both private and public) to improve service safety</w:t>
      </w:r>
      <w:r w:rsidR="005062ED">
        <w:rPr>
          <w:rFonts w:ascii="Arial" w:hAnsi="Arial" w:cs="Arial"/>
        </w:rPr>
        <w:t xml:space="preserve">, </w:t>
      </w:r>
      <w:proofErr w:type="gramStart"/>
      <w:r w:rsidRPr="00EB2B9B">
        <w:rPr>
          <w:rFonts w:ascii="Arial" w:hAnsi="Arial" w:cs="Arial"/>
        </w:rPr>
        <w:t>quality</w:t>
      </w:r>
      <w:proofErr w:type="gramEnd"/>
      <w:r w:rsidRPr="00EB2B9B">
        <w:rPr>
          <w:rFonts w:ascii="Arial" w:hAnsi="Arial" w:cs="Arial"/>
        </w:rPr>
        <w:t xml:space="preserve"> and outcomes for all who use these services in New Zealand.</w:t>
      </w:r>
      <w:r w:rsidRPr="00EB2B9B">
        <w:rPr>
          <w:rFonts w:ascii="Arial" w:hAnsi="Arial" w:cs="Arial"/>
          <w:color w:val="000000"/>
          <w:lang w:val="en-GB"/>
        </w:rPr>
        <w:t xml:space="preserve">  The Commission is a Crown Entity with a Board responsible to the Minister of Health.  </w:t>
      </w:r>
    </w:p>
    <w:p w14:paraId="49A94ACB" w14:textId="77777777" w:rsidR="004B2A0B" w:rsidRPr="00EB2B9B" w:rsidRDefault="004B2A0B" w:rsidP="008718F8">
      <w:pPr>
        <w:autoSpaceDE w:val="0"/>
        <w:autoSpaceDN w:val="0"/>
        <w:adjustRightInd w:val="0"/>
        <w:spacing w:line="264" w:lineRule="auto"/>
        <w:rPr>
          <w:rFonts w:ascii="Arial" w:hAnsi="Arial" w:cs="Arial"/>
        </w:rPr>
      </w:pPr>
      <w:r w:rsidRPr="00EB2B9B">
        <w:rPr>
          <w:rFonts w:ascii="Arial" w:hAnsi="Arial" w:cs="Arial"/>
        </w:rPr>
        <w:t>The Commission is charged with:</w:t>
      </w:r>
    </w:p>
    <w:p w14:paraId="7EA71F6A" w14:textId="77777777" w:rsidR="004B2A0B" w:rsidRPr="00EB2B9B" w:rsidRDefault="004B2A0B" w:rsidP="00B6057F">
      <w:pPr>
        <w:numPr>
          <w:ilvl w:val="0"/>
          <w:numId w:val="29"/>
        </w:numPr>
        <w:tabs>
          <w:tab w:val="num" w:pos="720"/>
        </w:tabs>
        <w:spacing w:after="0"/>
        <w:ind w:left="357" w:hanging="357"/>
        <w:rPr>
          <w:rFonts w:ascii="Arial" w:hAnsi="Arial" w:cs="Arial"/>
        </w:rPr>
      </w:pPr>
      <w:r w:rsidRPr="00EB2B9B">
        <w:rPr>
          <w:rFonts w:ascii="Arial" w:hAnsi="Arial" w:cs="Arial"/>
        </w:rPr>
        <w:t xml:space="preserve">providing advice to the Minister of Health to drive improvement in quality and safety in health and disability services </w:t>
      </w:r>
    </w:p>
    <w:p w14:paraId="6C6D2542" w14:textId="77777777" w:rsidR="004B2A0B" w:rsidRPr="00EB2B9B" w:rsidRDefault="004B2A0B" w:rsidP="00B6057F">
      <w:pPr>
        <w:numPr>
          <w:ilvl w:val="0"/>
          <w:numId w:val="29"/>
        </w:numPr>
        <w:tabs>
          <w:tab w:val="num" w:pos="720"/>
        </w:tabs>
        <w:spacing w:before="100" w:beforeAutospacing="1" w:after="100" w:afterAutospacing="1"/>
        <w:ind w:left="357" w:hanging="357"/>
        <w:rPr>
          <w:rFonts w:ascii="Arial" w:hAnsi="Arial" w:cs="Arial"/>
        </w:rPr>
      </w:pPr>
      <w:r w:rsidRPr="00EB2B9B">
        <w:rPr>
          <w:rFonts w:ascii="Arial" w:hAnsi="Arial" w:cs="Arial"/>
        </w:rPr>
        <w:t xml:space="preserve">leading and coordinating improvements in safety and quality in health care </w:t>
      </w:r>
    </w:p>
    <w:p w14:paraId="323B49A4" w14:textId="77777777" w:rsidR="004B2A0B" w:rsidRPr="00EB2B9B" w:rsidRDefault="004B2A0B" w:rsidP="00B6057F">
      <w:pPr>
        <w:numPr>
          <w:ilvl w:val="0"/>
          <w:numId w:val="29"/>
        </w:numPr>
        <w:tabs>
          <w:tab w:val="num" w:pos="720"/>
        </w:tabs>
        <w:spacing w:before="100" w:beforeAutospacing="1" w:after="100" w:afterAutospacing="1"/>
        <w:ind w:left="357" w:hanging="357"/>
        <w:rPr>
          <w:rFonts w:ascii="Arial" w:hAnsi="Arial" w:cs="Arial"/>
        </w:rPr>
      </w:pPr>
      <w:r w:rsidRPr="00EB2B9B">
        <w:rPr>
          <w:rFonts w:ascii="Arial" w:hAnsi="Arial" w:cs="Arial"/>
        </w:rPr>
        <w:t xml:space="preserve">identifying data sets and key indicators to inform and monitor improvements in safety and quality </w:t>
      </w:r>
    </w:p>
    <w:p w14:paraId="2784EB60" w14:textId="77777777" w:rsidR="004B2A0B" w:rsidRPr="00EB2B9B" w:rsidRDefault="004B2A0B" w:rsidP="00B6057F">
      <w:pPr>
        <w:numPr>
          <w:ilvl w:val="0"/>
          <w:numId w:val="29"/>
        </w:numPr>
        <w:tabs>
          <w:tab w:val="num" w:pos="720"/>
        </w:tabs>
        <w:spacing w:before="100" w:beforeAutospacing="1" w:after="100" w:afterAutospacing="1"/>
        <w:ind w:left="357" w:hanging="357"/>
        <w:rPr>
          <w:rFonts w:ascii="Arial" w:hAnsi="Arial" w:cs="Arial"/>
        </w:rPr>
      </w:pPr>
      <w:r w:rsidRPr="00EB2B9B">
        <w:rPr>
          <w:rFonts w:ascii="Arial" w:hAnsi="Arial" w:cs="Arial"/>
        </w:rPr>
        <w:t xml:space="preserve">reporting publicly on the state of safety and quality, including performance against national indicators </w:t>
      </w:r>
    </w:p>
    <w:p w14:paraId="314690B3" w14:textId="77777777" w:rsidR="004B2A0B" w:rsidRPr="00EB2B9B" w:rsidRDefault="004B2A0B" w:rsidP="00B6057F">
      <w:pPr>
        <w:numPr>
          <w:ilvl w:val="0"/>
          <w:numId w:val="29"/>
        </w:numPr>
        <w:tabs>
          <w:tab w:val="num" w:pos="720"/>
        </w:tabs>
        <w:spacing w:before="100" w:beforeAutospacing="1" w:after="100" w:afterAutospacing="1"/>
        <w:ind w:left="357" w:hanging="357"/>
        <w:rPr>
          <w:rFonts w:ascii="Arial" w:hAnsi="Arial" w:cs="Arial"/>
        </w:rPr>
      </w:pPr>
      <w:r w:rsidRPr="00EB2B9B">
        <w:rPr>
          <w:rFonts w:ascii="Arial" w:hAnsi="Arial" w:cs="Arial"/>
        </w:rPr>
        <w:t xml:space="preserve">disseminating knowledge on and advocating for safety and quality. </w:t>
      </w:r>
    </w:p>
    <w:p w14:paraId="2B4EEF81" w14:textId="2F077EFE" w:rsidR="007C062F" w:rsidRPr="004B2A0B" w:rsidRDefault="007C062F" w:rsidP="008718F8">
      <w:pPr>
        <w:autoSpaceDE w:val="0"/>
        <w:autoSpaceDN w:val="0"/>
        <w:adjustRightInd w:val="0"/>
        <w:spacing w:line="264" w:lineRule="auto"/>
        <w:rPr>
          <w:rFonts w:ascii="Arial" w:hAnsi="Arial" w:cs="Arial"/>
          <w:color w:val="000000"/>
          <w:lang w:val="en-GB"/>
        </w:rPr>
      </w:pPr>
      <w:r w:rsidRPr="004B2A0B">
        <w:rPr>
          <w:rFonts w:ascii="Arial" w:hAnsi="Arial" w:cs="Arial"/>
          <w:color w:val="000000"/>
        </w:rPr>
        <w:t xml:space="preserve">The </w:t>
      </w:r>
      <w:r w:rsidRPr="008718F8">
        <w:rPr>
          <w:rFonts w:ascii="Arial" w:eastAsia="SimSun" w:hAnsi="Arial" w:cs="Arial"/>
          <w:lang w:eastAsia="en-NZ"/>
        </w:rPr>
        <w:t>Commission’s</w:t>
      </w:r>
      <w:r w:rsidRPr="004B2A0B">
        <w:rPr>
          <w:rFonts w:ascii="Arial" w:hAnsi="Arial" w:cs="Arial"/>
          <w:color w:val="000000"/>
        </w:rPr>
        <w:t xml:space="preserve"> strategy is outlined in the </w:t>
      </w:r>
      <w:proofErr w:type="spellStart"/>
      <w:r w:rsidR="00C264FB">
        <w:rPr>
          <w:rFonts w:ascii="Arial" w:hAnsi="Arial" w:cs="Arial"/>
          <w:color w:val="000000"/>
        </w:rPr>
        <w:t>Tauākī</w:t>
      </w:r>
      <w:proofErr w:type="spellEnd"/>
      <w:r w:rsidR="00C264FB">
        <w:rPr>
          <w:rFonts w:ascii="Arial" w:hAnsi="Arial" w:cs="Arial"/>
          <w:color w:val="000000"/>
        </w:rPr>
        <w:t xml:space="preserve"> </w:t>
      </w:r>
      <w:proofErr w:type="spellStart"/>
      <w:r w:rsidR="00C264FB">
        <w:rPr>
          <w:rFonts w:ascii="Arial" w:hAnsi="Arial" w:cs="Arial"/>
          <w:color w:val="000000"/>
        </w:rPr>
        <w:t>Koronga</w:t>
      </w:r>
      <w:proofErr w:type="spellEnd"/>
      <w:r w:rsidR="00C264FB">
        <w:rPr>
          <w:rFonts w:ascii="Arial" w:hAnsi="Arial" w:cs="Arial"/>
          <w:color w:val="000000"/>
        </w:rPr>
        <w:t xml:space="preserve"> - </w:t>
      </w:r>
      <w:r w:rsidRPr="004B2A0B">
        <w:rPr>
          <w:rFonts w:ascii="Arial" w:hAnsi="Arial" w:cs="Arial"/>
          <w:color w:val="000000"/>
        </w:rPr>
        <w:t xml:space="preserve">Statement of Intent (SOI) 2020-24. This outlines four strategic priorities underpinned by the three articles of Te </w:t>
      </w:r>
      <w:proofErr w:type="spellStart"/>
      <w:r w:rsidRPr="004B2A0B">
        <w:rPr>
          <w:rFonts w:ascii="Arial" w:hAnsi="Arial" w:cs="Arial"/>
          <w:color w:val="000000"/>
        </w:rPr>
        <w:t>Tiriti</w:t>
      </w:r>
      <w:proofErr w:type="spellEnd"/>
      <w:r w:rsidRPr="004B2A0B">
        <w:rPr>
          <w:rFonts w:ascii="Arial" w:hAnsi="Arial" w:cs="Arial"/>
          <w:color w:val="000000"/>
        </w:rPr>
        <w:t xml:space="preserve"> o Waitangi and the </w:t>
      </w:r>
      <w:proofErr w:type="spellStart"/>
      <w:r w:rsidRPr="004B2A0B">
        <w:rPr>
          <w:rFonts w:ascii="Arial" w:hAnsi="Arial" w:cs="Arial"/>
          <w:color w:val="000000"/>
        </w:rPr>
        <w:t>Ritenga</w:t>
      </w:r>
      <w:proofErr w:type="spellEnd"/>
      <w:r w:rsidRPr="004B2A0B">
        <w:rPr>
          <w:rFonts w:ascii="Arial" w:hAnsi="Arial" w:cs="Arial"/>
          <w:color w:val="000000"/>
        </w:rPr>
        <w:t xml:space="preserve"> Declaration:</w:t>
      </w:r>
    </w:p>
    <w:p w14:paraId="50703DBB" w14:textId="77777777" w:rsidR="007C062F" w:rsidRPr="00A15B3A" w:rsidRDefault="007C062F" w:rsidP="00B83247">
      <w:pPr>
        <w:pStyle w:val="ListParagraph"/>
        <w:numPr>
          <w:ilvl w:val="0"/>
          <w:numId w:val="14"/>
        </w:numPr>
        <w:tabs>
          <w:tab w:val="clear" w:pos="720"/>
        </w:tabs>
        <w:spacing w:after="0"/>
        <w:ind w:left="426" w:hanging="357"/>
        <w:rPr>
          <w:rFonts w:ascii="Arial Mäori" w:eastAsia="Arial Mäori" w:hAnsi="Arial Mäori" w:cs="Arial Mäori"/>
        </w:rPr>
      </w:pPr>
      <w:r w:rsidRPr="00C33BC9">
        <w:rPr>
          <w:rFonts w:ascii="Arial Mäori" w:eastAsia="Arial Mäori" w:hAnsi="Arial Mäori" w:cs="Arial Mäori"/>
          <w:i/>
          <w:color w:val="000000" w:themeColor="text1"/>
        </w:rPr>
        <w:t>K</w:t>
      </w:r>
      <w:r w:rsidRPr="00C33BC9">
        <w:rPr>
          <w:rFonts w:ascii="Arial Mäori" w:eastAsia="Arial Mäori" w:hAnsi="Arial Mäori" w:cs="Arial Mäori"/>
          <w:i/>
          <w:color w:val="000000" w:themeColor="text1"/>
          <w:lang w:val="mi-NZ"/>
        </w:rPr>
        <w:t xml:space="preserve">āwanatanga </w:t>
      </w:r>
      <w:r w:rsidRPr="00C33BC9">
        <w:rPr>
          <w:rFonts w:ascii="Arial Mäori" w:eastAsia="Arial Mäori" w:hAnsi="Arial Mäori" w:cs="Arial Mäori"/>
          <w:color w:val="000000" w:themeColor="text1"/>
          <w:lang w:val="mi-NZ"/>
        </w:rPr>
        <w:t xml:space="preserve">– partnering and shared decision making, informed and shaped by </w:t>
      </w:r>
      <w:proofErr w:type="spellStart"/>
      <w:r w:rsidRPr="00C33BC9">
        <w:rPr>
          <w:rFonts w:ascii="Arial Mäori" w:eastAsia="Arial Mäori" w:hAnsi="Arial Mäori" w:cs="Arial Mäori"/>
        </w:rPr>
        <w:t>tangata</w:t>
      </w:r>
      <w:proofErr w:type="spellEnd"/>
      <w:r w:rsidRPr="00C33BC9">
        <w:rPr>
          <w:rFonts w:ascii="Arial Mäori" w:eastAsia="Arial Mäori" w:hAnsi="Arial Mäori" w:cs="Arial Mäori"/>
        </w:rPr>
        <w:t xml:space="preserve"> whenua and </w:t>
      </w:r>
      <w:proofErr w:type="spellStart"/>
      <w:r w:rsidRPr="00C33BC9">
        <w:rPr>
          <w:rFonts w:ascii="Arial Mäori" w:eastAsia="Arial Mäori" w:hAnsi="Arial Mäori" w:cs="Arial Mäori"/>
        </w:rPr>
        <w:t>tangata</w:t>
      </w:r>
      <w:proofErr w:type="spellEnd"/>
      <w:r w:rsidRPr="00C33BC9">
        <w:rPr>
          <w:rFonts w:ascii="Arial Mäori" w:eastAsia="Arial Mäori" w:hAnsi="Arial Mäori" w:cs="Arial Mäori"/>
        </w:rPr>
        <w:t xml:space="preserve"> Te </w:t>
      </w:r>
      <w:proofErr w:type="spellStart"/>
      <w:r w:rsidRPr="00C33BC9">
        <w:rPr>
          <w:rFonts w:ascii="Arial Mäori" w:eastAsia="Arial Mäori" w:hAnsi="Arial Mäori" w:cs="Arial Mäori"/>
        </w:rPr>
        <w:t>Tiriti</w:t>
      </w:r>
      <w:proofErr w:type="spellEnd"/>
      <w:r w:rsidRPr="00C33BC9">
        <w:rPr>
          <w:rFonts w:ascii="Arial Mäori" w:eastAsia="Arial Mäori" w:hAnsi="Arial Mäori" w:cs="Arial Mäori"/>
        </w:rPr>
        <w:t xml:space="preserve"> worldviews and perspectives</w:t>
      </w:r>
    </w:p>
    <w:p w14:paraId="7CFD1E93" w14:textId="77777777" w:rsidR="007C062F" w:rsidRPr="00A15B3A" w:rsidRDefault="007C062F" w:rsidP="00B83247">
      <w:pPr>
        <w:pStyle w:val="ListParagraph"/>
        <w:numPr>
          <w:ilvl w:val="0"/>
          <w:numId w:val="14"/>
        </w:numPr>
        <w:tabs>
          <w:tab w:val="clear" w:pos="720"/>
        </w:tabs>
        <w:spacing w:after="0"/>
        <w:ind w:left="284" w:hanging="284"/>
        <w:rPr>
          <w:rFonts w:ascii="Arial Mäori" w:eastAsia="Arial Mäori" w:hAnsi="Arial Mäori" w:cs="Arial Mäori"/>
        </w:rPr>
      </w:pPr>
      <w:r w:rsidRPr="00C33BC9">
        <w:rPr>
          <w:rFonts w:ascii="Arial Mäori" w:eastAsia="Arial Mäori" w:hAnsi="Arial Mäori" w:cs="Arial Mäori"/>
          <w:i/>
        </w:rPr>
        <w:lastRenderedPageBreak/>
        <w:t>Tino rangatiratanga</w:t>
      </w:r>
      <w:r w:rsidRPr="00C33BC9">
        <w:rPr>
          <w:rFonts w:ascii="Arial Mäori" w:eastAsia="Arial Mäori" w:hAnsi="Arial Mäori" w:cs="Arial Mäori"/>
        </w:rPr>
        <w:t xml:space="preserve"> ‒ recognising Māori authority and the importance of </w:t>
      </w:r>
      <w:proofErr w:type="spellStart"/>
      <w:r w:rsidRPr="00C33BC9">
        <w:rPr>
          <w:rFonts w:ascii="Arial Mäori" w:eastAsia="Arial Mäori" w:hAnsi="Arial Mäori" w:cs="Arial Mäori"/>
        </w:rPr>
        <w:t>tangata</w:t>
      </w:r>
      <w:proofErr w:type="spellEnd"/>
      <w:r w:rsidRPr="00C33BC9">
        <w:rPr>
          <w:rFonts w:ascii="Arial Mäori" w:eastAsia="Arial Mäori" w:hAnsi="Arial Mäori" w:cs="Arial Mäori"/>
        </w:rPr>
        <w:t xml:space="preserve"> whenua authority and autonomy. Also supporting </w:t>
      </w:r>
      <w:proofErr w:type="spellStart"/>
      <w:r w:rsidRPr="00C33BC9">
        <w:rPr>
          <w:rFonts w:ascii="Arial Mäori" w:eastAsia="Arial Mäori" w:hAnsi="Arial Mäori" w:cs="Arial Mäori"/>
        </w:rPr>
        <w:t>tangata</w:t>
      </w:r>
      <w:proofErr w:type="spellEnd"/>
      <w:r w:rsidRPr="00C33BC9">
        <w:rPr>
          <w:rFonts w:ascii="Arial Mäori" w:eastAsia="Arial Mäori" w:hAnsi="Arial Mäori" w:cs="Arial Mäori"/>
        </w:rPr>
        <w:t xml:space="preserve"> whenua led processes, actions and decision making, through shared power and resources</w:t>
      </w:r>
    </w:p>
    <w:p w14:paraId="158ADFF8" w14:textId="77777777" w:rsidR="007C062F" w:rsidRPr="00A15B3A" w:rsidRDefault="007C062F" w:rsidP="00B83247">
      <w:pPr>
        <w:pStyle w:val="ListParagraph"/>
        <w:numPr>
          <w:ilvl w:val="0"/>
          <w:numId w:val="14"/>
        </w:numPr>
        <w:tabs>
          <w:tab w:val="clear" w:pos="720"/>
        </w:tabs>
        <w:spacing w:after="0"/>
        <w:ind w:left="284" w:hanging="284"/>
        <w:rPr>
          <w:rFonts w:ascii="Arial Mäori" w:eastAsia="Arial Mäori" w:hAnsi="Arial Mäori" w:cs="Arial Mäori"/>
        </w:rPr>
      </w:pPr>
      <w:proofErr w:type="spellStart"/>
      <w:r w:rsidRPr="00C33BC9">
        <w:rPr>
          <w:rFonts w:ascii="Arial Mäori" w:eastAsia="Arial Mäori" w:hAnsi="Arial Mäori" w:cs="Arial Mäori"/>
          <w:i/>
        </w:rPr>
        <w:t>Ōritetanga</w:t>
      </w:r>
      <w:proofErr w:type="spellEnd"/>
      <w:r w:rsidRPr="00C33BC9">
        <w:rPr>
          <w:rFonts w:ascii="Arial Mäori" w:eastAsia="Arial Mäori" w:hAnsi="Arial Mäori" w:cs="Arial Mäori"/>
        </w:rPr>
        <w:t xml:space="preserve"> ‒ equity. Undertaking specific actions to ensure equitable outcomes for </w:t>
      </w:r>
      <w:proofErr w:type="spellStart"/>
      <w:r w:rsidRPr="00C33BC9">
        <w:rPr>
          <w:rFonts w:ascii="Arial Mäori" w:eastAsia="Arial Mäori" w:hAnsi="Arial Mäori" w:cs="Arial Mäori"/>
        </w:rPr>
        <w:t>tangata</w:t>
      </w:r>
      <w:proofErr w:type="spellEnd"/>
      <w:r w:rsidRPr="00C33BC9">
        <w:rPr>
          <w:rFonts w:ascii="Arial Mäori" w:eastAsia="Arial Mäori" w:hAnsi="Arial Mäori" w:cs="Arial Mäori"/>
        </w:rPr>
        <w:t xml:space="preserve"> whenua and recognising that these actions can also support equitable outcomes for other groups</w:t>
      </w:r>
    </w:p>
    <w:p w14:paraId="0BBEFC99" w14:textId="25A94705" w:rsidR="007C062F" w:rsidRPr="00A15B3A" w:rsidRDefault="007C062F" w:rsidP="00B83247">
      <w:pPr>
        <w:pStyle w:val="ListParagraph"/>
        <w:numPr>
          <w:ilvl w:val="0"/>
          <w:numId w:val="14"/>
        </w:numPr>
        <w:tabs>
          <w:tab w:val="clear" w:pos="720"/>
        </w:tabs>
        <w:spacing w:after="0"/>
        <w:ind w:left="284" w:hanging="284"/>
        <w:rPr>
          <w:rFonts w:ascii="Arial Mäori" w:eastAsia="Arial Mäori" w:hAnsi="Arial Mäori" w:cs="Arial Mäori"/>
        </w:rPr>
      </w:pPr>
      <w:proofErr w:type="spellStart"/>
      <w:r w:rsidRPr="00C33BC9">
        <w:rPr>
          <w:rFonts w:ascii="Arial Mäori" w:eastAsia="Arial Mäori" w:hAnsi="Arial Mäori" w:cs="Arial Mäori"/>
          <w:i/>
        </w:rPr>
        <w:t>Wairuatanga</w:t>
      </w:r>
      <w:proofErr w:type="spellEnd"/>
      <w:r w:rsidRPr="00C33BC9">
        <w:rPr>
          <w:rFonts w:ascii="Arial Mäori" w:eastAsia="Arial Mäori" w:hAnsi="Arial Mäori" w:cs="Arial Mäori"/>
          <w:b/>
          <w:i/>
        </w:rPr>
        <w:t xml:space="preserve"> </w:t>
      </w:r>
      <w:r w:rsidRPr="00C33BC9">
        <w:rPr>
          <w:rFonts w:ascii="Arial Mäori" w:eastAsia="Arial Mäori" w:hAnsi="Arial Mäori" w:cs="Arial Mäori"/>
          <w:i/>
        </w:rPr>
        <w:t xml:space="preserve">‒ </w:t>
      </w:r>
      <w:r w:rsidRPr="00C33BC9">
        <w:rPr>
          <w:rFonts w:ascii="Arial Mäori" w:eastAsia="Arial Mäori" w:hAnsi="Arial Mäori" w:cs="Arial Mäori"/>
        </w:rPr>
        <w:t xml:space="preserve">upholding values, belief systems and worldviews. Prioritising </w:t>
      </w:r>
      <w:proofErr w:type="spellStart"/>
      <w:r w:rsidRPr="00C33BC9">
        <w:rPr>
          <w:rFonts w:ascii="Arial Mäori" w:eastAsia="Arial Mäori" w:hAnsi="Arial Mäori" w:cs="Arial Mäori"/>
        </w:rPr>
        <w:t>tangata</w:t>
      </w:r>
      <w:proofErr w:type="spellEnd"/>
      <w:r w:rsidRPr="00C33BC9">
        <w:rPr>
          <w:rFonts w:ascii="Arial Mäori" w:eastAsia="Arial Mäori" w:hAnsi="Arial Mäori" w:cs="Arial Mäori"/>
        </w:rPr>
        <w:t xml:space="preserve"> whenua worldviews, </w:t>
      </w:r>
      <w:r w:rsidR="00F967BC" w:rsidRPr="00C33BC9">
        <w:rPr>
          <w:rFonts w:ascii="Arial Mäori" w:eastAsia="Arial Mäori" w:hAnsi="Arial Mäori" w:cs="Arial Mäori"/>
        </w:rPr>
        <w:t>values,</w:t>
      </w:r>
      <w:r w:rsidRPr="00C33BC9">
        <w:rPr>
          <w:rFonts w:ascii="Arial Mäori" w:eastAsia="Arial Mäori" w:hAnsi="Arial Mäori" w:cs="Arial Mäori"/>
        </w:rPr>
        <w:t xml:space="preserve"> and belief system</w:t>
      </w:r>
    </w:p>
    <w:p w14:paraId="38ED2258" w14:textId="77777777" w:rsidR="007C062F" w:rsidRPr="00A15B3A" w:rsidRDefault="007C062F" w:rsidP="007C062F">
      <w:pPr>
        <w:pStyle w:val="ListParagraph"/>
        <w:rPr>
          <w:rFonts w:cs="Arial"/>
        </w:rPr>
      </w:pPr>
    </w:p>
    <w:p w14:paraId="7C4B5C9C" w14:textId="77777777" w:rsidR="007C062F" w:rsidRPr="004B2A0B" w:rsidRDefault="007C062F" w:rsidP="008718F8">
      <w:pPr>
        <w:autoSpaceDE w:val="0"/>
        <w:autoSpaceDN w:val="0"/>
        <w:adjustRightInd w:val="0"/>
        <w:spacing w:line="264" w:lineRule="auto"/>
        <w:rPr>
          <w:rFonts w:ascii="Arial" w:hAnsi="Arial" w:cs="Arial"/>
        </w:rPr>
      </w:pPr>
      <w:r w:rsidRPr="004B2A0B">
        <w:rPr>
          <w:rFonts w:ascii="Arial" w:hAnsi="Arial" w:cs="Arial"/>
        </w:rPr>
        <w:t xml:space="preserve">The </w:t>
      </w:r>
      <w:r w:rsidRPr="008718F8">
        <w:rPr>
          <w:rFonts w:ascii="Arial" w:eastAsia="SimSun" w:hAnsi="Arial" w:cs="Arial"/>
          <w:lang w:eastAsia="en-NZ"/>
        </w:rPr>
        <w:t>Commission’s</w:t>
      </w:r>
      <w:r w:rsidRPr="004B2A0B">
        <w:rPr>
          <w:rFonts w:ascii="Arial" w:hAnsi="Arial" w:cs="Arial"/>
        </w:rPr>
        <w:t xml:space="preserve"> strategic priorities are:</w:t>
      </w:r>
    </w:p>
    <w:p w14:paraId="722CDA49" w14:textId="77777777" w:rsidR="007C062F" w:rsidRPr="004B2A0B" w:rsidRDefault="007C062F" w:rsidP="00B6057F">
      <w:pPr>
        <w:pStyle w:val="ListParagraph"/>
        <w:spacing w:after="0"/>
        <w:ind w:left="-142"/>
        <w:rPr>
          <w:rFonts w:ascii="Arial" w:hAnsi="Arial" w:cs="Arial"/>
        </w:rPr>
      </w:pPr>
    </w:p>
    <w:p w14:paraId="3DBF080C" w14:textId="77777777" w:rsidR="007C062F" w:rsidRPr="004B2A0B" w:rsidRDefault="007C062F" w:rsidP="00B83247">
      <w:pPr>
        <w:pStyle w:val="ListParagraph"/>
        <w:numPr>
          <w:ilvl w:val="0"/>
          <w:numId w:val="15"/>
        </w:numPr>
        <w:spacing w:after="0"/>
        <w:ind w:left="284" w:hanging="357"/>
        <w:rPr>
          <w:rFonts w:ascii="Arial" w:hAnsi="Arial" w:cs="Arial"/>
        </w:rPr>
      </w:pPr>
      <w:r w:rsidRPr="004B2A0B">
        <w:rPr>
          <w:rFonts w:ascii="Arial" w:hAnsi="Arial" w:cs="Arial"/>
          <w:i/>
          <w:iCs/>
        </w:rPr>
        <w:t xml:space="preserve">Improving experience for consumers and </w:t>
      </w:r>
      <w:proofErr w:type="spellStart"/>
      <w:r w:rsidRPr="004B2A0B">
        <w:rPr>
          <w:rFonts w:ascii="Arial" w:hAnsi="Arial" w:cs="Arial"/>
          <w:i/>
          <w:iCs/>
        </w:rPr>
        <w:t>whānau</w:t>
      </w:r>
      <w:proofErr w:type="spellEnd"/>
      <w:r w:rsidRPr="004B2A0B">
        <w:rPr>
          <w:rFonts w:ascii="Arial" w:hAnsi="Arial" w:cs="Arial"/>
        </w:rPr>
        <w:t xml:space="preserve">.  People and </w:t>
      </w:r>
      <w:proofErr w:type="spellStart"/>
      <w:r w:rsidRPr="004B2A0B">
        <w:rPr>
          <w:rFonts w:ascii="Arial" w:hAnsi="Arial" w:cs="Arial"/>
        </w:rPr>
        <w:t>whānau</w:t>
      </w:r>
      <w:proofErr w:type="spellEnd"/>
      <w:r w:rsidRPr="004B2A0B">
        <w:rPr>
          <w:rFonts w:ascii="Arial" w:hAnsi="Arial" w:cs="Arial"/>
        </w:rPr>
        <w:t xml:space="preserve"> are the centre of the health and disability system and partner actively in determining their care</w:t>
      </w:r>
    </w:p>
    <w:p w14:paraId="64A492FE" w14:textId="77777777" w:rsidR="007C062F" w:rsidRPr="004B2A0B" w:rsidRDefault="007C062F" w:rsidP="00B83247">
      <w:pPr>
        <w:pStyle w:val="ListParagraph"/>
        <w:numPr>
          <w:ilvl w:val="0"/>
          <w:numId w:val="15"/>
        </w:numPr>
        <w:spacing w:after="0"/>
        <w:ind w:left="284" w:hanging="357"/>
        <w:rPr>
          <w:rFonts w:ascii="Arial" w:hAnsi="Arial" w:cs="Arial"/>
        </w:rPr>
      </w:pPr>
      <w:r w:rsidRPr="004B2A0B">
        <w:rPr>
          <w:rFonts w:ascii="Arial" w:hAnsi="Arial" w:cs="Arial"/>
          <w:i/>
          <w:iCs/>
        </w:rPr>
        <w:t xml:space="preserve">Embedding and enacting Te </w:t>
      </w:r>
      <w:proofErr w:type="spellStart"/>
      <w:r w:rsidRPr="004B2A0B">
        <w:rPr>
          <w:rFonts w:ascii="Arial" w:hAnsi="Arial" w:cs="Arial"/>
          <w:i/>
          <w:iCs/>
        </w:rPr>
        <w:t>Tiriti</w:t>
      </w:r>
      <w:proofErr w:type="spellEnd"/>
      <w:r w:rsidRPr="004B2A0B">
        <w:rPr>
          <w:rFonts w:ascii="Arial" w:hAnsi="Arial" w:cs="Arial"/>
          <w:i/>
          <w:iCs/>
        </w:rPr>
        <w:t xml:space="preserve"> o Waitangi, supporting mana </w:t>
      </w:r>
      <w:proofErr w:type="spellStart"/>
      <w:r w:rsidRPr="004B2A0B">
        <w:rPr>
          <w:rFonts w:ascii="Arial" w:hAnsi="Arial" w:cs="Arial"/>
          <w:i/>
          <w:iCs/>
        </w:rPr>
        <w:t>motuhake</w:t>
      </w:r>
      <w:proofErr w:type="spellEnd"/>
      <w:r w:rsidRPr="004B2A0B">
        <w:rPr>
          <w:rFonts w:ascii="Arial" w:hAnsi="Arial" w:cs="Arial"/>
        </w:rPr>
        <w:t xml:space="preserve">. The health and disability system supports and partners with Māori to achieve the health outcomes that they determine as priorities </w:t>
      </w:r>
    </w:p>
    <w:p w14:paraId="18A803ED" w14:textId="77777777" w:rsidR="007C062F" w:rsidRPr="004B2A0B" w:rsidRDefault="007C062F" w:rsidP="00B83247">
      <w:pPr>
        <w:pStyle w:val="ListParagraph"/>
        <w:numPr>
          <w:ilvl w:val="0"/>
          <w:numId w:val="15"/>
        </w:numPr>
        <w:spacing w:after="0"/>
        <w:ind w:left="284" w:hanging="357"/>
        <w:rPr>
          <w:rFonts w:ascii="Arial" w:hAnsi="Arial" w:cs="Arial"/>
        </w:rPr>
      </w:pPr>
      <w:r w:rsidRPr="004B2A0B">
        <w:rPr>
          <w:rFonts w:ascii="Arial" w:hAnsi="Arial" w:cs="Arial"/>
          <w:i/>
          <w:iCs/>
        </w:rPr>
        <w:t>Achieving health equity.</w:t>
      </w:r>
      <w:r w:rsidRPr="004B2A0B">
        <w:rPr>
          <w:rFonts w:ascii="Arial" w:hAnsi="Arial" w:cs="Arial"/>
        </w:rPr>
        <w:t xml:space="preserve">  Health equity is embedded into all aspects of the health and disability system, and into the care relations</w:t>
      </w:r>
    </w:p>
    <w:p w14:paraId="00AB52EC" w14:textId="6A1657C4" w:rsidR="007C062F" w:rsidRPr="004B2A0B" w:rsidRDefault="007C062F" w:rsidP="00B83247">
      <w:pPr>
        <w:pStyle w:val="ListParagraph"/>
        <w:numPr>
          <w:ilvl w:val="0"/>
          <w:numId w:val="15"/>
        </w:numPr>
        <w:spacing w:after="0"/>
        <w:ind w:left="284" w:hanging="357"/>
        <w:rPr>
          <w:rFonts w:ascii="Arial" w:hAnsi="Arial" w:cs="Arial"/>
        </w:rPr>
      </w:pPr>
      <w:r w:rsidRPr="004B2A0B">
        <w:rPr>
          <w:rFonts w:ascii="Arial" w:hAnsi="Arial" w:cs="Arial"/>
          <w:i/>
          <w:iCs/>
        </w:rPr>
        <w:t>Strengthening systems for quality services</w:t>
      </w:r>
      <w:r w:rsidRPr="004B2A0B">
        <w:rPr>
          <w:rFonts w:ascii="Arial" w:hAnsi="Arial" w:cs="Arial"/>
        </w:rPr>
        <w:t xml:space="preserve">. A stronger health and disability system is proactive and anticipates quality and safety issues. Its leaders authentically focus on trust, </w:t>
      </w:r>
      <w:r w:rsidR="00F967BC" w:rsidRPr="004B2A0B">
        <w:rPr>
          <w:rFonts w:ascii="Arial" w:hAnsi="Arial" w:cs="Arial"/>
        </w:rPr>
        <w:t>partnerships,</w:t>
      </w:r>
      <w:r w:rsidRPr="004B2A0B">
        <w:rPr>
          <w:rFonts w:ascii="Arial" w:hAnsi="Arial" w:cs="Arial"/>
        </w:rPr>
        <w:t xml:space="preserve"> and knowledge sharing </w:t>
      </w:r>
    </w:p>
    <w:p w14:paraId="4798E793" w14:textId="77777777" w:rsidR="007C062F" w:rsidRPr="0096084F" w:rsidRDefault="007C062F" w:rsidP="007C062F">
      <w:pPr>
        <w:pStyle w:val="Default"/>
        <w:spacing w:line="276" w:lineRule="auto"/>
        <w:ind w:left="360"/>
        <w:jc w:val="both"/>
        <w:rPr>
          <w:sz w:val="22"/>
          <w:szCs w:val="22"/>
        </w:rPr>
      </w:pPr>
      <w:r w:rsidRPr="0096084F">
        <w:rPr>
          <w:sz w:val="22"/>
          <w:szCs w:val="22"/>
        </w:rPr>
        <w:t xml:space="preserve"> </w:t>
      </w:r>
    </w:p>
    <w:p w14:paraId="4FF8C2F3" w14:textId="048C42BC" w:rsidR="007C062F" w:rsidRPr="005062ED" w:rsidRDefault="007C062F" w:rsidP="007C062F">
      <w:pPr>
        <w:rPr>
          <w:rFonts w:ascii="Arial" w:hAnsi="Arial" w:cs="Arial"/>
          <w:b/>
          <w:u w:val="single"/>
        </w:rPr>
      </w:pPr>
      <w:r w:rsidRPr="005062ED">
        <w:rPr>
          <w:rFonts w:ascii="Arial" w:hAnsi="Arial" w:cs="Arial"/>
          <w:b/>
          <w:u w:val="single"/>
        </w:rPr>
        <w:t>Organisational values</w:t>
      </w:r>
    </w:p>
    <w:p w14:paraId="7ED53152" w14:textId="77777777" w:rsidR="007C062F" w:rsidRPr="004B2A0B" w:rsidRDefault="007C062F" w:rsidP="008718F8">
      <w:pPr>
        <w:autoSpaceDE w:val="0"/>
        <w:autoSpaceDN w:val="0"/>
        <w:adjustRightInd w:val="0"/>
        <w:spacing w:line="264" w:lineRule="auto"/>
        <w:rPr>
          <w:rFonts w:ascii="Arial" w:hAnsi="Arial" w:cs="Arial"/>
          <w:lang w:val="mi-NZ"/>
        </w:rPr>
      </w:pPr>
      <w:r w:rsidRPr="004B2A0B">
        <w:rPr>
          <w:rFonts w:ascii="Arial" w:hAnsi="Arial" w:cs="Arial"/>
          <w:lang w:val="mi-NZ"/>
        </w:rPr>
        <w:t xml:space="preserve">The way we work reflects our role as a national ‘leader and coordinator’ and is encapsulated in our values: </w:t>
      </w:r>
    </w:p>
    <w:p w14:paraId="3E139CA8" w14:textId="77777777" w:rsidR="007C062F" w:rsidRPr="004B2A0B" w:rsidRDefault="007C062F" w:rsidP="004B2A0B">
      <w:pPr>
        <w:spacing w:before="240" w:after="0"/>
        <w:rPr>
          <w:rFonts w:ascii="Arial" w:hAnsi="Arial" w:cs="Arial"/>
          <w:i/>
          <w:lang w:val="mi-NZ"/>
        </w:rPr>
      </w:pPr>
      <w:r w:rsidRPr="004B2A0B">
        <w:rPr>
          <w:rFonts w:ascii="Arial" w:hAnsi="Arial" w:cs="Arial"/>
          <w:i/>
          <w:lang w:val="mi-NZ"/>
        </w:rPr>
        <w:t>It’s about people | Mō te iwi</w:t>
      </w:r>
    </w:p>
    <w:p w14:paraId="116DC156" w14:textId="77777777" w:rsidR="007C062F" w:rsidRPr="004B2A0B" w:rsidRDefault="007C062F" w:rsidP="007C062F">
      <w:pPr>
        <w:rPr>
          <w:rFonts w:ascii="Arial" w:hAnsi="Arial" w:cs="Arial"/>
          <w:lang w:val="mi-NZ"/>
        </w:rPr>
      </w:pPr>
      <w:r w:rsidRPr="004B2A0B">
        <w:rPr>
          <w:rFonts w:ascii="Arial" w:hAnsi="Arial" w:cs="Arial"/>
          <w:lang w:val="mi-NZ"/>
        </w:rPr>
        <w:t xml:space="preserve">We are driven by what matters to patients/consumers and their families/whānau; and by what will improve the health of communities and populations. </w:t>
      </w:r>
    </w:p>
    <w:p w14:paraId="747B75DC" w14:textId="77777777" w:rsidR="007C062F" w:rsidRPr="004B2A0B" w:rsidRDefault="007C062F" w:rsidP="004B2A0B">
      <w:pPr>
        <w:spacing w:before="240" w:after="0"/>
        <w:rPr>
          <w:rFonts w:ascii="Arial" w:hAnsi="Arial" w:cs="Arial"/>
          <w:i/>
          <w:lang w:val="mi-NZ"/>
        </w:rPr>
      </w:pPr>
      <w:r w:rsidRPr="004B2A0B">
        <w:rPr>
          <w:rFonts w:ascii="Arial" w:hAnsi="Arial" w:cs="Arial"/>
          <w:i/>
          <w:lang w:val="mi-NZ"/>
        </w:rPr>
        <w:t>Open | Ngākau tuwhera</w:t>
      </w:r>
    </w:p>
    <w:p w14:paraId="3F656917" w14:textId="77777777" w:rsidR="007C062F" w:rsidRPr="004B2A0B" w:rsidRDefault="007C062F" w:rsidP="007C062F">
      <w:pPr>
        <w:rPr>
          <w:rFonts w:ascii="Arial" w:hAnsi="Arial" w:cs="Arial"/>
          <w:lang w:val="mi-NZ"/>
        </w:rPr>
      </w:pPr>
      <w:r w:rsidRPr="004B2A0B">
        <w:rPr>
          <w:rFonts w:ascii="Arial" w:hAnsi="Arial" w:cs="Arial"/>
          <w:lang w:val="mi-NZ"/>
        </w:rPr>
        <w:t>We have an open, honest, transparent and respectful culture. We value the expertise, knowledge and experience of others and welcome creative approaches and diverse opinions.</w:t>
      </w:r>
    </w:p>
    <w:p w14:paraId="56F3A244" w14:textId="77777777" w:rsidR="007C062F" w:rsidRPr="004B2A0B" w:rsidRDefault="007C062F" w:rsidP="004B2A0B">
      <w:pPr>
        <w:spacing w:before="240" w:after="0"/>
        <w:rPr>
          <w:rFonts w:ascii="Arial" w:hAnsi="Arial" w:cs="Arial"/>
          <w:i/>
          <w:lang w:val="mi-NZ"/>
        </w:rPr>
      </w:pPr>
      <w:r w:rsidRPr="004B2A0B">
        <w:rPr>
          <w:rFonts w:ascii="Arial" w:hAnsi="Arial" w:cs="Arial"/>
          <w:i/>
          <w:lang w:val="mi-NZ"/>
        </w:rPr>
        <w:t>Together | Kotahitanga</w:t>
      </w:r>
    </w:p>
    <w:p w14:paraId="5BA4F7B9" w14:textId="77777777" w:rsidR="007C062F" w:rsidRPr="004B2A0B" w:rsidRDefault="007C062F" w:rsidP="007C062F">
      <w:pPr>
        <w:rPr>
          <w:rFonts w:ascii="Arial" w:hAnsi="Arial" w:cs="Arial"/>
          <w:lang w:val="mi-NZ"/>
        </w:rPr>
      </w:pPr>
      <w:r w:rsidRPr="004B2A0B">
        <w:rPr>
          <w:rFonts w:ascii="Arial" w:hAnsi="Arial" w:cs="Arial"/>
          <w:lang w:val="mi-NZ"/>
        </w:rPr>
        <w:t>We partner with others, and learn and share together. We use consumer experience, expert knowledge and current information to come up with new ways of thinking and better ways of doing things.</w:t>
      </w:r>
    </w:p>
    <w:p w14:paraId="08258106" w14:textId="77777777" w:rsidR="007C062F" w:rsidRPr="004B2A0B" w:rsidRDefault="007C062F" w:rsidP="004B2A0B">
      <w:pPr>
        <w:spacing w:before="240" w:after="0"/>
        <w:rPr>
          <w:rFonts w:ascii="Arial" w:hAnsi="Arial" w:cs="Arial"/>
          <w:i/>
          <w:lang w:val="mi-NZ"/>
        </w:rPr>
      </w:pPr>
      <w:r w:rsidRPr="004B2A0B">
        <w:rPr>
          <w:rFonts w:ascii="Arial" w:hAnsi="Arial" w:cs="Arial"/>
          <w:i/>
          <w:lang w:val="mi-NZ"/>
        </w:rPr>
        <w:t>Energising | Whakahohe</w:t>
      </w:r>
    </w:p>
    <w:p w14:paraId="21D37E3A" w14:textId="77777777" w:rsidR="007C062F" w:rsidRPr="004B2A0B" w:rsidRDefault="007C062F" w:rsidP="007C062F">
      <w:pPr>
        <w:rPr>
          <w:rFonts w:ascii="Arial" w:hAnsi="Arial" w:cs="Arial"/>
          <w:lang w:val="mi-NZ"/>
        </w:rPr>
      </w:pPr>
      <w:r w:rsidRPr="004B2A0B">
        <w:rPr>
          <w:rFonts w:ascii="Arial" w:hAnsi="Arial" w:cs="Arial"/>
          <w:lang w:val="mi-NZ"/>
        </w:rPr>
        <w:t>We are energised by our passion for improving health and disability support services.</w:t>
      </w:r>
    </w:p>
    <w:p w14:paraId="549685BC" w14:textId="77777777" w:rsidR="007C062F" w:rsidRPr="004B2A0B" w:rsidRDefault="007C062F" w:rsidP="004B2A0B">
      <w:pPr>
        <w:spacing w:before="240" w:after="0"/>
        <w:rPr>
          <w:rFonts w:ascii="Arial" w:hAnsi="Arial" w:cs="Arial"/>
          <w:i/>
          <w:lang w:val="mi-NZ"/>
        </w:rPr>
      </w:pPr>
      <w:r w:rsidRPr="004B2A0B">
        <w:rPr>
          <w:rFonts w:ascii="Arial" w:hAnsi="Arial" w:cs="Arial"/>
          <w:i/>
          <w:lang w:val="mi-NZ"/>
        </w:rPr>
        <w:t>Adding value | Te tāpiri uara</w:t>
      </w:r>
    </w:p>
    <w:p w14:paraId="2D95715D" w14:textId="77777777" w:rsidR="007C062F" w:rsidRPr="004B2A0B" w:rsidRDefault="007C062F" w:rsidP="007C062F">
      <w:pPr>
        <w:rPr>
          <w:rFonts w:ascii="Arial" w:hAnsi="Arial" w:cs="Arial"/>
          <w:lang w:val="mi-NZ"/>
        </w:rPr>
      </w:pPr>
      <w:r w:rsidRPr="004B2A0B">
        <w:rPr>
          <w:rFonts w:ascii="Arial" w:hAnsi="Arial" w:cs="Arial"/>
          <w:lang w:val="mi-NZ"/>
        </w:rPr>
        <w:t>We demonstrate our value to the health and disability system and to the health of communities.</w:t>
      </w:r>
    </w:p>
    <w:p w14:paraId="6E8286A7" w14:textId="00D8F2BA" w:rsidR="006E0261" w:rsidRDefault="006E0261" w:rsidP="008348F3">
      <w:pPr>
        <w:spacing w:before="240" w:line="264" w:lineRule="auto"/>
        <w:rPr>
          <w:rFonts w:ascii="Arial" w:hAnsi="Arial" w:cs="Arial"/>
          <w:b/>
          <w:sz w:val="24"/>
          <w:szCs w:val="24"/>
        </w:rPr>
      </w:pPr>
      <w:r w:rsidRPr="00426BB4">
        <w:rPr>
          <w:rFonts w:ascii="Arial" w:hAnsi="Arial" w:cs="Arial"/>
          <w:b/>
          <w:sz w:val="24"/>
          <w:szCs w:val="24"/>
        </w:rPr>
        <w:lastRenderedPageBreak/>
        <w:t>Position Purpose and Responsibilities</w:t>
      </w:r>
    </w:p>
    <w:p w14:paraId="71D8A065" w14:textId="348441A9" w:rsidR="00862146" w:rsidRDefault="00424A7E" w:rsidP="008348F3">
      <w:pPr>
        <w:autoSpaceDE w:val="0"/>
        <w:autoSpaceDN w:val="0"/>
        <w:adjustRightInd w:val="0"/>
        <w:spacing w:line="264" w:lineRule="auto"/>
        <w:rPr>
          <w:rFonts w:ascii="Arial" w:eastAsia="SimSun" w:hAnsi="Arial" w:cs="Arial"/>
          <w:lang w:eastAsia="en-NZ"/>
        </w:rPr>
      </w:pPr>
      <w:r w:rsidRPr="008348F3">
        <w:rPr>
          <w:rFonts w:ascii="Arial" w:eastAsia="SimSun" w:hAnsi="Arial" w:cs="Arial"/>
          <w:lang w:eastAsia="en-NZ"/>
        </w:rPr>
        <w:t xml:space="preserve">The purpose of </w:t>
      </w:r>
      <w:r w:rsidRPr="006337A5">
        <w:rPr>
          <w:rFonts w:ascii="Arial" w:eastAsia="SimSun" w:hAnsi="Arial" w:cs="Arial"/>
          <w:lang w:eastAsia="en-NZ"/>
        </w:rPr>
        <w:t xml:space="preserve">the </w:t>
      </w:r>
      <w:r w:rsidR="00862146">
        <w:rPr>
          <w:rFonts w:ascii="Arial" w:hAnsi="Arial" w:cs="Arial"/>
          <w:bCs/>
        </w:rPr>
        <w:t>Senior Policy Advisor</w:t>
      </w:r>
      <w:r w:rsidR="006337A5">
        <w:rPr>
          <w:rFonts w:cs="Arial"/>
          <w:bCs/>
        </w:rPr>
        <w:t xml:space="preserve"> </w:t>
      </w:r>
      <w:r w:rsidR="00C264FB">
        <w:rPr>
          <w:rFonts w:ascii="Arial" w:eastAsia="SimSun" w:hAnsi="Arial" w:cs="Arial"/>
          <w:lang w:eastAsia="en-NZ"/>
        </w:rPr>
        <w:t>r</w:t>
      </w:r>
      <w:r w:rsidRPr="008348F3">
        <w:rPr>
          <w:rFonts w:ascii="Arial" w:eastAsia="SimSun" w:hAnsi="Arial" w:cs="Arial"/>
          <w:lang w:eastAsia="en-NZ"/>
        </w:rPr>
        <w:t xml:space="preserve">ole is to </w:t>
      </w:r>
      <w:r w:rsidR="00862146">
        <w:rPr>
          <w:rFonts w:ascii="Arial" w:eastAsia="SimSun" w:hAnsi="Arial" w:cs="Arial"/>
          <w:lang w:eastAsia="en-NZ"/>
        </w:rPr>
        <w:t xml:space="preserve">lead </w:t>
      </w:r>
      <w:r w:rsidR="00C579F9">
        <w:rPr>
          <w:rFonts w:ascii="Arial" w:eastAsia="SimSun" w:hAnsi="Arial" w:cs="Arial"/>
          <w:lang w:eastAsia="en-NZ"/>
        </w:rPr>
        <w:t>and influence</w:t>
      </w:r>
      <w:r w:rsidRPr="008348F3">
        <w:rPr>
          <w:rFonts w:ascii="Arial" w:eastAsia="SimSun" w:hAnsi="Arial" w:cs="Arial"/>
          <w:lang w:eastAsia="en-NZ"/>
        </w:rPr>
        <w:t xml:space="preserve"> </w:t>
      </w:r>
      <w:r w:rsidR="00C579F9">
        <w:rPr>
          <w:rFonts w:ascii="Arial" w:eastAsia="SimSun" w:hAnsi="Arial" w:cs="Arial"/>
          <w:lang w:eastAsia="en-NZ"/>
        </w:rPr>
        <w:t xml:space="preserve">best practice </w:t>
      </w:r>
      <w:r w:rsidRPr="008348F3">
        <w:rPr>
          <w:rFonts w:ascii="Arial" w:eastAsia="SimSun" w:hAnsi="Arial" w:cs="Arial"/>
          <w:lang w:eastAsia="en-NZ"/>
        </w:rPr>
        <w:t>policy</w:t>
      </w:r>
      <w:r w:rsidR="00C579F9">
        <w:rPr>
          <w:rFonts w:ascii="Arial" w:eastAsia="SimSun" w:hAnsi="Arial" w:cs="Arial"/>
          <w:lang w:eastAsia="en-NZ"/>
        </w:rPr>
        <w:t xml:space="preserve"> outcomes </w:t>
      </w:r>
      <w:r w:rsidR="00862146">
        <w:rPr>
          <w:rFonts w:ascii="Arial" w:eastAsia="SimSun" w:hAnsi="Arial" w:cs="Arial"/>
          <w:lang w:eastAsia="en-NZ"/>
        </w:rPr>
        <w:t xml:space="preserve">to </w:t>
      </w:r>
      <w:r w:rsidR="00C579F9">
        <w:rPr>
          <w:rFonts w:ascii="Arial" w:eastAsia="SimSun" w:hAnsi="Arial" w:cs="Arial"/>
          <w:lang w:eastAsia="en-NZ"/>
        </w:rPr>
        <w:t>support the work of the</w:t>
      </w:r>
      <w:r w:rsidRPr="008348F3">
        <w:rPr>
          <w:rFonts w:ascii="Arial" w:eastAsia="SimSun" w:hAnsi="Arial" w:cs="Arial"/>
          <w:lang w:eastAsia="en-NZ"/>
        </w:rPr>
        <w:t xml:space="preserve"> </w:t>
      </w:r>
      <w:r w:rsidR="00C264FB">
        <w:rPr>
          <w:rFonts w:ascii="Arial" w:eastAsia="SimSun" w:hAnsi="Arial" w:cs="Arial"/>
          <w:lang w:eastAsia="en-NZ"/>
        </w:rPr>
        <w:t xml:space="preserve">mortality review function, </w:t>
      </w:r>
      <w:r w:rsidR="00C579F9">
        <w:rPr>
          <w:rFonts w:ascii="Arial" w:eastAsia="SimSun" w:hAnsi="Arial" w:cs="Arial"/>
          <w:lang w:eastAsia="en-NZ"/>
        </w:rPr>
        <w:t xml:space="preserve">currently </w:t>
      </w:r>
      <w:r w:rsidR="00C264FB">
        <w:rPr>
          <w:rFonts w:ascii="Arial" w:eastAsia="SimSun" w:hAnsi="Arial" w:cs="Arial"/>
          <w:lang w:eastAsia="en-NZ"/>
        </w:rPr>
        <w:t>comprising of five Committees</w:t>
      </w:r>
      <w:r w:rsidR="00C579F9">
        <w:rPr>
          <w:rFonts w:ascii="Arial" w:eastAsia="SimSun" w:hAnsi="Arial" w:cs="Arial"/>
          <w:lang w:eastAsia="en-NZ"/>
        </w:rPr>
        <w:t xml:space="preserve">; </w:t>
      </w:r>
      <w:r w:rsidRPr="008348F3">
        <w:rPr>
          <w:rFonts w:ascii="Arial" w:eastAsia="SimSun" w:hAnsi="Arial" w:cs="Arial"/>
          <w:lang w:eastAsia="en-NZ"/>
        </w:rPr>
        <w:t>and the Commission to achieve its statutory objectives.</w:t>
      </w:r>
      <w:r w:rsidR="00862146">
        <w:rPr>
          <w:rFonts w:ascii="Arial" w:eastAsia="SimSun" w:hAnsi="Arial" w:cs="Arial"/>
          <w:lang w:eastAsia="en-NZ"/>
        </w:rPr>
        <w:t xml:space="preserve">  </w:t>
      </w:r>
    </w:p>
    <w:p w14:paraId="45410882" w14:textId="50D7CF67" w:rsidR="00424A7E" w:rsidRPr="008348F3" w:rsidRDefault="00424A7E" w:rsidP="008348F3">
      <w:pPr>
        <w:autoSpaceDE w:val="0"/>
        <w:autoSpaceDN w:val="0"/>
        <w:adjustRightInd w:val="0"/>
        <w:spacing w:line="264" w:lineRule="auto"/>
        <w:rPr>
          <w:rFonts w:ascii="Arial" w:eastAsia="SimSun" w:hAnsi="Arial" w:cs="Arial"/>
          <w:lang w:eastAsia="en-NZ"/>
        </w:rPr>
      </w:pPr>
      <w:r w:rsidRPr="008348F3">
        <w:rPr>
          <w:rFonts w:ascii="Arial" w:eastAsia="SimSun" w:hAnsi="Arial" w:cs="Arial"/>
          <w:lang w:eastAsia="en-NZ"/>
        </w:rPr>
        <w:t xml:space="preserve">The </w:t>
      </w:r>
      <w:r w:rsidR="00862146">
        <w:rPr>
          <w:rFonts w:ascii="Arial" w:hAnsi="Arial" w:cs="Arial"/>
          <w:bCs/>
        </w:rPr>
        <w:t>Senior Policy Advisor</w:t>
      </w:r>
      <w:r w:rsidR="006337A5">
        <w:rPr>
          <w:rFonts w:cs="Arial"/>
          <w:bCs/>
        </w:rPr>
        <w:t xml:space="preserve"> </w:t>
      </w:r>
      <w:r w:rsidRPr="008348F3">
        <w:rPr>
          <w:rFonts w:ascii="Arial" w:eastAsia="SimSun" w:hAnsi="Arial" w:cs="Arial"/>
          <w:lang w:eastAsia="en-NZ"/>
        </w:rPr>
        <w:t>(Mortality Review) will be expected to:</w:t>
      </w:r>
    </w:p>
    <w:p w14:paraId="1E635B57" w14:textId="50F67E6E" w:rsidR="00424A7E" w:rsidRPr="008348F3" w:rsidRDefault="00424A7E" w:rsidP="008718F8">
      <w:pPr>
        <w:pStyle w:val="ListParagraph"/>
        <w:numPr>
          <w:ilvl w:val="0"/>
          <w:numId w:val="30"/>
        </w:numPr>
        <w:autoSpaceDE w:val="0"/>
        <w:autoSpaceDN w:val="0"/>
        <w:adjustRightInd w:val="0"/>
        <w:spacing w:after="0" w:line="264" w:lineRule="auto"/>
        <w:rPr>
          <w:rFonts w:ascii="Arial" w:eastAsia="SimSun" w:hAnsi="Arial" w:cs="Arial"/>
        </w:rPr>
      </w:pPr>
      <w:r w:rsidRPr="008348F3">
        <w:rPr>
          <w:rFonts w:ascii="Arial" w:eastAsia="SimSun" w:hAnsi="Arial" w:cs="Arial"/>
        </w:rPr>
        <w:t xml:space="preserve">Provide operational policy leadership and advice to the </w:t>
      </w:r>
      <w:r w:rsidR="00C579F9">
        <w:rPr>
          <w:rFonts w:ascii="Arial" w:eastAsia="SimSun" w:hAnsi="Arial" w:cs="Arial"/>
        </w:rPr>
        <w:t>Committees</w:t>
      </w:r>
    </w:p>
    <w:p w14:paraId="64B3DC90" w14:textId="1B5D0FE4" w:rsidR="00424A7E" w:rsidRPr="008348F3" w:rsidRDefault="00424A7E" w:rsidP="008718F8">
      <w:pPr>
        <w:pStyle w:val="ListParagraph"/>
        <w:numPr>
          <w:ilvl w:val="0"/>
          <w:numId w:val="30"/>
        </w:numPr>
        <w:autoSpaceDE w:val="0"/>
        <w:autoSpaceDN w:val="0"/>
        <w:adjustRightInd w:val="0"/>
        <w:spacing w:after="0" w:line="264" w:lineRule="auto"/>
        <w:rPr>
          <w:rFonts w:ascii="Arial" w:eastAsia="SimSun" w:hAnsi="Arial" w:cs="Arial"/>
        </w:rPr>
      </w:pPr>
      <w:r w:rsidRPr="008348F3">
        <w:rPr>
          <w:rFonts w:ascii="Arial" w:eastAsia="SimSun" w:hAnsi="Arial" w:cs="Arial"/>
        </w:rPr>
        <w:t xml:space="preserve">Manage relationships important to policy outcomes for the </w:t>
      </w:r>
      <w:r w:rsidR="00C579F9">
        <w:rPr>
          <w:rFonts w:ascii="Arial" w:eastAsia="SimSun" w:hAnsi="Arial" w:cs="Arial"/>
        </w:rPr>
        <w:t>Committees</w:t>
      </w:r>
    </w:p>
    <w:p w14:paraId="632176D9" w14:textId="5C374DB5" w:rsidR="00424A7E" w:rsidRPr="008348F3" w:rsidRDefault="00424A7E" w:rsidP="008718F8">
      <w:pPr>
        <w:pStyle w:val="ListParagraph"/>
        <w:numPr>
          <w:ilvl w:val="0"/>
          <w:numId w:val="30"/>
        </w:numPr>
        <w:autoSpaceDE w:val="0"/>
        <w:autoSpaceDN w:val="0"/>
        <w:adjustRightInd w:val="0"/>
        <w:spacing w:after="0" w:line="264" w:lineRule="auto"/>
        <w:rPr>
          <w:rFonts w:ascii="Arial" w:eastAsia="SimSun" w:hAnsi="Arial" w:cs="Arial"/>
        </w:rPr>
      </w:pPr>
      <w:r w:rsidRPr="008348F3">
        <w:rPr>
          <w:rFonts w:ascii="Arial" w:eastAsia="SimSun" w:hAnsi="Arial" w:cs="Arial"/>
        </w:rPr>
        <w:t xml:space="preserve">Ensure best practice </w:t>
      </w:r>
      <w:r w:rsidR="0092383D">
        <w:rPr>
          <w:rFonts w:ascii="Arial" w:eastAsia="SimSun" w:hAnsi="Arial" w:cs="Arial"/>
        </w:rPr>
        <w:t>mor</w:t>
      </w:r>
      <w:r w:rsidR="006213EA">
        <w:rPr>
          <w:rFonts w:ascii="Arial" w:eastAsia="SimSun" w:hAnsi="Arial" w:cs="Arial"/>
        </w:rPr>
        <w:t>t</w:t>
      </w:r>
      <w:r w:rsidR="0092383D">
        <w:rPr>
          <w:rFonts w:ascii="Arial" w:eastAsia="SimSun" w:hAnsi="Arial" w:cs="Arial"/>
        </w:rPr>
        <w:t xml:space="preserve">ality review </w:t>
      </w:r>
      <w:r w:rsidRPr="008348F3">
        <w:rPr>
          <w:rFonts w:ascii="Arial" w:eastAsia="SimSun" w:hAnsi="Arial" w:cs="Arial"/>
        </w:rPr>
        <w:t>governance processes</w:t>
      </w:r>
    </w:p>
    <w:p w14:paraId="15D94A50" w14:textId="16481E5E" w:rsidR="00424A7E" w:rsidRPr="008348F3" w:rsidRDefault="00424A7E" w:rsidP="008718F8">
      <w:pPr>
        <w:pStyle w:val="ListParagraph"/>
        <w:numPr>
          <w:ilvl w:val="0"/>
          <w:numId w:val="30"/>
        </w:numPr>
        <w:autoSpaceDE w:val="0"/>
        <w:autoSpaceDN w:val="0"/>
        <w:adjustRightInd w:val="0"/>
        <w:spacing w:after="0" w:line="264" w:lineRule="auto"/>
        <w:rPr>
          <w:rFonts w:ascii="Arial" w:eastAsia="SimSun" w:hAnsi="Arial" w:cs="Arial"/>
        </w:rPr>
      </w:pPr>
      <w:r w:rsidRPr="008348F3">
        <w:rPr>
          <w:rFonts w:ascii="Arial" w:eastAsia="SimSun" w:hAnsi="Arial" w:cs="Arial"/>
        </w:rPr>
        <w:t xml:space="preserve">Develop and implement best practice research policies and guidelines that meet the requirements of the </w:t>
      </w:r>
      <w:r w:rsidR="00C579F9">
        <w:rPr>
          <w:rFonts w:ascii="Arial" w:eastAsia="SimSun" w:hAnsi="Arial" w:cs="Arial"/>
        </w:rPr>
        <w:t>Committees</w:t>
      </w:r>
    </w:p>
    <w:p w14:paraId="4C048C9E" w14:textId="67C1B864" w:rsidR="00424A7E" w:rsidRPr="008348F3" w:rsidRDefault="00424A7E" w:rsidP="008718F8">
      <w:pPr>
        <w:pStyle w:val="ListParagraph"/>
        <w:numPr>
          <w:ilvl w:val="0"/>
          <w:numId w:val="30"/>
        </w:numPr>
        <w:autoSpaceDE w:val="0"/>
        <w:autoSpaceDN w:val="0"/>
        <w:adjustRightInd w:val="0"/>
        <w:spacing w:after="0" w:line="264" w:lineRule="auto"/>
        <w:rPr>
          <w:rFonts w:ascii="Arial" w:eastAsia="SimSun" w:hAnsi="Arial" w:cs="Arial"/>
        </w:rPr>
      </w:pPr>
      <w:r w:rsidRPr="008348F3">
        <w:rPr>
          <w:rFonts w:ascii="Arial" w:eastAsia="SimSun" w:hAnsi="Arial" w:cs="Arial"/>
        </w:rPr>
        <w:t xml:space="preserve">Manage the development and writing of </w:t>
      </w:r>
      <w:r w:rsidR="0092383D">
        <w:rPr>
          <w:rFonts w:ascii="Arial" w:eastAsia="SimSun" w:hAnsi="Arial" w:cs="Arial"/>
        </w:rPr>
        <w:t>Committee</w:t>
      </w:r>
      <w:r w:rsidR="0092383D" w:rsidRPr="008348F3">
        <w:rPr>
          <w:rFonts w:ascii="Arial" w:eastAsia="SimSun" w:hAnsi="Arial" w:cs="Arial"/>
        </w:rPr>
        <w:t xml:space="preserve"> </w:t>
      </w:r>
      <w:r w:rsidRPr="008348F3">
        <w:rPr>
          <w:rFonts w:ascii="Arial" w:eastAsia="SimSun" w:hAnsi="Arial" w:cs="Arial"/>
        </w:rPr>
        <w:t xml:space="preserve">reports as required </w:t>
      </w:r>
    </w:p>
    <w:p w14:paraId="65937405" w14:textId="0DCBAFAB" w:rsidR="00424A7E" w:rsidRPr="008348F3" w:rsidRDefault="00CD5D5C" w:rsidP="008718F8">
      <w:pPr>
        <w:pStyle w:val="ListParagraph"/>
        <w:numPr>
          <w:ilvl w:val="0"/>
          <w:numId w:val="30"/>
        </w:numPr>
        <w:autoSpaceDE w:val="0"/>
        <w:autoSpaceDN w:val="0"/>
        <w:adjustRightInd w:val="0"/>
        <w:spacing w:after="0" w:line="264" w:lineRule="auto"/>
        <w:rPr>
          <w:rFonts w:ascii="Arial" w:eastAsia="SimSun" w:hAnsi="Arial" w:cs="Arial"/>
        </w:rPr>
      </w:pPr>
      <w:r w:rsidRPr="008348F3">
        <w:rPr>
          <w:rFonts w:ascii="Arial" w:eastAsia="SimSun" w:hAnsi="Arial" w:cs="Arial"/>
        </w:rPr>
        <w:t>M</w:t>
      </w:r>
      <w:r w:rsidR="00F967BC">
        <w:rPr>
          <w:rFonts w:ascii="Arial" w:eastAsia="SimSun" w:hAnsi="Arial" w:cs="Arial"/>
        </w:rPr>
        <w:t>a</w:t>
      </w:r>
      <w:r w:rsidRPr="008348F3">
        <w:rPr>
          <w:rFonts w:ascii="Arial" w:eastAsia="SimSun" w:hAnsi="Arial" w:cs="Arial"/>
        </w:rPr>
        <w:t>nage</w:t>
      </w:r>
      <w:r w:rsidR="00424A7E" w:rsidRPr="008348F3">
        <w:rPr>
          <w:rFonts w:ascii="Arial" w:eastAsia="SimSun" w:hAnsi="Arial" w:cs="Arial"/>
        </w:rPr>
        <w:t xml:space="preserve"> accountability and reporting processes for the </w:t>
      </w:r>
      <w:r w:rsidR="00C579F9">
        <w:rPr>
          <w:rFonts w:ascii="Arial" w:eastAsia="SimSun" w:hAnsi="Arial" w:cs="Arial"/>
        </w:rPr>
        <w:t>Committees</w:t>
      </w:r>
    </w:p>
    <w:p w14:paraId="64D6CFDC" w14:textId="0B4EA5C3" w:rsidR="00424A7E" w:rsidRPr="008348F3" w:rsidRDefault="00424A7E" w:rsidP="008718F8">
      <w:pPr>
        <w:pStyle w:val="ListParagraph"/>
        <w:numPr>
          <w:ilvl w:val="0"/>
          <w:numId w:val="30"/>
        </w:numPr>
        <w:autoSpaceDE w:val="0"/>
        <w:autoSpaceDN w:val="0"/>
        <w:adjustRightInd w:val="0"/>
        <w:spacing w:after="0" w:line="264" w:lineRule="auto"/>
        <w:rPr>
          <w:rFonts w:ascii="Arial" w:eastAsia="SimSun" w:hAnsi="Arial" w:cs="Arial"/>
        </w:rPr>
      </w:pPr>
      <w:r w:rsidRPr="008348F3">
        <w:rPr>
          <w:rFonts w:ascii="Arial" w:eastAsia="SimSun" w:hAnsi="Arial" w:cs="Arial"/>
        </w:rPr>
        <w:t>Lead / contribute to projects with ranging complexity</w:t>
      </w:r>
    </w:p>
    <w:p w14:paraId="3778C12A" w14:textId="5E927779" w:rsidR="00CD5D5C" w:rsidRPr="008348F3" w:rsidRDefault="00CD5D5C" w:rsidP="008718F8">
      <w:pPr>
        <w:pStyle w:val="ListParagraph"/>
        <w:numPr>
          <w:ilvl w:val="0"/>
          <w:numId w:val="30"/>
        </w:numPr>
        <w:spacing w:line="264" w:lineRule="auto"/>
        <w:rPr>
          <w:rFonts w:ascii="Arial" w:eastAsia="SimSun" w:hAnsi="Arial" w:cs="Arial"/>
        </w:rPr>
      </w:pPr>
      <w:r w:rsidRPr="008348F3">
        <w:rPr>
          <w:rFonts w:ascii="Arial" w:eastAsia="SimSun" w:hAnsi="Arial" w:cs="Arial"/>
        </w:rPr>
        <w:t>Contribute to the implementation of the Business Change Process around reforming the National Mortality Review Function (to be confirmed)</w:t>
      </w:r>
      <w:r w:rsidR="00C579F9">
        <w:rPr>
          <w:rFonts w:ascii="Arial" w:eastAsia="SimSun" w:hAnsi="Arial" w:cs="Arial"/>
        </w:rPr>
        <w:t>.</w:t>
      </w:r>
    </w:p>
    <w:p w14:paraId="5E0F2FB2" w14:textId="3BEA5825" w:rsidR="00862146" w:rsidRPr="008348F3" w:rsidRDefault="00424A7E" w:rsidP="00862146">
      <w:pPr>
        <w:autoSpaceDE w:val="0"/>
        <w:autoSpaceDN w:val="0"/>
        <w:adjustRightInd w:val="0"/>
        <w:spacing w:line="264" w:lineRule="auto"/>
        <w:rPr>
          <w:rFonts w:ascii="Arial" w:eastAsia="SimSun" w:hAnsi="Arial" w:cs="Arial"/>
          <w:lang w:eastAsia="en-NZ"/>
        </w:rPr>
      </w:pPr>
      <w:r w:rsidRPr="008348F3">
        <w:rPr>
          <w:rFonts w:ascii="Arial" w:eastAsia="SimSun" w:hAnsi="Arial" w:cs="Arial"/>
          <w:lang w:eastAsia="en-NZ"/>
        </w:rPr>
        <w:t xml:space="preserve">This position has a broad and strategic focus given the range of activity and areas covered by the </w:t>
      </w:r>
      <w:r w:rsidR="00C579F9">
        <w:rPr>
          <w:rFonts w:ascii="Arial" w:eastAsia="SimSun" w:hAnsi="Arial" w:cs="Arial"/>
          <w:lang w:eastAsia="en-NZ"/>
        </w:rPr>
        <w:t>Committees</w:t>
      </w:r>
      <w:r w:rsidR="00E1580C" w:rsidRPr="008348F3">
        <w:rPr>
          <w:rFonts w:ascii="Arial" w:eastAsia="SimSun" w:hAnsi="Arial" w:cs="Arial"/>
          <w:lang w:eastAsia="en-NZ"/>
        </w:rPr>
        <w:t xml:space="preserve"> and </w:t>
      </w:r>
      <w:r w:rsidR="00CD5D5C" w:rsidRPr="008348F3">
        <w:rPr>
          <w:rFonts w:ascii="Arial" w:eastAsia="SimSun" w:hAnsi="Arial" w:cs="Arial"/>
          <w:lang w:eastAsia="en-NZ"/>
        </w:rPr>
        <w:t xml:space="preserve">the </w:t>
      </w:r>
      <w:r w:rsidR="00496100" w:rsidRPr="008348F3">
        <w:rPr>
          <w:rFonts w:ascii="Arial" w:eastAsia="SimSun" w:hAnsi="Arial" w:cs="Arial"/>
          <w:lang w:eastAsia="en-NZ"/>
        </w:rPr>
        <w:t xml:space="preserve">Commission. </w:t>
      </w:r>
      <w:r w:rsidR="00862146">
        <w:rPr>
          <w:rFonts w:ascii="Arial" w:eastAsia="SimSun" w:hAnsi="Arial" w:cs="Arial"/>
          <w:lang w:eastAsia="en-NZ"/>
        </w:rPr>
        <w:t xml:space="preserve">  The position will be reviewed in 12 months to align with the implementation of the Business Change process for the National Mortality Review Function and the Commission.</w:t>
      </w:r>
    </w:p>
    <w:p w14:paraId="18859763" w14:textId="77777777" w:rsidR="008822D7" w:rsidRPr="008C21C3" w:rsidRDefault="008822D7" w:rsidP="008822D7">
      <w:pPr>
        <w:spacing w:after="0" w:line="240" w:lineRule="auto"/>
        <w:rPr>
          <w:rFonts w:ascii="Arial" w:eastAsia="SimSun" w:hAnsi="Arial" w:cs="Arial"/>
          <w:lang w:eastAsia="en-NZ"/>
        </w:rPr>
      </w:pPr>
    </w:p>
    <w:p w14:paraId="580D7DD8" w14:textId="081614A7" w:rsidR="006E0261" w:rsidRPr="00B6057F" w:rsidRDefault="006E0261" w:rsidP="006E0261">
      <w:pPr>
        <w:spacing w:line="240" w:lineRule="auto"/>
        <w:rPr>
          <w:rFonts w:ascii="Arial" w:hAnsi="Arial" w:cs="Arial"/>
          <w:b/>
          <w:sz w:val="24"/>
          <w:szCs w:val="24"/>
        </w:rPr>
      </w:pPr>
      <w:r w:rsidRPr="00B6057F">
        <w:rPr>
          <w:rFonts w:ascii="Arial" w:hAnsi="Arial" w:cs="Arial"/>
          <w:b/>
          <w:sz w:val="24"/>
          <w:szCs w:val="24"/>
        </w:rPr>
        <w:t xml:space="preserve">Key responsibilities and expectations </w:t>
      </w:r>
    </w:p>
    <w:p w14:paraId="18A19FE3" w14:textId="77777777" w:rsidR="006E0261" w:rsidRPr="00424A7E" w:rsidRDefault="006E0261" w:rsidP="006E0261">
      <w:pPr>
        <w:spacing w:line="240" w:lineRule="auto"/>
        <w:rPr>
          <w:rFonts w:ascii="Arial" w:hAnsi="Arial" w:cs="Arial"/>
          <w:i/>
        </w:rPr>
      </w:pPr>
      <w:r w:rsidRPr="00424A7E">
        <w:rPr>
          <w:rFonts w:ascii="Arial" w:hAnsi="Arial" w:cs="Arial"/>
          <w:i/>
        </w:rPr>
        <w:t>These include but are not limited to:</w:t>
      </w:r>
    </w:p>
    <w:tbl>
      <w:tblPr>
        <w:tblStyle w:val="TableGrid"/>
        <w:tblW w:w="9209" w:type="dxa"/>
        <w:tblLook w:val="04A0" w:firstRow="1" w:lastRow="0" w:firstColumn="1" w:lastColumn="0" w:noHBand="0" w:noVBand="1"/>
      </w:tblPr>
      <w:tblGrid>
        <w:gridCol w:w="2547"/>
        <w:gridCol w:w="6662"/>
      </w:tblGrid>
      <w:tr w:rsidR="006E0261" w:rsidRPr="008348F3" w14:paraId="00CE264B" w14:textId="77777777" w:rsidTr="008718F8">
        <w:tc>
          <w:tcPr>
            <w:tcW w:w="2547" w:type="dxa"/>
            <w:shd w:val="clear" w:color="auto" w:fill="D9D9D9" w:themeFill="background1" w:themeFillShade="D9"/>
          </w:tcPr>
          <w:p w14:paraId="0B7F87D5" w14:textId="77777777" w:rsidR="006E0261" w:rsidRPr="008348F3" w:rsidRDefault="006E0261" w:rsidP="008348F3">
            <w:pPr>
              <w:spacing w:line="288" w:lineRule="auto"/>
              <w:rPr>
                <w:rFonts w:ascii="Arial Bold" w:hAnsi="Arial Bold" w:cs="Arial"/>
                <w:b/>
                <w:bCs/>
              </w:rPr>
            </w:pPr>
            <w:r w:rsidRPr="008348F3">
              <w:rPr>
                <w:rFonts w:ascii="Arial Bold" w:hAnsi="Arial Bold" w:cs="Arial"/>
                <w:b/>
              </w:rPr>
              <w:t>Key responsibilities</w:t>
            </w:r>
          </w:p>
        </w:tc>
        <w:tc>
          <w:tcPr>
            <w:tcW w:w="6662" w:type="dxa"/>
            <w:shd w:val="clear" w:color="auto" w:fill="D9D9D9" w:themeFill="background1" w:themeFillShade="D9"/>
          </w:tcPr>
          <w:p w14:paraId="368AAAFB" w14:textId="77777777" w:rsidR="006E0261" w:rsidRPr="008348F3" w:rsidRDefault="006E0261" w:rsidP="008348F3">
            <w:pPr>
              <w:spacing w:line="288" w:lineRule="auto"/>
              <w:rPr>
                <w:rFonts w:ascii="Arial Bold" w:hAnsi="Arial Bold" w:cs="Arial"/>
                <w:b/>
                <w:bCs/>
              </w:rPr>
            </w:pPr>
            <w:r w:rsidRPr="008348F3">
              <w:rPr>
                <w:rFonts w:ascii="Arial Bold" w:hAnsi="Arial Bold" w:cs="Arial"/>
                <w:b/>
              </w:rPr>
              <w:t>Performance expectations</w:t>
            </w:r>
          </w:p>
        </w:tc>
      </w:tr>
    </w:tbl>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52"/>
        <w:gridCol w:w="6662"/>
      </w:tblGrid>
      <w:tr w:rsidR="003E1BF0" w:rsidRPr="008348F3" w14:paraId="54090F18" w14:textId="77777777" w:rsidTr="008718F8">
        <w:trPr>
          <w:cantSplit/>
        </w:trPr>
        <w:tc>
          <w:tcPr>
            <w:tcW w:w="2552" w:type="dxa"/>
            <w:tcBorders>
              <w:bottom w:val="single" w:sz="4" w:space="0" w:color="auto"/>
            </w:tcBorders>
            <w:shd w:val="clear" w:color="auto" w:fill="FFFFFF" w:themeFill="background1"/>
          </w:tcPr>
          <w:p w14:paraId="38A5EA8A" w14:textId="77777777" w:rsidR="00F935D7" w:rsidRPr="00F935D7" w:rsidRDefault="004B2A0B" w:rsidP="00F935D7">
            <w:pPr>
              <w:spacing w:after="0" w:line="240" w:lineRule="auto"/>
              <w:rPr>
                <w:rFonts w:ascii="Arial" w:eastAsia="SimSun" w:hAnsi="Arial" w:cs="Arial"/>
                <w:lang w:eastAsia="en-NZ"/>
              </w:rPr>
            </w:pPr>
            <w:r w:rsidRPr="00F935D7">
              <w:rPr>
                <w:rFonts w:ascii="Arial" w:eastAsia="SimSun" w:hAnsi="Arial" w:cs="Arial"/>
                <w:lang w:eastAsia="en-NZ"/>
              </w:rPr>
              <w:t xml:space="preserve">Provide operational policy leadership and advice </w:t>
            </w:r>
            <w:r w:rsidR="00F935D7" w:rsidRPr="00F935D7">
              <w:rPr>
                <w:rFonts w:ascii="Arial" w:eastAsia="SimSun" w:hAnsi="Arial" w:cs="Arial"/>
                <w:lang w:eastAsia="en-NZ"/>
              </w:rPr>
              <w:t xml:space="preserve">required by the national mortality review function, </w:t>
            </w:r>
            <w:proofErr w:type="gramStart"/>
            <w:r w:rsidR="00F935D7" w:rsidRPr="00F935D7">
              <w:rPr>
                <w:rFonts w:ascii="Arial" w:eastAsia="SimSun" w:hAnsi="Arial" w:cs="Arial"/>
                <w:lang w:eastAsia="en-NZ"/>
              </w:rPr>
              <w:t>Committees</w:t>
            </w:r>
            <w:proofErr w:type="gramEnd"/>
            <w:r w:rsidR="00F935D7" w:rsidRPr="00F935D7">
              <w:rPr>
                <w:rFonts w:ascii="Arial" w:eastAsia="SimSun" w:hAnsi="Arial" w:cs="Arial"/>
                <w:lang w:eastAsia="en-NZ"/>
              </w:rPr>
              <w:t xml:space="preserve"> and the Commission</w:t>
            </w:r>
          </w:p>
          <w:p w14:paraId="2F59480C" w14:textId="3E21A02F" w:rsidR="004B2A0B" w:rsidRPr="003E1BF0" w:rsidRDefault="004B2A0B" w:rsidP="008348F3">
            <w:pPr>
              <w:spacing w:after="0" w:line="240" w:lineRule="auto"/>
              <w:rPr>
                <w:rFonts w:ascii="Arial" w:eastAsia="SimSun" w:hAnsi="Arial" w:cs="Arial"/>
                <w:lang w:eastAsia="en-NZ"/>
              </w:rPr>
            </w:pPr>
          </w:p>
          <w:p w14:paraId="0F2DB57A" w14:textId="77777777" w:rsidR="004B2A0B" w:rsidRPr="008348F3" w:rsidRDefault="004B2A0B" w:rsidP="008348F3">
            <w:pPr>
              <w:spacing w:after="0" w:line="240" w:lineRule="auto"/>
              <w:rPr>
                <w:rFonts w:ascii="Arial" w:eastAsia="SimSun" w:hAnsi="Arial" w:cs="Arial"/>
                <w:lang w:eastAsia="en-NZ"/>
              </w:rPr>
            </w:pPr>
          </w:p>
        </w:tc>
        <w:tc>
          <w:tcPr>
            <w:tcW w:w="6662" w:type="dxa"/>
            <w:tcBorders>
              <w:bottom w:val="single" w:sz="4" w:space="0" w:color="auto"/>
            </w:tcBorders>
            <w:shd w:val="clear" w:color="auto" w:fill="FFFFFF" w:themeFill="background1"/>
          </w:tcPr>
          <w:p w14:paraId="306A734D" w14:textId="674F2C70" w:rsidR="0092383D" w:rsidRPr="008348F3" w:rsidRDefault="0092383D" w:rsidP="0092383D">
            <w:pPr>
              <w:pStyle w:val="ListParagraph"/>
              <w:numPr>
                <w:ilvl w:val="0"/>
                <w:numId w:val="22"/>
              </w:numPr>
              <w:spacing w:after="0" w:line="240" w:lineRule="auto"/>
              <w:ind w:left="326"/>
              <w:rPr>
                <w:rFonts w:ascii="Arial" w:eastAsia="SimSun" w:hAnsi="Arial" w:cs="Arial"/>
                <w:lang w:eastAsia="en-NZ"/>
              </w:rPr>
            </w:pPr>
            <w:r w:rsidRPr="008348F3">
              <w:rPr>
                <w:rFonts w:ascii="Arial" w:eastAsia="SimSun" w:hAnsi="Arial" w:cs="Arial"/>
                <w:lang w:eastAsia="en-NZ"/>
              </w:rPr>
              <w:t xml:space="preserve">Work with other Commission staff, and staff in other agencies to develop joint advice on policy, legislation and regulation as required by the </w:t>
            </w:r>
            <w:r w:rsidR="00422D5C">
              <w:rPr>
                <w:rFonts w:ascii="Arial" w:eastAsia="SimSun" w:hAnsi="Arial" w:cs="Arial"/>
                <w:lang w:eastAsia="en-NZ"/>
              </w:rPr>
              <w:t>national mortality review function</w:t>
            </w:r>
            <w:r w:rsidR="00862146">
              <w:rPr>
                <w:rFonts w:ascii="Arial" w:eastAsia="SimSun" w:hAnsi="Arial" w:cs="Arial"/>
                <w:lang w:eastAsia="en-NZ"/>
              </w:rPr>
              <w:t xml:space="preserve"> and Commission</w:t>
            </w:r>
            <w:r w:rsidR="00422D5C">
              <w:rPr>
                <w:rFonts w:ascii="Arial" w:eastAsia="SimSun" w:hAnsi="Arial" w:cs="Arial"/>
                <w:lang w:eastAsia="en-NZ"/>
              </w:rPr>
              <w:t xml:space="preserve"> </w:t>
            </w:r>
          </w:p>
          <w:p w14:paraId="6797B6E0" w14:textId="2AF6B3ED" w:rsidR="004B2A0B" w:rsidRPr="008348F3" w:rsidRDefault="004B2A0B" w:rsidP="008348F3">
            <w:pPr>
              <w:pStyle w:val="ListParagraph"/>
              <w:numPr>
                <w:ilvl w:val="0"/>
                <w:numId w:val="22"/>
              </w:numPr>
              <w:spacing w:after="0" w:line="240" w:lineRule="auto"/>
              <w:ind w:left="326"/>
              <w:rPr>
                <w:rFonts w:ascii="Arial" w:eastAsia="SimSun" w:hAnsi="Arial" w:cs="Arial"/>
                <w:lang w:eastAsia="en-NZ"/>
              </w:rPr>
            </w:pPr>
            <w:r w:rsidRPr="008348F3">
              <w:rPr>
                <w:rFonts w:ascii="Arial" w:eastAsia="SimSun" w:hAnsi="Arial" w:cs="Arial"/>
                <w:lang w:eastAsia="en-NZ"/>
              </w:rPr>
              <w:t xml:space="preserve">Lead the drafting of policy documents, guidelines and ad hoc advice required by the </w:t>
            </w:r>
            <w:r w:rsidR="00C579F9">
              <w:rPr>
                <w:rFonts w:ascii="Arial" w:eastAsia="SimSun" w:hAnsi="Arial" w:cs="Arial"/>
                <w:lang w:eastAsia="en-NZ"/>
              </w:rPr>
              <w:t>Committees</w:t>
            </w:r>
            <w:r w:rsidR="00862146">
              <w:rPr>
                <w:rFonts w:ascii="Arial" w:eastAsia="SimSun" w:hAnsi="Arial" w:cs="Arial"/>
                <w:lang w:eastAsia="en-NZ"/>
              </w:rPr>
              <w:t xml:space="preserve"> and national mortality review function</w:t>
            </w:r>
          </w:p>
          <w:p w14:paraId="02D3B7B0" w14:textId="5640E12E" w:rsidR="004B2A0B" w:rsidRPr="008348F3" w:rsidRDefault="004B2A0B" w:rsidP="008348F3">
            <w:pPr>
              <w:pStyle w:val="ListParagraph"/>
              <w:numPr>
                <w:ilvl w:val="0"/>
                <w:numId w:val="22"/>
              </w:numPr>
              <w:spacing w:after="0" w:line="240" w:lineRule="auto"/>
              <w:ind w:left="326"/>
              <w:rPr>
                <w:rFonts w:ascii="Arial" w:eastAsia="SimSun" w:hAnsi="Arial" w:cs="Arial"/>
                <w:lang w:eastAsia="en-NZ"/>
              </w:rPr>
            </w:pPr>
            <w:r w:rsidRPr="008348F3">
              <w:rPr>
                <w:rFonts w:ascii="Arial" w:eastAsia="SimSun" w:hAnsi="Arial" w:cs="Arial"/>
                <w:lang w:eastAsia="en-NZ"/>
              </w:rPr>
              <w:t xml:space="preserve">Undertake peer review of documents and material prepared by colleagues to ensure quality, validity, </w:t>
            </w:r>
            <w:r w:rsidR="00F967BC" w:rsidRPr="008348F3">
              <w:rPr>
                <w:rFonts w:ascii="Arial" w:eastAsia="SimSun" w:hAnsi="Arial" w:cs="Arial"/>
                <w:lang w:eastAsia="en-NZ"/>
              </w:rPr>
              <w:t>accuracy,</w:t>
            </w:r>
            <w:r w:rsidRPr="008348F3">
              <w:rPr>
                <w:rFonts w:ascii="Arial" w:eastAsia="SimSun" w:hAnsi="Arial" w:cs="Arial"/>
                <w:lang w:eastAsia="en-NZ"/>
              </w:rPr>
              <w:t xml:space="preserve"> and consistency</w:t>
            </w:r>
          </w:p>
          <w:p w14:paraId="0F3A8B92" w14:textId="740BC241" w:rsidR="004B2A0B" w:rsidRPr="008348F3" w:rsidRDefault="004B2A0B" w:rsidP="008348F3">
            <w:pPr>
              <w:pStyle w:val="ListParagraph"/>
              <w:numPr>
                <w:ilvl w:val="0"/>
                <w:numId w:val="22"/>
              </w:numPr>
              <w:spacing w:after="0" w:line="240" w:lineRule="auto"/>
              <w:ind w:left="326"/>
              <w:rPr>
                <w:rFonts w:ascii="Arial" w:eastAsia="SimSun" w:hAnsi="Arial" w:cs="Arial"/>
                <w:lang w:eastAsia="en-NZ"/>
              </w:rPr>
            </w:pPr>
            <w:r w:rsidRPr="008348F3">
              <w:rPr>
                <w:rFonts w:ascii="Arial" w:eastAsia="SimSun" w:hAnsi="Arial" w:cs="Arial"/>
                <w:lang w:eastAsia="en-NZ"/>
              </w:rPr>
              <w:t>Prepare/provide input to, monitoring and report progress against project plans, and review and evaluate projects upon completion, as required</w:t>
            </w:r>
            <w:r w:rsidR="007D6101" w:rsidRPr="008348F3">
              <w:rPr>
                <w:rFonts w:ascii="Arial" w:eastAsia="SimSun" w:hAnsi="Arial" w:cs="Arial"/>
                <w:lang w:eastAsia="en-NZ"/>
              </w:rPr>
              <w:t xml:space="preserve"> by the Senior Programme Manager</w:t>
            </w:r>
          </w:p>
        </w:tc>
      </w:tr>
      <w:tr w:rsidR="003E1BF0" w:rsidRPr="008348F3" w14:paraId="108EE6E9" w14:textId="77777777" w:rsidTr="008718F8">
        <w:trPr>
          <w:cantSplit/>
        </w:trPr>
        <w:tc>
          <w:tcPr>
            <w:tcW w:w="2552" w:type="dxa"/>
            <w:shd w:val="clear" w:color="auto" w:fill="FFFFFF" w:themeFill="background1"/>
          </w:tcPr>
          <w:p w14:paraId="37E36A17" w14:textId="6368ACC3" w:rsidR="007D6101" w:rsidRPr="00424A7E" w:rsidRDefault="007D6101" w:rsidP="008348F3">
            <w:pPr>
              <w:spacing w:after="0" w:line="240" w:lineRule="auto"/>
              <w:rPr>
                <w:rFonts w:ascii="Arial" w:eastAsia="SimSun" w:hAnsi="Arial" w:cs="Arial"/>
                <w:lang w:eastAsia="en-NZ"/>
              </w:rPr>
            </w:pPr>
            <w:r w:rsidRPr="00424A7E">
              <w:rPr>
                <w:rFonts w:ascii="Arial" w:eastAsia="SimSun" w:hAnsi="Arial" w:cs="Arial"/>
                <w:lang w:eastAsia="en-NZ"/>
              </w:rPr>
              <w:lastRenderedPageBreak/>
              <w:t xml:space="preserve">Manage relationships important to policy outcomes for the </w:t>
            </w:r>
            <w:r w:rsidR="00F935D7">
              <w:rPr>
                <w:rFonts w:ascii="Arial" w:eastAsia="SimSun" w:hAnsi="Arial" w:cs="Arial"/>
                <w:lang w:eastAsia="en-NZ"/>
              </w:rPr>
              <w:t>national mor</w:t>
            </w:r>
            <w:r w:rsidR="00862146">
              <w:rPr>
                <w:rFonts w:ascii="Arial" w:eastAsia="SimSun" w:hAnsi="Arial" w:cs="Arial"/>
                <w:lang w:eastAsia="en-NZ"/>
              </w:rPr>
              <w:t>talit</w:t>
            </w:r>
            <w:r w:rsidR="00F935D7">
              <w:rPr>
                <w:rFonts w:ascii="Arial" w:eastAsia="SimSun" w:hAnsi="Arial" w:cs="Arial"/>
                <w:lang w:eastAsia="en-NZ"/>
              </w:rPr>
              <w:t>y revie</w:t>
            </w:r>
            <w:r w:rsidR="00862146">
              <w:rPr>
                <w:rFonts w:ascii="Arial" w:eastAsia="SimSun" w:hAnsi="Arial" w:cs="Arial"/>
                <w:lang w:eastAsia="en-NZ"/>
              </w:rPr>
              <w:t>w</w:t>
            </w:r>
            <w:r w:rsidR="00F935D7">
              <w:rPr>
                <w:rFonts w:ascii="Arial" w:eastAsia="SimSun" w:hAnsi="Arial" w:cs="Arial"/>
                <w:lang w:eastAsia="en-NZ"/>
              </w:rPr>
              <w:t xml:space="preserve"> function and Committees</w:t>
            </w:r>
          </w:p>
          <w:p w14:paraId="2A69C80D" w14:textId="77777777" w:rsidR="007D6101" w:rsidRPr="00424A7E" w:rsidRDefault="007D6101" w:rsidP="008348F3">
            <w:pPr>
              <w:spacing w:after="0" w:line="240" w:lineRule="auto"/>
              <w:rPr>
                <w:rFonts w:ascii="Arial" w:eastAsia="SimSun" w:hAnsi="Arial" w:cs="Arial"/>
                <w:lang w:eastAsia="en-NZ"/>
              </w:rPr>
            </w:pPr>
          </w:p>
        </w:tc>
        <w:tc>
          <w:tcPr>
            <w:tcW w:w="6662" w:type="dxa"/>
            <w:shd w:val="clear" w:color="auto" w:fill="FFFFFF" w:themeFill="background1"/>
          </w:tcPr>
          <w:p w14:paraId="372C7071" w14:textId="5E2ADAE9" w:rsidR="007D6101" w:rsidRDefault="007D6101" w:rsidP="008348F3">
            <w:pPr>
              <w:pStyle w:val="ListParagraph"/>
              <w:numPr>
                <w:ilvl w:val="0"/>
                <w:numId w:val="23"/>
              </w:numPr>
              <w:spacing w:after="0" w:line="240" w:lineRule="auto"/>
              <w:ind w:left="326"/>
              <w:rPr>
                <w:rFonts w:ascii="Arial" w:eastAsia="SimSun" w:hAnsi="Arial" w:cs="Arial"/>
                <w:lang w:eastAsia="en-NZ"/>
              </w:rPr>
            </w:pPr>
            <w:r w:rsidRPr="008348F3">
              <w:rPr>
                <w:rFonts w:ascii="Arial" w:eastAsia="SimSun" w:hAnsi="Arial" w:cs="Arial"/>
                <w:lang w:eastAsia="en-NZ"/>
              </w:rPr>
              <w:t xml:space="preserve">Build and maintain strong relationships with </w:t>
            </w:r>
            <w:r w:rsidR="00422D5C">
              <w:rPr>
                <w:rFonts w:ascii="Arial" w:eastAsia="SimSun" w:hAnsi="Arial" w:cs="Arial"/>
                <w:lang w:eastAsia="en-NZ"/>
              </w:rPr>
              <w:t xml:space="preserve">Committee </w:t>
            </w:r>
            <w:r w:rsidRPr="008348F3">
              <w:rPr>
                <w:rFonts w:ascii="Arial" w:eastAsia="SimSun" w:hAnsi="Arial" w:cs="Arial"/>
                <w:lang w:eastAsia="en-NZ"/>
              </w:rPr>
              <w:t>Chairs and members</w:t>
            </w:r>
          </w:p>
          <w:p w14:paraId="715EE3E5" w14:textId="41B8B125" w:rsidR="00422D5C" w:rsidRPr="008348F3" w:rsidRDefault="00422D5C" w:rsidP="008348F3">
            <w:pPr>
              <w:pStyle w:val="ListParagraph"/>
              <w:numPr>
                <w:ilvl w:val="0"/>
                <w:numId w:val="23"/>
              </w:numPr>
              <w:spacing w:after="0" w:line="240" w:lineRule="auto"/>
              <w:ind w:left="326"/>
              <w:rPr>
                <w:rFonts w:ascii="Arial" w:eastAsia="SimSun" w:hAnsi="Arial" w:cs="Arial"/>
                <w:lang w:eastAsia="en-NZ"/>
              </w:rPr>
            </w:pPr>
            <w:r>
              <w:rPr>
                <w:rFonts w:ascii="Arial" w:eastAsia="SimSun" w:hAnsi="Arial" w:cs="Arial"/>
                <w:lang w:eastAsia="en-NZ"/>
              </w:rPr>
              <w:t xml:space="preserve">Identify opportunities to build relationships to influence policy outcomes for the national mortality review function </w:t>
            </w:r>
          </w:p>
          <w:p w14:paraId="2F2DD84B" w14:textId="316B4F33" w:rsidR="00862146" w:rsidRDefault="007D6101" w:rsidP="00862146">
            <w:pPr>
              <w:pStyle w:val="ListParagraph"/>
              <w:numPr>
                <w:ilvl w:val="0"/>
                <w:numId w:val="23"/>
              </w:numPr>
              <w:spacing w:after="0" w:line="240" w:lineRule="auto"/>
              <w:ind w:left="326"/>
              <w:rPr>
                <w:rFonts w:ascii="Arial" w:eastAsia="SimSun" w:hAnsi="Arial" w:cs="Arial"/>
                <w:lang w:eastAsia="en-NZ"/>
              </w:rPr>
            </w:pPr>
            <w:r w:rsidRPr="00862146">
              <w:rPr>
                <w:rFonts w:ascii="Arial" w:eastAsia="SimSun" w:hAnsi="Arial" w:cs="Arial"/>
                <w:lang w:eastAsia="en-NZ"/>
              </w:rPr>
              <w:t xml:space="preserve">Build and maintain </w:t>
            </w:r>
            <w:r w:rsidR="0065549E" w:rsidRPr="00862146">
              <w:rPr>
                <w:rFonts w:ascii="Arial" w:eastAsia="SimSun" w:hAnsi="Arial" w:cs="Arial"/>
                <w:lang w:eastAsia="en-NZ"/>
              </w:rPr>
              <w:t xml:space="preserve">policy </w:t>
            </w:r>
            <w:r w:rsidRPr="00862146">
              <w:rPr>
                <w:rFonts w:ascii="Arial" w:eastAsia="SimSun" w:hAnsi="Arial" w:cs="Arial"/>
                <w:lang w:eastAsia="en-NZ"/>
              </w:rPr>
              <w:t xml:space="preserve">relationships with key advisors to the </w:t>
            </w:r>
            <w:r w:rsidR="00C579F9" w:rsidRPr="00862146">
              <w:rPr>
                <w:rFonts w:ascii="Arial" w:eastAsia="SimSun" w:hAnsi="Arial" w:cs="Arial"/>
                <w:lang w:eastAsia="en-NZ"/>
              </w:rPr>
              <w:t>Committees</w:t>
            </w:r>
            <w:r w:rsidRPr="00862146">
              <w:rPr>
                <w:rFonts w:ascii="Arial" w:eastAsia="SimSun" w:hAnsi="Arial" w:cs="Arial"/>
                <w:lang w:eastAsia="en-NZ"/>
              </w:rPr>
              <w:t xml:space="preserve"> across health</w:t>
            </w:r>
            <w:r w:rsidR="0065549E" w:rsidRPr="00862146">
              <w:rPr>
                <w:rFonts w:ascii="Arial" w:eastAsia="SimSun" w:hAnsi="Arial" w:cs="Arial"/>
                <w:lang w:eastAsia="en-NZ"/>
              </w:rPr>
              <w:t xml:space="preserve"> and social sector agencies (</w:t>
            </w:r>
            <w:r w:rsidRPr="00862146">
              <w:rPr>
                <w:rFonts w:ascii="Arial" w:eastAsia="SimSun" w:hAnsi="Arial" w:cs="Arial"/>
                <w:lang w:eastAsia="en-NZ"/>
              </w:rPr>
              <w:t>all of government</w:t>
            </w:r>
            <w:r w:rsidR="0065549E" w:rsidRPr="00862146">
              <w:rPr>
                <w:rFonts w:ascii="Arial" w:eastAsia="SimSun" w:hAnsi="Arial" w:cs="Arial"/>
                <w:lang w:eastAsia="en-NZ"/>
              </w:rPr>
              <w:t>)</w:t>
            </w:r>
            <w:r w:rsidRPr="00862146">
              <w:rPr>
                <w:rFonts w:ascii="Arial" w:eastAsia="SimSun" w:hAnsi="Arial" w:cs="Arial"/>
                <w:lang w:eastAsia="en-NZ"/>
              </w:rPr>
              <w:t>, as required to best support</w:t>
            </w:r>
            <w:r w:rsidR="0065549E" w:rsidRPr="00862146">
              <w:rPr>
                <w:rFonts w:ascii="Arial" w:eastAsia="SimSun" w:hAnsi="Arial" w:cs="Arial"/>
                <w:lang w:eastAsia="en-NZ"/>
              </w:rPr>
              <w:t xml:space="preserve"> policy outcomes for</w:t>
            </w:r>
            <w:r w:rsidRPr="00862146">
              <w:rPr>
                <w:rFonts w:ascii="Arial" w:eastAsia="SimSun" w:hAnsi="Arial" w:cs="Arial"/>
                <w:lang w:eastAsia="en-NZ"/>
              </w:rPr>
              <w:t xml:space="preserve"> the </w:t>
            </w:r>
            <w:r w:rsidR="00862146" w:rsidRPr="00862146">
              <w:rPr>
                <w:rFonts w:ascii="Arial" w:eastAsia="SimSun" w:hAnsi="Arial" w:cs="Arial"/>
                <w:lang w:eastAsia="en-NZ"/>
              </w:rPr>
              <w:t xml:space="preserve">national mortality review function </w:t>
            </w:r>
          </w:p>
          <w:p w14:paraId="1019A1F4" w14:textId="7AF1F416" w:rsidR="007D6101" w:rsidRPr="00862146" w:rsidRDefault="007D6101" w:rsidP="00862146">
            <w:pPr>
              <w:pStyle w:val="ListParagraph"/>
              <w:numPr>
                <w:ilvl w:val="0"/>
                <w:numId w:val="23"/>
              </w:numPr>
              <w:spacing w:after="0" w:line="240" w:lineRule="auto"/>
              <w:ind w:left="326"/>
              <w:rPr>
                <w:rFonts w:ascii="Arial" w:eastAsia="SimSun" w:hAnsi="Arial" w:cs="Arial"/>
                <w:lang w:eastAsia="en-NZ"/>
              </w:rPr>
            </w:pPr>
            <w:r w:rsidRPr="00862146">
              <w:rPr>
                <w:rFonts w:ascii="Arial" w:eastAsia="SimSun" w:hAnsi="Arial" w:cs="Arial"/>
                <w:lang w:eastAsia="en-NZ"/>
              </w:rPr>
              <w:t>Ensure consultation with key advisors and other representatives on recommendations and reports, right up to CE level as required</w:t>
            </w:r>
          </w:p>
          <w:p w14:paraId="7BF722F6" w14:textId="0C5D784A" w:rsidR="007D6101" w:rsidRPr="00F935D7" w:rsidRDefault="007D6101" w:rsidP="00422D5C">
            <w:pPr>
              <w:pStyle w:val="ListParagraph"/>
              <w:numPr>
                <w:ilvl w:val="0"/>
                <w:numId w:val="23"/>
              </w:numPr>
              <w:spacing w:after="0" w:line="240" w:lineRule="auto"/>
              <w:ind w:left="326"/>
              <w:rPr>
                <w:rFonts w:ascii="Arial" w:eastAsia="SimSun" w:hAnsi="Arial" w:cs="Arial"/>
                <w:lang w:eastAsia="en-NZ"/>
              </w:rPr>
            </w:pPr>
            <w:r w:rsidRPr="008348F3">
              <w:rPr>
                <w:rFonts w:ascii="Arial" w:eastAsia="SimSun" w:hAnsi="Arial" w:cs="Arial"/>
                <w:lang w:eastAsia="en-NZ"/>
              </w:rPr>
              <w:t>Manage relationships with Minister</w:t>
            </w:r>
            <w:r w:rsidR="006105C0">
              <w:rPr>
                <w:rFonts w:ascii="Arial" w:eastAsia="SimSun" w:hAnsi="Arial" w:cs="Arial"/>
                <w:lang w:eastAsia="en-NZ"/>
              </w:rPr>
              <w:t xml:space="preserve"> of Health’s office</w:t>
            </w:r>
            <w:r w:rsidRPr="008348F3">
              <w:rPr>
                <w:rFonts w:ascii="Arial" w:eastAsia="SimSun" w:hAnsi="Arial" w:cs="Arial"/>
                <w:lang w:eastAsia="en-NZ"/>
              </w:rPr>
              <w:t xml:space="preserve">, in close partnership with staff responsible to manage these relationships on behalf of the Commission </w:t>
            </w:r>
          </w:p>
        </w:tc>
      </w:tr>
    </w:tbl>
    <w:tbl>
      <w:tblPr>
        <w:tblStyle w:val="TableGrid"/>
        <w:tblW w:w="9209" w:type="dxa"/>
        <w:tblLook w:val="04A0" w:firstRow="1" w:lastRow="0" w:firstColumn="1" w:lastColumn="0" w:noHBand="0" w:noVBand="1"/>
      </w:tblPr>
      <w:tblGrid>
        <w:gridCol w:w="2547"/>
        <w:gridCol w:w="6662"/>
      </w:tblGrid>
      <w:tr w:rsidR="00FA482A" w:rsidRPr="00FA482A" w14:paraId="5F10F0D5" w14:textId="77777777" w:rsidTr="008718F8">
        <w:tc>
          <w:tcPr>
            <w:tcW w:w="2547" w:type="dxa"/>
          </w:tcPr>
          <w:p w14:paraId="4E33001A" w14:textId="78DC65BA" w:rsidR="003E1BF0" w:rsidRPr="00EB2B9B" w:rsidRDefault="003E1BF0" w:rsidP="00EB2B9B">
            <w:pPr>
              <w:rPr>
                <w:rFonts w:ascii="Arial" w:eastAsia="SimSun" w:hAnsi="Arial" w:cs="Arial"/>
                <w:lang w:eastAsia="en-NZ"/>
              </w:rPr>
            </w:pPr>
            <w:r w:rsidRPr="00EB2B9B">
              <w:rPr>
                <w:rFonts w:ascii="Arial" w:eastAsia="SimSun" w:hAnsi="Arial" w:cs="Arial"/>
                <w:lang w:eastAsia="en-NZ"/>
              </w:rPr>
              <w:t>Provide leadership into</w:t>
            </w:r>
            <w:r w:rsidR="00F935D7">
              <w:rPr>
                <w:rFonts w:ascii="Arial" w:eastAsia="SimSun" w:hAnsi="Arial" w:cs="Arial"/>
                <w:lang w:eastAsia="en-NZ"/>
              </w:rPr>
              <w:t>,</w:t>
            </w:r>
            <w:r w:rsidRPr="00EB2B9B">
              <w:rPr>
                <w:rFonts w:ascii="Arial" w:eastAsia="SimSun" w:hAnsi="Arial" w:cs="Arial"/>
                <w:lang w:eastAsia="en-NZ"/>
              </w:rPr>
              <w:t xml:space="preserve"> and provide support</w:t>
            </w:r>
            <w:r w:rsidR="00F935D7">
              <w:rPr>
                <w:rFonts w:ascii="Arial" w:eastAsia="SimSun" w:hAnsi="Arial" w:cs="Arial"/>
                <w:lang w:eastAsia="en-NZ"/>
              </w:rPr>
              <w:t>,</w:t>
            </w:r>
            <w:r w:rsidRPr="00EB2B9B">
              <w:rPr>
                <w:rFonts w:ascii="Arial" w:eastAsia="SimSun" w:hAnsi="Arial" w:cs="Arial"/>
                <w:lang w:eastAsia="en-NZ"/>
              </w:rPr>
              <w:t xml:space="preserve"> with best practice governance processes </w:t>
            </w:r>
          </w:p>
          <w:p w14:paraId="1597CC06" w14:textId="77777777" w:rsidR="003E1BF0" w:rsidRPr="008348F3" w:rsidRDefault="003E1BF0" w:rsidP="00EB2B9B">
            <w:pPr>
              <w:rPr>
                <w:rFonts w:ascii="Arial" w:eastAsia="SimSun" w:hAnsi="Arial" w:cs="Arial"/>
                <w:lang w:eastAsia="en-NZ"/>
              </w:rPr>
            </w:pPr>
          </w:p>
        </w:tc>
        <w:tc>
          <w:tcPr>
            <w:tcW w:w="6662" w:type="dxa"/>
          </w:tcPr>
          <w:p w14:paraId="7B7ACF34" w14:textId="7E040D20" w:rsidR="003E1BF0" w:rsidRPr="008348F3" w:rsidRDefault="003E1BF0" w:rsidP="008348F3">
            <w:pPr>
              <w:pStyle w:val="ListParagraph"/>
              <w:numPr>
                <w:ilvl w:val="0"/>
                <w:numId w:val="24"/>
              </w:numPr>
              <w:ind w:left="326"/>
              <w:rPr>
                <w:rFonts w:ascii="Arial" w:eastAsia="SimSun" w:hAnsi="Arial" w:cs="Arial"/>
                <w:lang w:eastAsia="en-NZ"/>
              </w:rPr>
            </w:pPr>
            <w:r w:rsidRPr="008348F3">
              <w:rPr>
                <w:rFonts w:ascii="Arial" w:eastAsia="SimSun" w:hAnsi="Arial" w:cs="Arial"/>
                <w:lang w:eastAsia="en-NZ"/>
              </w:rPr>
              <w:t xml:space="preserve">Support governance processes to meet the requirements of the </w:t>
            </w:r>
            <w:r w:rsidR="00862146">
              <w:rPr>
                <w:rFonts w:ascii="Arial" w:eastAsia="SimSun" w:hAnsi="Arial" w:cs="Arial"/>
                <w:lang w:eastAsia="en-NZ"/>
              </w:rPr>
              <w:t>P</w:t>
            </w:r>
            <w:r w:rsidRPr="008348F3">
              <w:rPr>
                <w:rFonts w:ascii="Arial" w:eastAsia="SimSun" w:hAnsi="Arial" w:cs="Arial"/>
                <w:lang w:eastAsia="en-NZ"/>
              </w:rPr>
              <w:t xml:space="preserve">SC and the expectations of the </w:t>
            </w:r>
            <w:r w:rsidR="00862146">
              <w:rPr>
                <w:rFonts w:ascii="Arial" w:eastAsia="SimSun" w:hAnsi="Arial" w:cs="Arial"/>
                <w:lang w:eastAsia="en-NZ"/>
              </w:rPr>
              <w:t xml:space="preserve">national mortality review function and </w:t>
            </w:r>
            <w:r w:rsidRPr="008348F3">
              <w:rPr>
                <w:rFonts w:ascii="Arial" w:eastAsia="SimSun" w:hAnsi="Arial" w:cs="Arial"/>
                <w:lang w:eastAsia="en-NZ"/>
              </w:rPr>
              <w:t>Commission Board</w:t>
            </w:r>
          </w:p>
          <w:p w14:paraId="316BF39B" w14:textId="77777777" w:rsidR="003E1BF0" w:rsidRPr="008348F3" w:rsidRDefault="003E1BF0" w:rsidP="008348F3">
            <w:pPr>
              <w:pStyle w:val="ListParagraph"/>
              <w:numPr>
                <w:ilvl w:val="0"/>
                <w:numId w:val="24"/>
              </w:numPr>
              <w:ind w:left="326"/>
              <w:rPr>
                <w:rFonts w:ascii="Arial" w:eastAsia="SimSun" w:hAnsi="Arial" w:cs="Arial"/>
                <w:lang w:eastAsia="en-NZ"/>
              </w:rPr>
            </w:pPr>
            <w:r w:rsidRPr="008348F3">
              <w:rPr>
                <w:rFonts w:ascii="Arial" w:eastAsia="SimSun" w:hAnsi="Arial" w:cs="Arial"/>
                <w:lang w:eastAsia="en-NZ"/>
              </w:rPr>
              <w:t xml:space="preserve">Ensure a high standard of preparation, written </w:t>
            </w:r>
            <w:proofErr w:type="gramStart"/>
            <w:r w:rsidRPr="008348F3">
              <w:rPr>
                <w:rFonts w:ascii="Arial" w:eastAsia="SimSun" w:hAnsi="Arial" w:cs="Arial"/>
                <w:lang w:eastAsia="en-NZ"/>
              </w:rPr>
              <w:t>material</w:t>
            </w:r>
            <w:proofErr w:type="gramEnd"/>
            <w:r w:rsidRPr="008348F3">
              <w:rPr>
                <w:rFonts w:ascii="Arial" w:eastAsia="SimSun" w:hAnsi="Arial" w:cs="Arial"/>
                <w:lang w:eastAsia="en-NZ"/>
              </w:rPr>
              <w:t xml:space="preserve"> and agenda planning</w:t>
            </w:r>
          </w:p>
          <w:p w14:paraId="156D4293" w14:textId="77777777" w:rsidR="003E1BF0" w:rsidRPr="008348F3" w:rsidRDefault="003E1BF0" w:rsidP="008348F3">
            <w:pPr>
              <w:pStyle w:val="ListParagraph"/>
              <w:numPr>
                <w:ilvl w:val="0"/>
                <w:numId w:val="24"/>
              </w:numPr>
              <w:ind w:left="326"/>
              <w:rPr>
                <w:rFonts w:ascii="Arial" w:eastAsia="SimSun" w:hAnsi="Arial" w:cs="Arial"/>
                <w:lang w:eastAsia="en-NZ"/>
              </w:rPr>
            </w:pPr>
            <w:r w:rsidRPr="008348F3">
              <w:rPr>
                <w:rFonts w:ascii="Arial" w:eastAsia="SimSun" w:hAnsi="Arial" w:cs="Arial"/>
                <w:lang w:eastAsia="en-NZ"/>
              </w:rPr>
              <w:t>Ensure a high standard of record keeping and follow up of actions arising</w:t>
            </w:r>
          </w:p>
          <w:p w14:paraId="1B9FBCE6" w14:textId="00805044" w:rsidR="003E1BF0" w:rsidRPr="008348F3" w:rsidRDefault="003E1BF0" w:rsidP="008348F3">
            <w:pPr>
              <w:pStyle w:val="ListParagraph"/>
              <w:numPr>
                <w:ilvl w:val="0"/>
                <w:numId w:val="24"/>
              </w:numPr>
              <w:ind w:left="326"/>
              <w:rPr>
                <w:rFonts w:ascii="Arial" w:eastAsia="SimSun" w:hAnsi="Arial" w:cs="Arial"/>
                <w:lang w:eastAsia="en-NZ"/>
              </w:rPr>
            </w:pPr>
            <w:r w:rsidRPr="008348F3">
              <w:rPr>
                <w:rFonts w:ascii="Arial" w:eastAsia="SimSun" w:hAnsi="Arial" w:cs="Arial"/>
                <w:lang w:eastAsia="en-NZ"/>
              </w:rPr>
              <w:t xml:space="preserve">Ensure ‘no surprises’ to the </w:t>
            </w:r>
            <w:r w:rsidR="00C579F9">
              <w:rPr>
                <w:rFonts w:ascii="Arial" w:eastAsia="SimSun" w:hAnsi="Arial" w:cs="Arial"/>
                <w:lang w:eastAsia="en-NZ"/>
              </w:rPr>
              <w:t>Committees</w:t>
            </w:r>
            <w:r w:rsidRPr="008348F3">
              <w:rPr>
                <w:rFonts w:ascii="Arial" w:eastAsia="SimSun" w:hAnsi="Arial" w:cs="Arial"/>
                <w:lang w:eastAsia="en-NZ"/>
              </w:rPr>
              <w:t xml:space="preserve"> or the Commission </w:t>
            </w:r>
          </w:p>
          <w:p w14:paraId="5A1E7F92" w14:textId="358F9625" w:rsidR="003E1BF0" w:rsidRPr="008348F3" w:rsidRDefault="003E1BF0" w:rsidP="008348F3">
            <w:pPr>
              <w:pStyle w:val="ListParagraph"/>
              <w:numPr>
                <w:ilvl w:val="0"/>
                <w:numId w:val="24"/>
              </w:numPr>
              <w:ind w:left="326"/>
              <w:rPr>
                <w:rFonts w:ascii="Arial" w:eastAsia="SimSun" w:hAnsi="Arial" w:cs="Arial"/>
                <w:lang w:eastAsia="en-NZ"/>
              </w:rPr>
            </w:pPr>
            <w:r w:rsidRPr="008348F3">
              <w:rPr>
                <w:rFonts w:ascii="Arial" w:eastAsia="SimSun" w:hAnsi="Arial" w:cs="Arial"/>
                <w:lang w:eastAsia="en-NZ"/>
              </w:rPr>
              <w:t xml:space="preserve">Provide briefing and related services to the Minister and Associate Ministers of Health, on behalf of the </w:t>
            </w:r>
            <w:r w:rsidR="00862146">
              <w:rPr>
                <w:rFonts w:ascii="Arial" w:eastAsia="SimSun" w:hAnsi="Arial" w:cs="Arial"/>
                <w:lang w:eastAsia="en-NZ"/>
              </w:rPr>
              <w:t xml:space="preserve">national mortality review function </w:t>
            </w:r>
            <w:r w:rsidRPr="008348F3">
              <w:rPr>
                <w:rFonts w:ascii="Arial" w:eastAsia="SimSun" w:hAnsi="Arial" w:cs="Arial"/>
                <w:lang w:eastAsia="en-NZ"/>
              </w:rPr>
              <w:t>and the Commission</w:t>
            </w:r>
          </w:p>
        </w:tc>
      </w:tr>
      <w:tr w:rsidR="003E1BF0" w:rsidRPr="00426BB4" w14:paraId="63A4F797" w14:textId="77777777" w:rsidTr="008718F8">
        <w:tc>
          <w:tcPr>
            <w:tcW w:w="2547" w:type="dxa"/>
          </w:tcPr>
          <w:p w14:paraId="79B5A76A" w14:textId="1E0DCDC4" w:rsidR="003E1BF0" w:rsidRPr="00424A7E" w:rsidRDefault="003E1BF0" w:rsidP="003E1BF0">
            <w:pPr>
              <w:autoSpaceDE w:val="0"/>
              <w:autoSpaceDN w:val="0"/>
              <w:adjustRightInd w:val="0"/>
              <w:rPr>
                <w:rFonts w:ascii="Arial" w:eastAsia="SimSun" w:hAnsi="Arial" w:cs="Arial"/>
                <w:lang w:eastAsia="en-NZ"/>
              </w:rPr>
            </w:pPr>
            <w:r w:rsidRPr="00424A7E">
              <w:rPr>
                <w:rFonts w:ascii="Arial" w:eastAsia="SimSun" w:hAnsi="Arial" w:cs="Arial"/>
              </w:rPr>
              <w:t>Develop and implement best practice research policies and guidelines that meet the requirements of the</w:t>
            </w:r>
            <w:r w:rsidR="00F935D7">
              <w:rPr>
                <w:rFonts w:ascii="Arial" w:eastAsia="SimSun" w:hAnsi="Arial" w:cs="Arial"/>
              </w:rPr>
              <w:t xml:space="preserve"> national mor</w:t>
            </w:r>
            <w:r w:rsidR="006213EA">
              <w:rPr>
                <w:rFonts w:ascii="Arial" w:eastAsia="SimSun" w:hAnsi="Arial" w:cs="Arial"/>
              </w:rPr>
              <w:t>t</w:t>
            </w:r>
            <w:r w:rsidR="00F935D7">
              <w:rPr>
                <w:rFonts w:ascii="Arial" w:eastAsia="SimSun" w:hAnsi="Arial" w:cs="Arial"/>
              </w:rPr>
              <w:t>ality review function</w:t>
            </w:r>
          </w:p>
          <w:p w14:paraId="18151BDC" w14:textId="77777777" w:rsidR="003E1BF0" w:rsidRPr="00426BB4" w:rsidRDefault="003E1BF0" w:rsidP="003E1BF0">
            <w:pPr>
              <w:rPr>
                <w:rFonts w:ascii="Arial" w:eastAsia="SimSun" w:hAnsi="Arial" w:cs="Arial"/>
                <w:sz w:val="20"/>
                <w:szCs w:val="20"/>
                <w:lang w:eastAsia="en-NZ"/>
              </w:rPr>
            </w:pPr>
          </w:p>
        </w:tc>
        <w:tc>
          <w:tcPr>
            <w:tcW w:w="6662" w:type="dxa"/>
          </w:tcPr>
          <w:p w14:paraId="48E479B4" w14:textId="129B94AC" w:rsidR="003E1BF0" w:rsidRPr="00424A7E" w:rsidRDefault="003E1BF0" w:rsidP="00424A7E">
            <w:pPr>
              <w:pStyle w:val="ListParagraph"/>
              <w:numPr>
                <w:ilvl w:val="0"/>
                <w:numId w:val="21"/>
              </w:numPr>
              <w:autoSpaceDE w:val="0"/>
              <w:autoSpaceDN w:val="0"/>
              <w:adjustRightInd w:val="0"/>
              <w:ind w:left="371"/>
              <w:rPr>
                <w:rFonts w:ascii="Arial" w:eastAsia="SimSun" w:hAnsi="Arial" w:cs="Arial"/>
                <w:szCs w:val="20"/>
              </w:rPr>
            </w:pPr>
            <w:r w:rsidRPr="00424A7E">
              <w:rPr>
                <w:rFonts w:ascii="Arial" w:eastAsia="SimSun" w:hAnsi="Arial" w:cs="Arial"/>
                <w:szCs w:val="20"/>
              </w:rPr>
              <w:t xml:space="preserve">Provide operational policy leadership, </w:t>
            </w:r>
            <w:r w:rsidR="007C10C6" w:rsidRPr="00424A7E">
              <w:rPr>
                <w:rFonts w:ascii="Arial" w:eastAsia="SimSun" w:hAnsi="Arial" w:cs="Arial"/>
                <w:szCs w:val="20"/>
              </w:rPr>
              <w:t>support,</w:t>
            </w:r>
            <w:r w:rsidRPr="00424A7E">
              <w:rPr>
                <w:rFonts w:ascii="Arial" w:eastAsia="SimSun" w:hAnsi="Arial" w:cs="Arial"/>
                <w:szCs w:val="20"/>
              </w:rPr>
              <w:t xml:space="preserve"> and advice to the </w:t>
            </w:r>
            <w:r w:rsidR="00C579F9">
              <w:rPr>
                <w:rFonts w:ascii="Arial" w:eastAsia="SimSun" w:hAnsi="Arial" w:cs="Arial"/>
                <w:szCs w:val="20"/>
              </w:rPr>
              <w:t>Committees</w:t>
            </w:r>
            <w:r w:rsidRPr="00424A7E">
              <w:rPr>
                <w:rFonts w:ascii="Arial" w:eastAsia="SimSun" w:hAnsi="Arial" w:cs="Arial"/>
                <w:szCs w:val="20"/>
              </w:rPr>
              <w:t xml:space="preserve"> on research applications, process and follow through</w:t>
            </w:r>
          </w:p>
          <w:p w14:paraId="1340BDF8" w14:textId="4E69D3C1" w:rsidR="003E1BF0" w:rsidRPr="00422D5C" w:rsidRDefault="003E1BF0" w:rsidP="00422D5C">
            <w:pPr>
              <w:pStyle w:val="ListParagraph"/>
              <w:numPr>
                <w:ilvl w:val="0"/>
                <w:numId w:val="21"/>
              </w:numPr>
              <w:autoSpaceDE w:val="0"/>
              <w:autoSpaceDN w:val="0"/>
              <w:adjustRightInd w:val="0"/>
              <w:ind w:left="371"/>
              <w:rPr>
                <w:rFonts w:ascii="Arial" w:eastAsia="SimSun" w:hAnsi="Arial" w:cs="Arial"/>
                <w:szCs w:val="20"/>
              </w:rPr>
            </w:pPr>
            <w:r w:rsidRPr="00422D5C">
              <w:rPr>
                <w:rFonts w:ascii="Arial" w:eastAsia="SimSun" w:hAnsi="Arial" w:cs="Arial"/>
                <w:szCs w:val="20"/>
              </w:rPr>
              <w:t>Ensure best practice governance processes as they pertain to research and decision making with regards to research</w:t>
            </w:r>
          </w:p>
          <w:p w14:paraId="35C48A05" w14:textId="4CED6EFA" w:rsidR="003E1BF0" w:rsidRPr="00424A7E" w:rsidRDefault="003E1BF0" w:rsidP="00424A7E">
            <w:pPr>
              <w:pStyle w:val="ListParagraph"/>
              <w:numPr>
                <w:ilvl w:val="0"/>
                <w:numId w:val="21"/>
              </w:numPr>
              <w:autoSpaceDE w:val="0"/>
              <w:autoSpaceDN w:val="0"/>
              <w:adjustRightInd w:val="0"/>
              <w:ind w:left="371"/>
              <w:rPr>
                <w:rFonts w:ascii="Arial" w:eastAsia="SimSun" w:hAnsi="Arial" w:cs="Arial"/>
                <w:szCs w:val="20"/>
              </w:rPr>
            </w:pPr>
            <w:r w:rsidRPr="00424A7E">
              <w:rPr>
                <w:rFonts w:ascii="Arial" w:eastAsia="SimSun" w:hAnsi="Arial" w:cs="Arial"/>
                <w:szCs w:val="20"/>
              </w:rPr>
              <w:t xml:space="preserve">Build and maintain relationships with researchers who apply to use mortality review data and particularly those who are granted access by the </w:t>
            </w:r>
            <w:r w:rsidR="00C579F9">
              <w:rPr>
                <w:rFonts w:ascii="Arial" w:eastAsia="SimSun" w:hAnsi="Arial" w:cs="Arial"/>
                <w:szCs w:val="20"/>
              </w:rPr>
              <w:t>Committ</w:t>
            </w:r>
            <w:r w:rsidR="00422D5C">
              <w:rPr>
                <w:rFonts w:ascii="Arial" w:eastAsia="SimSun" w:hAnsi="Arial" w:cs="Arial"/>
                <w:szCs w:val="20"/>
              </w:rPr>
              <w:t>ee, where required</w:t>
            </w:r>
          </w:p>
          <w:p w14:paraId="24AA9724" w14:textId="607FD4E4" w:rsidR="0065549E" w:rsidRDefault="0065549E" w:rsidP="00424A7E">
            <w:pPr>
              <w:pStyle w:val="ListParagraph"/>
              <w:numPr>
                <w:ilvl w:val="0"/>
                <w:numId w:val="21"/>
              </w:numPr>
              <w:autoSpaceDE w:val="0"/>
              <w:autoSpaceDN w:val="0"/>
              <w:adjustRightInd w:val="0"/>
              <w:ind w:left="371"/>
              <w:rPr>
                <w:rFonts w:ascii="Arial" w:eastAsia="SimSun" w:hAnsi="Arial" w:cs="Arial"/>
                <w:szCs w:val="20"/>
              </w:rPr>
            </w:pPr>
            <w:r>
              <w:rPr>
                <w:rFonts w:ascii="Arial" w:eastAsia="SimSun" w:hAnsi="Arial" w:cs="Arial"/>
                <w:szCs w:val="20"/>
              </w:rPr>
              <w:t>Undertake a review of Memorandum</w:t>
            </w:r>
            <w:r w:rsidR="00422D5C">
              <w:rPr>
                <w:rFonts w:ascii="Arial" w:eastAsia="SimSun" w:hAnsi="Arial" w:cs="Arial"/>
                <w:szCs w:val="20"/>
              </w:rPr>
              <w:t>s</w:t>
            </w:r>
            <w:r>
              <w:rPr>
                <w:rFonts w:ascii="Arial" w:eastAsia="SimSun" w:hAnsi="Arial" w:cs="Arial"/>
                <w:szCs w:val="20"/>
              </w:rPr>
              <w:t xml:space="preserve"> of Understanding</w:t>
            </w:r>
            <w:r w:rsidR="00874B81">
              <w:rPr>
                <w:rFonts w:ascii="Arial" w:eastAsia="SimSun" w:hAnsi="Arial" w:cs="Arial"/>
                <w:szCs w:val="20"/>
              </w:rPr>
              <w:t xml:space="preserve"> (</w:t>
            </w:r>
            <w:proofErr w:type="spellStart"/>
            <w:r w:rsidR="00874B81">
              <w:rPr>
                <w:rFonts w:ascii="Arial" w:eastAsia="SimSun" w:hAnsi="Arial" w:cs="Arial"/>
                <w:szCs w:val="20"/>
              </w:rPr>
              <w:t>MoUs</w:t>
            </w:r>
            <w:proofErr w:type="spellEnd"/>
            <w:r w:rsidR="00874B81">
              <w:rPr>
                <w:rFonts w:ascii="Arial" w:eastAsia="SimSun" w:hAnsi="Arial" w:cs="Arial"/>
                <w:szCs w:val="20"/>
              </w:rPr>
              <w:t>)</w:t>
            </w:r>
            <w:r>
              <w:rPr>
                <w:rFonts w:ascii="Arial" w:eastAsia="SimSun" w:hAnsi="Arial" w:cs="Arial"/>
                <w:szCs w:val="20"/>
              </w:rPr>
              <w:t xml:space="preserve"> with government agencies to align with the new legislation and the data requirements of the </w:t>
            </w:r>
            <w:r w:rsidR="00862146">
              <w:rPr>
                <w:rFonts w:ascii="Arial" w:eastAsia="SimSun" w:hAnsi="Arial" w:cs="Arial"/>
                <w:szCs w:val="20"/>
              </w:rPr>
              <w:t>national mortality review function</w:t>
            </w:r>
          </w:p>
          <w:p w14:paraId="7CDA741A" w14:textId="15CE115F" w:rsidR="003E1BF0" w:rsidRPr="00874B81" w:rsidRDefault="003E1BF0" w:rsidP="00874B81">
            <w:pPr>
              <w:pStyle w:val="ListParagraph"/>
              <w:numPr>
                <w:ilvl w:val="0"/>
                <w:numId w:val="21"/>
              </w:numPr>
              <w:autoSpaceDE w:val="0"/>
              <w:autoSpaceDN w:val="0"/>
              <w:adjustRightInd w:val="0"/>
              <w:ind w:left="371"/>
              <w:rPr>
                <w:sz w:val="20"/>
              </w:rPr>
            </w:pPr>
            <w:r w:rsidRPr="00424A7E">
              <w:rPr>
                <w:rFonts w:ascii="Arial" w:eastAsia="SimSun" w:hAnsi="Arial" w:cs="Arial"/>
                <w:szCs w:val="20"/>
              </w:rPr>
              <w:t>Build and maintain positive relationships with those who work for</w:t>
            </w:r>
            <w:r w:rsidR="00422D5C">
              <w:rPr>
                <w:rFonts w:ascii="Arial" w:eastAsia="SimSun" w:hAnsi="Arial" w:cs="Arial"/>
                <w:szCs w:val="20"/>
              </w:rPr>
              <w:t>, and</w:t>
            </w:r>
            <w:r w:rsidRPr="00424A7E">
              <w:rPr>
                <w:rFonts w:ascii="Arial" w:eastAsia="SimSun" w:hAnsi="Arial" w:cs="Arial"/>
                <w:szCs w:val="20"/>
              </w:rPr>
              <w:t xml:space="preserve"> with</w:t>
            </w:r>
            <w:r w:rsidR="00422D5C">
              <w:rPr>
                <w:rFonts w:ascii="Arial" w:eastAsia="SimSun" w:hAnsi="Arial" w:cs="Arial"/>
                <w:szCs w:val="20"/>
              </w:rPr>
              <w:t>,</w:t>
            </w:r>
            <w:r w:rsidRPr="00424A7E">
              <w:rPr>
                <w:rFonts w:ascii="Arial" w:eastAsia="SimSun" w:hAnsi="Arial" w:cs="Arial"/>
                <w:szCs w:val="20"/>
              </w:rPr>
              <w:t xml:space="preserve"> the </w:t>
            </w:r>
            <w:r w:rsidR="00C579F9">
              <w:rPr>
                <w:rFonts w:ascii="Arial" w:eastAsia="SimSun" w:hAnsi="Arial" w:cs="Arial"/>
                <w:szCs w:val="20"/>
              </w:rPr>
              <w:t>Committees</w:t>
            </w:r>
            <w:r w:rsidRPr="00424A7E">
              <w:rPr>
                <w:rFonts w:ascii="Arial" w:eastAsia="SimSun" w:hAnsi="Arial" w:cs="Arial"/>
                <w:szCs w:val="20"/>
              </w:rPr>
              <w:t xml:space="preserve"> (internally and externally) including lead and national coordinators and those that work with </w:t>
            </w:r>
            <w:r w:rsidR="00422D5C">
              <w:rPr>
                <w:rFonts w:ascii="Arial" w:eastAsia="SimSun" w:hAnsi="Arial" w:cs="Arial"/>
                <w:szCs w:val="20"/>
              </w:rPr>
              <w:t>mor</w:t>
            </w:r>
            <w:r w:rsidR="006213EA">
              <w:rPr>
                <w:rFonts w:ascii="Arial" w:eastAsia="SimSun" w:hAnsi="Arial" w:cs="Arial"/>
                <w:szCs w:val="20"/>
              </w:rPr>
              <w:t>t</w:t>
            </w:r>
            <w:r w:rsidR="00422D5C">
              <w:rPr>
                <w:rFonts w:ascii="Arial" w:eastAsia="SimSun" w:hAnsi="Arial" w:cs="Arial"/>
                <w:szCs w:val="20"/>
              </w:rPr>
              <w:t>ality review</w:t>
            </w:r>
            <w:r w:rsidR="00422D5C" w:rsidRPr="00424A7E">
              <w:rPr>
                <w:rFonts w:ascii="Arial" w:eastAsia="SimSun" w:hAnsi="Arial" w:cs="Arial"/>
                <w:szCs w:val="20"/>
              </w:rPr>
              <w:t xml:space="preserve"> </w:t>
            </w:r>
            <w:r w:rsidRPr="00424A7E">
              <w:rPr>
                <w:rFonts w:ascii="Arial" w:eastAsia="SimSun" w:hAnsi="Arial" w:cs="Arial"/>
                <w:szCs w:val="20"/>
              </w:rPr>
              <w:t>data.</w:t>
            </w:r>
          </w:p>
        </w:tc>
      </w:tr>
      <w:tr w:rsidR="006E0261" w:rsidRPr="003E1BF0" w14:paraId="1927D747" w14:textId="77777777" w:rsidTr="008718F8">
        <w:tc>
          <w:tcPr>
            <w:tcW w:w="2547" w:type="dxa"/>
          </w:tcPr>
          <w:p w14:paraId="61D79B4C" w14:textId="0A4E2A2B" w:rsidR="006E0261" w:rsidRPr="00424A7E" w:rsidRDefault="003E1BF0" w:rsidP="000D611E">
            <w:pPr>
              <w:rPr>
                <w:rFonts w:ascii="Arial" w:eastAsia="SimSun" w:hAnsi="Arial" w:cs="Arial"/>
                <w:lang w:eastAsia="en-NZ"/>
              </w:rPr>
            </w:pPr>
            <w:r w:rsidRPr="00424A7E">
              <w:rPr>
                <w:rFonts w:ascii="Arial" w:eastAsia="SimSun" w:hAnsi="Arial" w:cs="Arial"/>
                <w:lang w:eastAsia="en-NZ"/>
              </w:rPr>
              <w:t>Manage</w:t>
            </w:r>
            <w:r w:rsidR="006E0261" w:rsidRPr="00424A7E">
              <w:rPr>
                <w:rFonts w:ascii="Arial" w:eastAsia="SimSun" w:hAnsi="Arial" w:cs="Arial"/>
                <w:lang w:eastAsia="en-NZ"/>
              </w:rPr>
              <w:t xml:space="preserve"> the development and writing of reports </w:t>
            </w:r>
            <w:r w:rsidR="005073B9" w:rsidRPr="00424A7E">
              <w:rPr>
                <w:rFonts w:ascii="Arial" w:eastAsia="SimSun" w:hAnsi="Arial" w:cs="Arial"/>
                <w:lang w:eastAsia="en-NZ"/>
              </w:rPr>
              <w:t xml:space="preserve">/ documents </w:t>
            </w:r>
            <w:r w:rsidR="006E0261" w:rsidRPr="00424A7E">
              <w:rPr>
                <w:rFonts w:ascii="Arial" w:eastAsia="SimSun" w:hAnsi="Arial" w:cs="Arial"/>
                <w:lang w:eastAsia="en-NZ"/>
              </w:rPr>
              <w:t xml:space="preserve">as required </w:t>
            </w:r>
          </w:p>
          <w:p w14:paraId="276DA148" w14:textId="77777777" w:rsidR="006E0261" w:rsidRPr="00424A7E" w:rsidRDefault="006E0261" w:rsidP="000D611E">
            <w:pPr>
              <w:rPr>
                <w:rFonts w:ascii="Arial" w:hAnsi="Arial" w:cs="Arial"/>
                <w:b/>
                <w:bCs/>
              </w:rPr>
            </w:pPr>
          </w:p>
        </w:tc>
        <w:tc>
          <w:tcPr>
            <w:tcW w:w="6662" w:type="dxa"/>
          </w:tcPr>
          <w:p w14:paraId="33D1057F" w14:textId="23172BA9" w:rsidR="006E0261" w:rsidRPr="00424A7E" w:rsidRDefault="005073B9" w:rsidP="006E0261">
            <w:pPr>
              <w:pStyle w:val="ListParagraph"/>
              <w:numPr>
                <w:ilvl w:val="0"/>
                <w:numId w:val="5"/>
              </w:numPr>
              <w:rPr>
                <w:rFonts w:ascii="Arial" w:eastAsia="SimSun" w:hAnsi="Arial" w:cs="Arial"/>
              </w:rPr>
            </w:pPr>
            <w:r w:rsidRPr="00424A7E">
              <w:rPr>
                <w:rFonts w:ascii="Arial" w:eastAsia="SimSun" w:hAnsi="Arial" w:cs="Arial"/>
              </w:rPr>
              <w:t>Contribute to the development and / or project management</w:t>
            </w:r>
            <w:r w:rsidR="006E0261" w:rsidRPr="00424A7E">
              <w:rPr>
                <w:rFonts w:ascii="Arial" w:eastAsia="SimSun" w:hAnsi="Arial" w:cs="Arial"/>
              </w:rPr>
              <w:t xml:space="preserve"> of each report as directed, with the support of the Senior </w:t>
            </w:r>
            <w:r w:rsidR="00874B81">
              <w:rPr>
                <w:rFonts w:ascii="Arial" w:eastAsia="SimSun" w:hAnsi="Arial" w:cs="Arial"/>
              </w:rPr>
              <w:t>Programme</w:t>
            </w:r>
            <w:r w:rsidR="00874B81" w:rsidRPr="00424A7E">
              <w:rPr>
                <w:rFonts w:ascii="Arial" w:eastAsia="SimSun" w:hAnsi="Arial" w:cs="Arial"/>
              </w:rPr>
              <w:t xml:space="preserve"> </w:t>
            </w:r>
            <w:r w:rsidR="006E0261" w:rsidRPr="00424A7E">
              <w:rPr>
                <w:rFonts w:ascii="Arial" w:eastAsia="SimSun" w:hAnsi="Arial" w:cs="Arial"/>
              </w:rPr>
              <w:t>Manager, and the other staff that are allocated roles in report development</w:t>
            </w:r>
          </w:p>
          <w:p w14:paraId="74CCB7C5" w14:textId="5D58C513" w:rsidR="006E0261" w:rsidRPr="00424A7E" w:rsidRDefault="005073B9" w:rsidP="006E0261">
            <w:pPr>
              <w:pStyle w:val="ListParagraph"/>
              <w:numPr>
                <w:ilvl w:val="0"/>
                <w:numId w:val="5"/>
              </w:numPr>
              <w:rPr>
                <w:rFonts w:ascii="Arial" w:eastAsia="SimSun" w:hAnsi="Arial" w:cs="Arial"/>
              </w:rPr>
            </w:pPr>
            <w:r w:rsidRPr="00424A7E">
              <w:rPr>
                <w:rFonts w:ascii="Arial" w:eastAsia="SimSun" w:hAnsi="Arial" w:cs="Arial"/>
              </w:rPr>
              <w:t xml:space="preserve">Contribute writing </w:t>
            </w:r>
            <w:r w:rsidR="006E0261" w:rsidRPr="00424A7E">
              <w:rPr>
                <w:rFonts w:ascii="Arial" w:eastAsia="SimSun" w:hAnsi="Arial" w:cs="Arial"/>
              </w:rPr>
              <w:t>report</w:t>
            </w:r>
            <w:r w:rsidR="00862146">
              <w:rPr>
                <w:rFonts w:ascii="Arial" w:eastAsia="SimSun" w:hAnsi="Arial" w:cs="Arial"/>
              </w:rPr>
              <w:t>s</w:t>
            </w:r>
            <w:r w:rsidRPr="00424A7E">
              <w:rPr>
                <w:rFonts w:ascii="Arial" w:eastAsia="SimSun" w:hAnsi="Arial" w:cs="Arial"/>
              </w:rPr>
              <w:t xml:space="preserve"> or document</w:t>
            </w:r>
            <w:r w:rsidR="00862146">
              <w:rPr>
                <w:rFonts w:ascii="Arial" w:eastAsia="SimSun" w:hAnsi="Arial" w:cs="Arial"/>
              </w:rPr>
              <w:t>s</w:t>
            </w:r>
            <w:r w:rsidR="00422D5C">
              <w:rPr>
                <w:rFonts w:ascii="Arial" w:eastAsia="SimSun" w:hAnsi="Arial" w:cs="Arial"/>
              </w:rPr>
              <w:t>,</w:t>
            </w:r>
            <w:r w:rsidR="006E0261" w:rsidRPr="00424A7E">
              <w:rPr>
                <w:rFonts w:ascii="Arial" w:eastAsia="SimSun" w:hAnsi="Arial" w:cs="Arial"/>
              </w:rPr>
              <w:t xml:space="preserve"> as required</w:t>
            </w:r>
          </w:p>
          <w:p w14:paraId="6CB2EA37" w14:textId="77777777" w:rsidR="006E0261" w:rsidRPr="00424A7E" w:rsidRDefault="006E0261" w:rsidP="006E0261">
            <w:pPr>
              <w:pStyle w:val="ListParagraph"/>
              <w:numPr>
                <w:ilvl w:val="0"/>
                <w:numId w:val="5"/>
              </w:numPr>
              <w:rPr>
                <w:rFonts w:ascii="Arial" w:eastAsia="SimSun" w:hAnsi="Arial" w:cs="Arial"/>
              </w:rPr>
            </w:pPr>
            <w:r w:rsidRPr="00424A7E">
              <w:rPr>
                <w:rFonts w:ascii="Arial" w:eastAsia="SimSun" w:hAnsi="Arial" w:cs="Arial"/>
              </w:rPr>
              <w:t>Ensure the report development processes meet the timing requirements of the internal planning and the SPE</w:t>
            </w:r>
          </w:p>
          <w:p w14:paraId="26D01E51" w14:textId="21EA666C" w:rsidR="005073B9" w:rsidRPr="00424A7E" w:rsidRDefault="005073B9" w:rsidP="008822D7">
            <w:pPr>
              <w:pStyle w:val="ListParagraph"/>
              <w:numPr>
                <w:ilvl w:val="0"/>
                <w:numId w:val="5"/>
              </w:numPr>
              <w:rPr>
                <w:rFonts w:ascii="Arial" w:eastAsia="SimSun" w:hAnsi="Arial" w:cs="Arial"/>
              </w:rPr>
            </w:pPr>
            <w:r w:rsidRPr="00424A7E">
              <w:rPr>
                <w:rFonts w:ascii="Arial" w:eastAsia="SimSun" w:hAnsi="Arial" w:cs="Arial"/>
              </w:rPr>
              <w:t>Work to ensure</w:t>
            </w:r>
            <w:r w:rsidR="006E0261" w:rsidRPr="00424A7E">
              <w:rPr>
                <w:rFonts w:ascii="Arial" w:eastAsia="SimSun" w:hAnsi="Arial" w:cs="Arial"/>
              </w:rPr>
              <w:t xml:space="preserve"> a high standard of report for the </w:t>
            </w:r>
            <w:r w:rsidR="00C579F9">
              <w:rPr>
                <w:rFonts w:ascii="Arial" w:eastAsia="SimSun" w:hAnsi="Arial" w:cs="Arial"/>
              </w:rPr>
              <w:t>Committees</w:t>
            </w:r>
            <w:r w:rsidR="00162C6F">
              <w:rPr>
                <w:rFonts w:ascii="Arial" w:eastAsia="SimSun" w:hAnsi="Arial" w:cs="Arial"/>
              </w:rPr>
              <w:t>, and Commission</w:t>
            </w:r>
          </w:p>
        </w:tc>
      </w:tr>
      <w:tr w:rsidR="00A11C6D" w:rsidRPr="00424A7E" w14:paraId="6E7D858A" w14:textId="77777777" w:rsidTr="00862146">
        <w:trPr>
          <w:trHeight w:val="70"/>
        </w:trPr>
        <w:tc>
          <w:tcPr>
            <w:tcW w:w="2547" w:type="dxa"/>
          </w:tcPr>
          <w:p w14:paraId="287A8E12" w14:textId="3867F8A7" w:rsidR="00A11C6D" w:rsidRPr="00424A7E" w:rsidRDefault="00A11C6D" w:rsidP="00635955">
            <w:pPr>
              <w:rPr>
                <w:rFonts w:ascii="Arial" w:eastAsia="SimSun" w:hAnsi="Arial" w:cs="Arial"/>
              </w:rPr>
            </w:pPr>
            <w:r w:rsidRPr="00424A7E">
              <w:rPr>
                <w:rFonts w:ascii="Arial" w:eastAsia="SimSun" w:hAnsi="Arial" w:cs="Arial"/>
              </w:rPr>
              <w:t>Manage the publication and release of reports</w:t>
            </w:r>
            <w:r w:rsidR="00F935D7">
              <w:rPr>
                <w:rFonts w:ascii="Arial" w:eastAsia="SimSun" w:hAnsi="Arial" w:cs="Arial"/>
              </w:rPr>
              <w:t>,</w:t>
            </w:r>
            <w:r w:rsidRPr="00424A7E">
              <w:rPr>
                <w:rFonts w:ascii="Arial" w:eastAsia="SimSun" w:hAnsi="Arial" w:cs="Arial"/>
              </w:rPr>
              <w:t xml:space="preserve"> as required</w:t>
            </w:r>
          </w:p>
          <w:p w14:paraId="00A902C3" w14:textId="77777777" w:rsidR="00A11C6D" w:rsidRPr="00424A7E" w:rsidRDefault="00A11C6D" w:rsidP="00635955">
            <w:pPr>
              <w:rPr>
                <w:rFonts w:ascii="Arial" w:eastAsia="SimSun" w:hAnsi="Arial" w:cs="Arial"/>
                <w:lang w:eastAsia="en-NZ"/>
              </w:rPr>
            </w:pPr>
          </w:p>
        </w:tc>
        <w:tc>
          <w:tcPr>
            <w:tcW w:w="6662" w:type="dxa"/>
          </w:tcPr>
          <w:p w14:paraId="7C4E9A2C" w14:textId="10659DEB" w:rsidR="00A11C6D" w:rsidRPr="00874B81" w:rsidRDefault="00A11C6D" w:rsidP="00874B81">
            <w:pPr>
              <w:pStyle w:val="ListParagraph"/>
              <w:numPr>
                <w:ilvl w:val="0"/>
                <w:numId w:val="5"/>
              </w:numPr>
              <w:rPr>
                <w:rFonts w:ascii="Arial" w:eastAsia="SimSun" w:hAnsi="Arial" w:cs="Arial"/>
              </w:rPr>
            </w:pPr>
            <w:r w:rsidRPr="00424A7E">
              <w:rPr>
                <w:rFonts w:ascii="Arial" w:eastAsia="SimSun" w:hAnsi="Arial" w:cs="Arial"/>
              </w:rPr>
              <w:lastRenderedPageBreak/>
              <w:t xml:space="preserve">Work closely with </w:t>
            </w:r>
            <w:r w:rsidR="00162C6F">
              <w:rPr>
                <w:rFonts w:ascii="Arial" w:eastAsia="SimSun" w:hAnsi="Arial" w:cs="Arial"/>
              </w:rPr>
              <w:t xml:space="preserve">the </w:t>
            </w:r>
            <w:r w:rsidRPr="00424A7E">
              <w:rPr>
                <w:rFonts w:ascii="Arial" w:eastAsia="SimSun" w:hAnsi="Arial" w:cs="Arial"/>
              </w:rPr>
              <w:t xml:space="preserve">Commission’s communications team and relevant specialists to develop plans for publication </w:t>
            </w:r>
            <w:r w:rsidR="00874B81">
              <w:rPr>
                <w:rFonts w:ascii="Arial" w:eastAsia="SimSun" w:hAnsi="Arial" w:cs="Arial"/>
              </w:rPr>
              <w:t xml:space="preserve">(including journals) </w:t>
            </w:r>
            <w:r w:rsidRPr="00424A7E">
              <w:rPr>
                <w:rFonts w:ascii="Arial" w:eastAsia="SimSun" w:hAnsi="Arial" w:cs="Arial"/>
              </w:rPr>
              <w:t>and communication</w:t>
            </w:r>
            <w:r w:rsidR="00874B81">
              <w:rPr>
                <w:rFonts w:ascii="Arial" w:eastAsia="SimSun" w:hAnsi="Arial" w:cs="Arial"/>
              </w:rPr>
              <w:t>s</w:t>
            </w:r>
            <w:r w:rsidR="00862146">
              <w:rPr>
                <w:rFonts w:ascii="Arial" w:eastAsia="SimSun" w:hAnsi="Arial" w:cs="Arial"/>
              </w:rPr>
              <w:t>.</w:t>
            </w:r>
          </w:p>
        </w:tc>
      </w:tr>
      <w:tr w:rsidR="00A11C6D" w:rsidRPr="00424A7E" w14:paraId="59F44BBA" w14:textId="77777777" w:rsidTr="008718F8">
        <w:tc>
          <w:tcPr>
            <w:tcW w:w="2547" w:type="dxa"/>
          </w:tcPr>
          <w:p w14:paraId="6078ED33" w14:textId="77777777" w:rsidR="00A11C6D" w:rsidRPr="00424A7E" w:rsidRDefault="00A11C6D" w:rsidP="000D611E">
            <w:pPr>
              <w:rPr>
                <w:rFonts w:ascii="Arial" w:eastAsia="SimSun" w:hAnsi="Arial" w:cs="Arial"/>
                <w:lang w:eastAsia="en-NZ"/>
              </w:rPr>
            </w:pPr>
            <w:r w:rsidRPr="00424A7E">
              <w:rPr>
                <w:rFonts w:ascii="Arial" w:eastAsia="SimSun" w:hAnsi="Arial" w:cs="Arial"/>
                <w:lang w:eastAsia="en-NZ"/>
              </w:rPr>
              <w:t>Lead / contribute to projects with ranging complexity</w:t>
            </w:r>
          </w:p>
        </w:tc>
        <w:tc>
          <w:tcPr>
            <w:tcW w:w="6662" w:type="dxa"/>
          </w:tcPr>
          <w:p w14:paraId="1A30B74A" w14:textId="6FDE54A5" w:rsidR="00A11C6D" w:rsidRPr="00424A7E" w:rsidRDefault="00A11C6D" w:rsidP="006E0261">
            <w:pPr>
              <w:pStyle w:val="ListParagraph"/>
              <w:numPr>
                <w:ilvl w:val="0"/>
                <w:numId w:val="5"/>
              </w:numPr>
              <w:rPr>
                <w:rFonts w:ascii="Arial" w:eastAsia="SimSun" w:hAnsi="Arial" w:cs="Arial"/>
              </w:rPr>
            </w:pPr>
            <w:r w:rsidRPr="00424A7E">
              <w:rPr>
                <w:rFonts w:ascii="Arial" w:eastAsia="SimSun" w:hAnsi="Arial" w:cs="Arial"/>
              </w:rPr>
              <w:t xml:space="preserve">Undertake projects as required by the </w:t>
            </w:r>
            <w:r w:rsidR="00162C6F">
              <w:rPr>
                <w:rFonts w:ascii="Arial" w:eastAsia="SimSun" w:hAnsi="Arial" w:cs="Arial"/>
              </w:rPr>
              <w:t>national mortality review function, Committees,</w:t>
            </w:r>
            <w:r w:rsidRPr="00424A7E">
              <w:rPr>
                <w:rFonts w:ascii="Arial" w:eastAsia="SimSun" w:hAnsi="Arial" w:cs="Arial"/>
              </w:rPr>
              <w:t xml:space="preserve"> and the </w:t>
            </w:r>
            <w:r w:rsidR="00736C58" w:rsidRPr="00424A7E">
              <w:rPr>
                <w:rFonts w:ascii="Arial" w:eastAsia="SimSun" w:hAnsi="Arial" w:cs="Arial"/>
              </w:rPr>
              <w:t xml:space="preserve">Group </w:t>
            </w:r>
            <w:r w:rsidRPr="00424A7E">
              <w:rPr>
                <w:rFonts w:ascii="Arial" w:eastAsia="SimSun" w:hAnsi="Arial" w:cs="Arial"/>
              </w:rPr>
              <w:t>Manager, Mortality Review</w:t>
            </w:r>
            <w:r w:rsidR="00D452BE" w:rsidRPr="00424A7E">
              <w:rPr>
                <w:rFonts w:ascii="Arial" w:eastAsia="SimSun" w:hAnsi="Arial" w:cs="Arial"/>
              </w:rPr>
              <w:t xml:space="preserve"> Committees </w:t>
            </w:r>
          </w:p>
        </w:tc>
      </w:tr>
      <w:tr w:rsidR="00A11C6D" w:rsidRPr="00424A7E" w14:paraId="3885ECF4" w14:textId="77777777" w:rsidTr="008718F8">
        <w:tc>
          <w:tcPr>
            <w:tcW w:w="2547" w:type="dxa"/>
          </w:tcPr>
          <w:p w14:paraId="42AAD1C7" w14:textId="1857F4ED" w:rsidR="00A11C6D" w:rsidRPr="00424A7E" w:rsidRDefault="00A11C6D" w:rsidP="000D611E">
            <w:pPr>
              <w:rPr>
                <w:rFonts w:ascii="Arial" w:eastAsia="SimSun" w:hAnsi="Arial" w:cs="Arial"/>
                <w:lang w:eastAsia="en-NZ"/>
              </w:rPr>
            </w:pPr>
            <w:r w:rsidRPr="00424A7E">
              <w:rPr>
                <w:rFonts w:ascii="Arial" w:eastAsia="SimSun" w:hAnsi="Arial" w:cs="Arial"/>
                <w:lang w:eastAsia="en-NZ"/>
              </w:rPr>
              <w:t xml:space="preserve">Cultural </w:t>
            </w:r>
            <w:r w:rsidR="00433D35">
              <w:rPr>
                <w:rFonts w:ascii="Arial" w:eastAsia="SimSun" w:hAnsi="Arial" w:cs="Arial"/>
                <w:lang w:eastAsia="en-NZ"/>
              </w:rPr>
              <w:t>Safety</w:t>
            </w:r>
          </w:p>
        </w:tc>
        <w:tc>
          <w:tcPr>
            <w:tcW w:w="6662" w:type="dxa"/>
          </w:tcPr>
          <w:p w14:paraId="3C312EB7" w14:textId="366729A8" w:rsidR="00F967BC" w:rsidRPr="00424A7E" w:rsidRDefault="00A11C6D" w:rsidP="006E0261">
            <w:pPr>
              <w:pStyle w:val="ListParagraph"/>
              <w:numPr>
                <w:ilvl w:val="0"/>
                <w:numId w:val="5"/>
              </w:numPr>
              <w:rPr>
                <w:rFonts w:ascii="Arial" w:eastAsia="SimSun" w:hAnsi="Arial" w:cs="Arial"/>
              </w:rPr>
            </w:pPr>
            <w:r w:rsidRPr="00424A7E">
              <w:rPr>
                <w:rFonts w:ascii="Arial" w:eastAsia="SimSun" w:hAnsi="Arial" w:cs="Arial"/>
              </w:rPr>
              <w:t>Apply the principles of cultural safety to the projects being managed</w:t>
            </w:r>
          </w:p>
          <w:p w14:paraId="6ED12089" w14:textId="2EB5DA43" w:rsidR="00F967BC" w:rsidRPr="00923117" w:rsidRDefault="00A11C6D" w:rsidP="00F967BC">
            <w:pPr>
              <w:numPr>
                <w:ilvl w:val="0"/>
                <w:numId w:val="5"/>
              </w:numPr>
              <w:contextualSpacing/>
            </w:pPr>
            <w:r w:rsidRPr="00923117">
              <w:rPr>
                <w:rFonts w:ascii="Arial" w:eastAsia="SimSun" w:hAnsi="Arial" w:cs="Arial"/>
              </w:rPr>
              <w:t xml:space="preserve">Display respect, </w:t>
            </w:r>
            <w:r w:rsidR="00883813" w:rsidRPr="00923117">
              <w:rPr>
                <w:rFonts w:ascii="Arial" w:eastAsia="SimSun" w:hAnsi="Arial" w:cs="Arial"/>
              </w:rPr>
              <w:t>sensitivity,</w:t>
            </w:r>
            <w:r w:rsidRPr="00923117">
              <w:rPr>
                <w:rFonts w:ascii="Arial" w:eastAsia="SimSun" w:hAnsi="Arial" w:cs="Arial"/>
              </w:rPr>
              <w:t xml:space="preserve"> and cultural awareness in interpersonal relationships</w:t>
            </w:r>
          </w:p>
          <w:p w14:paraId="16CFAF54" w14:textId="2BD6DC00" w:rsidR="00A11C6D" w:rsidRPr="00F967BC" w:rsidRDefault="00F967BC" w:rsidP="00923117">
            <w:pPr>
              <w:numPr>
                <w:ilvl w:val="0"/>
                <w:numId w:val="5"/>
              </w:numPr>
              <w:contextualSpacing/>
            </w:pPr>
            <w:r w:rsidRPr="00923117">
              <w:rPr>
                <w:rFonts w:ascii="Arial" w:eastAsia="SimSun" w:hAnsi="Arial" w:cs="Arial"/>
              </w:rPr>
              <w:t xml:space="preserve">Support and partner with Māori </w:t>
            </w:r>
            <w:r w:rsidRPr="00923117">
              <w:rPr>
                <w:rFonts w:ascii="Arial" w:hAnsi="Arial" w:cs="Arial"/>
              </w:rPr>
              <w:t xml:space="preserve">to achieve the health outcomes that they determine as priorities </w:t>
            </w:r>
          </w:p>
        </w:tc>
      </w:tr>
      <w:tr w:rsidR="00A11C6D" w:rsidRPr="00424A7E" w14:paraId="6F4DBF39" w14:textId="77777777" w:rsidTr="008718F8">
        <w:tc>
          <w:tcPr>
            <w:tcW w:w="2547" w:type="dxa"/>
          </w:tcPr>
          <w:p w14:paraId="04E01267" w14:textId="77777777" w:rsidR="00A11C6D" w:rsidRPr="00424A7E" w:rsidRDefault="00A11C6D" w:rsidP="000D611E">
            <w:pPr>
              <w:rPr>
                <w:rFonts w:ascii="Arial" w:eastAsia="SimSun" w:hAnsi="Arial" w:cs="Arial"/>
                <w:lang w:eastAsia="en-NZ"/>
              </w:rPr>
            </w:pPr>
            <w:r w:rsidRPr="00424A7E">
              <w:rPr>
                <w:rFonts w:ascii="Arial" w:eastAsia="SimSun" w:hAnsi="Arial" w:cs="Arial"/>
                <w:lang w:eastAsia="en-NZ"/>
              </w:rPr>
              <w:t>Risk Management (including Health &amp; Safety in Employment Act</w:t>
            </w:r>
          </w:p>
        </w:tc>
        <w:tc>
          <w:tcPr>
            <w:tcW w:w="6662" w:type="dxa"/>
          </w:tcPr>
          <w:p w14:paraId="232EB104" w14:textId="77777777" w:rsidR="00A11C6D" w:rsidRPr="00424A7E" w:rsidRDefault="00A11C6D" w:rsidP="006E0261">
            <w:pPr>
              <w:pStyle w:val="ListParagraph"/>
              <w:numPr>
                <w:ilvl w:val="0"/>
                <w:numId w:val="5"/>
              </w:numPr>
              <w:rPr>
                <w:rFonts w:ascii="Arial" w:eastAsia="SimSun" w:hAnsi="Arial" w:cs="Arial"/>
              </w:rPr>
            </w:pPr>
            <w:r w:rsidRPr="00424A7E">
              <w:rPr>
                <w:rFonts w:ascii="Arial" w:eastAsia="SimSun" w:hAnsi="Arial" w:cs="Arial"/>
              </w:rPr>
              <w:t>Take responsibility for meeting the Commission’s obligations in workplace health and safety</w:t>
            </w:r>
          </w:p>
          <w:p w14:paraId="141B1DAA" w14:textId="51915334" w:rsidR="00A11C6D" w:rsidRPr="00433D35" w:rsidRDefault="00A11C6D" w:rsidP="00433D35">
            <w:pPr>
              <w:pStyle w:val="ListParagraph"/>
              <w:numPr>
                <w:ilvl w:val="0"/>
                <w:numId w:val="5"/>
              </w:numPr>
              <w:rPr>
                <w:rFonts w:ascii="Arial" w:eastAsia="SimSun" w:hAnsi="Arial" w:cs="Arial"/>
              </w:rPr>
            </w:pPr>
            <w:r w:rsidRPr="00424A7E">
              <w:rPr>
                <w:rFonts w:ascii="Arial" w:eastAsia="SimSun" w:hAnsi="Arial" w:cs="Arial"/>
              </w:rPr>
              <w:t>Contribute to a healthy and safety working environment and healthy and safe working practices</w:t>
            </w:r>
          </w:p>
        </w:tc>
      </w:tr>
    </w:tbl>
    <w:p w14:paraId="6D289103" w14:textId="77777777" w:rsidR="008C21C3" w:rsidRPr="00426BB4" w:rsidRDefault="008C21C3" w:rsidP="008C21C3">
      <w:pPr>
        <w:pStyle w:val="Heading1"/>
        <w:rPr>
          <w:rFonts w:ascii="Arial" w:hAnsi="Arial" w:cs="Arial"/>
          <w:b/>
          <w:color w:val="auto"/>
          <w:sz w:val="24"/>
          <w:szCs w:val="24"/>
        </w:rPr>
      </w:pPr>
      <w:r w:rsidRPr="00426BB4">
        <w:rPr>
          <w:rFonts w:ascii="Arial" w:hAnsi="Arial" w:cs="Arial"/>
          <w:b/>
          <w:color w:val="auto"/>
          <w:sz w:val="24"/>
          <w:szCs w:val="24"/>
        </w:rPr>
        <w:t>Key relationships</w:t>
      </w:r>
    </w:p>
    <w:p w14:paraId="408A01E5" w14:textId="77777777" w:rsidR="008C21C3" w:rsidRPr="008348F3" w:rsidRDefault="008C21C3" w:rsidP="008718F8">
      <w:pPr>
        <w:autoSpaceDE w:val="0"/>
        <w:autoSpaceDN w:val="0"/>
        <w:adjustRightInd w:val="0"/>
        <w:spacing w:line="264" w:lineRule="auto"/>
        <w:rPr>
          <w:rFonts w:ascii="Arial" w:hAnsi="Arial" w:cs="Arial"/>
        </w:rPr>
      </w:pPr>
      <w:r w:rsidRPr="008348F3">
        <w:rPr>
          <w:rFonts w:ascii="Arial" w:hAnsi="Arial" w:cs="Arial"/>
        </w:rPr>
        <w:t xml:space="preserve">All Commission employees have a responsibility for managing relationships in some or </w:t>
      </w:r>
      <w:proofErr w:type="gramStart"/>
      <w:r w:rsidRPr="008348F3">
        <w:rPr>
          <w:rFonts w:ascii="Arial" w:hAnsi="Arial" w:cs="Arial"/>
        </w:rPr>
        <w:t>all of</w:t>
      </w:r>
      <w:proofErr w:type="gramEnd"/>
      <w:r w:rsidRPr="008348F3">
        <w:rPr>
          <w:rFonts w:ascii="Arial" w:hAnsi="Arial" w:cs="Arial"/>
        </w:rPr>
        <w:t xml:space="preserve"> the key </w:t>
      </w:r>
      <w:r w:rsidRPr="008718F8">
        <w:rPr>
          <w:rFonts w:ascii="Arial" w:eastAsia="SimSun" w:hAnsi="Arial" w:cs="Arial"/>
          <w:lang w:eastAsia="en-NZ"/>
        </w:rPr>
        <w:t>sectors</w:t>
      </w:r>
      <w:r w:rsidRPr="008348F3">
        <w:rPr>
          <w:rFonts w:ascii="Arial" w:hAnsi="Arial" w:cs="Arial"/>
        </w:rPr>
        <w:t xml:space="preserve"> we work with.  In this role, the key relationships to be developed are as follows:</w:t>
      </w: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53"/>
        <w:gridCol w:w="6448"/>
      </w:tblGrid>
      <w:tr w:rsidR="008C21C3" w:rsidRPr="00FA482A" w14:paraId="0D7FE6F3" w14:textId="77777777" w:rsidTr="008718F8">
        <w:tc>
          <w:tcPr>
            <w:tcW w:w="2653" w:type="dxa"/>
            <w:tcBorders>
              <w:top w:val="single" w:sz="4" w:space="0" w:color="auto"/>
              <w:left w:val="single" w:sz="4" w:space="0" w:color="auto"/>
              <w:bottom w:val="single" w:sz="4" w:space="0" w:color="auto"/>
              <w:right w:val="single" w:sz="4" w:space="0" w:color="auto"/>
            </w:tcBorders>
            <w:shd w:val="clear" w:color="auto" w:fill="D9D9D9"/>
          </w:tcPr>
          <w:p w14:paraId="472F2929" w14:textId="77777777" w:rsidR="008C21C3" w:rsidRPr="008348F3" w:rsidRDefault="008C21C3" w:rsidP="008348F3">
            <w:pPr>
              <w:pStyle w:val="TableText"/>
              <w:keepNext/>
              <w:spacing w:before="120"/>
              <w:rPr>
                <w:rFonts w:cs="Arial"/>
                <w:b/>
                <w:sz w:val="22"/>
                <w:szCs w:val="22"/>
              </w:rPr>
            </w:pPr>
            <w:r w:rsidRPr="008348F3">
              <w:rPr>
                <w:rFonts w:cs="Arial"/>
                <w:b/>
                <w:sz w:val="22"/>
                <w:szCs w:val="22"/>
              </w:rPr>
              <w:t>Reports to:</w:t>
            </w:r>
          </w:p>
        </w:tc>
        <w:tc>
          <w:tcPr>
            <w:tcW w:w="6448" w:type="dxa"/>
            <w:tcBorders>
              <w:top w:val="single" w:sz="4" w:space="0" w:color="auto"/>
              <w:left w:val="single" w:sz="4" w:space="0" w:color="auto"/>
              <w:bottom w:val="single" w:sz="4" w:space="0" w:color="auto"/>
              <w:right w:val="single" w:sz="4" w:space="0" w:color="auto"/>
            </w:tcBorders>
          </w:tcPr>
          <w:p w14:paraId="774AD951" w14:textId="11831A14" w:rsidR="008C21C3" w:rsidRPr="008348F3" w:rsidRDefault="008C21C3" w:rsidP="00C05524">
            <w:pPr>
              <w:pStyle w:val="TableText"/>
              <w:keepNext/>
              <w:rPr>
                <w:rFonts w:cs="Arial"/>
                <w:sz w:val="22"/>
                <w:szCs w:val="22"/>
              </w:rPr>
            </w:pPr>
            <w:r w:rsidRPr="008348F3">
              <w:rPr>
                <w:rFonts w:cs="Arial"/>
                <w:sz w:val="22"/>
                <w:szCs w:val="22"/>
              </w:rPr>
              <w:t xml:space="preserve">Group Manager, Mortality Review </w:t>
            </w:r>
          </w:p>
        </w:tc>
      </w:tr>
      <w:tr w:rsidR="008C21C3" w:rsidRPr="008348F3" w14:paraId="708A58EE" w14:textId="77777777" w:rsidTr="008718F8">
        <w:tc>
          <w:tcPr>
            <w:tcW w:w="2653" w:type="dxa"/>
            <w:tcBorders>
              <w:top w:val="single" w:sz="4" w:space="0" w:color="auto"/>
              <w:left w:val="single" w:sz="4" w:space="0" w:color="auto"/>
              <w:bottom w:val="single" w:sz="4" w:space="0" w:color="auto"/>
              <w:right w:val="single" w:sz="4" w:space="0" w:color="auto"/>
            </w:tcBorders>
            <w:shd w:val="clear" w:color="auto" w:fill="D9D9D9"/>
          </w:tcPr>
          <w:p w14:paraId="7ECBA8C1" w14:textId="77777777" w:rsidR="008C21C3" w:rsidRPr="008348F3" w:rsidRDefault="008C21C3" w:rsidP="00C05524">
            <w:pPr>
              <w:pStyle w:val="TableText"/>
              <w:keepNext/>
              <w:rPr>
                <w:rFonts w:cs="Arial"/>
                <w:b/>
                <w:sz w:val="22"/>
                <w:szCs w:val="22"/>
              </w:rPr>
            </w:pPr>
            <w:r w:rsidRPr="008348F3">
              <w:rPr>
                <w:rFonts w:cs="Arial"/>
                <w:b/>
                <w:sz w:val="22"/>
                <w:szCs w:val="22"/>
              </w:rPr>
              <w:t>Key internal relationships</w:t>
            </w:r>
          </w:p>
        </w:tc>
        <w:tc>
          <w:tcPr>
            <w:tcW w:w="6448" w:type="dxa"/>
            <w:tcBorders>
              <w:top w:val="single" w:sz="4" w:space="0" w:color="auto"/>
              <w:left w:val="single" w:sz="4" w:space="0" w:color="auto"/>
              <w:bottom w:val="single" w:sz="4" w:space="0" w:color="auto"/>
              <w:right w:val="single" w:sz="4" w:space="0" w:color="auto"/>
            </w:tcBorders>
          </w:tcPr>
          <w:p w14:paraId="6615E1F5" w14:textId="69270EF7" w:rsidR="008C21C3" w:rsidRPr="008348F3" w:rsidRDefault="008348F3" w:rsidP="00C05524">
            <w:pPr>
              <w:pStyle w:val="TableText"/>
              <w:keepNext/>
              <w:rPr>
                <w:rFonts w:cs="Arial"/>
                <w:sz w:val="22"/>
                <w:szCs w:val="22"/>
              </w:rPr>
            </w:pPr>
            <w:r w:rsidRPr="008348F3">
              <w:rPr>
                <w:rFonts w:cs="Arial"/>
                <w:sz w:val="22"/>
                <w:szCs w:val="22"/>
              </w:rPr>
              <w:t xml:space="preserve">Chief </w:t>
            </w:r>
            <w:r w:rsidR="00162C6F">
              <w:rPr>
                <w:rFonts w:cs="Arial"/>
                <w:sz w:val="22"/>
                <w:szCs w:val="22"/>
              </w:rPr>
              <w:t>E</w:t>
            </w:r>
            <w:r w:rsidRPr="008348F3">
              <w:rPr>
                <w:rFonts w:cs="Arial"/>
                <w:sz w:val="22"/>
                <w:szCs w:val="22"/>
              </w:rPr>
              <w:t xml:space="preserve">xecutive, Policy Manager, Tier 2 Managers, </w:t>
            </w:r>
            <w:r w:rsidR="008C21C3" w:rsidRPr="008348F3">
              <w:rPr>
                <w:rFonts w:cs="Arial"/>
                <w:sz w:val="22"/>
                <w:szCs w:val="22"/>
              </w:rPr>
              <w:t xml:space="preserve">Senior Specialists </w:t>
            </w:r>
            <w:r w:rsidRPr="008348F3">
              <w:rPr>
                <w:rFonts w:cs="Arial"/>
                <w:sz w:val="22"/>
                <w:szCs w:val="22"/>
              </w:rPr>
              <w:t>Advisors</w:t>
            </w:r>
            <w:r w:rsidR="008C21C3" w:rsidRPr="008348F3">
              <w:rPr>
                <w:rFonts w:cs="Arial"/>
                <w:sz w:val="22"/>
                <w:szCs w:val="22"/>
              </w:rPr>
              <w:t xml:space="preserve">, Senior </w:t>
            </w:r>
            <w:r w:rsidR="00AD3F42" w:rsidRPr="008348F3">
              <w:rPr>
                <w:rFonts w:cs="Arial"/>
                <w:sz w:val="22"/>
                <w:szCs w:val="22"/>
              </w:rPr>
              <w:t>Programme</w:t>
            </w:r>
            <w:r w:rsidR="008C21C3" w:rsidRPr="008348F3">
              <w:rPr>
                <w:rFonts w:cs="Arial"/>
                <w:sz w:val="22"/>
                <w:szCs w:val="22"/>
              </w:rPr>
              <w:t xml:space="preserve"> Manager /Deputy Group Manager, </w:t>
            </w:r>
            <w:r w:rsidR="00862146" w:rsidRPr="00862146">
              <w:rPr>
                <w:rFonts w:eastAsia="SimSun" w:cs="Arial"/>
                <w:sz w:val="22"/>
                <w:szCs w:val="22"/>
              </w:rPr>
              <w:t xml:space="preserve">Business Change Process </w:t>
            </w:r>
            <w:r w:rsidR="00862146">
              <w:rPr>
                <w:rFonts w:eastAsia="SimSun" w:cs="Arial"/>
                <w:sz w:val="22"/>
                <w:szCs w:val="22"/>
              </w:rPr>
              <w:t>for</w:t>
            </w:r>
            <w:r w:rsidR="00862146" w:rsidRPr="00862146">
              <w:rPr>
                <w:rFonts w:eastAsia="SimSun" w:cs="Arial"/>
                <w:sz w:val="22"/>
                <w:szCs w:val="22"/>
              </w:rPr>
              <w:t xml:space="preserve"> the National Mortality Review Function</w:t>
            </w:r>
            <w:r w:rsidR="00862146">
              <w:rPr>
                <w:rFonts w:eastAsia="SimSun" w:cs="Arial"/>
                <w:sz w:val="22"/>
                <w:szCs w:val="22"/>
              </w:rPr>
              <w:t xml:space="preserve">, </w:t>
            </w:r>
            <w:r w:rsidR="008C21C3" w:rsidRPr="008348F3">
              <w:rPr>
                <w:rFonts w:cs="Arial"/>
                <w:sz w:val="22"/>
                <w:szCs w:val="22"/>
              </w:rPr>
              <w:t>Committee Chairs, members</w:t>
            </w:r>
            <w:r w:rsidR="00162C6F">
              <w:rPr>
                <w:rFonts w:cs="Arial"/>
                <w:sz w:val="22"/>
                <w:szCs w:val="22"/>
              </w:rPr>
              <w:t>,</w:t>
            </w:r>
            <w:r w:rsidR="008C21C3" w:rsidRPr="008348F3">
              <w:rPr>
                <w:rFonts w:cs="Arial"/>
                <w:sz w:val="22"/>
                <w:szCs w:val="22"/>
              </w:rPr>
              <w:t xml:space="preserve"> and </w:t>
            </w:r>
            <w:r w:rsidRPr="008348F3">
              <w:rPr>
                <w:rFonts w:cs="Arial"/>
                <w:sz w:val="22"/>
                <w:szCs w:val="22"/>
              </w:rPr>
              <w:t>wider Commission</w:t>
            </w:r>
          </w:p>
        </w:tc>
      </w:tr>
      <w:tr w:rsidR="008C21C3" w:rsidRPr="008348F3" w14:paraId="46DD9E92" w14:textId="77777777" w:rsidTr="008718F8">
        <w:tc>
          <w:tcPr>
            <w:tcW w:w="2653" w:type="dxa"/>
            <w:tcBorders>
              <w:top w:val="single" w:sz="4" w:space="0" w:color="auto"/>
              <w:left w:val="single" w:sz="4" w:space="0" w:color="auto"/>
              <w:bottom w:val="single" w:sz="4" w:space="0" w:color="auto"/>
              <w:right w:val="single" w:sz="4" w:space="0" w:color="auto"/>
            </w:tcBorders>
            <w:shd w:val="clear" w:color="auto" w:fill="D9D9D9"/>
          </w:tcPr>
          <w:p w14:paraId="06829601" w14:textId="77777777" w:rsidR="008C21C3" w:rsidRPr="008348F3" w:rsidRDefault="008C21C3" w:rsidP="00C05524">
            <w:pPr>
              <w:pStyle w:val="TableText"/>
              <w:keepNext/>
              <w:rPr>
                <w:rFonts w:cs="Arial"/>
                <w:b/>
                <w:sz w:val="22"/>
                <w:szCs w:val="22"/>
              </w:rPr>
            </w:pPr>
            <w:r w:rsidRPr="008348F3">
              <w:rPr>
                <w:rFonts w:cs="Arial"/>
                <w:b/>
                <w:sz w:val="22"/>
                <w:szCs w:val="22"/>
              </w:rPr>
              <w:t>Relationships with the Public sector:</w:t>
            </w:r>
          </w:p>
        </w:tc>
        <w:tc>
          <w:tcPr>
            <w:tcW w:w="6448" w:type="dxa"/>
            <w:tcBorders>
              <w:top w:val="single" w:sz="4" w:space="0" w:color="auto"/>
              <w:left w:val="single" w:sz="4" w:space="0" w:color="auto"/>
              <w:bottom w:val="single" w:sz="4" w:space="0" w:color="auto"/>
              <w:right w:val="single" w:sz="4" w:space="0" w:color="auto"/>
            </w:tcBorders>
          </w:tcPr>
          <w:p w14:paraId="5AC15B6F" w14:textId="77777777" w:rsidR="008C21C3" w:rsidRPr="008348F3" w:rsidRDefault="008C21C3" w:rsidP="00C05524">
            <w:pPr>
              <w:pStyle w:val="TableText"/>
              <w:keepNext/>
              <w:rPr>
                <w:rFonts w:cs="Arial"/>
                <w:sz w:val="22"/>
                <w:szCs w:val="22"/>
              </w:rPr>
            </w:pPr>
            <w:r w:rsidRPr="008348F3">
              <w:rPr>
                <w:rFonts w:cs="Arial"/>
                <w:sz w:val="22"/>
                <w:szCs w:val="22"/>
              </w:rPr>
              <w:t xml:space="preserve">Government departments and other key stakeholders with related interests </w:t>
            </w:r>
          </w:p>
        </w:tc>
      </w:tr>
      <w:tr w:rsidR="008C21C3" w:rsidRPr="008348F3" w14:paraId="4F0CE7F0" w14:textId="77777777" w:rsidTr="008718F8">
        <w:tc>
          <w:tcPr>
            <w:tcW w:w="2653" w:type="dxa"/>
            <w:tcBorders>
              <w:top w:val="single" w:sz="4" w:space="0" w:color="auto"/>
              <w:left w:val="single" w:sz="4" w:space="0" w:color="auto"/>
              <w:bottom w:val="single" w:sz="4" w:space="0" w:color="auto"/>
              <w:right w:val="single" w:sz="4" w:space="0" w:color="auto"/>
            </w:tcBorders>
            <w:shd w:val="clear" w:color="auto" w:fill="D9D9D9"/>
          </w:tcPr>
          <w:p w14:paraId="3F191A6F" w14:textId="77777777" w:rsidR="008C21C3" w:rsidRPr="008348F3" w:rsidRDefault="008C21C3" w:rsidP="00C05524">
            <w:pPr>
              <w:pStyle w:val="TableText"/>
              <w:keepNext/>
              <w:rPr>
                <w:rFonts w:cs="Arial"/>
                <w:b/>
                <w:sz w:val="22"/>
                <w:szCs w:val="22"/>
              </w:rPr>
            </w:pPr>
            <w:r w:rsidRPr="008348F3">
              <w:rPr>
                <w:rFonts w:cs="Arial"/>
                <w:b/>
                <w:sz w:val="22"/>
                <w:szCs w:val="22"/>
              </w:rPr>
              <w:t>Relationships within the Health and disability sector:</w:t>
            </w:r>
          </w:p>
        </w:tc>
        <w:tc>
          <w:tcPr>
            <w:tcW w:w="6448" w:type="dxa"/>
            <w:tcBorders>
              <w:top w:val="single" w:sz="4" w:space="0" w:color="auto"/>
              <w:left w:val="single" w:sz="4" w:space="0" w:color="auto"/>
              <w:bottom w:val="single" w:sz="4" w:space="0" w:color="auto"/>
              <w:right w:val="single" w:sz="4" w:space="0" w:color="auto"/>
            </w:tcBorders>
          </w:tcPr>
          <w:p w14:paraId="4117F488" w14:textId="2FB48B50" w:rsidR="008C21C3" w:rsidRPr="008348F3" w:rsidRDefault="008348F3" w:rsidP="008348F3">
            <w:pPr>
              <w:pStyle w:val="TableText"/>
              <w:keepNext/>
              <w:rPr>
                <w:rFonts w:cs="Arial"/>
                <w:sz w:val="22"/>
                <w:szCs w:val="22"/>
              </w:rPr>
            </w:pPr>
            <w:r w:rsidRPr="008348F3">
              <w:rPr>
                <w:rFonts w:cs="Arial"/>
                <w:sz w:val="22"/>
                <w:szCs w:val="22"/>
              </w:rPr>
              <w:t xml:space="preserve">Government departments and other key stakeholders with related interests – including </w:t>
            </w:r>
            <w:proofErr w:type="spellStart"/>
            <w:r>
              <w:rPr>
                <w:rFonts w:cs="Arial"/>
                <w:sz w:val="22"/>
                <w:szCs w:val="22"/>
              </w:rPr>
              <w:t>Manat</w:t>
            </w:r>
            <w:r w:rsidR="00162C6F">
              <w:rPr>
                <w:rFonts w:cs="Arial"/>
                <w:sz w:val="22"/>
                <w:szCs w:val="22"/>
              </w:rPr>
              <w:t>ū</w:t>
            </w:r>
            <w:proofErr w:type="spellEnd"/>
            <w:r>
              <w:rPr>
                <w:rFonts w:cs="Arial"/>
                <w:sz w:val="22"/>
                <w:szCs w:val="22"/>
              </w:rPr>
              <w:t xml:space="preserve"> Hauora, Te </w:t>
            </w:r>
            <w:proofErr w:type="spellStart"/>
            <w:r>
              <w:rPr>
                <w:rFonts w:cs="Arial"/>
                <w:sz w:val="22"/>
                <w:szCs w:val="22"/>
              </w:rPr>
              <w:t>Wha</w:t>
            </w:r>
            <w:r w:rsidR="00162C6F">
              <w:rPr>
                <w:rFonts w:cs="Arial"/>
                <w:sz w:val="22"/>
                <w:szCs w:val="22"/>
              </w:rPr>
              <w:t>tu</w:t>
            </w:r>
            <w:proofErr w:type="spellEnd"/>
            <w:r>
              <w:rPr>
                <w:rFonts w:cs="Arial"/>
                <w:sz w:val="22"/>
                <w:szCs w:val="22"/>
              </w:rPr>
              <w:t xml:space="preserve"> Ora, Te Aka </w:t>
            </w:r>
            <w:proofErr w:type="spellStart"/>
            <w:r>
              <w:rPr>
                <w:rFonts w:cs="Arial"/>
                <w:sz w:val="22"/>
                <w:szCs w:val="22"/>
              </w:rPr>
              <w:t>Whai</w:t>
            </w:r>
            <w:proofErr w:type="spellEnd"/>
            <w:r w:rsidR="00162C6F">
              <w:rPr>
                <w:rFonts w:cs="Arial"/>
                <w:sz w:val="22"/>
                <w:szCs w:val="22"/>
              </w:rPr>
              <w:t xml:space="preserve"> O</w:t>
            </w:r>
            <w:r>
              <w:rPr>
                <w:rFonts w:cs="Arial"/>
                <w:sz w:val="22"/>
                <w:szCs w:val="22"/>
              </w:rPr>
              <w:t>ra</w:t>
            </w:r>
            <w:r w:rsidRPr="008348F3">
              <w:rPr>
                <w:rFonts w:cs="Arial"/>
                <w:sz w:val="22"/>
                <w:szCs w:val="22"/>
              </w:rPr>
              <w:t xml:space="preserve">, Social Development, Business Innovation and Enterprise; Justice; </w:t>
            </w:r>
            <w:r>
              <w:rPr>
                <w:rFonts w:cs="Arial"/>
                <w:sz w:val="22"/>
                <w:szCs w:val="22"/>
              </w:rPr>
              <w:t xml:space="preserve">Education, Police, ACC, </w:t>
            </w:r>
            <w:r w:rsidRPr="008348F3">
              <w:rPr>
                <w:rFonts w:cs="Arial"/>
                <w:sz w:val="22"/>
                <w:szCs w:val="22"/>
              </w:rPr>
              <w:t xml:space="preserve">NZCSU; Department of Corrections, </w:t>
            </w:r>
            <w:r>
              <w:rPr>
                <w:rFonts w:cs="Arial"/>
                <w:sz w:val="22"/>
                <w:szCs w:val="22"/>
              </w:rPr>
              <w:t xml:space="preserve">and </w:t>
            </w:r>
            <w:r w:rsidR="008C21C3" w:rsidRPr="008348F3">
              <w:rPr>
                <w:rFonts w:cs="Arial"/>
                <w:sz w:val="22"/>
                <w:szCs w:val="22"/>
              </w:rPr>
              <w:t>other organisations that the Committee</w:t>
            </w:r>
            <w:r w:rsidR="00162C6F">
              <w:rPr>
                <w:rFonts w:cs="Arial"/>
                <w:sz w:val="22"/>
                <w:szCs w:val="22"/>
              </w:rPr>
              <w:t>s</w:t>
            </w:r>
            <w:r w:rsidR="008C21C3" w:rsidRPr="008348F3">
              <w:rPr>
                <w:rFonts w:cs="Arial"/>
                <w:sz w:val="22"/>
                <w:szCs w:val="22"/>
              </w:rPr>
              <w:t xml:space="preserve"> and Secretariat may determine</w:t>
            </w:r>
          </w:p>
        </w:tc>
      </w:tr>
    </w:tbl>
    <w:p w14:paraId="3D2AB68F" w14:textId="77777777" w:rsidR="008C21C3" w:rsidRPr="008348F3" w:rsidRDefault="008C21C3" w:rsidP="006E0261">
      <w:pPr>
        <w:spacing w:line="240" w:lineRule="auto"/>
        <w:rPr>
          <w:rFonts w:ascii="Arial" w:hAnsi="Arial" w:cs="Arial"/>
          <w:b/>
          <w:bCs/>
        </w:rPr>
      </w:pPr>
    </w:p>
    <w:p w14:paraId="2AAA53A8" w14:textId="77777777" w:rsidR="00B91E8C" w:rsidRPr="008348F3" w:rsidRDefault="00B91E8C" w:rsidP="006E0261">
      <w:pPr>
        <w:spacing w:line="240" w:lineRule="auto"/>
        <w:rPr>
          <w:rFonts w:ascii="Arial" w:hAnsi="Arial" w:cs="Arial"/>
        </w:rPr>
      </w:pPr>
      <w:r w:rsidRPr="008348F3">
        <w:rPr>
          <w:rFonts w:ascii="Arial" w:hAnsi="Arial" w:cs="Arial"/>
        </w:rPr>
        <w:t>The organisation structure for the Commission is provided below.</w:t>
      </w:r>
    </w:p>
    <w:p w14:paraId="6358275A" w14:textId="77777777" w:rsidR="009B75FA" w:rsidRPr="008C21C3" w:rsidRDefault="009B75FA">
      <w:pPr>
        <w:rPr>
          <w:rFonts w:ascii="Arial" w:hAnsi="Arial" w:cs="Arial"/>
        </w:rPr>
      </w:pPr>
      <w:r w:rsidRPr="008C21C3">
        <w:rPr>
          <w:rFonts w:ascii="Arial" w:hAnsi="Arial" w:cs="Arial"/>
        </w:rPr>
        <w:br w:type="page"/>
      </w:r>
    </w:p>
    <w:p w14:paraId="47EA80EF" w14:textId="77777777" w:rsidR="009B75FA" w:rsidRPr="008C21C3" w:rsidRDefault="009B75FA" w:rsidP="006E0261">
      <w:pPr>
        <w:spacing w:line="240" w:lineRule="auto"/>
        <w:rPr>
          <w:rFonts w:ascii="Arial" w:hAnsi="Arial" w:cs="Arial"/>
        </w:rPr>
        <w:sectPr w:rsidR="009B75FA" w:rsidRPr="008C21C3" w:rsidSect="00D4020F">
          <w:footerReference w:type="default" r:id="rId13"/>
          <w:pgSz w:w="11906" w:h="16838"/>
          <w:pgMar w:top="1440" w:right="1440" w:bottom="1440" w:left="1440" w:header="708" w:footer="708" w:gutter="0"/>
          <w:cols w:space="708"/>
          <w:docGrid w:linePitch="360"/>
        </w:sectPr>
      </w:pPr>
    </w:p>
    <w:p w14:paraId="0A61377B" w14:textId="77777777" w:rsidR="009B75FA" w:rsidRPr="008C21C3" w:rsidRDefault="009B75FA" w:rsidP="006E0261">
      <w:pPr>
        <w:spacing w:line="240" w:lineRule="auto"/>
        <w:rPr>
          <w:rFonts w:ascii="Arial" w:hAnsi="Arial" w:cs="Arial"/>
        </w:rPr>
      </w:pPr>
      <w:r w:rsidRPr="008C21C3">
        <w:rPr>
          <w:rFonts w:ascii="Arial" w:hAnsi="Arial" w:cs="Arial"/>
          <w:noProof/>
          <w:lang w:eastAsia="en-NZ"/>
        </w:rPr>
        <w:lastRenderedPageBreak/>
        <w:drawing>
          <wp:inline distT="0" distB="0" distL="0" distR="0" wp14:anchorId="199AA7AD" wp14:editId="5D1F50DE">
            <wp:extent cx="8863330" cy="419425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863330" cy="4194254"/>
                    </a:xfrm>
                    <a:prstGeom prst="rect">
                      <a:avLst/>
                    </a:prstGeom>
                    <a:noFill/>
                    <a:ln>
                      <a:noFill/>
                    </a:ln>
                  </pic:spPr>
                </pic:pic>
              </a:graphicData>
            </a:graphic>
          </wp:inline>
        </w:drawing>
      </w:r>
    </w:p>
    <w:p w14:paraId="4E9A1750" w14:textId="77777777" w:rsidR="009B75FA" w:rsidRPr="008C21C3" w:rsidRDefault="009B75FA" w:rsidP="006E0261">
      <w:pPr>
        <w:spacing w:line="240" w:lineRule="auto"/>
        <w:rPr>
          <w:rFonts w:ascii="Arial" w:hAnsi="Arial" w:cs="Arial"/>
        </w:rPr>
      </w:pPr>
    </w:p>
    <w:p w14:paraId="087D49A8" w14:textId="77777777" w:rsidR="009B75FA" w:rsidRPr="008C21C3" w:rsidRDefault="009B75FA">
      <w:pPr>
        <w:rPr>
          <w:rFonts w:ascii="Arial" w:hAnsi="Arial" w:cs="Arial"/>
        </w:rPr>
        <w:sectPr w:rsidR="009B75FA" w:rsidRPr="008C21C3" w:rsidSect="009B75FA">
          <w:pgSz w:w="16838" w:h="11906" w:orient="landscape"/>
          <w:pgMar w:top="1440" w:right="1440" w:bottom="1440" w:left="1440" w:header="709" w:footer="709" w:gutter="0"/>
          <w:cols w:space="708"/>
          <w:docGrid w:linePitch="360"/>
        </w:sectPr>
      </w:pPr>
    </w:p>
    <w:p w14:paraId="497F7398" w14:textId="77777777" w:rsidR="006E0261" w:rsidRPr="008C21C3" w:rsidRDefault="006E0261" w:rsidP="00B6057F">
      <w:pPr>
        <w:spacing w:after="120" w:line="240" w:lineRule="auto"/>
        <w:rPr>
          <w:rFonts w:ascii="Arial" w:hAnsi="Arial" w:cs="Arial"/>
          <w:b/>
        </w:rPr>
      </w:pPr>
      <w:r w:rsidRPr="008C21C3">
        <w:rPr>
          <w:rFonts w:ascii="Arial" w:hAnsi="Arial" w:cs="Arial"/>
          <w:b/>
        </w:rPr>
        <w:lastRenderedPageBreak/>
        <w:t>Key Selection Criteria</w:t>
      </w:r>
    </w:p>
    <w:p w14:paraId="75283F80" w14:textId="45850E85" w:rsidR="008348F3" w:rsidRPr="00883813" w:rsidRDefault="008348F3" w:rsidP="008718F8">
      <w:pPr>
        <w:autoSpaceDE w:val="0"/>
        <w:autoSpaceDN w:val="0"/>
        <w:adjustRightInd w:val="0"/>
        <w:spacing w:line="264" w:lineRule="auto"/>
        <w:rPr>
          <w:rFonts w:ascii="Arial" w:hAnsi="Arial" w:cs="Arial"/>
        </w:rPr>
      </w:pPr>
      <w:r w:rsidRPr="00883813">
        <w:rPr>
          <w:rFonts w:ascii="Arial" w:hAnsi="Arial" w:cs="Arial"/>
        </w:rPr>
        <w:t xml:space="preserve">To be </w:t>
      </w:r>
      <w:r w:rsidRPr="008718F8">
        <w:rPr>
          <w:rFonts w:ascii="Arial" w:eastAsia="SimSun" w:hAnsi="Arial" w:cs="Arial"/>
          <w:lang w:eastAsia="en-NZ"/>
        </w:rPr>
        <w:t>considered</w:t>
      </w:r>
      <w:r w:rsidRPr="00883813">
        <w:rPr>
          <w:rFonts w:ascii="Arial" w:hAnsi="Arial" w:cs="Arial"/>
        </w:rPr>
        <w:t xml:space="preserve"> for this role, the ideal person will need to demonstrate:</w:t>
      </w:r>
    </w:p>
    <w:p w14:paraId="6FF98433" w14:textId="5132276C" w:rsidR="008348F3" w:rsidRDefault="008348F3" w:rsidP="003A41E8">
      <w:pPr>
        <w:pStyle w:val="ListParagraph"/>
        <w:numPr>
          <w:ilvl w:val="0"/>
          <w:numId w:val="30"/>
        </w:numPr>
        <w:autoSpaceDE w:val="0"/>
        <w:autoSpaceDN w:val="0"/>
        <w:adjustRightInd w:val="0"/>
        <w:spacing w:after="0" w:line="264" w:lineRule="auto"/>
        <w:rPr>
          <w:rFonts w:ascii="Arial" w:eastAsia="SimSun" w:hAnsi="Arial" w:cs="Arial"/>
          <w:szCs w:val="20"/>
        </w:rPr>
      </w:pPr>
      <w:r w:rsidRPr="00433D35">
        <w:rPr>
          <w:rFonts w:ascii="Arial" w:eastAsia="SimSun" w:hAnsi="Arial" w:cs="Arial"/>
          <w:i/>
          <w:iCs/>
          <w:szCs w:val="20"/>
        </w:rPr>
        <w:t>Policy Experience</w:t>
      </w:r>
      <w:r w:rsidRPr="00883813">
        <w:rPr>
          <w:rFonts w:ascii="Arial" w:eastAsia="SimSun" w:hAnsi="Arial" w:cs="Arial"/>
          <w:szCs w:val="20"/>
        </w:rPr>
        <w:t xml:space="preserve"> – work experience in policy development at the level of </w:t>
      </w:r>
      <w:r w:rsidR="006337A5" w:rsidRPr="005026D9">
        <w:rPr>
          <w:rFonts w:ascii="Arial" w:hAnsi="Arial" w:cs="Arial"/>
          <w:bCs/>
        </w:rPr>
        <w:t>Principal Advisor/</w:t>
      </w:r>
      <w:r w:rsidR="006337A5" w:rsidRPr="00433D35">
        <w:rPr>
          <w:rFonts w:ascii="Arial" w:eastAsia="SimSun" w:hAnsi="Arial" w:cs="Arial"/>
          <w:szCs w:val="20"/>
        </w:rPr>
        <w:t>Senior</w:t>
      </w:r>
      <w:r w:rsidR="006337A5" w:rsidRPr="005026D9">
        <w:rPr>
          <w:rFonts w:ascii="Arial" w:hAnsi="Arial" w:cs="Arial"/>
          <w:bCs/>
        </w:rPr>
        <w:t xml:space="preserve"> Policy A</w:t>
      </w:r>
      <w:r w:rsidR="00D819CB">
        <w:rPr>
          <w:rFonts w:ascii="Arial" w:hAnsi="Arial" w:cs="Arial"/>
          <w:bCs/>
        </w:rPr>
        <w:t>dvisor</w:t>
      </w:r>
      <w:r w:rsidR="006337A5">
        <w:rPr>
          <w:rFonts w:cs="Arial"/>
          <w:bCs/>
        </w:rPr>
        <w:t xml:space="preserve"> </w:t>
      </w:r>
      <w:r w:rsidRPr="00883813">
        <w:rPr>
          <w:rFonts w:ascii="Arial" w:eastAsia="SimSun" w:hAnsi="Arial" w:cs="Arial"/>
          <w:szCs w:val="20"/>
        </w:rPr>
        <w:t>in previous policy roles, building from a relevant tertiary qualification.  A high degree of familiarity and comfort within government policy processes is also required.</w:t>
      </w:r>
    </w:p>
    <w:p w14:paraId="5B4299AD" w14:textId="77777777" w:rsidR="003A41E8" w:rsidRPr="00433D35" w:rsidRDefault="003A41E8" w:rsidP="003A41E8">
      <w:pPr>
        <w:pStyle w:val="ListParagraph"/>
        <w:numPr>
          <w:ilvl w:val="0"/>
          <w:numId w:val="30"/>
        </w:numPr>
        <w:autoSpaceDE w:val="0"/>
        <w:autoSpaceDN w:val="0"/>
        <w:adjustRightInd w:val="0"/>
        <w:spacing w:after="0" w:line="264" w:lineRule="auto"/>
        <w:rPr>
          <w:rFonts w:ascii="Arial" w:eastAsia="SimSun" w:hAnsi="Arial" w:cs="Arial"/>
          <w:szCs w:val="20"/>
          <w:lang w:eastAsia="en-NZ"/>
        </w:rPr>
      </w:pPr>
      <w:r w:rsidRPr="00433D35">
        <w:rPr>
          <w:rFonts w:ascii="Arial" w:eastAsia="SimSun" w:hAnsi="Arial" w:cs="Arial"/>
          <w:i/>
          <w:iCs/>
          <w:szCs w:val="20"/>
        </w:rPr>
        <w:t>Demonstrated</w:t>
      </w:r>
      <w:r w:rsidRPr="00433D35">
        <w:rPr>
          <w:rFonts w:ascii="Arial" w:hAnsi="Arial" w:cs="Arial"/>
          <w:i/>
          <w:iCs/>
        </w:rPr>
        <w:t xml:space="preserve"> knowledge and understanding of Te </w:t>
      </w:r>
      <w:proofErr w:type="spellStart"/>
      <w:r w:rsidRPr="00433D35">
        <w:rPr>
          <w:rFonts w:ascii="Arial" w:hAnsi="Arial" w:cs="Arial"/>
          <w:i/>
          <w:iCs/>
        </w:rPr>
        <w:t>Tiriti</w:t>
      </w:r>
      <w:proofErr w:type="spellEnd"/>
      <w:r w:rsidRPr="00433D35">
        <w:rPr>
          <w:rFonts w:ascii="Arial" w:hAnsi="Arial" w:cs="Arial"/>
          <w:i/>
          <w:iCs/>
        </w:rPr>
        <w:t xml:space="preserve"> o Waitangi</w:t>
      </w:r>
      <w:r w:rsidRPr="00B6057F">
        <w:rPr>
          <w:rFonts w:ascii="Arial" w:hAnsi="Arial" w:cs="Arial"/>
        </w:rPr>
        <w:t xml:space="preserve"> as applied in a policy setting</w:t>
      </w:r>
    </w:p>
    <w:p w14:paraId="5B6EBB0F" w14:textId="77777777" w:rsidR="003A41E8" w:rsidRPr="00883813" w:rsidRDefault="003A41E8" w:rsidP="003A41E8">
      <w:pPr>
        <w:pStyle w:val="ListParagraph"/>
        <w:numPr>
          <w:ilvl w:val="0"/>
          <w:numId w:val="30"/>
        </w:numPr>
        <w:autoSpaceDE w:val="0"/>
        <w:autoSpaceDN w:val="0"/>
        <w:adjustRightInd w:val="0"/>
        <w:spacing w:after="0" w:line="264" w:lineRule="auto"/>
        <w:rPr>
          <w:rFonts w:ascii="Arial" w:eastAsia="SimSun" w:hAnsi="Arial" w:cs="Arial"/>
          <w:szCs w:val="20"/>
        </w:rPr>
      </w:pPr>
      <w:r w:rsidRPr="005026D9">
        <w:rPr>
          <w:rFonts w:ascii="Arial" w:eastAsia="SimSun" w:hAnsi="Arial" w:cs="Arial"/>
          <w:i/>
          <w:iCs/>
          <w:szCs w:val="20"/>
        </w:rPr>
        <w:t>Critical thinking</w:t>
      </w:r>
      <w:r w:rsidRPr="00883813">
        <w:rPr>
          <w:rFonts w:ascii="Arial" w:eastAsia="SimSun" w:hAnsi="Arial" w:cs="Arial"/>
          <w:szCs w:val="20"/>
        </w:rPr>
        <w:t xml:space="preserve"> - A high level of skill in problem solving, conceptual thinking, and distilling ideas into decision-making.</w:t>
      </w:r>
    </w:p>
    <w:p w14:paraId="1DF5BFEC" w14:textId="028B11A9" w:rsidR="008348F3" w:rsidRPr="00883813" w:rsidRDefault="008348F3" w:rsidP="00433D35">
      <w:pPr>
        <w:pStyle w:val="ListParagraph"/>
        <w:numPr>
          <w:ilvl w:val="0"/>
          <w:numId w:val="30"/>
        </w:numPr>
        <w:autoSpaceDE w:val="0"/>
        <w:autoSpaceDN w:val="0"/>
        <w:adjustRightInd w:val="0"/>
        <w:spacing w:after="0" w:line="264" w:lineRule="auto"/>
        <w:rPr>
          <w:rFonts w:ascii="Arial" w:eastAsia="SimSun" w:hAnsi="Arial" w:cs="Arial"/>
          <w:szCs w:val="20"/>
        </w:rPr>
      </w:pPr>
      <w:r w:rsidRPr="00433D35">
        <w:rPr>
          <w:rFonts w:ascii="Arial" w:eastAsia="SimSun" w:hAnsi="Arial" w:cs="Arial"/>
          <w:i/>
          <w:iCs/>
          <w:szCs w:val="20"/>
        </w:rPr>
        <w:t>Interpersonal Savvy</w:t>
      </w:r>
      <w:r w:rsidRPr="00883813">
        <w:rPr>
          <w:rFonts w:ascii="Arial" w:eastAsia="SimSun" w:hAnsi="Arial" w:cs="Arial"/>
          <w:szCs w:val="20"/>
        </w:rPr>
        <w:t xml:space="preserve"> – an ability to effectively manage relationships at all levels, including to convey the Commission</w:t>
      </w:r>
      <w:r w:rsidR="003A41E8">
        <w:rPr>
          <w:rFonts w:ascii="Arial" w:eastAsia="SimSun" w:hAnsi="Arial" w:cs="Arial"/>
          <w:szCs w:val="20"/>
        </w:rPr>
        <w:t>’</w:t>
      </w:r>
      <w:r w:rsidRPr="00883813">
        <w:rPr>
          <w:rFonts w:ascii="Arial" w:eastAsia="SimSun" w:hAnsi="Arial" w:cs="Arial"/>
          <w:szCs w:val="20"/>
        </w:rPr>
        <w:t>s position on policy issues in a persuasive way cognisant of the views/perspectives of other stakeholders.</w:t>
      </w:r>
    </w:p>
    <w:p w14:paraId="1781F9B1" w14:textId="20A6EBE3" w:rsidR="008348F3" w:rsidRPr="00883813" w:rsidRDefault="008348F3" w:rsidP="00433D35">
      <w:pPr>
        <w:pStyle w:val="ListParagraph"/>
        <w:numPr>
          <w:ilvl w:val="0"/>
          <w:numId w:val="30"/>
        </w:numPr>
        <w:autoSpaceDE w:val="0"/>
        <w:autoSpaceDN w:val="0"/>
        <w:adjustRightInd w:val="0"/>
        <w:spacing w:after="0" w:line="264" w:lineRule="auto"/>
        <w:rPr>
          <w:rFonts w:ascii="Arial" w:eastAsia="SimSun" w:hAnsi="Arial" w:cs="Arial"/>
          <w:szCs w:val="20"/>
        </w:rPr>
      </w:pPr>
      <w:r w:rsidRPr="00433D35">
        <w:rPr>
          <w:rFonts w:ascii="Arial" w:eastAsia="SimSun" w:hAnsi="Arial" w:cs="Arial"/>
          <w:i/>
          <w:iCs/>
          <w:szCs w:val="20"/>
        </w:rPr>
        <w:t>Communication Skills</w:t>
      </w:r>
      <w:r w:rsidRPr="00883813">
        <w:rPr>
          <w:rFonts w:ascii="Arial" w:eastAsia="SimSun" w:hAnsi="Arial" w:cs="Arial"/>
          <w:szCs w:val="20"/>
        </w:rPr>
        <w:t xml:space="preserve"> – highly developed written and verbal communication skills, including the ability to present information in a lucid, </w:t>
      </w:r>
      <w:r w:rsidR="00883813" w:rsidRPr="00883813">
        <w:rPr>
          <w:rFonts w:ascii="Arial" w:eastAsia="SimSun" w:hAnsi="Arial" w:cs="Arial"/>
          <w:szCs w:val="20"/>
        </w:rPr>
        <w:t>succinct,</w:t>
      </w:r>
      <w:r w:rsidRPr="00883813">
        <w:rPr>
          <w:rFonts w:ascii="Arial" w:eastAsia="SimSun" w:hAnsi="Arial" w:cs="Arial"/>
          <w:szCs w:val="20"/>
        </w:rPr>
        <w:t xml:space="preserve"> and coherent way (including in plain English) in a variety of communication settings and styles.</w:t>
      </w:r>
    </w:p>
    <w:p w14:paraId="7C7F916D" w14:textId="77777777" w:rsidR="008348F3" w:rsidRPr="00883813" w:rsidRDefault="008348F3" w:rsidP="00433D35">
      <w:pPr>
        <w:pStyle w:val="ListParagraph"/>
        <w:numPr>
          <w:ilvl w:val="0"/>
          <w:numId w:val="30"/>
        </w:numPr>
        <w:autoSpaceDE w:val="0"/>
        <w:autoSpaceDN w:val="0"/>
        <w:adjustRightInd w:val="0"/>
        <w:spacing w:after="0" w:line="264" w:lineRule="auto"/>
        <w:rPr>
          <w:rFonts w:ascii="Arial" w:eastAsia="SimSun" w:hAnsi="Arial" w:cs="Arial"/>
          <w:szCs w:val="20"/>
        </w:rPr>
      </w:pPr>
      <w:r w:rsidRPr="00433D35">
        <w:rPr>
          <w:rFonts w:ascii="Arial" w:eastAsia="SimSun" w:hAnsi="Arial" w:cs="Arial"/>
          <w:i/>
          <w:iCs/>
          <w:szCs w:val="20"/>
        </w:rPr>
        <w:t>Contextual Awareness</w:t>
      </w:r>
      <w:r w:rsidRPr="00883813">
        <w:rPr>
          <w:rFonts w:ascii="Arial" w:eastAsia="SimSun" w:hAnsi="Arial" w:cs="Arial"/>
          <w:szCs w:val="20"/>
        </w:rPr>
        <w:t xml:space="preserve"> – an understanding of the machinery of government and the health system, and ability to work effectively to obtain outcomes in these contexts.</w:t>
      </w:r>
    </w:p>
    <w:p w14:paraId="6C11CAF1" w14:textId="77777777" w:rsidR="008348F3" w:rsidRPr="00883813" w:rsidRDefault="008348F3" w:rsidP="00433D35">
      <w:pPr>
        <w:pStyle w:val="ListParagraph"/>
        <w:numPr>
          <w:ilvl w:val="0"/>
          <w:numId w:val="30"/>
        </w:numPr>
        <w:autoSpaceDE w:val="0"/>
        <w:autoSpaceDN w:val="0"/>
        <w:adjustRightInd w:val="0"/>
        <w:spacing w:after="0" w:line="264" w:lineRule="auto"/>
        <w:rPr>
          <w:rFonts w:ascii="Arial" w:eastAsia="SimSun" w:hAnsi="Arial" w:cs="Arial"/>
          <w:szCs w:val="20"/>
        </w:rPr>
      </w:pPr>
      <w:r w:rsidRPr="00433D35">
        <w:rPr>
          <w:rFonts w:ascii="Arial" w:eastAsia="SimSun" w:hAnsi="Arial" w:cs="Arial"/>
          <w:i/>
          <w:iCs/>
          <w:szCs w:val="20"/>
        </w:rPr>
        <w:t>Innovation and strategic acumen</w:t>
      </w:r>
      <w:r w:rsidRPr="00883813">
        <w:rPr>
          <w:rFonts w:ascii="Arial" w:eastAsia="SimSun" w:hAnsi="Arial" w:cs="Arial"/>
          <w:szCs w:val="20"/>
        </w:rPr>
        <w:t xml:space="preserve"> – an ability to develop new ideas and approach to problem solving, see the big picture and think and act strategically</w:t>
      </w:r>
    </w:p>
    <w:p w14:paraId="77019119" w14:textId="77777777" w:rsidR="008348F3" w:rsidRPr="00883813" w:rsidRDefault="008348F3" w:rsidP="00433D35">
      <w:pPr>
        <w:pStyle w:val="ListParagraph"/>
        <w:numPr>
          <w:ilvl w:val="0"/>
          <w:numId w:val="30"/>
        </w:numPr>
        <w:autoSpaceDE w:val="0"/>
        <w:autoSpaceDN w:val="0"/>
        <w:adjustRightInd w:val="0"/>
        <w:spacing w:after="0" w:line="264" w:lineRule="auto"/>
        <w:rPr>
          <w:rFonts w:ascii="Arial" w:eastAsia="SimSun" w:hAnsi="Arial" w:cs="Arial"/>
          <w:szCs w:val="20"/>
        </w:rPr>
      </w:pPr>
      <w:r w:rsidRPr="00433D35">
        <w:rPr>
          <w:rFonts w:ascii="Arial" w:eastAsia="SimSun" w:hAnsi="Arial" w:cs="Arial"/>
          <w:i/>
          <w:iCs/>
          <w:szCs w:val="20"/>
        </w:rPr>
        <w:t>Project management</w:t>
      </w:r>
      <w:r w:rsidRPr="00883813">
        <w:rPr>
          <w:rFonts w:ascii="Arial" w:eastAsia="SimSun" w:hAnsi="Arial" w:cs="Arial"/>
          <w:szCs w:val="20"/>
        </w:rPr>
        <w:t xml:space="preserve"> – an ability to effectively lead and manage projects, including multiple tasks and priorities</w:t>
      </w:r>
    </w:p>
    <w:p w14:paraId="328A3858" w14:textId="77777777" w:rsidR="008348F3" w:rsidRPr="00883813" w:rsidRDefault="008348F3" w:rsidP="00433D35">
      <w:pPr>
        <w:pStyle w:val="ListParagraph"/>
        <w:numPr>
          <w:ilvl w:val="0"/>
          <w:numId w:val="30"/>
        </w:numPr>
        <w:autoSpaceDE w:val="0"/>
        <w:autoSpaceDN w:val="0"/>
        <w:adjustRightInd w:val="0"/>
        <w:spacing w:after="0" w:line="264" w:lineRule="auto"/>
        <w:rPr>
          <w:rFonts w:ascii="Arial" w:eastAsia="SimSun" w:hAnsi="Arial" w:cs="Arial"/>
          <w:szCs w:val="20"/>
        </w:rPr>
      </w:pPr>
      <w:r w:rsidRPr="00433D35">
        <w:rPr>
          <w:rFonts w:ascii="Arial" w:eastAsia="SimSun" w:hAnsi="Arial" w:cs="Arial"/>
          <w:i/>
          <w:iCs/>
          <w:szCs w:val="20"/>
        </w:rPr>
        <w:t xml:space="preserve">Collaboration </w:t>
      </w:r>
      <w:r w:rsidRPr="00883813">
        <w:rPr>
          <w:rFonts w:ascii="Arial" w:eastAsia="SimSun" w:hAnsi="Arial" w:cs="Arial"/>
          <w:szCs w:val="20"/>
        </w:rPr>
        <w:t>– an ability to develop appropriate networks, internally and externally, for collaborative work (a key aspect of developing the Commissions policy perspectives).</w:t>
      </w:r>
    </w:p>
    <w:p w14:paraId="780A9990" w14:textId="66DC7D7C" w:rsidR="00B6057F" w:rsidRPr="00883813" w:rsidRDefault="008348F3" w:rsidP="00433D35">
      <w:pPr>
        <w:pStyle w:val="ListParagraph"/>
        <w:numPr>
          <w:ilvl w:val="0"/>
          <w:numId w:val="30"/>
        </w:numPr>
        <w:autoSpaceDE w:val="0"/>
        <w:autoSpaceDN w:val="0"/>
        <w:adjustRightInd w:val="0"/>
        <w:spacing w:after="0" w:line="264" w:lineRule="auto"/>
        <w:rPr>
          <w:rFonts w:ascii="Arial" w:eastAsia="SimSun" w:hAnsi="Arial" w:cs="Arial"/>
          <w:szCs w:val="20"/>
        </w:rPr>
      </w:pPr>
      <w:r w:rsidRPr="00433D35">
        <w:rPr>
          <w:rFonts w:ascii="Arial" w:eastAsia="SimSun" w:hAnsi="Arial" w:cs="Arial"/>
          <w:i/>
          <w:iCs/>
          <w:szCs w:val="20"/>
        </w:rPr>
        <w:t>Self-</w:t>
      </w:r>
      <w:r w:rsidR="003A41E8" w:rsidRPr="00433D35">
        <w:rPr>
          <w:rFonts w:ascii="Arial" w:eastAsia="SimSun" w:hAnsi="Arial" w:cs="Arial"/>
          <w:i/>
          <w:iCs/>
          <w:szCs w:val="20"/>
        </w:rPr>
        <w:t>m</w:t>
      </w:r>
      <w:r w:rsidRPr="00433D35">
        <w:rPr>
          <w:rFonts w:ascii="Arial" w:eastAsia="SimSun" w:hAnsi="Arial" w:cs="Arial"/>
          <w:i/>
          <w:iCs/>
          <w:szCs w:val="20"/>
        </w:rPr>
        <w:t>anagement</w:t>
      </w:r>
      <w:r w:rsidRPr="00883813">
        <w:rPr>
          <w:rFonts w:ascii="Arial" w:eastAsia="SimSun" w:hAnsi="Arial" w:cs="Arial"/>
          <w:szCs w:val="20"/>
        </w:rPr>
        <w:t xml:space="preserve"> – able to take the initiative to develop and progress project and initiate contact and discussion internally and externally</w:t>
      </w:r>
    </w:p>
    <w:p w14:paraId="677FAC65" w14:textId="517AB522" w:rsidR="00B6057F" w:rsidRPr="00B6057F" w:rsidRDefault="008348F3" w:rsidP="00433D35">
      <w:pPr>
        <w:pStyle w:val="ListParagraph"/>
        <w:numPr>
          <w:ilvl w:val="0"/>
          <w:numId w:val="30"/>
        </w:numPr>
        <w:autoSpaceDE w:val="0"/>
        <w:autoSpaceDN w:val="0"/>
        <w:adjustRightInd w:val="0"/>
        <w:spacing w:after="0" w:line="264" w:lineRule="auto"/>
        <w:rPr>
          <w:rFonts w:ascii="Arial" w:eastAsia="SimSun" w:hAnsi="Arial" w:cs="Arial"/>
          <w:szCs w:val="20"/>
          <w:lang w:eastAsia="en-NZ"/>
        </w:rPr>
      </w:pPr>
      <w:r w:rsidRPr="00433D35">
        <w:rPr>
          <w:rFonts w:ascii="Arial" w:eastAsia="SimSun" w:hAnsi="Arial" w:cs="Arial"/>
          <w:i/>
          <w:iCs/>
          <w:szCs w:val="20"/>
        </w:rPr>
        <w:t>Commitment</w:t>
      </w:r>
      <w:r w:rsidRPr="00433D35">
        <w:rPr>
          <w:rFonts w:ascii="Arial" w:eastAsia="SimSun" w:hAnsi="Arial" w:cs="Arial"/>
          <w:i/>
          <w:iCs/>
          <w:szCs w:val="20"/>
          <w:lang w:eastAsia="en-NZ"/>
        </w:rPr>
        <w:t xml:space="preserve"> </w:t>
      </w:r>
      <w:r w:rsidRPr="00B6057F">
        <w:rPr>
          <w:rFonts w:ascii="Arial" w:eastAsia="SimSun" w:hAnsi="Arial" w:cs="Arial"/>
          <w:szCs w:val="20"/>
          <w:lang w:eastAsia="en-NZ"/>
        </w:rPr>
        <w:t>to improving the quality and safety of services for New Zealanders</w:t>
      </w:r>
    </w:p>
    <w:p w14:paraId="3F457B9C" w14:textId="6F4C2603" w:rsidR="00B6057F" w:rsidRPr="006105C0" w:rsidRDefault="008348F3" w:rsidP="00433D35">
      <w:pPr>
        <w:pStyle w:val="ListParagraph"/>
        <w:numPr>
          <w:ilvl w:val="0"/>
          <w:numId w:val="30"/>
        </w:numPr>
        <w:autoSpaceDE w:val="0"/>
        <w:autoSpaceDN w:val="0"/>
        <w:adjustRightInd w:val="0"/>
        <w:spacing w:after="0" w:line="264" w:lineRule="auto"/>
        <w:rPr>
          <w:rFonts w:ascii="Arial" w:eastAsia="SimSun" w:hAnsi="Arial" w:cs="Arial"/>
          <w:i/>
          <w:iCs/>
          <w:szCs w:val="20"/>
          <w:lang w:eastAsia="en-NZ"/>
        </w:rPr>
      </w:pPr>
      <w:r w:rsidRPr="00433D35">
        <w:rPr>
          <w:rFonts w:ascii="Arial" w:eastAsia="SimSun" w:hAnsi="Arial" w:cs="Arial"/>
          <w:i/>
          <w:iCs/>
          <w:szCs w:val="20"/>
          <w:lang w:eastAsia="en-NZ"/>
        </w:rPr>
        <w:t xml:space="preserve">Cultural </w:t>
      </w:r>
      <w:r w:rsidR="003A41E8">
        <w:rPr>
          <w:rFonts w:ascii="Arial" w:eastAsia="SimSun" w:hAnsi="Arial" w:cs="Arial"/>
          <w:i/>
          <w:iCs/>
          <w:szCs w:val="20"/>
          <w:lang w:eastAsia="en-NZ"/>
        </w:rPr>
        <w:t xml:space="preserve">safely </w:t>
      </w:r>
      <w:r w:rsidR="003A41E8" w:rsidRPr="00883813">
        <w:rPr>
          <w:rFonts w:ascii="Arial" w:eastAsia="SimSun" w:hAnsi="Arial" w:cs="Arial"/>
          <w:szCs w:val="20"/>
        </w:rPr>
        <w:t xml:space="preserve">– </w:t>
      </w:r>
      <w:r w:rsidR="003A41E8">
        <w:rPr>
          <w:rFonts w:ascii="Arial" w:eastAsia="SimSun" w:hAnsi="Arial" w:cs="Arial"/>
          <w:szCs w:val="20"/>
        </w:rPr>
        <w:t>understand and</w:t>
      </w:r>
      <w:r w:rsidR="003A41E8">
        <w:rPr>
          <w:rFonts w:ascii="Arial" w:eastAsia="SimSun" w:hAnsi="Arial" w:cs="Arial"/>
        </w:rPr>
        <w:t xml:space="preserve"> able to a</w:t>
      </w:r>
      <w:r w:rsidR="003A41E8" w:rsidRPr="00424A7E">
        <w:rPr>
          <w:rFonts w:ascii="Arial" w:eastAsia="SimSun" w:hAnsi="Arial" w:cs="Arial"/>
        </w:rPr>
        <w:t>pply the principles of cultural safety to the projects being managed</w:t>
      </w:r>
    </w:p>
    <w:p w14:paraId="4C53C610" w14:textId="112BAF72" w:rsidR="00B6057F" w:rsidRPr="00B6057F" w:rsidRDefault="00883813" w:rsidP="00433D35">
      <w:pPr>
        <w:pStyle w:val="ListParagraph"/>
        <w:numPr>
          <w:ilvl w:val="0"/>
          <w:numId w:val="30"/>
        </w:numPr>
        <w:autoSpaceDE w:val="0"/>
        <w:autoSpaceDN w:val="0"/>
        <w:adjustRightInd w:val="0"/>
        <w:spacing w:after="0" w:line="264" w:lineRule="auto"/>
        <w:rPr>
          <w:rFonts w:ascii="Arial" w:eastAsia="SimSun" w:hAnsi="Arial" w:cs="Arial"/>
          <w:szCs w:val="20"/>
          <w:lang w:eastAsia="en-NZ"/>
        </w:rPr>
      </w:pPr>
      <w:r w:rsidRPr="00B6057F">
        <w:rPr>
          <w:rFonts w:ascii="Arial" w:hAnsi="Arial" w:cs="Arial"/>
        </w:rPr>
        <w:t xml:space="preserve">A </w:t>
      </w:r>
      <w:r w:rsidRPr="00433D35">
        <w:rPr>
          <w:rFonts w:ascii="Arial" w:eastAsia="SimSun" w:hAnsi="Arial" w:cs="Arial"/>
          <w:szCs w:val="20"/>
        </w:rPr>
        <w:t>demonstrated</w:t>
      </w:r>
      <w:r w:rsidRPr="00B6057F">
        <w:rPr>
          <w:rFonts w:ascii="Arial" w:hAnsi="Arial" w:cs="Arial"/>
        </w:rPr>
        <w:t xml:space="preserve"> understanding of how health inequities have developed in </w:t>
      </w:r>
      <w:r w:rsidR="003A41E8">
        <w:rPr>
          <w:rFonts w:ascii="Arial" w:hAnsi="Arial" w:cs="Arial"/>
        </w:rPr>
        <w:t xml:space="preserve">Aotearoa </w:t>
      </w:r>
      <w:r w:rsidRPr="00B6057F">
        <w:rPr>
          <w:rFonts w:ascii="Arial" w:hAnsi="Arial" w:cs="Arial"/>
        </w:rPr>
        <w:t>New Zealand and local and national health policy approaches to addressing inequity</w:t>
      </w:r>
      <w:r w:rsidR="003A41E8">
        <w:rPr>
          <w:rFonts w:ascii="Arial" w:hAnsi="Arial" w:cs="Arial"/>
        </w:rPr>
        <w:t>.</w:t>
      </w:r>
    </w:p>
    <w:p w14:paraId="560B7C92" w14:textId="77777777" w:rsidR="00FB473E" w:rsidRPr="00433D35" w:rsidRDefault="00FB473E" w:rsidP="00433D35">
      <w:pPr>
        <w:spacing w:line="240" w:lineRule="auto"/>
        <w:rPr>
          <w:rFonts w:ascii="Arial" w:hAnsi="Arial" w:cs="Arial"/>
        </w:rPr>
      </w:pPr>
    </w:p>
    <w:sectPr w:rsidR="00FB473E" w:rsidRPr="00433D35" w:rsidSect="00D4020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4A7A8" w14:textId="77777777" w:rsidR="00371580" w:rsidRDefault="00371580" w:rsidP="00FB473E">
      <w:pPr>
        <w:spacing w:after="0" w:line="240" w:lineRule="auto"/>
      </w:pPr>
      <w:r>
        <w:separator/>
      </w:r>
    </w:p>
  </w:endnote>
  <w:endnote w:type="continuationSeparator" w:id="0">
    <w:p w14:paraId="0BB22632" w14:textId="77777777" w:rsidR="00371580" w:rsidRDefault="00371580" w:rsidP="00FB47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sto MT Mäori">
    <w:altName w:val="Book Antiqua"/>
    <w:charset w:val="00"/>
    <w:family w:val="roman"/>
    <w:pitch w:val="variable"/>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Mäori">
    <w:altName w:val="Arial"/>
    <w:charset w:val="00"/>
    <w:family w:val="swiss"/>
    <w:pitch w:val="variable"/>
    <w:sig w:usb0="00000003" w:usb1="00000000" w:usb2="00000000" w:usb3="00000000" w:csb0="00000001" w:csb1="00000000"/>
  </w:font>
  <w:font w:name="Arial Bold">
    <w:panose1 w:val="020B07040202020202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6878400"/>
      <w:docPartObj>
        <w:docPartGallery w:val="Page Numbers (Bottom of Page)"/>
        <w:docPartUnique/>
      </w:docPartObj>
    </w:sdtPr>
    <w:sdtEndPr>
      <w:rPr>
        <w:noProof/>
      </w:rPr>
    </w:sdtEndPr>
    <w:sdtContent>
      <w:p w14:paraId="4E797F62" w14:textId="77777777" w:rsidR="00D93D98" w:rsidRDefault="00D93D9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618B356" w14:textId="77777777" w:rsidR="00FB473E" w:rsidRDefault="00FB47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4A9BF" w14:textId="77777777" w:rsidR="00371580" w:rsidRDefault="00371580" w:rsidP="00FB473E">
      <w:pPr>
        <w:spacing w:after="0" w:line="240" w:lineRule="auto"/>
      </w:pPr>
      <w:r>
        <w:separator/>
      </w:r>
    </w:p>
  </w:footnote>
  <w:footnote w:type="continuationSeparator" w:id="0">
    <w:p w14:paraId="77BFB8B8" w14:textId="77777777" w:rsidR="00371580" w:rsidRDefault="00371580" w:rsidP="00FB47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C48C9"/>
    <w:multiLevelType w:val="hybridMultilevel"/>
    <w:tmpl w:val="33F21BF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06B56B72"/>
    <w:multiLevelType w:val="hybridMultilevel"/>
    <w:tmpl w:val="AA6C66C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7445FA2"/>
    <w:multiLevelType w:val="hybridMultilevel"/>
    <w:tmpl w:val="6748A376"/>
    <w:lvl w:ilvl="0" w:tplc="14090001">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Aria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Arial"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Arial"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9B16C6F"/>
    <w:multiLevelType w:val="hybridMultilevel"/>
    <w:tmpl w:val="3926B25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E4061DC"/>
    <w:multiLevelType w:val="hybridMultilevel"/>
    <w:tmpl w:val="032CF3E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0E4E770D"/>
    <w:multiLevelType w:val="hybridMultilevel"/>
    <w:tmpl w:val="1C0AFEAE"/>
    <w:lvl w:ilvl="0" w:tplc="1409000F">
      <w:start w:val="1"/>
      <w:numFmt w:val="decimal"/>
      <w:lvlText w:val="%1."/>
      <w:lvlJc w:val="left"/>
      <w:pPr>
        <w:ind w:left="578" w:hanging="360"/>
      </w:pPr>
    </w:lvl>
    <w:lvl w:ilvl="1" w:tplc="14090019">
      <w:start w:val="1"/>
      <w:numFmt w:val="lowerLetter"/>
      <w:lvlText w:val="%2."/>
      <w:lvlJc w:val="left"/>
      <w:pPr>
        <w:ind w:left="1298" w:hanging="360"/>
      </w:pPr>
    </w:lvl>
    <w:lvl w:ilvl="2" w:tplc="1409001B">
      <w:start w:val="1"/>
      <w:numFmt w:val="lowerRoman"/>
      <w:lvlText w:val="%3."/>
      <w:lvlJc w:val="right"/>
      <w:pPr>
        <w:ind w:left="2018" w:hanging="180"/>
      </w:pPr>
    </w:lvl>
    <w:lvl w:ilvl="3" w:tplc="1409000F">
      <w:start w:val="1"/>
      <w:numFmt w:val="decimal"/>
      <w:lvlText w:val="%4."/>
      <w:lvlJc w:val="left"/>
      <w:pPr>
        <w:ind w:left="2738" w:hanging="360"/>
      </w:pPr>
    </w:lvl>
    <w:lvl w:ilvl="4" w:tplc="14090019">
      <w:start w:val="1"/>
      <w:numFmt w:val="lowerLetter"/>
      <w:lvlText w:val="%5."/>
      <w:lvlJc w:val="left"/>
      <w:pPr>
        <w:ind w:left="3458" w:hanging="360"/>
      </w:pPr>
    </w:lvl>
    <w:lvl w:ilvl="5" w:tplc="1409001B">
      <w:start w:val="1"/>
      <w:numFmt w:val="lowerRoman"/>
      <w:lvlText w:val="%6."/>
      <w:lvlJc w:val="right"/>
      <w:pPr>
        <w:ind w:left="4178" w:hanging="180"/>
      </w:pPr>
    </w:lvl>
    <w:lvl w:ilvl="6" w:tplc="1409000F">
      <w:start w:val="1"/>
      <w:numFmt w:val="decimal"/>
      <w:lvlText w:val="%7."/>
      <w:lvlJc w:val="left"/>
      <w:pPr>
        <w:ind w:left="4898" w:hanging="360"/>
      </w:pPr>
    </w:lvl>
    <w:lvl w:ilvl="7" w:tplc="14090019">
      <w:start w:val="1"/>
      <w:numFmt w:val="lowerLetter"/>
      <w:lvlText w:val="%8."/>
      <w:lvlJc w:val="left"/>
      <w:pPr>
        <w:ind w:left="5618" w:hanging="360"/>
      </w:pPr>
    </w:lvl>
    <w:lvl w:ilvl="8" w:tplc="1409001B">
      <w:start w:val="1"/>
      <w:numFmt w:val="lowerRoman"/>
      <w:lvlText w:val="%9."/>
      <w:lvlJc w:val="right"/>
      <w:pPr>
        <w:ind w:left="6338" w:hanging="180"/>
      </w:pPr>
    </w:lvl>
  </w:abstractNum>
  <w:abstractNum w:abstractNumId="6" w15:restartNumberingAfterBreak="0">
    <w:nsid w:val="10316DE6"/>
    <w:multiLevelType w:val="hybridMultilevel"/>
    <w:tmpl w:val="9D44BF1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15:restartNumberingAfterBreak="0">
    <w:nsid w:val="11BE6113"/>
    <w:multiLevelType w:val="hybridMultilevel"/>
    <w:tmpl w:val="AB902CB6"/>
    <w:lvl w:ilvl="0" w:tplc="14090001">
      <w:start w:val="1"/>
      <w:numFmt w:val="bullet"/>
      <w:lvlText w:val=""/>
      <w:lvlJc w:val="left"/>
      <w:pPr>
        <w:tabs>
          <w:tab w:val="num" w:pos="1100"/>
        </w:tabs>
        <w:ind w:left="1100" w:hanging="360"/>
      </w:pPr>
      <w:rPr>
        <w:rFonts w:ascii="Symbol" w:hAnsi="Symbol" w:hint="default"/>
      </w:rPr>
    </w:lvl>
    <w:lvl w:ilvl="1" w:tplc="FFFFFFFF">
      <w:start w:val="1"/>
      <w:numFmt w:val="bullet"/>
      <w:lvlText w:val=""/>
      <w:lvlJc w:val="left"/>
      <w:pPr>
        <w:tabs>
          <w:tab w:val="num" w:pos="1604"/>
        </w:tabs>
        <w:ind w:left="1604" w:hanging="144"/>
      </w:pPr>
      <w:rPr>
        <w:rFonts w:ascii="Wingdings" w:hAnsi="Wingdings" w:hint="default"/>
      </w:rPr>
    </w:lvl>
    <w:lvl w:ilvl="2" w:tplc="FFFFFFFF" w:tentative="1">
      <w:start w:val="1"/>
      <w:numFmt w:val="bullet"/>
      <w:lvlText w:val=""/>
      <w:lvlJc w:val="left"/>
      <w:pPr>
        <w:tabs>
          <w:tab w:val="num" w:pos="2540"/>
        </w:tabs>
        <w:ind w:left="2540" w:hanging="360"/>
      </w:pPr>
      <w:rPr>
        <w:rFonts w:ascii="Wingdings" w:hAnsi="Wingdings" w:hint="default"/>
      </w:rPr>
    </w:lvl>
    <w:lvl w:ilvl="3" w:tplc="FFFFFFFF" w:tentative="1">
      <w:start w:val="1"/>
      <w:numFmt w:val="bullet"/>
      <w:lvlText w:val=""/>
      <w:lvlJc w:val="left"/>
      <w:pPr>
        <w:tabs>
          <w:tab w:val="num" w:pos="3260"/>
        </w:tabs>
        <w:ind w:left="3260" w:hanging="360"/>
      </w:pPr>
      <w:rPr>
        <w:rFonts w:ascii="Symbol" w:hAnsi="Symbol" w:hint="default"/>
      </w:rPr>
    </w:lvl>
    <w:lvl w:ilvl="4" w:tplc="FFFFFFFF" w:tentative="1">
      <w:start w:val="1"/>
      <w:numFmt w:val="bullet"/>
      <w:lvlText w:val="o"/>
      <w:lvlJc w:val="left"/>
      <w:pPr>
        <w:tabs>
          <w:tab w:val="num" w:pos="3980"/>
        </w:tabs>
        <w:ind w:left="3980" w:hanging="360"/>
      </w:pPr>
      <w:rPr>
        <w:rFonts w:ascii="Courier New" w:hAnsi="Courier New" w:hint="default"/>
      </w:rPr>
    </w:lvl>
    <w:lvl w:ilvl="5" w:tplc="FFFFFFFF" w:tentative="1">
      <w:start w:val="1"/>
      <w:numFmt w:val="bullet"/>
      <w:lvlText w:val=""/>
      <w:lvlJc w:val="left"/>
      <w:pPr>
        <w:tabs>
          <w:tab w:val="num" w:pos="4700"/>
        </w:tabs>
        <w:ind w:left="4700" w:hanging="360"/>
      </w:pPr>
      <w:rPr>
        <w:rFonts w:ascii="Wingdings" w:hAnsi="Wingdings" w:hint="default"/>
      </w:rPr>
    </w:lvl>
    <w:lvl w:ilvl="6" w:tplc="FFFFFFFF" w:tentative="1">
      <w:start w:val="1"/>
      <w:numFmt w:val="bullet"/>
      <w:lvlText w:val=""/>
      <w:lvlJc w:val="left"/>
      <w:pPr>
        <w:tabs>
          <w:tab w:val="num" w:pos="5420"/>
        </w:tabs>
        <w:ind w:left="5420" w:hanging="360"/>
      </w:pPr>
      <w:rPr>
        <w:rFonts w:ascii="Symbol" w:hAnsi="Symbol" w:hint="default"/>
      </w:rPr>
    </w:lvl>
    <w:lvl w:ilvl="7" w:tplc="FFFFFFFF" w:tentative="1">
      <w:start w:val="1"/>
      <w:numFmt w:val="bullet"/>
      <w:lvlText w:val="o"/>
      <w:lvlJc w:val="left"/>
      <w:pPr>
        <w:tabs>
          <w:tab w:val="num" w:pos="6140"/>
        </w:tabs>
        <w:ind w:left="6140" w:hanging="360"/>
      </w:pPr>
      <w:rPr>
        <w:rFonts w:ascii="Courier New" w:hAnsi="Courier New" w:hint="default"/>
      </w:rPr>
    </w:lvl>
    <w:lvl w:ilvl="8" w:tplc="FFFFFFFF" w:tentative="1">
      <w:start w:val="1"/>
      <w:numFmt w:val="bullet"/>
      <w:lvlText w:val=""/>
      <w:lvlJc w:val="left"/>
      <w:pPr>
        <w:tabs>
          <w:tab w:val="num" w:pos="6860"/>
        </w:tabs>
        <w:ind w:left="6860" w:hanging="360"/>
      </w:pPr>
      <w:rPr>
        <w:rFonts w:ascii="Wingdings" w:hAnsi="Wingdings" w:hint="default"/>
      </w:rPr>
    </w:lvl>
  </w:abstractNum>
  <w:abstractNum w:abstractNumId="8" w15:restartNumberingAfterBreak="0">
    <w:nsid w:val="12A15F5C"/>
    <w:multiLevelType w:val="hybridMultilevel"/>
    <w:tmpl w:val="27B839E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16527852"/>
    <w:multiLevelType w:val="hybridMultilevel"/>
    <w:tmpl w:val="ECFE8986"/>
    <w:lvl w:ilvl="0" w:tplc="1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1C784D11"/>
    <w:multiLevelType w:val="multilevel"/>
    <w:tmpl w:val="747411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D561875"/>
    <w:multiLevelType w:val="hybridMultilevel"/>
    <w:tmpl w:val="7554B1EE"/>
    <w:lvl w:ilvl="0" w:tplc="0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1F4B3122"/>
    <w:multiLevelType w:val="hybridMultilevel"/>
    <w:tmpl w:val="1FFC7DAC"/>
    <w:lvl w:ilvl="0" w:tplc="0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25C6555E"/>
    <w:multiLevelType w:val="hybridMultilevel"/>
    <w:tmpl w:val="6832B9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2B621681"/>
    <w:multiLevelType w:val="hybridMultilevel"/>
    <w:tmpl w:val="3416AECE"/>
    <w:lvl w:ilvl="0" w:tplc="1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2E8C6B6D"/>
    <w:multiLevelType w:val="hybridMultilevel"/>
    <w:tmpl w:val="EC0C19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38543C6A"/>
    <w:multiLevelType w:val="hybridMultilevel"/>
    <w:tmpl w:val="C46CF72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38C46C46"/>
    <w:multiLevelType w:val="hybridMultilevel"/>
    <w:tmpl w:val="FC20F82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3C8A304B"/>
    <w:multiLevelType w:val="hybridMultilevel"/>
    <w:tmpl w:val="B594717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3E341189"/>
    <w:multiLevelType w:val="hybridMultilevel"/>
    <w:tmpl w:val="BC0A4E1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837326E"/>
    <w:multiLevelType w:val="hybridMultilevel"/>
    <w:tmpl w:val="A9DE41E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4C05136A"/>
    <w:multiLevelType w:val="hybridMultilevel"/>
    <w:tmpl w:val="1E5E585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4C995940"/>
    <w:multiLevelType w:val="hybridMultilevel"/>
    <w:tmpl w:val="7DCCA0C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5354079E"/>
    <w:multiLevelType w:val="hybridMultilevel"/>
    <w:tmpl w:val="E8FEDC0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60CD6DD0"/>
    <w:multiLevelType w:val="hybridMultilevel"/>
    <w:tmpl w:val="AD24A9C4"/>
    <w:lvl w:ilvl="0" w:tplc="1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64240745"/>
    <w:multiLevelType w:val="hybridMultilevel"/>
    <w:tmpl w:val="30209B8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ED23C67"/>
    <w:multiLevelType w:val="hybridMultilevel"/>
    <w:tmpl w:val="739801A4"/>
    <w:lvl w:ilvl="0" w:tplc="04090005">
      <w:start w:val="1"/>
      <w:numFmt w:val="bullet"/>
      <w:lvlText w:val=""/>
      <w:lvlJc w:val="left"/>
      <w:pPr>
        <w:tabs>
          <w:tab w:val="num" w:pos="1100"/>
        </w:tabs>
        <w:ind w:left="1100" w:hanging="360"/>
      </w:pPr>
      <w:rPr>
        <w:rFonts w:ascii="Wingdings" w:hAnsi="Wingdings" w:hint="default"/>
      </w:rPr>
    </w:lvl>
    <w:lvl w:ilvl="1" w:tplc="FDC20F6C">
      <w:start w:val="1"/>
      <w:numFmt w:val="bullet"/>
      <w:lvlText w:val=""/>
      <w:lvlJc w:val="left"/>
      <w:pPr>
        <w:tabs>
          <w:tab w:val="num" w:pos="1604"/>
        </w:tabs>
        <w:ind w:left="1604" w:hanging="144"/>
      </w:pPr>
      <w:rPr>
        <w:rFonts w:ascii="Wingdings" w:hAnsi="Wingdings" w:hint="default"/>
      </w:rPr>
    </w:lvl>
    <w:lvl w:ilvl="2" w:tplc="04090005" w:tentative="1">
      <w:start w:val="1"/>
      <w:numFmt w:val="bullet"/>
      <w:lvlText w:val=""/>
      <w:lvlJc w:val="left"/>
      <w:pPr>
        <w:tabs>
          <w:tab w:val="num" w:pos="2540"/>
        </w:tabs>
        <w:ind w:left="2540" w:hanging="360"/>
      </w:pPr>
      <w:rPr>
        <w:rFonts w:ascii="Wingdings" w:hAnsi="Wingdings" w:hint="default"/>
      </w:rPr>
    </w:lvl>
    <w:lvl w:ilvl="3" w:tplc="04090001" w:tentative="1">
      <w:start w:val="1"/>
      <w:numFmt w:val="bullet"/>
      <w:lvlText w:val=""/>
      <w:lvlJc w:val="left"/>
      <w:pPr>
        <w:tabs>
          <w:tab w:val="num" w:pos="3260"/>
        </w:tabs>
        <w:ind w:left="3260" w:hanging="360"/>
      </w:pPr>
      <w:rPr>
        <w:rFonts w:ascii="Symbol" w:hAnsi="Symbol" w:hint="default"/>
      </w:rPr>
    </w:lvl>
    <w:lvl w:ilvl="4" w:tplc="04090003" w:tentative="1">
      <w:start w:val="1"/>
      <w:numFmt w:val="bullet"/>
      <w:lvlText w:val="o"/>
      <w:lvlJc w:val="left"/>
      <w:pPr>
        <w:tabs>
          <w:tab w:val="num" w:pos="3980"/>
        </w:tabs>
        <w:ind w:left="3980" w:hanging="360"/>
      </w:pPr>
      <w:rPr>
        <w:rFonts w:ascii="Courier New" w:hAnsi="Courier New" w:hint="default"/>
      </w:rPr>
    </w:lvl>
    <w:lvl w:ilvl="5" w:tplc="04090005" w:tentative="1">
      <w:start w:val="1"/>
      <w:numFmt w:val="bullet"/>
      <w:lvlText w:val=""/>
      <w:lvlJc w:val="left"/>
      <w:pPr>
        <w:tabs>
          <w:tab w:val="num" w:pos="4700"/>
        </w:tabs>
        <w:ind w:left="4700" w:hanging="360"/>
      </w:pPr>
      <w:rPr>
        <w:rFonts w:ascii="Wingdings" w:hAnsi="Wingdings" w:hint="default"/>
      </w:rPr>
    </w:lvl>
    <w:lvl w:ilvl="6" w:tplc="04090001" w:tentative="1">
      <w:start w:val="1"/>
      <w:numFmt w:val="bullet"/>
      <w:lvlText w:val=""/>
      <w:lvlJc w:val="left"/>
      <w:pPr>
        <w:tabs>
          <w:tab w:val="num" w:pos="5420"/>
        </w:tabs>
        <w:ind w:left="5420" w:hanging="360"/>
      </w:pPr>
      <w:rPr>
        <w:rFonts w:ascii="Symbol" w:hAnsi="Symbol" w:hint="default"/>
      </w:rPr>
    </w:lvl>
    <w:lvl w:ilvl="7" w:tplc="04090003" w:tentative="1">
      <w:start w:val="1"/>
      <w:numFmt w:val="bullet"/>
      <w:lvlText w:val="o"/>
      <w:lvlJc w:val="left"/>
      <w:pPr>
        <w:tabs>
          <w:tab w:val="num" w:pos="6140"/>
        </w:tabs>
        <w:ind w:left="6140" w:hanging="360"/>
      </w:pPr>
      <w:rPr>
        <w:rFonts w:ascii="Courier New" w:hAnsi="Courier New" w:hint="default"/>
      </w:rPr>
    </w:lvl>
    <w:lvl w:ilvl="8" w:tplc="04090005" w:tentative="1">
      <w:start w:val="1"/>
      <w:numFmt w:val="bullet"/>
      <w:lvlText w:val=""/>
      <w:lvlJc w:val="left"/>
      <w:pPr>
        <w:tabs>
          <w:tab w:val="num" w:pos="6860"/>
        </w:tabs>
        <w:ind w:left="6860" w:hanging="360"/>
      </w:pPr>
      <w:rPr>
        <w:rFonts w:ascii="Wingdings" w:hAnsi="Wingdings" w:hint="default"/>
      </w:rPr>
    </w:lvl>
  </w:abstractNum>
  <w:abstractNum w:abstractNumId="27" w15:restartNumberingAfterBreak="0">
    <w:nsid w:val="73221F85"/>
    <w:multiLevelType w:val="hybridMultilevel"/>
    <w:tmpl w:val="AC2ED89C"/>
    <w:lvl w:ilvl="0" w:tplc="78AA832C">
      <w:start w:val="1"/>
      <w:numFmt w:val="bullet"/>
      <w:lvlText w:val="•"/>
      <w:lvlJc w:val="left"/>
      <w:pPr>
        <w:tabs>
          <w:tab w:val="num" w:pos="720"/>
        </w:tabs>
        <w:ind w:left="720" w:hanging="360"/>
      </w:pPr>
      <w:rPr>
        <w:rFonts w:ascii="Times New Roman" w:hAnsi="Times New Roman" w:cs="Times New Roman" w:hint="default"/>
      </w:rPr>
    </w:lvl>
    <w:lvl w:ilvl="1" w:tplc="BC6882AC">
      <w:start w:val="1"/>
      <w:numFmt w:val="bullet"/>
      <w:lvlText w:val="•"/>
      <w:lvlJc w:val="left"/>
      <w:pPr>
        <w:tabs>
          <w:tab w:val="num" w:pos="1440"/>
        </w:tabs>
        <w:ind w:left="1440" w:hanging="360"/>
      </w:pPr>
      <w:rPr>
        <w:rFonts w:ascii="Times New Roman" w:hAnsi="Times New Roman" w:cs="Times New Roman" w:hint="default"/>
      </w:rPr>
    </w:lvl>
    <w:lvl w:ilvl="2" w:tplc="7A8CB8F8">
      <w:start w:val="1"/>
      <w:numFmt w:val="bullet"/>
      <w:lvlText w:val="•"/>
      <w:lvlJc w:val="left"/>
      <w:pPr>
        <w:tabs>
          <w:tab w:val="num" w:pos="2160"/>
        </w:tabs>
        <w:ind w:left="2160" w:hanging="360"/>
      </w:pPr>
      <w:rPr>
        <w:rFonts w:ascii="Times New Roman" w:hAnsi="Times New Roman" w:cs="Times New Roman" w:hint="default"/>
      </w:rPr>
    </w:lvl>
    <w:lvl w:ilvl="3" w:tplc="789A4A40">
      <w:start w:val="1"/>
      <w:numFmt w:val="bullet"/>
      <w:lvlText w:val="•"/>
      <w:lvlJc w:val="left"/>
      <w:pPr>
        <w:tabs>
          <w:tab w:val="num" w:pos="2880"/>
        </w:tabs>
        <w:ind w:left="2880" w:hanging="360"/>
      </w:pPr>
      <w:rPr>
        <w:rFonts w:ascii="Times New Roman" w:hAnsi="Times New Roman" w:cs="Times New Roman" w:hint="default"/>
      </w:rPr>
    </w:lvl>
    <w:lvl w:ilvl="4" w:tplc="EBD28E0A">
      <w:start w:val="1"/>
      <w:numFmt w:val="bullet"/>
      <w:lvlText w:val="•"/>
      <w:lvlJc w:val="left"/>
      <w:pPr>
        <w:tabs>
          <w:tab w:val="num" w:pos="3600"/>
        </w:tabs>
        <w:ind w:left="3600" w:hanging="360"/>
      </w:pPr>
      <w:rPr>
        <w:rFonts w:ascii="Times New Roman" w:hAnsi="Times New Roman" w:cs="Times New Roman" w:hint="default"/>
      </w:rPr>
    </w:lvl>
    <w:lvl w:ilvl="5" w:tplc="90044E86">
      <w:start w:val="1"/>
      <w:numFmt w:val="bullet"/>
      <w:lvlText w:val="•"/>
      <w:lvlJc w:val="left"/>
      <w:pPr>
        <w:tabs>
          <w:tab w:val="num" w:pos="4320"/>
        </w:tabs>
        <w:ind w:left="4320" w:hanging="360"/>
      </w:pPr>
      <w:rPr>
        <w:rFonts w:ascii="Times New Roman" w:hAnsi="Times New Roman" w:cs="Times New Roman" w:hint="default"/>
      </w:rPr>
    </w:lvl>
    <w:lvl w:ilvl="6" w:tplc="BC2EAEBC">
      <w:start w:val="1"/>
      <w:numFmt w:val="bullet"/>
      <w:lvlText w:val="•"/>
      <w:lvlJc w:val="left"/>
      <w:pPr>
        <w:tabs>
          <w:tab w:val="num" w:pos="5040"/>
        </w:tabs>
        <w:ind w:left="5040" w:hanging="360"/>
      </w:pPr>
      <w:rPr>
        <w:rFonts w:ascii="Times New Roman" w:hAnsi="Times New Roman" w:cs="Times New Roman" w:hint="default"/>
      </w:rPr>
    </w:lvl>
    <w:lvl w:ilvl="7" w:tplc="193A286E">
      <w:start w:val="1"/>
      <w:numFmt w:val="bullet"/>
      <w:lvlText w:val="•"/>
      <w:lvlJc w:val="left"/>
      <w:pPr>
        <w:tabs>
          <w:tab w:val="num" w:pos="5760"/>
        </w:tabs>
        <w:ind w:left="5760" w:hanging="360"/>
      </w:pPr>
      <w:rPr>
        <w:rFonts w:ascii="Times New Roman" w:hAnsi="Times New Roman" w:cs="Times New Roman" w:hint="default"/>
      </w:rPr>
    </w:lvl>
    <w:lvl w:ilvl="8" w:tplc="5CEC5B24">
      <w:start w:val="1"/>
      <w:numFmt w:val="bullet"/>
      <w:lvlText w:val="•"/>
      <w:lvlJc w:val="left"/>
      <w:pPr>
        <w:tabs>
          <w:tab w:val="num" w:pos="6480"/>
        </w:tabs>
        <w:ind w:left="6480" w:hanging="360"/>
      </w:pPr>
      <w:rPr>
        <w:rFonts w:ascii="Times New Roman" w:hAnsi="Times New Roman" w:cs="Times New Roman" w:hint="default"/>
      </w:rPr>
    </w:lvl>
  </w:abstractNum>
  <w:abstractNum w:abstractNumId="28" w15:restartNumberingAfterBreak="0">
    <w:nsid w:val="7D963E34"/>
    <w:multiLevelType w:val="hybridMultilevel"/>
    <w:tmpl w:val="FCAC104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333415115">
    <w:abstractNumId w:val="15"/>
  </w:num>
  <w:num w:numId="2" w16cid:durableId="1400948">
    <w:abstractNumId w:val="23"/>
  </w:num>
  <w:num w:numId="3" w16cid:durableId="1467116781">
    <w:abstractNumId w:val="28"/>
  </w:num>
  <w:num w:numId="4" w16cid:durableId="1315721046">
    <w:abstractNumId w:val="21"/>
  </w:num>
  <w:num w:numId="5" w16cid:durableId="1507550042">
    <w:abstractNumId w:val="6"/>
  </w:num>
  <w:num w:numId="6" w16cid:durableId="488788769">
    <w:abstractNumId w:val="13"/>
  </w:num>
  <w:num w:numId="7" w16cid:durableId="1066300584">
    <w:abstractNumId w:val="17"/>
  </w:num>
  <w:num w:numId="8" w16cid:durableId="574820972">
    <w:abstractNumId w:val="18"/>
  </w:num>
  <w:num w:numId="9" w16cid:durableId="1616139134">
    <w:abstractNumId w:val="22"/>
  </w:num>
  <w:num w:numId="10" w16cid:durableId="1162550008">
    <w:abstractNumId w:val="0"/>
  </w:num>
  <w:num w:numId="11" w16cid:durableId="805590518">
    <w:abstractNumId w:val="19"/>
  </w:num>
  <w:num w:numId="12" w16cid:durableId="1000547981">
    <w:abstractNumId w:val="25"/>
  </w:num>
  <w:num w:numId="13" w16cid:durableId="570382897">
    <w:abstractNumId w:val="1"/>
  </w:num>
  <w:num w:numId="14" w16cid:durableId="124785108">
    <w:abstractNumId w:val="27"/>
  </w:num>
  <w:num w:numId="15" w16cid:durableId="127154894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54660837">
    <w:abstractNumId w:val="11"/>
  </w:num>
  <w:num w:numId="17" w16cid:durableId="1122188396">
    <w:abstractNumId w:val="5"/>
  </w:num>
  <w:num w:numId="18" w16cid:durableId="1008557321">
    <w:abstractNumId w:val="9"/>
  </w:num>
  <w:num w:numId="19" w16cid:durableId="68696688">
    <w:abstractNumId w:val="14"/>
  </w:num>
  <w:num w:numId="20" w16cid:durableId="1982685416">
    <w:abstractNumId w:val="12"/>
  </w:num>
  <w:num w:numId="21" w16cid:durableId="1938631362">
    <w:abstractNumId w:val="8"/>
  </w:num>
  <w:num w:numId="22" w16cid:durableId="1819178600">
    <w:abstractNumId w:val="20"/>
  </w:num>
  <w:num w:numId="23" w16cid:durableId="721751260">
    <w:abstractNumId w:val="4"/>
  </w:num>
  <w:num w:numId="24" w16cid:durableId="1976522637">
    <w:abstractNumId w:val="3"/>
  </w:num>
  <w:num w:numId="25" w16cid:durableId="1885945389">
    <w:abstractNumId w:val="26"/>
  </w:num>
  <w:num w:numId="26" w16cid:durableId="1328287062">
    <w:abstractNumId w:val="7"/>
  </w:num>
  <w:num w:numId="27" w16cid:durableId="575670987">
    <w:abstractNumId w:val="16"/>
  </w:num>
  <w:num w:numId="28" w16cid:durableId="196431306">
    <w:abstractNumId w:val="10"/>
  </w:num>
  <w:num w:numId="29" w16cid:durableId="616714733">
    <w:abstractNumId w:val="2"/>
  </w:num>
  <w:num w:numId="30" w16cid:durableId="18686932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261"/>
    <w:rsid w:val="000949DF"/>
    <w:rsid w:val="000956B2"/>
    <w:rsid w:val="00106A68"/>
    <w:rsid w:val="001304E5"/>
    <w:rsid w:val="00162C6F"/>
    <w:rsid w:val="00236FCF"/>
    <w:rsid w:val="00260F0D"/>
    <w:rsid w:val="00295FA3"/>
    <w:rsid w:val="0035219C"/>
    <w:rsid w:val="00371580"/>
    <w:rsid w:val="003A41E8"/>
    <w:rsid w:val="003C2566"/>
    <w:rsid w:val="003D09B2"/>
    <w:rsid w:val="003E1BF0"/>
    <w:rsid w:val="00422D5C"/>
    <w:rsid w:val="00424A7E"/>
    <w:rsid w:val="00426BB4"/>
    <w:rsid w:val="00433D35"/>
    <w:rsid w:val="00466833"/>
    <w:rsid w:val="00466F4D"/>
    <w:rsid w:val="00496100"/>
    <w:rsid w:val="004B2A0B"/>
    <w:rsid w:val="004C1B49"/>
    <w:rsid w:val="005062ED"/>
    <w:rsid w:val="005073B9"/>
    <w:rsid w:val="005233F5"/>
    <w:rsid w:val="00533EC6"/>
    <w:rsid w:val="005347E4"/>
    <w:rsid w:val="006105C0"/>
    <w:rsid w:val="00617BB4"/>
    <w:rsid w:val="006213EA"/>
    <w:rsid w:val="006337A5"/>
    <w:rsid w:val="0065549E"/>
    <w:rsid w:val="006B6FA9"/>
    <w:rsid w:val="006C0093"/>
    <w:rsid w:val="006E0261"/>
    <w:rsid w:val="00714F68"/>
    <w:rsid w:val="00736C58"/>
    <w:rsid w:val="0077544F"/>
    <w:rsid w:val="00784AC9"/>
    <w:rsid w:val="00787C1A"/>
    <w:rsid w:val="00792615"/>
    <w:rsid w:val="007B2B7C"/>
    <w:rsid w:val="007C062F"/>
    <w:rsid w:val="007C10C6"/>
    <w:rsid w:val="007D6101"/>
    <w:rsid w:val="007F3533"/>
    <w:rsid w:val="00830565"/>
    <w:rsid w:val="008348F3"/>
    <w:rsid w:val="00842304"/>
    <w:rsid w:val="00862146"/>
    <w:rsid w:val="008718F8"/>
    <w:rsid w:val="00871F09"/>
    <w:rsid w:val="00874B81"/>
    <w:rsid w:val="008822D7"/>
    <w:rsid w:val="00883813"/>
    <w:rsid w:val="008C21C3"/>
    <w:rsid w:val="00923117"/>
    <w:rsid w:val="0092383D"/>
    <w:rsid w:val="0092472D"/>
    <w:rsid w:val="00947CF7"/>
    <w:rsid w:val="0096084F"/>
    <w:rsid w:val="00974AD6"/>
    <w:rsid w:val="009B75FA"/>
    <w:rsid w:val="009F79AF"/>
    <w:rsid w:val="00A11C6D"/>
    <w:rsid w:val="00A50730"/>
    <w:rsid w:val="00AD3F42"/>
    <w:rsid w:val="00B16FEC"/>
    <w:rsid w:val="00B6057F"/>
    <w:rsid w:val="00B70784"/>
    <w:rsid w:val="00B83247"/>
    <w:rsid w:val="00B91E8C"/>
    <w:rsid w:val="00C01875"/>
    <w:rsid w:val="00C264FB"/>
    <w:rsid w:val="00C54998"/>
    <w:rsid w:val="00C579F9"/>
    <w:rsid w:val="00C63AA5"/>
    <w:rsid w:val="00CC6251"/>
    <w:rsid w:val="00CD5D5C"/>
    <w:rsid w:val="00D4020F"/>
    <w:rsid w:val="00D452BE"/>
    <w:rsid w:val="00D50D40"/>
    <w:rsid w:val="00D819CB"/>
    <w:rsid w:val="00D93D98"/>
    <w:rsid w:val="00E1580C"/>
    <w:rsid w:val="00E558E5"/>
    <w:rsid w:val="00ED01F8"/>
    <w:rsid w:val="00ED4C79"/>
    <w:rsid w:val="00EE495F"/>
    <w:rsid w:val="00EF562F"/>
    <w:rsid w:val="00F1603D"/>
    <w:rsid w:val="00F205A7"/>
    <w:rsid w:val="00F935D7"/>
    <w:rsid w:val="00F967BC"/>
    <w:rsid w:val="00FA482A"/>
    <w:rsid w:val="00FB473E"/>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47F3E6"/>
  <w15:docId w15:val="{88BD1D38-1A81-4238-82A5-0A4059C27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0261"/>
  </w:style>
  <w:style w:type="paragraph" w:styleId="Heading1">
    <w:name w:val="heading 1"/>
    <w:basedOn w:val="Normal"/>
    <w:next w:val="Normal"/>
    <w:link w:val="Heading1Char"/>
    <w:uiPriority w:val="9"/>
    <w:qFormat/>
    <w:rsid w:val="0077544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6E026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949D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E0261"/>
    <w:rPr>
      <w:rFonts w:asciiTheme="majorHAnsi" w:eastAsiaTheme="majorEastAsia" w:hAnsiTheme="majorHAnsi" w:cstheme="majorBidi"/>
      <w:b/>
      <w:bCs/>
      <w:color w:val="4F81BD" w:themeColor="accent1"/>
      <w:sz w:val="26"/>
      <w:szCs w:val="26"/>
    </w:rPr>
  </w:style>
  <w:style w:type="paragraph" w:styleId="ListParagraph">
    <w:name w:val="List Paragraph"/>
    <w:aliases w:val="Bullet Normal,Normal text,List Paragraph1,Level 3,List Paragraph numbered,List Bullet indent,Rec para,Bullet List,FooterText,numbered,Paragraphe de liste1,Bulletr List Paragraph,列出段落,列出段落1,Listeafsnit1,Parágrafo da Lista1,List Paragraph2"/>
    <w:basedOn w:val="Normal"/>
    <w:link w:val="ListParagraphChar"/>
    <w:uiPriority w:val="34"/>
    <w:qFormat/>
    <w:rsid w:val="006E0261"/>
    <w:pPr>
      <w:ind w:left="720"/>
      <w:contextualSpacing/>
    </w:pPr>
  </w:style>
  <w:style w:type="table" w:styleId="TableGrid">
    <w:name w:val="Table Grid"/>
    <w:basedOn w:val="TableNormal"/>
    <w:uiPriority w:val="59"/>
    <w:rsid w:val="006E02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ullet Normal Char,Normal text Char,List Paragraph1 Char,Level 3 Char,List Paragraph numbered Char,List Bullet indent Char,Rec para Char,Bullet List Char,FooterText Char,numbered Char,Paragraphe de liste1 Char,列出段落 Char,列出段落1 Char"/>
    <w:basedOn w:val="DefaultParagraphFont"/>
    <w:link w:val="ListParagraph"/>
    <w:uiPriority w:val="34"/>
    <w:locked/>
    <w:rsid w:val="006E0261"/>
  </w:style>
  <w:style w:type="paragraph" w:styleId="BalloonText">
    <w:name w:val="Balloon Text"/>
    <w:basedOn w:val="Normal"/>
    <w:link w:val="BalloonTextChar"/>
    <w:uiPriority w:val="99"/>
    <w:semiHidden/>
    <w:unhideWhenUsed/>
    <w:rsid w:val="006E02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0261"/>
    <w:rPr>
      <w:rFonts w:ascii="Tahoma" w:hAnsi="Tahoma" w:cs="Tahoma"/>
      <w:sz w:val="16"/>
      <w:szCs w:val="16"/>
    </w:rPr>
  </w:style>
  <w:style w:type="character" w:customStyle="1" w:styleId="Heading1Char">
    <w:name w:val="Heading 1 Char"/>
    <w:basedOn w:val="DefaultParagraphFont"/>
    <w:link w:val="Heading1"/>
    <w:uiPriority w:val="9"/>
    <w:rsid w:val="0077544F"/>
    <w:rPr>
      <w:rFonts w:asciiTheme="majorHAnsi" w:eastAsiaTheme="majorEastAsia" w:hAnsiTheme="majorHAnsi" w:cstheme="majorBidi"/>
      <w:color w:val="365F91" w:themeColor="accent1" w:themeShade="BF"/>
      <w:sz w:val="32"/>
      <w:szCs w:val="32"/>
    </w:rPr>
  </w:style>
  <w:style w:type="paragraph" w:customStyle="1" w:styleId="TableText">
    <w:name w:val="TableText"/>
    <w:basedOn w:val="Normal"/>
    <w:rsid w:val="0077544F"/>
    <w:pPr>
      <w:spacing w:before="80" w:after="80" w:line="240" w:lineRule="auto"/>
    </w:pPr>
    <w:rPr>
      <w:rFonts w:ascii="Arial" w:eastAsia="Times New Roman" w:hAnsi="Arial" w:cs="Times New Roman"/>
      <w:sz w:val="20"/>
      <w:szCs w:val="20"/>
      <w:lang w:eastAsia="en-GB"/>
    </w:rPr>
  </w:style>
  <w:style w:type="paragraph" w:styleId="Header">
    <w:name w:val="header"/>
    <w:basedOn w:val="Normal"/>
    <w:link w:val="HeaderChar"/>
    <w:uiPriority w:val="99"/>
    <w:unhideWhenUsed/>
    <w:rsid w:val="00FB47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473E"/>
  </w:style>
  <w:style w:type="paragraph" w:styleId="Footer">
    <w:name w:val="footer"/>
    <w:basedOn w:val="Normal"/>
    <w:link w:val="FooterChar"/>
    <w:uiPriority w:val="99"/>
    <w:unhideWhenUsed/>
    <w:rsid w:val="00FB47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473E"/>
  </w:style>
  <w:style w:type="paragraph" w:styleId="BodyText2">
    <w:name w:val="Body Text 2"/>
    <w:basedOn w:val="Normal"/>
    <w:link w:val="BodyText2Char"/>
    <w:rsid w:val="00CC6251"/>
    <w:pPr>
      <w:overflowPunct w:val="0"/>
      <w:autoSpaceDE w:val="0"/>
      <w:autoSpaceDN w:val="0"/>
      <w:adjustRightInd w:val="0"/>
      <w:spacing w:after="0" w:line="240" w:lineRule="auto"/>
      <w:jc w:val="both"/>
      <w:textAlignment w:val="baseline"/>
    </w:pPr>
    <w:rPr>
      <w:rFonts w:ascii="Calisto MT Mäori" w:eastAsia="Times New Roman" w:hAnsi="Calisto MT Mäori" w:cs="Angsana New"/>
      <w:b/>
      <w:bCs/>
      <w:szCs w:val="24"/>
      <w:lang w:val="en-GB"/>
    </w:rPr>
  </w:style>
  <w:style w:type="character" w:customStyle="1" w:styleId="BodyText2Char">
    <w:name w:val="Body Text 2 Char"/>
    <w:basedOn w:val="DefaultParagraphFont"/>
    <w:link w:val="BodyText2"/>
    <w:rsid w:val="00CC6251"/>
    <w:rPr>
      <w:rFonts w:ascii="Calisto MT Mäori" w:eastAsia="Times New Roman" w:hAnsi="Calisto MT Mäori" w:cs="Angsana New"/>
      <w:b/>
      <w:bCs/>
      <w:szCs w:val="24"/>
      <w:lang w:val="en-GB"/>
    </w:rPr>
  </w:style>
  <w:style w:type="character" w:customStyle="1" w:styleId="BTBodyTextChar">
    <w:name w:val="BT Body Text Char"/>
    <w:link w:val="BTBodyText"/>
    <w:uiPriority w:val="2"/>
    <w:locked/>
    <w:rsid w:val="00CC6251"/>
    <w:rPr>
      <w:rFonts w:ascii="Arial" w:hAnsi="Arial" w:cs="Arial"/>
      <w:sz w:val="24"/>
    </w:rPr>
  </w:style>
  <w:style w:type="paragraph" w:customStyle="1" w:styleId="BTBodyText">
    <w:name w:val="BT Body Text"/>
    <w:basedOn w:val="Normal"/>
    <w:link w:val="BTBodyTextChar"/>
    <w:uiPriority w:val="2"/>
    <w:qFormat/>
    <w:rsid w:val="00CC6251"/>
    <w:pPr>
      <w:spacing w:before="240"/>
    </w:pPr>
    <w:rPr>
      <w:rFonts w:ascii="Arial" w:hAnsi="Arial" w:cs="Arial"/>
      <w:sz w:val="24"/>
    </w:rPr>
  </w:style>
  <w:style w:type="character" w:styleId="PageNumber">
    <w:name w:val="page number"/>
    <w:basedOn w:val="DefaultParagraphFont"/>
    <w:rsid w:val="00426BB4"/>
  </w:style>
  <w:style w:type="paragraph" w:styleId="Revision">
    <w:name w:val="Revision"/>
    <w:hidden/>
    <w:uiPriority w:val="99"/>
    <w:semiHidden/>
    <w:rsid w:val="00533EC6"/>
    <w:pPr>
      <w:spacing w:after="0" w:line="240" w:lineRule="auto"/>
    </w:pPr>
  </w:style>
  <w:style w:type="character" w:styleId="CommentReference">
    <w:name w:val="annotation reference"/>
    <w:basedOn w:val="DefaultParagraphFont"/>
    <w:uiPriority w:val="99"/>
    <w:semiHidden/>
    <w:unhideWhenUsed/>
    <w:rsid w:val="00736C58"/>
    <w:rPr>
      <w:sz w:val="16"/>
      <w:szCs w:val="16"/>
    </w:rPr>
  </w:style>
  <w:style w:type="paragraph" w:styleId="CommentText">
    <w:name w:val="annotation text"/>
    <w:basedOn w:val="Normal"/>
    <w:link w:val="CommentTextChar"/>
    <w:uiPriority w:val="99"/>
    <w:unhideWhenUsed/>
    <w:rsid w:val="00736C58"/>
    <w:pPr>
      <w:spacing w:line="240" w:lineRule="auto"/>
    </w:pPr>
    <w:rPr>
      <w:sz w:val="20"/>
      <w:szCs w:val="20"/>
    </w:rPr>
  </w:style>
  <w:style w:type="character" w:customStyle="1" w:styleId="CommentTextChar">
    <w:name w:val="Comment Text Char"/>
    <w:basedOn w:val="DefaultParagraphFont"/>
    <w:link w:val="CommentText"/>
    <w:uiPriority w:val="99"/>
    <w:rsid w:val="00736C58"/>
    <w:rPr>
      <w:sz w:val="20"/>
      <w:szCs w:val="20"/>
    </w:rPr>
  </w:style>
  <w:style w:type="paragraph" w:styleId="CommentSubject">
    <w:name w:val="annotation subject"/>
    <w:basedOn w:val="CommentText"/>
    <w:next w:val="CommentText"/>
    <w:link w:val="CommentSubjectChar"/>
    <w:uiPriority w:val="99"/>
    <w:semiHidden/>
    <w:unhideWhenUsed/>
    <w:rsid w:val="00736C58"/>
    <w:rPr>
      <w:b/>
      <w:bCs/>
    </w:rPr>
  </w:style>
  <w:style w:type="character" w:customStyle="1" w:styleId="CommentSubjectChar">
    <w:name w:val="Comment Subject Char"/>
    <w:basedOn w:val="CommentTextChar"/>
    <w:link w:val="CommentSubject"/>
    <w:uiPriority w:val="99"/>
    <w:semiHidden/>
    <w:rsid w:val="00736C58"/>
    <w:rPr>
      <w:b/>
      <w:bCs/>
      <w:sz w:val="20"/>
      <w:szCs w:val="20"/>
    </w:rPr>
  </w:style>
  <w:style w:type="paragraph" w:customStyle="1" w:styleId="Default">
    <w:name w:val="Default"/>
    <w:rsid w:val="00787C1A"/>
    <w:pPr>
      <w:autoSpaceDE w:val="0"/>
      <w:autoSpaceDN w:val="0"/>
      <w:adjustRightInd w:val="0"/>
      <w:spacing w:after="0" w:line="240" w:lineRule="auto"/>
    </w:pPr>
    <w:rPr>
      <w:rFonts w:ascii="Arial" w:eastAsia="Calibri" w:hAnsi="Arial" w:cs="Arial"/>
      <w:color w:val="000000"/>
      <w:sz w:val="24"/>
      <w:szCs w:val="24"/>
    </w:rPr>
  </w:style>
  <w:style w:type="paragraph" w:styleId="BodyTextIndent2">
    <w:name w:val="Body Text Indent 2"/>
    <w:basedOn w:val="Normal"/>
    <w:link w:val="BodyTextIndent2Char"/>
    <w:uiPriority w:val="99"/>
    <w:semiHidden/>
    <w:unhideWhenUsed/>
    <w:rsid w:val="004B2A0B"/>
    <w:pPr>
      <w:spacing w:after="120" w:line="480" w:lineRule="auto"/>
      <w:ind w:left="283"/>
    </w:pPr>
  </w:style>
  <w:style w:type="character" w:customStyle="1" w:styleId="BodyTextIndent2Char">
    <w:name w:val="Body Text Indent 2 Char"/>
    <w:basedOn w:val="DefaultParagraphFont"/>
    <w:link w:val="BodyTextIndent2"/>
    <w:uiPriority w:val="99"/>
    <w:semiHidden/>
    <w:rsid w:val="004B2A0B"/>
  </w:style>
  <w:style w:type="character" w:customStyle="1" w:styleId="Heading3Char">
    <w:name w:val="Heading 3 Char"/>
    <w:basedOn w:val="DefaultParagraphFont"/>
    <w:link w:val="Heading3"/>
    <w:uiPriority w:val="9"/>
    <w:semiHidden/>
    <w:rsid w:val="000949DF"/>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rsid w:val="000949DF"/>
    <w:pPr>
      <w:spacing w:before="100" w:beforeAutospacing="1" w:after="100" w:afterAutospacing="1" w:line="240" w:lineRule="auto"/>
    </w:pPr>
    <w:rPr>
      <w:rFonts w:ascii="Times New Roman" w:eastAsia="Times New Roman" w:hAnsi="Times New Roman" w:cs="Times New Roman"/>
      <w:sz w:val="24"/>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4245920">
      <w:bodyDiv w:val="1"/>
      <w:marLeft w:val="0"/>
      <w:marRight w:val="0"/>
      <w:marTop w:val="0"/>
      <w:marBottom w:val="0"/>
      <w:divBdr>
        <w:top w:val="none" w:sz="0" w:space="0" w:color="auto"/>
        <w:left w:val="none" w:sz="0" w:space="0" w:color="auto"/>
        <w:bottom w:val="none" w:sz="0" w:space="0" w:color="auto"/>
        <w:right w:val="none" w:sz="0" w:space="0" w:color="auto"/>
      </w:divBdr>
    </w:div>
    <w:div w:id="1924409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B08A90DD381EC438D3B1984D4A29E09" ma:contentTypeVersion="12" ma:contentTypeDescription="Create a new document." ma:contentTypeScope="" ma:versionID="c1f70b0d1525ea6a53071b3847f50ce5">
  <xsd:schema xmlns:xsd="http://www.w3.org/2001/XMLSchema" xmlns:xs="http://www.w3.org/2001/XMLSchema" xmlns:p="http://schemas.microsoft.com/office/2006/metadata/properties" xmlns:ns2="3c24bd82-07bf-452c-80e2-7fb3ab21517a" targetNamespace="http://schemas.microsoft.com/office/2006/metadata/properties" ma:root="true" ma:fieldsID="63d0303defacefe761455c4603cd9c40" ns2:_="">
    <xsd:import namespace="3c24bd82-07bf-452c-80e2-7fb3ab2151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24bd82-07bf-452c-80e2-7fb3ab2151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76D0E3-1923-4B58-B18B-0895AEF15680}">
  <ds:schemaRefs>
    <ds:schemaRef ds:uri="http://schemas.microsoft.com/sharepoint/v3/contenttype/forms"/>
  </ds:schemaRefs>
</ds:datastoreItem>
</file>

<file path=customXml/itemProps2.xml><?xml version="1.0" encoding="utf-8"?>
<ds:datastoreItem xmlns:ds="http://schemas.openxmlformats.org/officeDocument/2006/customXml" ds:itemID="{51949715-BFA9-47A6-B8AF-DE5FAD1A95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24bd82-07bf-452c-80e2-7fb3ab2151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FE518B-2FFD-45FB-B64A-97A55040396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871FE87-4B2E-4BA1-86D5-D6A9E9033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2111</Words>
  <Characters>12035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Shelley Hanifan</dc:creator>
  <cp:lastModifiedBy>Lisa Clyde</cp:lastModifiedBy>
  <cp:revision>3</cp:revision>
  <cp:lastPrinted>2022-09-28T01:18:00Z</cp:lastPrinted>
  <dcterms:created xsi:type="dcterms:W3CDTF">2022-09-29T21:26:00Z</dcterms:created>
  <dcterms:modified xsi:type="dcterms:W3CDTF">2022-10-03T18:44:00Z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e4e945ad-aa2b-48ae-8d7c-fabb09b79db9</vt:lpwstr>
  </property>
  <property fmtid="{D5CDD505-2E9C-101B-9397-08002B2CF9AE}" pid="3" name="ContentTypeId">
    <vt:lpwstr>0x0101004B08A90DD381EC438D3B1984D4A29E09</vt:lpwstr>
  </property>
</Properties>
</file>