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AFAC9" w14:textId="257DEFB5" w:rsidR="00AF57B3" w:rsidRPr="008619AC" w:rsidRDefault="006C548D" w:rsidP="006C548D">
      <w:pPr>
        <w:pStyle w:val="TeThHauorahead1"/>
        <w:tabs>
          <w:tab w:val="left" w:pos="5509"/>
        </w:tabs>
        <w:rPr>
          <w:sz w:val="32"/>
          <w:szCs w:val="28"/>
        </w:rPr>
      </w:pPr>
      <w:r w:rsidRPr="008619AC">
        <w:rPr>
          <w:noProof/>
          <w:sz w:val="32"/>
          <w:szCs w:val="28"/>
        </w:rPr>
        <w:drawing>
          <wp:anchor distT="0" distB="0" distL="114300" distR="114300" simplePos="0" relativeHeight="251658240" behindDoc="0" locked="0" layoutInCell="1" allowOverlap="1" wp14:anchorId="3E3AA090" wp14:editId="5C45BEAC">
            <wp:simplePos x="0" y="0"/>
            <wp:positionH relativeFrom="page">
              <wp:posOffset>1</wp:posOffset>
            </wp:positionH>
            <wp:positionV relativeFrom="paragraph">
              <wp:posOffset>-905933</wp:posOffset>
            </wp:positionV>
            <wp:extent cx="10776435" cy="1923047"/>
            <wp:effectExtent l="0" t="0" r="6350" b="1270"/>
            <wp:wrapNone/>
            <wp:docPr id="733677774" name="Picture 1" descr="Blue background with a white tohu (Māori design) on the left and a white version of the Health Quality &amp; Safety Commission logo on the right. The logo is made up of the words Health Quality &amp; Safety Commission with the words Te Tāhū Hauora underneath. Alongside is a stylised version of a wharenui in a triangle shape, with the tāhū (ridgepole), heke (rafters) and niho taniwha (triangle pattern) be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677774" name="Picture 1" descr="Blue background with a white tohu (Māori design) on the left and a white version of the Health Quality &amp; Safety Commission logo on the right. The logo is made up of the words Health Quality &amp; Safety Commission with the words Te Tāhū Hauora underneath. Alongside is a stylised version of a wharenui in a triangle shape, with the tāhū (ridgepole), heke (rafters) and niho taniwha (triangle pattern) beneath."/>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76435" cy="1923047"/>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671178" w:rsidRPr="008619AC">
        <w:rPr>
          <w:sz w:val="32"/>
          <w:szCs w:val="28"/>
        </w:rPr>
        <w:t>nz</w:t>
      </w:r>
      <w:proofErr w:type="spellEnd"/>
      <w:r w:rsidRPr="008619AC">
        <w:rPr>
          <w:sz w:val="32"/>
          <w:szCs w:val="28"/>
        </w:rPr>
        <w:tab/>
      </w:r>
    </w:p>
    <w:p w14:paraId="38239F1A" w14:textId="77777777" w:rsidR="00AF57B3" w:rsidRPr="008619AC" w:rsidRDefault="00AF57B3" w:rsidP="00A313E6">
      <w:pPr>
        <w:pStyle w:val="TeThHauorahead1"/>
        <w:rPr>
          <w:sz w:val="32"/>
          <w:szCs w:val="28"/>
        </w:rPr>
      </w:pPr>
    </w:p>
    <w:p w14:paraId="5009C624" w14:textId="5B0B3D65" w:rsidR="00A81C54" w:rsidRPr="008619AC" w:rsidRDefault="00A81C54" w:rsidP="00A81C54">
      <w:pPr>
        <w:pStyle w:val="TeThHauorabodytext"/>
      </w:pPr>
      <w:r w:rsidRPr="008619AC">
        <w:rPr>
          <w:b/>
          <w:bCs/>
          <w:color w:val="293868"/>
          <w:sz w:val="36"/>
          <w:szCs w:val="36"/>
        </w:rPr>
        <w:t xml:space="preserve">Rural–urban variation in </w:t>
      </w:r>
      <w:bookmarkStart w:id="0" w:name="_Hlk200013438"/>
      <w:r w:rsidR="000F61E6">
        <w:rPr>
          <w:b/>
          <w:bCs/>
          <w:color w:val="293868"/>
          <w:sz w:val="36"/>
          <w:szCs w:val="36"/>
        </w:rPr>
        <w:t>Opioids</w:t>
      </w:r>
      <w:r w:rsidR="000F61E6" w:rsidRPr="008619AC">
        <w:rPr>
          <w:b/>
          <w:bCs/>
          <w:color w:val="293868"/>
          <w:sz w:val="36"/>
          <w:szCs w:val="36"/>
        </w:rPr>
        <w:t xml:space="preserve"> </w:t>
      </w:r>
      <w:r w:rsidR="00C81FFD" w:rsidRPr="008619AC">
        <w:rPr>
          <w:b/>
          <w:bCs/>
          <w:color w:val="293868"/>
          <w:sz w:val="36"/>
          <w:szCs w:val="36"/>
        </w:rPr>
        <w:t>indicators</w:t>
      </w:r>
      <w:r w:rsidRPr="008619AC">
        <w:rPr>
          <w:b/>
          <w:bCs/>
          <w:color w:val="293868"/>
          <w:sz w:val="36"/>
          <w:szCs w:val="36"/>
        </w:rPr>
        <w:t xml:space="preserve">: </w:t>
      </w:r>
      <w:bookmarkEnd w:id="0"/>
      <w:r w:rsidRPr="008619AC">
        <w:rPr>
          <w:b/>
          <w:bCs/>
          <w:color w:val="293868"/>
          <w:sz w:val="36"/>
          <w:szCs w:val="36"/>
        </w:rPr>
        <w:t xml:space="preserve">Key findings from the New Zealand Atlas of Healthcare Variation </w:t>
      </w:r>
    </w:p>
    <w:p w14:paraId="220321D4" w14:textId="67AB039F" w:rsidR="00A81C54" w:rsidRDefault="00A81C54" w:rsidP="00A81C54">
      <w:pPr>
        <w:pStyle w:val="TeThHauorabodytext"/>
      </w:pPr>
      <w:r w:rsidRPr="008619AC">
        <w:t xml:space="preserve">This report presents data from the Atlas of Healthcare Variation </w:t>
      </w:r>
      <w:bookmarkStart w:id="1" w:name="_Hlk221796265"/>
      <w:r w:rsidRPr="008619AC">
        <w:t xml:space="preserve">to examine differences in </w:t>
      </w:r>
      <w:r w:rsidR="008F65B7">
        <w:t xml:space="preserve">dispensing opioids </w:t>
      </w:r>
      <w:r w:rsidRPr="008619AC">
        <w:t>among people living in rural and urban regions in New Zealand.</w:t>
      </w:r>
      <w:bookmarkEnd w:id="1"/>
      <w:r w:rsidRPr="008619AC">
        <w:t xml:space="preserve"> This supports analysis and monitoring of rural </w:t>
      </w:r>
      <w:r w:rsidR="00DB2349" w:rsidRPr="008619AC">
        <w:t>health and</w:t>
      </w:r>
      <w:r w:rsidR="00A03F8D" w:rsidRPr="008619AC">
        <w:t xml:space="preserve"> </w:t>
      </w:r>
      <w:r w:rsidRPr="008619AC">
        <w:t>align</w:t>
      </w:r>
      <w:r w:rsidR="00A03F8D" w:rsidRPr="008619AC">
        <w:t>s</w:t>
      </w:r>
      <w:r w:rsidRPr="008619AC">
        <w:t xml:space="preserve"> with one </w:t>
      </w:r>
      <w:r w:rsidR="00A03F8D" w:rsidRPr="008619AC">
        <w:t xml:space="preserve">of the </w:t>
      </w:r>
      <w:r w:rsidRPr="008619AC">
        <w:t>goal</w:t>
      </w:r>
      <w:r w:rsidR="00A03F8D" w:rsidRPr="008619AC">
        <w:t>s</w:t>
      </w:r>
      <w:r w:rsidRPr="008619AC">
        <w:t xml:space="preserve"> of the New Zealand Rural Health Strategy (Minister of Health 2023). </w:t>
      </w:r>
    </w:p>
    <w:p w14:paraId="3476217D" w14:textId="5ABFD4E9" w:rsidR="003D2AE2" w:rsidRPr="008619AC" w:rsidRDefault="00D85A3E" w:rsidP="002A2687">
      <w:r>
        <w:t xml:space="preserve">Opioids are a type of medicine used to treat pain. They are used a lot in hospital for patients to help ease pain but can also cause harm. </w:t>
      </w:r>
      <w:r w:rsidRPr="002D503B">
        <w:t>The Institute for Healthcare Improvement (IHI) classes opioids as one of four groups of medicines (along with anticoagulants, insulin and sedatives) that can cause harm to patients, even when used as intended.</w:t>
      </w:r>
      <w:r>
        <w:t xml:space="preserve"> </w:t>
      </w:r>
      <w:r w:rsidR="00326068" w:rsidRPr="002D503B">
        <w:t>Harm associated with opioid therapy include opioid tolerance, opioid-induced hyperalgesia, iatrogenic addiction and dependency, drug diversion and aberrant drug-related behaviours</w:t>
      </w:r>
      <w:r w:rsidR="00FB30DF">
        <w:t xml:space="preserve"> </w:t>
      </w:r>
      <w:r w:rsidR="00184881">
        <w:t>(</w:t>
      </w:r>
      <w:r w:rsidR="00184881" w:rsidRPr="00184881">
        <w:t>Chen et al 2013</w:t>
      </w:r>
      <w:r w:rsidR="001E0DD3">
        <w:t xml:space="preserve">, </w:t>
      </w:r>
      <w:r w:rsidR="00FB30DF" w:rsidRPr="00FB30DF">
        <w:t>Sullivan et al</w:t>
      </w:r>
      <w:r w:rsidR="00F909A8">
        <w:t xml:space="preserve"> </w:t>
      </w:r>
      <w:r w:rsidR="00FB30DF" w:rsidRPr="00FB30DF">
        <w:t>2010</w:t>
      </w:r>
      <w:r w:rsidR="00FB30DF">
        <w:t>).</w:t>
      </w:r>
      <w:r w:rsidR="00326068" w:rsidRPr="002D503B">
        <w:t xml:space="preserve"> In addition, a strong relationship between severe dependence on opioids and other substance use and mental health disorders has been observed</w:t>
      </w:r>
      <w:r w:rsidR="00983AFC">
        <w:t xml:space="preserve"> </w:t>
      </w:r>
      <w:r w:rsidR="00983AFC" w:rsidRPr="00983AFC">
        <w:t>(van Draanen et al 2022)</w:t>
      </w:r>
      <w:r w:rsidR="00326068" w:rsidRPr="002D503B">
        <w:t>.</w:t>
      </w:r>
    </w:p>
    <w:p w14:paraId="3C1C1891" w14:textId="77777777" w:rsidR="00A81C54" w:rsidRPr="008619AC" w:rsidRDefault="00A81C54" w:rsidP="00A81C54">
      <w:pPr>
        <w:pStyle w:val="TeThHauorahead2"/>
      </w:pPr>
      <w:r w:rsidRPr="008619AC">
        <w:t xml:space="preserve">Key findings </w:t>
      </w:r>
    </w:p>
    <w:p w14:paraId="45634E0C" w14:textId="0C57E017" w:rsidR="00760AEA" w:rsidRDefault="001F2EA5">
      <w:pPr>
        <w:pStyle w:val="Bullets"/>
        <w:numPr>
          <w:ilvl w:val="0"/>
          <w:numId w:val="19"/>
        </w:numPr>
      </w:pPr>
      <w:r w:rsidRPr="00B422DE">
        <w:t>Strong opioids:</w:t>
      </w:r>
      <w:r>
        <w:t xml:space="preserve"> </w:t>
      </w:r>
      <w:r w:rsidR="00E31894" w:rsidRPr="00E31894">
        <w:t xml:space="preserve">People in less urban </w:t>
      </w:r>
      <w:r w:rsidR="00E31894">
        <w:t xml:space="preserve">and rural </w:t>
      </w:r>
      <w:r w:rsidR="00E31894" w:rsidRPr="00E31894">
        <w:t>areas (</w:t>
      </w:r>
      <w:r w:rsidR="00E31894">
        <w:t>u</w:t>
      </w:r>
      <w:r w:rsidR="00E31894" w:rsidRPr="00E31894">
        <w:t xml:space="preserve">rban 2, </w:t>
      </w:r>
      <w:r w:rsidR="00E31894">
        <w:t>r</w:t>
      </w:r>
      <w:r w:rsidR="00E31894" w:rsidRPr="00E31894">
        <w:t xml:space="preserve">ural 1, </w:t>
      </w:r>
      <w:r w:rsidR="00E31894">
        <w:t>r</w:t>
      </w:r>
      <w:r w:rsidR="00E31894" w:rsidRPr="00E31894">
        <w:t xml:space="preserve">ural 2 </w:t>
      </w:r>
      <w:r w:rsidR="001509A1">
        <w:t xml:space="preserve">and </w:t>
      </w:r>
      <w:r w:rsidR="00E31894" w:rsidRPr="00E31894">
        <w:t>3) were significantly more likely to be dispensed strong opioids than those in the most urban areas (</w:t>
      </w:r>
      <w:r w:rsidR="008900F2">
        <w:t>u</w:t>
      </w:r>
      <w:r w:rsidR="00E31894" w:rsidRPr="00E31894">
        <w:t>rban 1). This trend was consistent across age groups and for European/Other populations, but less consistent for Māori.</w:t>
      </w:r>
      <w:r w:rsidR="006F5980">
        <w:t xml:space="preserve"> </w:t>
      </w:r>
    </w:p>
    <w:p w14:paraId="2BC562BE" w14:textId="4399457C" w:rsidR="0038330C" w:rsidRPr="0038330C" w:rsidRDefault="0038330C" w:rsidP="0038330C">
      <w:pPr>
        <w:pStyle w:val="Bullets"/>
        <w:numPr>
          <w:ilvl w:val="1"/>
          <w:numId w:val="19"/>
        </w:numPr>
      </w:pPr>
      <w:r w:rsidRPr="0038330C">
        <w:t>Individuals in less urban areas were more likely to receive strong opioids for six weeks or longer, though differences by age and ethnicity were not always statistically significant.</w:t>
      </w:r>
    </w:p>
    <w:p w14:paraId="4E69DF60" w14:textId="61FAD98B" w:rsidR="0038330C" w:rsidRPr="0038330C" w:rsidRDefault="0038330C" w:rsidP="0038330C">
      <w:pPr>
        <w:pStyle w:val="Bullets"/>
        <w:numPr>
          <w:ilvl w:val="1"/>
          <w:numId w:val="19"/>
        </w:numPr>
      </w:pPr>
      <w:r w:rsidRPr="00B422DE">
        <w:t>Morphine</w:t>
      </w:r>
      <w:r w:rsidRPr="0038330C">
        <w:t xml:space="preserve">: Dispensing was higher in less urban areas </w:t>
      </w:r>
      <w:r w:rsidR="00507344">
        <w:t xml:space="preserve">(urban 2) </w:t>
      </w:r>
      <w:r w:rsidRPr="0038330C">
        <w:t>across most age groups, especially among European/Other populations. Long-duration morphine use was also more common in these regions.</w:t>
      </w:r>
    </w:p>
    <w:p w14:paraId="4EAB433C" w14:textId="2911AD77" w:rsidR="0038330C" w:rsidRPr="0038330C" w:rsidRDefault="0038330C" w:rsidP="0038330C">
      <w:pPr>
        <w:pStyle w:val="Bullets"/>
        <w:numPr>
          <w:ilvl w:val="1"/>
          <w:numId w:val="19"/>
        </w:numPr>
      </w:pPr>
      <w:r w:rsidRPr="00B422DE">
        <w:lastRenderedPageBreak/>
        <w:t>Oxycodone</w:t>
      </w:r>
      <w:r w:rsidRPr="0038330C">
        <w:t xml:space="preserve">: Unlike other opioids, oxycodone dispensing was higher in urban areas </w:t>
      </w:r>
      <w:r w:rsidR="004C78F9">
        <w:t xml:space="preserve">(urban 1 and urban 2), </w:t>
      </w:r>
      <w:r w:rsidRPr="0038330C">
        <w:t>with long-duration use also more prevalent in urban s</w:t>
      </w:r>
      <w:r w:rsidR="004C78F9">
        <w:t>etting</w:t>
      </w:r>
      <w:r w:rsidRPr="0038330C">
        <w:t>s.</w:t>
      </w:r>
    </w:p>
    <w:p w14:paraId="1B3F3B14" w14:textId="459FB5E5" w:rsidR="0038330C" w:rsidRPr="0038330C" w:rsidRDefault="0038330C" w:rsidP="0038330C">
      <w:pPr>
        <w:pStyle w:val="Bullets"/>
        <w:numPr>
          <w:ilvl w:val="1"/>
          <w:numId w:val="19"/>
        </w:numPr>
      </w:pPr>
      <w:r w:rsidRPr="00B422DE">
        <w:t>Fentanyl</w:t>
      </w:r>
      <w:r w:rsidRPr="0038330C">
        <w:t>: Dispensing was lowest in the most urban area</w:t>
      </w:r>
      <w:r w:rsidR="00DD1828">
        <w:t xml:space="preserve"> (urban 1)</w:t>
      </w:r>
      <w:r w:rsidRPr="0038330C">
        <w:t xml:space="preserve"> across all age groups. Rural residents aged 80</w:t>
      </w:r>
      <w:r w:rsidR="00ED2567">
        <w:t xml:space="preserve"> years</w:t>
      </w:r>
      <w:r w:rsidR="00DD1828">
        <w:t xml:space="preserve"> and over</w:t>
      </w:r>
      <w:r w:rsidRPr="0038330C">
        <w:t xml:space="preserve"> were more likely to receive fentanyl, including for </w:t>
      </w:r>
      <w:r w:rsidR="003244A5">
        <w:t>at least 6 weeks or more</w:t>
      </w:r>
      <w:r w:rsidRPr="0038330C">
        <w:t>.</w:t>
      </w:r>
    </w:p>
    <w:p w14:paraId="33EEF240" w14:textId="1B11E12B" w:rsidR="00071BF2" w:rsidRDefault="0038330C" w:rsidP="002A2687">
      <w:pPr>
        <w:pStyle w:val="Bullets"/>
        <w:numPr>
          <w:ilvl w:val="0"/>
          <w:numId w:val="19"/>
        </w:numPr>
      </w:pPr>
      <w:r w:rsidRPr="00B422DE">
        <w:t>Weak opioids</w:t>
      </w:r>
      <w:r w:rsidRPr="0038330C">
        <w:t xml:space="preserve">: Dispensing rates were generally higher in less urban areas, though no consistent pattern emerged when broken down by age, ethnicity and rurality. </w:t>
      </w:r>
    </w:p>
    <w:p w14:paraId="08290F70" w14:textId="77777777" w:rsidR="00A81C54" w:rsidRPr="008619AC" w:rsidRDefault="00A81C54" w:rsidP="00071BF2">
      <w:pPr>
        <w:pStyle w:val="TeThHauorahead2"/>
      </w:pPr>
      <w:r w:rsidRPr="008619AC">
        <w:t>Method</w:t>
      </w:r>
    </w:p>
    <w:p w14:paraId="2A41E9FF" w14:textId="256350BC" w:rsidR="00A81C54" w:rsidRPr="008619AC" w:rsidRDefault="00A81C54" w:rsidP="00A81C54">
      <w:pPr>
        <w:pStyle w:val="TeThHauorabodytext"/>
      </w:pPr>
      <w:r w:rsidRPr="008619AC">
        <w:t xml:space="preserve">The </w:t>
      </w:r>
      <w:r w:rsidR="00B11DF6">
        <w:t>Opioids</w:t>
      </w:r>
      <w:r w:rsidR="00B11DF6" w:rsidRPr="008619AC">
        <w:t xml:space="preserve"> </w:t>
      </w:r>
      <w:r w:rsidRPr="008619AC">
        <w:t xml:space="preserve">Atlas reports data from existing national collections, including the Pharmaceutical Collection, </w:t>
      </w:r>
      <w:r w:rsidR="00B11DF6">
        <w:t xml:space="preserve">the </w:t>
      </w:r>
      <w:r w:rsidR="00B11DF6" w:rsidRPr="008619AC">
        <w:t xml:space="preserve">National Minimum Dataset, </w:t>
      </w:r>
      <w:r w:rsidRPr="008619AC">
        <w:t xml:space="preserve">and the Primary Health Organisation Enrolment Collection. It highlights demographic and regional differences in </w:t>
      </w:r>
      <w:r w:rsidR="00736DBD">
        <w:t>dispensing of opioids</w:t>
      </w:r>
      <w:r w:rsidR="0045581C" w:rsidRPr="008619AC">
        <w:t>.</w:t>
      </w:r>
      <w:r w:rsidR="00F701D1">
        <w:t xml:space="preserve"> Only those who are enrolled in a PHO are included in the analysis.</w:t>
      </w:r>
    </w:p>
    <w:p w14:paraId="3DBA98DB" w14:textId="77777777" w:rsidR="00A81C54" w:rsidRPr="008619AC" w:rsidRDefault="00A81C54" w:rsidP="00A81C54">
      <w:pPr>
        <w:pStyle w:val="TeThHauorahead3"/>
      </w:pPr>
      <w:r w:rsidRPr="008619AC">
        <w:t xml:space="preserve">Geographical Classification for Health </w:t>
      </w:r>
    </w:p>
    <w:p w14:paraId="3A86CC65" w14:textId="7E03D5E3" w:rsidR="00A81C54" w:rsidRPr="008619AC" w:rsidRDefault="00A81C54" w:rsidP="00A81C54">
      <w:pPr>
        <w:pStyle w:val="TeThHauorabodytext"/>
      </w:pPr>
      <w:r w:rsidRPr="008619AC">
        <w:t>To determine how urban or rural an area is, we used the 2018 Geographical Classification for Health</w:t>
      </w:r>
      <w:r w:rsidR="00671178" w:rsidRPr="008619AC">
        <w:t xml:space="preserve"> (GCH)</w:t>
      </w:r>
      <w:r w:rsidRPr="008619AC">
        <w:t xml:space="preserve">. There are three rural and two urban categories with rural 3 being the most rural and urban 1 being the most urban. </w:t>
      </w:r>
    </w:p>
    <w:p w14:paraId="605C196E" w14:textId="1126E644" w:rsidR="00A81C54" w:rsidRPr="008619AC" w:rsidRDefault="00A81C54" w:rsidP="00A81C54">
      <w:pPr>
        <w:pStyle w:val="TeThHauorabodytext"/>
      </w:pPr>
      <w:r w:rsidRPr="008619AC">
        <w:t>The G</w:t>
      </w:r>
      <w:r w:rsidR="00671178" w:rsidRPr="008619AC">
        <w:t>CH</w:t>
      </w:r>
      <w:r w:rsidRPr="008619AC">
        <w:t xml:space="preserve"> categorises areas using a health lens, considering population size (urban 1 and urban 2) and drive times to closest urban areas (rural 1, rural 2, rural 3). According to </w:t>
      </w:r>
      <w:r w:rsidR="00671178" w:rsidRPr="008619AC">
        <w:t>the GCH</w:t>
      </w:r>
      <w:r w:rsidRPr="008619AC">
        <w:t xml:space="preserve">, one in five New Zealanders and one in four Māori live in rural regions. </w:t>
      </w:r>
    </w:p>
    <w:p w14:paraId="48486987" w14:textId="28BFAF61" w:rsidR="00A81C54" w:rsidRPr="008619AC" w:rsidRDefault="00A81C54" w:rsidP="00A81C54">
      <w:pPr>
        <w:pStyle w:val="TeThHauorabodytext"/>
        <w:spacing w:line="360" w:lineRule="auto"/>
        <w:rPr>
          <w:rStyle w:val="Hyperlink"/>
          <w:b/>
          <w:bCs/>
        </w:rPr>
      </w:pPr>
      <w:r w:rsidRPr="008619AC">
        <w:fldChar w:fldCharType="begin"/>
      </w:r>
      <w:r w:rsidR="001F6F0F" w:rsidRPr="008619AC">
        <w:instrText>HYPERLINK "https://rhrn.nz/gch/about-gch"</w:instrText>
      </w:r>
      <w:r w:rsidRPr="008619AC">
        <w:fldChar w:fldCharType="separate"/>
      </w:r>
      <w:r w:rsidRPr="008619AC">
        <w:rPr>
          <w:rStyle w:val="Hyperlink"/>
        </w:rPr>
        <w:t>About the Geographical Classification for Health – https://rhrn.nz/gch/about-gch</w:t>
      </w:r>
    </w:p>
    <w:p w14:paraId="1D052E58" w14:textId="20F147C2" w:rsidR="00A81C54" w:rsidRPr="008619AC" w:rsidRDefault="00A81C54" w:rsidP="00A81C54">
      <w:pPr>
        <w:pStyle w:val="TeThHauorabodytext"/>
      </w:pPr>
      <w:r w:rsidRPr="008619AC">
        <w:fldChar w:fldCharType="end"/>
      </w:r>
      <w:r w:rsidRPr="008619AC">
        <w:t>To determine rurality for each individual record, we linked G</w:t>
      </w:r>
      <w:r w:rsidR="00671178" w:rsidRPr="008619AC">
        <w:t>CH</w:t>
      </w:r>
      <w:r w:rsidRPr="008619AC">
        <w:t xml:space="preserve"> files with the domicile code information in our national datasets. For more information on methodology:</w:t>
      </w:r>
    </w:p>
    <w:p w14:paraId="56D4C638" w14:textId="6A4BAA5A" w:rsidR="00381DD0" w:rsidRPr="00BB6C1F" w:rsidRDefault="00BB6C1F" w:rsidP="00381DD0">
      <w:pPr>
        <w:pStyle w:val="TeThHauorabodytext"/>
        <w:rPr>
          <w:rStyle w:val="Hyperlink"/>
        </w:rPr>
      </w:pPr>
      <w:r>
        <w:fldChar w:fldCharType="begin"/>
      </w:r>
      <w:r>
        <w:instrText>HYPERLINK "https://aus01.safelinks.protection.outlook.com/?url=https%3A%2F%2Fwww.hqsc.govt.nz%2Fassets%2FOur-data%2FAtlases%2FOpioids-Atlas-methodology-report-2025.pdf&amp;data=05%7C02%7CNivy.Gurram%40hqsc.govt.nz%7Cbb7e7f49efef4c34269608de1cd13f7a%7C701cefdf35f44444863855f0e12ab1c4%7C0%7C0%7C638979882260009421%7CUnknown%7CTWFpbGZsb3d8eyJFbXB0eU1hcGkiOnRydWUsIlYiOiIwLjAuMDAwMCIsIlAiOiJXaW4zMiIsIkFOIjoiTWFpbCIsIldUIjoyfQ%3D%3D%7C0%7C%7C%7C&amp;sdata=KDsSZiBwV6MJ6VxHcMHD%2BCoJ5bFLDLxpWWib2RZZNLg%3D&amp;reserved=0"</w:instrText>
      </w:r>
      <w:r>
        <w:fldChar w:fldCharType="separate"/>
      </w:r>
      <w:r w:rsidR="00BE1EB2" w:rsidRPr="00BB6C1F">
        <w:rPr>
          <w:rStyle w:val="Hyperlink"/>
        </w:rPr>
        <w:t>Atlas of Healthcare Variation</w:t>
      </w:r>
      <w:r w:rsidR="007319EC">
        <w:rPr>
          <w:rStyle w:val="Hyperlink"/>
        </w:rPr>
        <w:t>:</w:t>
      </w:r>
      <w:r w:rsidR="00BE1EB2" w:rsidRPr="00BB6C1F">
        <w:rPr>
          <w:rStyle w:val="Hyperlink"/>
        </w:rPr>
        <w:t xml:space="preserve"> Methodology</w:t>
      </w:r>
      <w:r w:rsidR="007319EC">
        <w:rPr>
          <w:rStyle w:val="Hyperlink"/>
        </w:rPr>
        <w:t xml:space="preserve"> Opioids</w:t>
      </w:r>
      <w:r w:rsidR="001F5B39">
        <w:rPr>
          <w:rStyle w:val="Hyperlink"/>
        </w:rPr>
        <w:t xml:space="preserve"> </w:t>
      </w:r>
      <w:r w:rsidR="008F63F9">
        <w:rPr>
          <w:rStyle w:val="Hyperlink"/>
        </w:rPr>
        <w:t>–</w:t>
      </w:r>
      <w:r w:rsidR="005C6A74">
        <w:rPr>
          <w:rStyle w:val="Hyperlink"/>
        </w:rPr>
        <w:t xml:space="preserve"> </w:t>
      </w:r>
      <w:r w:rsidR="00D64EDC">
        <w:rPr>
          <w:rStyle w:val="Hyperlink"/>
        </w:rPr>
        <w:t>hqsc.govt.nz</w:t>
      </w:r>
    </w:p>
    <w:p w14:paraId="3DED2628" w14:textId="165779FE" w:rsidR="00A81C54" w:rsidRPr="008619AC" w:rsidRDefault="00BB6C1F" w:rsidP="00A81C54">
      <w:pPr>
        <w:pStyle w:val="TeThHauorabodytext"/>
      </w:pPr>
      <w:r>
        <w:fldChar w:fldCharType="end"/>
      </w:r>
      <w:r w:rsidR="00A81C54" w:rsidRPr="008619AC">
        <w:t xml:space="preserve">In this report, we grouped rural 2 and 3 due to low numbers. Ethnic group comparisons were between Māori and European/Other due to the low number of Pacific </w:t>
      </w:r>
      <w:r w:rsidR="00671178" w:rsidRPr="008619AC">
        <w:t>peoples</w:t>
      </w:r>
      <w:r w:rsidR="00CA03BC">
        <w:t xml:space="preserve"> and Asians</w:t>
      </w:r>
      <w:r w:rsidR="00671178" w:rsidRPr="008619AC">
        <w:t xml:space="preserve"> living</w:t>
      </w:r>
      <w:r w:rsidR="00A81C54" w:rsidRPr="008619AC">
        <w:t xml:space="preserve"> in rural areas.</w:t>
      </w:r>
    </w:p>
    <w:p w14:paraId="4DDDADDD" w14:textId="77777777" w:rsidR="00A81C54" w:rsidRPr="008619AC" w:rsidRDefault="00A81C54" w:rsidP="00A81C54">
      <w:pPr>
        <w:pStyle w:val="TeThHauorabodytext"/>
        <w:spacing w:line="360" w:lineRule="auto"/>
      </w:pPr>
      <w:r w:rsidRPr="008619AC">
        <w:t>We used confidence intervals to determine whether there is a statistically significant difference between two subgroups. </w:t>
      </w:r>
    </w:p>
    <w:p w14:paraId="499E13A4" w14:textId="73D33CB9" w:rsidR="00906F4B" w:rsidRDefault="002C4079" w:rsidP="00A81C54">
      <w:pPr>
        <w:pStyle w:val="TeThHauorahead2"/>
      </w:pPr>
      <w:r>
        <w:lastRenderedPageBreak/>
        <w:t>Dispensing strong opioid</w:t>
      </w:r>
      <w:r w:rsidR="007B0B0F">
        <w:t>s</w:t>
      </w:r>
      <w:r>
        <w:t xml:space="preserve"> </w:t>
      </w:r>
    </w:p>
    <w:p w14:paraId="50920DA6" w14:textId="6260F015" w:rsidR="00906F4B" w:rsidRDefault="00906F4B" w:rsidP="00906F4B">
      <w:r w:rsidRPr="002D503B">
        <w:t>A</w:t>
      </w:r>
      <w:r w:rsidR="00CC0F18">
        <w:t xml:space="preserve"> </w:t>
      </w:r>
      <w:r w:rsidRPr="002D503B">
        <w:t>strong</w:t>
      </w:r>
      <w:r w:rsidR="007B0B0F">
        <w:t xml:space="preserve"> </w:t>
      </w:r>
      <w:r w:rsidRPr="002D503B">
        <w:t>opioid is classed as step 3 of the World Health Organi</w:t>
      </w:r>
      <w:r>
        <w:t>z</w:t>
      </w:r>
      <w:r w:rsidRPr="002D503B">
        <w:t>ation</w:t>
      </w:r>
      <w:r>
        <w:t>’s</w:t>
      </w:r>
      <w:r w:rsidRPr="002D503B">
        <w:t xml:space="preserve"> (WHO) analgesic ladder. </w:t>
      </w:r>
      <w:r>
        <w:t>This includes</w:t>
      </w:r>
      <w:r w:rsidRPr="002D503B">
        <w:t xml:space="preserve"> fentanyl, methadone, morphine, oxycodone and pethidine</w:t>
      </w:r>
      <w:r>
        <w:t>. These opioids are subsidised in New Zealand</w:t>
      </w:r>
      <w:r w:rsidR="00E94F6E">
        <w:t>.</w:t>
      </w:r>
    </w:p>
    <w:p w14:paraId="568A5027" w14:textId="701BD030" w:rsidR="00CE5D8E" w:rsidRPr="00CE5D8E" w:rsidRDefault="00906F4B" w:rsidP="00CE5D8E">
      <w:r>
        <w:t xml:space="preserve">In 2023, </w:t>
      </w:r>
      <w:r w:rsidR="00053FCA">
        <w:t>and</w:t>
      </w:r>
      <w:r>
        <w:t xml:space="preserve"> </w:t>
      </w:r>
      <w:r w:rsidR="00565E0E" w:rsidRPr="011BC257">
        <w:t xml:space="preserve">excluding </w:t>
      </w:r>
      <w:r w:rsidR="00565E0E">
        <w:t>people</w:t>
      </w:r>
      <w:r w:rsidR="00565E0E" w:rsidRPr="011BC257">
        <w:t xml:space="preserve"> receiving methadone for opioid substitution treatment,19.6 per 1,000 </w:t>
      </w:r>
      <w:r w:rsidR="00565E0E">
        <w:t xml:space="preserve">of the </w:t>
      </w:r>
      <w:r w:rsidR="00565E0E" w:rsidRPr="011BC257">
        <w:t>PHO-enrolled population w</w:t>
      </w:r>
      <w:r w:rsidR="00565E0E">
        <w:t>as</w:t>
      </w:r>
      <w:r w:rsidR="00565E0E" w:rsidRPr="011BC257">
        <w:t xml:space="preserve"> dispensed a strong opioid</w:t>
      </w:r>
      <w:r w:rsidR="00BC57AE">
        <w:t xml:space="preserve"> any time during the year</w:t>
      </w:r>
      <w:r w:rsidR="00565E0E" w:rsidRPr="011BC257">
        <w:t>.</w:t>
      </w:r>
      <w:r w:rsidR="000B2D5D">
        <w:t xml:space="preserve"> </w:t>
      </w:r>
    </w:p>
    <w:p w14:paraId="6CB243ED" w14:textId="3BE736A9" w:rsidR="00CE5D8E" w:rsidRPr="00CE5D8E" w:rsidRDefault="00CE5D8E" w:rsidP="00CE5D8E">
      <w:r w:rsidRPr="00CE5D8E">
        <w:t>Dispensing rates increased significantly with age, with those aged 80 years and o</w:t>
      </w:r>
      <w:r w:rsidR="00DD1828">
        <w:t>v</w:t>
      </w:r>
      <w:r w:rsidRPr="00CE5D8E">
        <w:t>er having the highest rates.</w:t>
      </w:r>
    </w:p>
    <w:p w14:paraId="0DE4D0AA" w14:textId="77777777" w:rsidR="00CE5D8E" w:rsidRPr="00CE5D8E" w:rsidRDefault="00CE5D8E" w:rsidP="00CE5D8E">
      <w:r w:rsidRPr="00CE5D8E">
        <w:t>Ethnic differences were evident. For example, among individuals aged 65–74 years, Māori (53.4 per 1,000) had significantly higher dispensing rates than other ethnic groups: Pacific peoples (37.4), Asian (18.5), and European/Other (44.6 per 1,000).</w:t>
      </w:r>
    </w:p>
    <w:p w14:paraId="5CCE98A1" w14:textId="4D1839F1" w:rsidR="00CB0BF3" w:rsidRPr="008619AC" w:rsidRDefault="00ED47D5" w:rsidP="005416E1">
      <w:r w:rsidRPr="008619AC">
        <w:t>For more results</w:t>
      </w:r>
      <w:r w:rsidR="00627AC2">
        <w:t>:</w:t>
      </w:r>
      <w:r w:rsidRPr="008619AC">
        <w:t xml:space="preserve"> </w:t>
      </w:r>
      <w:hyperlink r:id="rId9" w:history="1">
        <w:r w:rsidR="00157414">
          <w:rPr>
            <w:rStyle w:val="Hyperlink"/>
          </w:rPr>
          <w:t>Opioids Atlas of Healthcare Variation</w:t>
        </w:r>
      </w:hyperlink>
      <w:r w:rsidR="00CB0BF3" w:rsidRPr="008619AC">
        <w:t xml:space="preserve"> </w:t>
      </w:r>
    </w:p>
    <w:p w14:paraId="510A7C27" w14:textId="67E04240" w:rsidR="00516272" w:rsidRDefault="00A81C54" w:rsidP="00A81C54">
      <w:pPr>
        <w:pStyle w:val="TeThHauorahead3"/>
      </w:pPr>
      <w:r w:rsidRPr="008619AC">
        <w:t>By rurality</w:t>
      </w:r>
    </w:p>
    <w:p w14:paraId="79F2FB05" w14:textId="3573B2AF" w:rsidR="005C523D" w:rsidRDefault="00D7359A" w:rsidP="00B422DE">
      <w:pPr>
        <w:pStyle w:val="TeThHauorabullets"/>
      </w:pPr>
      <w:r>
        <w:t xml:space="preserve">Overall, </w:t>
      </w:r>
      <w:r w:rsidR="00195CFE">
        <w:t>those living in less urban areas</w:t>
      </w:r>
      <w:r w:rsidR="00DB11E2">
        <w:t xml:space="preserve"> (</w:t>
      </w:r>
      <w:r w:rsidR="00C62A48">
        <w:t xml:space="preserve">urban 2; </w:t>
      </w:r>
      <w:r w:rsidR="00DB11E2">
        <w:t>25.8 per 1,000)</w:t>
      </w:r>
      <w:r w:rsidR="006D6454">
        <w:t xml:space="preserve"> </w:t>
      </w:r>
      <w:r w:rsidR="00195CFE">
        <w:t>are significantly more likely to receive any strong opioid</w:t>
      </w:r>
      <w:r w:rsidR="005B3F87">
        <w:t xml:space="preserve"> any time during 2023</w:t>
      </w:r>
      <w:r w:rsidR="00C62A48">
        <w:t xml:space="preserve"> when compared to people living in other areas (urban 1</w:t>
      </w:r>
      <w:r w:rsidR="00A924C1">
        <w:t>: 16.6; rural 1: 22.7; rural 2</w:t>
      </w:r>
      <w:r w:rsidR="00904768">
        <w:t xml:space="preserve"> </w:t>
      </w:r>
      <w:r w:rsidR="00D277C5">
        <w:t xml:space="preserve">and </w:t>
      </w:r>
      <w:r w:rsidR="00A924C1">
        <w:t xml:space="preserve">3: </w:t>
      </w:r>
      <w:r w:rsidR="00523FD7">
        <w:t>22.4 per 1,000)</w:t>
      </w:r>
      <w:r w:rsidR="00424505">
        <w:t>.</w:t>
      </w:r>
      <w:r w:rsidR="003F0F78">
        <w:t xml:space="preserve"> </w:t>
      </w:r>
      <w:r w:rsidR="005C523D" w:rsidRPr="005C523D">
        <w:t>This pattern was consistent across all age groups and observed separately for both Māori and European/Other populations.</w:t>
      </w:r>
    </w:p>
    <w:p w14:paraId="7BE218A9" w14:textId="329ABF23" w:rsidR="00D44F6D" w:rsidRDefault="00D44F6D" w:rsidP="00B422DE">
      <w:pPr>
        <w:pStyle w:val="TeThHauorabullets"/>
        <w:rPr>
          <w:lang w:eastAsia="en-NZ"/>
        </w:rPr>
      </w:pPr>
      <w:r w:rsidRPr="00D44F6D">
        <w:rPr>
          <w:lang w:eastAsia="en-NZ"/>
        </w:rPr>
        <w:t>However, when the data was further broken down by rurality, ethnicity and age, the pattern held true for European/Other across all age groups, but not for Māori.</w:t>
      </w:r>
      <w:r w:rsidR="00D27097">
        <w:rPr>
          <w:lang w:eastAsia="en-NZ"/>
        </w:rPr>
        <w:t xml:space="preserve"> </w:t>
      </w:r>
    </w:p>
    <w:p w14:paraId="57E2836C" w14:textId="75A37A34" w:rsidR="00554026" w:rsidRPr="00D44F6D" w:rsidRDefault="005B3F87" w:rsidP="00B422DE">
      <w:pPr>
        <w:pStyle w:val="TeThHauorabullets"/>
        <w:rPr>
          <w:lang w:eastAsia="en-NZ"/>
        </w:rPr>
      </w:pPr>
      <w:r>
        <w:rPr>
          <w:lang w:eastAsia="en-NZ"/>
        </w:rPr>
        <w:t>Those living in most urban areas</w:t>
      </w:r>
      <w:r w:rsidR="009644B8">
        <w:rPr>
          <w:lang w:eastAsia="en-NZ"/>
        </w:rPr>
        <w:t xml:space="preserve"> (urban 1: </w:t>
      </w:r>
      <w:r w:rsidR="00E91D3D">
        <w:rPr>
          <w:lang w:eastAsia="en-NZ"/>
        </w:rPr>
        <w:t>1.7 per 1,000)</w:t>
      </w:r>
      <w:r>
        <w:rPr>
          <w:lang w:eastAsia="en-NZ"/>
        </w:rPr>
        <w:t xml:space="preserve"> are less likely to receive strong opioids for at least 6 weeks or more</w:t>
      </w:r>
      <w:r w:rsidR="009644B8">
        <w:rPr>
          <w:lang w:eastAsia="en-NZ"/>
        </w:rPr>
        <w:t xml:space="preserve"> when compared to people living in other areas</w:t>
      </w:r>
      <w:r w:rsidR="007C3B35">
        <w:rPr>
          <w:lang w:eastAsia="en-NZ"/>
        </w:rPr>
        <w:t xml:space="preserve"> </w:t>
      </w:r>
      <w:bookmarkStart w:id="2" w:name="_Hlk213928335"/>
      <w:r w:rsidR="007C3B35">
        <w:t>(urban 2: 2.8; rural 1: 2</w:t>
      </w:r>
      <w:r w:rsidR="007274B8">
        <w:t>.6</w:t>
      </w:r>
      <w:r w:rsidR="007C3B35">
        <w:t xml:space="preserve">; rural 2 </w:t>
      </w:r>
      <w:r w:rsidR="00614E27">
        <w:t xml:space="preserve">and </w:t>
      </w:r>
      <w:r w:rsidR="007C3B35">
        <w:t>3: 2</w:t>
      </w:r>
      <w:r w:rsidR="001D64A8">
        <w:t xml:space="preserve">.6 </w:t>
      </w:r>
      <w:r w:rsidR="007C3B35">
        <w:t>per 1,000).</w:t>
      </w:r>
      <w:r w:rsidR="001D64A8">
        <w:rPr>
          <w:lang w:eastAsia="en-NZ"/>
        </w:rPr>
        <w:t xml:space="preserve"> </w:t>
      </w:r>
      <w:bookmarkEnd w:id="2"/>
      <w:r w:rsidR="001D64A8">
        <w:rPr>
          <w:lang w:eastAsia="en-NZ"/>
        </w:rPr>
        <w:t xml:space="preserve">These differences weren’t statistically </w:t>
      </w:r>
      <w:r w:rsidR="00F476D4">
        <w:rPr>
          <w:lang w:eastAsia="en-NZ"/>
        </w:rPr>
        <w:t>significant</w:t>
      </w:r>
      <w:r w:rsidR="001D64A8">
        <w:rPr>
          <w:lang w:eastAsia="en-NZ"/>
        </w:rPr>
        <w:t xml:space="preserve"> when split by age and ethnicity.</w:t>
      </w:r>
    </w:p>
    <w:p w14:paraId="3A8842B2" w14:textId="77777777" w:rsidR="00713E69" w:rsidRDefault="00713E69">
      <w:pPr>
        <w:spacing w:after="200"/>
        <w:rPr>
          <w:rFonts w:cs="Arial"/>
          <w:b/>
        </w:rPr>
      </w:pPr>
      <w:r>
        <w:br w:type="page"/>
      </w:r>
    </w:p>
    <w:p w14:paraId="671290C6" w14:textId="1AA2C1C5" w:rsidR="00DE56BB" w:rsidRDefault="004C6681" w:rsidP="00DE56BB">
      <w:pPr>
        <w:pStyle w:val="TeThHauoratablefigurecaption"/>
      </w:pPr>
      <w:r w:rsidRPr="008619AC">
        <w:lastRenderedPageBreak/>
        <w:t xml:space="preserve">Figure 1: </w:t>
      </w:r>
      <w:r>
        <w:t xml:space="preserve">PHO-enrolled population aged 65–79 years were dispensed a strong opioid any time during 2023, by ethnic grouping and rurality, </w:t>
      </w:r>
      <w:r w:rsidR="00DE56BB">
        <w:br/>
        <w:t>rate per 1,000</w:t>
      </w:r>
    </w:p>
    <w:p w14:paraId="0B77FF28" w14:textId="3E14230C" w:rsidR="00DF6EBB" w:rsidRPr="008619AC" w:rsidRDefault="00E0076B" w:rsidP="00B422DE">
      <w:pPr>
        <w:pStyle w:val="TeThHauoratablefigurecaption"/>
      </w:pPr>
      <w:r>
        <w:rPr>
          <w:noProof/>
        </w:rPr>
        <w:drawing>
          <wp:inline distT="0" distB="0" distL="0" distR="0" wp14:anchorId="578583F5" wp14:editId="746BA52C">
            <wp:extent cx="4467225" cy="3313568"/>
            <wp:effectExtent l="0" t="0" r="9525" b="1270"/>
            <wp:docPr id="746309902" name="Chart 1">
              <a:extLst xmlns:a="http://schemas.openxmlformats.org/drawingml/2006/main">
                <a:ext uri="{FF2B5EF4-FFF2-40B4-BE49-F238E27FC236}">
                  <a16:creationId xmlns:a16="http://schemas.microsoft.com/office/drawing/2014/main" id="{5B997DC7-1C1C-FD34-1A06-D8B8B6E8E55E}"/>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C428E25" w14:textId="77777777" w:rsidR="00AE1A03" w:rsidRDefault="00AE1A03" w:rsidP="00B422DE">
      <w:pPr>
        <w:pStyle w:val="TeThHauorahead3"/>
      </w:pPr>
      <w:r>
        <w:t>Morphine</w:t>
      </w:r>
    </w:p>
    <w:p w14:paraId="1A5C4378" w14:textId="58ED2388" w:rsidR="00674F89" w:rsidRDefault="00674F89" w:rsidP="00B422DE">
      <w:pPr>
        <w:pStyle w:val="TeThHauorabullets"/>
      </w:pPr>
      <w:r>
        <w:t>In 2023, approximately 12.9 per 1,000 of the PHO-enrolled population received morphine.</w:t>
      </w:r>
      <w:r w:rsidR="00D66624">
        <w:t xml:space="preserve"> </w:t>
      </w:r>
    </w:p>
    <w:p w14:paraId="60951A86" w14:textId="53676833" w:rsidR="00674F89" w:rsidRDefault="00674F89" w:rsidP="00B422DE">
      <w:pPr>
        <w:pStyle w:val="TeThHauorabullets"/>
      </w:pPr>
      <w:r>
        <w:t>Overall, people living in more urban areas were less likely to be dispensed morphine, while those in less urban areas were more likely to receive it at any point during 2023. This pattern held across most age groups, except for those aged 0–24 years.</w:t>
      </w:r>
    </w:p>
    <w:p w14:paraId="251F7105" w14:textId="3C0D43E2" w:rsidR="00484D79" w:rsidRDefault="00674F89" w:rsidP="00B422DE">
      <w:pPr>
        <w:pStyle w:val="TeThHauorabullets"/>
      </w:pPr>
      <w:r>
        <w:t>When the data was further broken down by age, ethnicity and rurality, European/Other individuals living in less urban areas were consistently more likely to be dispensed morphine compared to their counterparts in other areas across all age groups. However, this pattern was not statistically significant for Māori across some age groups.</w:t>
      </w:r>
    </w:p>
    <w:p w14:paraId="0BC711C2" w14:textId="5D8EE9DE" w:rsidR="006C2DCB" w:rsidRDefault="006C2DCB" w:rsidP="00B422DE">
      <w:pPr>
        <w:pStyle w:val="TeThHauorabullets"/>
      </w:pPr>
      <w:r w:rsidRPr="006C2DCB">
        <w:lastRenderedPageBreak/>
        <w:t xml:space="preserve">People in less urban areas were more likely to receive morphine for six weeks or longer. For example, among those aged 80 and over, dispensing rates were highest in </w:t>
      </w:r>
      <w:r w:rsidR="002554E2">
        <w:t>u</w:t>
      </w:r>
      <w:r w:rsidR="002554E2" w:rsidRPr="006C2DCB">
        <w:t xml:space="preserve">rban </w:t>
      </w:r>
      <w:r w:rsidRPr="006C2DCB">
        <w:t xml:space="preserve">2 (11.4 per 1,000), compared to </w:t>
      </w:r>
      <w:r w:rsidR="002554E2">
        <w:t>u</w:t>
      </w:r>
      <w:r w:rsidR="002554E2" w:rsidRPr="006C2DCB">
        <w:t xml:space="preserve">rban </w:t>
      </w:r>
      <w:r w:rsidRPr="006C2DCB">
        <w:t xml:space="preserve">1 (7.3), </w:t>
      </w:r>
      <w:r w:rsidR="002554E2">
        <w:t>r</w:t>
      </w:r>
      <w:r w:rsidR="002554E2" w:rsidRPr="006C2DCB">
        <w:t xml:space="preserve">ural </w:t>
      </w:r>
      <w:r w:rsidRPr="006C2DCB">
        <w:t xml:space="preserve">1 (9.1), and </w:t>
      </w:r>
      <w:r w:rsidR="002554E2">
        <w:t>r</w:t>
      </w:r>
      <w:r w:rsidR="002554E2" w:rsidRPr="006C2DCB">
        <w:t xml:space="preserve">ural </w:t>
      </w:r>
      <w:r w:rsidRPr="006C2DCB">
        <w:t xml:space="preserve">2 </w:t>
      </w:r>
      <w:r w:rsidR="002554E2">
        <w:t>and</w:t>
      </w:r>
      <w:r w:rsidR="002554E2" w:rsidRPr="006C2DCB">
        <w:t xml:space="preserve"> </w:t>
      </w:r>
      <w:r w:rsidRPr="006C2DCB">
        <w:t xml:space="preserve">3 (8.2 per 1,000). While this pattern was generally consistent across </w:t>
      </w:r>
      <w:r>
        <w:t xml:space="preserve">all </w:t>
      </w:r>
      <w:r w:rsidRPr="006C2DCB">
        <w:t>age and ethnic groups, it was not always statistically significant</w:t>
      </w:r>
      <w:r>
        <w:t>.</w:t>
      </w:r>
    </w:p>
    <w:p w14:paraId="7FD06C3C" w14:textId="66C8888C" w:rsidR="00524DBC" w:rsidRDefault="00AE1A03" w:rsidP="00B422DE">
      <w:pPr>
        <w:pStyle w:val="TeThHauorahead3"/>
      </w:pPr>
      <w:r w:rsidRPr="00BD7635">
        <w:t>Oxycodone</w:t>
      </w:r>
    </w:p>
    <w:p w14:paraId="11F277F1" w14:textId="1C6C36BE" w:rsidR="00524DBC" w:rsidRDefault="00406FA9" w:rsidP="00B422DE">
      <w:pPr>
        <w:pStyle w:val="TeThHauorabullets"/>
      </w:pPr>
      <w:r w:rsidRPr="00406FA9">
        <w:t>In 2023, about 7.2 per 1,000 of the PHO-enrolled population received oxycodone, a significant increase from 2019 (5.1 per 1,000).</w:t>
      </w:r>
      <w:r w:rsidR="006F1E96">
        <w:t xml:space="preserve"> </w:t>
      </w:r>
    </w:p>
    <w:p w14:paraId="6C226307" w14:textId="362B5234" w:rsidR="001560AA" w:rsidRDefault="00B64AB4" w:rsidP="00B422DE">
      <w:pPr>
        <w:pStyle w:val="TeThHauorabullets"/>
      </w:pPr>
      <w:r>
        <w:t xml:space="preserve">Differences by rurality are more pronounced in older age group. For </w:t>
      </w:r>
      <w:r w:rsidR="0024350D">
        <w:t>example,</w:t>
      </w:r>
      <w:r>
        <w:t xml:space="preserve"> among</w:t>
      </w:r>
      <w:r w:rsidR="007F596A">
        <w:t xml:space="preserve"> those aged 80 years </w:t>
      </w:r>
      <w:r w:rsidR="00F701D1">
        <w:t xml:space="preserve">and </w:t>
      </w:r>
      <w:r w:rsidR="007F596A">
        <w:t xml:space="preserve">over, people living in urban regions </w:t>
      </w:r>
      <w:r>
        <w:t>(urban 1:</w:t>
      </w:r>
      <w:r w:rsidR="002A5F66">
        <w:t xml:space="preserve"> 51.5</w:t>
      </w:r>
      <w:r>
        <w:t xml:space="preserve"> urban 2:</w:t>
      </w:r>
      <w:r w:rsidR="002A5F66">
        <w:t xml:space="preserve"> 41.9 per 1,000</w:t>
      </w:r>
      <w:r>
        <w:t>)</w:t>
      </w:r>
      <w:r w:rsidR="00F1035C">
        <w:t xml:space="preserve"> </w:t>
      </w:r>
      <w:r w:rsidR="007F596A">
        <w:t xml:space="preserve">are significantly more likely to be dispensed </w:t>
      </w:r>
      <w:r w:rsidR="00F1035C">
        <w:t>oxycodone any time in 2023 than other those living in rural regions</w:t>
      </w:r>
      <w:r w:rsidR="002A5F66">
        <w:t xml:space="preserve"> (</w:t>
      </w:r>
      <w:r w:rsidR="00B75644">
        <w:t>rural 1: 34.2; rural 2 &amp; 3: 30.3 per 1,000)</w:t>
      </w:r>
      <w:r w:rsidR="00F1035C">
        <w:t>.</w:t>
      </w:r>
      <w:r>
        <w:t xml:space="preserve"> </w:t>
      </w:r>
      <w:r w:rsidR="005C4768" w:rsidRPr="005C4768">
        <w:t>This pattern holds for both Māori and European/Other populations in this age group.</w:t>
      </w:r>
    </w:p>
    <w:p w14:paraId="6D0F2184" w14:textId="653E54BC" w:rsidR="009F0C7A" w:rsidRDefault="009D3220" w:rsidP="00B422DE">
      <w:pPr>
        <w:pStyle w:val="TeThHauorabullets"/>
      </w:pPr>
      <w:r w:rsidRPr="009D3220">
        <w:rPr>
          <w:lang w:eastAsia="en-NZ"/>
        </w:rPr>
        <w:t>Similarly, among those aged 80 years or over, people living in urban areas were more likely to receive oxycodone for six weeks or longer.</w:t>
      </w:r>
    </w:p>
    <w:p w14:paraId="4A2C9A88" w14:textId="77777777" w:rsidR="006F1E96" w:rsidRDefault="00AE1A03" w:rsidP="00B422DE">
      <w:pPr>
        <w:pStyle w:val="TeThHauorahead3"/>
      </w:pPr>
      <w:r>
        <w:t>Fentanyl</w:t>
      </w:r>
    </w:p>
    <w:p w14:paraId="24E18A20" w14:textId="77777777" w:rsidR="00D82E02" w:rsidRPr="002D503B" w:rsidRDefault="00D82E02" w:rsidP="00B422DE">
      <w:pPr>
        <w:pStyle w:val="TeThHauorabullets"/>
      </w:pPr>
      <w:r w:rsidRPr="002D503B">
        <w:t xml:space="preserve">In 2023, about 1.4 per 1,000 </w:t>
      </w:r>
      <w:r>
        <w:t xml:space="preserve">of the </w:t>
      </w:r>
      <w:r w:rsidRPr="002D503B">
        <w:t xml:space="preserve">PHO-enrolled population received fentanyl. </w:t>
      </w:r>
    </w:p>
    <w:p w14:paraId="3F5B7CB0" w14:textId="77777777" w:rsidR="00FB5692" w:rsidRPr="00B422DE" w:rsidRDefault="00D82E02" w:rsidP="00B422DE">
      <w:pPr>
        <w:pStyle w:val="TeThHauorabullets"/>
      </w:pPr>
      <w:r w:rsidRPr="002D503B">
        <w:t xml:space="preserve">Fentanyl dispensing significantly increased with age from 3.3 per 1,000 aged 65–79 years to 17.1 per 1,000 </w:t>
      </w:r>
      <w:r w:rsidRPr="26C59A0A">
        <w:t>people</w:t>
      </w:r>
      <w:r w:rsidRPr="002D503B">
        <w:t xml:space="preserve"> aged 80 years and over</w:t>
      </w:r>
      <w:r w:rsidR="00FB5692">
        <w:t>.</w:t>
      </w:r>
    </w:p>
    <w:p w14:paraId="2C2BED10" w14:textId="064787CE" w:rsidR="00EA7E18" w:rsidRPr="00B422DE" w:rsidRDefault="008F5BFC" w:rsidP="00B422DE">
      <w:pPr>
        <w:pStyle w:val="TeThHauorabullets"/>
      </w:pPr>
      <w:r w:rsidRPr="00404160">
        <w:t>Fentanyl dispensing is lowest among individuals living in the most urban areas across all age groups, with the difference being statistically significant for those aged 65 years and over. This pattern holds for European/Other populations, while for Māori, it is only statistically significant among those aged 80 years and over</w:t>
      </w:r>
      <w:r w:rsidR="00C1006A" w:rsidRPr="00404160">
        <w:t>.</w:t>
      </w:r>
      <w:r w:rsidRPr="00404160">
        <w:t xml:space="preserve"> </w:t>
      </w:r>
    </w:p>
    <w:p w14:paraId="53F11C89" w14:textId="23459CDF" w:rsidR="00EA7E18" w:rsidRDefault="00EA7E18" w:rsidP="00406D69">
      <w:pPr>
        <w:pStyle w:val="TeThHauorabullets"/>
        <w:rPr>
          <w:lang w:eastAsia="en-NZ"/>
        </w:rPr>
      </w:pPr>
      <w:r w:rsidRPr="00B422DE">
        <w:t xml:space="preserve">Similarly, among those aged 80 years </w:t>
      </w:r>
      <w:r w:rsidR="00F701D1">
        <w:t>and</w:t>
      </w:r>
      <w:r w:rsidR="00F701D1" w:rsidRPr="00B422DE">
        <w:t xml:space="preserve"> </w:t>
      </w:r>
      <w:r w:rsidRPr="00B422DE">
        <w:t>over</w:t>
      </w:r>
      <w:r w:rsidRPr="009D3220">
        <w:rPr>
          <w:lang w:eastAsia="en-NZ"/>
        </w:rPr>
        <w:t xml:space="preserve">, people living in urban areas were </w:t>
      </w:r>
      <w:r>
        <w:rPr>
          <w:lang w:eastAsia="en-NZ"/>
        </w:rPr>
        <w:t xml:space="preserve">less </w:t>
      </w:r>
      <w:r w:rsidRPr="009D3220">
        <w:rPr>
          <w:lang w:eastAsia="en-NZ"/>
        </w:rPr>
        <w:t xml:space="preserve">likely to receive </w:t>
      </w:r>
      <w:r>
        <w:rPr>
          <w:lang w:eastAsia="en-NZ"/>
        </w:rPr>
        <w:t>fentanyl</w:t>
      </w:r>
      <w:r w:rsidRPr="009D3220">
        <w:rPr>
          <w:lang w:eastAsia="en-NZ"/>
        </w:rPr>
        <w:t xml:space="preserve"> for six weeks or longer.</w:t>
      </w:r>
    </w:p>
    <w:p w14:paraId="07B2926D" w14:textId="0D139835" w:rsidR="008B4A6A" w:rsidRPr="001B12E0" w:rsidRDefault="00406D69" w:rsidP="00B422DE">
      <w:pPr>
        <w:pStyle w:val="Figuretableheading"/>
      </w:pPr>
      <w:r w:rsidRPr="001651C2">
        <w:lastRenderedPageBreak/>
        <w:t xml:space="preserve">Figure </w:t>
      </w:r>
      <w:r>
        <w:t xml:space="preserve">2: </w:t>
      </w:r>
      <w:r w:rsidRPr="001651C2">
        <w:t>PHO-enrolled population aged 80 years or over were dispensed strong opioids during 2023, by rurality, rate per 1,000</w:t>
      </w:r>
      <w:r w:rsidR="0043557C">
        <w:rPr>
          <w:noProof/>
        </w:rPr>
        <w:drawing>
          <wp:inline distT="0" distB="0" distL="0" distR="0" wp14:anchorId="52DBAA0F" wp14:editId="60AC7242">
            <wp:extent cx="5772150" cy="4219575"/>
            <wp:effectExtent l="0" t="0" r="0" b="9525"/>
            <wp:docPr id="168574170" name="Chart 1">
              <a:extLst xmlns:a="http://schemas.openxmlformats.org/drawingml/2006/main">
                <a:ext uri="{FF2B5EF4-FFF2-40B4-BE49-F238E27FC236}">
                  <a16:creationId xmlns:a16="http://schemas.microsoft.com/office/drawing/2014/main" id="{8404B508-6900-F733-2623-2EBA4E0806C3}"/>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0351E63" w14:textId="4FEF3FD8" w:rsidR="000960B8" w:rsidRPr="008619AC" w:rsidRDefault="003527DE" w:rsidP="00DD0E5C">
      <w:pPr>
        <w:pStyle w:val="TeThHauorahead2"/>
      </w:pPr>
      <w:r>
        <w:t>Dispensing of weak opioid</w:t>
      </w:r>
    </w:p>
    <w:p w14:paraId="5B2B40CA" w14:textId="158C25E4" w:rsidR="00627016" w:rsidRPr="002D503B" w:rsidRDefault="00627016" w:rsidP="00627016">
      <w:bookmarkStart w:id="3" w:name="_Hlk17978784"/>
      <w:r w:rsidRPr="002D503B">
        <w:t>A ‘weak’ opioid is classed as step 2 of WHO</w:t>
      </w:r>
      <w:r>
        <w:t>’s</w:t>
      </w:r>
      <w:r w:rsidRPr="002D503B">
        <w:t xml:space="preserve"> analgesic ladder. </w:t>
      </w:r>
      <w:r>
        <w:t>This includes</w:t>
      </w:r>
      <w:r w:rsidRPr="002D503B">
        <w:t xml:space="preserve"> tramadol, codeine and dihydrocodeine</w:t>
      </w:r>
      <w:r>
        <w:t xml:space="preserve">. </w:t>
      </w:r>
    </w:p>
    <w:bookmarkEnd w:id="3"/>
    <w:p w14:paraId="007283C8" w14:textId="15DAA91F" w:rsidR="002B6656" w:rsidRDefault="00627016" w:rsidP="00B422DE">
      <w:pPr>
        <w:pStyle w:val="TeThHauorabullets"/>
      </w:pPr>
      <w:r w:rsidRPr="002D503B">
        <w:t xml:space="preserve">In 2023, about 105.1 per 1,000 </w:t>
      </w:r>
      <w:r>
        <w:t xml:space="preserve">of the </w:t>
      </w:r>
      <w:r w:rsidRPr="002D503B">
        <w:t xml:space="preserve">PHO-enrolled population in New Zealand </w:t>
      </w:r>
      <w:r>
        <w:t>were dispensed</w:t>
      </w:r>
      <w:r w:rsidRPr="002D503B">
        <w:t xml:space="preserve"> a weak opioid, a significant increase from 2019 (103.0 per 1,000</w:t>
      </w:r>
      <w:r w:rsidRPr="26C59A0A">
        <w:t>).</w:t>
      </w:r>
      <w:r w:rsidRPr="002D503B">
        <w:t xml:space="preserve"> </w:t>
      </w:r>
      <w:r w:rsidRPr="00D46E2F">
        <w:t>Weak opioid use remains most common among older people aged 80 years and over (167.8 per 1,000</w:t>
      </w:r>
      <w:r w:rsidR="002B6656">
        <w:t>).</w:t>
      </w:r>
    </w:p>
    <w:p w14:paraId="7B32FFDE" w14:textId="77777777" w:rsidR="007F3FEE" w:rsidRDefault="007F3FEE" w:rsidP="00B422DE">
      <w:pPr>
        <w:pStyle w:val="TeThHauorahead3"/>
      </w:pPr>
      <w:r w:rsidRPr="008619AC">
        <w:lastRenderedPageBreak/>
        <w:t>By rurality</w:t>
      </w:r>
    </w:p>
    <w:p w14:paraId="6265C25B" w14:textId="73C76BA5" w:rsidR="007C0194" w:rsidRDefault="007C0194" w:rsidP="00B422DE">
      <w:pPr>
        <w:pStyle w:val="TeThHauorabullets"/>
      </w:pPr>
      <w:r>
        <w:t>Overall, people living in the most urban areas (101.3 per 1,000) were less likely to be dispensed a weak opioid compared to those in other areas (</w:t>
      </w:r>
      <w:r w:rsidR="003B5154" w:rsidRPr="004B7B42">
        <w:t>u</w:t>
      </w:r>
      <w:r>
        <w:t xml:space="preserve">rban 2: 111.4; </w:t>
      </w:r>
      <w:r w:rsidR="003B5154" w:rsidRPr="004B7B42">
        <w:t>r</w:t>
      </w:r>
      <w:r>
        <w:t xml:space="preserve">ural 1: 112.8; </w:t>
      </w:r>
      <w:r w:rsidR="003B5154" w:rsidRPr="004B7B42">
        <w:t>r</w:t>
      </w:r>
      <w:r>
        <w:t>ural 2 and 3: 108.2 per 1,000).</w:t>
      </w:r>
    </w:p>
    <w:p w14:paraId="16C1EDF3" w14:textId="7CC67E29" w:rsidR="004D5A24" w:rsidRDefault="007C0194" w:rsidP="00B422DE">
      <w:pPr>
        <w:pStyle w:val="TeThHauorabullets"/>
      </w:pPr>
      <w:r>
        <w:t>When results were broken down by age, ethnicity, and rurality, no consistent pattern emerged by rurality. For example, among individuals aged 80 years and over, those living in less urban areas (Urban 2: 184.7 per 1,000) were more likely to receive a weak opioid than those in other areas (Urban 1: 162.6; Rural 1: 165.0; Rural 2 and 3: 159.6 per 1,000). This pattern held for European/Other populations, but the differences were not statistically significant for Māori</w:t>
      </w:r>
      <w:r w:rsidR="003A00CD">
        <w:t>.</w:t>
      </w:r>
    </w:p>
    <w:p w14:paraId="0BF6C7CC" w14:textId="134A0738" w:rsidR="004D5A24" w:rsidRDefault="004D5A24" w:rsidP="00F835AC">
      <w:pPr>
        <w:pStyle w:val="TeThHauorahead3"/>
      </w:pPr>
      <w:r>
        <w:t>Tramadol</w:t>
      </w:r>
    </w:p>
    <w:p w14:paraId="7D217B0E" w14:textId="77777777" w:rsidR="00CC4098" w:rsidRDefault="00B5004D" w:rsidP="00B422DE">
      <w:pPr>
        <w:pStyle w:val="TeThHauorabullets"/>
      </w:pPr>
      <w:r>
        <w:t>In 2023,</w:t>
      </w:r>
      <w:r w:rsidR="0032664F">
        <w:t xml:space="preserve"> about</w:t>
      </w:r>
      <w:r>
        <w:t xml:space="preserve"> </w:t>
      </w:r>
      <w:r w:rsidR="005226C9">
        <w:t>50.9</w:t>
      </w:r>
      <w:r w:rsidR="0032664F" w:rsidRPr="002D503B">
        <w:t xml:space="preserve"> per 1,000</w:t>
      </w:r>
      <w:r w:rsidR="0032664F">
        <w:t xml:space="preserve"> were dispensed tramadol one or more times</w:t>
      </w:r>
      <w:r w:rsidR="00C86A16">
        <w:t>.</w:t>
      </w:r>
      <w:r w:rsidR="00FF126E">
        <w:t xml:space="preserve"> T</w:t>
      </w:r>
      <w:r w:rsidR="00FF126E" w:rsidRPr="002D503B">
        <w:t>ramadol dispensing is highest among those aged 25–64 and 65–79 years (67.8 and 67.3 per 1,000, respectively)</w:t>
      </w:r>
      <w:r w:rsidR="009F6C25">
        <w:t>.</w:t>
      </w:r>
    </w:p>
    <w:p w14:paraId="24913538" w14:textId="0E13B738" w:rsidR="004D5A24" w:rsidRDefault="00BD5658" w:rsidP="00B422DE">
      <w:pPr>
        <w:pStyle w:val="TeThHauorabullets"/>
      </w:pPr>
      <w:r w:rsidRPr="00BD5658">
        <w:t>Overall, individuals living in the most urban areas (49.0 per 1,000) were less likely to be dispensed tramadol compared to those in other areas (</w:t>
      </w:r>
      <w:r w:rsidR="003A00CD">
        <w:t>u</w:t>
      </w:r>
      <w:r w:rsidR="003A00CD" w:rsidRPr="00BD5658">
        <w:t xml:space="preserve">rban </w:t>
      </w:r>
      <w:r w:rsidRPr="00BD5658">
        <w:t xml:space="preserve">2: 51.9; </w:t>
      </w:r>
      <w:r w:rsidR="003A00CD">
        <w:t>r</w:t>
      </w:r>
      <w:r w:rsidR="003A00CD" w:rsidRPr="00BD5658">
        <w:t xml:space="preserve">ural </w:t>
      </w:r>
      <w:r w:rsidRPr="00BD5658">
        <w:t xml:space="preserve">1: 55.6; </w:t>
      </w:r>
      <w:r w:rsidR="003A00CD">
        <w:t>r</w:t>
      </w:r>
      <w:r w:rsidR="003A00CD" w:rsidRPr="00BD5658">
        <w:t xml:space="preserve">ural </w:t>
      </w:r>
      <w:r w:rsidRPr="00BD5658">
        <w:t>2 and 3: 57.2 per 1,000). When results were broken down by age, ethnicity, and rurality, no clear pattern by rurality was observed.</w:t>
      </w:r>
    </w:p>
    <w:p w14:paraId="7AD7D9EF" w14:textId="25689FB6" w:rsidR="004D5A24" w:rsidRDefault="004D5A24" w:rsidP="00F835AC">
      <w:pPr>
        <w:pStyle w:val="TeThHauorahead3"/>
      </w:pPr>
      <w:r>
        <w:t>Codeine</w:t>
      </w:r>
    </w:p>
    <w:p w14:paraId="319A3F85" w14:textId="3EDE0702" w:rsidR="009F6C25" w:rsidRDefault="007D0EC1" w:rsidP="00B422DE">
      <w:pPr>
        <w:pStyle w:val="TeThHauorabullets"/>
      </w:pPr>
      <w:r>
        <w:t>In 2023, about</w:t>
      </w:r>
      <w:r w:rsidR="005226C9">
        <w:t xml:space="preserve"> </w:t>
      </w:r>
      <w:r w:rsidR="005226C9" w:rsidRPr="002D503B">
        <w:t>64.9 per 1,000</w:t>
      </w:r>
      <w:r w:rsidR="005226C9">
        <w:t xml:space="preserve"> </w:t>
      </w:r>
      <w:r>
        <w:t xml:space="preserve">were dispensed </w:t>
      </w:r>
      <w:r w:rsidR="006E5A49" w:rsidRPr="002D503B">
        <w:t>codeine or dihydrocodeine</w:t>
      </w:r>
      <w:r>
        <w:t xml:space="preserve"> one or more times.</w:t>
      </w:r>
      <w:r w:rsidRPr="002D503B">
        <w:t xml:space="preserve"> </w:t>
      </w:r>
      <w:r w:rsidR="006E5A49">
        <w:t>Rates are</w:t>
      </w:r>
      <w:r w:rsidRPr="002D503B">
        <w:t xml:space="preserve"> </w:t>
      </w:r>
      <w:r w:rsidR="0080286D" w:rsidRPr="002D503B">
        <w:t>highest among individuals aged 80 years and over (133.0 per 1,000)</w:t>
      </w:r>
      <w:r w:rsidR="0080286D">
        <w:t>.</w:t>
      </w:r>
    </w:p>
    <w:p w14:paraId="053D5424" w14:textId="6E121F69" w:rsidR="00681B05" w:rsidRDefault="0088432D" w:rsidP="004C6681">
      <w:pPr>
        <w:pStyle w:val="TeThHauorabullets"/>
      </w:pPr>
      <w:r w:rsidRPr="0088432D">
        <w:t>Overall, people living in the most urban (62.5 per 1,000) and most rural areas (62.7 per 1,000) were less likely to be dispensed a weak opioid compared to those in other areas (Urban 2: 70.6; Rural 1: 69.2 per 1,000). When results were broken down by age, ethnicity, and rurality, rates were generally lowest among those living in the most rural areas across most categories.</w:t>
      </w:r>
    </w:p>
    <w:p w14:paraId="7F8F6A03" w14:textId="77777777" w:rsidR="008C3FD6" w:rsidRDefault="008C3FD6">
      <w:pPr>
        <w:spacing w:after="200"/>
        <w:rPr>
          <w:rFonts w:cs="Arial"/>
        </w:rPr>
      </w:pPr>
      <w:r>
        <w:br w:type="page"/>
      </w:r>
    </w:p>
    <w:p w14:paraId="43B522AB" w14:textId="208FA073" w:rsidR="00956422" w:rsidRDefault="004C6681" w:rsidP="00B422DE">
      <w:pPr>
        <w:pStyle w:val="Figuretableheading"/>
      </w:pPr>
      <w:r w:rsidRPr="001651C2">
        <w:lastRenderedPageBreak/>
        <w:t xml:space="preserve">Figure </w:t>
      </w:r>
      <w:r>
        <w:t>3</w:t>
      </w:r>
      <w:r w:rsidRPr="001651C2">
        <w:t xml:space="preserve">: PHO-enrolled population aged 80 years were dispensed weak opioids any time during 2023, </w:t>
      </w:r>
      <w:r>
        <w:t>by</w:t>
      </w:r>
      <w:r w:rsidRPr="001651C2">
        <w:t xml:space="preserve"> rurality, rate per 1,000</w:t>
      </w:r>
    </w:p>
    <w:p w14:paraId="327D63FF" w14:textId="07E46D87" w:rsidR="00956422" w:rsidRDefault="006E3BDA" w:rsidP="00B422DE">
      <w:pPr>
        <w:keepNext/>
      </w:pPr>
      <w:r w:rsidRPr="006E3BDA">
        <w:rPr>
          <w:noProof/>
        </w:rPr>
        <w:t xml:space="preserve"> </w:t>
      </w:r>
      <w:r>
        <w:rPr>
          <w:noProof/>
        </w:rPr>
        <w:drawing>
          <wp:inline distT="0" distB="0" distL="0" distR="0" wp14:anchorId="1D65164D" wp14:editId="52A82FC2">
            <wp:extent cx="4714875" cy="3600450"/>
            <wp:effectExtent l="0" t="0" r="9525" b="0"/>
            <wp:docPr id="414532793" name="Chart 1">
              <a:extLst xmlns:a="http://schemas.openxmlformats.org/drawingml/2006/main">
                <a:ext uri="{FF2B5EF4-FFF2-40B4-BE49-F238E27FC236}">
                  <a16:creationId xmlns:a16="http://schemas.microsoft.com/office/drawing/2014/main" id="{ABF12D78-4920-4E33-9F0B-DC871A5BABCB}"/>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F264E7E" w14:textId="77777777" w:rsidR="005D0183" w:rsidRDefault="00CA679C" w:rsidP="00F835AC">
      <w:pPr>
        <w:pStyle w:val="TeThHauorahead2"/>
      </w:pPr>
      <w:r w:rsidRPr="00CA679C">
        <w:t>People dispensed a strong opioid who had a public hospital event in the 8 days prior to dispensing</w:t>
      </w:r>
    </w:p>
    <w:p w14:paraId="224047D7" w14:textId="368B7578" w:rsidR="00E3628B" w:rsidRPr="002D503B" w:rsidRDefault="00241307" w:rsidP="00B422DE">
      <w:pPr>
        <w:pStyle w:val="TeThHauorabullets"/>
      </w:pPr>
      <w:r>
        <w:t>O</w:t>
      </w:r>
      <w:r w:rsidR="00E3628B" w:rsidRPr="002D503B">
        <w:t xml:space="preserve">f every 10 people dispensed a strong opioid, </w:t>
      </w:r>
      <w:sdt>
        <w:sdtPr>
          <w:id w:val="1639999494"/>
          <w:placeholder>
            <w:docPart w:val="2B3DA447E1464BB784B2FE8D4AAFB74A"/>
          </w:placeholder>
          <w:text/>
        </w:sdtPr>
        <w:sdtContent>
          <w:r w:rsidR="00E3628B" w:rsidRPr="002D503B">
            <w:t xml:space="preserve">nearly </w:t>
          </w:r>
          <w:r w:rsidR="00E3628B">
            <w:t>five</w:t>
          </w:r>
        </w:sdtContent>
      </w:sdt>
      <w:r w:rsidR="00E3628B" w:rsidRPr="002D503B">
        <w:t xml:space="preserve"> attended a public hospital as an inpatient or outpatient in the week prior.</w:t>
      </w:r>
    </w:p>
    <w:p w14:paraId="7E9320A7" w14:textId="659D48C4" w:rsidR="004E3BDC" w:rsidRDefault="00E3628B" w:rsidP="00B422DE">
      <w:pPr>
        <w:pStyle w:val="TeThHauorabullets"/>
      </w:pPr>
      <w:r w:rsidRPr="002D503B">
        <w:t>Younger people were more likely to have a public hospital event prior to being dispensed a strong opioid compared with older people; 6 out of every 10 of those aged 0–24 years compared with 4 out of 10 of those aged 80 years and over</w:t>
      </w:r>
      <w:r w:rsidR="005D0183">
        <w:t>.</w:t>
      </w:r>
    </w:p>
    <w:p w14:paraId="49A549FF" w14:textId="59D88698" w:rsidR="005D0183" w:rsidRPr="008619AC" w:rsidRDefault="005D0183" w:rsidP="00B422DE">
      <w:pPr>
        <w:pStyle w:val="TeThHauorabullets"/>
      </w:pPr>
      <w:r>
        <w:t>There were no significant differences by rurality.</w:t>
      </w:r>
    </w:p>
    <w:p w14:paraId="1D1B3A3B" w14:textId="77777777" w:rsidR="00A81C54" w:rsidRPr="008619AC" w:rsidRDefault="00A81C54" w:rsidP="00A81C54">
      <w:pPr>
        <w:pStyle w:val="TeThHauorahead2"/>
      </w:pPr>
      <w:r w:rsidRPr="008619AC">
        <w:lastRenderedPageBreak/>
        <w:t>Discussion</w:t>
      </w:r>
    </w:p>
    <w:p w14:paraId="61CF7CBF" w14:textId="4A7B82E5" w:rsidR="009318BA" w:rsidRPr="009318BA" w:rsidRDefault="009318BA" w:rsidP="009318BA">
      <w:pPr>
        <w:pStyle w:val="TeThHauorabodytext"/>
      </w:pPr>
      <w:r w:rsidRPr="009318BA">
        <w:t>There is no clear, consistent pattern of opioid dispensing by rurality in New Zealand. While some opioids (</w:t>
      </w:r>
      <w:proofErr w:type="spellStart"/>
      <w:r w:rsidR="008760A6">
        <w:t>eg</w:t>
      </w:r>
      <w:proofErr w:type="spellEnd"/>
      <w:r w:rsidR="008760A6">
        <w:t>,</w:t>
      </w:r>
      <w:r w:rsidRPr="009318BA">
        <w:t xml:space="preserve"> morphine) are more commonly dispensed in less urban areas, others (</w:t>
      </w:r>
      <w:proofErr w:type="spellStart"/>
      <w:r w:rsidR="008760A6">
        <w:t>eg</w:t>
      </w:r>
      <w:proofErr w:type="spellEnd"/>
      <w:r w:rsidR="008760A6">
        <w:t>,</w:t>
      </w:r>
      <w:r w:rsidRPr="009318BA">
        <w:t xml:space="preserve"> oxycodone) show higher use in the most urban areas. This mixed picture suggests that rurality alone does not fully explain variation in opioid use.</w:t>
      </w:r>
    </w:p>
    <w:p w14:paraId="55883BBF" w14:textId="751659A5" w:rsidR="009318BA" w:rsidRPr="009318BA" w:rsidRDefault="009A7221" w:rsidP="009318BA">
      <w:pPr>
        <w:pStyle w:val="TeThHauorabodytext"/>
      </w:pPr>
      <w:r w:rsidRPr="009A7221">
        <w:t xml:space="preserve">Further exploration is needed to understand the drivers of these differences in opioid dispensing. </w:t>
      </w:r>
      <w:r w:rsidR="008760A6">
        <w:t>A</w:t>
      </w:r>
      <w:r w:rsidR="00763096" w:rsidRPr="00763096">
        <w:t>reas for investigation include whether aged residential care status explains some variation</w:t>
      </w:r>
      <w:r w:rsidR="008760A6">
        <w:t xml:space="preserve"> – </w:t>
      </w:r>
      <w:r w:rsidR="00763096" w:rsidRPr="00763096">
        <w:t xml:space="preserve">particularly how much oxycodone use is attributable to </w:t>
      </w:r>
      <w:r w:rsidR="008760A6">
        <w:t>people living in aged residential care</w:t>
      </w:r>
      <w:r w:rsidR="008760A6" w:rsidRPr="00763096">
        <w:t xml:space="preserve"> </w:t>
      </w:r>
      <w:r w:rsidR="008760A6">
        <w:t xml:space="preserve">– </w:t>
      </w:r>
      <w:r w:rsidR="00763096" w:rsidRPr="00763096">
        <w:t xml:space="preserve">differences in access to elective surgery, pain management services and specialist care, as well as population health factors such as weight, comorbidities and eligibility for surgery. </w:t>
      </w:r>
      <w:r w:rsidRPr="009A7221">
        <w:t xml:space="preserve">Additionally, the higher opioid use observed in </w:t>
      </w:r>
      <w:r w:rsidR="008760A6">
        <w:t>u</w:t>
      </w:r>
      <w:r w:rsidR="008760A6" w:rsidRPr="009A7221">
        <w:t xml:space="preserve">rban </w:t>
      </w:r>
      <w:r w:rsidRPr="009A7221">
        <w:t xml:space="preserve">2 and rural areas compared with </w:t>
      </w:r>
      <w:r w:rsidR="008760A6">
        <w:t>u</w:t>
      </w:r>
      <w:r w:rsidR="008760A6" w:rsidRPr="009A7221">
        <w:t xml:space="preserve">rban </w:t>
      </w:r>
      <w:r w:rsidRPr="009A7221">
        <w:t>1 raises questions about local prescribing practices and health system factors.</w:t>
      </w:r>
      <w:r w:rsidR="00C7040C">
        <w:t xml:space="preserve"> </w:t>
      </w:r>
      <w:r w:rsidR="009318BA" w:rsidRPr="009318BA">
        <w:t>Understanding these drivers will be critical for designing targeted interventions to ensure safe and equitable pain management across all regions.</w:t>
      </w:r>
    </w:p>
    <w:p w14:paraId="16772A86" w14:textId="757A185B" w:rsidR="00A81C54" w:rsidRPr="008619AC" w:rsidRDefault="00A81C54" w:rsidP="00A81C54">
      <w:pPr>
        <w:pStyle w:val="TeThHauorahead2"/>
      </w:pPr>
      <w:r w:rsidRPr="008619AC">
        <w:t>References</w:t>
      </w:r>
    </w:p>
    <w:p w14:paraId="1D63710E" w14:textId="78A19907" w:rsidR="009E76B6" w:rsidRDefault="00C153C2" w:rsidP="00B422DE">
      <w:pPr>
        <w:pStyle w:val="TeThHauorabodytext"/>
      </w:pPr>
      <w:r>
        <w:t xml:space="preserve">Chen L, Vo T, Seefeld L </w:t>
      </w:r>
      <w:r w:rsidR="009E76B6" w:rsidRPr="006A0507">
        <w:t>et al.</w:t>
      </w:r>
      <w:r w:rsidR="009E76B6" w:rsidRPr="00566E9E">
        <w:rPr>
          <w:b/>
          <w:bCs/>
        </w:rPr>
        <w:t xml:space="preserve"> </w:t>
      </w:r>
      <w:r w:rsidR="009E76B6" w:rsidRPr="00566E9E">
        <w:rPr>
          <w:bCs/>
        </w:rPr>
        <w:t xml:space="preserve">2013. Lack of correlation between opioid dose adjustment and pain score change in a group of chronic pain patients. </w:t>
      </w:r>
      <w:r w:rsidR="00B840AD" w:rsidRPr="00B840AD">
        <w:rPr>
          <w:i/>
          <w:iCs/>
        </w:rPr>
        <w:t>The journal of pain</w:t>
      </w:r>
      <w:r w:rsidR="009E76B6" w:rsidRPr="006A0507">
        <w:t xml:space="preserve"> 14(4): 384–92. </w:t>
      </w:r>
    </w:p>
    <w:p w14:paraId="20DE8E45" w14:textId="0AF4E567" w:rsidR="00566E9E" w:rsidRPr="002A2687" w:rsidRDefault="00A81C54" w:rsidP="00B422DE">
      <w:pPr>
        <w:pStyle w:val="TeThHauorabodytext"/>
      </w:pPr>
      <w:r w:rsidRPr="008619AC">
        <w:t xml:space="preserve">Minister of Health. 2023. </w:t>
      </w:r>
      <w:r w:rsidRPr="00B422DE">
        <w:rPr>
          <w:i/>
        </w:rPr>
        <w:t>Rural Health Strategy</w:t>
      </w:r>
      <w:r w:rsidRPr="008619AC">
        <w:t xml:space="preserve">. Wellington, NZ: Ministry of Health. URL: </w:t>
      </w:r>
      <w:hyperlink r:id="rId13" w:history="1">
        <w:r w:rsidRPr="008619AC">
          <w:rPr>
            <w:rStyle w:val="Hyperlink"/>
          </w:rPr>
          <w:t>https://www.health.govt.nz/system/files/documents/publications/rural-health-strategy-oct23-v2.pdf</w:t>
        </w:r>
      </w:hyperlink>
      <w:r w:rsidRPr="008619AC">
        <w:rPr>
          <w:b/>
          <w:bCs/>
        </w:rPr>
        <w:t xml:space="preserve"> </w:t>
      </w:r>
    </w:p>
    <w:p w14:paraId="6D7D2070" w14:textId="25D2C58C" w:rsidR="00566E9E" w:rsidRDefault="00DE62D2" w:rsidP="00B422DE">
      <w:pPr>
        <w:pStyle w:val="TeThHauorabodytext"/>
      </w:pPr>
      <w:r w:rsidRPr="00DE62D2">
        <w:t>Sullivan MD, Von Korff M, Banta-Green C</w:t>
      </w:r>
      <w:r>
        <w:t xml:space="preserve"> </w:t>
      </w:r>
      <w:r w:rsidR="00983AFC" w:rsidRPr="006A0507">
        <w:t>et al. 2010.</w:t>
      </w:r>
      <w:r w:rsidR="00983AFC" w:rsidRPr="00566E9E">
        <w:rPr>
          <w:b/>
          <w:bCs/>
        </w:rPr>
        <w:t xml:space="preserve"> </w:t>
      </w:r>
      <w:r w:rsidR="00983AFC" w:rsidRPr="00566E9E">
        <w:rPr>
          <w:bCs/>
        </w:rPr>
        <w:t xml:space="preserve">Problems and concerns of patients receiving chronic opioid therapy for chronic non-cancer pain. </w:t>
      </w:r>
      <w:hyperlink r:id="rId14" w:tooltip="Pain." w:history="1">
        <w:r w:rsidR="00983AFC" w:rsidRPr="00566E9E">
          <w:rPr>
            <w:rStyle w:val="Hyperlink"/>
            <w:i/>
          </w:rPr>
          <w:t>Pain</w:t>
        </w:r>
      </w:hyperlink>
      <w:r w:rsidR="00983AFC" w:rsidRPr="006A0507">
        <w:t xml:space="preserve"> 149(2): 345–53. </w:t>
      </w:r>
    </w:p>
    <w:p w14:paraId="68DFC09B" w14:textId="22033FA8" w:rsidR="00A81C54" w:rsidRPr="008619AC" w:rsidRDefault="00983AFC" w:rsidP="00A81C54">
      <w:pPr>
        <w:pStyle w:val="TeThHauorabodytext"/>
      </w:pPr>
      <w:r w:rsidRPr="006A0507">
        <w:t xml:space="preserve">van Draanen J, Tsang C, Mitra S, </w:t>
      </w:r>
      <w:r w:rsidR="00004F70">
        <w:t>et al</w:t>
      </w:r>
      <w:r w:rsidRPr="006A0507">
        <w:t>.</w:t>
      </w:r>
      <w:r>
        <w:t xml:space="preserve"> 2022.</w:t>
      </w:r>
      <w:r w:rsidRPr="006A0507">
        <w:t xml:space="preserve"> Mental disorder and opioid overdose: a systematic review</w:t>
      </w:r>
      <w:r w:rsidR="00924FB7">
        <w:t>.</w:t>
      </w:r>
      <w:r w:rsidR="00F51AB5" w:rsidRPr="00F51AB5">
        <w:rPr>
          <w:rFonts w:ascii="Segoe UI" w:hAnsi="Segoe UI" w:cs="Segoe UI"/>
          <w:i/>
          <w:iCs/>
          <w:color w:val="212121"/>
          <w:shd w:val="clear" w:color="auto" w:fill="FFFFFF"/>
        </w:rPr>
        <w:t xml:space="preserve"> </w:t>
      </w:r>
      <w:r w:rsidR="00F51AB5" w:rsidRPr="00F51AB5">
        <w:rPr>
          <w:i/>
          <w:iCs/>
        </w:rPr>
        <w:t>Social psychiatry and psychiatric epidemiology</w:t>
      </w:r>
      <w:r w:rsidRPr="006A0507">
        <w:t xml:space="preserve"> 57(4):647-671</w:t>
      </w:r>
      <w:r w:rsidR="00004F70">
        <w:t>.</w:t>
      </w:r>
    </w:p>
    <w:p w14:paraId="2353F3F0" w14:textId="501A332E" w:rsidR="00AF57B3" w:rsidRPr="008619AC" w:rsidRDefault="00A81C54" w:rsidP="00AF57B3">
      <w:pPr>
        <w:pStyle w:val="BodyText"/>
      </w:pPr>
      <w:r w:rsidRPr="008619AC">
        <w:t xml:space="preserve">Published </w:t>
      </w:r>
      <w:r w:rsidR="000D6DAB">
        <w:t>December</w:t>
      </w:r>
      <w:r w:rsidRPr="008619AC">
        <w:t xml:space="preserve"> 2025 by the Health Quality &amp; Safety Commission Te Tāhū Hauora, PO Box 25496, Wellington, 6146. </w:t>
      </w:r>
      <w:r w:rsidR="00AF57B3" w:rsidRPr="008619AC">
        <w:t xml:space="preserve">Available online at </w:t>
      </w:r>
      <w:hyperlink r:id="rId15" w:history="1">
        <w:r w:rsidR="00AF57B3" w:rsidRPr="008619AC">
          <w:rPr>
            <w:rStyle w:val="Hyperlink"/>
          </w:rPr>
          <w:t>www.hqsc.govt.nz</w:t>
        </w:r>
      </w:hyperlink>
      <w:r w:rsidR="00AF57B3" w:rsidRPr="008619AC">
        <w:t>.</w:t>
      </w:r>
      <w:r w:rsidR="00AF57B3" w:rsidRPr="008619AC">
        <w:rPr>
          <w:rStyle w:val="Hyperlink"/>
        </w:rPr>
        <w:t xml:space="preserve"> </w:t>
      </w:r>
      <w:r w:rsidR="00AF57B3" w:rsidRPr="008619AC">
        <w:t xml:space="preserve">Enquiries to: </w:t>
      </w:r>
      <w:hyperlink r:id="rId16" w:history="1">
        <w:r w:rsidR="00AF57B3" w:rsidRPr="008619AC">
          <w:rPr>
            <w:rStyle w:val="Hyperlink"/>
          </w:rPr>
          <w:t>info@hqsc.govt.nz</w:t>
        </w:r>
      </w:hyperlink>
    </w:p>
    <w:p w14:paraId="66C21208" w14:textId="77777777" w:rsidR="00AF57B3" w:rsidRPr="004846B0" w:rsidRDefault="00685328" w:rsidP="00685328">
      <w:pPr>
        <w:pStyle w:val="TeThHauorabodytext"/>
        <w:jc w:val="center"/>
      </w:pPr>
      <w:r w:rsidRPr="008619AC">
        <w:rPr>
          <w:noProof/>
        </w:rPr>
        <w:drawing>
          <wp:inline distT="0" distB="0" distL="0" distR="0" wp14:anchorId="14A91B85" wp14:editId="36916FE5">
            <wp:extent cx="1403350" cy="529871"/>
            <wp:effectExtent l="0" t="0" r="6350" b="3810"/>
            <wp:docPr id="9" name="Picture 9"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ew Zealand Government logo"/>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32006" cy="540691"/>
                    </a:xfrm>
                    <a:prstGeom prst="rect">
                      <a:avLst/>
                    </a:prstGeom>
                  </pic:spPr>
                </pic:pic>
              </a:graphicData>
            </a:graphic>
          </wp:inline>
        </w:drawing>
      </w:r>
    </w:p>
    <w:sectPr w:rsidR="00AF57B3" w:rsidRPr="004846B0" w:rsidSect="00404125">
      <w:footerReference w:type="default" r:id="rId18"/>
      <w:pgSz w:w="16838" w:h="11906" w:orient="landscape"/>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297E9" w14:textId="77777777" w:rsidR="00F77FEB" w:rsidRDefault="00F77FEB" w:rsidP="003C45E1">
      <w:pPr>
        <w:spacing w:after="0" w:line="240" w:lineRule="auto"/>
      </w:pPr>
      <w:r>
        <w:separator/>
      </w:r>
    </w:p>
  </w:endnote>
  <w:endnote w:type="continuationSeparator" w:id="0">
    <w:p w14:paraId="03FA209E" w14:textId="77777777" w:rsidR="00F77FEB" w:rsidRDefault="00F77FEB" w:rsidP="003C4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60358055"/>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38AE647C" w14:textId="3D8CCCAE" w:rsidR="004907D7" w:rsidRPr="004A752B" w:rsidRDefault="00A81C54" w:rsidP="006C548D">
            <w:pPr>
              <w:pStyle w:val="Footer"/>
              <w:tabs>
                <w:tab w:val="clear" w:pos="4513"/>
                <w:tab w:val="clear" w:pos="9026"/>
                <w:tab w:val="right" w:pos="14629"/>
              </w:tabs>
              <w:spacing w:after="120" w:line="276" w:lineRule="auto"/>
              <w:rPr>
                <w:sz w:val="20"/>
                <w:szCs w:val="20"/>
              </w:rPr>
            </w:pPr>
            <w:r w:rsidRPr="00BB65A0">
              <w:rPr>
                <w:sz w:val="20"/>
                <w:szCs w:val="20"/>
              </w:rPr>
              <w:t xml:space="preserve">Rural–urban variation in </w:t>
            </w:r>
            <w:r w:rsidR="00A95314">
              <w:rPr>
                <w:sz w:val="20"/>
                <w:szCs w:val="20"/>
              </w:rPr>
              <w:t>opioid</w:t>
            </w:r>
            <w:r w:rsidR="000960B8">
              <w:rPr>
                <w:sz w:val="20"/>
                <w:szCs w:val="20"/>
              </w:rPr>
              <w:t xml:space="preserve"> indicators</w:t>
            </w:r>
            <w:r w:rsidRPr="00BB65A0">
              <w:rPr>
                <w:sz w:val="20"/>
                <w:szCs w:val="20"/>
              </w:rPr>
              <w:t>: Key findings from the New Zealand Atlas of Healthcare Variation</w:t>
            </w:r>
            <w:r w:rsidR="004A752B" w:rsidRPr="004A752B">
              <w:rPr>
                <w:sz w:val="20"/>
                <w:szCs w:val="20"/>
              </w:rPr>
              <w:tab/>
            </w:r>
            <w:r w:rsidR="004A752B" w:rsidRPr="004A752B">
              <w:rPr>
                <w:sz w:val="20"/>
                <w:szCs w:val="20"/>
              </w:rPr>
              <w:fldChar w:fldCharType="begin"/>
            </w:r>
            <w:r w:rsidR="004A752B" w:rsidRPr="004A752B">
              <w:rPr>
                <w:sz w:val="20"/>
                <w:szCs w:val="20"/>
              </w:rPr>
              <w:instrText xml:space="preserve"> PAGE </w:instrText>
            </w:r>
            <w:r w:rsidR="004A752B" w:rsidRPr="004A752B">
              <w:rPr>
                <w:sz w:val="20"/>
                <w:szCs w:val="20"/>
              </w:rPr>
              <w:fldChar w:fldCharType="separate"/>
            </w:r>
            <w:r w:rsidR="004A752B" w:rsidRPr="004A752B">
              <w:rPr>
                <w:noProof/>
                <w:sz w:val="20"/>
                <w:szCs w:val="20"/>
              </w:rPr>
              <w:t>2</w:t>
            </w:r>
            <w:r w:rsidR="004A752B" w:rsidRPr="004A752B">
              <w:rPr>
                <w:sz w:val="20"/>
                <w:szCs w:val="20"/>
              </w:rPr>
              <w:fldChar w:fldCharType="end"/>
            </w:r>
            <w:r w:rsidR="004A752B" w:rsidRPr="004A752B">
              <w:rPr>
                <w:sz w:val="20"/>
                <w:szCs w:val="20"/>
              </w:rPr>
              <w:t xml:space="preserve"> of </w:t>
            </w:r>
            <w:r w:rsidR="004A752B" w:rsidRPr="004A752B">
              <w:rPr>
                <w:sz w:val="20"/>
                <w:szCs w:val="20"/>
              </w:rPr>
              <w:fldChar w:fldCharType="begin"/>
            </w:r>
            <w:r w:rsidR="004A752B" w:rsidRPr="004A752B">
              <w:rPr>
                <w:sz w:val="20"/>
                <w:szCs w:val="20"/>
              </w:rPr>
              <w:instrText xml:space="preserve"> NUMPAGES  </w:instrText>
            </w:r>
            <w:r w:rsidR="004A752B" w:rsidRPr="004A752B">
              <w:rPr>
                <w:sz w:val="20"/>
                <w:szCs w:val="20"/>
              </w:rPr>
              <w:fldChar w:fldCharType="separate"/>
            </w:r>
            <w:r w:rsidR="004A752B" w:rsidRPr="004A752B">
              <w:rPr>
                <w:noProof/>
                <w:sz w:val="20"/>
                <w:szCs w:val="20"/>
              </w:rPr>
              <w:t>2</w:t>
            </w:r>
            <w:r w:rsidR="004A752B" w:rsidRPr="004A752B">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93C60" w14:textId="77777777" w:rsidR="00F77FEB" w:rsidRDefault="00F77FEB" w:rsidP="003C45E1">
      <w:pPr>
        <w:spacing w:after="0" w:line="240" w:lineRule="auto"/>
      </w:pPr>
      <w:r>
        <w:separator/>
      </w:r>
    </w:p>
  </w:footnote>
  <w:footnote w:type="continuationSeparator" w:id="0">
    <w:p w14:paraId="6D537F3D" w14:textId="77777777" w:rsidR="00F77FEB" w:rsidRDefault="00F77FEB" w:rsidP="003C4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48A0D3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6C04556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134035"/>
    <w:multiLevelType w:val="multilevel"/>
    <w:tmpl w:val="2090BD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B921CE5"/>
    <w:multiLevelType w:val="multilevel"/>
    <w:tmpl w:val="52A4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90D44"/>
    <w:multiLevelType w:val="hybridMultilevel"/>
    <w:tmpl w:val="F808FC2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1B87844"/>
    <w:multiLevelType w:val="hybridMultilevel"/>
    <w:tmpl w:val="7C86928C"/>
    <w:lvl w:ilvl="0" w:tplc="6CB2829E">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6A906E0"/>
    <w:multiLevelType w:val="hybridMultilevel"/>
    <w:tmpl w:val="E6D63B6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B8E3E3A"/>
    <w:multiLevelType w:val="hybridMultilevel"/>
    <w:tmpl w:val="D74617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FC576FC"/>
    <w:multiLevelType w:val="hybridMultilevel"/>
    <w:tmpl w:val="79866B6E"/>
    <w:lvl w:ilvl="0" w:tplc="E99CB748">
      <w:start w:val="1"/>
      <w:numFmt w:val="bullet"/>
      <w:lvlText w:val=""/>
      <w:lvlJc w:val="left"/>
      <w:pPr>
        <w:ind w:left="360" w:hanging="360"/>
      </w:pPr>
      <w:rPr>
        <w:rFonts w:ascii="Symbol" w:hAnsi="Symbol" w:hint="default"/>
        <w:sz w:val="18"/>
        <w:szCs w:val="18"/>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3E361D1"/>
    <w:multiLevelType w:val="hybridMultilevel"/>
    <w:tmpl w:val="390AAC1A"/>
    <w:lvl w:ilvl="0" w:tplc="14090001">
      <w:start w:val="1"/>
      <w:numFmt w:val="bullet"/>
      <w:lvlText w:val=""/>
      <w:lvlJc w:val="left"/>
      <w:pPr>
        <w:ind w:left="720" w:hanging="360"/>
      </w:pPr>
      <w:rPr>
        <w:rFonts w:ascii="Symbol" w:hAnsi="Symbol" w:hint="default"/>
      </w:rPr>
    </w:lvl>
    <w:lvl w:ilvl="1" w:tplc="107CD3DE">
      <w:numFmt w:val="bullet"/>
      <w:lvlText w:val="•"/>
      <w:lvlJc w:val="left"/>
      <w:pPr>
        <w:ind w:left="1440" w:hanging="360"/>
      </w:pPr>
      <w:rPr>
        <w:rFonts w:ascii="Calibri" w:eastAsiaTheme="minorHAnsi" w:hAnsi="Calibri"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75F1C9C"/>
    <w:multiLevelType w:val="hybridMultilevel"/>
    <w:tmpl w:val="79C86E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A4C5EA7"/>
    <w:multiLevelType w:val="hybridMultilevel"/>
    <w:tmpl w:val="E7B6C2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CF329D7"/>
    <w:multiLevelType w:val="hybridMultilevel"/>
    <w:tmpl w:val="A9C0DA4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D29109C"/>
    <w:multiLevelType w:val="hybridMultilevel"/>
    <w:tmpl w:val="CC4AF280"/>
    <w:styleLink w:val="Dash"/>
    <w:lvl w:ilvl="0" w:tplc="A5D216C6">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4A48D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FA2A3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002358">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D21FE0">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70F854">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B05962">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A4DEF6">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44216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34D13DD"/>
    <w:multiLevelType w:val="multilevel"/>
    <w:tmpl w:val="75C0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AE03E2"/>
    <w:multiLevelType w:val="hybridMultilevel"/>
    <w:tmpl w:val="FE0E00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74B4637"/>
    <w:multiLevelType w:val="hybridMultilevel"/>
    <w:tmpl w:val="DC24D8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C680A14"/>
    <w:multiLevelType w:val="hybridMultilevel"/>
    <w:tmpl w:val="BD62E9A8"/>
    <w:lvl w:ilvl="0" w:tplc="5440A19C">
      <w:start w:val="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CF758FD"/>
    <w:multiLevelType w:val="multilevel"/>
    <w:tmpl w:val="2090BD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01453E9"/>
    <w:multiLevelType w:val="hybridMultilevel"/>
    <w:tmpl w:val="D42E7B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E30230B"/>
    <w:multiLevelType w:val="hybridMultilevel"/>
    <w:tmpl w:val="50AC4C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5E7E4FE4"/>
    <w:multiLevelType w:val="multilevel"/>
    <w:tmpl w:val="68D40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BB4287"/>
    <w:multiLevelType w:val="hybridMultilevel"/>
    <w:tmpl w:val="316A111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2F22D4B"/>
    <w:multiLevelType w:val="multilevel"/>
    <w:tmpl w:val="A3B8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CF5ACB"/>
    <w:multiLevelType w:val="hybridMultilevel"/>
    <w:tmpl w:val="B17420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9D737BB"/>
    <w:multiLevelType w:val="hybridMultilevel"/>
    <w:tmpl w:val="316A11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9C3B95"/>
    <w:multiLevelType w:val="hybridMultilevel"/>
    <w:tmpl w:val="FB6014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4437056"/>
    <w:multiLevelType w:val="hybridMultilevel"/>
    <w:tmpl w:val="D35028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86B6656"/>
    <w:multiLevelType w:val="hybridMultilevel"/>
    <w:tmpl w:val="600ADAA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ADE7BDC"/>
    <w:multiLevelType w:val="multilevel"/>
    <w:tmpl w:val="D0D4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0813112">
    <w:abstractNumId w:val="9"/>
  </w:num>
  <w:num w:numId="2" w16cid:durableId="1664695360">
    <w:abstractNumId w:val="16"/>
  </w:num>
  <w:num w:numId="3" w16cid:durableId="86075489">
    <w:abstractNumId w:val="20"/>
  </w:num>
  <w:num w:numId="4" w16cid:durableId="961226629">
    <w:abstractNumId w:val="18"/>
  </w:num>
  <w:num w:numId="5" w16cid:durableId="810247892">
    <w:abstractNumId w:val="24"/>
  </w:num>
  <w:num w:numId="6" w16cid:durableId="199098544">
    <w:abstractNumId w:val="13"/>
  </w:num>
  <w:num w:numId="7" w16cid:durableId="1829781319">
    <w:abstractNumId w:val="28"/>
  </w:num>
  <w:num w:numId="8" w16cid:durableId="534579980">
    <w:abstractNumId w:val="19"/>
  </w:num>
  <w:num w:numId="9" w16cid:durableId="1863742993">
    <w:abstractNumId w:val="7"/>
  </w:num>
  <w:num w:numId="10" w16cid:durableId="50538599">
    <w:abstractNumId w:val="6"/>
  </w:num>
  <w:num w:numId="11" w16cid:durableId="1131828693">
    <w:abstractNumId w:val="4"/>
  </w:num>
  <w:num w:numId="12" w16cid:durableId="1093433892">
    <w:abstractNumId w:val="27"/>
  </w:num>
  <w:num w:numId="13" w16cid:durableId="272787516">
    <w:abstractNumId w:val="26"/>
  </w:num>
  <w:num w:numId="14" w16cid:durableId="1390617373">
    <w:abstractNumId w:val="5"/>
  </w:num>
  <w:num w:numId="15" w16cid:durableId="761143986">
    <w:abstractNumId w:val="2"/>
  </w:num>
  <w:num w:numId="16" w16cid:durableId="1515728625">
    <w:abstractNumId w:val="1"/>
  </w:num>
  <w:num w:numId="17" w16cid:durableId="999843847">
    <w:abstractNumId w:val="0"/>
  </w:num>
  <w:num w:numId="18" w16cid:durableId="1301568591">
    <w:abstractNumId w:val="0"/>
    <w:lvlOverride w:ilvl="0">
      <w:startOverride w:val="1"/>
    </w:lvlOverride>
  </w:num>
  <w:num w:numId="19" w16cid:durableId="2057924849">
    <w:abstractNumId w:val="12"/>
  </w:num>
  <w:num w:numId="20" w16cid:durableId="1652369477">
    <w:abstractNumId w:val="22"/>
  </w:num>
  <w:num w:numId="21" w16cid:durableId="1536311078">
    <w:abstractNumId w:val="23"/>
  </w:num>
  <w:num w:numId="22" w16cid:durableId="1615937994">
    <w:abstractNumId w:val="21"/>
  </w:num>
  <w:num w:numId="23" w16cid:durableId="583298020">
    <w:abstractNumId w:val="14"/>
  </w:num>
  <w:num w:numId="24" w16cid:durableId="596716468">
    <w:abstractNumId w:val="17"/>
  </w:num>
  <w:num w:numId="25" w16cid:durableId="423770056">
    <w:abstractNumId w:val="8"/>
  </w:num>
  <w:num w:numId="26" w16cid:durableId="1105274262">
    <w:abstractNumId w:val="15"/>
  </w:num>
  <w:num w:numId="27" w16cid:durableId="627391079">
    <w:abstractNumId w:val="10"/>
  </w:num>
  <w:num w:numId="28" w16cid:durableId="1402479448">
    <w:abstractNumId w:val="11"/>
  </w:num>
  <w:num w:numId="29" w16cid:durableId="1070273773">
    <w:abstractNumId w:val="3"/>
  </w:num>
  <w:num w:numId="30" w16cid:durableId="882980054">
    <w:abstractNumId w:val="25"/>
  </w:num>
  <w:num w:numId="31" w16cid:durableId="42295596">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E65"/>
    <w:rsid w:val="00000224"/>
    <w:rsid w:val="0000023B"/>
    <w:rsid w:val="00003652"/>
    <w:rsid w:val="00003978"/>
    <w:rsid w:val="00004F70"/>
    <w:rsid w:val="00005986"/>
    <w:rsid w:val="000072B5"/>
    <w:rsid w:val="0001061E"/>
    <w:rsid w:val="00011553"/>
    <w:rsid w:val="00011ACA"/>
    <w:rsid w:val="00012CD3"/>
    <w:rsid w:val="000135A7"/>
    <w:rsid w:val="00013D92"/>
    <w:rsid w:val="00014BDF"/>
    <w:rsid w:val="000154D5"/>
    <w:rsid w:val="00015F44"/>
    <w:rsid w:val="000169C0"/>
    <w:rsid w:val="00016E8C"/>
    <w:rsid w:val="00017216"/>
    <w:rsid w:val="00020FFF"/>
    <w:rsid w:val="00021A1A"/>
    <w:rsid w:val="000235D4"/>
    <w:rsid w:val="00023E59"/>
    <w:rsid w:val="00024833"/>
    <w:rsid w:val="00025400"/>
    <w:rsid w:val="000255BE"/>
    <w:rsid w:val="000257D7"/>
    <w:rsid w:val="00026401"/>
    <w:rsid w:val="00026A52"/>
    <w:rsid w:val="00030B53"/>
    <w:rsid w:val="00031A92"/>
    <w:rsid w:val="00034850"/>
    <w:rsid w:val="00040C7F"/>
    <w:rsid w:val="000414B4"/>
    <w:rsid w:val="00043083"/>
    <w:rsid w:val="0004699A"/>
    <w:rsid w:val="00047F39"/>
    <w:rsid w:val="00051CC0"/>
    <w:rsid w:val="0005287A"/>
    <w:rsid w:val="00052B4C"/>
    <w:rsid w:val="00053FCA"/>
    <w:rsid w:val="00054809"/>
    <w:rsid w:val="0005504C"/>
    <w:rsid w:val="000558F9"/>
    <w:rsid w:val="00056BEB"/>
    <w:rsid w:val="00057F11"/>
    <w:rsid w:val="00060491"/>
    <w:rsid w:val="000625C2"/>
    <w:rsid w:val="00062B82"/>
    <w:rsid w:val="00066411"/>
    <w:rsid w:val="00066F4B"/>
    <w:rsid w:val="00067C71"/>
    <w:rsid w:val="00071BF2"/>
    <w:rsid w:val="00071CE6"/>
    <w:rsid w:val="00072A9E"/>
    <w:rsid w:val="00072B90"/>
    <w:rsid w:val="00075A6A"/>
    <w:rsid w:val="00081306"/>
    <w:rsid w:val="00081524"/>
    <w:rsid w:val="00081716"/>
    <w:rsid w:val="0008181D"/>
    <w:rsid w:val="00081E3B"/>
    <w:rsid w:val="000827AF"/>
    <w:rsid w:val="00083C26"/>
    <w:rsid w:val="0008726B"/>
    <w:rsid w:val="000905D2"/>
    <w:rsid w:val="00091E6D"/>
    <w:rsid w:val="00092A37"/>
    <w:rsid w:val="0009312D"/>
    <w:rsid w:val="000960B8"/>
    <w:rsid w:val="00096C19"/>
    <w:rsid w:val="000A5622"/>
    <w:rsid w:val="000B111C"/>
    <w:rsid w:val="000B27B6"/>
    <w:rsid w:val="000B2D5D"/>
    <w:rsid w:val="000B39F0"/>
    <w:rsid w:val="000C1227"/>
    <w:rsid w:val="000C4994"/>
    <w:rsid w:val="000C71F5"/>
    <w:rsid w:val="000C73D0"/>
    <w:rsid w:val="000C7496"/>
    <w:rsid w:val="000D1546"/>
    <w:rsid w:val="000D6DAB"/>
    <w:rsid w:val="000D7E4B"/>
    <w:rsid w:val="000E3A1F"/>
    <w:rsid w:val="000E536F"/>
    <w:rsid w:val="000E5B30"/>
    <w:rsid w:val="000E7FC4"/>
    <w:rsid w:val="000F1C5C"/>
    <w:rsid w:val="000F32D0"/>
    <w:rsid w:val="000F61E6"/>
    <w:rsid w:val="000F735E"/>
    <w:rsid w:val="000F7471"/>
    <w:rsid w:val="00101302"/>
    <w:rsid w:val="00104BBC"/>
    <w:rsid w:val="00105E23"/>
    <w:rsid w:val="0010667A"/>
    <w:rsid w:val="0010693A"/>
    <w:rsid w:val="00106ECE"/>
    <w:rsid w:val="00111196"/>
    <w:rsid w:val="001111D6"/>
    <w:rsid w:val="001122F0"/>
    <w:rsid w:val="001123E1"/>
    <w:rsid w:val="00113D2F"/>
    <w:rsid w:val="00114A29"/>
    <w:rsid w:val="00115489"/>
    <w:rsid w:val="00115AEB"/>
    <w:rsid w:val="0011714B"/>
    <w:rsid w:val="00120F5E"/>
    <w:rsid w:val="001249E2"/>
    <w:rsid w:val="00124E94"/>
    <w:rsid w:val="00125088"/>
    <w:rsid w:val="00125FF1"/>
    <w:rsid w:val="00126282"/>
    <w:rsid w:val="001268DB"/>
    <w:rsid w:val="00130E27"/>
    <w:rsid w:val="0013118C"/>
    <w:rsid w:val="00131E3D"/>
    <w:rsid w:val="00133F6A"/>
    <w:rsid w:val="00134F5C"/>
    <w:rsid w:val="001378CA"/>
    <w:rsid w:val="00140AAC"/>
    <w:rsid w:val="00140BFC"/>
    <w:rsid w:val="00141741"/>
    <w:rsid w:val="001434DB"/>
    <w:rsid w:val="00143651"/>
    <w:rsid w:val="00143A47"/>
    <w:rsid w:val="00147108"/>
    <w:rsid w:val="00147145"/>
    <w:rsid w:val="001509A1"/>
    <w:rsid w:val="00150A1B"/>
    <w:rsid w:val="00150EC1"/>
    <w:rsid w:val="00150EE7"/>
    <w:rsid w:val="00150F2F"/>
    <w:rsid w:val="00153C73"/>
    <w:rsid w:val="001560AA"/>
    <w:rsid w:val="00157366"/>
    <w:rsid w:val="00157414"/>
    <w:rsid w:val="001605B6"/>
    <w:rsid w:val="00160A3E"/>
    <w:rsid w:val="001639FA"/>
    <w:rsid w:val="00164036"/>
    <w:rsid w:val="001651C2"/>
    <w:rsid w:val="00165B6D"/>
    <w:rsid w:val="00171257"/>
    <w:rsid w:val="00171F42"/>
    <w:rsid w:val="00173B88"/>
    <w:rsid w:val="0017431B"/>
    <w:rsid w:val="00175147"/>
    <w:rsid w:val="00183219"/>
    <w:rsid w:val="00183F98"/>
    <w:rsid w:val="00184881"/>
    <w:rsid w:val="001855EA"/>
    <w:rsid w:val="00185A83"/>
    <w:rsid w:val="00185F52"/>
    <w:rsid w:val="00186E91"/>
    <w:rsid w:val="00187915"/>
    <w:rsid w:val="00193951"/>
    <w:rsid w:val="0019407B"/>
    <w:rsid w:val="001944DF"/>
    <w:rsid w:val="001959B7"/>
    <w:rsid w:val="00195CFE"/>
    <w:rsid w:val="0019680E"/>
    <w:rsid w:val="00197B4A"/>
    <w:rsid w:val="001A02AD"/>
    <w:rsid w:val="001A132C"/>
    <w:rsid w:val="001A259A"/>
    <w:rsid w:val="001A3D6B"/>
    <w:rsid w:val="001A44E7"/>
    <w:rsid w:val="001A47ED"/>
    <w:rsid w:val="001A6068"/>
    <w:rsid w:val="001A6181"/>
    <w:rsid w:val="001A6553"/>
    <w:rsid w:val="001B12E0"/>
    <w:rsid w:val="001B161C"/>
    <w:rsid w:val="001B2680"/>
    <w:rsid w:val="001B6349"/>
    <w:rsid w:val="001B6938"/>
    <w:rsid w:val="001B6AEC"/>
    <w:rsid w:val="001C081A"/>
    <w:rsid w:val="001C2409"/>
    <w:rsid w:val="001C3629"/>
    <w:rsid w:val="001C4B9F"/>
    <w:rsid w:val="001C5699"/>
    <w:rsid w:val="001C56FF"/>
    <w:rsid w:val="001C5D64"/>
    <w:rsid w:val="001D0822"/>
    <w:rsid w:val="001D5362"/>
    <w:rsid w:val="001D64A8"/>
    <w:rsid w:val="001D6AAD"/>
    <w:rsid w:val="001E06DF"/>
    <w:rsid w:val="001E0B57"/>
    <w:rsid w:val="001E0DD3"/>
    <w:rsid w:val="001E6A9F"/>
    <w:rsid w:val="001F1896"/>
    <w:rsid w:val="001F2EA5"/>
    <w:rsid w:val="001F3360"/>
    <w:rsid w:val="001F3461"/>
    <w:rsid w:val="001F482C"/>
    <w:rsid w:val="001F5B39"/>
    <w:rsid w:val="001F6477"/>
    <w:rsid w:val="001F6F0F"/>
    <w:rsid w:val="0020107E"/>
    <w:rsid w:val="00201DA1"/>
    <w:rsid w:val="002023A0"/>
    <w:rsid w:val="00203EA2"/>
    <w:rsid w:val="00205657"/>
    <w:rsid w:val="00205AD6"/>
    <w:rsid w:val="00210E16"/>
    <w:rsid w:val="00211E26"/>
    <w:rsid w:val="002121B9"/>
    <w:rsid w:val="00212564"/>
    <w:rsid w:val="0021261B"/>
    <w:rsid w:val="002136E6"/>
    <w:rsid w:val="00214784"/>
    <w:rsid w:val="002201B7"/>
    <w:rsid w:val="00225BC0"/>
    <w:rsid w:val="00226B18"/>
    <w:rsid w:val="0023054B"/>
    <w:rsid w:val="002338D8"/>
    <w:rsid w:val="002339EA"/>
    <w:rsid w:val="002371B4"/>
    <w:rsid w:val="00237533"/>
    <w:rsid w:val="002412C0"/>
    <w:rsid w:val="00241307"/>
    <w:rsid w:val="00241DE7"/>
    <w:rsid w:val="00242C0E"/>
    <w:rsid w:val="0024350D"/>
    <w:rsid w:val="00244839"/>
    <w:rsid w:val="00245178"/>
    <w:rsid w:val="002465DE"/>
    <w:rsid w:val="00251054"/>
    <w:rsid w:val="002514A1"/>
    <w:rsid w:val="002514FF"/>
    <w:rsid w:val="00252B7B"/>
    <w:rsid w:val="002554E1"/>
    <w:rsid w:val="002554E2"/>
    <w:rsid w:val="002624DA"/>
    <w:rsid w:val="002665C5"/>
    <w:rsid w:val="00267E66"/>
    <w:rsid w:val="00270CBD"/>
    <w:rsid w:val="0027152B"/>
    <w:rsid w:val="00272AA4"/>
    <w:rsid w:val="00276255"/>
    <w:rsid w:val="00276335"/>
    <w:rsid w:val="002775A4"/>
    <w:rsid w:val="00277B33"/>
    <w:rsid w:val="00277F11"/>
    <w:rsid w:val="00281B3F"/>
    <w:rsid w:val="00281D5D"/>
    <w:rsid w:val="00284689"/>
    <w:rsid w:val="00284882"/>
    <w:rsid w:val="00285F23"/>
    <w:rsid w:val="00286E72"/>
    <w:rsid w:val="002874D0"/>
    <w:rsid w:val="00287D53"/>
    <w:rsid w:val="0029029C"/>
    <w:rsid w:val="00291E66"/>
    <w:rsid w:val="00292C3B"/>
    <w:rsid w:val="00294368"/>
    <w:rsid w:val="0029676C"/>
    <w:rsid w:val="002969D8"/>
    <w:rsid w:val="00297582"/>
    <w:rsid w:val="00297676"/>
    <w:rsid w:val="00297B4B"/>
    <w:rsid w:val="00297DA1"/>
    <w:rsid w:val="002A18CF"/>
    <w:rsid w:val="002A2687"/>
    <w:rsid w:val="002A3EEE"/>
    <w:rsid w:val="002A5F66"/>
    <w:rsid w:val="002B0FCF"/>
    <w:rsid w:val="002B4FF6"/>
    <w:rsid w:val="002B6656"/>
    <w:rsid w:val="002C1EB3"/>
    <w:rsid w:val="002C4079"/>
    <w:rsid w:val="002D22C7"/>
    <w:rsid w:val="002D4220"/>
    <w:rsid w:val="002D4B10"/>
    <w:rsid w:val="002D6199"/>
    <w:rsid w:val="002E1053"/>
    <w:rsid w:val="002E1666"/>
    <w:rsid w:val="002E2CCF"/>
    <w:rsid w:val="002E3095"/>
    <w:rsid w:val="002E4A9F"/>
    <w:rsid w:val="002E547C"/>
    <w:rsid w:val="002E7831"/>
    <w:rsid w:val="002F0093"/>
    <w:rsid w:val="002F090D"/>
    <w:rsid w:val="002F2331"/>
    <w:rsid w:val="002F6704"/>
    <w:rsid w:val="002F775E"/>
    <w:rsid w:val="00300B44"/>
    <w:rsid w:val="0030109F"/>
    <w:rsid w:val="00301AB6"/>
    <w:rsid w:val="00303EF1"/>
    <w:rsid w:val="0030545D"/>
    <w:rsid w:val="00306371"/>
    <w:rsid w:val="0031023F"/>
    <w:rsid w:val="003108B8"/>
    <w:rsid w:val="00310A90"/>
    <w:rsid w:val="00313047"/>
    <w:rsid w:val="00313A0F"/>
    <w:rsid w:val="00317566"/>
    <w:rsid w:val="003178B1"/>
    <w:rsid w:val="003200F2"/>
    <w:rsid w:val="003244A5"/>
    <w:rsid w:val="00326068"/>
    <w:rsid w:val="0032664F"/>
    <w:rsid w:val="00331BEE"/>
    <w:rsid w:val="00331D2C"/>
    <w:rsid w:val="00332CB2"/>
    <w:rsid w:val="0033566B"/>
    <w:rsid w:val="003362F8"/>
    <w:rsid w:val="00340841"/>
    <w:rsid w:val="0034255E"/>
    <w:rsid w:val="0034294B"/>
    <w:rsid w:val="003451B3"/>
    <w:rsid w:val="00345201"/>
    <w:rsid w:val="00345ACC"/>
    <w:rsid w:val="003470AA"/>
    <w:rsid w:val="00350934"/>
    <w:rsid w:val="00350E9D"/>
    <w:rsid w:val="00351589"/>
    <w:rsid w:val="003527DE"/>
    <w:rsid w:val="00354FE1"/>
    <w:rsid w:val="0035530B"/>
    <w:rsid w:val="003557A9"/>
    <w:rsid w:val="003558C2"/>
    <w:rsid w:val="00356454"/>
    <w:rsid w:val="0035680A"/>
    <w:rsid w:val="00361149"/>
    <w:rsid w:val="0036225A"/>
    <w:rsid w:val="0036252B"/>
    <w:rsid w:val="00367B5A"/>
    <w:rsid w:val="00370C0F"/>
    <w:rsid w:val="003720D9"/>
    <w:rsid w:val="00372989"/>
    <w:rsid w:val="00374EB2"/>
    <w:rsid w:val="003751B1"/>
    <w:rsid w:val="003765E2"/>
    <w:rsid w:val="003777E5"/>
    <w:rsid w:val="00380044"/>
    <w:rsid w:val="0038042C"/>
    <w:rsid w:val="00381C0C"/>
    <w:rsid w:val="00381DD0"/>
    <w:rsid w:val="0038330C"/>
    <w:rsid w:val="00386712"/>
    <w:rsid w:val="0039064D"/>
    <w:rsid w:val="00390A08"/>
    <w:rsid w:val="003919E8"/>
    <w:rsid w:val="00392C96"/>
    <w:rsid w:val="00393170"/>
    <w:rsid w:val="00394ABC"/>
    <w:rsid w:val="003956E4"/>
    <w:rsid w:val="00397607"/>
    <w:rsid w:val="003A00CD"/>
    <w:rsid w:val="003A1838"/>
    <w:rsid w:val="003A1B21"/>
    <w:rsid w:val="003A3D1C"/>
    <w:rsid w:val="003A5DE6"/>
    <w:rsid w:val="003A64B3"/>
    <w:rsid w:val="003A756B"/>
    <w:rsid w:val="003B13D7"/>
    <w:rsid w:val="003B2535"/>
    <w:rsid w:val="003B5154"/>
    <w:rsid w:val="003B681F"/>
    <w:rsid w:val="003B6C8D"/>
    <w:rsid w:val="003B784D"/>
    <w:rsid w:val="003C45E1"/>
    <w:rsid w:val="003C4912"/>
    <w:rsid w:val="003C4D6C"/>
    <w:rsid w:val="003C5102"/>
    <w:rsid w:val="003D11DE"/>
    <w:rsid w:val="003D19E6"/>
    <w:rsid w:val="003D2AE2"/>
    <w:rsid w:val="003D462F"/>
    <w:rsid w:val="003D4D5D"/>
    <w:rsid w:val="003D76EB"/>
    <w:rsid w:val="003E1978"/>
    <w:rsid w:val="003E2238"/>
    <w:rsid w:val="003E38E3"/>
    <w:rsid w:val="003E52D6"/>
    <w:rsid w:val="003E5B16"/>
    <w:rsid w:val="003E73A5"/>
    <w:rsid w:val="003F0791"/>
    <w:rsid w:val="003F0F78"/>
    <w:rsid w:val="003F2D17"/>
    <w:rsid w:val="003F5A26"/>
    <w:rsid w:val="004014A5"/>
    <w:rsid w:val="00401576"/>
    <w:rsid w:val="00402A50"/>
    <w:rsid w:val="0040351C"/>
    <w:rsid w:val="00404125"/>
    <w:rsid w:val="00404160"/>
    <w:rsid w:val="00405732"/>
    <w:rsid w:val="0040657D"/>
    <w:rsid w:val="00406D69"/>
    <w:rsid w:val="00406FA9"/>
    <w:rsid w:val="00407CA8"/>
    <w:rsid w:val="00410D2D"/>
    <w:rsid w:val="00411266"/>
    <w:rsid w:val="004114BA"/>
    <w:rsid w:val="004114CC"/>
    <w:rsid w:val="00411BBC"/>
    <w:rsid w:val="00416629"/>
    <w:rsid w:val="004201E0"/>
    <w:rsid w:val="00421055"/>
    <w:rsid w:val="004241B9"/>
    <w:rsid w:val="00424505"/>
    <w:rsid w:val="00424A0D"/>
    <w:rsid w:val="004258F9"/>
    <w:rsid w:val="00425AA0"/>
    <w:rsid w:val="00427CA1"/>
    <w:rsid w:val="00430127"/>
    <w:rsid w:val="004309D7"/>
    <w:rsid w:val="00432DE0"/>
    <w:rsid w:val="00433D6F"/>
    <w:rsid w:val="0043557C"/>
    <w:rsid w:val="004363F2"/>
    <w:rsid w:val="0043743D"/>
    <w:rsid w:val="00442819"/>
    <w:rsid w:val="00442889"/>
    <w:rsid w:val="004428E5"/>
    <w:rsid w:val="004458DE"/>
    <w:rsid w:val="004466EF"/>
    <w:rsid w:val="00447327"/>
    <w:rsid w:val="0045000E"/>
    <w:rsid w:val="00450662"/>
    <w:rsid w:val="0045166A"/>
    <w:rsid w:val="0045581C"/>
    <w:rsid w:val="0045730F"/>
    <w:rsid w:val="00461A9A"/>
    <w:rsid w:val="00461AE6"/>
    <w:rsid w:val="00462D7A"/>
    <w:rsid w:val="004639D3"/>
    <w:rsid w:val="0046480B"/>
    <w:rsid w:val="0046486E"/>
    <w:rsid w:val="0046579B"/>
    <w:rsid w:val="00467181"/>
    <w:rsid w:val="00470861"/>
    <w:rsid w:val="00471411"/>
    <w:rsid w:val="0047354C"/>
    <w:rsid w:val="0047638D"/>
    <w:rsid w:val="0047654C"/>
    <w:rsid w:val="00476DBD"/>
    <w:rsid w:val="0048247F"/>
    <w:rsid w:val="004846B0"/>
    <w:rsid w:val="00484D79"/>
    <w:rsid w:val="004857E1"/>
    <w:rsid w:val="004863EB"/>
    <w:rsid w:val="004874F1"/>
    <w:rsid w:val="004907D7"/>
    <w:rsid w:val="00492C70"/>
    <w:rsid w:val="004947A0"/>
    <w:rsid w:val="00494BFB"/>
    <w:rsid w:val="0049681B"/>
    <w:rsid w:val="004968AD"/>
    <w:rsid w:val="00497ACD"/>
    <w:rsid w:val="004A0DE8"/>
    <w:rsid w:val="004A182F"/>
    <w:rsid w:val="004A1ACA"/>
    <w:rsid w:val="004A1E32"/>
    <w:rsid w:val="004A259E"/>
    <w:rsid w:val="004A3332"/>
    <w:rsid w:val="004A4345"/>
    <w:rsid w:val="004A54CE"/>
    <w:rsid w:val="004A5E48"/>
    <w:rsid w:val="004A6075"/>
    <w:rsid w:val="004A752B"/>
    <w:rsid w:val="004B0E7D"/>
    <w:rsid w:val="004B2699"/>
    <w:rsid w:val="004B387A"/>
    <w:rsid w:val="004B3EB1"/>
    <w:rsid w:val="004B57BC"/>
    <w:rsid w:val="004B7369"/>
    <w:rsid w:val="004B7B42"/>
    <w:rsid w:val="004B7CE3"/>
    <w:rsid w:val="004C24CF"/>
    <w:rsid w:val="004C6681"/>
    <w:rsid w:val="004C669A"/>
    <w:rsid w:val="004C6CC9"/>
    <w:rsid w:val="004C76E4"/>
    <w:rsid w:val="004C78F9"/>
    <w:rsid w:val="004D0AA6"/>
    <w:rsid w:val="004D0AD0"/>
    <w:rsid w:val="004D4028"/>
    <w:rsid w:val="004D441C"/>
    <w:rsid w:val="004D479B"/>
    <w:rsid w:val="004D5841"/>
    <w:rsid w:val="004D5A24"/>
    <w:rsid w:val="004D6696"/>
    <w:rsid w:val="004D6FA3"/>
    <w:rsid w:val="004E0317"/>
    <w:rsid w:val="004E04D9"/>
    <w:rsid w:val="004E1DD4"/>
    <w:rsid w:val="004E1F0F"/>
    <w:rsid w:val="004E3BDC"/>
    <w:rsid w:val="004E430D"/>
    <w:rsid w:val="004E4BE9"/>
    <w:rsid w:val="004E57BD"/>
    <w:rsid w:val="004E6CE7"/>
    <w:rsid w:val="004F0CFB"/>
    <w:rsid w:val="004F1929"/>
    <w:rsid w:val="004F3B9B"/>
    <w:rsid w:val="004F6871"/>
    <w:rsid w:val="00500BA9"/>
    <w:rsid w:val="00501335"/>
    <w:rsid w:val="005022BB"/>
    <w:rsid w:val="005025A1"/>
    <w:rsid w:val="00502892"/>
    <w:rsid w:val="00502B9F"/>
    <w:rsid w:val="005053F6"/>
    <w:rsid w:val="00505999"/>
    <w:rsid w:val="00507344"/>
    <w:rsid w:val="00512828"/>
    <w:rsid w:val="005129B0"/>
    <w:rsid w:val="00514F53"/>
    <w:rsid w:val="005158FF"/>
    <w:rsid w:val="00516272"/>
    <w:rsid w:val="005166FD"/>
    <w:rsid w:val="005169A3"/>
    <w:rsid w:val="00517416"/>
    <w:rsid w:val="00520364"/>
    <w:rsid w:val="005226C9"/>
    <w:rsid w:val="00523FD7"/>
    <w:rsid w:val="005240E9"/>
    <w:rsid w:val="00524DBC"/>
    <w:rsid w:val="005251BD"/>
    <w:rsid w:val="0052547D"/>
    <w:rsid w:val="005267A2"/>
    <w:rsid w:val="00530F66"/>
    <w:rsid w:val="00531026"/>
    <w:rsid w:val="00533F38"/>
    <w:rsid w:val="005351ED"/>
    <w:rsid w:val="005369FF"/>
    <w:rsid w:val="00540003"/>
    <w:rsid w:val="005416E1"/>
    <w:rsid w:val="00546F79"/>
    <w:rsid w:val="0054704E"/>
    <w:rsid w:val="00550028"/>
    <w:rsid w:val="00551DD8"/>
    <w:rsid w:val="0055341E"/>
    <w:rsid w:val="00553A15"/>
    <w:rsid w:val="00554026"/>
    <w:rsid w:val="005557C1"/>
    <w:rsid w:val="00555C13"/>
    <w:rsid w:val="0055701A"/>
    <w:rsid w:val="0055762D"/>
    <w:rsid w:val="00561028"/>
    <w:rsid w:val="00562181"/>
    <w:rsid w:val="00562C5A"/>
    <w:rsid w:val="0056318A"/>
    <w:rsid w:val="005645EF"/>
    <w:rsid w:val="00565E0E"/>
    <w:rsid w:val="00566A3D"/>
    <w:rsid w:val="00566E9E"/>
    <w:rsid w:val="005671B2"/>
    <w:rsid w:val="0056756D"/>
    <w:rsid w:val="005678BB"/>
    <w:rsid w:val="00572599"/>
    <w:rsid w:val="00572C53"/>
    <w:rsid w:val="00580F29"/>
    <w:rsid w:val="00581D65"/>
    <w:rsid w:val="005820DB"/>
    <w:rsid w:val="005825AC"/>
    <w:rsid w:val="0058260A"/>
    <w:rsid w:val="00582EA6"/>
    <w:rsid w:val="0058455D"/>
    <w:rsid w:val="00584623"/>
    <w:rsid w:val="00594523"/>
    <w:rsid w:val="00596371"/>
    <w:rsid w:val="005A5B29"/>
    <w:rsid w:val="005A6D47"/>
    <w:rsid w:val="005B033F"/>
    <w:rsid w:val="005B3F87"/>
    <w:rsid w:val="005B3FC3"/>
    <w:rsid w:val="005B4647"/>
    <w:rsid w:val="005B568F"/>
    <w:rsid w:val="005B59BC"/>
    <w:rsid w:val="005B68AE"/>
    <w:rsid w:val="005B69C6"/>
    <w:rsid w:val="005B79EC"/>
    <w:rsid w:val="005C4768"/>
    <w:rsid w:val="005C48F2"/>
    <w:rsid w:val="005C523D"/>
    <w:rsid w:val="005C6A74"/>
    <w:rsid w:val="005D0183"/>
    <w:rsid w:val="005D1EE4"/>
    <w:rsid w:val="005D2175"/>
    <w:rsid w:val="005D54F4"/>
    <w:rsid w:val="005D5756"/>
    <w:rsid w:val="005E03E7"/>
    <w:rsid w:val="005E1C29"/>
    <w:rsid w:val="005E3A56"/>
    <w:rsid w:val="005E3F57"/>
    <w:rsid w:val="005E5F5B"/>
    <w:rsid w:val="005E662B"/>
    <w:rsid w:val="005E7A6F"/>
    <w:rsid w:val="005F0BA1"/>
    <w:rsid w:val="005F2B44"/>
    <w:rsid w:val="005F2DCE"/>
    <w:rsid w:val="005F4F38"/>
    <w:rsid w:val="005F6BEE"/>
    <w:rsid w:val="0060576B"/>
    <w:rsid w:val="00606E99"/>
    <w:rsid w:val="00607574"/>
    <w:rsid w:val="006078AC"/>
    <w:rsid w:val="00610563"/>
    <w:rsid w:val="006107EF"/>
    <w:rsid w:val="00610AE5"/>
    <w:rsid w:val="00613BB6"/>
    <w:rsid w:val="00614E27"/>
    <w:rsid w:val="006179B7"/>
    <w:rsid w:val="006202A0"/>
    <w:rsid w:val="00620982"/>
    <w:rsid w:val="00621458"/>
    <w:rsid w:val="00621D72"/>
    <w:rsid w:val="0062308A"/>
    <w:rsid w:val="00627016"/>
    <w:rsid w:val="00627AC2"/>
    <w:rsid w:val="00630927"/>
    <w:rsid w:val="00630A1A"/>
    <w:rsid w:val="00630C9D"/>
    <w:rsid w:val="00632295"/>
    <w:rsid w:val="00632461"/>
    <w:rsid w:val="0063356B"/>
    <w:rsid w:val="00634C42"/>
    <w:rsid w:val="006350CE"/>
    <w:rsid w:val="00635F6B"/>
    <w:rsid w:val="00640803"/>
    <w:rsid w:val="00640F2D"/>
    <w:rsid w:val="00641AC2"/>
    <w:rsid w:val="006469DF"/>
    <w:rsid w:val="00646AB1"/>
    <w:rsid w:val="006501CA"/>
    <w:rsid w:val="00651901"/>
    <w:rsid w:val="00651EE8"/>
    <w:rsid w:val="0065374E"/>
    <w:rsid w:val="0065535B"/>
    <w:rsid w:val="006556C6"/>
    <w:rsid w:val="00656D7B"/>
    <w:rsid w:val="00662F45"/>
    <w:rsid w:val="00663371"/>
    <w:rsid w:val="006640DD"/>
    <w:rsid w:val="0066451A"/>
    <w:rsid w:val="006657D7"/>
    <w:rsid w:val="00665D22"/>
    <w:rsid w:val="00666274"/>
    <w:rsid w:val="00666C87"/>
    <w:rsid w:val="00671178"/>
    <w:rsid w:val="00672126"/>
    <w:rsid w:val="006722D5"/>
    <w:rsid w:val="00673DA8"/>
    <w:rsid w:val="0067432D"/>
    <w:rsid w:val="00674F89"/>
    <w:rsid w:val="00675B7E"/>
    <w:rsid w:val="00676840"/>
    <w:rsid w:val="00677DF6"/>
    <w:rsid w:val="00680240"/>
    <w:rsid w:val="00681B05"/>
    <w:rsid w:val="006821D2"/>
    <w:rsid w:val="0068435B"/>
    <w:rsid w:val="00685328"/>
    <w:rsid w:val="0069060A"/>
    <w:rsid w:val="006907DA"/>
    <w:rsid w:val="0069088A"/>
    <w:rsid w:val="006913A6"/>
    <w:rsid w:val="00691F5B"/>
    <w:rsid w:val="00693DB1"/>
    <w:rsid w:val="00694ED5"/>
    <w:rsid w:val="0069514C"/>
    <w:rsid w:val="00695C2D"/>
    <w:rsid w:val="00696DEB"/>
    <w:rsid w:val="006971C8"/>
    <w:rsid w:val="00697216"/>
    <w:rsid w:val="00697C79"/>
    <w:rsid w:val="00697F76"/>
    <w:rsid w:val="006A3910"/>
    <w:rsid w:val="006A473A"/>
    <w:rsid w:val="006A4C32"/>
    <w:rsid w:val="006A4E3B"/>
    <w:rsid w:val="006A5BF2"/>
    <w:rsid w:val="006A5F81"/>
    <w:rsid w:val="006A6F8D"/>
    <w:rsid w:val="006A7AA6"/>
    <w:rsid w:val="006A7E69"/>
    <w:rsid w:val="006B28B9"/>
    <w:rsid w:val="006B2F4A"/>
    <w:rsid w:val="006B43BA"/>
    <w:rsid w:val="006B4B65"/>
    <w:rsid w:val="006B4E4A"/>
    <w:rsid w:val="006B7508"/>
    <w:rsid w:val="006C2DCB"/>
    <w:rsid w:val="006C3F45"/>
    <w:rsid w:val="006C548D"/>
    <w:rsid w:val="006C6809"/>
    <w:rsid w:val="006C7BD7"/>
    <w:rsid w:val="006D0592"/>
    <w:rsid w:val="006D1081"/>
    <w:rsid w:val="006D2995"/>
    <w:rsid w:val="006D341B"/>
    <w:rsid w:val="006D3D27"/>
    <w:rsid w:val="006D4188"/>
    <w:rsid w:val="006D4BD1"/>
    <w:rsid w:val="006D6454"/>
    <w:rsid w:val="006D666D"/>
    <w:rsid w:val="006E00EE"/>
    <w:rsid w:val="006E0CBC"/>
    <w:rsid w:val="006E1EC2"/>
    <w:rsid w:val="006E3BDA"/>
    <w:rsid w:val="006E3D7B"/>
    <w:rsid w:val="006E4105"/>
    <w:rsid w:val="006E4525"/>
    <w:rsid w:val="006E5039"/>
    <w:rsid w:val="006E5A49"/>
    <w:rsid w:val="006E658F"/>
    <w:rsid w:val="006E706A"/>
    <w:rsid w:val="006F1E96"/>
    <w:rsid w:val="006F25D3"/>
    <w:rsid w:val="006F4F4B"/>
    <w:rsid w:val="006F5980"/>
    <w:rsid w:val="006F5F80"/>
    <w:rsid w:val="006F682C"/>
    <w:rsid w:val="00700D6A"/>
    <w:rsid w:val="00702438"/>
    <w:rsid w:val="00703375"/>
    <w:rsid w:val="00704336"/>
    <w:rsid w:val="007045B8"/>
    <w:rsid w:val="00706465"/>
    <w:rsid w:val="00707E7B"/>
    <w:rsid w:val="00710036"/>
    <w:rsid w:val="00713E69"/>
    <w:rsid w:val="007161DF"/>
    <w:rsid w:val="00716634"/>
    <w:rsid w:val="00722C09"/>
    <w:rsid w:val="007248A2"/>
    <w:rsid w:val="00727012"/>
    <w:rsid w:val="007274B8"/>
    <w:rsid w:val="007319EC"/>
    <w:rsid w:val="00732FBC"/>
    <w:rsid w:val="00733EE2"/>
    <w:rsid w:val="007347F0"/>
    <w:rsid w:val="007351D5"/>
    <w:rsid w:val="0073522E"/>
    <w:rsid w:val="00736DBD"/>
    <w:rsid w:val="00737FA2"/>
    <w:rsid w:val="007415A2"/>
    <w:rsid w:val="00741D65"/>
    <w:rsid w:val="00751F78"/>
    <w:rsid w:val="00752144"/>
    <w:rsid w:val="00756C7D"/>
    <w:rsid w:val="00757FD8"/>
    <w:rsid w:val="00757FF3"/>
    <w:rsid w:val="00760894"/>
    <w:rsid w:val="00760AEA"/>
    <w:rsid w:val="00762046"/>
    <w:rsid w:val="00762438"/>
    <w:rsid w:val="00763096"/>
    <w:rsid w:val="00763715"/>
    <w:rsid w:val="00763A64"/>
    <w:rsid w:val="00764327"/>
    <w:rsid w:val="00764E9F"/>
    <w:rsid w:val="00766D92"/>
    <w:rsid w:val="00770D2E"/>
    <w:rsid w:val="00771E61"/>
    <w:rsid w:val="00772108"/>
    <w:rsid w:val="007775BC"/>
    <w:rsid w:val="007813F3"/>
    <w:rsid w:val="007852F8"/>
    <w:rsid w:val="00786552"/>
    <w:rsid w:val="00787A1E"/>
    <w:rsid w:val="00787DB2"/>
    <w:rsid w:val="00790B45"/>
    <w:rsid w:val="007922E7"/>
    <w:rsid w:val="00792E41"/>
    <w:rsid w:val="00792E4C"/>
    <w:rsid w:val="00794A1B"/>
    <w:rsid w:val="00797213"/>
    <w:rsid w:val="007A0445"/>
    <w:rsid w:val="007A13D0"/>
    <w:rsid w:val="007A17FA"/>
    <w:rsid w:val="007A441C"/>
    <w:rsid w:val="007A570B"/>
    <w:rsid w:val="007A66B4"/>
    <w:rsid w:val="007B0B0F"/>
    <w:rsid w:val="007B151D"/>
    <w:rsid w:val="007B2E6E"/>
    <w:rsid w:val="007B7C6A"/>
    <w:rsid w:val="007C0194"/>
    <w:rsid w:val="007C0F6F"/>
    <w:rsid w:val="007C13AC"/>
    <w:rsid w:val="007C2E58"/>
    <w:rsid w:val="007C3522"/>
    <w:rsid w:val="007C3B35"/>
    <w:rsid w:val="007C454E"/>
    <w:rsid w:val="007C4D5A"/>
    <w:rsid w:val="007C7ED1"/>
    <w:rsid w:val="007D0D22"/>
    <w:rsid w:val="007D0EC1"/>
    <w:rsid w:val="007D219A"/>
    <w:rsid w:val="007D34AD"/>
    <w:rsid w:val="007D44FA"/>
    <w:rsid w:val="007E0634"/>
    <w:rsid w:val="007E1FDD"/>
    <w:rsid w:val="007E376F"/>
    <w:rsid w:val="007E5241"/>
    <w:rsid w:val="007E5ECB"/>
    <w:rsid w:val="007E665F"/>
    <w:rsid w:val="007F1F44"/>
    <w:rsid w:val="007F2D3B"/>
    <w:rsid w:val="007F36D7"/>
    <w:rsid w:val="007F36F0"/>
    <w:rsid w:val="007F3FEE"/>
    <w:rsid w:val="007F596A"/>
    <w:rsid w:val="007F628D"/>
    <w:rsid w:val="007F694F"/>
    <w:rsid w:val="007F7612"/>
    <w:rsid w:val="007F79FC"/>
    <w:rsid w:val="007F7C68"/>
    <w:rsid w:val="007F7CE7"/>
    <w:rsid w:val="00801A1F"/>
    <w:rsid w:val="0080238B"/>
    <w:rsid w:val="0080286D"/>
    <w:rsid w:val="00802A41"/>
    <w:rsid w:val="00803339"/>
    <w:rsid w:val="008036BA"/>
    <w:rsid w:val="00804FC7"/>
    <w:rsid w:val="0080549C"/>
    <w:rsid w:val="008059FF"/>
    <w:rsid w:val="00806A50"/>
    <w:rsid w:val="0081022F"/>
    <w:rsid w:val="00811357"/>
    <w:rsid w:val="008115CF"/>
    <w:rsid w:val="008131B0"/>
    <w:rsid w:val="00816A83"/>
    <w:rsid w:val="00821889"/>
    <w:rsid w:val="0082267E"/>
    <w:rsid w:val="0082386D"/>
    <w:rsid w:val="00823F1A"/>
    <w:rsid w:val="008332F5"/>
    <w:rsid w:val="00833405"/>
    <w:rsid w:val="008341B2"/>
    <w:rsid w:val="00834A42"/>
    <w:rsid w:val="00836883"/>
    <w:rsid w:val="00836C24"/>
    <w:rsid w:val="00841260"/>
    <w:rsid w:val="008426BE"/>
    <w:rsid w:val="008443E0"/>
    <w:rsid w:val="00845529"/>
    <w:rsid w:val="00845F20"/>
    <w:rsid w:val="0084633E"/>
    <w:rsid w:val="00846C16"/>
    <w:rsid w:val="008475C4"/>
    <w:rsid w:val="0085071D"/>
    <w:rsid w:val="00851905"/>
    <w:rsid w:val="00854CFF"/>
    <w:rsid w:val="0085597F"/>
    <w:rsid w:val="008601B0"/>
    <w:rsid w:val="00860D74"/>
    <w:rsid w:val="00860F65"/>
    <w:rsid w:val="008619AC"/>
    <w:rsid w:val="00861B70"/>
    <w:rsid w:val="00861BA5"/>
    <w:rsid w:val="00861C08"/>
    <w:rsid w:val="008630EE"/>
    <w:rsid w:val="00865172"/>
    <w:rsid w:val="008655A8"/>
    <w:rsid w:val="0087040B"/>
    <w:rsid w:val="00870DC5"/>
    <w:rsid w:val="0087154C"/>
    <w:rsid w:val="00872750"/>
    <w:rsid w:val="00873384"/>
    <w:rsid w:val="008739C8"/>
    <w:rsid w:val="00875747"/>
    <w:rsid w:val="008760A6"/>
    <w:rsid w:val="00881869"/>
    <w:rsid w:val="00882F59"/>
    <w:rsid w:val="00883F5B"/>
    <w:rsid w:val="0088432D"/>
    <w:rsid w:val="00884B14"/>
    <w:rsid w:val="00885AF0"/>
    <w:rsid w:val="008900F2"/>
    <w:rsid w:val="008907DF"/>
    <w:rsid w:val="008917AD"/>
    <w:rsid w:val="0089232C"/>
    <w:rsid w:val="00892A98"/>
    <w:rsid w:val="008930C5"/>
    <w:rsid w:val="008946E7"/>
    <w:rsid w:val="008960B0"/>
    <w:rsid w:val="00896BAC"/>
    <w:rsid w:val="008A0B88"/>
    <w:rsid w:val="008A16BC"/>
    <w:rsid w:val="008A3B78"/>
    <w:rsid w:val="008A4274"/>
    <w:rsid w:val="008A60AE"/>
    <w:rsid w:val="008A7B3C"/>
    <w:rsid w:val="008B0E06"/>
    <w:rsid w:val="008B0E35"/>
    <w:rsid w:val="008B47DA"/>
    <w:rsid w:val="008B4A6A"/>
    <w:rsid w:val="008B4E25"/>
    <w:rsid w:val="008B63D7"/>
    <w:rsid w:val="008C25C6"/>
    <w:rsid w:val="008C329A"/>
    <w:rsid w:val="008C3FD6"/>
    <w:rsid w:val="008C4218"/>
    <w:rsid w:val="008C42D8"/>
    <w:rsid w:val="008C53C7"/>
    <w:rsid w:val="008C5E97"/>
    <w:rsid w:val="008D0149"/>
    <w:rsid w:val="008D1E6C"/>
    <w:rsid w:val="008D6C05"/>
    <w:rsid w:val="008D7ACA"/>
    <w:rsid w:val="008D7B48"/>
    <w:rsid w:val="008E1024"/>
    <w:rsid w:val="008E19CE"/>
    <w:rsid w:val="008F0563"/>
    <w:rsid w:val="008F12DC"/>
    <w:rsid w:val="008F30D8"/>
    <w:rsid w:val="008F4A08"/>
    <w:rsid w:val="008F4B33"/>
    <w:rsid w:val="008F5BFC"/>
    <w:rsid w:val="008F63F9"/>
    <w:rsid w:val="008F65B7"/>
    <w:rsid w:val="008F6B3D"/>
    <w:rsid w:val="008F6ECF"/>
    <w:rsid w:val="008F749A"/>
    <w:rsid w:val="008F7E81"/>
    <w:rsid w:val="00900AFF"/>
    <w:rsid w:val="00900C16"/>
    <w:rsid w:val="00904768"/>
    <w:rsid w:val="00905630"/>
    <w:rsid w:val="00906793"/>
    <w:rsid w:val="00906967"/>
    <w:rsid w:val="00906F4B"/>
    <w:rsid w:val="009105B4"/>
    <w:rsid w:val="00910BA0"/>
    <w:rsid w:val="00911920"/>
    <w:rsid w:val="00914500"/>
    <w:rsid w:val="00915D2C"/>
    <w:rsid w:val="00916512"/>
    <w:rsid w:val="00920015"/>
    <w:rsid w:val="009200C0"/>
    <w:rsid w:val="009200F4"/>
    <w:rsid w:val="0092042B"/>
    <w:rsid w:val="00920BEA"/>
    <w:rsid w:val="0092294D"/>
    <w:rsid w:val="00923481"/>
    <w:rsid w:val="0092441C"/>
    <w:rsid w:val="00924FB7"/>
    <w:rsid w:val="00927C35"/>
    <w:rsid w:val="00930B7A"/>
    <w:rsid w:val="00930BA8"/>
    <w:rsid w:val="00930BF3"/>
    <w:rsid w:val="009318BA"/>
    <w:rsid w:val="00934414"/>
    <w:rsid w:val="009350E4"/>
    <w:rsid w:val="009354F4"/>
    <w:rsid w:val="00935B69"/>
    <w:rsid w:val="0093600B"/>
    <w:rsid w:val="00936405"/>
    <w:rsid w:val="0094131A"/>
    <w:rsid w:val="00944659"/>
    <w:rsid w:val="00944CBB"/>
    <w:rsid w:val="00945CC2"/>
    <w:rsid w:val="00946871"/>
    <w:rsid w:val="0095084C"/>
    <w:rsid w:val="00951121"/>
    <w:rsid w:val="00951877"/>
    <w:rsid w:val="009522ED"/>
    <w:rsid w:val="00952FE6"/>
    <w:rsid w:val="009538DA"/>
    <w:rsid w:val="009544C3"/>
    <w:rsid w:val="00955757"/>
    <w:rsid w:val="00956422"/>
    <w:rsid w:val="00960486"/>
    <w:rsid w:val="0096081E"/>
    <w:rsid w:val="0096095A"/>
    <w:rsid w:val="00962138"/>
    <w:rsid w:val="00962A58"/>
    <w:rsid w:val="00963C21"/>
    <w:rsid w:val="009644B8"/>
    <w:rsid w:val="00964A66"/>
    <w:rsid w:val="00970FB7"/>
    <w:rsid w:val="009727E5"/>
    <w:rsid w:val="009740A1"/>
    <w:rsid w:val="009746F8"/>
    <w:rsid w:val="00976221"/>
    <w:rsid w:val="0097679C"/>
    <w:rsid w:val="009769CD"/>
    <w:rsid w:val="00980E85"/>
    <w:rsid w:val="00983AFC"/>
    <w:rsid w:val="009860B1"/>
    <w:rsid w:val="00987573"/>
    <w:rsid w:val="0098760C"/>
    <w:rsid w:val="0099020E"/>
    <w:rsid w:val="00991741"/>
    <w:rsid w:val="00991FC7"/>
    <w:rsid w:val="00993E73"/>
    <w:rsid w:val="009943F0"/>
    <w:rsid w:val="00994889"/>
    <w:rsid w:val="00995BAE"/>
    <w:rsid w:val="00996304"/>
    <w:rsid w:val="009966A1"/>
    <w:rsid w:val="00997FF3"/>
    <w:rsid w:val="009A0136"/>
    <w:rsid w:val="009A0575"/>
    <w:rsid w:val="009A0EF7"/>
    <w:rsid w:val="009A0EFC"/>
    <w:rsid w:val="009A13B1"/>
    <w:rsid w:val="009A15FC"/>
    <w:rsid w:val="009A270D"/>
    <w:rsid w:val="009A4F53"/>
    <w:rsid w:val="009A5930"/>
    <w:rsid w:val="009A65BA"/>
    <w:rsid w:val="009A7126"/>
    <w:rsid w:val="009A7221"/>
    <w:rsid w:val="009A7A0A"/>
    <w:rsid w:val="009A7C08"/>
    <w:rsid w:val="009B0A87"/>
    <w:rsid w:val="009B1229"/>
    <w:rsid w:val="009B25F5"/>
    <w:rsid w:val="009B4CF7"/>
    <w:rsid w:val="009B4E57"/>
    <w:rsid w:val="009B5C4F"/>
    <w:rsid w:val="009B60E1"/>
    <w:rsid w:val="009B6390"/>
    <w:rsid w:val="009B6DBE"/>
    <w:rsid w:val="009C107F"/>
    <w:rsid w:val="009C1104"/>
    <w:rsid w:val="009C22A0"/>
    <w:rsid w:val="009C24C0"/>
    <w:rsid w:val="009C4A8C"/>
    <w:rsid w:val="009C641E"/>
    <w:rsid w:val="009D17A1"/>
    <w:rsid w:val="009D3220"/>
    <w:rsid w:val="009D4AF8"/>
    <w:rsid w:val="009D56D9"/>
    <w:rsid w:val="009D622E"/>
    <w:rsid w:val="009D79CD"/>
    <w:rsid w:val="009E1ED9"/>
    <w:rsid w:val="009E2620"/>
    <w:rsid w:val="009E3BFB"/>
    <w:rsid w:val="009E52B6"/>
    <w:rsid w:val="009E5660"/>
    <w:rsid w:val="009E70DA"/>
    <w:rsid w:val="009E76B6"/>
    <w:rsid w:val="009E7776"/>
    <w:rsid w:val="009F0C7A"/>
    <w:rsid w:val="009F1E85"/>
    <w:rsid w:val="009F4817"/>
    <w:rsid w:val="009F6C25"/>
    <w:rsid w:val="009F713A"/>
    <w:rsid w:val="00A001B1"/>
    <w:rsid w:val="00A00662"/>
    <w:rsid w:val="00A0362E"/>
    <w:rsid w:val="00A03AF2"/>
    <w:rsid w:val="00A03F8D"/>
    <w:rsid w:val="00A0512B"/>
    <w:rsid w:val="00A052F6"/>
    <w:rsid w:val="00A060D0"/>
    <w:rsid w:val="00A13A94"/>
    <w:rsid w:val="00A15BB2"/>
    <w:rsid w:val="00A20026"/>
    <w:rsid w:val="00A203DB"/>
    <w:rsid w:val="00A2164E"/>
    <w:rsid w:val="00A225AF"/>
    <w:rsid w:val="00A2381C"/>
    <w:rsid w:val="00A23D95"/>
    <w:rsid w:val="00A23F96"/>
    <w:rsid w:val="00A278C8"/>
    <w:rsid w:val="00A27CE8"/>
    <w:rsid w:val="00A313E6"/>
    <w:rsid w:val="00A31D32"/>
    <w:rsid w:val="00A322BB"/>
    <w:rsid w:val="00A32B11"/>
    <w:rsid w:val="00A3321F"/>
    <w:rsid w:val="00A41608"/>
    <w:rsid w:val="00A416CD"/>
    <w:rsid w:val="00A44379"/>
    <w:rsid w:val="00A4467C"/>
    <w:rsid w:val="00A46D22"/>
    <w:rsid w:val="00A47C01"/>
    <w:rsid w:val="00A51BE7"/>
    <w:rsid w:val="00A5286B"/>
    <w:rsid w:val="00A53296"/>
    <w:rsid w:val="00A533FF"/>
    <w:rsid w:val="00A53AED"/>
    <w:rsid w:val="00A53E54"/>
    <w:rsid w:val="00A54C80"/>
    <w:rsid w:val="00A54CFC"/>
    <w:rsid w:val="00A56998"/>
    <w:rsid w:val="00A56BAC"/>
    <w:rsid w:val="00A57261"/>
    <w:rsid w:val="00A6002C"/>
    <w:rsid w:val="00A600F5"/>
    <w:rsid w:val="00A6040B"/>
    <w:rsid w:val="00A6063C"/>
    <w:rsid w:val="00A612D5"/>
    <w:rsid w:val="00A627C3"/>
    <w:rsid w:val="00A64FAA"/>
    <w:rsid w:val="00A66C36"/>
    <w:rsid w:val="00A67C26"/>
    <w:rsid w:val="00A67D48"/>
    <w:rsid w:val="00A702B1"/>
    <w:rsid w:val="00A70B1C"/>
    <w:rsid w:val="00A7148D"/>
    <w:rsid w:val="00A7257A"/>
    <w:rsid w:val="00A7328E"/>
    <w:rsid w:val="00A74277"/>
    <w:rsid w:val="00A7434D"/>
    <w:rsid w:val="00A7443E"/>
    <w:rsid w:val="00A75C6B"/>
    <w:rsid w:val="00A7672D"/>
    <w:rsid w:val="00A7698C"/>
    <w:rsid w:val="00A80094"/>
    <w:rsid w:val="00A80B0A"/>
    <w:rsid w:val="00A81C54"/>
    <w:rsid w:val="00A82CB5"/>
    <w:rsid w:val="00A83D63"/>
    <w:rsid w:val="00A866FB"/>
    <w:rsid w:val="00A86FCB"/>
    <w:rsid w:val="00A871FD"/>
    <w:rsid w:val="00A87AEA"/>
    <w:rsid w:val="00A9067E"/>
    <w:rsid w:val="00A907B3"/>
    <w:rsid w:val="00A9188E"/>
    <w:rsid w:val="00A9198C"/>
    <w:rsid w:val="00A92483"/>
    <w:rsid w:val="00A924C1"/>
    <w:rsid w:val="00A92C02"/>
    <w:rsid w:val="00A93AD6"/>
    <w:rsid w:val="00A94A67"/>
    <w:rsid w:val="00A95314"/>
    <w:rsid w:val="00A959BB"/>
    <w:rsid w:val="00A95C29"/>
    <w:rsid w:val="00A95DF3"/>
    <w:rsid w:val="00A97B76"/>
    <w:rsid w:val="00AA17B8"/>
    <w:rsid w:val="00AA7B43"/>
    <w:rsid w:val="00AB21BD"/>
    <w:rsid w:val="00AB51D3"/>
    <w:rsid w:val="00AB5512"/>
    <w:rsid w:val="00AB5CA0"/>
    <w:rsid w:val="00AC0387"/>
    <w:rsid w:val="00AC1F59"/>
    <w:rsid w:val="00AC3D8C"/>
    <w:rsid w:val="00AC409A"/>
    <w:rsid w:val="00AC637F"/>
    <w:rsid w:val="00AC6B9F"/>
    <w:rsid w:val="00AD3F0C"/>
    <w:rsid w:val="00AD52B8"/>
    <w:rsid w:val="00AD7253"/>
    <w:rsid w:val="00AE117F"/>
    <w:rsid w:val="00AE1A03"/>
    <w:rsid w:val="00AE2511"/>
    <w:rsid w:val="00AE330D"/>
    <w:rsid w:val="00AE57BE"/>
    <w:rsid w:val="00AE62A1"/>
    <w:rsid w:val="00AE7F4C"/>
    <w:rsid w:val="00AF0A8D"/>
    <w:rsid w:val="00AF20D8"/>
    <w:rsid w:val="00AF2888"/>
    <w:rsid w:val="00AF29E6"/>
    <w:rsid w:val="00AF57B3"/>
    <w:rsid w:val="00AF7277"/>
    <w:rsid w:val="00AF7325"/>
    <w:rsid w:val="00B007C4"/>
    <w:rsid w:val="00B010F4"/>
    <w:rsid w:val="00B012D0"/>
    <w:rsid w:val="00B01A21"/>
    <w:rsid w:val="00B0744F"/>
    <w:rsid w:val="00B07A9A"/>
    <w:rsid w:val="00B10CC1"/>
    <w:rsid w:val="00B11A68"/>
    <w:rsid w:val="00B11DF6"/>
    <w:rsid w:val="00B11E86"/>
    <w:rsid w:val="00B12B1A"/>
    <w:rsid w:val="00B206CB"/>
    <w:rsid w:val="00B20E20"/>
    <w:rsid w:val="00B21FAB"/>
    <w:rsid w:val="00B23E77"/>
    <w:rsid w:val="00B23EF3"/>
    <w:rsid w:val="00B26C04"/>
    <w:rsid w:val="00B272E8"/>
    <w:rsid w:val="00B32962"/>
    <w:rsid w:val="00B33B6D"/>
    <w:rsid w:val="00B33CAE"/>
    <w:rsid w:val="00B347E2"/>
    <w:rsid w:val="00B36433"/>
    <w:rsid w:val="00B41053"/>
    <w:rsid w:val="00B4181D"/>
    <w:rsid w:val="00B422DE"/>
    <w:rsid w:val="00B4240E"/>
    <w:rsid w:val="00B42FDE"/>
    <w:rsid w:val="00B43090"/>
    <w:rsid w:val="00B45DC0"/>
    <w:rsid w:val="00B4731B"/>
    <w:rsid w:val="00B47AE9"/>
    <w:rsid w:val="00B47B8B"/>
    <w:rsid w:val="00B47EE6"/>
    <w:rsid w:val="00B5004D"/>
    <w:rsid w:val="00B50106"/>
    <w:rsid w:val="00B51A14"/>
    <w:rsid w:val="00B52814"/>
    <w:rsid w:val="00B534C9"/>
    <w:rsid w:val="00B55E97"/>
    <w:rsid w:val="00B57F3B"/>
    <w:rsid w:val="00B61DF2"/>
    <w:rsid w:val="00B633C5"/>
    <w:rsid w:val="00B64542"/>
    <w:rsid w:val="00B64AB4"/>
    <w:rsid w:val="00B660B9"/>
    <w:rsid w:val="00B66187"/>
    <w:rsid w:val="00B673CF"/>
    <w:rsid w:val="00B73437"/>
    <w:rsid w:val="00B74276"/>
    <w:rsid w:val="00B74740"/>
    <w:rsid w:val="00B75644"/>
    <w:rsid w:val="00B7606A"/>
    <w:rsid w:val="00B81A13"/>
    <w:rsid w:val="00B8272C"/>
    <w:rsid w:val="00B83602"/>
    <w:rsid w:val="00B840AD"/>
    <w:rsid w:val="00B84CBF"/>
    <w:rsid w:val="00B85285"/>
    <w:rsid w:val="00B86B40"/>
    <w:rsid w:val="00B94E9E"/>
    <w:rsid w:val="00B954E8"/>
    <w:rsid w:val="00B96A41"/>
    <w:rsid w:val="00B97AD4"/>
    <w:rsid w:val="00BA104E"/>
    <w:rsid w:val="00BA1ECC"/>
    <w:rsid w:val="00BA30BE"/>
    <w:rsid w:val="00BA33AF"/>
    <w:rsid w:val="00BA37BF"/>
    <w:rsid w:val="00BA3F77"/>
    <w:rsid w:val="00BA4630"/>
    <w:rsid w:val="00BA467B"/>
    <w:rsid w:val="00BA4C12"/>
    <w:rsid w:val="00BA7B9F"/>
    <w:rsid w:val="00BA7FA4"/>
    <w:rsid w:val="00BB145B"/>
    <w:rsid w:val="00BB18D0"/>
    <w:rsid w:val="00BB1959"/>
    <w:rsid w:val="00BB2E4C"/>
    <w:rsid w:val="00BB51D5"/>
    <w:rsid w:val="00BB51E6"/>
    <w:rsid w:val="00BB6C1F"/>
    <w:rsid w:val="00BB7084"/>
    <w:rsid w:val="00BB78DC"/>
    <w:rsid w:val="00BB7FC7"/>
    <w:rsid w:val="00BC1B8F"/>
    <w:rsid w:val="00BC1F1C"/>
    <w:rsid w:val="00BC4CED"/>
    <w:rsid w:val="00BC57AE"/>
    <w:rsid w:val="00BD1AA4"/>
    <w:rsid w:val="00BD2562"/>
    <w:rsid w:val="00BD2568"/>
    <w:rsid w:val="00BD305F"/>
    <w:rsid w:val="00BD354D"/>
    <w:rsid w:val="00BD3899"/>
    <w:rsid w:val="00BD3D7A"/>
    <w:rsid w:val="00BD5658"/>
    <w:rsid w:val="00BD6F0C"/>
    <w:rsid w:val="00BD714B"/>
    <w:rsid w:val="00BD7635"/>
    <w:rsid w:val="00BD7F74"/>
    <w:rsid w:val="00BE088B"/>
    <w:rsid w:val="00BE162D"/>
    <w:rsid w:val="00BE1EB2"/>
    <w:rsid w:val="00BE2A2D"/>
    <w:rsid w:val="00BE3307"/>
    <w:rsid w:val="00BE408A"/>
    <w:rsid w:val="00BE52A6"/>
    <w:rsid w:val="00BF08F7"/>
    <w:rsid w:val="00BF0B83"/>
    <w:rsid w:val="00BF0D67"/>
    <w:rsid w:val="00BF34D8"/>
    <w:rsid w:val="00C02FDD"/>
    <w:rsid w:val="00C032F7"/>
    <w:rsid w:val="00C07928"/>
    <w:rsid w:val="00C07F88"/>
    <w:rsid w:val="00C1006A"/>
    <w:rsid w:val="00C101AF"/>
    <w:rsid w:val="00C109D3"/>
    <w:rsid w:val="00C11053"/>
    <w:rsid w:val="00C153C2"/>
    <w:rsid w:val="00C1691A"/>
    <w:rsid w:val="00C170A4"/>
    <w:rsid w:val="00C1717A"/>
    <w:rsid w:val="00C1781F"/>
    <w:rsid w:val="00C17DCA"/>
    <w:rsid w:val="00C23346"/>
    <w:rsid w:val="00C27859"/>
    <w:rsid w:val="00C30A1C"/>
    <w:rsid w:val="00C31730"/>
    <w:rsid w:val="00C33061"/>
    <w:rsid w:val="00C333BF"/>
    <w:rsid w:val="00C42087"/>
    <w:rsid w:val="00C51579"/>
    <w:rsid w:val="00C56749"/>
    <w:rsid w:val="00C56CB7"/>
    <w:rsid w:val="00C56CDE"/>
    <w:rsid w:val="00C617F8"/>
    <w:rsid w:val="00C61DB7"/>
    <w:rsid w:val="00C62A48"/>
    <w:rsid w:val="00C67365"/>
    <w:rsid w:val="00C6752C"/>
    <w:rsid w:val="00C678D4"/>
    <w:rsid w:val="00C7040C"/>
    <w:rsid w:val="00C7045B"/>
    <w:rsid w:val="00C70489"/>
    <w:rsid w:val="00C73020"/>
    <w:rsid w:val="00C742AD"/>
    <w:rsid w:val="00C744AA"/>
    <w:rsid w:val="00C745B1"/>
    <w:rsid w:val="00C75DA3"/>
    <w:rsid w:val="00C761F8"/>
    <w:rsid w:val="00C764B2"/>
    <w:rsid w:val="00C81707"/>
    <w:rsid w:val="00C81FFD"/>
    <w:rsid w:val="00C83077"/>
    <w:rsid w:val="00C8315E"/>
    <w:rsid w:val="00C84975"/>
    <w:rsid w:val="00C860B6"/>
    <w:rsid w:val="00C865CE"/>
    <w:rsid w:val="00C86A16"/>
    <w:rsid w:val="00C86F57"/>
    <w:rsid w:val="00C90682"/>
    <w:rsid w:val="00C9095C"/>
    <w:rsid w:val="00C92BEA"/>
    <w:rsid w:val="00C93665"/>
    <w:rsid w:val="00C954AC"/>
    <w:rsid w:val="00CA03BC"/>
    <w:rsid w:val="00CA06C1"/>
    <w:rsid w:val="00CA34D7"/>
    <w:rsid w:val="00CA4AD9"/>
    <w:rsid w:val="00CA679C"/>
    <w:rsid w:val="00CA7F3D"/>
    <w:rsid w:val="00CB02E0"/>
    <w:rsid w:val="00CB05F2"/>
    <w:rsid w:val="00CB0BF3"/>
    <w:rsid w:val="00CB187D"/>
    <w:rsid w:val="00CB2997"/>
    <w:rsid w:val="00CB445D"/>
    <w:rsid w:val="00CC0F18"/>
    <w:rsid w:val="00CC3107"/>
    <w:rsid w:val="00CC32F3"/>
    <w:rsid w:val="00CC4098"/>
    <w:rsid w:val="00CC574A"/>
    <w:rsid w:val="00CC594E"/>
    <w:rsid w:val="00CC62C5"/>
    <w:rsid w:val="00CC63C4"/>
    <w:rsid w:val="00CC7F8F"/>
    <w:rsid w:val="00CD1784"/>
    <w:rsid w:val="00CD1AAF"/>
    <w:rsid w:val="00CD2F71"/>
    <w:rsid w:val="00CD3B28"/>
    <w:rsid w:val="00CD3E09"/>
    <w:rsid w:val="00CD462E"/>
    <w:rsid w:val="00CD4C5C"/>
    <w:rsid w:val="00CD6333"/>
    <w:rsid w:val="00CD67A5"/>
    <w:rsid w:val="00CE0D06"/>
    <w:rsid w:val="00CE0FC3"/>
    <w:rsid w:val="00CE13F7"/>
    <w:rsid w:val="00CE1E91"/>
    <w:rsid w:val="00CE24F8"/>
    <w:rsid w:val="00CE340B"/>
    <w:rsid w:val="00CE468C"/>
    <w:rsid w:val="00CE4828"/>
    <w:rsid w:val="00CE5D8E"/>
    <w:rsid w:val="00CE66F5"/>
    <w:rsid w:val="00CF02F4"/>
    <w:rsid w:val="00CF0AA5"/>
    <w:rsid w:val="00CF220E"/>
    <w:rsid w:val="00CF478E"/>
    <w:rsid w:val="00CF491A"/>
    <w:rsid w:val="00CF4D3E"/>
    <w:rsid w:val="00CF637C"/>
    <w:rsid w:val="00CF7CA1"/>
    <w:rsid w:val="00D01716"/>
    <w:rsid w:val="00D02530"/>
    <w:rsid w:val="00D02CC6"/>
    <w:rsid w:val="00D056C4"/>
    <w:rsid w:val="00D105CA"/>
    <w:rsid w:val="00D10D67"/>
    <w:rsid w:val="00D116BA"/>
    <w:rsid w:val="00D128BA"/>
    <w:rsid w:val="00D1292D"/>
    <w:rsid w:val="00D12FC1"/>
    <w:rsid w:val="00D132F2"/>
    <w:rsid w:val="00D20568"/>
    <w:rsid w:val="00D229A8"/>
    <w:rsid w:val="00D230FD"/>
    <w:rsid w:val="00D23541"/>
    <w:rsid w:val="00D23DEF"/>
    <w:rsid w:val="00D241F5"/>
    <w:rsid w:val="00D25A5D"/>
    <w:rsid w:val="00D27097"/>
    <w:rsid w:val="00D271E6"/>
    <w:rsid w:val="00D277C5"/>
    <w:rsid w:val="00D30384"/>
    <w:rsid w:val="00D31E49"/>
    <w:rsid w:val="00D32544"/>
    <w:rsid w:val="00D37168"/>
    <w:rsid w:val="00D373E1"/>
    <w:rsid w:val="00D41B94"/>
    <w:rsid w:val="00D41D22"/>
    <w:rsid w:val="00D41D44"/>
    <w:rsid w:val="00D43831"/>
    <w:rsid w:val="00D43CEC"/>
    <w:rsid w:val="00D44EB1"/>
    <w:rsid w:val="00D44F6D"/>
    <w:rsid w:val="00D45DA2"/>
    <w:rsid w:val="00D473B3"/>
    <w:rsid w:val="00D5027B"/>
    <w:rsid w:val="00D50662"/>
    <w:rsid w:val="00D518E7"/>
    <w:rsid w:val="00D52BD1"/>
    <w:rsid w:val="00D54BDB"/>
    <w:rsid w:val="00D55B89"/>
    <w:rsid w:val="00D60015"/>
    <w:rsid w:val="00D627A8"/>
    <w:rsid w:val="00D630EF"/>
    <w:rsid w:val="00D64D6E"/>
    <w:rsid w:val="00D64EDC"/>
    <w:rsid w:val="00D6540B"/>
    <w:rsid w:val="00D66624"/>
    <w:rsid w:val="00D66B6B"/>
    <w:rsid w:val="00D72F10"/>
    <w:rsid w:val="00D7359A"/>
    <w:rsid w:val="00D74516"/>
    <w:rsid w:val="00D74DFB"/>
    <w:rsid w:val="00D76C8D"/>
    <w:rsid w:val="00D76D56"/>
    <w:rsid w:val="00D81314"/>
    <w:rsid w:val="00D81D1A"/>
    <w:rsid w:val="00D8248F"/>
    <w:rsid w:val="00D82520"/>
    <w:rsid w:val="00D827BE"/>
    <w:rsid w:val="00D82E02"/>
    <w:rsid w:val="00D835EF"/>
    <w:rsid w:val="00D83ACB"/>
    <w:rsid w:val="00D83DCB"/>
    <w:rsid w:val="00D83F26"/>
    <w:rsid w:val="00D83F43"/>
    <w:rsid w:val="00D85A3E"/>
    <w:rsid w:val="00D86853"/>
    <w:rsid w:val="00D86B58"/>
    <w:rsid w:val="00D90F46"/>
    <w:rsid w:val="00D927B8"/>
    <w:rsid w:val="00D933BC"/>
    <w:rsid w:val="00D9394D"/>
    <w:rsid w:val="00D94E6D"/>
    <w:rsid w:val="00D976F0"/>
    <w:rsid w:val="00DA1F82"/>
    <w:rsid w:val="00DA601C"/>
    <w:rsid w:val="00DA60DF"/>
    <w:rsid w:val="00DA6B1A"/>
    <w:rsid w:val="00DA7F2A"/>
    <w:rsid w:val="00DB10A5"/>
    <w:rsid w:val="00DB11E2"/>
    <w:rsid w:val="00DB2349"/>
    <w:rsid w:val="00DB3901"/>
    <w:rsid w:val="00DB548E"/>
    <w:rsid w:val="00DB7060"/>
    <w:rsid w:val="00DB7F7B"/>
    <w:rsid w:val="00DC0A03"/>
    <w:rsid w:val="00DC1D67"/>
    <w:rsid w:val="00DC47C0"/>
    <w:rsid w:val="00DC60DE"/>
    <w:rsid w:val="00DC6AD2"/>
    <w:rsid w:val="00DD0E5C"/>
    <w:rsid w:val="00DD1828"/>
    <w:rsid w:val="00DD3430"/>
    <w:rsid w:val="00DD3D3C"/>
    <w:rsid w:val="00DD3F10"/>
    <w:rsid w:val="00DD708A"/>
    <w:rsid w:val="00DE0E3A"/>
    <w:rsid w:val="00DE102A"/>
    <w:rsid w:val="00DE26FF"/>
    <w:rsid w:val="00DE3048"/>
    <w:rsid w:val="00DE3C40"/>
    <w:rsid w:val="00DE56BB"/>
    <w:rsid w:val="00DE62D2"/>
    <w:rsid w:val="00DF0880"/>
    <w:rsid w:val="00DF387B"/>
    <w:rsid w:val="00DF539A"/>
    <w:rsid w:val="00DF6EBB"/>
    <w:rsid w:val="00DF71CE"/>
    <w:rsid w:val="00DF7671"/>
    <w:rsid w:val="00E0076B"/>
    <w:rsid w:val="00E0234F"/>
    <w:rsid w:val="00E028A9"/>
    <w:rsid w:val="00E03981"/>
    <w:rsid w:val="00E040FB"/>
    <w:rsid w:val="00E04D7E"/>
    <w:rsid w:val="00E07049"/>
    <w:rsid w:val="00E1050E"/>
    <w:rsid w:val="00E11184"/>
    <w:rsid w:val="00E11A1F"/>
    <w:rsid w:val="00E123A6"/>
    <w:rsid w:val="00E12C88"/>
    <w:rsid w:val="00E1323D"/>
    <w:rsid w:val="00E14F20"/>
    <w:rsid w:val="00E16359"/>
    <w:rsid w:val="00E166FE"/>
    <w:rsid w:val="00E21995"/>
    <w:rsid w:val="00E23985"/>
    <w:rsid w:val="00E24FA8"/>
    <w:rsid w:val="00E254CE"/>
    <w:rsid w:val="00E26805"/>
    <w:rsid w:val="00E31894"/>
    <w:rsid w:val="00E326BE"/>
    <w:rsid w:val="00E32973"/>
    <w:rsid w:val="00E33B5D"/>
    <w:rsid w:val="00E34D4A"/>
    <w:rsid w:val="00E355BB"/>
    <w:rsid w:val="00E3628B"/>
    <w:rsid w:val="00E36E61"/>
    <w:rsid w:val="00E36FF7"/>
    <w:rsid w:val="00E4138F"/>
    <w:rsid w:val="00E426BD"/>
    <w:rsid w:val="00E42831"/>
    <w:rsid w:val="00E42A3A"/>
    <w:rsid w:val="00E4328F"/>
    <w:rsid w:val="00E4339E"/>
    <w:rsid w:val="00E4429E"/>
    <w:rsid w:val="00E44ED7"/>
    <w:rsid w:val="00E462D4"/>
    <w:rsid w:val="00E473C4"/>
    <w:rsid w:val="00E51A4F"/>
    <w:rsid w:val="00E52ECA"/>
    <w:rsid w:val="00E5420C"/>
    <w:rsid w:val="00E55684"/>
    <w:rsid w:val="00E56485"/>
    <w:rsid w:val="00E60339"/>
    <w:rsid w:val="00E60914"/>
    <w:rsid w:val="00E65439"/>
    <w:rsid w:val="00E6626F"/>
    <w:rsid w:val="00E66736"/>
    <w:rsid w:val="00E810DC"/>
    <w:rsid w:val="00E81591"/>
    <w:rsid w:val="00E83591"/>
    <w:rsid w:val="00E85760"/>
    <w:rsid w:val="00E90BB1"/>
    <w:rsid w:val="00E91D3D"/>
    <w:rsid w:val="00E942C4"/>
    <w:rsid w:val="00E94F6E"/>
    <w:rsid w:val="00E95A46"/>
    <w:rsid w:val="00E975A5"/>
    <w:rsid w:val="00E979A1"/>
    <w:rsid w:val="00EA00EB"/>
    <w:rsid w:val="00EA184C"/>
    <w:rsid w:val="00EA1FEE"/>
    <w:rsid w:val="00EA3D4F"/>
    <w:rsid w:val="00EA5514"/>
    <w:rsid w:val="00EA5F51"/>
    <w:rsid w:val="00EA6690"/>
    <w:rsid w:val="00EA6F68"/>
    <w:rsid w:val="00EA7E18"/>
    <w:rsid w:val="00EB026B"/>
    <w:rsid w:val="00EB21BE"/>
    <w:rsid w:val="00EB21E0"/>
    <w:rsid w:val="00EB25CD"/>
    <w:rsid w:val="00EB2660"/>
    <w:rsid w:val="00EB2B83"/>
    <w:rsid w:val="00EB2CCB"/>
    <w:rsid w:val="00EB37BF"/>
    <w:rsid w:val="00EB5095"/>
    <w:rsid w:val="00EB5FDA"/>
    <w:rsid w:val="00EB6194"/>
    <w:rsid w:val="00EB6D9B"/>
    <w:rsid w:val="00EC09CA"/>
    <w:rsid w:val="00EC0E6A"/>
    <w:rsid w:val="00EC12F2"/>
    <w:rsid w:val="00EC2147"/>
    <w:rsid w:val="00EC4023"/>
    <w:rsid w:val="00EC4242"/>
    <w:rsid w:val="00EC4DD8"/>
    <w:rsid w:val="00EC5A39"/>
    <w:rsid w:val="00EC6DCD"/>
    <w:rsid w:val="00ED1B77"/>
    <w:rsid w:val="00ED2567"/>
    <w:rsid w:val="00ED47D5"/>
    <w:rsid w:val="00ED6031"/>
    <w:rsid w:val="00ED6732"/>
    <w:rsid w:val="00ED69E0"/>
    <w:rsid w:val="00ED7098"/>
    <w:rsid w:val="00ED72F9"/>
    <w:rsid w:val="00ED7844"/>
    <w:rsid w:val="00ED7B21"/>
    <w:rsid w:val="00EE49FF"/>
    <w:rsid w:val="00EE69F8"/>
    <w:rsid w:val="00EF2B11"/>
    <w:rsid w:val="00EF3F68"/>
    <w:rsid w:val="00EF581A"/>
    <w:rsid w:val="00EF69EA"/>
    <w:rsid w:val="00EF6E77"/>
    <w:rsid w:val="00EF7332"/>
    <w:rsid w:val="00EF7534"/>
    <w:rsid w:val="00F007AC"/>
    <w:rsid w:val="00F00CB3"/>
    <w:rsid w:val="00F00D5E"/>
    <w:rsid w:val="00F0383B"/>
    <w:rsid w:val="00F0456A"/>
    <w:rsid w:val="00F04DB1"/>
    <w:rsid w:val="00F06DF5"/>
    <w:rsid w:val="00F078EB"/>
    <w:rsid w:val="00F1035C"/>
    <w:rsid w:val="00F13190"/>
    <w:rsid w:val="00F14B1D"/>
    <w:rsid w:val="00F15754"/>
    <w:rsid w:val="00F17E5D"/>
    <w:rsid w:val="00F20B5F"/>
    <w:rsid w:val="00F21ABD"/>
    <w:rsid w:val="00F21CC8"/>
    <w:rsid w:val="00F23E5D"/>
    <w:rsid w:val="00F248BD"/>
    <w:rsid w:val="00F274C6"/>
    <w:rsid w:val="00F27BB9"/>
    <w:rsid w:val="00F31B0A"/>
    <w:rsid w:val="00F320C2"/>
    <w:rsid w:val="00F34739"/>
    <w:rsid w:val="00F34B98"/>
    <w:rsid w:val="00F37BA2"/>
    <w:rsid w:val="00F408BF"/>
    <w:rsid w:val="00F40D81"/>
    <w:rsid w:val="00F41723"/>
    <w:rsid w:val="00F43049"/>
    <w:rsid w:val="00F4325E"/>
    <w:rsid w:val="00F45D90"/>
    <w:rsid w:val="00F476D4"/>
    <w:rsid w:val="00F47A01"/>
    <w:rsid w:val="00F47DDA"/>
    <w:rsid w:val="00F51AB5"/>
    <w:rsid w:val="00F53EBF"/>
    <w:rsid w:val="00F5417A"/>
    <w:rsid w:val="00F54565"/>
    <w:rsid w:val="00F54B39"/>
    <w:rsid w:val="00F56E9F"/>
    <w:rsid w:val="00F615A3"/>
    <w:rsid w:val="00F61D1E"/>
    <w:rsid w:val="00F63852"/>
    <w:rsid w:val="00F63A38"/>
    <w:rsid w:val="00F63C5E"/>
    <w:rsid w:val="00F64542"/>
    <w:rsid w:val="00F64CE7"/>
    <w:rsid w:val="00F65321"/>
    <w:rsid w:val="00F65643"/>
    <w:rsid w:val="00F65E65"/>
    <w:rsid w:val="00F66D51"/>
    <w:rsid w:val="00F6716C"/>
    <w:rsid w:val="00F701D1"/>
    <w:rsid w:val="00F70ABE"/>
    <w:rsid w:val="00F7226A"/>
    <w:rsid w:val="00F72C5A"/>
    <w:rsid w:val="00F73289"/>
    <w:rsid w:val="00F748D4"/>
    <w:rsid w:val="00F77A3D"/>
    <w:rsid w:val="00F77FEB"/>
    <w:rsid w:val="00F835AC"/>
    <w:rsid w:val="00F83DB3"/>
    <w:rsid w:val="00F85C21"/>
    <w:rsid w:val="00F87366"/>
    <w:rsid w:val="00F877C8"/>
    <w:rsid w:val="00F87D6C"/>
    <w:rsid w:val="00F909A8"/>
    <w:rsid w:val="00F937F7"/>
    <w:rsid w:val="00F941B0"/>
    <w:rsid w:val="00F94DE8"/>
    <w:rsid w:val="00F96F08"/>
    <w:rsid w:val="00F97891"/>
    <w:rsid w:val="00FA159A"/>
    <w:rsid w:val="00FA3196"/>
    <w:rsid w:val="00FA3601"/>
    <w:rsid w:val="00FA37F8"/>
    <w:rsid w:val="00FA3E92"/>
    <w:rsid w:val="00FA50C7"/>
    <w:rsid w:val="00FA5A33"/>
    <w:rsid w:val="00FA6107"/>
    <w:rsid w:val="00FA6D61"/>
    <w:rsid w:val="00FB0037"/>
    <w:rsid w:val="00FB30DF"/>
    <w:rsid w:val="00FB54FF"/>
    <w:rsid w:val="00FB5692"/>
    <w:rsid w:val="00FB5B33"/>
    <w:rsid w:val="00FC1E9D"/>
    <w:rsid w:val="00FC3731"/>
    <w:rsid w:val="00FC45BB"/>
    <w:rsid w:val="00FC5C05"/>
    <w:rsid w:val="00FD183D"/>
    <w:rsid w:val="00FD2B76"/>
    <w:rsid w:val="00FD4119"/>
    <w:rsid w:val="00FD4D1A"/>
    <w:rsid w:val="00FD5821"/>
    <w:rsid w:val="00FD5DB7"/>
    <w:rsid w:val="00FD5E12"/>
    <w:rsid w:val="00FE0228"/>
    <w:rsid w:val="00FE24DE"/>
    <w:rsid w:val="00FE2E6A"/>
    <w:rsid w:val="00FE44B3"/>
    <w:rsid w:val="00FE5F6E"/>
    <w:rsid w:val="00FE6B32"/>
    <w:rsid w:val="00FE6C30"/>
    <w:rsid w:val="00FF109D"/>
    <w:rsid w:val="00FF126E"/>
    <w:rsid w:val="00FF22E6"/>
    <w:rsid w:val="00FF2312"/>
    <w:rsid w:val="00FF3577"/>
    <w:rsid w:val="00FF4CBE"/>
    <w:rsid w:val="00FF5BDE"/>
    <w:rsid w:val="00FF6983"/>
    <w:rsid w:val="1B964A6A"/>
    <w:rsid w:val="3A10434D"/>
    <w:rsid w:val="45A718D2"/>
    <w:rsid w:val="4BDFA74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F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589"/>
    <w:pPr>
      <w:spacing w:after="120"/>
    </w:pPr>
    <w:rPr>
      <w:rFonts w:ascii="Arial" w:hAnsi="Arial"/>
    </w:rPr>
  </w:style>
  <w:style w:type="paragraph" w:styleId="Heading1">
    <w:name w:val="heading 1"/>
    <w:basedOn w:val="Normal"/>
    <w:next w:val="Normal"/>
    <w:link w:val="Heading1Char"/>
    <w:uiPriority w:val="9"/>
    <w:qFormat/>
    <w:rsid w:val="004846B0"/>
    <w:pPr>
      <w:keepNext/>
      <w:keepLines/>
      <w:spacing w:before="360" w:after="240" w:line="240" w:lineRule="auto"/>
      <w:outlineLvl w:val="0"/>
    </w:pPr>
    <w:rPr>
      <w:rFonts w:eastAsiaTheme="majorEastAsia" w:cstheme="majorBidi"/>
      <w:b/>
      <w:color w:val="121212" w:themeColor="text1"/>
      <w:sz w:val="36"/>
      <w:szCs w:val="32"/>
    </w:rPr>
  </w:style>
  <w:style w:type="paragraph" w:styleId="Heading2">
    <w:name w:val="heading 2"/>
    <w:basedOn w:val="Normal"/>
    <w:next w:val="Normal"/>
    <w:link w:val="Heading2Char"/>
    <w:uiPriority w:val="9"/>
    <w:unhideWhenUsed/>
    <w:rsid w:val="006A473A"/>
    <w:pPr>
      <w:keepNext/>
      <w:keepLines/>
      <w:spacing w:before="360" w:line="240" w:lineRule="auto"/>
      <w:outlineLvl w:val="1"/>
    </w:pPr>
    <w:rPr>
      <w:rFonts w:eastAsiaTheme="majorEastAsia" w:cstheme="majorBidi"/>
      <w:b/>
      <w:i/>
      <w:sz w:val="28"/>
      <w:szCs w:val="26"/>
    </w:rPr>
  </w:style>
  <w:style w:type="paragraph" w:styleId="Heading3">
    <w:name w:val="heading 3"/>
    <w:basedOn w:val="Normal"/>
    <w:next w:val="Normal"/>
    <w:link w:val="Heading3Char"/>
    <w:uiPriority w:val="9"/>
    <w:unhideWhenUsed/>
    <w:qFormat/>
    <w:rsid w:val="00EC4242"/>
    <w:pPr>
      <w:keepNext/>
      <w:keepLines/>
      <w:spacing w:before="280" w:after="200" w:line="240" w:lineRule="auto"/>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980E85"/>
    <w:pPr>
      <w:keepNext/>
      <w:keepLines/>
      <w:spacing w:before="40" w:after="0"/>
      <w:outlineLvl w:val="3"/>
    </w:pPr>
    <w:rPr>
      <w:rFonts w:asciiTheme="majorHAnsi" w:eastAsiaTheme="majorEastAsia" w:hAnsiTheme="majorHAnsi" w:cstheme="majorBidi"/>
      <w:i/>
      <w:iCs/>
      <w:color w:val="201B4D" w:themeColor="accent1" w:themeShade="BF"/>
    </w:rPr>
  </w:style>
  <w:style w:type="paragraph" w:styleId="Heading5">
    <w:name w:val="heading 5"/>
    <w:basedOn w:val="Normal"/>
    <w:next w:val="Normal"/>
    <w:link w:val="Heading5Char"/>
    <w:uiPriority w:val="9"/>
    <w:unhideWhenUsed/>
    <w:qFormat/>
    <w:rsid w:val="00461A9A"/>
    <w:pPr>
      <w:keepNext/>
      <w:keepLines/>
      <w:spacing w:before="40" w:after="0"/>
      <w:outlineLvl w:val="4"/>
    </w:pPr>
    <w:rPr>
      <w:rFonts w:asciiTheme="majorHAnsi" w:eastAsiaTheme="majorEastAsia" w:hAnsiTheme="majorHAnsi" w:cstheme="majorBidi"/>
      <w:color w:val="201B4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473A"/>
    <w:rPr>
      <w:rFonts w:ascii="Arial" w:eastAsiaTheme="majorEastAsia" w:hAnsi="Arial" w:cstheme="majorBidi"/>
      <w:b/>
      <w:i/>
      <w:sz w:val="28"/>
      <w:szCs w:val="26"/>
    </w:rPr>
  </w:style>
  <w:style w:type="character" w:customStyle="1" w:styleId="Heading1Char">
    <w:name w:val="Heading 1 Char"/>
    <w:basedOn w:val="DefaultParagraphFont"/>
    <w:link w:val="Heading1"/>
    <w:uiPriority w:val="9"/>
    <w:rsid w:val="004846B0"/>
    <w:rPr>
      <w:rFonts w:ascii="Arial" w:eastAsiaTheme="majorEastAsia" w:hAnsi="Arial" w:cstheme="majorBidi"/>
      <w:b/>
      <w:color w:val="121212" w:themeColor="text1"/>
      <w:sz w:val="36"/>
      <w:szCs w:val="32"/>
    </w:rPr>
  </w:style>
  <w:style w:type="paragraph" w:styleId="TOCHeading">
    <w:name w:val="TOC Heading"/>
    <w:basedOn w:val="Heading1"/>
    <w:next w:val="Normal"/>
    <w:uiPriority w:val="39"/>
    <w:unhideWhenUsed/>
    <w:qFormat/>
    <w:rsid w:val="00BB7FC7"/>
    <w:pPr>
      <w:spacing w:line="259" w:lineRule="auto"/>
      <w:outlineLvl w:val="9"/>
    </w:pPr>
    <w:rPr>
      <w:lang w:val="en-US"/>
    </w:rPr>
  </w:style>
  <w:style w:type="paragraph" w:styleId="TOC2">
    <w:name w:val="toc 2"/>
    <w:basedOn w:val="Normal"/>
    <w:next w:val="Normal"/>
    <w:autoRedefine/>
    <w:uiPriority w:val="39"/>
    <w:unhideWhenUsed/>
    <w:rsid w:val="001D0822"/>
    <w:pPr>
      <w:tabs>
        <w:tab w:val="left" w:pos="880"/>
        <w:tab w:val="right" w:leader="dot" w:pos="9016"/>
      </w:tabs>
      <w:spacing w:after="60"/>
      <w:ind w:left="425"/>
    </w:pPr>
  </w:style>
  <w:style w:type="character" w:styleId="Hyperlink">
    <w:name w:val="Hyperlink"/>
    <w:basedOn w:val="DefaultParagraphFont"/>
    <w:uiPriority w:val="99"/>
    <w:unhideWhenUsed/>
    <w:rsid w:val="00BB7FC7"/>
    <w:rPr>
      <w:color w:val="2C2568" w:themeColor="hyperlink"/>
      <w:u w:val="single"/>
    </w:rPr>
  </w:style>
  <w:style w:type="table" w:styleId="TableGrid">
    <w:name w:val="Table Grid"/>
    <w:basedOn w:val="TableNormal"/>
    <w:uiPriority w:val="59"/>
    <w:rsid w:val="00BB7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7FC7"/>
    <w:pPr>
      <w:ind w:left="720"/>
      <w:contextualSpacing/>
    </w:pPr>
  </w:style>
  <w:style w:type="paragraph" w:styleId="Caption">
    <w:name w:val="caption"/>
    <w:basedOn w:val="Normal"/>
    <w:next w:val="Normal"/>
    <w:uiPriority w:val="35"/>
    <w:unhideWhenUsed/>
    <w:qFormat/>
    <w:rsid w:val="004D0AD0"/>
    <w:pPr>
      <w:spacing w:line="240" w:lineRule="auto"/>
    </w:pPr>
    <w:rPr>
      <w:i/>
      <w:iCs/>
      <w:color w:val="2C2568" w:themeColor="text2"/>
      <w:sz w:val="18"/>
      <w:szCs w:val="18"/>
    </w:rPr>
  </w:style>
  <w:style w:type="character" w:customStyle="1" w:styleId="Heading3Char">
    <w:name w:val="Heading 3 Char"/>
    <w:basedOn w:val="DefaultParagraphFont"/>
    <w:link w:val="Heading3"/>
    <w:uiPriority w:val="9"/>
    <w:rsid w:val="00EC4242"/>
    <w:rPr>
      <w:rFonts w:ascii="Arial" w:eastAsiaTheme="majorEastAsia" w:hAnsi="Arial" w:cstheme="majorBidi"/>
      <w:b/>
      <w:sz w:val="24"/>
      <w:szCs w:val="24"/>
    </w:rPr>
  </w:style>
  <w:style w:type="paragraph" w:styleId="Quote">
    <w:name w:val="Quote"/>
    <w:basedOn w:val="Normal"/>
    <w:next w:val="Normal"/>
    <w:link w:val="QuoteChar"/>
    <w:uiPriority w:val="29"/>
    <w:qFormat/>
    <w:rsid w:val="007351D5"/>
    <w:pPr>
      <w:spacing w:before="240" w:after="60"/>
      <w:ind w:left="709" w:right="709"/>
    </w:pPr>
    <w:rPr>
      <w:iCs/>
      <w:color w:val="646464" w:themeColor="text1" w:themeTint="A6"/>
    </w:rPr>
  </w:style>
  <w:style w:type="character" w:customStyle="1" w:styleId="QuoteChar">
    <w:name w:val="Quote Char"/>
    <w:basedOn w:val="DefaultParagraphFont"/>
    <w:link w:val="Quote"/>
    <w:uiPriority w:val="29"/>
    <w:rsid w:val="007351D5"/>
    <w:rPr>
      <w:iCs/>
      <w:color w:val="646464" w:themeColor="text1" w:themeTint="A6"/>
    </w:rPr>
  </w:style>
  <w:style w:type="paragraph" w:styleId="TOC3">
    <w:name w:val="toc 3"/>
    <w:basedOn w:val="Normal"/>
    <w:next w:val="Normal"/>
    <w:autoRedefine/>
    <w:uiPriority w:val="39"/>
    <w:unhideWhenUsed/>
    <w:rsid w:val="004C24CF"/>
    <w:pPr>
      <w:tabs>
        <w:tab w:val="right" w:leader="dot" w:pos="9016"/>
      </w:tabs>
      <w:spacing w:after="40"/>
      <w:ind w:left="851"/>
    </w:pPr>
  </w:style>
  <w:style w:type="paragraph" w:customStyle="1" w:styleId="Body">
    <w:name w:val="Body"/>
    <w:rsid w:val="00CC32F3"/>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NZ"/>
    </w:rPr>
  </w:style>
  <w:style w:type="numbering" w:customStyle="1" w:styleId="Dash">
    <w:name w:val="Dash"/>
    <w:rsid w:val="00CC32F3"/>
    <w:pPr>
      <w:numPr>
        <w:numId w:val="6"/>
      </w:numPr>
    </w:pPr>
  </w:style>
  <w:style w:type="character" w:customStyle="1" w:styleId="Heading4Char">
    <w:name w:val="Heading 4 Char"/>
    <w:basedOn w:val="DefaultParagraphFont"/>
    <w:link w:val="Heading4"/>
    <w:uiPriority w:val="9"/>
    <w:rsid w:val="00980E85"/>
    <w:rPr>
      <w:rFonts w:asciiTheme="majorHAnsi" w:eastAsiaTheme="majorEastAsia" w:hAnsiTheme="majorHAnsi" w:cstheme="majorBidi"/>
      <w:i/>
      <w:iCs/>
      <w:color w:val="201B4D" w:themeColor="accent1" w:themeShade="BF"/>
    </w:rPr>
  </w:style>
  <w:style w:type="paragraph" w:styleId="BalloonText">
    <w:name w:val="Balloon Text"/>
    <w:basedOn w:val="Normal"/>
    <w:link w:val="BalloonTextChar"/>
    <w:uiPriority w:val="99"/>
    <w:semiHidden/>
    <w:unhideWhenUsed/>
    <w:rsid w:val="006E1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EC2"/>
    <w:rPr>
      <w:rFonts w:ascii="Segoe UI" w:hAnsi="Segoe UI" w:cs="Segoe UI"/>
      <w:sz w:val="18"/>
      <w:szCs w:val="18"/>
    </w:rPr>
  </w:style>
  <w:style w:type="character" w:styleId="CommentReference">
    <w:name w:val="annotation reference"/>
    <w:basedOn w:val="DefaultParagraphFont"/>
    <w:uiPriority w:val="99"/>
    <w:semiHidden/>
    <w:unhideWhenUsed/>
    <w:rsid w:val="00C61DB7"/>
    <w:rPr>
      <w:sz w:val="16"/>
      <w:szCs w:val="16"/>
    </w:rPr>
  </w:style>
  <w:style w:type="paragraph" w:styleId="CommentText">
    <w:name w:val="annotation text"/>
    <w:basedOn w:val="Normal"/>
    <w:link w:val="CommentTextChar"/>
    <w:uiPriority w:val="99"/>
    <w:unhideWhenUsed/>
    <w:rsid w:val="00C61DB7"/>
    <w:pPr>
      <w:spacing w:line="240" w:lineRule="auto"/>
    </w:pPr>
    <w:rPr>
      <w:sz w:val="20"/>
      <w:szCs w:val="20"/>
    </w:rPr>
  </w:style>
  <w:style w:type="character" w:customStyle="1" w:styleId="CommentTextChar">
    <w:name w:val="Comment Text Char"/>
    <w:basedOn w:val="DefaultParagraphFont"/>
    <w:link w:val="CommentText"/>
    <w:uiPriority w:val="99"/>
    <w:rsid w:val="00C61DB7"/>
    <w:rPr>
      <w:sz w:val="20"/>
      <w:szCs w:val="20"/>
    </w:rPr>
  </w:style>
  <w:style w:type="paragraph" w:styleId="CommentSubject">
    <w:name w:val="annotation subject"/>
    <w:basedOn w:val="CommentText"/>
    <w:next w:val="CommentText"/>
    <w:link w:val="CommentSubjectChar"/>
    <w:uiPriority w:val="99"/>
    <w:semiHidden/>
    <w:unhideWhenUsed/>
    <w:rsid w:val="00C61DB7"/>
    <w:rPr>
      <w:b/>
      <w:bCs/>
    </w:rPr>
  </w:style>
  <w:style w:type="character" w:customStyle="1" w:styleId="CommentSubjectChar">
    <w:name w:val="Comment Subject Char"/>
    <w:basedOn w:val="CommentTextChar"/>
    <w:link w:val="CommentSubject"/>
    <w:uiPriority w:val="99"/>
    <w:semiHidden/>
    <w:rsid w:val="00C61DB7"/>
    <w:rPr>
      <w:b/>
      <w:bCs/>
      <w:sz w:val="20"/>
      <w:szCs w:val="20"/>
    </w:rPr>
  </w:style>
  <w:style w:type="character" w:customStyle="1" w:styleId="Heading5Char">
    <w:name w:val="Heading 5 Char"/>
    <w:basedOn w:val="DefaultParagraphFont"/>
    <w:link w:val="Heading5"/>
    <w:uiPriority w:val="9"/>
    <w:rsid w:val="00461A9A"/>
    <w:rPr>
      <w:rFonts w:asciiTheme="majorHAnsi" w:eastAsiaTheme="majorEastAsia" w:hAnsiTheme="majorHAnsi" w:cstheme="majorBidi"/>
      <w:color w:val="201B4D" w:themeColor="accent1" w:themeShade="BF"/>
    </w:rPr>
  </w:style>
  <w:style w:type="paragraph" w:styleId="EndnoteText">
    <w:name w:val="endnote text"/>
    <w:basedOn w:val="Normal"/>
    <w:link w:val="EndnoteTextChar"/>
    <w:uiPriority w:val="99"/>
    <w:semiHidden/>
    <w:unhideWhenUsed/>
    <w:rsid w:val="003C45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45E1"/>
    <w:rPr>
      <w:sz w:val="20"/>
      <w:szCs w:val="20"/>
    </w:rPr>
  </w:style>
  <w:style w:type="character" w:styleId="EndnoteReference">
    <w:name w:val="endnote reference"/>
    <w:basedOn w:val="DefaultParagraphFont"/>
    <w:uiPriority w:val="99"/>
    <w:semiHidden/>
    <w:unhideWhenUsed/>
    <w:rsid w:val="003C45E1"/>
    <w:rPr>
      <w:vertAlign w:val="superscript"/>
    </w:rPr>
  </w:style>
  <w:style w:type="paragraph" w:styleId="Header">
    <w:name w:val="header"/>
    <w:basedOn w:val="Normal"/>
    <w:link w:val="HeaderChar"/>
    <w:uiPriority w:val="99"/>
    <w:unhideWhenUsed/>
    <w:rsid w:val="00792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2E7"/>
  </w:style>
  <w:style w:type="paragraph" w:styleId="Footer">
    <w:name w:val="footer"/>
    <w:basedOn w:val="Normal"/>
    <w:link w:val="FooterChar"/>
    <w:uiPriority w:val="99"/>
    <w:unhideWhenUsed/>
    <w:rsid w:val="00792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2E7"/>
  </w:style>
  <w:style w:type="paragraph" w:styleId="Revision">
    <w:name w:val="Revision"/>
    <w:hidden/>
    <w:uiPriority w:val="99"/>
    <w:semiHidden/>
    <w:rsid w:val="00356454"/>
    <w:pPr>
      <w:spacing w:after="0" w:line="240" w:lineRule="auto"/>
    </w:pPr>
  </w:style>
  <w:style w:type="paragraph" w:styleId="NormalIndent">
    <w:name w:val="Normal Indent"/>
    <w:basedOn w:val="Normal"/>
    <w:uiPriority w:val="99"/>
    <w:unhideWhenUsed/>
    <w:rsid w:val="00851905"/>
    <w:pPr>
      <w:ind w:left="720"/>
    </w:pPr>
  </w:style>
  <w:style w:type="paragraph" w:styleId="ListContinue">
    <w:name w:val="List Continue"/>
    <w:basedOn w:val="Normal"/>
    <w:uiPriority w:val="99"/>
    <w:unhideWhenUsed/>
    <w:rsid w:val="002665C5"/>
    <w:pPr>
      <w:ind w:left="283"/>
      <w:contextualSpacing/>
    </w:pPr>
  </w:style>
  <w:style w:type="paragraph" w:styleId="List">
    <w:name w:val="List"/>
    <w:basedOn w:val="Normal"/>
    <w:uiPriority w:val="99"/>
    <w:unhideWhenUsed/>
    <w:rsid w:val="00FD5821"/>
    <w:pPr>
      <w:ind w:left="283" w:hanging="283"/>
      <w:contextualSpacing/>
    </w:pPr>
  </w:style>
  <w:style w:type="paragraph" w:styleId="TOC1">
    <w:name w:val="toc 1"/>
    <w:basedOn w:val="Normal"/>
    <w:next w:val="Normal"/>
    <w:autoRedefine/>
    <w:uiPriority w:val="39"/>
    <w:unhideWhenUsed/>
    <w:rsid w:val="004C24CF"/>
    <w:pPr>
      <w:tabs>
        <w:tab w:val="left" w:pos="425"/>
      </w:tabs>
      <w:spacing w:after="100"/>
    </w:pPr>
  </w:style>
  <w:style w:type="paragraph" w:styleId="ListBullet">
    <w:name w:val="List Bullet"/>
    <w:basedOn w:val="Normal"/>
    <w:link w:val="ListBulletChar"/>
    <w:uiPriority w:val="99"/>
    <w:unhideWhenUsed/>
    <w:rsid w:val="00205AD6"/>
    <w:pPr>
      <w:numPr>
        <w:numId w:val="16"/>
      </w:numPr>
      <w:contextualSpacing/>
    </w:pPr>
  </w:style>
  <w:style w:type="paragraph" w:styleId="ListNumber">
    <w:name w:val="List Number"/>
    <w:basedOn w:val="Normal"/>
    <w:uiPriority w:val="99"/>
    <w:unhideWhenUsed/>
    <w:rsid w:val="00A54CFC"/>
    <w:pPr>
      <w:numPr>
        <w:numId w:val="17"/>
      </w:numPr>
      <w:contextualSpacing/>
    </w:pPr>
  </w:style>
  <w:style w:type="paragraph" w:styleId="BodyText">
    <w:name w:val="Body Text"/>
    <w:basedOn w:val="Normal"/>
    <w:link w:val="BodyTextChar"/>
    <w:uiPriority w:val="1"/>
    <w:qFormat/>
    <w:rsid w:val="007E0634"/>
    <w:pPr>
      <w:widowControl w:val="0"/>
    </w:pPr>
    <w:rPr>
      <w:rFonts w:eastAsia="Arial" w:cs="Arial"/>
    </w:rPr>
  </w:style>
  <w:style w:type="character" w:customStyle="1" w:styleId="BodyTextChar">
    <w:name w:val="Body Text Char"/>
    <w:basedOn w:val="DefaultParagraphFont"/>
    <w:link w:val="BodyText"/>
    <w:uiPriority w:val="1"/>
    <w:rsid w:val="007E0634"/>
    <w:rPr>
      <w:rFonts w:ascii="Arial" w:eastAsia="Arial" w:hAnsi="Arial" w:cs="Arial"/>
    </w:rPr>
  </w:style>
  <w:style w:type="paragraph" w:customStyle="1" w:styleId="Figuretableheading">
    <w:name w:val="Figure table heading"/>
    <w:basedOn w:val="Normal"/>
    <w:link w:val="FiguretableheadingChar"/>
    <w:qFormat/>
    <w:rsid w:val="006A473A"/>
    <w:rPr>
      <w:rFonts w:cs="Arial"/>
      <w:b/>
    </w:rPr>
  </w:style>
  <w:style w:type="character" w:customStyle="1" w:styleId="FiguretableheadingChar">
    <w:name w:val="Figure table heading Char"/>
    <w:basedOn w:val="DefaultParagraphFont"/>
    <w:link w:val="Figuretableheading"/>
    <w:rsid w:val="006A473A"/>
    <w:rPr>
      <w:rFonts w:ascii="Arial" w:hAnsi="Arial" w:cs="Arial"/>
      <w:b/>
    </w:rPr>
  </w:style>
  <w:style w:type="paragraph" w:customStyle="1" w:styleId="Bullets">
    <w:name w:val="Bullets"/>
    <w:basedOn w:val="ListBullet"/>
    <w:link w:val="BulletsChar"/>
    <w:qFormat/>
    <w:rsid w:val="008D7ACA"/>
    <w:pPr>
      <w:spacing w:after="60"/>
      <w:ind w:left="357" w:hanging="357"/>
      <w:contextualSpacing w:val="0"/>
    </w:pPr>
    <w:rPr>
      <w:rFonts w:cs="Arial"/>
    </w:rPr>
  </w:style>
  <w:style w:type="character" w:customStyle="1" w:styleId="ListBulletChar">
    <w:name w:val="List Bullet Char"/>
    <w:basedOn w:val="DefaultParagraphFont"/>
    <w:link w:val="ListBullet"/>
    <w:uiPriority w:val="99"/>
    <w:rsid w:val="008D7ACA"/>
    <w:rPr>
      <w:rFonts w:ascii="Arial" w:hAnsi="Arial"/>
    </w:rPr>
  </w:style>
  <w:style w:type="character" w:customStyle="1" w:styleId="BulletsChar">
    <w:name w:val="Bullets Char"/>
    <w:basedOn w:val="ListBulletChar"/>
    <w:link w:val="Bullets"/>
    <w:rsid w:val="008D7ACA"/>
    <w:rPr>
      <w:rFonts w:ascii="Arial" w:hAnsi="Arial" w:cs="Arial"/>
    </w:rPr>
  </w:style>
  <w:style w:type="paragraph" w:customStyle="1" w:styleId="TeThHauorahead1">
    <w:name w:val="Te Tāhū Hauora head 1"/>
    <w:basedOn w:val="Heading1"/>
    <w:qFormat/>
    <w:rsid w:val="00A313E6"/>
    <w:rPr>
      <w:rFonts w:cs="Arial"/>
      <w:color w:val="293868"/>
    </w:rPr>
  </w:style>
  <w:style w:type="paragraph" w:customStyle="1" w:styleId="TeThHauorabodytext">
    <w:name w:val="Te Tāhū Hauora body text"/>
    <w:basedOn w:val="Normal"/>
    <w:qFormat/>
    <w:rsid w:val="00D8248F"/>
    <w:rPr>
      <w:rFonts w:cs="Arial"/>
    </w:rPr>
  </w:style>
  <w:style w:type="paragraph" w:customStyle="1" w:styleId="TeThHauorabullets">
    <w:name w:val="Te Tāhū Hauora bullets"/>
    <w:basedOn w:val="Bullets"/>
    <w:qFormat/>
    <w:rsid w:val="00792E41"/>
  </w:style>
  <w:style w:type="paragraph" w:customStyle="1" w:styleId="TeThHauoraindentedquote">
    <w:name w:val="Te Tāhū Hauora indented quote"/>
    <w:basedOn w:val="Quote"/>
    <w:qFormat/>
    <w:rsid w:val="009B60E1"/>
    <w:rPr>
      <w:rFonts w:cs="Arial"/>
      <w:color w:val="auto"/>
    </w:rPr>
  </w:style>
  <w:style w:type="paragraph" w:customStyle="1" w:styleId="TeThHauorasource">
    <w:name w:val="Te Tāhū Hauora source"/>
    <w:basedOn w:val="NormalIndent"/>
    <w:qFormat/>
    <w:rsid w:val="00792E41"/>
    <w:rPr>
      <w:rFonts w:cs="Arial"/>
    </w:rPr>
  </w:style>
  <w:style w:type="paragraph" w:customStyle="1" w:styleId="TeThHauorahead2">
    <w:name w:val="Te Tāhū Hauora head 2"/>
    <w:basedOn w:val="Heading2"/>
    <w:qFormat/>
    <w:rsid w:val="000E3A1F"/>
    <w:rPr>
      <w:rFonts w:cs="Arial"/>
      <w:i w:val="0"/>
      <w:color w:val="293868"/>
    </w:rPr>
  </w:style>
  <w:style w:type="paragraph" w:customStyle="1" w:styleId="TeThHauorahead3">
    <w:name w:val="Te Tāhū Hauora head 3"/>
    <w:basedOn w:val="Heading3"/>
    <w:qFormat/>
    <w:rsid w:val="00792E41"/>
    <w:rPr>
      <w:rFonts w:cs="Arial"/>
    </w:rPr>
  </w:style>
  <w:style w:type="paragraph" w:customStyle="1" w:styleId="TeThHauoratablefigurecaption">
    <w:name w:val="Te Tāhū Hauora table/figure caption"/>
    <w:basedOn w:val="Figuretableheading"/>
    <w:qFormat/>
    <w:rsid w:val="00792E41"/>
  </w:style>
  <w:style w:type="paragraph" w:customStyle="1" w:styleId="TeThHauoratablecolumnhead">
    <w:name w:val="Te Tāhū Hauora table column head"/>
    <w:basedOn w:val="Normal"/>
    <w:qFormat/>
    <w:rsid w:val="00792E41"/>
    <w:pPr>
      <w:framePr w:hSpace="180" w:wrap="around" w:vAnchor="text" w:hAnchor="margin" w:y="2"/>
      <w:spacing w:before="60" w:after="60" w:line="240" w:lineRule="auto"/>
    </w:pPr>
    <w:rPr>
      <w:rFonts w:cs="Arial"/>
      <w:b/>
    </w:rPr>
  </w:style>
  <w:style w:type="paragraph" w:customStyle="1" w:styleId="TeThHauoratablecontent">
    <w:name w:val="Te Tāhū Hauora table content"/>
    <w:basedOn w:val="Normal"/>
    <w:qFormat/>
    <w:rsid w:val="00792E41"/>
    <w:pPr>
      <w:framePr w:hSpace="180" w:wrap="around" w:vAnchor="text" w:hAnchor="margin" w:y="2"/>
      <w:spacing w:before="60" w:after="60" w:line="240" w:lineRule="auto"/>
    </w:pPr>
    <w:rPr>
      <w:rFonts w:cs="Arial"/>
    </w:rPr>
  </w:style>
  <w:style w:type="character" w:styleId="UnresolvedMention">
    <w:name w:val="Unresolved Mention"/>
    <w:basedOn w:val="DefaultParagraphFont"/>
    <w:uiPriority w:val="99"/>
    <w:semiHidden/>
    <w:unhideWhenUsed/>
    <w:rsid w:val="009B60E1"/>
    <w:rPr>
      <w:color w:val="605E5C"/>
      <w:shd w:val="clear" w:color="auto" w:fill="E1DFDD"/>
    </w:rPr>
  </w:style>
  <w:style w:type="table" w:customStyle="1" w:styleId="TeThHauoratable">
    <w:name w:val="Te Tāhū Hauora table"/>
    <w:basedOn w:val="TableNormal"/>
    <w:uiPriority w:val="99"/>
    <w:rsid w:val="004D6696"/>
    <w:pPr>
      <w:spacing w:after="0" w:line="240" w:lineRule="auto"/>
    </w:pPr>
    <w:rPr>
      <w:rFonts w:ascii="Arial" w:hAnsi="Arial"/>
    </w:rPr>
    <w:tblPr/>
  </w:style>
  <w:style w:type="paragraph" w:styleId="FootnoteText">
    <w:name w:val="footnote text"/>
    <w:basedOn w:val="Normal"/>
    <w:link w:val="FootnoteTextChar"/>
    <w:uiPriority w:val="99"/>
    <w:unhideWhenUsed/>
    <w:rsid w:val="00A81C54"/>
    <w:pPr>
      <w:spacing w:after="0" w:line="240" w:lineRule="auto"/>
    </w:pPr>
    <w:rPr>
      <w:sz w:val="20"/>
      <w:szCs w:val="20"/>
    </w:rPr>
  </w:style>
  <w:style w:type="character" w:customStyle="1" w:styleId="FootnoteTextChar">
    <w:name w:val="Footnote Text Char"/>
    <w:basedOn w:val="DefaultParagraphFont"/>
    <w:link w:val="FootnoteText"/>
    <w:uiPriority w:val="99"/>
    <w:rsid w:val="00A81C54"/>
    <w:rPr>
      <w:rFonts w:ascii="Arial" w:hAnsi="Arial"/>
      <w:sz w:val="20"/>
      <w:szCs w:val="20"/>
    </w:rPr>
  </w:style>
  <w:style w:type="character" w:styleId="FootnoteReference">
    <w:name w:val="footnote reference"/>
    <w:basedOn w:val="DefaultParagraphFont"/>
    <w:uiPriority w:val="99"/>
    <w:semiHidden/>
    <w:unhideWhenUsed/>
    <w:rsid w:val="00A81C54"/>
    <w:rPr>
      <w:vertAlign w:val="superscript"/>
    </w:rPr>
  </w:style>
  <w:style w:type="character" w:styleId="FollowedHyperlink">
    <w:name w:val="FollowedHyperlink"/>
    <w:basedOn w:val="DefaultParagraphFont"/>
    <w:uiPriority w:val="99"/>
    <w:semiHidden/>
    <w:unhideWhenUsed/>
    <w:rsid w:val="00E979A1"/>
    <w:rPr>
      <w:color w:val="2C2568" w:themeColor="followedHyperlink"/>
      <w:u w:val="single"/>
    </w:rPr>
  </w:style>
  <w:style w:type="character" w:styleId="Mention">
    <w:name w:val="Mention"/>
    <w:basedOn w:val="DefaultParagraphFont"/>
    <w:uiPriority w:val="99"/>
    <w:unhideWhenUsed/>
    <w:rsid w:val="00130E27"/>
    <w:rPr>
      <w:color w:val="2B579A"/>
      <w:shd w:val="clear" w:color="auto" w:fill="E1DFDD"/>
    </w:rPr>
  </w:style>
  <w:style w:type="paragraph" w:styleId="NormalWeb">
    <w:name w:val="Normal (Web)"/>
    <w:basedOn w:val="Normal"/>
    <w:uiPriority w:val="99"/>
    <w:semiHidden/>
    <w:unhideWhenUsed/>
    <w:rsid w:val="00CE5D8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49017">
      <w:bodyDiv w:val="1"/>
      <w:marLeft w:val="0"/>
      <w:marRight w:val="0"/>
      <w:marTop w:val="0"/>
      <w:marBottom w:val="0"/>
      <w:divBdr>
        <w:top w:val="none" w:sz="0" w:space="0" w:color="auto"/>
        <w:left w:val="none" w:sz="0" w:space="0" w:color="auto"/>
        <w:bottom w:val="none" w:sz="0" w:space="0" w:color="auto"/>
        <w:right w:val="none" w:sz="0" w:space="0" w:color="auto"/>
      </w:divBdr>
    </w:div>
    <w:div w:id="95561799">
      <w:bodyDiv w:val="1"/>
      <w:marLeft w:val="0"/>
      <w:marRight w:val="0"/>
      <w:marTop w:val="0"/>
      <w:marBottom w:val="0"/>
      <w:divBdr>
        <w:top w:val="none" w:sz="0" w:space="0" w:color="auto"/>
        <w:left w:val="none" w:sz="0" w:space="0" w:color="auto"/>
        <w:bottom w:val="none" w:sz="0" w:space="0" w:color="auto"/>
        <w:right w:val="none" w:sz="0" w:space="0" w:color="auto"/>
      </w:divBdr>
    </w:div>
    <w:div w:id="104468480">
      <w:bodyDiv w:val="1"/>
      <w:marLeft w:val="0"/>
      <w:marRight w:val="0"/>
      <w:marTop w:val="0"/>
      <w:marBottom w:val="0"/>
      <w:divBdr>
        <w:top w:val="none" w:sz="0" w:space="0" w:color="auto"/>
        <w:left w:val="none" w:sz="0" w:space="0" w:color="auto"/>
        <w:bottom w:val="none" w:sz="0" w:space="0" w:color="auto"/>
        <w:right w:val="none" w:sz="0" w:space="0" w:color="auto"/>
      </w:divBdr>
    </w:div>
    <w:div w:id="122425472">
      <w:bodyDiv w:val="1"/>
      <w:marLeft w:val="0"/>
      <w:marRight w:val="0"/>
      <w:marTop w:val="0"/>
      <w:marBottom w:val="0"/>
      <w:divBdr>
        <w:top w:val="none" w:sz="0" w:space="0" w:color="auto"/>
        <w:left w:val="none" w:sz="0" w:space="0" w:color="auto"/>
        <w:bottom w:val="none" w:sz="0" w:space="0" w:color="auto"/>
        <w:right w:val="none" w:sz="0" w:space="0" w:color="auto"/>
      </w:divBdr>
    </w:div>
    <w:div w:id="135463884">
      <w:bodyDiv w:val="1"/>
      <w:marLeft w:val="0"/>
      <w:marRight w:val="0"/>
      <w:marTop w:val="0"/>
      <w:marBottom w:val="0"/>
      <w:divBdr>
        <w:top w:val="none" w:sz="0" w:space="0" w:color="auto"/>
        <w:left w:val="none" w:sz="0" w:space="0" w:color="auto"/>
        <w:bottom w:val="none" w:sz="0" w:space="0" w:color="auto"/>
        <w:right w:val="none" w:sz="0" w:space="0" w:color="auto"/>
      </w:divBdr>
    </w:div>
    <w:div w:id="251743055">
      <w:bodyDiv w:val="1"/>
      <w:marLeft w:val="0"/>
      <w:marRight w:val="0"/>
      <w:marTop w:val="0"/>
      <w:marBottom w:val="0"/>
      <w:divBdr>
        <w:top w:val="none" w:sz="0" w:space="0" w:color="auto"/>
        <w:left w:val="none" w:sz="0" w:space="0" w:color="auto"/>
        <w:bottom w:val="none" w:sz="0" w:space="0" w:color="auto"/>
        <w:right w:val="none" w:sz="0" w:space="0" w:color="auto"/>
      </w:divBdr>
    </w:div>
    <w:div w:id="372849438">
      <w:bodyDiv w:val="1"/>
      <w:marLeft w:val="0"/>
      <w:marRight w:val="0"/>
      <w:marTop w:val="0"/>
      <w:marBottom w:val="0"/>
      <w:divBdr>
        <w:top w:val="none" w:sz="0" w:space="0" w:color="auto"/>
        <w:left w:val="none" w:sz="0" w:space="0" w:color="auto"/>
        <w:bottom w:val="none" w:sz="0" w:space="0" w:color="auto"/>
        <w:right w:val="none" w:sz="0" w:space="0" w:color="auto"/>
      </w:divBdr>
      <w:divsChild>
        <w:div w:id="1526014287">
          <w:marLeft w:val="0"/>
          <w:marRight w:val="0"/>
          <w:marTop w:val="0"/>
          <w:marBottom w:val="0"/>
          <w:divBdr>
            <w:top w:val="none" w:sz="0" w:space="0" w:color="auto"/>
            <w:left w:val="none" w:sz="0" w:space="0" w:color="auto"/>
            <w:bottom w:val="none" w:sz="0" w:space="0" w:color="auto"/>
            <w:right w:val="none" w:sz="0" w:space="0" w:color="auto"/>
          </w:divBdr>
        </w:div>
        <w:div w:id="1704017231">
          <w:marLeft w:val="0"/>
          <w:marRight w:val="0"/>
          <w:marTop w:val="0"/>
          <w:marBottom w:val="0"/>
          <w:divBdr>
            <w:top w:val="none" w:sz="0" w:space="0" w:color="auto"/>
            <w:left w:val="none" w:sz="0" w:space="0" w:color="auto"/>
            <w:bottom w:val="none" w:sz="0" w:space="0" w:color="auto"/>
            <w:right w:val="none" w:sz="0" w:space="0" w:color="auto"/>
          </w:divBdr>
        </w:div>
        <w:div w:id="1954556900">
          <w:marLeft w:val="0"/>
          <w:marRight w:val="0"/>
          <w:marTop w:val="0"/>
          <w:marBottom w:val="0"/>
          <w:divBdr>
            <w:top w:val="none" w:sz="0" w:space="0" w:color="auto"/>
            <w:left w:val="none" w:sz="0" w:space="0" w:color="auto"/>
            <w:bottom w:val="none" w:sz="0" w:space="0" w:color="auto"/>
            <w:right w:val="none" w:sz="0" w:space="0" w:color="auto"/>
          </w:divBdr>
        </w:div>
      </w:divsChild>
    </w:div>
    <w:div w:id="470246447">
      <w:bodyDiv w:val="1"/>
      <w:marLeft w:val="0"/>
      <w:marRight w:val="0"/>
      <w:marTop w:val="0"/>
      <w:marBottom w:val="0"/>
      <w:divBdr>
        <w:top w:val="none" w:sz="0" w:space="0" w:color="auto"/>
        <w:left w:val="none" w:sz="0" w:space="0" w:color="auto"/>
        <w:bottom w:val="none" w:sz="0" w:space="0" w:color="auto"/>
        <w:right w:val="none" w:sz="0" w:space="0" w:color="auto"/>
      </w:divBdr>
    </w:div>
    <w:div w:id="572930900">
      <w:bodyDiv w:val="1"/>
      <w:marLeft w:val="0"/>
      <w:marRight w:val="0"/>
      <w:marTop w:val="0"/>
      <w:marBottom w:val="0"/>
      <w:divBdr>
        <w:top w:val="none" w:sz="0" w:space="0" w:color="auto"/>
        <w:left w:val="none" w:sz="0" w:space="0" w:color="auto"/>
        <w:bottom w:val="none" w:sz="0" w:space="0" w:color="auto"/>
        <w:right w:val="none" w:sz="0" w:space="0" w:color="auto"/>
      </w:divBdr>
    </w:div>
    <w:div w:id="593131516">
      <w:bodyDiv w:val="1"/>
      <w:marLeft w:val="0"/>
      <w:marRight w:val="0"/>
      <w:marTop w:val="0"/>
      <w:marBottom w:val="0"/>
      <w:divBdr>
        <w:top w:val="none" w:sz="0" w:space="0" w:color="auto"/>
        <w:left w:val="none" w:sz="0" w:space="0" w:color="auto"/>
        <w:bottom w:val="none" w:sz="0" w:space="0" w:color="auto"/>
        <w:right w:val="none" w:sz="0" w:space="0" w:color="auto"/>
      </w:divBdr>
    </w:div>
    <w:div w:id="1310937562">
      <w:bodyDiv w:val="1"/>
      <w:marLeft w:val="0"/>
      <w:marRight w:val="0"/>
      <w:marTop w:val="0"/>
      <w:marBottom w:val="0"/>
      <w:divBdr>
        <w:top w:val="none" w:sz="0" w:space="0" w:color="auto"/>
        <w:left w:val="none" w:sz="0" w:space="0" w:color="auto"/>
        <w:bottom w:val="none" w:sz="0" w:space="0" w:color="auto"/>
        <w:right w:val="none" w:sz="0" w:space="0" w:color="auto"/>
      </w:divBdr>
    </w:div>
    <w:div w:id="1396247094">
      <w:bodyDiv w:val="1"/>
      <w:marLeft w:val="0"/>
      <w:marRight w:val="0"/>
      <w:marTop w:val="0"/>
      <w:marBottom w:val="0"/>
      <w:divBdr>
        <w:top w:val="none" w:sz="0" w:space="0" w:color="auto"/>
        <w:left w:val="none" w:sz="0" w:space="0" w:color="auto"/>
        <w:bottom w:val="none" w:sz="0" w:space="0" w:color="auto"/>
        <w:right w:val="none" w:sz="0" w:space="0" w:color="auto"/>
      </w:divBdr>
    </w:div>
    <w:div w:id="1426725690">
      <w:bodyDiv w:val="1"/>
      <w:marLeft w:val="0"/>
      <w:marRight w:val="0"/>
      <w:marTop w:val="0"/>
      <w:marBottom w:val="0"/>
      <w:divBdr>
        <w:top w:val="none" w:sz="0" w:space="0" w:color="auto"/>
        <w:left w:val="none" w:sz="0" w:space="0" w:color="auto"/>
        <w:bottom w:val="none" w:sz="0" w:space="0" w:color="auto"/>
        <w:right w:val="none" w:sz="0" w:space="0" w:color="auto"/>
      </w:divBdr>
    </w:div>
    <w:div w:id="1576865258">
      <w:bodyDiv w:val="1"/>
      <w:marLeft w:val="0"/>
      <w:marRight w:val="0"/>
      <w:marTop w:val="0"/>
      <w:marBottom w:val="0"/>
      <w:divBdr>
        <w:top w:val="none" w:sz="0" w:space="0" w:color="auto"/>
        <w:left w:val="none" w:sz="0" w:space="0" w:color="auto"/>
        <w:bottom w:val="none" w:sz="0" w:space="0" w:color="auto"/>
        <w:right w:val="none" w:sz="0" w:space="0" w:color="auto"/>
      </w:divBdr>
    </w:div>
    <w:div w:id="1983534432">
      <w:bodyDiv w:val="1"/>
      <w:marLeft w:val="0"/>
      <w:marRight w:val="0"/>
      <w:marTop w:val="0"/>
      <w:marBottom w:val="0"/>
      <w:divBdr>
        <w:top w:val="none" w:sz="0" w:space="0" w:color="auto"/>
        <w:left w:val="none" w:sz="0" w:space="0" w:color="auto"/>
        <w:bottom w:val="none" w:sz="0" w:space="0" w:color="auto"/>
        <w:right w:val="none" w:sz="0" w:space="0" w:color="auto"/>
      </w:divBdr>
    </w:div>
    <w:div w:id="200809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alth.govt.nz/system/files/documents/publications/rural-health-strategy-oct23-v2.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info@hqsc.govt.nz"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www.hqsc.govt.nz" TargetMode="Externa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qsc.govt.nz/our-data/atlas-of-healthcare-variation/opioids/" TargetMode="External"/><Relationship Id="rId14" Type="http://schemas.openxmlformats.org/officeDocument/2006/relationships/hyperlink" Target="http://www.ncbi.nlm.nih.gov/pubmed/2033497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hqsc.sharepoint.com/sites/dms-hqintel/Atlas/Atlas%20Production/2025%20Opioids/Opioids%20Atlas%20by%20Rurality%2020251002%20NG%20workbook.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hqsc.sharepoint.com/sites/dms-hqintel/Atlas/Atlas%20Production/2025%20Opioids/Opioids%20Atlas%20by%20Rurality%2020251002%20NG%20workbook.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hqsc.sharepoint.com/sites/dms-hqintel/Atlas/Atlas%20Production/2025%20Opioids/Opioids%20Atlas%20by%20Rurality%2020251002%20NG%20workbook.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13648293963254E-2"/>
          <c:y val="8.4804074243500768E-2"/>
          <c:w val="0.90286351706036749"/>
          <c:h val="0.73615498139390301"/>
        </c:manualLayout>
      </c:layout>
      <c:barChart>
        <c:barDir val="col"/>
        <c:grouping val="clustered"/>
        <c:varyColors val="0"/>
        <c:ser>
          <c:idx val="0"/>
          <c:order val="0"/>
          <c:tx>
            <c:strRef>
              <c:f>graphs!$A$3</c:f>
              <c:strCache>
                <c:ptCount val="1"/>
                <c:pt idx="0">
                  <c:v>Rural 2/3</c:v>
                </c:pt>
              </c:strCache>
            </c:strRef>
          </c:tx>
          <c:spPr>
            <a:solidFill>
              <a:srgbClr val="2C256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graphs!$B$2:$C$2</c:f>
              <c:strCache>
                <c:ptCount val="2"/>
                <c:pt idx="0">
                  <c:v>Māori</c:v>
                </c:pt>
                <c:pt idx="1">
                  <c:v>European/Other</c:v>
                </c:pt>
              </c:strCache>
            </c:strRef>
          </c:cat>
          <c:val>
            <c:numRef>
              <c:f>graphs!$B$3:$C$3</c:f>
              <c:numCache>
                <c:formatCode>_-* #,##0.0_-;\-* #,##0.0_-;_-* "-"??_-;_-@_-</c:formatCode>
                <c:ptCount val="2"/>
                <c:pt idx="0">
                  <c:v>48.086866597724899</c:v>
                </c:pt>
                <c:pt idx="1">
                  <c:v>41.062036626322801</c:v>
                </c:pt>
              </c:numCache>
            </c:numRef>
          </c:val>
          <c:extLst>
            <c:ext xmlns:c16="http://schemas.microsoft.com/office/drawing/2014/chart" uri="{C3380CC4-5D6E-409C-BE32-E72D297353CC}">
              <c16:uniqueId val="{00000000-C386-4431-A978-5296358BDD08}"/>
            </c:ext>
          </c:extLst>
        </c:ser>
        <c:ser>
          <c:idx val="1"/>
          <c:order val="1"/>
          <c:tx>
            <c:strRef>
              <c:f>graphs!$A$4</c:f>
              <c:strCache>
                <c:ptCount val="1"/>
                <c:pt idx="0">
                  <c:v>Rural 1</c:v>
                </c:pt>
              </c:strCache>
            </c:strRef>
          </c:tx>
          <c:spPr>
            <a:solidFill>
              <a:srgbClr val="822F6B"/>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graphs!$B$2:$C$2</c:f>
              <c:strCache>
                <c:ptCount val="2"/>
                <c:pt idx="0">
                  <c:v>Māori</c:v>
                </c:pt>
                <c:pt idx="1">
                  <c:v>European/Other</c:v>
                </c:pt>
              </c:strCache>
            </c:strRef>
          </c:cat>
          <c:val>
            <c:numRef>
              <c:f>graphs!$B$4:$C$4</c:f>
              <c:numCache>
                <c:formatCode>_-* #,##0.0_-;\-* #,##0.0_-;_-* "-"??_-;_-@_-</c:formatCode>
                <c:ptCount val="2"/>
                <c:pt idx="0">
                  <c:v>50.472401790154201</c:v>
                </c:pt>
                <c:pt idx="1">
                  <c:v>41.9308106855189</c:v>
                </c:pt>
              </c:numCache>
            </c:numRef>
          </c:val>
          <c:extLst>
            <c:ext xmlns:c16="http://schemas.microsoft.com/office/drawing/2014/chart" uri="{C3380CC4-5D6E-409C-BE32-E72D297353CC}">
              <c16:uniqueId val="{00000001-C386-4431-A978-5296358BDD08}"/>
            </c:ext>
          </c:extLst>
        </c:ser>
        <c:ser>
          <c:idx val="2"/>
          <c:order val="2"/>
          <c:tx>
            <c:strRef>
              <c:f>graphs!$A$5</c:f>
              <c:strCache>
                <c:ptCount val="1"/>
                <c:pt idx="0">
                  <c:v>Urban 2</c:v>
                </c:pt>
              </c:strCache>
            </c:strRef>
          </c:tx>
          <c:spPr>
            <a:solidFill>
              <a:srgbClr val="005D6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graphs!$B$2:$C$2</c:f>
              <c:strCache>
                <c:ptCount val="2"/>
                <c:pt idx="0">
                  <c:v>Māori</c:v>
                </c:pt>
                <c:pt idx="1">
                  <c:v>European/Other</c:v>
                </c:pt>
              </c:strCache>
            </c:strRef>
          </c:cat>
          <c:val>
            <c:numRef>
              <c:f>graphs!$B$5:$C$5</c:f>
              <c:numCache>
                <c:formatCode>_-* #,##0.0_-;\-* #,##0.0_-;_-* "-"??_-;_-@_-</c:formatCode>
                <c:ptCount val="2"/>
                <c:pt idx="0">
                  <c:v>56.921573050605303</c:v>
                </c:pt>
                <c:pt idx="1">
                  <c:v>48.147138964577699</c:v>
                </c:pt>
              </c:numCache>
            </c:numRef>
          </c:val>
          <c:extLst>
            <c:ext xmlns:c16="http://schemas.microsoft.com/office/drawing/2014/chart" uri="{C3380CC4-5D6E-409C-BE32-E72D297353CC}">
              <c16:uniqueId val="{00000002-C386-4431-A978-5296358BDD08}"/>
            </c:ext>
          </c:extLst>
        </c:ser>
        <c:ser>
          <c:idx val="3"/>
          <c:order val="3"/>
          <c:tx>
            <c:strRef>
              <c:f>graphs!$A$6</c:f>
              <c:strCache>
                <c:ptCount val="1"/>
                <c:pt idx="0">
                  <c:v>Urban 1</c:v>
                </c:pt>
              </c:strCache>
            </c:strRef>
          </c:tx>
          <c:spPr>
            <a:solidFill>
              <a:srgbClr val="82211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graphs!$B$2:$C$2</c:f>
              <c:strCache>
                <c:ptCount val="2"/>
                <c:pt idx="0">
                  <c:v>Māori</c:v>
                </c:pt>
                <c:pt idx="1">
                  <c:v>European/Other</c:v>
                </c:pt>
              </c:strCache>
            </c:strRef>
          </c:cat>
          <c:val>
            <c:numRef>
              <c:f>graphs!$B$6:$C$6</c:f>
              <c:numCache>
                <c:formatCode>_-* #,##0.0_-;\-* #,##0.0_-;_-* "-"??_-;_-@_-</c:formatCode>
                <c:ptCount val="2"/>
                <c:pt idx="0">
                  <c:v>53.006451612903199</c:v>
                </c:pt>
                <c:pt idx="1">
                  <c:v>43.777892345615399</c:v>
                </c:pt>
              </c:numCache>
            </c:numRef>
          </c:val>
          <c:extLst>
            <c:ext xmlns:c16="http://schemas.microsoft.com/office/drawing/2014/chart" uri="{C3380CC4-5D6E-409C-BE32-E72D297353CC}">
              <c16:uniqueId val="{00000003-C386-4431-A978-5296358BDD08}"/>
            </c:ext>
          </c:extLst>
        </c:ser>
        <c:dLbls>
          <c:dLblPos val="outEnd"/>
          <c:showLegendKey val="0"/>
          <c:showVal val="1"/>
          <c:showCatName val="0"/>
          <c:showSerName val="0"/>
          <c:showPercent val="0"/>
          <c:showBubbleSize val="0"/>
        </c:dLbls>
        <c:gapWidth val="219"/>
        <c:overlap val="-27"/>
        <c:axId val="1306498975"/>
        <c:axId val="1306490815"/>
      </c:barChart>
      <c:catAx>
        <c:axId val="13064989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6490815"/>
        <c:crosses val="autoZero"/>
        <c:auto val="1"/>
        <c:lblAlgn val="ctr"/>
        <c:lblOffset val="100"/>
        <c:noMultiLvlLbl val="0"/>
      </c:catAx>
      <c:valAx>
        <c:axId val="13064908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64989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graphs!$A$25</c:f>
              <c:strCache>
                <c:ptCount val="1"/>
                <c:pt idx="0">
                  <c:v>Urban 1</c:v>
                </c:pt>
              </c:strCache>
            </c:strRef>
          </c:tx>
          <c:spPr>
            <a:solidFill>
              <a:srgbClr val="82211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graphs!$B$24:$G$24</c:f>
              <c:strCache>
                <c:ptCount val="6"/>
                <c:pt idx="0">
                  <c:v>Fentanyl dispensed 6 weeks or more</c:v>
                </c:pt>
                <c:pt idx="1">
                  <c:v>Fentanyl dispensed at least once</c:v>
                </c:pt>
                <c:pt idx="2">
                  <c:v>Oxycodone dispensed 6 weeks or more</c:v>
                </c:pt>
                <c:pt idx="3">
                  <c:v>Oxycodone dispensed at least once</c:v>
                </c:pt>
                <c:pt idx="4">
                  <c:v>Morphine dispensed 6 weeks or more</c:v>
                </c:pt>
                <c:pt idx="5">
                  <c:v>Morphine dispensed at least once</c:v>
                </c:pt>
              </c:strCache>
            </c:strRef>
          </c:cat>
          <c:val>
            <c:numRef>
              <c:f>graphs!$B$25:$G$25</c:f>
              <c:numCache>
                <c:formatCode>General</c:formatCode>
                <c:ptCount val="6"/>
                <c:pt idx="0">
                  <c:v>2.5</c:v>
                </c:pt>
                <c:pt idx="1">
                  <c:v>13.3</c:v>
                </c:pt>
                <c:pt idx="2">
                  <c:v>6.6</c:v>
                </c:pt>
                <c:pt idx="3">
                  <c:v>51.5</c:v>
                </c:pt>
                <c:pt idx="4">
                  <c:v>7.3</c:v>
                </c:pt>
                <c:pt idx="5">
                  <c:v>58.2</c:v>
                </c:pt>
              </c:numCache>
            </c:numRef>
          </c:val>
          <c:extLst>
            <c:ext xmlns:c16="http://schemas.microsoft.com/office/drawing/2014/chart" uri="{C3380CC4-5D6E-409C-BE32-E72D297353CC}">
              <c16:uniqueId val="{00000000-CA93-4102-BBFD-E18E4E97D090}"/>
            </c:ext>
          </c:extLst>
        </c:ser>
        <c:ser>
          <c:idx val="1"/>
          <c:order val="1"/>
          <c:tx>
            <c:strRef>
              <c:f>graphs!$A$26</c:f>
              <c:strCache>
                <c:ptCount val="1"/>
                <c:pt idx="0">
                  <c:v>Urban 2</c:v>
                </c:pt>
              </c:strCache>
            </c:strRef>
          </c:tx>
          <c:spPr>
            <a:solidFill>
              <a:srgbClr val="005D6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graphs!$B$24:$G$24</c:f>
              <c:strCache>
                <c:ptCount val="6"/>
                <c:pt idx="0">
                  <c:v>Fentanyl dispensed 6 weeks or more</c:v>
                </c:pt>
                <c:pt idx="1">
                  <c:v>Fentanyl dispensed at least once</c:v>
                </c:pt>
                <c:pt idx="2">
                  <c:v>Oxycodone dispensed 6 weeks or more</c:v>
                </c:pt>
                <c:pt idx="3">
                  <c:v>Oxycodone dispensed at least once</c:v>
                </c:pt>
                <c:pt idx="4">
                  <c:v>Morphine dispensed 6 weeks or more</c:v>
                </c:pt>
                <c:pt idx="5">
                  <c:v>Morphine dispensed at least once</c:v>
                </c:pt>
              </c:strCache>
            </c:strRef>
          </c:cat>
          <c:val>
            <c:numRef>
              <c:f>graphs!$B$26:$G$26</c:f>
              <c:numCache>
                <c:formatCode>General</c:formatCode>
                <c:ptCount val="6"/>
                <c:pt idx="0">
                  <c:v>4.4000000000000004</c:v>
                </c:pt>
                <c:pt idx="1">
                  <c:v>22.7</c:v>
                </c:pt>
                <c:pt idx="2">
                  <c:v>7.1</c:v>
                </c:pt>
                <c:pt idx="3">
                  <c:v>41.9</c:v>
                </c:pt>
                <c:pt idx="4">
                  <c:v>11.4</c:v>
                </c:pt>
                <c:pt idx="5">
                  <c:v>90.8</c:v>
                </c:pt>
              </c:numCache>
            </c:numRef>
          </c:val>
          <c:extLst>
            <c:ext xmlns:c16="http://schemas.microsoft.com/office/drawing/2014/chart" uri="{C3380CC4-5D6E-409C-BE32-E72D297353CC}">
              <c16:uniqueId val="{00000001-CA93-4102-BBFD-E18E4E97D090}"/>
            </c:ext>
          </c:extLst>
        </c:ser>
        <c:ser>
          <c:idx val="2"/>
          <c:order val="2"/>
          <c:tx>
            <c:strRef>
              <c:f>graphs!$A$27</c:f>
              <c:strCache>
                <c:ptCount val="1"/>
                <c:pt idx="0">
                  <c:v>Rural 1</c:v>
                </c:pt>
              </c:strCache>
            </c:strRef>
          </c:tx>
          <c:spPr>
            <a:solidFill>
              <a:srgbClr val="822F6B"/>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graphs!$B$24:$G$24</c:f>
              <c:strCache>
                <c:ptCount val="6"/>
                <c:pt idx="0">
                  <c:v>Fentanyl dispensed 6 weeks or more</c:v>
                </c:pt>
                <c:pt idx="1">
                  <c:v>Fentanyl dispensed at least once</c:v>
                </c:pt>
                <c:pt idx="2">
                  <c:v>Oxycodone dispensed 6 weeks or more</c:v>
                </c:pt>
                <c:pt idx="3">
                  <c:v>Oxycodone dispensed at least once</c:v>
                </c:pt>
                <c:pt idx="4">
                  <c:v>Morphine dispensed 6 weeks or more</c:v>
                </c:pt>
                <c:pt idx="5">
                  <c:v>Morphine dispensed at least once</c:v>
                </c:pt>
              </c:strCache>
            </c:strRef>
          </c:cat>
          <c:val>
            <c:numRef>
              <c:f>graphs!$B$27:$G$27</c:f>
              <c:numCache>
                <c:formatCode>General</c:formatCode>
                <c:ptCount val="6"/>
                <c:pt idx="0">
                  <c:v>4.9000000000000004</c:v>
                </c:pt>
                <c:pt idx="1">
                  <c:v>22.2</c:v>
                </c:pt>
                <c:pt idx="2">
                  <c:v>4.4000000000000004</c:v>
                </c:pt>
                <c:pt idx="3">
                  <c:v>34.200000000000003</c:v>
                </c:pt>
                <c:pt idx="4">
                  <c:v>9.1</c:v>
                </c:pt>
                <c:pt idx="5">
                  <c:v>70.099999999999994</c:v>
                </c:pt>
              </c:numCache>
            </c:numRef>
          </c:val>
          <c:extLst>
            <c:ext xmlns:c16="http://schemas.microsoft.com/office/drawing/2014/chart" uri="{C3380CC4-5D6E-409C-BE32-E72D297353CC}">
              <c16:uniqueId val="{00000002-CA93-4102-BBFD-E18E4E97D090}"/>
            </c:ext>
          </c:extLst>
        </c:ser>
        <c:ser>
          <c:idx val="3"/>
          <c:order val="3"/>
          <c:tx>
            <c:strRef>
              <c:f>graphs!$A$28</c:f>
              <c:strCache>
                <c:ptCount val="1"/>
                <c:pt idx="0">
                  <c:v>Rural 2/3</c:v>
                </c:pt>
              </c:strCache>
            </c:strRef>
          </c:tx>
          <c:spPr>
            <a:solidFill>
              <a:srgbClr val="2C256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graphs!$B$24:$G$24</c:f>
              <c:strCache>
                <c:ptCount val="6"/>
                <c:pt idx="0">
                  <c:v>Fentanyl dispensed 6 weeks or more</c:v>
                </c:pt>
                <c:pt idx="1">
                  <c:v>Fentanyl dispensed at least once</c:v>
                </c:pt>
                <c:pt idx="2">
                  <c:v>Oxycodone dispensed 6 weeks or more</c:v>
                </c:pt>
                <c:pt idx="3">
                  <c:v>Oxycodone dispensed at least once</c:v>
                </c:pt>
                <c:pt idx="4">
                  <c:v>Morphine dispensed 6 weeks or more</c:v>
                </c:pt>
                <c:pt idx="5">
                  <c:v>Morphine dispensed at least once</c:v>
                </c:pt>
              </c:strCache>
            </c:strRef>
          </c:cat>
          <c:val>
            <c:numRef>
              <c:f>graphs!$B$28:$G$28</c:f>
              <c:numCache>
                <c:formatCode>General</c:formatCode>
                <c:ptCount val="6"/>
                <c:pt idx="0">
                  <c:v>4.3</c:v>
                </c:pt>
                <c:pt idx="1">
                  <c:v>19.100000000000001</c:v>
                </c:pt>
                <c:pt idx="2">
                  <c:v>4.3</c:v>
                </c:pt>
                <c:pt idx="3">
                  <c:v>30.3</c:v>
                </c:pt>
                <c:pt idx="4">
                  <c:v>8.1999999999999993</c:v>
                </c:pt>
                <c:pt idx="5">
                  <c:v>68.8</c:v>
                </c:pt>
              </c:numCache>
            </c:numRef>
          </c:val>
          <c:extLst>
            <c:ext xmlns:c16="http://schemas.microsoft.com/office/drawing/2014/chart" uri="{C3380CC4-5D6E-409C-BE32-E72D297353CC}">
              <c16:uniqueId val="{00000003-CA93-4102-BBFD-E18E4E97D090}"/>
            </c:ext>
          </c:extLst>
        </c:ser>
        <c:dLbls>
          <c:dLblPos val="outEnd"/>
          <c:showLegendKey val="0"/>
          <c:showVal val="1"/>
          <c:showCatName val="0"/>
          <c:showSerName val="0"/>
          <c:showPercent val="0"/>
          <c:showBubbleSize val="0"/>
        </c:dLbls>
        <c:gapWidth val="182"/>
        <c:overlap val="-20"/>
        <c:axId val="1709860752"/>
        <c:axId val="1049685903"/>
      </c:barChart>
      <c:catAx>
        <c:axId val="17098607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9685903"/>
        <c:crosses val="autoZero"/>
        <c:auto val="1"/>
        <c:lblAlgn val="ctr"/>
        <c:lblOffset val="100"/>
        <c:noMultiLvlLbl val="0"/>
      </c:catAx>
      <c:valAx>
        <c:axId val="104968590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9860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graphs!$A$64</c:f>
              <c:strCache>
                <c:ptCount val="1"/>
                <c:pt idx="0">
                  <c:v>Urban 1</c:v>
                </c:pt>
              </c:strCache>
            </c:strRef>
          </c:tx>
          <c:spPr>
            <a:solidFill>
              <a:srgbClr val="82211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graphs!$B$63:$D$63</c:f>
              <c:strCache>
                <c:ptCount val="3"/>
                <c:pt idx="0">
                  <c:v>Codeine dispensed at least once</c:v>
                </c:pt>
                <c:pt idx="1">
                  <c:v>Tramadol dispensed at least once</c:v>
                </c:pt>
                <c:pt idx="2">
                  <c:v>Weak opioid dispensed at least once</c:v>
                </c:pt>
              </c:strCache>
            </c:strRef>
          </c:cat>
          <c:val>
            <c:numRef>
              <c:f>graphs!$B$64:$D$64</c:f>
              <c:numCache>
                <c:formatCode>0.0</c:formatCode>
                <c:ptCount val="3"/>
                <c:pt idx="0">
                  <c:v>129.21489232092301</c:v>
                </c:pt>
                <c:pt idx="1">
                  <c:v>43.438922134231603</c:v>
                </c:pt>
                <c:pt idx="2">
                  <c:v>162.566739527717</c:v>
                </c:pt>
              </c:numCache>
            </c:numRef>
          </c:val>
          <c:extLst>
            <c:ext xmlns:c16="http://schemas.microsoft.com/office/drawing/2014/chart" uri="{C3380CC4-5D6E-409C-BE32-E72D297353CC}">
              <c16:uniqueId val="{00000000-18F6-49CD-9A88-6DC49E016888}"/>
            </c:ext>
          </c:extLst>
        </c:ser>
        <c:ser>
          <c:idx val="1"/>
          <c:order val="1"/>
          <c:tx>
            <c:strRef>
              <c:f>graphs!$A$65</c:f>
              <c:strCache>
                <c:ptCount val="1"/>
                <c:pt idx="0">
                  <c:v>Urban 2</c:v>
                </c:pt>
              </c:strCache>
            </c:strRef>
          </c:tx>
          <c:spPr>
            <a:solidFill>
              <a:srgbClr val="005D6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graphs!$B$63:$D$63</c:f>
              <c:strCache>
                <c:ptCount val="3"/>
                <c:pt idx="0">
                  <c:v>Codeine dispensed at least once</c:v>
                </c:pt>
                <c:pt idx="1">
                  <c:v>Tramadol dispensed at least once</c:v>
                </c:pt>
                <c:pt idx="2">
                  <c:v>Weak opioid dispensed at least once</c:v>
                </c:pt>
              </c:strCache>
            </c:strRef>
          </c:cat>
          <c:val>
            <c:numRef>
              <c:f>graphs!$B$65:$D$65</c:f>
              <c:numCache>
                <c:formatCode>0.0</c:formatCode>
                <c:ptCount val="3"/>
                <c:pt idx="0">
                  <c:v>147.59105313920901</c:v>
                </c:pt>
                <c:pt idx="1">
                  <c:v>48.362650989758002</c:v>
                </c:pt>
                <c:pt idx="2" formatCode="General">
                  <c:v>184.7</c:v>
                </c:pt>
              </c:numCache>
            </c:numRef>
          </c:val>
          <c:extLst>
            <c:ext xmlns:c16="http://schemas.microsoft.com/office/drawing/2014/chart" uri="{C3380CC4-5D6E-409C-BE32-E72D297353CC}">
              <c16:uniqueId val="{00000001-18F6-49CD-9A88-6DC49E016888}"/>
            </c:ext>
          </c:extLst>
        </c:ser>
        <c:ser>
          <c:idx val="2"/>
          <c:order val="2"/>
          <c:tx>
            <c:strRef>
              <c:f>graphs!$A$66</c:f>
              <c:strCache>
                <c:ptCount val="1"/>
                <c:pt idx="0">
                  <c:v>Rural 1</c:v>
                </c:pt>
              </c:strCache>
            </c:strRef>
          </c:tx>
          <c:spPr>
            <a:solidFill>
              <a:srgbClr val="822F6B"/>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graphs!$B$63:$D$63</c:f>
              <c:strCache>
                <c:ptCount val="3"/>
                <c:pt idx="0">
                  <c:v>Codeine dispensed at least once</c:v>
                </c:pt>
                <c:pt idx="1">
                  <c:v>Tramadol dispensed at least once</c:v>
                </c:pt>
                <c:pt idx="2">
                  <c:v>Weak opioid dispensed at least once</c:v>
                </c:pt>
              </c:strCache>
            </c:strRef>
          </c:cat>
          <c:val>
            <c:numRef>
              <c:f>graphs!$B$66:$D$66</c:f>
              <c:numCache>
                <c:formatCode>0.0</c:formatCode>
                <c:ptCount val="3"/>
                <c:pt idx="0">
                  <c:v>129.689099057769</c:v>
                </c:pt>
                <c:pt idx="1">
                  <c:v>45.735257790168298</c:v>
                </c:pt>
                <c:pt idx="2">
                  <c:v>164.978649821788</c:v>
                </c:pt>
              </c:numCache>
            </c:numRef>
          </c:val>
          <c:extLst>
            <c:ext xmlns:c16="http://schemas.microsoft.com/office/drawing/2014/chart" uri="{C3380CC4-5D6E-409C-BE32-E72D297353CC}">
              <c16:uniqueId val="{00000002-18F6-49CD-9A88-6DC49E016888}"/>
            </c:ext>
          </c:extLst>
        </c:ser>
        <c:ser>
          <c:idx val="3"/>
          <c:order val="3"/>
          <c:tx>
            <c:strRef>
              <c:f>graphs!$A$67</c:f>
              <c:strCache>
                <c:ptCount val="1"/>
                <c:pt idx="0">
                  <c:v>Rural 2/3</c:v>
                </c:pt>
              </c:strCache>
            </c:strRef>
          </c:tx>
          <c:spPr>
            <a:solidFill>
              <a:srgbClr val="2C256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graphs!$B$63:$D$63</c:f>
              <c:strCache>
                <c:ptCount val="3"/>
                <c:pt idx="0">
                  <c:v>Codeine dispensed at least once</c:v>
                </c:pt>
                <c:pt idx="1">
                  <c:v>Tramadol dispensed at least once</c:v>
                </c:pt>
                <c:pt idx="2">
                  <c:v>Weak opioid dispensed at least once</c:v>
                </c:pt>
              </c:strCache>
            </c:strRef>
          </c:cat>
          <c:val>
            <c:numRef>
              <c:f>graphs!$B$67:$D$67</c:f>
              <c:numCache>
                <c:formatCode>0.0</c:formatCode>
                <c:ptCount val="3"/>
                <c:pt idx="0">
                  <c:v>122.30583765617</c:v>
                </c:pt>
                <c:pt idx="1">
                  <c:v>48.074815518375097</c:v>
                </c:pt>
                <c:pt idx="2">
                  <c:v>159.567472784394</c:v>
                </c:pt>
              </c:numCache>
            </c:numRef>
          </c:val>
          <c:extLst>
            <c:ext xmlns:c16="http://schemas.microsoft.com/office/drawing/2014/chart" uri="{C3380CC4-5D6E-409C-BE32-E72D297353CC}">
              <c16:uniqueId val="{00000003-18F6-49CD-9A88-6DC49E016888}"/>
            </c:ext>
          </c:extLst>
        </c:ser>
        <c:dLbls>
          <c:dLblPos val="outEnd"/>
          <c:showLegendKey val="0"/>
          <c:showVal val="1"/>
          <c:showCatName val="0"/>
          <c:showSerName val="0"/>
          <c:showPercent val="0"/>
          <c:showBubbleSize val="0"/>
        </c:dLbls>
        <c:gapWidth val="182"/>
        <c:overlap val="-20"/>
        <c:axId val="1709860752"/>
        <c:axId val="1049685903"/>
      </c:barChart>
      <c:catAx>
        <c:axId val="17098607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9685903"/>
        <c:crosses val="autoZero"/>
        <c:auto val="1"/>
        <c:lblAlgn val="ctr"/>
        <c:lblOffset val="100"/>
        <c:noMultiLvlLbl val="0"/>
      </c:catAx>
      <c:valAx>
        <c:axId val="1049685903"/>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9860752"/>
        <c:crosses val="autoZero"/>
        <c:crossBetween val="between"/>
        <c:majorUnit val="5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3DA447E1464BB784B2FE8D4AAFB74A"/>
        <w:category>
          <w:name w:val="General"/>
          <w:gallery w:val="placeholder"/>
        </w:category>
        <w:types>
          <w:type w:val="bbPlcHdr"/>
        </w:types>
        <w:behaviors>
          <w:behavior w:val="content"/>
        </w:behaviors>
        <w:guid w:val="{9EE89C4F-BB16-47BF-8BB0-B642DEF7458A}"/>
      </w:docPartPr>
      <w:docPartBody>
        <w:p w:rsidR="00743B82" w:rsidRDefault="00743B82" w:rsidP="00743B82">
          <w:pPr>
            <w:pStyle w:val="2B3DA447E1464BB784B2FE8D4AAFB74A"/>
          </w:pPr>
          <w:r w:rsidRPr="008F7E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82"/>
    <w:rsid w:val="00105712"/>
    <w:rsid w:val="00173314"/>
    <w:rsid w:val="00743B82"/>
    <w:rsid w:val="008E7F31"/>
    <w:rsid w:val="009C24C0"/>
    <w:rsid w:val="00A7148D"/>
    <w:rsid w:val="00A7443E"/>
    <w:rsid w:val="00AE62A1"/>
    <w:rsid w:val="00C045F8"/>
    <w:rsid w:val="00CB445D"/>
    <w:rsid w:val="00CE520A"/>
    <w:rsid w:val="00F5456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3B82"/>
    <w:rPr>
      <w:color w:val="808080"/>
    </w:rPr>
  </w:style>
  <w:style w:type="paragraph" w:customStyle="1" w:styleId="2B3DA447E1464BB784B2FE8D4AAFB74A">
    <w:name w:val="2B3DA447E1464BB784B2FE8D4AAFB74A"/>
    <w:rsid w:val="00743B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e Tāhū Hauora">
      <a:dk1>
        <a:srgbClr val="121212"/>
      </a:dk1>
      <a:lt1>
        <a:srgbClr val="FFFFFF"/>
      </a:lt1>
      <a:dk2>
        <a:srgbClr val="2C2568"/>
      </a:dk2>
      <a:lt2>
        <a:srgbClr val="E8E5E5"/>
      </a:lt2>
      <a:accent1>
        <a:srgbClr val="2C2568"/>
      </a:accent1>
      <a:accent2>
        <a:srgbClr val="107383"/>
      </a:accent2>
      <a:accent3>
        <a:srgbClr val="37B0A8"/>
      </a:accent3>
      <a:accent4>
        <a:srgbClr val="904281"/>
      </a:accent4>
      <a:accent5>
        <a:srgbClr val="BB7CB3"/>
      </a:accent5>
      <a:accent6>
        <a:srgbClr val="FF4F2D"/>
      </a:accent6>
      <a:hlink>
        <a:srgbClr val="2C2568"/>
      </a:hlink>
      <a:folHlink>
        <a:srgbClr val="2C25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87B4A-8040-4044-9551-42A5F11BF606}">
  <ds:schemaRefs>
    <ds:schemaRef ds:uri="http://schemas.openxmlformats.org/officeDocument/2006/bibliography"/>
  </ds:schemaRefs>
</ds:datastoreItem>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2245</Words>
  <Characters>11902</Characters>
  <Application>Microsoft Office Word</Application>
  <DocSecurity>0</DocSecurity>
  <Lines>154</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14055</CharactersWithSpaces>
  <SharedDoc>false</SharedDoc>
  <HLinks>
    <vt:vector size="42" baseType="variant">
      <vt:variant>
        <vt:i4>7995403</vt:i4>
      </vt:variant>
      <vt:variant>
        <vt:i4>18</vt:i4>
      </vt:variant>
      <vt:variant>
        <vt:i4>0</vt:i4>
      </vt:variant>
      <vt:variant>
        <vt:i4>5</vt:i4>
      </vt:variant>
      <vt:variant>
        <vt:lpwstr>mailto:info@hqsc.govt.nz</vt:lpwstr>
      </vt:variant>
      <vt:variant>
        <vt:lpwstr/>
      </vt:variant>
      <vt:variant>
        <vt:i4>4456455</vt:i4>
      </vt:variant>
      <vt:variant>
        <vt:i4>15</vt:i4>
      </vt:variant>
      <vt:variant>
        <vt:i4>0</vt:i4>
      </vt:variant>
      <vt:variant>
        <vt:i4>5</vt:i4>
      </vt:variant>
      <vt:variant>
        <vt:lpwstr>http://www.hqsc.govt.nz/</vt:lpwstr>
      </vt:variant>
      <vt:variant>
        <vt:lpwstr/>
      </vt:variant>
      <vt:variant>
        <vt:i4>3276844</vt:i4>
      </vt:variant>
      <vt:variant>
        <vt:i4>12</vt:i4>
      </vt:variant>
      <vt:variant>
        <vt:i4>0</vt:i4>
      </vt:variant>
      <vt:variant>
        <vt:i4>5</vt:i4>
      </vt:variant>
      <vt:variant>
        <vt:lpwstr>http://www.ncbi.nlm.nih.gov/pubmed/20334974</vt:lpwstr>
      </vt:variant>
      <vt:variant>
        <vt:lpwstr/>
      </vt:variant>
      <vt:variant>
        <vt:i4>1179724</vt:i4>
      </vt:variant>
      <vt:variant>
        <vt:i4>9</vt:i4>
      </vt:variant>
      <vt:variant>
        <vt:i4>0</vt:i4>
      </vt:variant>
      <vt:variant>
        <vt:i4>5</vt:i4>
      </vt:variant>
      <vt:variant>
        <vt:lpwstr>https://www.health.govt.nz/system/files/documents/publications/rural-health-strategy-oct23-v2.pdf</vt:lpwstr>
      </vt:variant>
      <vt:variant>
        <vt:lpwstr/>
      </vt:variant>
      <vt:variant>
        <vt:i4>4849744</vt:i4>
      </vt:variant>
      <vt:variant>
        <vt:i4>6</vt:i4>
      </vt:variant>
      <vt:variant>
        <vt:i4>0</vt:i4>
      </vt:variant>
      <vt:variant>
        <vt:i4>5</vt:i4>
      </vt:variant>
      <vt:variant>
        <vt:lpwstr>https://www.hqsc.govt.nz/our-data/atlas-of-healthcare-variation/opioids/</vt:lpwstr>
      </vt:variant>
      <vt:variant>
        <vt:lpwstr/>
      </vt:variant>
      <vt:variant>
        <vt:i4>3801145</vt:i4>
      </vt:variant>
      <vt:variant>
        <vt:i4>3</vt:i4>
      </vt:variant>
      <vt:variant>
        <vt:i4>0</vt:i4>
      </vt:variant>
      <vt:variant>
        <vt:i4>5</vt:i4>
      </vt:variant>
      <vt:variant>
        <vt:lpwstr>https://aus01.safelinks.protection.outlook.com/?url=https%3A%2F%2Fwww.hqsc.govt.nz%2Fassets%2FOur-data%2FAtlases%2FOpioids-Atlas-methodology-report-2025.pdf&amp;data=05%7C02%7CNivy.Gurram%40hqsc.govt.nz%7Cbb7e7f49efef4c34269608de1cd13f7a%7C701cefdf35f44444863855f0e12ab1c4%7C0%7C0%7C638979882260009421%7CUnknown%7CTWFpbGZsb3d8eyJFbXB0eU1hcGkiOnRydWUsIlYiOiIwLjAuMDAwMCIsIlAiOiJXaW4zMiIsIkFOIjoiTWFpbCIsIldUIjoyfQ%3D%3D%7C0%7C%7C%7C&amp;sdata=KDsSZiBwV6MJ6VxHcMHD%2BCoJ5bFLDLxpWWib2RZZNLg%3D&amp;reserved=0</vt:lpwstr>
      </vt:variant>
      <vt:variant>
        <vt:lpwstr/>
      </vt:variant>
      <vt:variant>
        <vt:i4>4390918</vt:i4>
      </vt:variant>
      <vt:variant>
        <vt:i4>0</vt:i4>
      </vt:variant>
      <vt:variant>
        <vt:i4>0</vt:i4>
      </vt:variant>
      <vt:variant>
        <vt:i4>5</vt:i4>
      </vt:variant>
      <vt:variant>
        <vt:lpwstr>https://rhrn.nz/gch/about-gch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2026-02-12T02:41:00Z</dcterms:created>
  <dcterms:modified xsi:type="dcterms:W3CDTF">2026-02-12T02:51:00Z</dcterms:modified>
</cp:coreProperties>
</file>