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9A5EB" w14:textId="77777777" w:rsidR="0088494C" w:rsidRPr="00F63BDD" w:rsidRDefault="0088494C" w:rsidP="005D4143">
      <w:pPr>
        <w:pStyle w:val="Headline"/>
        <w:jc w:val="center"/>
      </w:pPr>
      <w:r w:rsidRPr="00F63BDD">
        <w:rPr>
          <w:noProof/>
          <w:lang w:eastAsia="en-NZ"/>
        </w:rPr>
        <w:drawing>
          <wp:inline distT="0" distB="0" distL="0" distR="0" wp14:anchorId="4F49ADC3" wp14:editId="4F49ADC4">
            <wp:extent cx="3154166" cy="933040"/>
            <wp:effectExtent l="0" t="0" r="825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QSC_LOGO_Colour_FullVersion_jpe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255" cy="94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9A5EC" w14:textId="77777777" w:rsidR="0088494C" w:rsidRPr="00F63BDD" w:rsidRDefault="0088494C" w:rsidP="006D4F9A">
      <w:pPr>
        <w:pStyle w:val="Headline"/>
      </w:pPr>
    </w:p>
    <w:p w14:paraId="4F49A5ED" w14:textId="77777777" w:rsidR="0088494C" w:rsidRPr="00F63BDD" w:rsidRDefault="0088494C" w:rsidP="005D4143">
      <w:pPr>
        <w:pStyle w:val="Headline"/>
        <w:jc w:val="center"/>
      </w:pPr>
    </w:p>
    <w:p w14:paraId="4F49A5EE" w14:textId="1059BDE3" w:rsidR="00770697" w:rsidRPr="00F63BDD" w:rsidRDefault="007D7EB7" w:rsidP="005D4143">
      <w:pPr>
        <w:pStyle w:val="Headline"/>
        <w:jc w:val="center"/>
        <w:rPr>
          <w:rFonts w:cs="Arial"/>
        </w:rPr>
      </w:pPr>
      <w:bookmarkStart w:id="0" w:name="_Hlk64974883"/>
      <w:r>
        <w:t>Methodology for d</w:t>
      </w:r>
      <w:r w:rsidR="004944F2" w:rsidRPr="004944F2">
        <w:t xml:space="preserve">isability reporting – </w:t>
      </w:r>
      <w:r w:rsidR="004944F2">
        <w:br/>
      </w:r>
      <w:r w:rsidR="004944F2" w:rsidRPr="004944F2">
        <w:t>COVID-19 patient experience survey</w:t>
      </w:r>
      <w:bookmarkEnd w:id="0"/>
    </w:p>
    <w:p w14:paraId="4F49A5EF" w14:textId="77777777" w:rsidR="00770697" w:rsidRPr="00F63BDD" w:rsidRDefault="00770697" w:rsidP="006D4F9A"/>
    <w:p w14:paraId="4F49A5F0" w14:textId="77777777" w:rsidR="0088494C" w:rsidRPr="00F63BDD" w:rsidRDefault="0088494C" w:rsidP="006D4F9A"/>
    <w:p w14:paraId="4F49A5F1" w14:textId="77777777" w:rsidR="0088494C" w:rsidRPr="00F63BDD" w:rsidRDefault="0088494C" w:rsidP="006D4F9A"/>
    <w:p w14:paraId="4F49A5F2" w14:textId="77777777" w:rsidR="0088494C" w:rsidRPr="00F63BDD" w:rsidRDefault="0088494C" w:rsidP="006D4F9A"/>
    <w:p w14:paraId="4F49A5F3" w14:textId="77777777" w:rsidR="0088494C" w:rsidRPr="00F63BDD" w:rsidRDefault="0088494C" w:rsidP="006D4F9A"/>
    <w:p w14:paraId="4F49A5F4" w14:textId="77777777" w:rsidR="0088494C" w:rsidRPr="00F63BDD" w:rsidRDefault="0088494C" w:rsidP="006D4F9A"/>
    <w:p w14:paraId="4F49A5F5" w14:textId="77777777" w:rsidR="0088494C" w:rsidRPr="00F63BDD" w:rsidRDefault="0088494C" w:rsidP="006D4F9A"/>
    <w:p w14:paraId="4F49A5F6" w14:textId="77777777" w:rsidR="0088494C" w:rsidRPr="00F63BDD" w:rsidRDefault="0088494C" w:rsidP="006D4F9A"/>
    <w:p w14:paraId="4F49A5F7" w14:textId="77777777" w:rsidR="0088494C" w:rsidRPr="00F63BDD" w:rsidRDefault="0088494C" w:rsidP="006D4F9A"/>
    <w:p w14:paraId="4F49A5F8" w14:textId="77777777" w:rsidR="0088494C" w:rsidRPr="00F63BDD" w:rsidRDefault="0088494C" w:rsidP="006D4F9A"/>
    <w:p w14:paraId="4F49A5F9" w14:textId="77777777" w:rsidR="0088494C" w:rsidRPr="00F63BDD" w:rsidRDefault="0088494C" w:rsidP="006D4F9A"/>
    <w:p w14:paraId="4F49A5FA" w14:textId="77777777" w:rsidR="0088494C" w:rsidRPr="00F63BDD" w:rsidRDefault="0088494C" w:rsidP="006D4F9A"/>
    <w:p w14:paraId="4F49A5FB" w14:textId="77777777" w:rsidR="0088494C" w:rsidRPr="00F63BDD" w:rsidRDefault="0088494C" w:rsidP="006D4F9A"/>
    <w:p w14:paraId="4F49A5FC" w14:textId="77777777" w:rsidR="0088494C" w:rsidRPr="00F63BDD" w:rsidRDefault="0088494C" w:rsidP="006D4F9A"/>
    <w:p w14:paraId="4F49A5FD" w14:textId="77777777" w:rsidR="0088494C" w:rsidRPr="00F63BDD" w:rsidRDefault="0088494C" w:rsidP="006D4F9A"/>
    <w:p w14:paraId="4F49A5FE" w14:textId="3E92D0E0" w:rsidR="0088494C" w:rsidRDefault="0088494C" w:rsidP="006D4F9A"/>
    <w:p w14:paraId="2163FCCA" w14:textId="6DD21A7D" w:rsidR="002034F9" w:rsidRDefault="002034F9" w:rsidP="006D4F9A"/>
    <w:p w14:paraId="304F2EF6" w14:textId="4C101163" w:rsidR="004944F2" w:rsidRDefault="004944F2" w:rsidP="006D4F9A"/>
    <w:p w14:paraId="1F77D144" w14:textId="52A3F06C" w:rsidR="00015512" w:rsidRDefault="00015512" w:rsidP="006D4F9A"/>
    <w:p w14:paraId="764B4D73" w14:textId="41E73C66" w:rsidR="00015512" w:rsidRDefault="00015512" w:rsidP="006D4F9A"/>
    <w:p w14:paraId="5F04E633" w14:textId="5A0027DD" w:rsidR="00015512" w:rsidRDefault="00015512" w:rsidP="006D4F9A"/>
    <w:p w14:paraId="5306345B" w14:textId="77777777" w:rsidR="00015512" w:rsidRPr="00F63BDD" w:rsidRDefault="00015512" w:rsidP="006D4F9A"/>
    <w:p w14:paraId="4F49A5FF" w14:textId="58019C9D" w:rsidR="0088494C" w:rsidRPr="00F63BDD" w:rsidRDefault="00094BB2" w:rsidP="005D4143">
      <w:pPr>
        <w:jc w:val="center"/>
      </w:pPr>
      <w:r>
        <w:t>December</w:t>
      </w:r>
      <w:r w:rsidR="001B3520" w:rsidRPr="00F63BDD">
        <w:t xml:space="preserve"> 202</w:t>
      </w:r>
      <w:r w:rsidR="004944F2">
        <w:t>1</w:t>
      </w:r>
    </w:p>
    <w:p w14:paraId="4F49A600" w14:textId="77777777" w:rsidR="00770697" w:rsidRPr="00F63BDD" w:rsidRDefault="00770697" w:rsidP="006D4F9A"/>
    <w:p w14:paraId="4F49A619" w14:textId="77777777" w:rsidR="00122326" w:rsidRPr="00F63BDD" w:rsidRDefault="00122326" w:rsidP="006D4F9A">
      <w:pPr>
        <w:sectPr w:rsidR="00122326" w:rsidRPr="00F63BDD" w:rsidSect="001B3520">
          <w:headerReference w:type="even" r:id="rId13"/>
          <w:headerReference w:type="default" r:id="rId14"/>
          <w:headerReference w:type="first" r:id="rId15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  <w:id w:val="1163965719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14:paraId="4F49A61A" w14:textId="77777777" w:rsidR="00D064ED" w:rsidRPr="00F63BDD" w:rsidRDefault="00D064ED" w:rsidP="006D4F9A">
          <w:pPr>
            <w:pStyle w:val="TOCHeading"/>
          </w:pPr>
          <w:r w:rsidRPr="00F63BDD">
            <w:t>Contents</w:t>
          </w:r>
        </w:p>
        <w:p w14:paraId="01C089BE" w14:textId="3E8EF79B" w:rsidR="009A2BA1" w:rsidRDefault="009A2BA1">
          <w:pPr>
            <w:pStyle w:val="TOC1"/>
            <w:tabs>
              <w:tab w:val="right" w:leader="dot" w:pos="9016"/>
            </w:tabs>
            <w:rPr>
              <w:rFonts w:asciiTheme="minorHAnsi" w:hAnsiTheme="minorHAnsi" w:cstheme="minorBidi"/>
              <w:noProof/>
              <w:lang w:eastAsia="en-NZ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65077043" w:history="1">
            <w:r w:rsidRPr="00CD6884">
              <w:rPr>
                <w:rStyle w:val="Hyperlink"/>
                <w:noProof/>
              </w:rPr>
              <w:t>Document 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_Toc65077043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92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0FB50" w14:textId="62A75006" w:rsidR="009A2BA1" w:rsidRDefault="008E6928">
          <w:pPr>
            <w:pStyle w:val="TOC1"/>
            <w:tabs>
              <w:tab w:val="right" w:leader="dot" w:pos="9016"/>
            </w:tabs>
            <w:rPr>
              <w:rFonts w:asciiTheme="minorHAnsi" w:hAnsiTheme="minorHAnsi" w:cstheme="minorBidi"/>
              <w:noProof/>
              <w:lang w:eastAsia="en-NZ"/>
            </w:rPr>
          </w:pPr>
          <w:hyperlink w:anchor="_Toc65077044" w:history="1">
            <w:r w:rsidR="009A2BA1" w:rsidRPr="00CD6884">
              <w:rPr>
                <w:rStyle w:val="Hyperlink"/>
                <w:noProof/>
              </w:rPr>
              <w:t>Introduction</w:t>
            </w:r>
            <w:r w:rsidR="009A2BA1">
              <w:rPr>
                <w:noProof/>
                <w:webHidden/>
              </w:rPr>
              <w:tab/>
            </w:r>
            <w:r w:rsidR="009A2BA1">
              <w:rPr>
                <w:noProof/>
                <w:webHidden/>
              </w:rPr>
              <w:fldChar w:fldCharType="begin"/>
            </w:r>
            <w:r w:rsidR="009A2BA1">
              <w:rPr>
                <w:noProof/>
                <w:webHidden/>
              </w:rPr>
              <w:instrText xml:space="preserve"> PAGEREF _Toc65077044 \h </w:instrText>
            </w:r>
            <w:r w:rsidR="009A2BA1">
              <w:rPr>
                <w:noProof/>
                <w:webHidden/>
              </w:rPr>
            </w:r>
            <w:r w:rsidR="009A2BA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9A2BA1">
              <w:rPr>
                <w:noProof/>
                <w:webHidden/>
              </w:rPr>
              <w:fldChar w:fldCharType="end"/>
            </w:r>
          </w:hyperlink>
        </w:p>
        <w:p w14:paraId="53661C3B" w14:textId="26393323" w:rsidR="009A2BA1" w:rsidRDefault="008E6928">
          <w:pPr>
            <w:pStyle w:val="TOC1"/>
            <w:tabs>
              <w:tab w:val="right" w:leader="dot" w:pos="9016"/>
            </w:tabs>
            <w:rPr>
              <w:rFonts w:asciiTheme="minorHAnsi" w:hAnsiTheme="minorHAnsi" w:cstheme="minorBidi"/>
              <w:noProof/>
              <w:lang w:eastAsia="en-NZ"/>
            </w:rPr>
          </w:pPr>
          <w:hyperlink w:anchor="_Toc65077045" w:history="1">
            <w:r w:rsidR="009A2BA1" w:rsidRPr="00CD6884">
              <w:rPr>
                <w:rStyle w:val="Hyperlink"/>
                <w:noProof/>
              </w:rPr>
              <w:t>What the data tells us</w:t>
            </w:r>
            <w:r w:rsidR="009A2BA1">
              <w:rPr>
                <w:noProof/>
                <w:webHidden/>
              </w:rPr>
              <w:tab/>
            </w:r>
            <w:r w:rsidR="009A2BA1">
              <w:rPr>
                <w:noProof/>
                <w:webHidden/>
              </w:rPr>
              <w:fldChar w:fldCharType="begin"/>
            </w:r>
            <w:r w:rsidR="009A2BA1">
              <w:rPr>
                <w:noProof/>
                <w:webHidden/>
              </w:rPr>
              <w:instrText xml:space="preserve"> PAGEREF _Toc65077045 \h </w:instrText>
            </w:r>
            <w:r w:rsidR="009A2BA1">
              <w:rPr>
                <w:noProof/>
                <w:webHidden/>
              </w:rPr>
            </w:r>
            <w:r w:rsidR="009A2BA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A2BA1">
              <w:rPr>
                <w:noProof/>
                <w:webHidden/>
              </w:rPr>
              <w:fldChar w:fldCharType="end"/>
            </w:r>
          </w:hyperlink>
        </w:p>
        <w:p w14:paraId="0F55F10F" w14:textId="6573FA34" w:rsidR="009A2BA1" w:rsidRDefault="008E6928">
          <w:pPr>
            <w:pStyle w:val="TOC1"/>
            <w:tabs>
              <w:tab w:val="right" w:leader="dot" w:pos="9016"/>
            </w:tabs>
            <w:rPr>
              <w:rFonts w:asciiTheme="minorHAnsi" w:hAnsiTheme="minorHAnsi" w:cstheme="minorBidi"/>
              <w:noProof/>
              <w:lang w:eastAsia="en-NZ"/>
            </w:rPr>
          </w:pPr>
          <w:hyperlink w:anchor="_Toc65077046" w:history="1">
            <w:r w:rsidR="009A2BA1" w:rsidRPr="00CD6884">
              <w:rPr>
                <w:rStyle w:val="Hyperlink"/>
                <w:noProof/>
              </w:rPr>
              <w:t>Reporting on disability status</w:t>
            </w:r>
            <w:r w:rsidR="009A2BA1">
              <w:rPr>
                <w:noProof/>
                <w:webHidden/>
              </w:rPr>
              <w:tab/>
            </w:r>
            <w:r w:rsidR="009A2BA1">
              <w:rPr>
                <w:noProof/>
                <w:webHidden/>
              </w:rPr>
              <w:fldChar w:fldCharType="begin"/>
            </w:r>
            <w:r w:rsidR="009A2BA1">
              <w:rPr>
                <w:noProof/>
                <w:webHidden/>
              </w:rPr>
              <w:instrText xml:space="preserve"> PAGEREF _Toc65077046 \h </w:instrText>
            </w:r>
            <w:r w:rsidR="009A2BA1">
              <w:rPr>
                <w:noProof/>
                <w:webHidden/>
              </w:rPr>
            </w:r>
            <w:r w:rsidR="009A2BA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A2BA1">
              <w:rPr>
                <w:noProof/>
                <w:webHidden/>
              </w:rPr>
              <w:fldChar w:fldCharType="end"/>
            </w:r>
          </w:hyperlink>
        </w:p>
        <w:p w14:paraId="6F0D75F5" w14:textId="5231181E" w:rsidR="009A2BA1" w:rsidRDefault="008E6928">
          <w:pPr>
            <w:pStyle w:val="TOC1"/>
            <w:tabs>
              <w:tab w:val="right" w:leader="dot" w:pos="9016"/>
            </w:tabs>
            <w:rPr>
              <w:rFonts w:asciiTheme="minorHAnsi" w:hAnsiTheme="minorHAnsi" w:cstheme="minorBidi"/>
              <w:noProof/>
              <w:lang w:eastAsia="en-NZ"/>
            </w:rPr>
          </w:pPr>
          <w:hyperlink w:anchor="_Toc65077047" w:history="1">
            <w:r w:rsidR="009A2BA1" w:rsidRPr="00CD6884">
              <w:rPr>
                <w:rStyle w:val="Hyperlink"/>
                <w:noProof/>
              </w:rPr>
              <w:t>Differences and similarities – WGSS and self-identified disability</w:t>
            </w:r>
            <w:r w:rsidR="009A2BA1">
              <w:rPr>
                <w:noProof/>
                <w:webHidden/>
              </w:rPr>
              <w:tab/>
            </w:r>
            <w:r w:rsidR="009A2BA1">
              <w:rPr>
                <w:noProof/>
                <w:webHidden/>
              </w:rPr>
              <w:fldChar w:fldCharType="begin"/>
            </w:r>
            <w:r w:rsidR="009A2BA1">
              <w:rPr>
                <w:noProof/>
                <w:webHidden/>
              </w:rPr>
              <w:instrText xml:space="preserve"> PAGEREF _Toc65077047 \h </w:instrText>
            </w:r>
            <w:r w:rsidR="009A2BA1">
              <w:rPr>
                <w:noProof/>
                <w:webHidden/>
              </w:rPr>
            </w:r>
            <w:r w:rsidR="009A2BA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A2BA1">
              <w:rPr>
                <w:noProof/>
                <w:webHidden/>
              </w:rPr>
              <w:fldChar w:fldCharType="end"/>
            </w:r>
          </w:hyperlink>
        </w:p>
        <w:p w14:paraId="727329F8" w14:textId="35A4137C" w:rsidR="009A2BA1" w:rsidRDefault="008E6928">
          <w:pPr>
            <w:pStyle w:val="TOC1"/>
            <w:tabs>
              <w:tab w:val="right" w:leader="dot" w:pos="9016"/>
            </w:tabs>
            <w:rPr>
              <w:rFonts w:asciiTheme="minorHAnsi" w:hAnsiTheme="minorHAnsi" w:cstheme="minorBidi"/>
              <w:noProof/>
              <w:lang w:eastAsia="en-NZ"/>
            </w:rPr>
          </w:pPr>
          <w:hyperlink w:anchor="_Toc65077048" w:history="1">
            <w:r w:rsidR="009A2BA1" w:rsidRPr="00CD6884">
              <w:rPr>
                <w:rStyle w:val="Hyperlink"/>
                <w:noProof/>
              </w:rPr>
              <w:t>Conclusion and approach</w:t>
            </w:r>
            <w:r w:rsidR="009A2BA1">
              <w:rPr>
                <w:noProof/>
                <w:webHidden/>
              </w:rPr>
              <w:tab/>
            </w:r>
            <w:r w:rsidR="009A2BA1">
              <w:rPr>
                <w:noProof/>
                <w:webHidden/>
              </w:rPr>
              <w:fldChar w:fldCharType="begin"/>
            </w:r>
            <w:r w:rsidR="009A2BA1">
              <w:rPr>
                <w:noProof/>
                <w:webHidden/>
              </w:rPr>
              <w:instrText xml:space="preserve"> PAGEREF _Toc65077048 \h </w:instrText>
            </w:r>
            <w:r w:rsidR="009A2BA1">
              <w:rPr>
                <w:noProof/>
                <w:webHidden/>
              </w:rPr>
            </w:r>
            <w:r w:rsidR="009A2BA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A2BA1">
              <w:rPr>
                <w:noProof/>
                <w:webHidden/>
              </w:rPr>
              <w:fldChar w:fldCharType="end"/>
            </w:r>
          </w:hyperlink>
        </w:p>
        <w:p w14:paraId="4F49A668" w14:textId="471DF393" w:rsidR="00D064ED" w:rsidRPr="00F63BDD" w:rsidRDefault="009A2BA1" w:rsidP="006D4F9A">
          <w:r>
            <w:fldChar w:fldCharType="end"/>
          </w:r>
        </w:p>
      </w:sdtContent>
    </w:sdt>
    <w:p w14:paraId="6DCAA34A" w14:textId="77777777" w:rsidR="009A2BA1" w:rsidRDefault="009A2BA1" w:rsidP="006D4F9A"/>
    <w:p w14:paraId="3D776845" w14:textId="77777777" w:rsidR="009A2BA1" w:rsidRDefault="009A2BA1" w:rsidP="009A2BA1">
      <w:pPr>
        <w:jc w:val="center"/>
      </w:pPr>
    </w:p>
    <w:p w14:paraId="65D1B320" w14:textId="77777777" w:rsidR="009A2BA1" w:rsidRDefault="009A2BA1" w:rsidP="009A2BA1">
      <w:pPr>
        <w:jc w:val="center"/>
      </w:pPr>
    </w:p>
    <w:p w14:paraId="6075D005" w14:textId="77777777" w:rsidR="009A2BA1" w:rsidRDefault="009A2BA1" w:rsidP="009A2BA1">
      <w:pPr>
        <w:jc w:val="center"/>
      </w:pPr>
    </w:p>
    <w:p w14:paraId="5C9D4F87" w14:textId="77777777" w:rsidR="009A2BA1" w:rsidRDefault="009A2BA1" w:rsidP="009A2BA1">
      <w:pPr>
        <w:jc w:val="center"/>
      </w:pPr>
    </w:p>
    <w:p w14:paraId="2C542B84" w14:textId="77777777" w:rsidR="009A2BA1" w:rsidRDefault="009A2BA1" w:rsidP="009A2BA1">
      <w:pPr>
        <w:jc w:val="center"/>
      </w:pPr>
    </w:p>
    <w:p w14:paraId="0E939962" w14:textId="27FDD8B1" w:rsidR="009A2BA1" w:rsidRDefault="009A2BA1" w:rsidP="009A2BA1">
      <w:pPr>
        <w:jc w:val="center"/>
      </w:pPr>
    </w:p>
    <w:p w14:paraId="18B4A49A" w14:textId="77777777" w:rsidR="009A2BA1" w:rsidRDefault="009A2BA1" w:rsidP="009A2BA1">
      <w:pPr>
        <w:jc w:val="center"/>
      </w:pPr>
    </w:p>
    <w:p w14:paraId="646CBCF7" w14:textId="77777777" w:rsidR="009A2BA1" w:rsidRDefault="009A2BA1" w:rsidP="009A2BA1">
      <w:pPr>
        <w:jc w:val="center"/>
      </w:pPr>
    </w:p>
    <w:p w14:paraId="4C0AC03B" w14:textId="77777777" w:rsidR="009A2BA1" w:rsidRDefault="009A2BA1" w:rsidP="009A2BA1">
      <w:pPr>
        <w:jc w:val="center"/>
      </w:pPr>
    </w:p>
    <w:p w14:paraId="0DE28271" w14:textId="77777777" w:rsidR="009A2BA1" w:rsidRDefault="009A2BA1" w:rsidP="009A2BA1">
      <w:pPr>
        <w:jc w:val="center"/>
      </w:pPr>
    </w:p>
    <w:p w14:paraId="7B35C807" w14:textId="77777777" w:rsidR="009A2BA1" w:rsidRDefault="009A2BA1" w:rsidP="009A2BA1">
      <w:pPr>
        <w:jc w:val="center"/>
      </w:pPr>
    </w:p>
    <w:p w14:paraId="2FAE6C8B" w14:textId="77777777" w:rsidR="009A2BA1" w:rsidRDefault="009A2BA1" w:rsidP="009A2BA1">
      <w:pPr>
        <w:jc w:val="center"/>
      </w:pPr>
    </w:p>
    <w:p w14:paraId="40BBCCB3" w14:textId="77777777" w:rsidR="009A2BA1" w:rsidRDefault="009A2BA1" w:rsidP="009A2BA1">
      <w:pPr>
        <w:jc w:val="center"/>
      </w:pPr>
    </w:p>
    <w:p w14:paraId="0651BF4D" w14:textId="77777777" w:rsidR="009A2BA1" w:rsidRDefault="009A2BA1" w:rsidP="009A2BA1">
      <w:pPr>
        <w:jc w:val="center"/>
      </w:pPr>
    </w:p>
    <w:p w14:paraId="5F5F941A" w14:textId="77777777" w:rsidR="009A2BA1" w:rsidRDefault="009A2BA1" w:rsidP="009A2BA1">
      <w:pPr>
        <w:jc w:val="center"/>
      </w:pPr>
    </w:p>
    <w:p w14:paraId="4A749D97" w14:textId="77777777" w:rsidR="009A2BA1" w:rsidRDefault="009A2BA1" w:rsidP="009A2BA1">
      <w:pPr>
        <w:jc w:val="center"/>
      </w:pPr>
    </w:p>
    <w:p w14:paraId="11E7385C" w14:textId="70C180BC" w:rsidR="009A2BA1" w:rsidRPr="00F63BDD" w:rsidRDefault="009A2BA1" w:rsidP="009A2BA1">
      <w:pPr>
        <w:jc w:val="center"/>
      </w:pPr>
      <w:r w:rsidRPr="00F63BDD">
        <w:t xml:space="preserve"> Health Quality &amp; Safety Commission 202</w:t>
      </w:r>
      <w:r>
        <w:t>1</w:t>
      </w:r>
    </w:p>
    <w:p w14:paraId="6E69D93E" w14:textId="77777777" w:rsidR="009A2BA1" w:rsidRPr="00F63BDD" w:rsidRDefault="009A2BA1" w:rsidP="009A2BA1">
      <w:pPr>
        <w:jc w:val="center"/>
      </w:pPr>
      <w:r w:rsidRPr="00F63BDD">
        <w:t>Health Quality &amp; Safety Commission</w:t>
      </w:r>
      <w:r w:rsidRPr="00F63BDD">
        <w:br/>
        <w:t>PO Box 25496, Wellington, New Zealand</w:t>
      </w:r>
    </w:p>
    <w:p w14:paraId="6DC005B9" w14:textId="77777777" w:rsidR="009A2BA1" w:rsidRPr="00F63BDD" w:rsidRDefault="009A2BA1" w:rsidP="009A2BA1">
      <w:pPr>
        <w:jc w:val="center"/>
      </w:pPr>
      <w:r w:rsidRPr="00F63BDD">
        <w:t>This document is available on the Health Quality &amp; Safety Commission’s website:</w:t>
      </w:r>
      <w:r w:rsidRPr="00F63BDD">
        <w:br/>
      </w:r>
      <w:hyperlink r:id="rId16" w:history="1">
        <w:r w:rsidRPr="002B026F">
          <w:rPr>
            <w:rStyle w:val="Hyperlink"/>
          </w:rPr>
          <w:t>www.hqsc.govt.nz</w:t>
        </w:r>
      </w:hyperlink>
    </w:p>
    <w:p w14:paraId="4F49A669" w14:textId="54D7970D" w:rsidR="00934D26" w:rsidRPr="00F63BDD" w:rsidRDefault="00934D26" w:rsidP="006D4F9A">
      <w:r w:rsidRPr="00F63BDD">
        <w:br w:type="page"/>
      </w:r>
    </w:p>
    <w:p w14:paraId="704274BD" w14:textId="6329A71A" w:rsidR="00015512" w:rsidRDefault="00015512" w:rsidP="006D4F9A">
      <w:pPr>
        <w:pStyle w:val="Heading1"/>
      </w:pPr>
      <w:bookmarkStart w:id="1" w:name="_Appendix_6:_Bias"/>
      <w:bookmarkStart w:id="2" w:name="_Appendix_7:_Manual"/>
      <w:bookmarkStart w:id="3" w:name="_Appendix_7:_Survey"/>
      <w:bookmarkStart w:id="4" w:name="_Appendix_7:_Survey_1"/>
      <w:bookmarkStart w:id="5" w:name="_Appendix_9:_Licensed"/>
      <w:bookmarkStart w:id="6" w:name="_Toc65077043"/>
      <w:bookmarkEnd w:id="1"/>
      <w:bookmarkEnd w:id="2"/>
      <w:bookmarkEnd w:id="3"/>
      <w:bookmarkEnd w:id="4"/>
      <w:bookmarkEnd w:id="5"/>
      <w:r>
        <w:lastRenderedPageBreak/>
        <w:t>Document purpose</w:t>
      </w:r>
      <w:bookmarkEnd w:id="6"/>
    </w:p>
    <w:p w14:paraId="06074505" w14:textId="640CE47B" w:rsidR="00E5063F" w:rsidRDefault="00894800" w:rsidP="00015512">
      <w:r>
        <w:t>This document outlines the methodology used by the Health Quality &amp; Safety Commission in analysing data relating to responses to the COVID-19 patient experience survey</w:t>
      </w:r>
      <w:r>
        <w:rPr>
          <w:rStyle w:val="FootnoteReference"/>
        </w:rPr>
        <w:footnoteReference w:id="1"/>
      </w:r>
      <w:r>
        <w:t xml:space="preserve"> from</w:t>
      </w:r>
      <w:r w:rsidR="00D4777F">
        <w:t xml:space="preserve"> disabled people</w:t>
      </w:r>
      <w:r>
        <w:t>.</w:t>
      </w:r>
      <w:r w:rsidR="00E5063F">
        <w:t xml:space="preserve"> </w:t>
      </w:r>
    </w:p>
    <w:p w14:paraId="4FFC7406" w14:textId="6ECF3082" w:rsidR="00015512" w:rsidRPr="001B2281" w:rsidRDefault="00E5063F" w:rsidP="001B2281">
      <w:r>
        <w:t xml:space="preserve">For more information: </w:t>
      </w:r>
      <w:hyperlink r:id="rId17" w:history="1">
        <w:r w:rsidR="001B2281" w:rsidRPr="001B2281">
          <w:rPr>
            <w:rStyle w:val="Hyperlink"/>
          </w:rPr>
          <w:t>survey@hqsc.govt.nz</w:t>
        </w:r>
      </w:hyperlink>
      <w:r>
        <w:t xml:space="preserve">. </w:t>
      </w:r>
    </w:p>
    <w:p w14:paraId="1ED367A5" w14:textId="6B27C877" w:rsidR="004944F2" w:rsidRDefault="004944F2" w:rsidP="006D4F9A">
      <w:pPr>
        <w:pStyle w:val="Heading1"/>
      </w:pPr>
      <w:bookmarkStart w:id="7" w:name="_Toc65077044"/>
      <w:r>
        <w:t>Introduction</w:t>
      </w:r>
      <w:bookmarkEnd w:id="7"/>
      <w:r>
        <w:t xml:space="preserve"> </w:t>
      </w:r>
    </w:p>
    <w:p w14:paraId="0ECC514A" w14:textId="6E68F247" w:rsidR="00920125" w:rsidRDefault="004944F2" w:rsidP="006D4F9A">
      <w:r>
        <w:t xml:space="preserve">The experience of accessing health care for </w:t>
      </w:r>
      <w:r w:rsidR="001B2281">
        <w:t xml:space="preserve">disabled </w:t>
      </w:r>
      <w:r>
        <w:t>people</w:t>
      </w:r>
      <w:r w:rsidR="001D4748">
        <w:t xml:space="preserve"> </w:t>
      </w:r>
      <w:r>
        <w:t xml:space="preserve">is likely to be different to </w:t>
      </w:r>
      <w:r w:rsidR="00BE65D2">
        <w:t xml:space="preserve">that of </w:t>
      </w:r>
      <w:r>
        <w:t>non-disabled people</w:t>
      </w:r>
      <w:r w:rsidR="00BE65D2">
        <w:t>, possibly even more so</w:t>
      </w:r>
      <w:r>
        <w:t xml:space="preserve"> during a global pandemic and the associated lockdowns. </w:t>
      </w:r>
    </w:p>
    <w:p w14:paraId="790188AC" w14:textId="43945526" w:rsidR="004944F2" w:rsidRDefault="00BE65D2" w:rsidP="006D4F9A">
      <w:r>
        <w:t xml:space="preserve">The </w:t>
      </w:r>
      <w:r w:rsidR="001D4748">
        <w:t xml:space="preserve">Health Quality &amp; Safety Commission </w:t>
      </w:r>
      <w:r>
        <w:t>sought to u</w:t>
      </w:r>
      <w:r w:rsidR="004944F2">
        <w:t>nderstand the experience of disabled people during the COVID-19 lockdown</w:t>
      </w:r>
      <w:r w:rsidR="001D4748">
        <w:t xml:space="preserve"> via the COVID-19 patient experience survey</w:t>
      </w:r>
      <w:r>
        <w:t xml:space="preserve">. The </w:t>
      </w:r>
      <w:r w:rsidR="001D4748">
        <w:t xml:space="preserve">survey </w:t>
      </w:r>
      <w:r>
        <w:t>findings are intended to help</w:t>
      </w:r>
      <w:r w:rsidR="004944F2">
        <w:t xml:space="preserve"> health care providers </w:t>
      </w:r>
      <w:r>
        <w:t xml:space="preserve">provide </w:t>
      </w:r>
      <w:r w:rsidR="004944F2">
        <w:t xml:space="preserve">disabled people </w:t>
      </w:r>
      <w:r>
        <w:t xml:space="preserve">with </w:t>
      </w:r>
      <w:r w:rsidR="004944F2">
        <w:t xml:space="preserve">the care they need.  </w:t>
      </w:r>
    </w:p>
    <w:p w14:paraId="4AE52C5D" w14:textId="2C935EC9" w:rsidR="004944F2" w:rsidRDefault="004944F2" w:rsidP="006D4F9A">
      <w:r>
        <w:t xml:space="preserve">The </w:t>
      </w:r>
      <w:r w:rsidRPr="001B2281">
        <w:rPr>
          <w:i/>
          <w:iCs/>
        </w:rPr>
        <w:t>New Zealand Disability Strategy 2016</w:t>
      </w:r>
      <w:r w:rsidR="00BE65D2" w:rsidRPr="001B2281">
        <w:rPr>
          <w:i/>
          <w:iCs/>
        </w:rPr>
        <w:t>–</w:t>
      </w:r>
      <w:r w:rsidR="00F56562" w:rsidRPr="001B2281">
        <w:rPr>
          <w:i/>
          <w:iCs/>
        </w:rPr>
        <w:t>20</w:t>
      </w:r>
      <w:r w:rsidRPr="001B2281">
        <w:rPr>
          <w:i/>
          <w:iCs/>
        </w:rPr>
        <w:t>26</w:t>
      </w:r>
      <w:r w:rsidR="002B026F">
        <w:rPr>
          <w:rStyle w:val="FootnoteReference"/>
        </w:rPr>
        <w:footnoteReference w:id="2"/>
      </w:r>
      <w:r>
        <w:t xml:space="preserve"> defines disabled people as ‘those who have long-term physical, mental, intellectual or sensory impairments which in interaction with various barriers may hinder their full and effective participation in society on an equal basis.’</w:t>
      </w:r>
    </w:p>
    <w:p w14:paraId="0AECD0C6" w14:textId="77777777" w:rsidR="00015512" w:rsidRDefault="004944F2" w:rsidP="006D4F9A">
      <w:r>
        <w:t>In the COVID-19 patient experience survey, respondents were asked two sets of questions to understand whether they were disabled</w:t>
      </w:r>
      <w:r w:rsidR="00015512">
        <w:t>: the Washington Group Short Set (WGSS) and a self-identification question</w:t>
      </w:r>
      <w:r>
        <w:t xml:space="preserve">. </w:t>
      </w:r>
    </w:p>
    <w:p w14:paraId="6640967B" w14:textId="4B238681" w:rsidR="00015512" w:rsidRDefault="004944F2" w:rsidP="006D4F9A">
      <w:r w:rsidRPr="001B2281">
        <w:rPr>
          <w:b/>
          <w:bCs/>
        </w:rPr>
        <w:t>The WGSS</w:t>
      </w:r>
      <w:r>
        <w:t xml:space="preserve"> measures a respondent’s ability to carry out six activities</w:t>
      </w:r>
      <w:r w:rsidR="00015512">
        <w:t>:</w:t>
      </w:r>
    </w:p>
    <w:p w14:paraId="18AFEBAE" w14:textId="6D56CFE4" w:rsidR="00015512" w:rsidRDefault="004944F2" w:rsidP="001B2281">
      <w:pPr>
        <w:pStyle w:val="ListParagraph"/>
        <w:numPr>
          <w:ilvl w:val="0"/>
          <w:numId w:val="61"/>
        </w:numPr>
      </w:pPr>
      <w:r>
        <w:t>seeing</w:t>
      </w:r>
    </w:p>
    <w:p w14:paraId="54D1B97C" w14:textId="77777777" w:rsidR="00015512" w:rsidRDefault="004944F2" w:rsidP="001B2281">
      <w:pPr>
        <w:pStyle w:val="ListParagraph"/>
        <w:numPr>
          <w:ilvl w:val="0"/>
          <w:numId w:val="61"/>
        </w:numPr>
      </w:pPr>
      <w:r>
        <w:t>hearing</w:t>
      </w:r>
    </w:p>
    <w:p w14:paraId="14301885" w14:textId="36724F32" w:rsidR="00015512" w:rsidRDefault="004944F2" w:rsidP="001B2281">
      <w:pPr>
        <w:pStyle w:val="ListParagraph"/>
        <w:numPr>
          <w:ilvl w:val="0"/>
          <w:numId w:val="61"/>
        </w:numPr>
      </w:pPr>
      <w:r>
        <w:t>walking or climbing steps</w:t>
      </w:r>
    </w:p>
    <w:p w14:paraId="13F03531" w14:textId="5A550442" w:rsidR="00015512" w:rsidRDefault="004944F2" w:rsidP="001B2281">
      <w:pPr>
        <w:pStyle w:val="ListParagraph"/>
        <w:numPr>
          <w:ilvl w:val="0"/>
          <w:numId w:val="61"/>
        </w:numPr>
      </w:pPr>
      <w:r>
        <w:t>remembering or concentrating</w:t>
      </w:r>
    </w:p>
    <w:p w14:paraId="62D64668" w14:textId="01B7B381" w:rsidR="00015512" w:rsidRDefault="004944F2" w:rsidP="001B2281">
      <w:pPr>
        <w:pStyle w:val="ListParagraph"/>
        <w:numPr>
          <w:ilvl w:val="0"/>
          <w:numId w:val="61"/>
        </w:numPr>
      </w:pPr>
      <w:r>
        <w:t>washing all over and dressing</w:t>
      </w:r>
    </w:p>
    <w:p w14:paraId="3502F5BC" w14:textId="7F6E085E" w:rsidR="00015512" w:rsidRDefault="004944F2" w:rsidP="001B2281">
      <w:pPr>
        <w:pStyle w:val="ListParagraph"/>
        <w:numPr>
          <w:ilvl w:val="0"/>
          <w:numId w:val="61"/>
        </w:numPr>
      </w:pPr>
      <w:r>
        <w:t xml:space="preserve">communicating in a respondent’s usual language. </w:t>
      </w:r>
    </w:p>
    <w:p w14:paraId="42075273" w14:textId="17626B8F" w:rsidR="004944F2" w:rsidRDefault="004944F2" w:rsidP="006D4F9A">
      <w:r>
        <w:t xml:space="preserve">Respondents </w:t>
      </w:r>
      <w:r w:rsidR="00015512">
        <w:t xml:space="preserve">to the survey were </w:t>
      </w:r>
      <w:r>
        <w:t xml:space="preserve">asked to rate whether they </w:t>
      </w:r>
      <w:r w:rsidR="001D4748">
        <w:t xml:space="preserve">had </w:t>
      </w:r>
      <w:r>
        <w:t xml:space="preserve">no difficulty doing the </w:t>
      </w:r>
      <w:r w:rsidR="00015512">
        <w:t>activity</w:t>
      </w:r>
      <w:r>
        <w:t xml:space="preserve">, some difficulty, a lot of difficulty or they </w:t>
      </w:r>
      <w:r w:rsidR="001D4748">
        <w:t xml:space="preserve">could not </w:t>
      </w:r>
      <w:r>
        <w:t xml:space="preserve">do </w:t>
      </w:r>
      <w:r w:rsidR="00015512">
        <w:t xml:space="preserve">it </w:t>
      </w:r>
      <w:r>
        <w:t xml:space="preserve">at all. </w:t>
      </w:r>
      <w:r w:rsidR="00015512">
        <w:t>D</w:t>
      </w:r>
      <w:r>
        <w:t xml:space="preserve">ifficulty (or inability to do </w:t>
      </w:r>
      <w:r w:rsidR="00015512">
        <w:t xml:space="preserve">it </w:t>
      </w:r>
      <w:r>
        <w:t>at all) would ‘in an unaccommodating environment [</w:t>
      </w:r>
      <w:r w:rsidR="00015512">
        <w:t>would</w:t>
      </w:r>
      <w:r>
        <w:t>] place an individual at risk of restricted social participation</w:t>
      </w:r>
      <w:r w:rsidR="00015512">
        <w:t>’</w:t>
      </w:r>
      <w:r>
        <w:t>.</w:t>
      </w:r>
      <w:r w:rsidR="00015512">
        <w:t xml:space="preserve"> </w:t>
      </w:r>
      <w:r>
        <w:t>If a respondent indicate</w:t>
      </w:r>
      <w:r w:rsidR="00015512">
        <w:t>d</w:t>
      </w:r>
      <w:r>
        <w:t xml:space="preserve"> they </w:t>
      </w:r>
      <w:r w:rsidR="001D4748">
        <w:t xml:space="preserve">could not </w:t>
      </w:r>
      <w:r>
        <w:t xml:space="preserve">do or </w:t>
      </w:r>
      <w:r w:rsidR="001D4748">
        <w:t xml:space="preserve">would </w:t>
      </w:r>
      <w:r>
        <w:t xml:space="preserve">have a lot of difficulty doing one or more of the activities, they </w:t>
      </w:r>
      <w:r w:rsidR="00015512">
        <w:t xml:space="preserve">were </w:t>
      </w:r>
      <w:r>
        <w:t xml:space="preserve">classified as having a disability according to the </w:t>
      </w:r>
      <w:r w:rsidR="00015512">
        <w:t>WGSS</w:t>
      </w:r>
      <w:r>
        <w:t>. This may or may not differ from how the person identifie</w:t>
      </w:r>
      <w:r w:rsidR="001D4748">
        <w:t>d</w:t>
      </w:r>
      <w:r>
        <w:t xml:space="preserve">. </w:t>
      </w:r>
    </w:p>
    <w:p w14:paraId="2DF2EEC1" w14:textId="4A2A4B16" w:rsidR="004944F2" w:rsidRDefault="004944F2" w:rsidP="006D4F9A">
      <w:r>
        <w:lastRenderedPageBreak/>
        <w:t xml:space="preserve">The WGSS has received some criticism </w:t>
      </w:r>
      <w:r w:rsidR="00015512">
        <w:t xml:space="preserve">because </w:t>
      </w:r>
      <w:r>
        <w:t xml:space="preserve">it does not necessarily identify all </w:t>
      </w:r>
      <w:r w:rsidR="001D4748">
        <w:t xml:space="preserve">people </w:t>
      </w:r>
      <w:r>
        <w:t>with a disability</w:t>
      </w:r>
      <w:r w:rsidR="00015512">
        <w:t>;</w:t>
      </w:r>
      <w:r>
        <w:t xml:space="preserve"> in particular it may exclude </w:t>
      </w:r>
      <w:r w:rsidR="00015512">
        <w:t xml:space="preserve">people </w:t>
      </w:r>
      <w:r>
        <w:t>with developmental disabilities.</w:t>
      </w:r>
      <w:r w:rsidR="002B026F">
        <w:rPr>
          <w:rStyle w:val="FootnoteReference"/>
        </w:rPr>
        <w:footnoteReference w:id="3"/>
      </w:r>
      <w:r>
        <w:t xml:space="preserve"> </w:t>
      </w:r>
    </w:p>
    <w:p w14:paraId="5BBE27F2" w14:textId="18790A50" w:rsidR="004944F2" w:rsidRDefault="00015512" w:rsidP="006D4F9A">
      <w:r w:rsidRPr="001B2281">
        <w:rPr>
          <w:b/>
          <w:bCs/>
        </w:rPr>
        <w:t>The</w:t>
      </w:r>
      <w:r w:rsidR="004944F2" w:rsidRPr="001B2281">
        <w:rPr>
          <w:b/>
          <w:bCs/>
        </w:rPr>
        <w:t xml:space="preserve"> self-identification question</w:t>
      </w:r>
      <w:r w:rsidR="004944F2">
        <w:t xml:space="preserve"> for disability</w:t>
      </w:r>
      <w:r>
        <w:t xml:space="preserve"> in the survey was,</w:t>
      </w:r>
      <w:r w:rsidR="004944F2">
        <w:t xml:space="preserve"> ‘Do you think of yourself as disabled (or as having a disability)? Yes; No; Unsure. The inclusion of </w:t>
      </w:r>
      <w:r>
        <w:t xml:space="preserve">this </w:t>
      </w:r>
      <w:r w:rsidR="004944F2">
        <w:t>question allow</w:t>
      </w:r>
      <w:r>
        <w:t>ed</w:t>
      </w:r>
      <w:r w:rsidR="004944F2">
        <w:t xml:space="preserve"> us to capture a different measure of the disabled population, particularly given the potential deficits in the WGSS. </w:t>
      </w:r>
    </w:p>
    <w:p w14:paraId="15B6FC6B" w14:textId="079B03A3" w:rsidR="00B77D27" w:rsidRDefault="00B77D27" w:rsidP="006D4F9A">
      <w:r>
        <w:t>The WGSS and the self-identification question ask different things of respondents, so we would not necessarily anticipate that all those who qualif</w:t>
      </w:r>
      <w:r w:rsidR="001D4748">
        <w:t xml:space="preserve">ied </w:t>
      </w:r>
      <w:r>
        <w:t xml:space="preserve">under the WGSS </w:t>
      </w:r>
      <w:r w:rsidR="001D4748">
        <w:t>would</w:t>
      </w:r>
      <w:r>
        <w:t xml:space="preserve"> self-identify, and vice versa.</w:t>
      </w:r>
    </w:p>
    <w:p w14:paraId="290F53D8" w14:textId="2075DCCE" w:rsidR="004944F2" w:rsidRDefault="004944F2" w:rsidP="006D4F9A">
      <w:pPr>
        <w:pStyle w:val="Heading1"/>
      </w:pPr>
      <w:bookmarkStart w:id="8" w:name="_Toc65077045"/>
      <w:r>
        <w:t xml:space="preserve">What the data </w:t>
      </w:r>
      <w:r w:rsidR="00B77D27">
        <w:t>tells us</w:t>
      </w:r>
      <w:bookmarkEnd w:id="8"/>
    </w:p>
    <w:p w14:paraId="4A64D0B5" w14:textId="77777777" w:rsidR="00CB54B7" w:rsidRDefault="00CB54B7" w:rsidP="006D4F9A">
      <w:r w:rsidRPr="00CB54B7">
        <w:t>The survey was sent to adults aged 15 and over who were enrolled with a primary health organisation. In total, around 26,000 people responded. Of those, we have disability information for about 21,000 people, of which 19 percent either met the WGSS criteria or self-identified as disabled (see Table 1).</w:t>
      </w:r>
    </w:p>
    <w:p w14:paraId="293F613B" w14:textId="430C4FF9" w:rsidR="004944F2" w:rsidRDefault="004944F2" w:rsidP="006D4F9A">
      <w:r>
        <w:t>Two samples of patients were surveyed; those who had a contact with their GP in the first two weeks of Level 3 lockdown (28 April–11 May</w:t>
      </w:r>
      <w:r w:rsidR="00015512">
        <w:t xml:space="preserve"> 2020</w:t>
      </w:r>
      <w:r>
        <w:t>), and those who were enrolled with a GP but did not have a contact.</w:t>
      </w:r>
    </w:p>
    <w:p w14:paraId="7F81CD60" w14:textId="0A2FB8F9" w:rsidR="004944F2" w:rsidRDefault="004944F2" w:rsidP="006D4F9A">
      <w:r>
        <w:t>The proportions of the population surveyed who were classified as disabled under the WGSS and who self-identif</w:t>
      </w:r>
      <w:r w:rsidR="00015512">
        <w:t>ied</w:t>
      </w:r>
      <w:r>
        <w:t xml:space="preserve"> as disabled were relatively similar, but only about </w:t>
      </w:r>
      <w:r w:rsidR="00015512">
        <w:t>one-</w:t>
      </w:r>
      <w:r>
        <w:t xml:space="preserve">third of those who </w:t>
      </w:r>
      <w:r w:rsidR="00015512">
        <w:t xml:space="preserve">were </w:t>
      </w:r>
      <w:r>
        <w:t xml:space="preserve">identified under </w:t>
      </w:r>
      <w:proofErr w:type="gramStart"/>
      <w:r>
        <w:t>either criteria</w:t>
      </w:r>
      <w:proofErr w:type="gramEnd"/>
      <w:r>
        <w:t xml:space="preserve"> </w:t>
      </w:r>
      <w:r w:rsidR="00015512">
        <w:t xml:space="preserve">were </w:t>
      </w:r>
      <w:r>
        <w:t>captured in both</w:t>
      </w:r>
      <w:r w:rsidR="00A81B50">
        <w:t xml:space="preserve"> (Table 1)</w:t>
      </w:r>
      <w:r>
        <w:t xml:space="preserve">.  </w:t>
      </w:r>
    </w:p>
    <w:p w14:paraId="7BE3931D" w14:textId="5A5C55B9" w:rsidR="00A81B50" w:rsidRPr="001B2281" w:rsidRDefault="00A81B50" w:rsidP="006D4F9A">
      <w:pPr>
        <w:rPr>
          <w:b/>
          <w:bCs/>
        </w:rPr>
      </w:pPr>
      <w:r w:rsidRPr="001B2281">
        <w:rPr>
          <w:b/>
          <w:bCs/>
        </w:rPr>
        <w:t>Table 1: Proportion of the New Zealand population classified as disabled, COVID-19 patient experience survey</w:t>
      </w:r>
      <w:r>
        <w:rPr>
          <w:b/>
          <w:bCs/>
        </w:rPr>
        <w:t xml:space="preserve"> responses</w:t>
      </w:r>
      <w:r w:rsidRPr="001B2281">
        <w:rPr>
          <w:b/>
          <w:bCs/>
        </w:rPr>
        <w:t>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157"/>
        <w:gridCol w:w="2764"/>
      </w:tblGrid>
      <w:tr w:rsidR="004944F2" w:rsidRPr="00B77D27" w14:paraId="60DA0674" w14:textId="77777777" w:rsidTr="0045232C">
        <w:tc>
          <w:tcPr>
            <w:tcW w:w="3095" w:type="dxa"/>
          </w:tcPr>
          <w:p w14:paraId="159099D6" w14:textId="77777777" w:rsidR="004944F2" w:rsidRPr="001B2281" w:rsidRDefault="004944F2" w:rsidP="001B2281">
            <w:pPr>
              <w:spacing w:before="40" w:after="40" w:line="276" w:lineRule="auto"/>
              <w:rPr>
                <w:b/>
                <w:bCs/>
                <w:sz w:val="20"/>
                <w:szCs w:val="20"/>
              </w:rPr>
            </w:pPr>
            <w:r w:rsidRPr="001B2281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3157" w:type="dxa"/>
          </w:tcPr>
          <w:p w14:paraId="676A6156" w14:textId="62BB82F0" w:rsidR="004944F2" w:rsidRPr="001B2281" w:rsidRDefault="004944F2" w:rsidP="001B2281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281">
              <w:rPr>
                <w:b/>
                <w:bCs/>
                <w:sz w:val="20"/>
                <w:szCs w:val="20"/>
              </w:rPr>
              <w:t>Proportion</w:t>
            </w:r>
            <w:r w:rsidR="00015512" w:rsidRPr="001B2281">
              <w:rPr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2764" w:type="dxa"/>
          </w:tcPr>
          <w:p w14:paraId="7724FBBA" w14:textId="77777777" w:rsidR="004944F2" w:rsidRPr="001B2281" w:rsidRDefault="004944F2" w:rsidP="001B2281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281">
              <w:rPr>
                <w:b/>
                <w:bCs/>
                <w:sz w:val="20"/>
                <w:szCs w:val="20"/>
              </w:rPr>
              <w:t>Number</w:t>
            </w:r>
          </w:p>
        </w:tc>
      </w:tr>
      <w:tr w:rsidR="004944F2" w14:paraId="5A4EA676" w14:textId="77777777" w:rsidTr="0045232C">
        <w:tc>
          <w:tcPr>
            <w:tcW w:w="3095" w:type="dxa"/>
          </w:tcPr>
          <w:p w14:paraId="273681F5" w14:textId="69262820" w:rsidR="004944F2" w:rsidRPr="001B2281" w:rsidRDefault="004944F2" w:rsidP="001B2281">
            <w:pPr>
              <w:spacing w:before="40" w:after="40" w:line="276" w:lineRule="auto"/>
              <w:rPr>
                <w:sz w:val="20"/>
                <w:szCs w:val="20"/>
              </w:rPr>
            </w:pPr>
            <w:r w:rsidRPr="001B2281">
              <w:rPr>
                <w:sz w:val="20"/>
                <w:szCs w:val="20"/>
              </w:rPr>
              <w:t>Self-identif</w:t>
            </w:r>
            <w:r w:rsidR="00015512" w:rsidRPr="001B2281">
              <w:rPr>
                <w:sz w:val="20"/>
                <w:szCs w:val="20"/>
              </w:rPr>
              <w:t>ied</w:t>
            </w:r>
            <w:r w:rsidRPr="001B2281">
              <w:rPr>
                <w:sz w:val="20"/>
                <w:szCs w:val="20"/>
              </w:rPr>
              <w:t xml:space="preserve"> as disabled, but not included in WGSS criteria</w:t>
            </w:r>
          </w:p>
        </w:tc>
        <w:tc>
          <w:tcPr>
            <w:tcW w:w="3157" w:type="dxa"/>
          </w:tcPr>
          <w:p w14:paraId="71246A78" w14:textId="77DE4BA8" w:rsidR="004944F2" w:rsidRPr="001B2281" w:rsidRDefault="004944F2" w:rsidP="001B2281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1B2281">
              <w:rPr>
                <w:sz w:val="20"/>
                <w:szCs w:val="20"/>
              </w:rPr>
              <w:t>6.0</w:t>
            </w:r>
          </w:p>
        </w:tc>
        <w:tc>
          <w:tcPr>
            <w:tcW w:w="2764" w:type="dxa"/>
          </w:tcPr>
          <w:p w14:paraId="1D156EF6" w14:textId="5265B5AC" w:rsidR="004944F2" w:rsidRPr="001B2281" w:rsidRDefault="004944F2" w:rsidP="001B2281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1B2281">
              <w:rPr>
                <w:sz w:val="20"/>
                <w:szCs w:val="20"/>
              </w:rPr>
              <w:t>1</w:t>
            </w:r>
            <w:r w:rsidR="00015512" w:rsidRPr="001B2281">
              <w:rPr>
                <w:sz w:val="20"/>
                <w:szCs w:val="20"/>
              </w:rPr>
              <w:t>,</w:t>
            </w:r>
            <w:r w:rsidRPr="001B2281">
              <w:rPr>
                <w:sz w:val="20"/>
                <w:szCs w:val="20"/>
              </w:rPr>
              <w:t>281</w:t>
            </w:r>
          </w:p>
        </w:tc>
      </w:tr>
      <w:tr w:rsidR="004944F2" w14:paraId="66D452C1" w14:textId="77777777" w:rsidTr="0045232C">
        <w:tc>
          <w:tcPr>
            <w:tcW w:w="3095" w:type="dxa"/>
          </w:tcPr>
          <w:p w14:paraId="1654E791" w14:textId="26096BC9" w:rsidR="004944F2" w:rsidRPr="001B2281" w:rsidRDefault="004944F2" w:rsidP="001B2281">
            <w:pPr>
              <w:spacing w:before="40" w:after="40" w:line="276" w:lineRule="auto"/>
              <w:rPr>
                <w:sz w:val="20"/>
                <w:szCs w:val="20"/>
              </w:rPr>
            </w:pPr>
            <w:r w:rsidRPr="001B2281">
              <w:rPr>
                <w:sz w:val="20"/>
                <w:szCs w:val="20"/>
              </w:rPr>
              <w:t>Included in WGSS criteria, but d</w:t>
            </w:r>
            <w:r w:rsidR="001A51B6">
              <w:rPr>
                <w:sz w:val="20"/>
                <w:szCs w:val="20"/>
              </w:rPr>
              <w:t>id</w:t>
            </w:r>
            <w:r w:rsidRPr="001B2281">
              <w:rPr>
                <w:sz w:val="20"/>
                <w:szCs w:val="20"/>
              </w:rPr>
              <w:t xml:space="preserve"> not self-identify as disabled</w:t>
            </w:r>
            <w:r w:rsidRPr="001B2281">
              <w:rPr>
                <w:rStyle w:val="FootnoteReference"/>
                <w:sz w:val="20"/>
                <w:szCs w:val="20"/>
              </w:rPr>
              <w:footnoteReference w:id="4"/>
            </w:r>
          </w:p>
        </w:tc>
        <w:tc>
          <w:tcPr>
            <w:tcW w:w="3157" w:type="dxa"/>
          </w:tcPr>
          <w:p w14:paraId="52447254" w14:textId="5278CC52" w:rsidR="004944F2" w:rsidRPr="001B2281" w:rsidRDefault="004944F2" w:rsidP="001B2281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1B2281">
              <w:rPr>
                <w:sz w:val="20"/>
                <w:szCs w:val="20"/>
              </w:rPr>
              <w:t>6.4</w:t>
            </w:r>
          </w:p>
        </w:tc>
        <w:tc>
          <w:tcPr>
            <w:tcW w:w="2764" w:type="dxa"/>
          </w:tcPr>
          <w:p w14:paraId="26E2D363" w14:textId="22F766B8" w:rsidR="004944F2" w:rsidRPr="001B2281" w:rsidRDefault="004944F2" w:rsidP="001B2281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1B2281">
              <w:rPr>
                <w:sz w:val="20"/>
                <w:szCs w:val="20"/>
              </w:rPr>
              <w:t>1</w:t>
            </w:r>
            <w:r w:rsidR="00015512" w:rsidRPr="001B2281">
              <w:rPr>
                <w:sz w:val="20"/>
                <w:szCs w:val="20"/>
              </w:rPr>
              <w:t>,</w:t>
            </w:r>
            <w:r w:rsidRPr="001B2281">
              <w:rPr>
                <w:sz w:val="20"/>
                <w:szCs w:val="20"/>
              </w:rPr>
              <w:t>351</w:t>
            </w:r>
          </w:p>
        </w:tc>
      </w:tr>
      <w:tr w:rsidR="004944F2" w14:paraId="2D7180D3" w14:textId="77777777" w:rsidTr="0045232C">
        <w:tc>
          <w:tcPr>
            <w:tcW w:w="3095" w:type="dxa"/>
          </w:tcPr>
          <w:p w14:paraId="7A77B57D" w14:textId="199913C0" w:rsidR="004944F2" w:rsidRPr="001B2281" w:rsidRDefault="004944F2" w:rsidP="001B2281">
            <w:pPr>
              <w:spacing w:before="40" w:after="40" w:line="276" w:lineRule="auto"/>
              <w:rPr>
                <w:sz w:val="20"/>
                <w:szCs w:val="20"/>
              </w:rPr>
            </w:pPr>
            <w:r w:rsidRPr="001B2281">
              <w:rPr>
                <w:sz w:val="20"/>
                <w:szCs w:val="20"/>
              </w:rPr>
              <w:t>Self-identif</w:t>
            </w:r>
            <w:r w:rsidR="00015512" w:rsidRPr="001B2281">
              <w:rPr>
                <w:sz w:val="20"/>
                <w:szCs w:val="20"/>
              </w:rPr>
              <w:t>ied</w:t>
            </w:r>
            <w:r w:rsidRPr="001B2281">
              <w:rPr>
                <w:sz w:val="20"/>
                <w:szCs w:val="20"/>
              </w:rPr>
              <w:t xml:space="preserve"> and included in WGSS criteria</w:t>
            </w:r>
          </w:p>
        </w:tc>
        <w:tc>
          <w:tcPr>
            <w:tcW w:w="3157" w:type="dxa"/>
          </w:tcPr>
          <w:p w14:paraId="5D7A7485" w14:textId="20975E5B" w:rsidR="004944F2" w:rsidRPr="001B2281" w:rsidRDefault="004944F2" w:rsidP="001B2281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1B2281">
              <w:rPr>
                <w:sz w:val="20"/>
                <w:szCs w:val="20"/>
              </w:rPr>
              <w:t>5.5</w:t>
            </w:r>
          </w:p>
        </w:tc>
        <w:tc>
          <w:tcPr>
            <w:tcW w:w="2764" w:type="dxa"/>
          </w:tcPr>
          <w:p w14:paraId="3DD4F2C0" w14:textId="082C7584" w:rsidR="004944F2" w:rsidRPr="001B2281" w:rsidRDefault="004944F2" w:rsidP="001B2281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1B2281">
              <w:rPr>
                <w:sz w:val="20"/>
                <w:szCs w:val="20"/>
              </w:rPr>
              <w:t>1</w:t>
            </w:r>
            <w:r w:rsidR="00015512" w:rsidRPr="001B2281">
              <w:rPr>
                <w:sz w:val="20"/>
                <w:szCs w:val="20"/>
              </w:rPr>
              <w:t>,</w:t>
            </w:r>
            <w:r w:rsidRPr="001B2281">
              <w:rPr>
                <w:sz w:val="20"/>
                <w:szCs w:val="20"/>
              </w:rPr>
              <w:t>166</w:t>
            </w:r>
          </w:p>
        </w:tc>
      </w:tr>
      <w:tr w:rsidR="004944F2" w14:paraId="073EF5CE" w14:textId="77777777" w:rsidTr="0045232C">
        <w:tc>
          <w:tcPr>
            <w:tcW w:w="3095" w:type="dxa"/>
          </w:tcPr>
          <w:p w14:paraId="7667E6A8" w14:textId="571F9525" w:rsidR="004944F2" w:rsidRPr="001B2281" w:rsidRDefault="004944F2" w:rsidP="001B2281">
            <w:pPr>
              <w:spacing w:before="40" w:after="40" w:line="276" w:lineRule="auto"/>
              <w:rPr>
                <w:sz w:val="20"/>
                <w:szCs w:val="20"/>
              </w:rPr>
            </w:pPr>
            <w:r w:rsidRPr="001B2281">
              <w:rPr>
                <w:sz w:val="20"/>
                <w:szCs w:val="20"/>
              </w:rPr>
              <w:t>Total identified as disabled using either criteria</w:t>
            </w:r>
            <w:r w:rsidRPr="001B2281">
              <w:rPr>
                <w:rStyle w:val="FootnoteReference"/>
                <w:sz w:val="20"/>
                <w:szCs w:val="20"/>
              </w:rPr>
              <w:footnoteReference w:id="5"/>
            </w:r>
          </w:p>
        </w:tc>
        <w:tc>
          <w:tcPr>
            <w:tcW w:w="3157" w:type="dxa"/>
          </w:tcPr>
          <w:p w14:paraId="0B08AA3A" w14:textId="71A997A9" w:rsidR="004944F2" w:rsidRPr="001B2281" w:rsidRDefault="004944F2" w:rsidP="001B2281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1B2281">
              <w:rPr>
                <w:sz w:val="20"/>
                <w:szCs w:val="20"/>
              </w:rPr>
              <w:t>19.0</w:t>
            </w:r>
          </w:p>
        </w:tc>
        <w:tc>
          <w:tcPr>
            <w:tcW w:w="2764" w:type="dxa"/>
          </w:tcPr>
          <w:p w14:paraId="66773BD3" w14:textId="2CA5062C" w:rsidR="004944F2" w:rsidRPr="001B2281" w:rsidRDefault="004944F2" w:rsidP="001B2281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1B2281">
              <w:rPr>
                <w:sz w:val="20"/>
                <w:szCs w:val="20"/>
              </w:rPr>
              <w:t>4</w:t>
            </w:r>
            <w:r w:rsidR="00015512" w:rsidRPr="001B2281">
              <w:rPr>
                <w:sz w:val="20"/>
                <w:szCs w:val="20"/>
              </w:rPr>
              <w:t>,</w:t>
            </w:r>
            <w:r w:rsidRPr="001B2281">
              <w:rPr>
                <w:sz w:val="20"/>
                <w:szCs w:val="20"/>
              </w:rPr>
              <w:t>031</w:t>
            </w:r>
          </w:p>
        </w:tc>
      </w:tr>
      <w:tr w:rsidR="004944F2" w14:paraId="4A93AE0B" w14:textId="77777777" w:rsidTr="0045232C">
        <w:tc>
          <w:tcPr>
            <w:tcW w:w="3095" w:type="dxa"/>
          </w:tcPr>
          <w:p w14:paraId="1568A5BF" w14:textId="439A1A30" w:rsidR="004944F2" w:rsidRPr="001B2281" w:rsidRDefault="004944F2" w:rsidP="001B2281">
            <w:pPr>
              <w:spacing w:before="40" w:after="40" w:line="276" w:lineRule="auto"/>
              <w:rPr>
                <w:sz w:val="20"/>
                <w:szCs w:val="20"/>
              </w:rPr>
            </w:pPr>
            <w:r w:rsidRPr="001B2281">
              <w:rPr>
                <w:sz w:val="20"/>
                <w:szCs w:val="20"/>
              </w:rPr>
              <w:t>Neither self-identif</w:t>
            </w:r>
            <w:r w:rsidR="00015512" w:rsidRPr="001B2281">
              <w:rPr>
                <w:sz w:val="20"/>
                <w:szCs w:val="20"/>
              </w:rPr>
              <w:t>ied</w:t>
            </w:r>
            <w:r w:rsidRPr="001B2281">
              <w:rPr>
                <w:sz w:val="20"/>
                <w:szCs w:val="20"/>
              </w:rPr>
              <w:t xml:space="preserve"> nor included in WGSS criteria</w:t>
            </w:r>
          </w:p>
        </w:tc>
        <w:tc>
          <w:tcPr>
            <w:tcW w:w="3157" w:type="dxa"/>
          </w:tcPr>
          <w:p w14:paraId="6AAB55EB" w14:textId="09EB89CB" w:rsidR="004944F2" w:rsidRPr="001B2281" w:rsidRDefault="004944F2" w:rsidP="001B2281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1B2281">
              <w:rPr>
                <w:sz w:val="20"/>
                <w:szCs w:val="20"/>
              </w:rPr>
              <w:t>81.0</w:t>
            </w:r>
          </w:p>
        </w:tc>
        <w:tc>
          <w:tcPr>
            <w:tcW w:w="2764" w:type="dxa"/>
          </w:tcPr>
          <w:p w14:paraId="4A0C07CA" w14:textId="51EA88D2" w:rsidR="004944F2" w:rsidRPr="001B2281" w:rsidRDefault="004944F2" w:rsidP="001B2281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1B2281">
              <w:rPr>
                <w:sz w:val="20"/>
                <w:szCs w:val="20"/>
              </w:rPr>
              <w:t>17</w:t>
            </w:r>
            <w:r w:rsidR="00015512" w:rsidRPr="001B2281">
              <w:rPr>
                <w:sz w:val="20"/>
                <w:szCs w:val="20"/>
              </w:rPr>
              <w:t>,</w:t>
            </w:r>
            <w:r w:rsidRPr="001B2281">
              <w:rPr>
                <w:sz w:val="20"/>
                <w:szCs w:val="20"/>
              </w:rPr>
              <w:t>238</w:t>
            </w:r>
          </w:p>
        </w:tc>
      </w:tr>
      <w:tr w:rsidR="004944F2" w:rsidRPr="00A81B50" w14:paraId="7A0A1E20" w14:textId="77777777" w:rsidTr="0045232C">
        <w:tc>
          <w:tcPr>
            <w:tcW w:w="3095" w:type="dxa"/>
          </w:tcPr>
          <w:p w14:paraId="1E88B7C9" w14:textId="77777777" w:rsidR="004944F2" w:rsidRPr="001B2281" w:rsidRDefault="004944F2" w:rsidP="001B2281">
            <w:pPr>
              <w:spacing w:before="40" w:after="40" w:line="276" w:lineRule="auto"/>
              <w:rPr>
                <w:b/>
                <w:bCs/>
                <w:sz w:val="20"/>
                <w:szCs w:val="20"/>
              </w:rPr>
            </w:pPr>
            <w:r w:rsidRPr="001B2281">
              <w:rPr>
                <w:b/>
                <w:bCs/>
                <w:sz w:val="20"/>
                <w:szCs w:val="20"/>
              </w:rPr>
              <w:t>Total</w:t>
            </w:r>
            <w:r w:rsidRPr="001B2281">
              <w:rPr>
                <w:rStyle w:val="FootnoteReference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3157" w:type="dxa"/>
          </w:tcPr>
          <w:p w14:paraId="7DFF610C" w14:textId="77777777" w:rsidR="004944F2" w:rsidRPr="001B2281" w:rsidRDefault="004944F2" w:rsidP="001B2281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</w:tcPr>
          <w:p w14:paraId="493B110E" w14:textId="2D8FBB07" w:rsidR="004944F2" w:rsidRPr="001B2281" w:rsidRDefault="004944F2" w:rsidP="001B2281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281">
              <w:rPr>
                <w:b/>
                <w:bCs/>
                <w:sz w:val="20"/>
                <w:szCs w:val="20"/>
              </w:rPr>
              <w:t>21</w:t>
            </w:r>
            <w:r w:rsidR="00015512" w:rsidRPr="001B2281">
              <w:rPr>
                <w:b/>
                <w:bCs/>
                <w:sz w:val="20"/>
                <w:szCs w:val="20"/>
              </w:rPr>
              <w:t>,</w:t>
            </w:r>
            <w:r w:rsidRPr="001B2281">
              <w:rPr>
                <w:b/>
                <w:bCs/>
                <w:sz w:val="20"/>
                <w:szCs w:val="20"/>
              </w:rPr>
              <w:t>269</w:t>
            </w:r>
          </w:p>
        </w:tc>
      </w:tr>
    </w:tbl>
    <w:p w14:paraId="6AAF4512" w14:textId="75DA2837" w:rsidR="004944F2" w:rsidRDefault="004944F2" w:rsidP="00233FFA">
      <w:pPr>
        <w:spacing w:before="240"/>
      </w:pPr>
      <w:r>
        <w:lastRenderedPageBreak/>
        <w:t xml:space="preserve">The proportions </w:t>
      </w:r>
      <w:r w:rsidR="00A81B50">
        <w:t xml:space="preserve">in Table 1 </w:t>
      </w:r>
      <w:r>
        <w:t xml:space="preserve">are lower than </w:t>
      </w:r>
      <w:r w:rsidR="00A81B50">
        <w:t xml:space="preserve">those captured in </w:t>
      </w:r>
      <w:r w:rsidR="00233FFA">
        <w:t xml:space="preserve">some </w:t>
      </w:r>
      <w:r>
        <w:t>other surveys. The New Zealand Disability Survey (2013)</w:t>
      </w:r>
      <w:r w:rsidR="002B026F">
        <w:rPr>
          <w:rStyle w:val="FootnoteReference"/>
        </w:rPr>
        <w:footnoteReference w:id="7"/>
      </w:r>
      <w:r>
        <w:t xml:space="preserve"> reported that 24 percent of </w:t>
      </w:r>
      <w:r w:rsidR="00A81B50">
        <w:t xml:space="preserve">respondents </w:t>
      </w:r>
      <w:r>
        <w:t>identified as disabled. It is likely that disabled people are under</w:t>
      </w:r>
      <w:r w:rsidR="00B77D27">
        <w:t>-</w:t>
      </w:r>
      <w:r>
        <w:t>represented in the</w:t>
      </w:r>
      <w:r w:rsidR="00A81B50">
        <w:t xml:space="preserve"> COVID-19 survey</w:t>
      </w:r>
      <w:r>
        <w:t xml:space="preserve"> responses</w:t>
      </w:r>
      <w:r w:rsidR="00A81B50">
        <w:t>,</w:t>
      </w:r>
      <w:r>
        <w:t xml:space="preserve"> however</w:t>
      </w:r>
      <w:r w:rsidR="00A81B50">
        <w:t>,</w:t>
      </w:r>
      <w:r>
        <w:t xml:space="preserve"> the intention of the survey, and subsequent analysis, was not to measure the </w:t>
      </w:r>
      <w:r w:rsidR="00A81B50">
        <w:t xml:space="preserve">size of the </w:t>
      </w:r>
      <w:r>
        <w:t xml:space="preserve">disabled population but to understand how their experience of health care during the COVID-19 lockdown period differed from </w:t>
      </w:r>
      <w:r w:rsidR="00A81B50">
        <w:t xml:space="preserve">that of </w:t>
      </w:r>
      <w:r>
        <w:t xml:space="preserve">the non-disabled population. </w:t>
      </w:r>
    </w:p>
    <w:p w14:paraId="60F9BBA6" w14:textId="77777777" w:rsidR="004944F2" w:rsidRDefault="004944F2" w:rsidP="006D4F9A">
      <w:pPr>
        <w:pStyle w:val="Heading1"/>
      </w:pPr>
      <w:bookmarkStart w:id="9" w:name="_Toc65077046"/>
      <w:r>
        <w:t>Reporting on disability status</w:t>
      </w:r>
      <w:bookmarkEnd w:id="9"/>
    </w:p>
    <w:p w14:paraId="67A0AFA9" w14:textId="19A7292D" w:rsidR="004944F2" w:rsidRDefault="00A81B50" w:rsidP="006D4F9A">
      <w:r>
        <w:t xml:space="preserve">To simplify </w:t>
      </w:r>
      <w:r w:rsidR="004944F2">
        <w:t xml:space="preserve">reporting and comparison between disabled and non-disabled populations, </w:t>
      </w:r>
      <w:r>
        <w:t>we</w:t>
      </w:r>
      <w:r w:rsidR="004944F2">
        <w:t xml:space="preserve"> create</w:t>
      </w:r>
      <w:r>
        <w:t>d</w:t>
      </w:r>
      <w:r w:rsidR="004944F2">
        <w:t xml:space="preserve"> a </w:t>
      </w:r>
      <w:r w:rsidR="00F523A2">
        <w:t>‘</w:t>
      </w:r>
      <w:r w:rsidR="004944F2">
        <w:t>derived variable</w:t>
      </w:r>
      <w:r w:rsidR="004D12F6">
        <w:t>’,</w:t>
      </w:r>
      <w:r w:rsidR="00F523A2">
        <w:rPr>
          <w:rStyle w:val="FootnoteReference"/>
        </w:rPr>
        <w:footnoteReference w:id="8"/>
      </w:r>
      <w:r w:rsidR="004944F2">
        <w:t xml:space="preserve"> combining those identified as </w:t>
      </w:r>
      <w:r>
        <w:t>being disabled</w:t>
      </w:r>
      <w:r w:rsidR="004944F2">
        <w:t xml:space="preserve"> through either question. To confirm </w:t>
      </w:r>
      <w:r>
        <w:t xml:space="preserve">the suitability of this </w:t>
      </w:r>
      <w:r w:rsidR="004944F2">
        <w:t xml:space="preserve">approach we consulted with subject-matter experts, including </w:t>
      </w:r>
      <w:r w:rsidR="00634B89">
        <w:t>Stats NZ</w:t>
      </w:r>
      <w:r w:rsidR="004944F2">
        <w:t xml:space="preserve">, the Human Rights Commission </w:t>
      </w:r>
      <w:r>
        <w:t xml:space="preserve">(HRC) </w:t>
      </w:r>
      <w:r w:rsidR="004944F2">
        <w:t xml:space="preserve">and the Office for Disability Issues. </w:t>
      </w:r>
    </w:p>
    <w:p w14:paraId="1A7FD6DD" w14:textId="5FB270B1" w:rsidR="004944F2" w:rsidRDefault="004944F2" w:rsidP="006D4F9A">
      <w:r>
        <w:t xml:space="preserve">The </w:t>
      </w:r>
      <w:r w:rsidR="00A81B50">
        <w:t>HRC</w:t>
      </w:r>
      <w:r>
        <w:t xml:space="preserve"> carried out a survey on attitudes of New Zealanders towards disabled people. While the results of this study are yet to be published, </w:t>
      </w:r>
      <w:r w:rsidR="00A81B50">
        <w:t xml:space="preserve">the HRC </w:t>
      </w:r>
      <w:r>
        <w:t xml:space="preserve">took a similar analytic approach in combining the two metrics, so that anyone who </w:t>
      </w:r>
      <w:r w:rsidR="00A81B50">
        <w:t>was</w:t>
      </w:r>
      <w:r>
        <w:t xml:space="preserve"> classified under the WGSS or had self-identified as being disabled was classified as disabled. The HRC carried out analysis using this derived variable, and where there were differences between </w:t>
      </w:r>
      <w:r w:rsidR="00A81B50">
        <w:t xml:space="preserve">the WGSS-defined and </w:t>
      </w:r>
      <w:r>
        <w:t>self-identified populations</w:t>
      </w:r>
      <w:r w:rsidR="00A81B50">
        <w:t xml:space="preserve">, these were </w:t>
      </w:r>
      <w:r>
        <w:t xml:space="preserve">highlighted in the analysis. </w:t>
      </w:r>
    </w:p>
    <w:p w14:paraId="3562A86A" w14:textId="630B098E" w:rsidR="004944F2" w:rsidRDefault="004944F2" w:rsidP="006D4F9A">
      <w:r>
        <w:t xml:space="preserve">The HRC’s approach </w:t>
      </w:r>
      <w:r w:rsidR="00A81B50">
        <w:t>was</w:t>
      </w:r>
      <w:r>
        <w:t xml:space="preserve"> developed in conjunction with a research advisory group compris</w:t>
      </w:r>
      <w:r w:rsidR="00A81B50">
        <w:t>ing</w:t>
      </w:r>
      <w:r>
        <w:t xml:space="preserve"> three disabled people, of whom two are researchers. </w:t>
      </w:r>
    </w:p>
    <w:p w14:paraId="24E3B2F7" w14:textId="0B91D69D" w:rsidR="004944F2" w:rsidRDefault="004944F2" w:rsidP="006D4F9A">
      <w:r>
        <w:t xml:space="preserve">The Office for Disability Issues was comfortable with our proposed approach of combining the two groups (as HRC had done). </w:t>
      </w:r>
      <w:r w:rsidR="00F9086D">
        <w:t xml:space="preserve">It </w:t>
      </w:r>
      <w:r>
        <w:t>did highlight that</w:t>
      </w:r>
      <w:r w:rsidR="00F9086D">
        <w:t>,</w:t>
      </w:r>
      <w:r>
        <w:t xml:space="preserve"> by combining the two question sets</w:t>
      </w:r>
      <w:r w:rsidR="00F9086D">
        <w:t>,</w:t>
      </w:r>
      <w:r>
        <w:t xml:space="preserve"> we lose the ability to compare the results with other surveys. We are comfortable with this </w:t>
      </w:r>
      <w:r w:rsidR="00F9086D">
        <w:t xml:space="preserve">because </w:t>
      </w:r>
      <w:r>
        <w:t>we are not currently looking at comparative studies. If we wish to compare nationally or internationally</w:t>
      </w:r>
      <w:r w:rsidR="00F9086D">
        <w:t xml:space="preserve"> in the future</w:t>
      </w:r>
      <w:r>
        <w:t xml:space="preserve">, the derived variable can be disaggregated. </w:t>
      </w:r>
    </w:p>
    <w:p w14:paraId="4E557A02" w14:textId="51B8DA6F" w:rsidR="004944F2" w:rsidRDefault="004944F2" w:rsidP="006D4F9A">
      <w:r>
        <w:t>We also approached Stat</w:t>
      </w:r>
      <w:r w:rsidR="00F9086D">
        <w:t>istic</w:t>
      </w:r>
      <w:r>
        <w:t xml:space="preserve">s NZ to discuss how we might proceed with the disability analysis. </w:t>
      </w:r>
      <w:r w:rsidR="00F9086D">
        <w:t xml:space="preserve">It </w:t>
      </w:r>
      <w:r>
        <w:t xml:space="preserve">cautioned us about combining the two questions </w:t>
      </w:r>
      <w:r w:rsidR="00F9086D">
        <w:t xml:space="preserve">because </w:t>
      </w:r>
      <w:r>
        <w:t xml:space="preserve">they measure different concepts of disability. </w:t>
      </w:r>
      <w:r w:rsidR="00F9086D">
        <w:t xml:space="preserve">Statistics NZ </w:t>
      </w:r>
      <w:r>
        <w:t xml:space="preserve">recommended the use of the WGSS </w:t>
      </w:r>
      <w:r w:rsidR="00F9086D">
        <w:t xml:space="preserve">because </w:t>
      </w:r>
      <w:r>
        <w:t xml:space="preserve">it is considered the most useful for policy purposes. </w:t>
      </w:r>
    </w:p>
    <w:p w14:paraId="4036751F" w14:textId="6839A9DC" w:rsidR="004944F2" w:rsidRDefault="004944F2" w:rsidP="006D4F9A">
      <w:r>
        <w:t>As a result of these conversations</w:t>
      </w:r>
      <w:r w:rsidR="00F9086D">
        <w:t>,</w:t>
      </w:r>
      <w:r>
        <w:t xml:space="preserve"> we decided to assess the two groups, identifying where their characteristics and responses to questions in the survey differed or were similar, </w:t>
      </w:r>
      <w:r w:rsidR="00F9086D">
        <w:t>so we could</w:t>
      </w:r>
      <w:r>
        <w:t xml:space="preserve"> understand whether combining the two groups </w:t>
      </w:r>
      <w:r w:rsidR="00F9086D">
        <w:t xml:space="preserve">was </w:t>
      </w:r>
      <w:r>
        <w:t xml:space="preserve">appropriate. It </w:t>
      </w:r>
      <w:r w:rsidR="00215E89">
        <w:t xml:space="preserve">was </w:t>
      </w:r>
      <w:r>
        <w:t>our preference to respect those who identif</w:t>
      </w:r>
      <w:r w:rsidR="00215E89">
        <w:t>ied</w:t>
      </w:r>
      <w:r>
        <w:t xml:space="preserve"> as disabled but d</w:t>
      </w:r>
      <w:r w:rsidR="00215E89">
        <w:t>id</w:t>
      </w:r>
      <w:r>
        <w:t xml:space="preserve"> not meet the narrow, functional definition of disability contained within the WGSS. </w:t>
      </w:r>
    </w:p>
    <w:p w14:paraId="00FF0E1E" w14:textId="77777777" w:rsidR="0068190E" w:rsidRDefault="0068190E">
      <w:pPr>
        <w:spacing w:after="20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0437EA4D" w14:textId="1CB5AEC9" w:rsidR="004944F2" w:rsidRDefault="004944F2" w:rsidP="006D4F9A">
      <w:pPr>
        <w:pStyle w:val="Heading1"/>
      </w:pPr>
      <w:bookmarkStart w:id="10" w:name="_Toc65077047"/>
      <w:r>
        <w:lastRenderedPageBreak/>
        <w:t>Differences and similarities – WGSS and self-identified disability</w:t>
      </w:r>
      <w:bookmarkEnd w:id="10"/>
    </w:p>
    <w:p w14:paraId="70243CC0" w14:textId="5E8EDCE4" w:rsidR="004944F2" w:rsidRDefault="0068190E" w:rsidP="006D4F9A">
      <w:r>
        <w:t>We assessed a</w:t>
      </w:r>
      <w:r w:rsidR="004944F2">
        <w:t>ll responses to the experience questions for statistically significant</w:t>
      </w:r>
      <w:r w:rsidR="002B026F">
        <w:rPr>
          <w:rStyle w:val="FootnoteReference"/>
        </w:rPr>
        <w:footnoteReference w:id="9"/>
      </w:r>
      <w:r w:rsidR="004944F2">
        <w:t xml:space="preserve"> differences between the two groups</w:t>
      </w:r>
      <w:r>
        <w:t>; t</w:t>
      </w:r>
      <w:r w:rsidR="004944F2">
        <w:t xml:space="preserve">he discussion below focuses </w:t>
      </w:r>
      <w:r>
        <w:t xml:space="preserve">largely </w:t>
      </w:r>
      <w:r w:rsidR="004944F2">
        <w:t xml:space="preserve">on </w:t>
      </w:r>
      <w:r>
        <w:t>those</w:t>
      </w:r>
      <w:r w:rsidR="00F72E67">
        <w:t xml:space="preserve"> findings</w:t>
      </w:r>
      <w:r w:rsidR="004944F2">
        <w:t xml:space="preserve">. </w:t>
      </w:r>
    </w:p>
    <w:p w14:paraId="393B751B" w14:textId="3DE1BE92" w:rsidR="004944F2" w:rsidRPr="004944F2" w:rsidRDefault="0068190E" w:rsidP="00233FFA">
      <w:pPr>
        <w:pStyle w:val="Heading4"/>
      </w:pPr>
      <w:r>
        <w:t>D</w:t>
      </w:r>
      <w:r w:rsidR="004944F2" w:rsidRPr="004944F2">
        <w:t xml:space="preserve">emographics of the two groups </w:t>
      </w:r>
    </w:p>
    <w:p w14:paraId="464BF4A6" w14:textId="4942B66B" w:rsidR="0068190E" w:rsidRDefault="004944F2" w:rsidP="00233FFA">
      <w:pPr>
        <w:pStyle w:val="ListParagraph"/>
        <w:numPr>
          <w:ilvl w:val="0"/>
          <w:numId w:val="60"/>
        </w:numPr>
        <w:ind w:left="360"/>
      </w:pPr>
      <w:r>
        <w:t xml:space="preserve">More </w:t>
      </w:r>
      <w:r w:rsidR="0068190E">
        <w:t>people were identified as being disabled via the WGSS than the self-identification question in the following age groups:</w:t>
      </w:r>
    </w:p>
    <w:p w14:paraId="1B02B4D7" w14:textId="6108E2EE" w:rsidR="0068190E" w:rsidRDefault="004944F2" w:rsidP="00233FFA">
      <w:pPr>
        <w:pStyle w:val="ListParagraph"/>
        <w:numPr>
          <w:ilvl w:val="0"/>
          <w:numId w:val="62"/>
        </w:numPr>
        <w:ind w:left="720"/>
      </w:pPr>
      <w:r>
        <w:t>15</w:t>
      </w:r>
      <w:r w:rsidR="0068190E">
        <w:rPr>
          <w:rFonts w:ascii="Calibri" w:hAnsi="Calibri" w:cs="Calibri"/>
        </w:rPr>
        <w:t>‒</w:t>
      </w:r>
      <w:r>
        <w:t>24 years</w:t>
      </w:r>
      <w:r w:rsidR="0068190E">
        <w:t xml:space="preserve">: </w:t>
      </w:r>
      <w:r>
        <w:t>12.6</w:t>
      </w:r>
      <w:r w:rsidR="0068190E">
        <w:t xml:space="preserve"> percent</w:t>
      </w:r>
      <w:r>
        <w:t xml:space="preserve"> </w:t>
      </w:r>
      <w:r w:rsidR="0068190E">
        <w:t xml:space="preserve">WGSS </w:t>
      </w:r>
      <w:r>
        <w:t>vs 5.5</w:t>
      </w:r>
      <w:r w:rsidR="0068190E">
        <w:t xml:space="preserve"> percent self-identified</w:t>
      </w:r>
    </w:p>
    <w:p w14:paraId="0F5D1074" w14:textId="0A00F2D2" w:rsidR="0068190E" w:rsidRDefault="004944F2" w:rsidP="004A0CB9">
      <w:pPr>
        <w:pStyle w:val="ListParagraph"/>
        <w:numPr>
          <w:ilvl w:val="0"/>
          <w:numId w:val="62"/>
        </w:numPr>
        <w:ind w:left="720"/>
      </w:pPr>
      <w:r>
        <w:t>25</w:t>
      </w:r>
      <w:r w:rsidR="0068190E" w:rsidRPr="0068190E">
        <w:rPr>
          <w:rFonts w:ascii="Calibri" w:hAnsi="Calibri" w:cs="Calibri"/>
        </w:rPr>
        <w:t>‒</w:t>
      </w:r>
      <w:r>
        <w:t>34 years</w:t>
      </w:r>
      <w:r w:rsidR="0068190E">
        <w:t xml:space="preserve">: </w:t>
      </w:r>
      <w:r>
        <w:t>8.0</w:t>
      </w:r>
      <w:r w:rsidR="0068190E">
        <w:t xml:space="preserve"> percent WGSS</w:t>
      </w:r>
      <w:r>
        <w:t xml:space="preserve"> vs 5.9</w:t>
      </w:r>
      <w:r w:rsidR="0068190E">
        <w:t xml:space="preserve"> </w:t>
      </w:r>
      <w:r w:rsidR="00F72E67">
        <w:t xml:space="preserve">percent </w:t>
      </w:r>
      <w:r w:rsidR="0068190E">
        <w:t>self-identified</w:t>
      </w:r>
    </w:p>
    <w:p w14:paraId="62B37CE7" w14:textId="4BD3F58F" w:rsidR="0068190E" w:rsidRDefault="004944F2" w:rsidP="004A0CB9">
      <w:pPr>
        <w:pStyle w:val="ListParagraph"/>
        <w:numPr>
          <w:ilvl w:val="0"/>
          <w:numId w:val="62"/>
        </w:numPr>
        <w:ind w:left="720"/>
      </w:pPr>
      <w:r>
        <w:t>75</w:t>
      </w:r>
      <w:r w:rsidR="0068190E" w:rsidRPr="00D01446">
        <w:rPr>
          <w:rFonts w:ascii="Calibri" w:hAnsi="Calibri" w:cs="Calibri"/>
        </w:rPr>
        <w:t>‒</w:t>
      </w:r>
      <w:r>
        <w:t>84 years</w:t>
      </w:r>
      <w:r w:rsidR="0068190E">
        <w:t>:</w:t>
      </w:r>
      <w:r>
        <w:t xml:space="preserve"> 18.1</w:t>
      </w:r>
      <w:r w:rsidR="0068190E">
        <w:t xml:space="preserve"> percent WGCC</w:t>
      </w:r>
      <w:r>
        <w:t xml:space="preserve"> vs 16.4</w:t>
      </w:r>
      <w:r w:rsidR="0068190E">
        <w:t xml:space="preserve"> percent self-identified.</w:t>
      </w:r>
    </w:p>
    <w:p w14:paraId="78E45E3D" w14:textId="4FF52D83" w:rsidR="004944F2" w:rsidRDefault="004944F2" w:rsidP="00233FFA">
      <w:pPr>
        <w:pStyle w:val="ListParagraph"/>
        <w:numPr>
          <w:ilvl w:val="0"/>
          <w:numId w:val="60"/>
        </w:numPr>
        <w:ind w:left="360"/>
      </w:pPr>
      <w:r>
        <w:t xml:space="preserve">Slightly more people who self-identified as disabled </w:t>
      </w:r>
      <w:r w:rsidR="0068190E">
        <w:t xml:space="preserve">had </w:t>
      </w:r>
      <w:r>
        <w:t xml:space="preserve">a long-term condition compared </w:t>
      </w:r>
      <w:r w:rsidR="0068190E">
        <w:t xml:space="preserve">with </w:t>
      </w:r>
      <w:r>
        <w:t>those classified as disabled according to the WGSS (97.2</w:t>
      </w:r>
      <w:r w:rsidR="0068190E">
        <w:t xml:space="preserve"> percent</w:t>
      </w:r>
      <w:r>
        <w:t xml:space="preserve"> </w:t>
      </w:r>
      <w:r w:rsidR="00F72E67">
        <w:t xml:space="preserve">self-identified </w:t>
      </w:r>
      <w:r>
        <w:t>vs 94.1</w:t>
      </w:r>
      <w:r w:rsidR="0068190E">
        <w:t xml:space="preserve"> percent</w:t>
      </w:r>
      <w:r w:rsidR="00F72E67">
        <w:t xml:space="preserve"> WGSS</w:t>
      </w:r>
      <w:r>
        <w:t>)</w:t>
      </w:r>
      <w:r w:rsidR="0068190E">
        <w:t>.</w:t>
      </w:r>
    </w:p>
    <w:p w14:paraId="6C0053A7" w14:textId="28F697A5" w:rsidR="004944F2" w:rsidRDefault="0068190E" w:rsidP="00233FFA">
      <w:pPr>
        <w:pStyle w:val="ListParagraph"/>
        <w:numPr>
          <w:ilvl w:val="0"/>
          <w:numId w:val="60"/>
        </w:numPr>
        <w:ind w:left="360"/>
      </w:pPr>
      <w:r>
        <w:t>When responding to a</w:t>
      </w:r>
      <w:r w:rsidR="004944F2">
        <w:t xml:space="preserve"> question about COVID vulnerability, slightly more of those who self-identified as disabled</w:t>
      </w:r>
      <w:r w:rsidR="008B7D2F">
        <w:t xml:space="preserve"> said they were COVID vulnerable</w:t>
      </w:r>
      <w:r w:rsidR="004944F2">
        <w:t xml:space="preserve"> compared </w:t>
      </w:r>
      <w:r w:rsidR="008B7D2F">
        <w:t xml:space="preserve">with </w:t>
      </w:r>
      <w:r w:rsidR="004944F2">
        <w:t>the WGSS group (68.9</w:t>
      </w:r>
      <w:r w:rsidR="008B7D2F">
        <w:t xml:space="preserve"> percent</w:t>
      </w:r>
      <w:r w:rsidR="004944F2">
        <w:t xml:space="preserve"> </w:t>
      </w:r>
      <w:r w:rsidR="00F72E67">
        <w:t xml:space="preserve">self-identified </w:t>
      </w:r>
      <w:r w:rsidR="004944F2">
        <w:t>vs 64.9</w:t>
      </w:r>
      <w:r w:rsidR="008B7D2F">
        <w:t xml:space="preserve"> percent</w:t>
      </w:r>
      <w:r w:rsidR="00F72E67">
        <w:t xml:space="preserve"> WGSS</w:t>
      </w:r>
      <w:r w:rsidR="004944F2">
        <w:t>)</w:t>
      </w:r>
      <w:r w:rsidR="008B7D2F">
        <w:t>.</w:t>
      </w:r>
    </w:p>
    <w:p w14:paraId="6396137E" w14:textId="6798EFEB" w:rsidR="004944F2" w:rsidRDefault="004944F2" w:rsidP="00233FFA">
      <w:pPr>
        <w:pStyle w:val="ListParagraph"/>
        <w:numPr>
          <w:ilvl w:val="0"/>
          <w:numId w:val="60"/>
        </w:numPr>
        <w:ind w:left="360"/>
      </w:pPr>
      <w:r>
        <w:t xml:space="preserve">There were no significant differences in the proportion of respondents living in high deprivation areas between the </w:t>
      </w:r>
      <w:r w:rsidR="008B7D2F">
        <w:t>two</w:t>
      </w:r>
      <w:r>
        <w:t xml:space="preserve"> group</w:t>
      </w:r>
      <w:r w:rsidR="008B7D2F">
        <w:t>s</w:t>
      </w:r>
      <w:r>
        <w:t xml:space="preserve">. </w:t>
      </w:r>
    </w:p>
    <w:p w14:paraId="0F76C349" w14:textId="236FA031" w:rsidR="004944F2" w:rsidRDefault="0045232C" w:rsidP="006D4F9A">
      <w:r>
        <w:t>Tables 2</w:t>
      </w:r>
      <w:r w:rsidRPr="00233FFA">
        <w:rPr>
          <w:rFonts w:asciiTheme="minorHAnsi" w:hAnsiTheme="minorHAnsi" w:cstheme="minorHAnsi"/>
        </w:rPr>
        <w:t>‒4</w:t>
      </w:r>
      <w:r w:rsidR="004944F2">
        <w:t xml:space="preserve"> outline the proportion of each of the disability </w:t>
      </w:r>
      <w:r>
        <w:t xml:space="preserve">and non-disability </w:t>
      </w:r>
      <w:r w:rsidR="004944F2">
        <w:t>populations</w:t>
      </w:r>
      <w:r>
        <w:t xml:space="preserve"> by</w:t>
      </w:r>
      <w:r w:rsidR="004944F2">
        <w:t xml:space="preserve"> age group, ethnicity and gender. </w:t>
      </w:r>
    </w:p>
    <w:p w14:paraId="630C9391" w14:textId="25EB8C68" w:rsidR="00B77D27" w:rsidRPr="00233FFA" w:rsidRDefault="0045232C">
      <w:pPr>
        <w:rPr>
          <w:b/>
          <w:bCs/>
        </w:rPr>
      </w:pPr>
      <w:r w:rsidRPr="00233FFA">
        <w:rPr>
          <w:b/>
          <w:bCs/>
        </w:rPr>
        <w:t xml:space="preserve">Table 2: </w:t>
      </w:r>
      <w:r w:rsidRPr="0045232C">
        <w:rPr>
          <w:b/>
          <w:bCs/>
        </w:rPr>
        <w:t xml:space="preserve">Proportion of COVID-19 patient experience survey responses, </w:t>
      </w:r>
      <w:r>
        <w:rPr>
          <w:b/>
          <w:bCs/>
        </w:rPr>
        <w:t xml:space="preserve">by age group and disability identification, </w:t>
      </w:r>
      <w:r w:rsidRPr="0045232C">
        <w:rPr>
          <w:b/>
          <w:bCs/>
        </w:rPr>
        <w:t>2020</w:t>
      </w:r>
    </w:p>
    <w:tbl>
      <w:tblPr>
        <w:tblStyle w:val="TableGrid"/>
        <w:tblW w:w="9255" w:type="dxa"/>
        <w:tblLook w:val="04A0" w:firstRow="1" w:lastRow="0" w:firstColumn="1" w:lastColumn="0" w:noHBand="0" w:noVBand="1"/>
      </w:tblPr>
      <w:tblGrid>
        <w:gridCol w:w="1461"/>
        <w:gridCol w:w="1299"/>
        <w:gridCol w:w="1299"/>
        <w:gridCol w:w="1299"/>
        <w:gridCol w:w="1299"/>
        <w:gridCol w:w="1299"/>
        <w:gridCol w:w="1299"/>
      </w:tblGrid>
      <w:tr w:rsidR="00B77D27" w:rsidRPr="00BE65D2" w14:paraId="2AD82F22" w14:textId="77777777" w:rsidTr="00233FFA">
        <w:tc>
          <w:tcPr>
            <w:tcW w:w="1431" w:type="dxa"/>
            <w:vMerge w:val="restart"/>
            <w:vAlign w:val="center"/>
          </w:tcPr>
          <w:p w14:paraId="06834E81" w14:textId="1139CB19" w:rsidR="00B77D27" w:rsidRPr="00233FFA" w:rsidRDefault="0045232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33FFA">
              <w:rPr>
                <w:b/>
                <w:bCs/>
                <w:sz w:val="20"/>
                <w:szCs w:val="20"/>
              </w:rPr>
              <w:t>Disability identification</w:t>
            </w:r>
          </w:p>
        </w:tc>
        <w:tc>
          <w:tcPr>
            <w:tcW w:w="7824" w:type="dxa"/>
            <w:gridSpan w:val="6"/>
          </w:tcPr>
          <w:p w14:paraId="7ACD2382" w14:textId="78E0091D" w:rsidR="00B77D27" w:rsidRPr="00233FFA" w:rsidRDefault="00B77D27" w:rsidP="00B77D2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233FFA">
              <w:rPr>
                <w:b/>
                <w:bCs/>
                <w:sz w:val="20"/>
                <w:szCs w:val="20"/>
              </w:rPr>
              <w:t>Age group (years)</w:t>
            </w:r>
            <w:r w:rsidR="0045232C" w:rsidRPr="00233FFA">
              <w:rPr>
                <w:b/>
                <w:bCs/>
                <w:sz w:val="20"/>
                <w:szCs w:val="20"/>
              </w:rPr>
              <w:t xml:space="preserve"> </w:t>
            </w:r>
            <w:r w:rsidR="0045232C" w:rsidRPr="00233F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(%)</w:t>
            </w:r>
          </w:p>
        </w:tc>
      </w:tr>
      <w:tr w:rsidR="00B77D27" w:rsidRPr="00BE65D2" w14:paraId="759002CD" w14:textId="77777777" w:rsidTr="0045232C">
        <w:tc>
          <w:tcPr>
            <w:tcW w:w="1431" w:type="dxa"/>
            <w:vMerge/>
          </w:tcPr>
          <w:p w14:paraId="346202F3" w14:textId="77777777" w:rsidR="00B77D27" w:rsidRPr="00233FFA" w:rsidRDefault="00B77D27" w:rsidP="006D4F9A">
            <w:pPr>
              <w:spacing w:before="40" w:after="4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14:paraId="2F17F354" w14:textId="087820F1" w:rsidR="00B77D27" w:rsidRPr="00233FFA" w:rsidRDefault="00B77D27" w:rsidP="00233FFA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FFA">
              <w:rPr>
                <w:b/>
                <w:bCs/>
                <w:sz w:val="20"/>
                <w:szCs w:val="20"/>
              </w:rPr>
              <w:t>15–24</w:t>
            </w:r>
          </w:p>
        </w:tc>
        <w:tc>
          <w:tcPr>
            <w:tcW w:w="1304" w:type="dxa"/>
          </w:tcPr>
          <w:p w14:paraId="44DEA931" w14:textId="6F6ADA9A" w:rsidR="00B77D27" w:rsidRPr="00233FFA" w:rsidRDefault="00B77D27" w:rsidP="00233FFA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FFA">
              <w:rPr>
                <w:b/>
                <w:bCs/>
                <w:sz w:val="20"/>
                <w:szCs w:val="20"/>
              </w:rPr>
              <w:t>25–44</w:t>
            </w:r>
          </w:p>
        </w:tc>
        <w:tc>
          <w:tcPr>
            <w:tcW w:w="1304" w:type="dxa"/>
          </w:tcPr>
          <w:p w14:paraId="2D0DA82D" w14:textId="54ACA0C2" w:rsidR="00B77D27" w:rsidRPr="00233FFA" w:rsidRDefault="00B77D27" w:rsidP="00233FFA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FFA">
              <w:rPr>
                <w:b/>
                <w:bCs/>
                <w:sz w:val="20"/>
                <w:szCs w:val="20"/>
              </w:rPr>
              <w:t>45–64</w:t>
            </w:r>
          </w:p>
        </w:tc>
        <w:tc>
          <w:tcPr>
            <w:tcW w:w="1304" w:type="dxa"/>
          </w:tcPr>
          <w:p w14:paraId="7FF984FC" w14:textId="7DA00951" w:rsidR="00B77D27" w:rsidRPr="00233FFA" w:rsidRDefault="00B77D27" w:rsidP="00233FFA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FFA">
              <w:rPr>
                <w:b/>
                <w:bCs/>
                <w:sz w:val="20"/>
                <w:szCs w:val="20"/>
              </w:rPr>
              <w:t>65–74</w:t>
            </w:r>
          </w:p>
        </w:tc>
        <w:tc>
          <w:tcPr>
            <w:tcW w:w="1304" w:type="dxa"/>
          </w:tcPr>
          <w:p w14:paraId="226FB20F" w14:textId="7F925644" w:rsidR="00B77D27" w:rsidRPr="00233FFA" w:rsidRDefault="00B77D27" w:rsidP="00233FFA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FFA">
              <w:rPr>
                <w:b/>
                <w:bCs/>
                <w:sz w:val="20"/>
                <w:szCs w:val="20"/>
              </w:rPr>
              <w:t>75–84</w:t>
            </w:r>
          </w:p>
        </w:tc>
        <w:tc>
          <w:tcPr>
            <w:tcW w:w="1304" w:type="dxa"/>
          </w:tcPr>
          <w:p w14:paraId="320E9C54" w14:textId="77777777" w:rsidR="00B77D27" w:rsidRPr="00233FFA" w:rsidRDefault="00B77D27" w:rsidP="00233FFA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FFA">
              <w:rPr>
                <w:b/>
                <w:bCs/>
                <w:sz w:val="20"/>
                <w:szCs w:val="20"/>
              </w:rPr>
              <w:t>85+</w:t>
            </w:r>
          </w:p>
        </w:tc>
      </w:tr>
      <w:tr w:rsidR="004944F2" w14:paraId="7601CE15" w14:textId="77777777" w:rsidTr="00233FFA">
        <w:trPr>
          <w:trHeight w:val="397"/>
        </w:trPr>
        <w:tc>
          <w:tcPr>
            <w:tcW w:w="1431" w:type="dxa"/>
          </w:tcPr>
          <w:p w14:paraId="30C86CD5" w14:textId="77777777" w:rsidR="004944F2" w:rsidRPr="00233FFA" w:rsidRDefault="004944F2" w:rsidP="006D4F9A">
            <w:pPr>
              <w:spacing w:before="40" w:after="40" w:line="276" w:lineRule="auto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WGSS</w:t>
            </w:r>
          </w:p>
        </w:tc>
        <w:tc>
          <w:tcPr>
            <w:tcW w:w="1304" w:type="dxa"/>
          </w:tcPr>
          <w:p w14:paraId="1403F2AF" w14:textId="2C0479FF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12.6</w:t>
            </w:r>
          </w:p>
        </w:tc>
        <w:tc>
          <w:tcPr>
            <w:tcW w:w="1304" w:type="dxa"/>
          </w:tcPr>
          <w:p w14:paraId="714B9B0D" w14:textId="330100B8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7.6</w:t>
            </w:r>
          </w:p>
        </w:tc>
        <w:tc>
          <w:tcPr>
            <w:tcW w:w="1304" w:type="dxa"/>
          </w:tcPr>
          <w:p w14:paraId="11367FC8" w14:textId="41DB04EB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10.9</w:t>
            </w:r>
          </w:p>
        </w:tc>
        <w:tc>
          <w:tcPr>
            <w:tcW w:w="1304" w:type="dxa"/>
          </w:tcPr>
          <w:p w14:paraId="72D0CBD5" w14:textId="0A588750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11.7</w:t>
            </w:r>
          </w:p>
        </w:tc>
        <w:tc>
          <w:tcPr>
            <w:tcW w:w="1304" w:type="dxa"/>
          </w:tcPr>
          <w:p w14:paraId="4F28A2B7" w14:textId="014BB6AC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18.1</w:t>
            </w:r>
          </w:p>
        </w:tc>
        <w:tc>
          <w:tcPr>
            <w:tcW w:w="1304" w:type="dxa"/>
          </w:tcPr>
          <w:p w14:paraId="64F71587" w14:textId="50AB9736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35.7</w:t>
            </w:r>
          </w:p>
        </w:tc>
      </w:tr>
      <w:tr w:rsidR="004944F2" w14:paraId="1E58D96C" w14:textId="77777777" w:rsidTr="00233FFA">
        <w:tc>
          <w:tcPr>
            <w:tcW w:w="1431" w:type="dxa"/>
          </w:tcPr>
          <w:p w14:paraId="3E4BE700" w14:textId="77777777" w:rsidR="004944F2" w:rsidRPr="00233FFA" w:rsidRDefault="004944F2" w:rsidP="006D4F9A">
            <w:pPr>
              <w:spacing w:before="40" w:after="40" w:line="276" w:lineRule="auto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Self-identified</w:t>
            </w:r>
          </w:p>
        </w:tc>
        <w:tc>
          <w:tcPr>
            <w:tcW w:w="1304" w:type="dxa"/>
          </w:tcPr>
          <w:p w14:paraId="00E9D015" w14:textId="61D4CB55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5.5</w:t>
            </w:r>
          </w:p>
        </w:tc>
        <w:tc>
          <w:tcPr>
            <w:tcW w:w="1304" w:type="dxa"/>
          </w:tcPr>
          <w:p w14:paraId="24E06A61" w14:textId="3B896395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6.6</w:t>
            </w:r>
          </w:p>
        </w:tc>
        <w:tc>
          <w:tcPr>
            <w:tcW w:w="1304" w:type="dxa"/>
          </w:tcPr>
          <w:p w14:paraId="3C7215B7" w14:textId="361C381E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11.6</w:t>
            </w:r>
          </w:p>
        </w:tc>
        <w:tc>
          <w:tcPr>
            <w:tcW w:w="1304" w:type="dxa"/>
          </w:tcPr>
          <w:p w14:paraId="7FB7F0AF" w14:textId="73A19DB4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11.0</w:t>
            </w:r>
          </w:p>
        </w:tc>
        <w:tc>
          <w:tcPr>
            <w:tcW w:w="1304" w:type="dxa"/>
          </w:tcPr>
          <w:p w14:paraId="4E99564B" w14:textId="1A2BF52F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16.4</w:t>
            </w:r>
          </w:p>
        </w:tc>
        <w:tc>
          <w:tcPr>
            <w:tcW w:w="1304" w:type="dxa"/>
          </w:tcPr>
          <w:p w14:paraId="6B906AAA" w14:textId="2369CA0B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33.2</w:t>
            </w:r>
          </w:p>
        </w:tc>
      </w:tr>
      <w:tr w:rsidR="004944F2" w14:paraId="6A9D75DA" w14:textId="77777777" w:rsidTr="00233FFA">
        <w:tc>
          <w:tcPr>
            <w:tcW w:w="1431" w:type="dxa"/>
          </w:tcPr>
          <w:p w14:paraId="5199B9CF" w14:textId="77777777" w:rsidR="004944F2" w:rsidRPr="00233FFA" w:rsidRDefault="004944F2" w:rsidP="006D4F9A">
            <w:pPr>
              <w:spacing w:before="40" w:after="40" w:line="276" w:lineRule="auto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Disabled derived variable</w:t>
            </w:r>
          </w:p>
        </w:tc>
        <w:tc>
          <w:tcPr>
            <w:tcW w:w="1304" w:type="dxa"/>
          </w:tcPr>
          <w:p w14:paraId="12A4BDB7" w14:textId="2FFBF446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14.5</w:t>
            </w:r>
          </w:p>
        </w:tc>
        <w:tc>
          <w:tcPr>
            <w:tcW w:w="1304" w:type="dxa"/>
          </w:tcPr>
          <w:p w14:paraId="3315129E" w14:textId="25D13379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12.2</w:t>
            </w:r>
          </w:p>
        </w:tc>
        <w:tc>
          <w:tcPr>
            <w:tcW w:w="1304" w:type="dxa"/>
          </w:tcPr>
          <w:p w14:paraId="4A7801E0" w14:textId="65B06D84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18.3</w:t>
            </w:r>
          </w:p>
        </w:tc>
        <w:tc>
          <w:tcPr>
            <w:tcW w:w="1304" w:type="dxa"/>
          </w:tcPr>
          <w:p w14:paraId="78ECDD57" w14:textId="3C664283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18.3</w:t>
            </w:r>
          </w:p>
        </w:tc>
        <w:tc>
          <w:tcPr>
            <w:tcW w:w="1304" w:type="dxa"/>
          </w:tcPr>
          <w:p w14:paraId="31F4532F" w14:textId="3A126219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27.1</w:t>
            </w:r>
          </w:p>
        </w:tc>
        <w:tc>
          <w:tcPr>
            <w:tcW w:w="1304" w:type="dxa"/>
          </w:tcPr>
          <w:p w14:paraId="0528003A" w14:textId="6E4A2FFF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50.8</w:t>
            </w:r>
          </w:p>
        </w:tc>
      </w:tr>
      <w:tr w:rsidR="004944F2" w14:paraId="76777679" w14:textId="77777777" w:rsidTr="00233FFA">
        <w:tc>
          <w:tcPr>
            <w:tcW w:w="1431" w:type="dxa"/>
          </w:tcPr>
          <w:p w14:paraId="35BF22A8" w14:textId="77777777" w:rsidR="004944F2" w:rsidRPr="00233FFA" w:rsidRDefault="004944F2" w:rsidP="006D4F9A">
            <w:pPr>
              <w:spacing w:before="40" w:after="40" w:line="276" w:lineRule="auto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Not disabled</w:t>
            </w:r>
          </w:p>
        </w:tc>
        <w:tc>
          <w:tcPr>
            <w:tcW w:w="1304" w:type="dxa"/>
          </w:tcPr>
          <w:p w14:paraId="4B0DF12C" w14:textId="0308A284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85.5</w:t>
            </w:r>
          </w:p>
        </w:tc>
        <w:tc>
          <w:tcPr>
            <w:tcW w:w="1304" w:type="dxa"/>
          </w:tcPr>
          <w:p w14:paraId="5E574577" w14:textId="64AA6FDF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87.8</w:t>
            </w:r>
          </w:p>
        </w:tc>
        <w:tc>
          <w:tcPr>
            <w:tcW w:w="1304" w:type="dxa"/>
          </w:tcPr>
          <w:p w14:paraId="5510C9F6" w14:textId="79929F57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81.7</w:t>
            </w:r>
          </w:p>
        </w:tc>
        <w:tc>
          <w:tcPr>
            <w:tcW w:w="1304" w:type="dxa"/>
          </w:tcPr>
          <w:p w14:paraId="0020B325" w14:textId="08F7CAF0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81.7</w:t>
            </w:r>
          </w:p>
        </w:tc>
        <w:tc>
          <w:tcPr>
            <w:tcW w:w="1304" w:type="dxa"/>
          </w:tcPr>
          <w:p w14:paraId="01853E94" w14:textId="25311642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72.9</w:t>
            </w:r>
          </w:p>
        </w:tc>
        <w:tc>
          <w:tcPr>
            <w:tcW w:w="1304" w:type="dxa"/>
          </w:tcPr>
          <w:p w14:paraId="6FBE66B7" w14:textId="672F96E0" w:rsidR="004944F2" w:rsidRPr="00233FFA" w:rsidRDefault="004944F2" w:rsidP="00233FFA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233FFA">
              <w:rPr>
                <w:sz w:val="20"/>
                <w:szCs w:val="20"/>
              </w:rPr>
              <w:t>49.3</w:t>
            </w:r>
          </w:p>
        </w:tc>
      </w:tr>
    </w:tbl>
    <w:p w14:paraId="2DE5C517" w14:textId="0D46FFB9" w:rsidR="0045232C" w:rsidRPr="00D01446" w:rsidRDefault="0045232C" w:rsidP="004A0CB9">
      <w:pPr>
        <w:spacing w:before="120"/>
        <w:rPr>
          <w:b/>
          <w:bCs/>
        </w:rPr>
      </w:pPr>
      <w:r w:rsidRPr="00D01446">
        <w:rPr>
          <w:b/>
          <w:bCs/>
        </w:rPr>
        <w:t xml:space="preserve">Table </w:t>
      </w:r>
      <w:r>
        <w:rPr>
          <w:b/>
          <w:bCs/>
        </w:rPr>
        <w:t>3</w:t>
      </w:r>
      <w:r w:rsidRPr="00D01446">
        <w:rPr>
          <w:b/>
          <w:bCs/>
        </w:rPr>
        <w:t xml:space="preserve">: </w:t>
      </w:r>
      <w:r w:rsidRPr="0045232C">
        <w:rPr>
          <w:b/>
          <w:bCs/>
        </w:rPr>
        <w:t xml:space="preserve">Proportion of COVID-19 patient experience survey responses, </w:t>
      </w:r>
      <w:r>
        <w:rPr>
          <w:b/>
          <w:bCs/>
        </w:rPr>
        <w:t xml:space="preserve">by ethnicity and disability identification, </w:t>
      </w:r>
      <w:r w:rsidRPr="0045232C">
        <w:rPr>
          <w:b/>
          <w:bCs/>
        </w:rPr>
        <w:t>2020</w:t>
      </w: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1803"/>
        <w:gridCol w:w="1871"/>
        <w:gridCol w:w="1871"/>
        <w:gridCol w:w="1871"/>
        <w:gridCol w:w="1871"/>
      </w:tblGrid>
      <w:tr w:rsidR="0045232C" w:rsidRPr="00BE65D2" w14:paraId="76F8E005" w14:textId="77777777" w:rsidTr="004A0CB9">
        <w:tc>
          <w:tcPr>
            <w:tcW w:w="1803" w:type="dxa"/>
            <w:vMerge w:val="restart"/>
            <w:vAlign w:val="center"/>
          </w:tcPr>
          <w:p w14:paraId="0A47022E" w14:textId="1AABA44D" w:rsidR="0045232C" w:rsidRPr="004A0CB9" w:rsidRDefault="0045232C" w:rsidP="0045232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4A0CB9">
              <w:rPr>
                <w:b/>
                <w:bCs/>
                <w:sz w:val="20"/>
                <w:szCs w:val="20"/>
              </w:rPr>
              <w:t>Disability identification</w:t>
            </w:r>
          </w:p>
        </w:tc>
        <w:tc>
          <w:tcPr>
            <w:tcW w:w="7484" w:type="dxa"/>
            <w:gridSpan w:val="4"/>
          </w:tcPr>
          <w:p w14:paraId="6EEF8CC9" w14:textId="5089642E" w:rsidR="0045232C" w:rsidRPr="004A0CB9" w:rsidRDefault="0045232C" w:rsidP="0045232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A0CB9">
              <w:rPr>
                <w:b/>
                <w:bCs/>
                <w:sz w:val="20"/>
                <w:szCs w:val="20"/>
              </w:rPr>
              <w:t xml:space="preserve">Ethnicity (%) </w:t>
            </w:r>
          </w:p>
        </w:tc>
      </w:tr>
      <w:tr w:rsidR="0045232C" w:rsidRPr="00BE65D2" w14:paraId="18FF86B0" w14:textId="77777777" w:rsidTr="0045232C">
        <w:tc>
          <w:tcPr>
            <w:tcW w:w="1803" w:type="dxa"/>
            <w:vMerge/>
          </w:tcPr>
          <w:p w14:paraId="65E5DFFC" w14:textId="77777777" w:rsidR="0045232C" w:rsidRPr="004A0CB9" w:rsidRDefault="0045232C" w:rsidP="0045232C">
            <w:pPr>
              <w:spacing w:before="40" w:after="4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</w:tcPr>
          <w:p w14:paraId="3ECEA7BB" w14:textId="35167FE1" w:rsidR="0045232C" w:rsidRPr="004A0CB9" w:rsidRDefault="0045232C" w:rsidP="004A0CB9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A0CB9">
              <w:rPr>
                <w:b/>
                <w:bCs/>
                <w:sz w:val="20"/>
                <w:szCs w:val="20"/>
              </w:rPr>
              <w:t>M</w:t>
            </w:r>
            <w:r w:rsidRPr="004A0C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ā</w:t>
            </w:r>
            <w:r w:rsidRPr="004A0CB9">
              <w:rPr>
                <w:b/>
                <w:bCs/>
                <w:sz w:val="20"/>
                <w:szCs w:val="20"/>
              </w:rPr>
              <w:t>ori</w:t>
            </w:r>
          </w:p>
        </w:tc>
        <w:tc>
          <w:tcPr>
            <w:tcW w:w="1871" w:type="dxa"/>
          </w:tcPr>
          <w:p w14:paraId="19057AF7" w14:textId="15C48487" w:rsidR="0045232C" w:rsidRPr="004A0CB9" w:rsidRDefault="0045232C" w:rsidP="004A0CB9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A0CB9">
              <w:rPr>
                <w:b/>
                <w:bCs/>
                <w:sz w:val="20"/>
                <w:szCs w:val="20"/>
              </w:rPr>
              <w:t>Pacific peoples</w:t>
            </w:r>
          </w:p>
        </w:tc>
        <w:tc>
          <w:tcPr>
            <w:tcW w:w="1871" w:type="dxa"/>
          </w:tcPr>
          <w:p w14:paraId="024B1AE5" w14:textId="77777777" w:rsidR="0045232C" w:rsidRPr="004A0CB9" w:rsidRDefault="0045232C" w:rsidP="004A0CB9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A0CB9">
              <w:rPr>
                <w:b/>
                <w:bCs/>
                <w:sz w:val="20"/>
                <w:szCs w:val="20"/>
              </w:rPr>
              <w:t>Asian</w:t>
            </w:r>
          </w:p>
        </w:tc>
        <w:tc>
          <w:tcPr>
            <w:tcW w:w="1871" w:type="dxa"/>
          </w:tcPr>
          <w:p w14:paraId="16536968" w14:textId="3B34ABA9" w:rsidR="0045232C" w:rsidRPr="004A0CB9" w:rsidRDefault="0045232C" w:rsidP="004A0CB9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A0CB9">
              <w:rPr>
                <w:b/>
                <w:bCs/>
                <w:sz w:val="20"/>
                <w:szCs w:val="20"/>
              </w:rPr>
              <w:t>European/other</w:t>
            </w:r>
          </w:p>
        </w:tc>
      </w:tr>
      <w:tr w:rsidR="0045232C" w14:paraId="15B35B53" w14:textId="77777777" w:rsidTr="004A0CB9">
        <w:tc>
          <w:tcPr>
            <w:tcW w:w="1803" w:type="dxa"/>
          </w:tcPr>
          <w:p w14:paraId="1DDED87E" w14:textId="77777777" w:rsidR="0045232C" w:rsidRPr="004A0CB9" w:rsidRDefault="0045232C" w:rsidP="0045232C">
            <w:pPr>
              <w:spacing w:before="40" w:after="40" w:line="276" w:lineRule="auto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WGSS</w:t>
            </w:r>
          </w:p>
        </w:tc>
        <w:tc>
          <w:tcPr>
            <w:tcW w:w="1871" w:type="dxa"/>
          </w:tcPr>
          <w:p w14:paraId="0924295A" w14:textId="6EAA52D3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13.6</w:t>
            </w:r>
          </w:p>
        </w:tc>
        <w:tc>
          <w:tcPr>
            <w:tcW w:w="1871" w:type="dxa"/>
          </w:tcPr>
          <w:p w14:paraId="4B53116D" w14:textId="17386017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11.8</w:t>
            </w:r>
          </w:p>
        </w:tc>
        <w:tc>
          <w:tcPr>
            <w:tcW w:w="1871" w:type="dxa"/>
          </w:tcPr>
          <w:p w14:paraId="4CD0511F" w14:textId="68CB1A82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7.4</w:t>
            </w:r>
          </w:p>
        </w:tc>
        <w:tc>
          <w:tcPr>
            <w:tcW w:w="1871" w:type="dxa"/>
          </w:tcPr>
          <w:p w14:paraId="6EC4F9E3" w14:textId="52C4EA5B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11.7</w:t>
            </w:r>
          </w:p>
        </w:tc>
      </w:tr>
      <w:tr w:rsidR="0045232C" w14:paraId="70046133" w14:textId="77777777" w:rsidTr="004A0CB9">
        <w:tc>
          <w:tcPr>
            <w:tcW w:w="1803" w:type="dxa"/>
          </w:tcPr>
          <w:p w14:paraId="1CC33B52" w14:textId="77777777" w:rsidR="0045232C" w:rsidRPr="004A0CB9" w:rsidRDefault="0045232C" w:rsidP="0045232C">
            <w:pPr>
              <w:spacing w:before="40" w:after="40" w:line="276" w:lineRule="auto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Self-identified</w:t>
            </w:r>
          </w:p>
        </w:tc>
        <w:tc>
          <w:tcPr>
            <w:tcW w:w="1871" w:type="dxa"/>
          </w:tcPr>
          <w:p w14:paraId="08C78D29" w14:textId="675F8BEF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12.8</w:t>
            </w:r>
          </w:p>
        </w:tc>
        <w:tc>
          <w:tcPr>
            <w:tcW w:w="1871" w:type="dxa"/>
          </w:tcPr>
          <w:p w14:paraId="6A7F2599" w14:textId="578838B9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8.6</w:t>
            </w:r>
          </w:p>
        </w:tc>
        <w:tc>
          <w:tcPr>
            <w:tcW w:w="1871" w:type="dxa"/>
          </w:tcPr>
          <w:p w14:paraId="2AD25844" w14:textId="1FF4F670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5.0</w:t>
            </w:r>
          </w:p>
        </w:tc>
        <w:tc>
          <w:tcPr>
            <w:tcW w:w="1871" w:type="dxa"/>
          </w:tcPr>
          <w:p w14:paraId="629101F1" w14:textId="139EE960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11.7</w:t>
            </w:r>
          </w:p>
        </w:tc>
      </w:tr>
      <w:tr w:rsidR="0045232C" w14:paraId="698E07FE" w14:textId="77777777" w:rsidTr="004A0CB9">
        <w:tc>
          <w:tcPr>
            <w:tcW w:w="1803" w:type="dxa"/>
          </w:tcPr>
          <w:p w14:paraId="7311DBE2" w14:textId="77777777" w:rsidR="0045232C" w:rsidRPr="004A0CB9" w:rsidRDefault="0045232C" w:rsidP="0045232C">
            <w:pPr>
              <w:spacing w:before="40" w:after="40" w:line="276" w:lineRule="auto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Disabled derived variable</w:t>
            </w:r>
          </w:p>
        </w:tc>
        <w:tc>
          <w:tcPr>
            <w:tcW w:w="1871" w:type="dxa"/>
          </w:tcPr>
          <w:p w14:paraId="0F2D5EC5" w14:textId="526BD4AD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21.8</w:t>
            </w:r>
          </w:p>
        </w:tc>
        <w:tc>
          <w:tcPr>
            <w:tcW w:w="1871" w:type="dxa"/>
          </w:tcPr>
          <w:p w14:paraId="5A99742C" w14:textId="0DCAD1A9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18.0</w:t>
            </w:r>
          </w:p>
        </w:tc>
        <w:tc>
          <w:tcPr>
            <w:tcW w:w="1871" w:type="dxa"/>
          </w:tcPr>
          <w:p w14:paraId="4C0A9633" w14:textId="38D9E795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10.4</w:t>
            </w:r>
          </w:p>
        </w:tc>
        <w:tc>
          <w:tcPr>
            <w:tcW w:w="1871" w:type="dxa"/>
          </w:tcPr>
          <w:p w14:paraId="4D30F0AD" w14:textId="1A9618E5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18.5</w:t>
            </w:r>
          </w:p>
        </w:tc>
      </w:tr>
      <w:tr w:rsidR="0045232C" w14:paraId="4C48831D" w14:textId="77777777" w:rsidTr="004A0CB9">
        <w:tc>
          <w:tcPr>
            <w:tcW w:w="1803" w:type="dxa"/>
          </w:tcPr>
          <w:p w14:paraId="08D591BD" w14:textId="77777777" w:rsidR="0045232C" w:rsidRPr="004A0CB9" w:rsidRDefault="0045232C" w:rsidP="0045232C">
            <w:pPr>
              <w:spacing w:before="40" w:after="40" w:line="276" w:lineRule="auto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Not disabled</w:t>
            </w:r>
          </w:p>
        </w:tc>
        <w:tc>
          <w:tcPr>
            <w:tcW w:w="1871" w:type="dxa"/>
          </w:tcPr>
          <w:p w14:paraId="0444B9CF" w14:textId="0B45D3E6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78.2</w:t>
            </w:r>
          </w:p>
        </w:tc>
        <w:tc>
          <w:tcPr>
            <w:tcW w:w="1871" w:type="dxa"/>
          </w:tcPr>
          <w:p w14:paraId="5B98EBE0" w14:textId="10DED5B5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82.0</w:t>
            </w:r>
          </w:p>
        </w:tc>
        <w:tc>
          <w:tcPr>
            <w:tcW w:w="1871" w:type="dxa"/>
          </w:tcPr>
          <w:p w14:paraId="149DDAA0" w14:textId="4FB9283E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89.6</w:t>
            </w:r>
          </w:p>
        </w:tc>
        <w:tc>
          <w:tcPr>
            <w:tcW w:w="1871" w:type="dxa"/>
          </w:tcPr>
          <w:p w14:paraId="06D8F555" w14:textId="0D49A1CD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81.5</w:t>
            </w:r>
          </w:p>
        </w:tc>
      </w:tr>
    </w:tbl>
    <w:p w14:paraId="1C21E1C3" w14:textId="77AE7746" w:rsidR="0045232C" w:rsidRPr="00D01446" w:rsidRDefault="0045232C" w:rsidP="0045232C">
      <w:pPr>
        <w:rPr>
          <w:b/>
          <w:bCs/>
        </w:rPr>
      </w:pPr>
      <w:r w:rsidRPr="00D01446">
        <w:rPr>
          <w:b/>
          <w:bCs/>
        </w:rPr>
        <w:lastRenderedPageBreak/>
        <w:t xml:space="preserve">Table </w:t>
      </w:r>
      <w:r>
        <w:rPr>
          <w:b/>
          <w:bCs/>
        </w:rPr>
        <w:t>4</w:t>
      </w:r>
      <w:r w:rsidRPr="00D01446">
        <w:rPr>
          <w:b/>
          <w:bCs/>
        </w:rPr>
        <w:t xml:space="preserve">: </w:t>
      </w:r>
      <w:r w:rsidRPr="0045232C">
        <w:rPr>
          <w:b/>
          <w:bCs/>
        </w:rPr>
        <w:t xml:space="preserve">Proportion of COVID-19 patient experience survey responses, </w:t>
      </w:r>
      <w:r>
        <w:rPr>
          <w:b/>
          <w:bCs/>
        </w:rPr>
        <w:t xml:space="preserve">by gender and disability identification, </w:t>
      </w:r>
      <w:r w:rsidRPr="0045232C">
        <w:rPr>
          <w:b/>
          <w:bCs/>
        </w:rPr>
        <w:t>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169"/>
        <w:gridCol w:w="1134"/>
      </w:tblGrid>
      <w:tr w:rsidR="00F72E67" w:rsidRPr="00BE65D2" w14:paraId="459F5DE0" w14:textId="77777777" w:rsidTr="004A0CB9">
        <w:tc>
          <w:tcPr>
            <w:tcW w:w="1803" w:type="dxa"/>
            <w:vMerge w:val="restart"/>
            <w:vAlign w:val="center"/>
          </w:tcPr>
          <w:p w14:paraId="7E80C933" w14:textId="0E12CCEF" w:rsidR="00F72E67" w:rsidRPr="004A0CB9" w:rsidRDefault="00F72E67" w:rsidP="0045232C">
            <w:pPr>
              <w:spacing w:before="40" w:after="40" w:line="276" w:lineRule="auto"/>
              <w:rPr>
                <w:b/>
                <w:bCs/>
                <w:sz w:val="20"/>
                <w:szCs w:val="20"/>
              </w:rPr>
            </w:pPr>
            <w:r w:rsidRPr="004A0CB9">
              <w:rPr>
                <w:b/>
                <w:bCs/>
                <w:sz w:val="20"/>
                <w:szCs w:val="20"/>
              </w:rPr>
              <w:t>Disability identification</w:t>
            </w:r>
          </w:p>
        </w:tc>
        <w:tc>
          <w:tcPr>
            <w:tcW w:w="2303" w:type="dxa"/>
            <w:gridSpan w:val="2"/>
          </w:tcPr>
          <w:p w14:paraId="5E38D710" w14:textId="3317D97E" w:rsidR="00F72E67" w:rsidRPr="004A0CB9" w:rsidRDefault="00F72E67" w:rsidP="0045232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A0CB9">
              <w:rPr>
                <w:b/>
                <w:bCs/>
                <w:sz w:val="20"/>
                <w:szCs w:val="20"/>
              </w:rPr>
              <w:t>Gender (%)</w:t>
            </w:r>
          </w:p>
        </w:tc>
      </w:tr>
      <w:tr w:rsidR="00F72E67" w:rsidRPr="00BE65D2" w14:paraId="28692E20" w14:textId="77777777" w:rsidTr="004A0CB9">
        <w:tc>
          <w:tcPr>
            <w:tcW w:w="1803" w:type="dxa"/>
            <w:vMerge/>
            <w:vAlign w:val="center"/>
          </w:tcPr>
          <w:p w14:paraId="322E88A6" w14:textId="70A839B3" w:rsidR="00F72E67" w:rsidRPr="004A0CB9" w:rsidRDefault="00F72E67" w:rsidP="0045232C">
            <w:pPr>
              <w:spacing w:before="40" w:after="4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3E3D17BB" w14:textId="77777777" w:rsidR="00F72E67" w:rsidRPr="004A0CB9" w:rsidRDefault="00F72E67" w:rsidP="004A0CB9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A0CB9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1134" w:type="dxa"/>
          </w:tcPr>
          <w:p w14:paraId="48C42917" w14:textId="77777777" w:rsidR="00F72E67" w:rsidRPr="004A0CB9" w:rsidRDefault="00F72E67" w:rsidP="004A0CB9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A0CB9">
              <w:rPr>
                <w:b/>
                <w:bCs/>
                <w:sz w:val="20"/>
                <w:szCs w:val="20"/>
              </w:rPr>
              <w:t>Female</w:t>
            </w:r>
          </w:p>
        </w:tc>
      </w:tr>
      <w:tr w:rsidR="0045232C" w14:paraId="507E1863" w14:textId="77777777" w:rsidTr="004A0CB9">
        <w:tc>
          <w:tcPr>
            <w:tcW w:w="1803" w:type="dxa"/>
          </w:tcPr>
          <w:p w14:paraId="661B4223" w14:textId="77777777" w:rsidR="0045232C" w:rsidRPr="004A0CB9" w:rsidRDefault="0045232C" w:rsidP="0045232C">
            <w:pPr>
              <w:spacing w:before="40" w:after="40" w:line="276" w:lineRule="auto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WGSS</w:t>
            </w:r>
          </w:p>
        </w:tc>
        <w:tc>
          <w:tcPr>
            <w:tcW w:w="1169" w:type="dxa"/>
          </w:tcPr>
          <w:p w14:paraId="3EC5219D" w14:textId="5CD0EFB1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12.9</w:t>
            </w:r>
          </w:p>
        </w:tc>
        <w:tc>
          <w:tcPr>
            <w:tcW w:w="1134" w:type="dxa"/>
          </w:tcPr>
          <w:p w14:paraId="2BA76944" w14:textId="5688384F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11.4</w:t>
            </w:r>
          </w:p>
        </w:tc>
      </w:tr>
      <w:tr w:rsidR="0045232C" w14:paraId="5B361728" w14:textId="77777777" w:rsidTr="004A0CB9">
        <w:tc>
          <w:tcPr>
            <w:tcW w:w="1803" w:type="dxa"/>
          </w:tcPr>
          <w:p w14:paraId="107A8122" w14:textId="77777777" w:rsidR="0045232C" w:rsidRPr="004A0CB9" w:rsidRDefault="0045232C" w:rsidP="0045232C">
            <w:pPr>
              <w:spacing w:before="40" w:after="40" w:line="276" w:lineRule="auto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Self-identified</w:t>
            </w:r>
          </w:p>
        </w:tc>
        <w:tc>
          <w:tcPr>
            <w:tcW w:w="1169" w:type="dxa"/>
          </w:tcPr>
          <w:p w14:paraId="46B8AFCC" w14:textId="42E514D4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12.2</w:t>
            </w:r>
          </w:p>
        </w:tc>
        <w:tc>
          <w:tcPr>
            <w:tcW w:w="1134" w:type="dxa"/>
          </w:tcPr>
          <w:p w14:paraId="363CF2A9" w14:textId="695CD298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11.0</w:t>
            </w:r>
          </w:p>
        </w:tc>
      </w:tr>
      <w:tr w:rsidR="0045232C" w14:paraId="79B59363" w14:textId="77777777" w:rsidTr="004A0CB9">
        <w:tc>
          <w:tcPr>
            <w:tcW w:w="1803" w:type="dxa"/>
          </w:tcPr>
          <w:p w14:paraId="45234A99" w14:textId="77777777" w:rsidR="0045232C" w:rsidRPr="004A0CB9" w:rsidRDefault="0045232C" w:rsidP="0045232C">
            <w:pPr>
              <w:spacing w:before="40" w:after="40" w:line="276" w:lineRule="auto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Disabled derived variable</w:t>
            </w:r>
          </w:p>
        </w:tc>
        <w:tc>
          <w:tcPr>
            <w:tcW w:w="1169" w:type="dxa"/>
          </w:tcPr>
          <w:p w14:paraId="75F1AD17" w14:textId="2907F94C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20.1</w:t>
            </w:r>
          </w:p>
        </w:tc>
        <w:tc>
          <w:tcPr>
            <w:tcW w:w="1134" w:type="dxa"/>
          </w:tcPr>
          <w:p w14:paraId="538A3F92" w14:textId="31F3978D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18.0</w:t>
            </w:r>
          </w:p>
        </w:tc>
      </w:tr>
      <w:tr w:rsidR="0045232C" w14:paraId="1156C684" w14:textId="77777777" w:rsidTr="004A0CB9">
        <w:tc>
          <w:tcPr>
            <w:tcW w:w="1803" w:type="dxa"/>
          </w:tcPr>
          <w:p w14:paraId="45E42484" w14:textId="77777777" w:rsidR="0045232C" w:rsidRPr="004A0CB9" w:rsidRDefault="0045232C" w:rsidP="0045232C">
            <w:pPr>
              <w:spacing w:before="40" w:after="40" w:line="276" w:lineRule="auto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Not disabled</w:t>
            </w:r>
          </w:p>
        </w:tc>
        <w:tc>
          <w:tcPr>
            <w:tcW w:w="1169" w:type="dxa"/>
          </w:tcPr>
          <w:p w14:paraId="5C59B6FD" w14:textId="6909C5E0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79.9</w:t>
            </w:r>
          </w:p>
        </w:tc>
        <w:tc>
          <w:tcPr>
            <w:tcW w:w="1134" w:type="dxa"/>
          </w:tcPr>
          <w:p w14:paraId="78CDFC58" w14:textId="36F9116B" w:rsidR="0045232C" w:rsidRPr="004A0CB9" w:rsidRDefault="0045232C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82.0</w:t>
            </w:r>
          </w:p>
        </w:tc>
      </w:tr>
    </w:tbl>
    <w:p w14:paraId="490A63E2" w14:textId="77777777" w:rsidR="004944F2" w:rsidRDefault="004944F2" w:rsidP="006D4F9A"/>
    <w:p w14:paraId="67EDE273" w14:textId="22AB174A" w:rsidR="004944F2" w:rsidRDefault="0045232C" w:rsidP="006D4F9A">
      <w:r>
        <w:t>Table 5</w:t>
      </w:r>
      <w:r w:rsidR="004944F2">
        <w:t xml:space="preserve"> </w:t>
      </w:r>
      <w:r w:rsidR="00EB4916">
        <w:t xml:space="preserve">shows </w:t>
      </w:r>
      <w:r w:rsidR="004944F2">
        <w:t>statistically significant differences in</w:t>
      </w:r>
      <w:r w:rsidR="00EB4916">
        <w:t xml:space="preserve"> responses to questions in the COVID-19 patient experience survey by people</w:t>
      </w:r>
      <w:r w:rsidR="004944F2">
        <w:t xml:space="preserve"> classified as disabled according to the WGSS and who self-identified as disabled. The percentages for the non-disabled population are shown for comparison, along with an indication of whether </w:t>
      </w:r>
      <w:r w:rsidR="00EB4916">
        <w:t xml:space="preserve">those response rates </w:t>
      </w:r>
      <w:r w:rsidR="004944F2">
        <w:t xml:space="preserve">are significantly different to </w:t>
      </w:r>
      <w:r w:rsidR="00EB4916">
        <w:t xml:space="preserve">those of </w:t>
      </w:r>
      <w:r w:rsidR="004944F2">
        <w:t xml:space="preserve">the WGSS and/or </w:t>
      </w:r>
      <w:r w:rsidR="00FB5ACD">
        <w:t>self-identified</w:t>
      </w:r>
      <w:r w:rsidR="004944F2">
        <w:t xml:space="preserve"> population. </w:t>
      </w:r>
    </w:p>
    <w:p w14:paraId="5C745F6C" w14:textId="3FA49764" w:rsidR="0045232C" w:rsidRPr="004A0CB9" w:rsidRDefault="0045232C" w:rsidP="006D4F9A">
      <w:pPr>
        <w:rPr>
          <w:b/>
          <w:bCs/>
        </w:rPr>
      </w:pPr>
      <w:r w:rsidRPr="004A0CB9">
        <w:rPr>
          <w:b/>
          <w:bCs/>
        </w:rPr>
        <w:t xml:space="preserve">Table 5: </w:t>
      </w:r>
      <w:r w:rsidR="00FB5ACD" w:rsidRPr="004A0CB9">
        <w:rPr>
          <w:b/>
          <w:bCs/>
        </w:rPr>
        <w:t xml:space="preserve">Differences in responses to COVID-19 patient experience survey, by question and response </w:t>
      </w:r>
      <w:r w:rsidR="00FB5ACD">
        <w:rPr>
          <w:b/>
          <w:bCs/>
        </w:rPr>
        <w:t>option</w:t>
      </w:r>
      <w:r w:rsidR="00FB5ACD" w:rsidRPr="004A0CB9">
        <w:rPr>
          <w:b/>
          <w:bCs/>
        </w:rPr>
        <w:t xml:space="preserve"> and disability identification,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2"/>
        <w:gridCol w:w="1593"/>
        <w:gridCol w:w="1701"/>
        <w:gridCol w:w="1650"/>
      </w:tblGrid>
      <w:tr w:rsidR="0045232C" w:rsidRPr="00BE65D2" w14:paraId="29E421AA" w14:textId="77777777" w:rsidTr="004A0CB9">
        <w:tc>
          <w:tcPr>
            <w:tcW w:w="4072" w:type="dxa"/>
            <w:vMerge w:val="restart"/>
          </w:tcPr>
          <w:p w14:paraId="2556EFFB" w14:textId="7D456A1C" w:rsidR="0045232C" w:rsidRPr="004A0CB9" w:rsidRDefault="0045232C" w:rsidP="006D4F9A">
            <w:pPr>
              <w:spacing w:before="40" w:after="40" w:line="276" w:lineRule="auto"/>
              <w:rPr>
                <w:b/>
                <w:bCs/>
                <w:sz w:val="20"/>
                <w:szCs w:val="20"/>
              </w:rPr>
            </w:pPr>
            <w:r w:rsidRPr="004A0CB9">
              <w:rPr>
                <w:b/>
                <w:bCs/>
                <w:sz w:val="20"/>
                <w:szCs w:val="20"/>
              </w:rPr>
              <w:t xml:space="preserve">Question and response option </w:t>
            </w:r>
            <w:r w:rsidR="00E0536C" w:rsidRPr="004A0CB9">
              <w:rPr>
                <w:b/>
                <w:bCs/>
                <w:sz w:val="20"/>
                <w:szCs w:val="20"/>
              </w:rPr>
              <w:br/>
            </w:r>
            <w:r w:rsidRPr="004A0CB9">
              <w:rPr>
                <w:b/>
                <w:bCs/>
                <w:sz w:val="20"/>
                <w:szCs w:val="20"/>
              </w:rPr>
              <w:t>(if applicable)</w:t>
            </w:r>
          </w:p>
        </w:tc>
        <w:tc>
          <w:tcPr>
            <w:tcW w:w="4944" w:type="dxa"/>
            <w:gridSpan w:val="3"/>
          </w:tcPr>
          <w:p w14:paraId="6F584F39" w14:textId="767E246C" w:rsidR="0045232C" w:rsidRPr="004A0CB9" w:rsidRDefault="0045232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A0CB9">
              <w:rPr>
                <w:b/>
                <w:bCs/>
                <w:sz w:val="20"/>
                <w:szCs w:val="20"/>
              </w:rPr>
              <w:t>Disability identification (%)</w:t>
            </w:r>
          </w:p>
        </w:tc>
      </w:tr>
      <w:tr w:rsidR="0045232C" w:rsidRPr="00BE65D2" w14:paraId="24F67A56" w14:textId="77777777" w:rsidTr="004A0CB9">
        <w:tc>
          <w:tcPr>
            <w:tcW w:w="4072" w:type="dxa"/>
            <w:vMerge/>
          </w:tcPr>
          <w:p w14:paraId="1BF0622C" w14:textId="5AB4EFA8" w:rsidR="0045232C" w:rsidRPr="004A0CB9" w:rsidRDefault="0045232C" w:rsidP="006D4F9A">
            <w:pPr>
              <w:spacing w:before="40" w:after="4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</w:tcPr>
          <w:p w14:paraId="6FF2E0D0" w14:textId="77777777" w:rsidR="0045232C" w:rsidRPr="004A0CB9" w:rsidRDefault="0045232C" w:rsidP="004A0CB9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A0CB9">
              <w:rPr>
                <w:b/>
                <w:bCs/>
                <w:sz w:val="20"/>
                <w:szCs w:val="20"/>
              </w:rPr>
              <w:t>WGSS</w:t>
            </w:r>
          </w:p>
        </w:tc>
        <w:tc>
          <w:tcPr>
            <w:tcW w:w="1701" w:type="dxa"/>
          </w:tcPr>
          <w:p w14:paraId="53A7798E" w14:textId="18A93E03" w:rsidR="0045232C" w:rsidRPr="004A0CB9" w:rsidRDefault="0045232C" w:rsidP="004A0CB9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A0CB9">
              <w:rPr>
                <w:b/>
                <w:bCs/>
                <w:sz w:val="20"/>
                <w:szCs w:val="20"/>
              </w:rPr>
              <w:t>Self-identified</w:t>
            </w:r>
          </w:p>
        </w:tc>
        <w:tc>
          <w:tcPr>
            <w:tcW w:w="1650" w:type="dxa"/>
          </w:tcPr>
          <w:p w14:paraId="5AEF2F4D" w14:textId="77777777" w:rsidR="0045232C" w:rsidRPr="004A0CB9" w:rsidRDefault="0045232C" w:rsidP="004A0CB9">
            <w:pPr>
              <w:spacing w:before="40" w:after="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A0CB9">
              <w:rPr>
                <w:b/>
                <w:bCs/>
                <w:sz w:val="20"/>
                <w:szCs w:val="20"/>
              </w:rPr>
              <w:t>Non-disabled</w:t>
            </w:r>
          </w:p>
        </w:tc>
      </w:tr>
      <w:tr w:rsidR="004944F2" w:rsidRPr="006D4F9A" w14:paraId="70EEFC2B" w14:textId="77777777" w:rsidTr="004A0CB9">
        <w:tc>
          <w:tcPr>
            <w:tcW w:w="4072" w:type="dxa"/>
          </w:tcPr>
          <w:p w14:paraId="1EBFF529" w14:textId="77777777" w:rsidR="004944F2" w:rsidRPr="004A0CB9" w:rsidRDefault="004944F2" w:rsidP="006D4F9A">
            <w:pPr>
              <w:spacing w:before="40" w:after="40" w:line="276" w:lineRule="auto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Q2. Why did you not do what you would have usually done (accessed health care as they usually would have)? It was too expensive </w:t>
            </w:r>
          </w:p>
        </w:tc>
        <w:tc>
          <w:tcPr>
            <w:tcW w:w="1593" w:type="dxa"/>
          </w:tcPr>
          <w:p w14:paraId="452CD70C" w14:textId="4CD979A4" w:rsidR="004944F2" w:rsidRPr="004A0CB9" w:rsidRDefault="004944F2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6.</w:t>
            </w:r>
            <w:r w:rsidR="00C12D0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442C731" w14:textId="4E1C76F2" w:rsidR="004944F2" w:rsidRPr="004A0CB9" w:rsidRDefault="004944F2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4.</w:t>
            </w:r>
            <w:r w:rsidR="00C12D02">
              <w:rPr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14:paraId="70E088DA" w14:textId="350C111C" w:rsidR="004944F2" w:rsidRPr="004A0CB9" w:rsidRDefault="00C12D02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</w:tr>
      <w:tr w:rsidR="004944F2" w:rsidRPr="006D4F9A" w14:paraId="705BF502" w14:textId="77777777" w:rsidTr="004A0CB9">
        <w:tc>
          <w:tcPr>
            <w:tcW w:w="4072" w:type="dxa"/>
          </w:tcPr>
          <w:p w14:paraId="1B4CE9E5" w14:textId="77777777" w:rsidR="004944F2" w:rsidRPr="004A0CB9" w:rsidRDefault="004944F2" w:rsidP="006D4F9A">
            <w:pPr>
              <w:spacing w:before="40" w:after="40" w:line="276" w:lineRule="auto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Q5. Since New Zealand moved to alert level 3 (on Tuesday 28 April), how have you had an appointment with a GP from your GP/health clinic, for your own health? Phone appointment</w:t>
            </w:r>
          </w:p>
        </w:tc>
        <w:tc>
          <w:tcPr>
            <w:tcW w:w="1593" w:type="dxa"/>
          </w:tcPr>
          <w:p w14:paraId="70B5BBCC" w14:textId="2AF927EE" w:rsidR="004944F2" w:rsidRPr="004A0CB9" w:rsidRDefault="00C12D02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57.7</w:t>
            </w:r>
          </w:p>
        </w:tc>
        <w:tc>
          <w:tcPr>
            <w:tcW w:w="1701" w:type="dxa"/>
          </w:tcPr>
          <w:p w14:paraId="06F27780" w14:textId="337D9740" w:rsidR="004944F2" w:rsidRPr="004A0CB9" w:rsidRDefault="00C12D02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61.4</w:t>
            </w:r>
          </w:p>
        </w:tc>
        <w:tc>
          <w:tcPr>
            <w:tcW w:w="1650" w:type="dxa"/>
          </w:tcPr>
          <w:p w14:paraId="1EDF1CAE" w14:textId="1317426E" w:rsidR="004944F2" w:rsidRPr="004A0CB9" w:rsidRDefault="00DE4EB9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</w:t>
            </w:r>
            <w:r w:rsidR="004944F2" w:rsidRPr="004A0CB9">
              <w:rPr>
                <w:sz w:val="20"/>
                <w:szCs w:val="20"/>
              </w:rPr>
              <w:t>*</w:t>
            </w:r>
          </w:p>
        </w:tc>
      </w:tr>
      <w:tr w:rsidR="004944F2" w:rsidRPr="006D4F9A" w14:paraId="54034C3E" w14:textId="77777777" w:rsidTr="004A0CB9">
        <w:tc>
          <w:tcPr>
            <w:tcW w:w="4072" w:type="dxa"/>
          </w:tcPr>
          <w:p w14:paraId="12D3379A" w14:textId="77777777" w:rsidR="004944F2" w:rsidRPr="004A0CB9" w:rsidRDefault="004944F2" w:rsidP="006D4F9A">
            <w:pPr>
              <w:spacing w:before="40" w:after="40" w:line="276" w:lineRule="auto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Q12. Was this appointment with your usual GP? Yes</w:t>
            </w:r>
          </w:p>
        </w:tc>
        <w:tc>
          <w:tcPr>
            <w:tcW w:w="1593" w:type="dxa"/>
          </w:tcPr>
          <w:p w14:paraId="4C08DBBF" w14:textId="1EF10E24" w:rsidR="004944F2" w:rsidRPr="004A0CB9" w:rsidRDefault="004944F2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80.1</w:t>
            </w:r>
          </w:p>
        </w:tc>
        <w:tc>
          <w:tcPr>
            <w:tcW w:w="1701" w:type="dxa"/>
          </w:tcPr>
          <w:p w14:paraId="0AE30F33" w14:textId="20B83DFE" w:rsidR="004944F2" w:rsidRPr="004A0CB9" w:rsidRDefault="004944F2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85.2</w:t>
            </w:r>
          </w:p>
        </w:tc>
        <w:tc>
          <w:tcPr>
            <w:tcW w:w="1650" w:type="dxa"/>
          </w:tcPr>
          <w:p w14:paraId="43CABEB7" w14:textId="572EF49E" w:rsidR="004944F2" w:rsidRPr="004A0CB9" w:rsidRDefault="004944F2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78.9*</w:t>
            </w:r>
            <w:r w:rsidR="00E0536C" w:rsidRPr="004A0CB9">
              <w:rPr>
                <w:sz w:val="20"/>
                <w:szCs w:val="20"/>
              </w:rPr>
              <w:t>*</w:t>
            </w:r>
            <w:r w:rsidRPr="004A0CB9">
              <w:rPr>
                <w:sz w:val="20"/>
                <w:szCs w:val="20"/>
              </w:rPr>
              <w:t>SI</w:t>
            </w:r>
          </w:p>
        </w:tc>
      </w:tr>
      <w:tr w:rsidR="004944F2" w:rsidRPr="006D4F9A" w14:paraId="79CB9202" w14:textId="77777777" w:rsidTr="004A0CB9">
        <w:tc>
          <w:tcPr>
            <w:tcW w:w="4072" w:type="dxa"/>
          </w:tcPr>
          <w:p w14:paraId="1D90D798" w14:textId="77777777" w:rsidR="004944F2" w:rsidRPr="004A0CB9" w:rsidRDefault="004944F2" w:rsidP="006D4F9A">
            <w:pPr>
              <w:spacing w:before="40" w:after="40" w:line="276" w:lineRule="auto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Q18. Were you confident that the GP knew enough about your medical history? Yes, definitely</w:t>
            </w:r>
          </w:p>
        </w:tc>
        <w:tc>
          <w:tcPr>
            <w:tcW w:w="1593" w:type="dxa"/>
          </w:tcPr>
          <w:p w14:paraId="58AB995D" w14:textId="3F6B25D8" w:rsidR="004944F2" w:rsidRPr="004A0CB9" w:rsidRDefault="004944F2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79.5</w:t>
            </w:r>
          </w:p>
        </w:tc>
        <w:tc>
          <w:tcPr>
            <w:tcW w:w="1701" w:type="dxa"/>
          </w:tcPr>
          <w:p w14:paraId="4A277900" w14:textId="0C979E26" w:rsidR="004944F2" w:rsidRPr="004A0CB9" w:rsidRDefault="004944F2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82.8</w:t>
            </w:r>
          </w:p>
        </w:tc>
        <w:tc>
          <w:tcPr>
            <w:tcW w:w="1650" w:type="dxa"/>
          </w:tcPr>
          <w:p w14:paraId="6759C446" w14:textId="2F9AC0A4" w:rsidR="004944F2" w:rsidRPr="004A0CB9" w:rsidRDefault="004944F2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83.5*</w:t>
            </w:r>
            <w:r w:rsidR="00E0536C" w:rsidRPr="004A0CB9">
              <w:rPr>
                <w:sz w:val="20"/>
                <w:szCs w:val="20"/>
              </w:rPr>
              <w:t>*</w:t>
            </w:r>
            <w:r w:rsidRPr="004A0CB9">
              <w:rPr>
                <w:sz w:val="20"/>
                <w:szCs w:val="20"/>
              </w:rPr>
              <w:t>WGSS</w:t>
            </w:r>
          </w:p>
        </w:tc>
      </w:tr>
      <w:tr w:rsidR="004944F2" w:rsidRPr="006D4F9A" w14:paraId="3AEC1577" w14:textId="77777777" w:rsidTr="004A0CB9">
        <w:tc>
          <w:tcPr>
            <w:tcW w:w="4072" w:type="dxa"/>
          </w:tcPr>
          <w:p w14:paraId="11AD5C1A" w14:textId="77777777" w:rsidR="004944F2" w:rsidRPr="004A0CB9" w:rsidRDefault="004944F2" w:rsidP="006D4F9A">
            <w:pPr>
              <w:spacing w:before="40" w:after="40" w:line="276" w:lineRule="auto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Q23. Did the GP involve you as much as you wanted to be in making decisions about your treatment and care? Yes, definitely</w:t>
            </w:r>
          </w:p>
        </w:tc>
        <w:tc>
          <w:tcPr>
            <w:tcW w:w="1593" w:type="dxa"/>
          </w:tcPr>
          <w:p w14:paraId="42B31136" w14:textId="7E5C3F03" w:rsidR="004944F2" w:rsidRPr="004A0CB9" w:rsidRDefault="00F74E4D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</w:t>
            </w:r>
          </w:p>
        </w:tc>
        <w:tc>
          <w:tcPr>
            <w:tcW w:w="1701" w:type="dxa"/>
          </w:tcPr>
          <w:p w14:paraId="6AA80E32" w14:textId="33EA5A1D" w:rsidR="004944F2" w:rsidRPr="004A0CB9" w:rsidRDefault="00F74E4D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</w:t>
            </w:r>
          </w:p>
        </w:tc>
        <w:tc>
          <w:tcPr>
            <w:tcW w:w="1650" w:type="dxa"/>
          </w:tcPr>
          <w:p w14:paraId="4C357C3D" w14:textId="408FE679" w:rsidR="004944F2" w:rsidRPr="004A0CB9" w:rsidRDefault="00F74E4D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89.0</w:t>
            </w:r>
            <w:r w:rsidR="004944F2" w:rsidRPr="004A0CB9">
              <w:rPr>
                <w:sz w:val="20"/>
                <w:szCs w:val="20"/>
              </w:rPr>
              <w:t>*</w:t>
            </w:r>
          </w:p>
        </w:tc>
      </w:tr>
      <w:tr w:rsidR="004944F2" w:rsidRPr="006D4F9A" w14:paraId="525733B0" w14:textId="77777777" w:rsidTr="004A0CB9">
        <w:tc>
          <w:tcPr>
            <w:tcW w:w="4072" w:type="dxa"/>
          </w:tcPr>
          <w:p w14:paraId="0E003FE3" w14:textId="77777777" w:rsidR="004944F2" w:rsidRPr="004A0CB9" w:rsidRDefault="004944F2" w:rsidP="006D4F9A">
            <w:pPr>
              <w:spacing w:before="40" w:after="40" w:line="276" w:lineRule="auto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Q26. Overall, do you feel the quality of the treatment and care you received was: Poor</w:t>
            </w:r>
          </w:p>
        </w:tc>
        <w:tc>
          <w:tcPr>
            <w:tcW w:w="1593" w:type="dxa"/>
          </w:tcPr>
          <w:p w14:paraId="3A9FB025" w14:textId="6729E9F2" w:rsidR="004944F2" w:rsidRPr="004A0CB9" w:rsidRDefault="004944F2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2.3</w:t>
            </w:r>
          </w:p>
        </w:tc>
        <w:tc>
          <w:tcPr>
            <w:tcW w:w="1701" w:type="dxa"/>
          </w:tcPr>
          <w:p w14:paraId="1B355CA0" w14:textId="4E00CC58" w:rsidR="004944F2" w:rsidRPr="004A0CB9" w:rsidRDefault="004944F2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1.3</w:t>
            </w:r>
          </w:p>
        </w:tc>
        <w:tc>
          <w:tcPr>
            <w:tcW w:w="1650" w:type="dxa"/>
          </w:tcPr>
          <w:p w14:paraId="692F3027" w14:textId="0FAC273C" w:rsidR="004944F2" w:rsidRPr="004A0CB9" w:rsidRDefault="004944F2" w:rsidP="004A0CB9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0.8*</w:t>
            </w:r>
            <w:r w:rsidR="00E0536C" w:rsidRPr="004A0CB9">
              <w:rPr>
                <w:sz w:val="20"/>
                <w:szCs w:val="20"/>
              </w:rPr>
              <w:t>*</w:t>
            </w:r>
            <w:r w:rsidRPr="004A0CB9">
              <w:rPr>
                <w:sz w:val="20"/>
                <w:szCs w:val="20"/>
              </w:rPr>
              <w:t>WGSS</w:t>
            </w:r>
          </w:p>
        </w:tc>
      </w:tr>
      <w:tr w:rsidR="004944F2" w:rsidRPr="006D4F9A" w14:paraId="75AF4B48" w14:textId="77777777" w:rsidTr="0045232C">
        <w:tc>
          <w:tcPr>
            <w:tcW w:w="9016" w:type="dxa"/>
            <w:gridSpan w:val="4"/>
          </w:tcPr>
          <w:p w14:paraId="7666D9E0" w14:textId="3E5AA47F" w:rsidR="004944F2" w:rsidRPr="004A0CB9" w:rsidRDefault="004944F2" w:rsidP="006D4F9A">
            <w:pPr>
              <w:spacing w:before="40" w:after="40" w:line="276" w:lineRule="auto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 xml:space="preserve">* Significant difference between </w:t>
            </w:r>
            <w:r w:rsidR="00E0536C" w:rsidRPr="004A0CB9">
              <w:rPr>
                <w:sz w:val="20"/>
                <w:szCs w:val="20"/>
              </w:rPr>
              <w:t>both WGSS and self-identified</w:t>
            </w:r>
            <w:r w:rsidRPr="004A0CB9">
              <w:rPr>
                <w:sz w:val="20"/>
                <w:szCs w:val="20"/>
              </w:rPr>
              <w:t xml:space="preserve"> </w:t>
            </w:r>
            <w:r w:rsidR="00E0536C" w:rsidRPr="004A0CB9">
              <w:rPr>
                <w:sz w:val="20"/>
                <w:szCs w:val="20"/>
              </w:rPr>
              <w:t xml:space="preserve">populations </w:t>
            </w:r>
            <w:r w:rsidRPr="004A0CB9">
              <w:rPr>
                <w:sz w:val="20"/>
                <w:szCs w:val="20"/>
              </w:rPr>
              <w:t>and non-disabled population</w:t>
            </w:r>
            <w:r w:rsidR="00F72E67">
              <w:rPr>
                <w:sz w:val="20"/>
                <w:szCs w:val="20"/>
              </w:rPr>
              <w:t>.</w:t>
            </w:r>
          </w:p>
          <w:p w14:paraId="62C158A4" w14:textId="366571B5" w:rsidR="004944F2" w:rsidRPr="004A0CB9" w:rsidRDefault="004944F2" w:rsidP="006D4F9A">
            <w:pPr>
              <w:spacing w:before="40" w:after="40" w:line="276" w:lineRule="auto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*</w:t>
            </w:r>
            <w:r w:rsidR="00E0536C" w:rsidRPr="004A0CB9">
              <w:rPr>
                <w:sz w:val="20"/>
                <w:szCs w:val="20"/>
              </w:rPr>
              <w:t>*</w:t>
            </w:r>
            <w:r w:rsidRPr="004A0CB9">
              <w:rPr>
                <w:sz w:val="20"/>
                <w:szCs w:val="20"/>
              </w:rPr>
              <w:t xml:space="preserve">SI Significant difference between </w:t>
            </w:r>
            <w:r w:rsidR="00E0536C" w:rsidRPr="004A0CB9">
              <w:rPr>
                <w:sz w:val="20"/>
                <w:szCs w:val="20"/>
              </w:rPr>
              <w:t xml:space="preserve">self-identified </w:t>
            </w:r>
            <w:r w:rsidRPr="004A0CB9">
              <w:rPr>
                <w:sz w:val="20"/>
                <w:szCs w:val="20"/>
              </w:rPr>
              <w:t>and non-disabled population</w:t>
            </w:r>
            <w:r w:rsidR="00F72E67">
              <w:rPr>
                <w:sz w:val="20"/>
                <w:szCs w:val="20"/>
              </w:rPr>
              <w:t>.</w:t>
            </w:r>
          </w:p>
          <w:p w14:paraId="2E726592" w14:textId="3DCA103A" w:rsidR="004944F2" w:rsidRPr="004A0CB9" w:rsidRDefault="004944F2" w:rsidP="006D4F9A">
            <w:pPr>
              <w:spacing w:before="40" w:after="40" w:line="276" w:lineRule="auto"/>
              <w:rPr>
                <w:sz w:val="20"/>
                <w:szCs w:val="20"/>
              </w:rPr>
            </w:pPr>
            <w:r w:rsidRPr="004A0CB9">
              <w:rPr>
                <w:sz w:val="20"/>
                <w:szCs w:val="20"/>
              </w:rPr>
              <w:t>*</w:t>
            </w:r>
            <w:r w:rsidR="00E0536C" w:rsidRPr="004A0CB9">
              <w:rPr>
                <w:sz w:val="20"/>
                <w:szCs w:val="20"/>
              </w:rPr>
              <w:t>*</w:t>
            </w:r>
            <w:r w:rsidRPr="004A0CB9">
              <w:rPr>
                <w:sz w:val="20"/>
                <w:szCs w:val="20"/>
              </w:rPr>
              <w:t>WGSS Significant difference between WGSS and non-disabled population</w:t>
            </w:r>
            <w:r w:rsidR="00F72E67">
              <w:rPr>
                <w:sz w:val="20"/>
                <w:szCs w:val="20"/>
              </w:rPr>
              <w:t>.</w:t>
            </w:r>
          </w:p>
        </w:tc>
      </w:tr>
    </w:tbl>
    <w:p w14:paraId="71D1518E" w14:textId="77777777" w:rsidR="00BE65D2" w:rsidRDefault="00BE65D2" w:rsidP="004A0CB9"/>
    <w:p w14:paraId="6DEDE040" w14:textId="0632BB63" w:rsidR="004944F2" w:rsidRDefault="004944F2" w:rsidP="006D4F9A">
      <w:pPr>
        <w:pStyle w:val="Heading1"/>
      </w:pPr>
      <w:bookmarkStart w:id="11" w:name="_Toc65077048"/>
      <w:r>
        <w:lastRenderedPageBreak/>
        <w:t>Conclusion and approach</w:t>
      </w:r>
      <w:bookmarkEnd w:id="11"/>
    </w:p>
    <w:p w14:paraId="59C0D6C8" w14:textId="06D9E4DC" w:rsidR="004944F2" w:rsidRPr="006D4F9A" w:rsidRDefault="00F47300" w:rsidP="006D4F9A">
      <w:r>
        <w:t>W</w:t>
      </w:r>
      <w:r w:rsidR="004944F2" w:rsidRPr="006D4F9A">
        <w:t xml:space="preserve">hile there </w:t>
      </w:r>
      <w:r w:rsidR="00F72E67">
        <w:t>we</w:t>
      </w:r>
      <w:r w:rsidR="004944F2" w:rsidRPr="006D4F9A">
        <w:t xml:space="preserve">re some differences between the two </w:t>
      </w:r>
      <w:r w:rsidRPr="006D4F9A">
        <w:t xml:space="preserve">WGSS </w:t>
      </w:r>
      <w:r>
        <w:t xml:space="preserve">and self-identified </w:t>
      </w:r>
      <w:r w:rsidR="004944F2" w:rsidRPr="006D4F9A">
        <w:t xml:space="preserve">groups, there </w:t>
      </w:r>
      <w:r w:rsidR="00F72E67">
        <w:t>wa</w:t>
      </w:r>
      <w:r w:rsidR="004944F2" w:rsidRPr="006D4F9A">
        <w:t>s no clear indication that we should analyse the</w:t>
      </w:r>
      <w:r>
        <w:t>ir</w:t>
      </w:r>
      <w:r w:rsidR="004944F2" w:rsidRPr="006D4F9A">
        <w:t xml:space="preserve"> </w:t>
      </w:r>
      <w:r>
        <w:t xml:space="preserve">results </w:t>
      </w:r>
      <w:r w:rsidR="004944F2" w:rsidRPr="006D4F9A">
        <w:t xml:space="preserve">separately. In fact, </w:t>
      </w:r>
      <w:r>
        <w:t xml:space="preserve">there </w:t>
      </w:r>
      <w:r w:rsidR="00F72E67">
        <w:t>was</w:t>
      </w:r>
      <w:r>
        <w:t xml:space="preserve"> close </w:t>
      </w:r>
      <w:r w:rsidR="004944F2" w:rsidRPr="006D4F9A">
        <w:t xml:space="preserve">similarity across the vast majority of </w:t>
      </w:r>
      <w:r w:rsidR="00F72E67">
        <w:t>responses</w:t>
      </w:r>
      <w:r>
        <w:t>,</w:t>
      </w:r>
      <w:r w:rsidR="004944F2" w:rsidRPr="006D4F9A">
        <w:t xml:space="preserve"> </w:t>
      </w:r>
      <w:r>
        <w:t xml:space="preserve">which </w:t>
      </w:r>
      <w:r w:rsidR="004944F2" w:rsidRPr="006D4F9A">
        <w:t xml:space="preserve">lends weight to the approach of analysing the two groups as one. </w:t>
      </w:r>
    </w:p>
    <w:p w14:paraId="55FCA746" w14:textId="0343EAC5" w:rsidR="004944F2" w:rsidRPr="006D4F9A" w:rsidRDefault="004944F2" w:rsidP="006D4F9A">
      <w:r w:rsidRPr="006D4F9A">
        <w:t xml:space="preserve">The similarity of the two groups, in regards to their demographics and responses to experience questions, indicates they </w:t>
      </w:r>
      <w:r w:rsidR="00F72E67">
        <w:t>had</w:t>
      </w:r>
      <w:r w:rsidR="00F72E67" w:rsidRPr="006D4F9A">
        <w:t xml:space="preserve"> </w:t>
      </w:r>
      <w:r w:rsidRPr="006D4F9A">
        <w:t xml:space="preserve">similar experiences of accessing health care. By combining the </w:t>
      </w:r>
      <w:r w:rsidR="00F47300">
        <w:t xml:space="preserve">results of the </w:t>
      </w:r>
      <w:r w:rsidRPr="006D4F9A">
        <w:t xml:space="preserve">two groups we </w:t>
      </w:r>
      <w:r w:rsidR="00F47300">
        <w:t>can</w:t>
      </w:r>
      <w:r w:rsidRPr="006D4F9A">
        <w:t xml:space="preserve"> almost double the number of responses, </w:t>
      </w:r>
      <w:r w:rsidR="00F47300">
        <w:t>which allows</w:t>
      </w:r>
      <w:r w:rsidR="00F47300" w:rsidRPr="006D4F9A">
        <w:t xml:space="preserve"> </w:t>
      </w:r>
      <w:r w:rsidRPr="006D4F9A">
        <w:t xml:space="preserve">for more robust analysis. </w:t>
      </w:r>
    </w:p>
    <w:p w14:paraId="58AA027E" w14:textId="1FEFB0C0" w:rsidR="004944F2" w:rsidRPr="006D4F9A" w:rsidRDefault="004944F2" w:rsidP="006D4F9A">
      <w:r w:rsidRPr="006D4F9A">
        <w:t>In the reporting we will combine the two groups</w:t>
      </w:r>
      <w:r w:rsidR="00F47300">
        <w:t>, unless</w:t>
      </w:r>
      <w:r w:rsidRPr="006D4F9A">
        <w:t xml:space="preserve"> there are differences between the</w:t>
      </w:r>
      <w:r w:rsidR="00F72E67">
        <w:t>m</w:t>
      </w:r>
      <w:r w:rsidRPr="006D4F9A">
        <w:t xml:space="preserve"> (as outlined above), </w:t>
      </w:r>
      <w:r w:rsidR="00F47300">
        <w:t xml:space="preserve">in which case we will analyse </w:t>
      </w:r>
      <w:r w:rsidR="00F72E67">
        <w:t xml:space="preserve">them </w:t>
      </w:r>
      <w:r w:rsidRPr="006D4F9A">
        <w:t xml:space="preserve">separately. For one of the questions above (Q26. Overall quality of the treatment), only one response option showed a significant difference, and the absolute difference </w:t>
      </w:r>
      <w:r w:rsidR="00F72E67">
        <w:t>wa</w:t>
      </w:r>
      <w:r w:rsidRPr="006D4F9A">
        <w:t>s small. We would not typically analyse the ‘poor’ response option by itself, so in this instance we will not analys</w:t>
      </w:r>
      <w:r w:rsidR="00F47300">
        <w:t>e</w:t>
      </w:r>
      <w:r w:rsidRPr="006D4F9A">
        <w:t xml:space="preserve"> the two groups separately, however</w:t>
      </w:r>
      <w:r w:rsidR="00F47300">
        <w:t>,</w:t>
      </w:r>
      <w:r w:rsidRPr="006D4F9A">
        <w:t xml:space="preserve"> we will note the difference. </w:t>
      </w:r>
    </w:p>
    <w:p w14:paraId="4F49ADC2" w14:textId="77777777" w:rsidR="00914F1E" w:rsidRPr="00F63BDD" w:rsidRDefault="00914F1E" w:rsidP="006D4F9A"/>
    <w:sectPr w:rsidR="00914F1E" w:rsidRPr="00F63BDD" w:rsidSect="00A35AB6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8B48C" w14:textId="77777777" w:rsidR="004567D9" w:rsidRDefault="004567D9" w:rsidP="006D4F9A">
      <w:r>
        <w:separator/>
      </w:r>
    </w:p>
  </w:endnote>
  <w:endnote w:type="continuationSeparator" w:id="0">
    <w:p w14:paraId="724359DE" w14:textId="77777777" w:rsidR="004567D9" w:rsidRDefault="004567D9" w:rsidP="006D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hitney Medium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2094466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1AD0C" w14:textId="1DFC69BC" w:rsidR="004A0CB9" w:rsidRPr="004A0CB9" w:rsidRDefault="004A0CB9" w:rsidP="006D4F9A">
        <w:pPr>
          <w:pStyle w:val="Footer"/>
          <w:rPr>
            <w:sz w:val="20"/>
            <w:szCs w:val="20"/>
          </w:rPr>
        </w:pPr>
      </w:p>
      <w:p w14:paraId="4F49ADED" w14:textId="40D3F4EC" w:rsidR="004A0CB9" w:rsidRPr="00F97BFE" w:rsidRDefault="004A0CB9" w:rsidP="006D4F9A">
        <w:pPr>
          <w:pStyle w:val="Footer"/>
          <w:rPr>
            <w:sz w:val="20"/>
            <w:szCs w:val="20"/>
          </w:rPr>
        </w:pPr>
        <w:r w:rsidRPr="004A0CB9">
          <w:rPr>
            <w:sz w:val="20"/>
            <w:szCs w:val="20"/>
          </w:rPr>
          <w:t>Methodology for disability reporting – COVID-19 patient experience survey (</w:t>
        </w:r>
        <w:r w:rsidR="00094BB2">
          <w:rPr>
            <w:sz w:val="20"/>
            <w:szCs w:val="20"/>
          </w:rPr>
          <w:t>December</w:t>
        </w:r>
        <w:r w:rsidRPr="004A0CB9">
          <w:rPr>
            <w:sz w:val="20"/>
            <w:szCs w:val="20"/>
          </w:rPr>
          <w:t xml:space="preserve"> 2021)</w:t>
        </w:r>
        <w:r w:rsidRPr="004A0CB9">
          <w:rPr>
            <w:sz w:val="20"/>
            <w:szCs w:val="20"/>
          </w:rPr>
          <w:tab/>
        </w:r>
        <w:r w:rsidRPr="004A0CB9">
          <w:rPr>
            <w:sz w:val="20"/>
            <w:szCs w:val="20"/>
          </w:rPr>
          <w:fldChar w:fldCharType="begin"/>
        </w:r>
        <w:r w:rsidRPr="004A0CB9">
          <w:rPr>
            <w:sz w:val="20"/>
            <w:szCs w:val="20"/>
          </w:rPr>
          <w:instrText xml:space="preserve"> PAGE   \* MERGEFORMAT </w:instrText>
        </w:r>
        <w:r w:rsidRPr="004A0CB9">
          <w:rPr>
            <w:sz w:val="20"/>
            <w:szCs w:val="20"/>
          </w:rPr>
          <w:fldChar w:fldCharType="separate"/>
        </w:r>
        <w:r w:rsidRPr="004A0CB9">
          <w:rPr>
            <w:noProof/>
            <w:sz w:val="20"/>
            <w:szCs w:val="20"/>
          </w:rPr>
          <w:t>4</w:t>
        </w:r>
        <w:r w:rsidRPr="004A0CB9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A49DD" w14:textId="77777777" w:rsidR="004567D9" w:rsidRDefault="004567D9" w:rsidP="006D4F9A">
      <w:r>
        <w:separator/>
      </w:r>
    </w:p>
  </w:footnote>
  <w:footnote w:type="continuationSeparator" w:id="0">
    <w:p w14:paraId="5FF7976C" w14:textId="77777777" w:rsidR="004567D9" w:rsidRDefault="004567D9" w:rsidP="006D4F9A">
      <w:r>
        <w:continuationSeparator/>
      </w:r>
    </w:p>
  </w:footnote>
  <w:footnote w:id="1">
    <w:p w14:paraId="63206433" w14:textId="77777777" w:rsidR="004A0CB9" w:rsidRPr="00F97BFE" w:rsidRDefault="004A0CB9" w:rsidP="00894800">
      <w:pPr>
        <w:pStyle w:val="FootnoteText"/>
        <w:jc w:val="left"/>
        <w:rPr>
          <w:sz w:val="18"/>
          <w:szCs w:val="18"/>
        </w:rPr>
      </w:pPr>
      <w:r w:rsidRPr="00F97BFE">
        <w:rPr>
          <w:rStyle w:val="FootnoteReference"/>
          <w:sz w:val="18"/>
          <w:szCs w:val="18"/>
        </w:rPr>
        <w:footnoteRef/>
      </w:r>
      <w:r w:rsidRPr="00F97BFE">
        <w:rPr>
          <w:sz w:val="18"/>
          <w:szCs w:val="18"/>
        </w:rPr>
        <w:t xml:space="preserve"> The COVID-19 patient experience survey is an online survey of New Zealanders, designed to understand experiences of health care during the COVID-19 pandemic. It is part of the New Zealand patient experience survey programme, conducted by the Health Quality &amp; Safety Commission with support from the Ministry of Health. URL: </w:t>
      </w:r>
      <w:hyperlink r:id="rId1" w:history="1">
        <w:r w:rsidRPr="00F97BFE">
          <w:rPr>
            <w:rStyle w:val="Hyperlink"/>
            <w:sz w:val="18"/>
            <w:szCs w:val="18"/>
          </w:rPr>
          <w:t>www.hqsc.govt.nz/our-programmes/health-quality-evaluation/projects/patient-experience/covid-19-patient-experience-survey</w:t>
        </w:r>
      </w:hyperlink>
      <w:r w:rsidRPr="00F97BFE">
        <w:rPr>
          <w:sz w:val="18"/>
          <w:szCs w:val="18"/>
        </w:rPr>
        <w:t xml:space="preserve">. </w:t>
      </w:r>
    </w:p>
  </w:footnote>
  <w:footnote w:id="2">
    <w:p w14:paraId="080E1959" w14:textId="25AA797A" w:rsidR="004A0CB9" w:rsidRPr="00F97BFE" w:rsidRDefault="004A0CB9" w:rsidP="004A0CB9">
      <w:pPr>
        <w:pStyle w:val="FootnoteText"/>
        <w:jc w:val="left"/>
        <w:rPr>
          <w:sz w:val="18"/>
          <w:szCs w:val="18"/>
        </w:rPr>
      </w:pPr>
      <w:r w:rsidRPr="00F97BFE">
        <w:rPr>
          <w:rStyle w:val="FootnoteReference"/>
          <w:sz w:val="18"/>
          <w:szCs w:val="18"/>
        </w:rPr>
        <w:footnoteRef/>
      </w:r>
      <w:r w:rsidRPr="00F97BFE">
        <w:rPr>
          <w:sz w:val="18"/>
          <w:szCs w:val="18"/>
        </w:rPr>
        <w:t xml:space="preserve"> Office for Disability Issues. 2016. </w:t>
      </w:r>
      <w:r w:rsidRPr="00F97BFE">
        <w:rPr>
          <w:i/>
          <w:iCs/>
          <w:sz w:val="18"/>
          <w:szCs w:val="18"/>
        </w:rPr>
        <w:t>New Zealand Disability Strategy 2016–2026</w:t>
      </w:r>
      <w:r w:rsidRPr="00F97BFE">
        <w:rPr>
          <w:sz w:val="18"/>
          <w:szCs w:val="18"/>
        </w:rPr>
        <w:t xml:space="preserve">. Wellington: Office for Disability Issues. URL: </w:t>
      </w:r>
      <w:hyperlink r:id="rId2" w:history="1">
        <w:r w:rsidRPr="00F97BFE">
          <w:rPr>
            <w:rStyle w:val="Hyperlink"/>
            <w:sz w:val="18"/>
            <w:szCs w:val="18"/>
          </w:rPr>
          <w:t>www.odi.govt.nz/assets/New-Zealand-Disability-Strategy-files/pdf-nz-disability-strategy-2016.pdf</w:t>
        </w:r>
      </w:hyperlink>
      <w:r w:rsidRPr="00F97BFE">
        <w:rPr>
          <w:sz w:val="18"/>
          <w:szCs w:val="18"/>
        </w:rPr>
        <w:t>.</w:t>
      </w:r>
    </w:p>
  </w:footnote>
  <w:footnote w:id="3">
    <w:p w14:paraId="6B084BD3" w14:textId="1802F345" w:rsidR="004A0CB9" w:rsidRPr="00F97BFE" w:rsidRDefault="004A0CB9" w:rsidP="004A0CB9">
      <w:pPr>
        <w:pStyle w:val="FootnoteText"/>
        <w:jc w:val="left"/>
        <w:rPr>
          <w:sz w:val="18"/>
          <w:szCs w:val="18"/>
        </w:rPr>
      </w:pPr>
      <w:r w:rsidRPr="00F97BFE">
        <w:rPr>
          <w:rStyle w:val="FootnoteReference"/>
          <w:sz w:val="18"/>
          <w:szCs w:val="18"/>
        </w:rPr>
        <w:footnoteRef/>
      </w:r>
      <w:r w:rsidRPr="00F97BFE">
        <w:rPr>
          <w:sz w:val="18"/>
          <w:szCs w:val="18"/>
        </w:rPr>
        <w:t xml:space="preserve"> Institute of Epidemiology &amp; Health Care. 2019. Which one to use?: The Washington Group Questions or The Model Disability Survey. London: UCL. URL: </w:t>
      </w:r>
      <w:hyperlink r:id="rId3" w:history="1">
        <w:r w:rsidRPr="00F97BFE">
          <w:rPr>
            <w:rStyle w:val="Hyperlink"/>
            <w:sz w:val="18"/>
            <w:szCs w:val="18"/>
          </w:rPr>
          <w:t>www.ucl.ac.uk/epidemiology-health-care/which-one-use-washington-group-questions-or-model-disability-survey-0</w:t>
        </w:r>
      </w:hyperlink>
      <w:r w:rsidRPr="00F97BFE">
        <w:rPr>
          <w:sz w:val="18"/>
          <w:szCs w:val="18"/>
        </w:rPr>
        <w:t>.</w:t>
      </w:r>
    </w:p>
  </w:footnote>
  <w:footnote w:id="4">
    <w:p w14:paraId="71329BDF" w14:textId="41DFA86F" w:rsidR="004A0CB9" w:rsidRPr="00F97BFE" w:rsidRDefault="004A0CB9" w:rsidP="004A0CB9">
      <w:pPr>
        <w:pStyle w:val="FootnoteText"/>
        <w:jc w:val="left"/>
        <w:rPr>
          <w:sz w:val="18"/>
          <w:szCs w:val="18"/>
        </w:rPr>
      </w:pPr>
      <w:r w:rsidRPr="00F97BFE">
        <w:rPr>
          <w:rStyle w:val="FootnoteReference"/>
          <w:sz w:val="18"/>
          <w:szCs w:val="18"/>
        </w:rPr>
        <w:footnoteRef/>
      </w:r>
      <w:r w:rsidRPr="00F97BFE">
        <w:rPr>
          <w:sz w:val="18"/>
          <w:szCs w:val="18"/>
        </w:rPr>
        <w:t xml:space="preserve"> Those who do not self-identify as disabled include those who say they are not disabled, and those who are unsure.</w:t>
      </w:r>
    </w:p>
  </w:footnote>
  <w:footnote w:id="5">
    <w:p w14:paraId="3D92A9BB" w14:textId="443B6F83" w:rsidR="004A0CB9" w:rsidRPr="00F97BFE" w:rsidRDefault="004A0CB9" w:rsidP="004A0CB9">
      <w:pPr>
        <w:pStyle w:val="FootnoteText"/>
        <w:jc w:val="left"/>
        <w:rPr>
          <w:sz w:val="18"/>
          <w:szCs w:val="18"/>
        </w:rPr>
      </w:pPr>
      <w:r w:rsidRPr="00F97BFE">
        <w:rPr>
          <w:rStyle w:val="FootnoteReference"/>
          <w:sz w:val="18"/>
          <w:szCs w:val="18"/>
        </w:rPr>
        <w:footnoteRef/>
      </w:r>
      <w:r w:rsidRPr="00F97BFE">
        <w:rPr>
          <w:sz w:val="18"/>
          <w:szCs w:val="18"/>
        </w:rPr>
        <w:t xml:space="preserve"> This group contains those who answered at least one of the WGSS questions or self-identification question indicating that they are disabled.</w:t>
      </w:r>
    </w:p>
  </w:footnote>
  <w:footnote w:id="6">
    <w:p w14:paraId="3E863E2E" w14:textId="1AFFDFCB" w:rsidR="004A0CB9" w:rsidRPr="00F97BFE" w:rsidRDefault="004A0CB9" w:rsidP="004A0CB9">
      <w:pPr>
        <w:pStyle w:val="FootnoteText"/>
        <w:jc w:val="left"/>
        <w:rPr>
          <w:sz w:val="18"/>
          <w:szCs w:val="18"/>
        </w:rPr>
      </w:pPr>
      <w:r w:rsidRPr="00F97BFE">
        <w:rPr>
          <w:rStyle w:val="FootnoteReference"/>
          <w:sz w:val="18"/>
          <w:szCs w:val="18"/>
        </w:rPr>
        <w:footnoteRef/>
      </w:r>
      <w:r w:rsidRPr="00F97BFE">
        <w:rPr>
          <w:sz w:val="18"/>
          <w:szCs w:val="18"/>
        </w:rPr>
        <w:t xml:space="preserve"> </w:t>
      </w:r>
      <w:r w:rsidR="00777D0D">
        <w:rPr>
          <w:sz w:val="18"/>
          <w:szCs w:val="18"/>
        </w:rPr>
        <w:t>R</w:t>
      </w:r>
      <w:r w:rsidRPr="00F97BFE">
        <w:rPr>
          <w:sz w:val="18"/>
          <w:szCs w:val="18"/>
        </w:rPr>
        <w:t xml:space="preserve">espondents who answered that they were not disabled according to the WGSS but </w:t>
      </w:r>
      <w:r w:rsidR="00777D0D">
        <w:rPr>
          <w:sz w:val="18"/>
          <w:szCs w:val="18"/>
        </w:rPr>
        <w:t>did</w:t>
      </w:r>
      <w:r w:rsidRPr="00F97BFE">
        <w:rPr>
          <w:sz w:val="18"/>
          <w:szCs w:val="18"/>
        </w:rPr>
        <w:t xml:space="preserve"> not respond to the self-identification question (1,891 respondents)</w:t>
      </w:r>
      <w:r w:rsidR="00777D0D">
        <w:rPr>
          <w:sz w:val="18"/>
          <w:szCs w:val="18"/>
        </w:rPr>
        <w:t xml:space="preserve"> were excluded</w:t>
      </w:r>
      <w:r w:rsidRPr="00F97BFE">
        <w:rPr>
          <w:sz w:val="18"/>
          <w:szCs w:val="18"/>
        </w:rPr>
        <w:t xml:space="preserve">. This is because we </w:t>
      </w:r>
      <w:r w:rsidR="00777D0D">
        <w:rPr>
          <w:sz w:val="18"/>
          <w:szCs w:val="18"/>
        </w:rPr>
        <w:t>could not</w:t>
      </w:r>
      <w:r w:rsidRPr="00F97BFE">
        <w:rPr>
          <w:sz w:val="18"/>
          <w:szCs w:val="18"/>
        </w:rPr>
        <w:t xml:space="preserve"> definitively confirm their disability status.</w:t>
      </w:r>
    </w:p>
  </w:footnote>
  <w:footnote w:id="7">
    <w:p w14:paraId="3E3BD6D1" w14:textId="63D8BC6B" w:rsidR="004A0CB9" w:rsidRPr="00F97BFE" w:rsidRDefault="004A0CB9" w:rsidP="004A0CB9">
      <w:pPr>
        <w:pStyle w:val="FootnoteText"/>
        <w:jc w:val="left"/>
        <w:rPr>
          <w:sz w:val="18"/>
          <w:szCs w:val="18"/>
        </w:rPr>
      </w:pPr>
      <w:r w:rsidRPr="00F97BFE">
        <w:rPr>
          <w:rStyle w:val="FootnoteReference"/>
          <w:sz w:val="18"/>
          <w:szCs w:val="18"/>
        </w:rPr>
        <w:footnoteRef/>
      </w:r>
      <w:r w:rsidRPr="00F97BFE">
        <w:rPr>
          <w:sz w:val="18"/>
          <w:szCs w:val="18"/>
        </w:rPr>
        <w:t xml:space="preserve"> </w:t>
      </w:r>
      <w:hyperlink r:id="rId4" w:history="1">
        <w:r w:rsidRPr="00F97BFE">
          <w:rPr>
            <w:rStyle w:val="Hyperlink"/>
            <w:sz w:val="18"/>
            <w:szCs w:val="18"/>
          </w:rPr>
          <w:t>www.stats.govt.nz/information-releases/disability-survey-2013</w:t>
        </w:r>
      </w:hyperlink>
      <w:r w:rsidRPr="00F97BFE">
        <w:rPr>
          <w:sz w:val="18"/>
          <w:szCs w:val="18"/>
        </w:rPr>
        <w:t xml:space="preserve"> </w:t>
      </w:r>
    </w:p>
  </w:footnote>
  <w:footnote w:id="8">
    <w:p w14:paraId="063FD319" w14:textId="55E64B9C" w:rsidR="00F523A2" w:rsidRPr="00F97BFE" w:rsidRDefault="00F523A2">
      <w:pPr>
        <w:pStyle w:val="FootnoteText"/>
        <w:rPr>
          <w:sz w:val="18"/>
          <w:szCs w:val="18"/>
        </w:rPr>
      </w:pPr>
      <w:r w:rsidRPr="00F97BFE">
        <w:rPr>
          <w:rStyle w:val="FootnoteReference"/>
          <w:sz w:val="18"/>
          <w:szCs w:val="18"/>
        </w:rPr>
        <w:footnoteRef/>
      </w:r>
      <w:r w:rsidRPr="00F97BFE">
        <w:rPr>
          <w:sz w:val="18"/>
          <w:szCs w:val="18"/>
        </w:rPr>
        <w:t xml:space="preserve"> A derived variable is one that is created by </w:t>
      </w:r>
      <w:r w:rsidR="003C0F58" w:rsidRPr="00F97BFE">
        <w:rPr>
          <w:sz w:val="18"/>
          <w:szCs w:val="18"/>
        </w:rPr>
        <w:t>calculating a value from existing variables – in this instance, a ‘yes’ answer to either (or both) WGSS or self-identification questions results in a result for the derived variable.</w:t>
      </w:r>
    </w:p>
  </w:footnote>
  <w:footnote w:id="9">
    <w:p w14:paraId="01DEADF8" w14:textId="0CC151C8" w:rsidR="004A0CB9" w:rsidRPr="00F97BFE" w:rsidRDefault="004A0CB9" w:rsidP="004A0CB9">
      <w:pPr>
        <w:pStyle w:val="FootnoteText"/>
        <w:jc w:val="left"/>
        <w:rPr>
          <w:sz w:val="18"/>
          <w:szCs w:val="18"/>
        </w:rPr>
      </w:pPr>
      <w:r w:rsidRPr="00F97BFE">
        <w:rPr>
          <w:rStyle w:val="FootnoteReference"/>
          <w:sz w:val="18"/>
          <w:szCs w:val="18"/>
        </w:rPr>
        <w:footnoteRef/>
      </w:r>
      <w:r w:rsidRPr="00F97BFE">
        <w:rPr>
          <w:sz w:val="18"/>
          <w:szCs w:val="18"/>
        </w:rPr>
        <w:t xml:space="preserve"> Two-tailed test at 95 percent confidence interval was used, with the exception of comparing the two groups’ demographics, where one- and two-tailed testing was used.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B68A3" w14:textId="0E7EEB98" w:rsidR="00F95884" w:rsidRDefault="00F95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1717A" w14:textId="3620F1F9" w:rsidR="00F95884" w:rsidRDefault="00F958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9E73F" w14:textId="7AB8616F" w:rsidR="00F95884" w:rsidRDefault="00F958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9ADEB" w14:textId="0D43E836" w:rsidR="004A0CB9" w:rsidRDefault="004A0CB9" w:rsidP="006D4F9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9ADEC" w14:textId="01300DC7" w:rsidR="004A0CB9" w:rsidRDefault="004A0CB9" w:rsidP="006D4F9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9ADEF" w14:textId="28EFA970" w:rsidR="004A0CB9" w:rsidRDefault="004A0CB9" w:rsidP="006D4F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2DFEEA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8"/>
    <w:multiLevelType w:val="singleLevel"/>
    <w:tmpl w:val="9D64A3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3D2FF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B11BBF"/>
    <w:multiLevelType w:val="hybridMultilevel"/>
    <w:tmpl w:val="2E1C623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84981"/>
    <w:multiLevelType w:val="hybridMultilevel"/>
    <w:tmpl w:val="390AAAB4"/>
    <w:lvl w:ilvl="0" w:tplc="1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B4A05"/>
    <w:multiLevelType w:val="hybridMultilevel"/>
    <w:tmpl w:val="EDCA19A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81822"/>
    <w:multiLevelType w:val="hybridMultilevel"/>
    <w:tmpl w:val="0D64069A"/>
    <w:lvl w:ilvl="0" w:tplc="1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D27491"/>
    <w:multiLevelType w:val="hybridMultilevel"/>
    <w:tmpl w:val="64CC741E"/>
    <w:lvl w:ilvl="0" w:tplc="BE7C39E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D1C07"/>
    <w:multiLevelType w:val="hybridMultilevel"/>
    <w:tmpl w:val="EEBA1B6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5D20"/>
    <w:multiLevelType w:val="hybridMultilevel"/>
    <w:tmpl w:val="AA62F5F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A378E"/>
    <w:multiLevelType w:val="hybridMultilevel"/>
    <w:tmpl w:val="F4A2B07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0E99"/>
    <w:multiLevelType w:val="hybridMultilevel"/>
    <w:tmpl w:val="8E0E5AA4"/>
    <w:lvl w:ilvl="0" w:tplc="A70A9C18">
      <w:start w:val="1"/>
      <w:numFmt w:val="decimal"/>
      <w:pStyle w:val="1ListNumberQuestion2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13" w15:restartNumberingAfterBreak="0">
    <w:nsid w:val="16254556"/>
    <w:multiLevelType w:val="hybridMultilevel"/>
    <w:tmpl w:val="5C7EC15E"/>
    <w:lvl w:ilvl="0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A4B6837"/>
    <w:multiLevelType w:val="hybridMultilevel"/>
    <w:tmpl w:val="ABE2998E"/>
    <w:lvl w:ilvl="0" w:tplc="8E9C9CBE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C1723"/>
    <w:multiLevelType w:val="hybridMultilevel"/>
    <w:tmpl w:val="9DE60C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5068E2"/>
    <w:multiLevelType w:val="hybridMultilevel"/>
    <w:tmpl w:val="34F877EE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8610EA"/>
    <w:multiLevelType w:val="hybridMultilevel"/>
    <w:tmpl w:val="2B26D94C"/>
    <w:lvl w:ilvl="0" w:tplc="B0ECC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64584"/>
    <w:multiLevelType w:val="hybridMultilevel"/>
    <w:tmpl w:val="5B7AC68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70523"/>
    <w:multiLevelType w:val="hybridMultilevel"/>
    <w:tmpl w:val="70FC015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D4FB1"/>
    <w:multiLevelType w:val="hybridMultilevel"/>
    <w:tmpl w:val="0FF22C52"/>
    <w:lvl w:ilvl="0" w:tplc="3E22203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55FA0"/>
    <w:multiLevelType w:val="hybridMultilevel"/>
    <w:tmpl w:val="B2944C2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97A4E"/>
    <w:multiLevelType w:val="hybridMultilevel"/>
    <w:tmpl w:val="91528BB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0E4680"/>
    <w:multiLevelType w:val="hybridMultilevel"/>
    <w:tmpl w:val="E5F80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4A41D0"/>
    <w:multiLevelType w:val="hybridMultilevel"/>
    <w:tmpl w:val="01A4703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D43EE4"/>
    <w:multiLevelType w:val="hybridMultilevel"/>
    <w:tmpl w:val="D988E9A2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5D3937"/>
    <w:multiLevelType w:val="hybridMultilevel"/>
    <w:tmpl w:val="5ABAE9C2"/>
    <w:lvl w:ilvl="0" w:tplc="FFFFFFFF">
      <w:start w:val="1"/>
      <w:numFmt w:val="lowerLetter"/>
      <w:pStyle w:val="ListText1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7" w15:restartNumberingAfterBreak="0">
    <w:nsid w:val="3770794E"/>
    <w:multiLevelType w:val="hybridMultilevel"/>
    <w:tmpl w:val="CA98CF2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715786"/>
    <w:multiLevelType w:val="hybridMultilevel"/>
    <w:tmpl w:val="EBB6617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0E6219"/>
    <w:multiLevelType w:val="hybridMultilevel"/>
    <w:tmpl w:val="3EE688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8A6201"/>
    <w:multiLevelType w:val="hybridMultilevel"/>
    <w:tmpl w:val="29DAD62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C35DD9"/>
    <w:multiLevelType w:val="hybridMultilevel"/>
    <w:tmpl w:val="1790773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94109F"/>
    <w:multiLevelType w:val="hybridMultilevel"/>
    <w:tmpl w:val="C27EF06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E1420"/>
    <w:multiLevelType w:val="hybridMultilevel"/>
    <w:tmpl w:val="86F4A3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33034E"/>
    <w:multiLevelType w:val="hybridMultilevel"/>
    <w:tmpl w:val="448042D0"/>
    <w:lvl w:ilvl="0" w:tplc="3E22203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A7D73"/>
    <w:multiLevelType w:val="hybridMultilevel"/>
    <w:tmpl w:val="0568BC9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0A67E2"/>
    <w:multiLevelType w:val="hybridMultilevel"/>
    <w:tmpl w:val="19C869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CD1E9D"/>
    <w:multiLevelType w:val="hybridMultilevel"/>
    <w:tmpl w:val="273ED5D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473B1E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F9F4E46"/>
    <w:multiLevelType w:val="hybridMultilevel"/>
    <w:tmpl w:val="53E610C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A433B5"/>
    <w:multiLevelType w:val="multilevel"/>
    <w:tmpl w:val="B4AC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39B35BD"/>
    <w:multiLevelType w:val="hybridMultilevel"/>
    <w:tmpl w:val="967697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6A1DEF"/>
    <w:multiLevelType w:val="hybridMultilevel"/>
    <w:tmpl w:val="1896793E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BC01776"/>
    <w:multiLevelType w:val="hybridMultilevel"/>
    <w:tmpl w:val="CEB48AEC"/>
    <w:lvl w:ilvl="0" w:tplc="EB9678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9457E8"/>
    <w:multiLevelType w:val="hybridMultilevel"/>
    <w:tmpl w:val="2DA0C9B4"/>
    <w:lvl w:ilvl="0" w:tplc="3E22203E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F20193E"/>
    <w:multiLevelType w:val="hybridMultilevel"/>
    <w:tmpl w:val="B5D059EC"/>
    <w:lvl w:ilvl="0" w:tplc="BB1CDBA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1F128ED"/>
    <w:multiLevelType w:val="hybridMultilevel"/>
    <w:tmpl w:val="9E62BB9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B916BA"/>
    <w:multiLevelType w:val="hybridMultilevel"/>
    <w:tmpl w:val="7444ADA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FE771E"/>
    <w:multiLevelType w:val="hybridMultilevel"/>
    <w:tmpl w:val="15F6C17A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4BE2664"/>
    <w:multiLevelType w:val="hybridMultilevel"/>
    <w:tmpl w:val="12B0684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F26487"/>
    <w:multiLevelType w:val="hybridMultilevel"/>
    <w:tmpl w:val="AAFC1A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5466CCC"/>
    <w:multiLevelType w:val="hybridMultilevel"/>
    <w:tmpl w:val="1C94C70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1245A3"/>
    <w:multiLevelType w:val="hybridMultilevel"/>
    <w:tmpl w:val="73587310"/>
    <w:lvl w:ilvl="0" w:tplc="BE7C39E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A66F09"/>
    <w:multiLevelType w:val="hybridMultilevel"/>
    <w:tmpl w:val="EAA0AC1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A45D09"/>
    <w:multiLevelType w:val="hybridMultilevel"/>
    <w:tmpl w:val="D0FA9782"/>
    <w:lvl w:ilvl="0" w:tplc="BE7C39E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A11510"/>
    <w:multiLevelType w:val="hybridMultilevel"/>
    <w:tmpl w:val="9754FD44"/>
    <w:lvl w:ilvl="0" w:tplc="7AA0AC3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E8C44CD"/>
    <w:multiLevelType w:val="hybridMultilevel"/>
    <w:tmpl w:val="4A3E9C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402A7D"/>
    <w:multiLevelType w:val="multilevel"/>
    <w:tmpl w:val="837E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dSNumberLevel2"/>
      <w:lvlText w:val="%1.%2"/>
      <w:lvlJc w:val="left"/>
      <w:pPr>
        <w:tabs>
          <w:tab w:val="num" w:pos="720"/>
        </w:tabs>
        <w:ind w:left="720" w:hanging="7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none"/>
      <w:lvlText w:val="(A)"/>
      <w:lvlJc w:val="left"/>
      <w:pPr>
        <w:tabs>
          <w:tab w:val="num" w:pos="2880"/>
        </w:tabs>
        <w:ind w:left="2880" w:hanging="720"/>
      </w:pPr>
      <w:rPr>
        <w:rFonts w:ascii="Palatino" w:hAnsi="Univers (W1)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ascii="Palatino" w:hAnsi="Univers (W1)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726A2700"/>
    <w:multiLevelType w:val="hybridMultilevel"/>
    <w:tmpl w:val="D56658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572565D"/>
    <w:multiLevelType w:val="hybridMultilevel"/>
    <w:tmpl w:val="C5ACFBEE"/>
    <w:lvl w:ilvl="0" w:tplc="8E9C9CBE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58623B"/>
    <w:multiLevelType w:val="hybridMultilevel"/>
    <w:tmpl w:val="8A1CED7C"/>
    <w:lvl w:ilvl="0" w:tplc="F9D279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E850496"/>
    <w:multiLevelType w:val="hybridMultilevel"/>
    <w:tmpl w:val="57E0B74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2"/>
  </w:num>
  <w:num w:numId="3">
    <w:abstractNumId w:val="57"/>
  </w:num>
  <w:num w:numId="4">
    <w:abstractNumId w:val="26"/>
  </w:num>
  <w:num w:numId="5">
    <w:abstractNumId w:val="16"/>
  </w:num>
  <w:num w:numId="6">
    <w:abstractNumId w:val="30"/>
  </w:num>
  <w:num w:numId="7">
    <w:abstractNumId w:val="61"/>
  </w:num>
  <w:num w:numId="8">
    <w:abstractNumId w:val="28"/>
  </w:num>
  <w:num w:numId="9">
    <w:abstractNumId w:val="49"/>
  </w:num>
  <w:num w:numId="10">
    <w:abstractNumId w:val="5"/>
  </w:num>
  <w:num w:numId="11">
    <w:abstractNumId w:val="39"/>
  </w:num>
  <w:num w:numId="12">
    <w:abstractNumId w:val="35"/>
  </w:num>
  <w:num w:numId="13">
    <w:abstractNumId w:val="27"/>
  </w:num>
  <w:num w:numId="14">
    <w:abstractNumId w:val="7"/>
  </w:num>
  <w:num w:numId="15">
    <w:abstractNumId w:val="52"/>
  </w:num>
  <w:num w:numId="16">
    <w:abstractNumId w:val="41"/>
  </w:num>
  <w:num w:numId="17">
    <w:abstractNumId w:val="2"/>
  </w:num>
  <w:num w:numId="18">
    <w:abstractNumId w:val="1"/>
  </w:num>
  <w:num w:numId="19">
    <w:abstractNumId w:val="40"/>
  </w:num>
  <w:num w:numId="20">
    <w:abstractNumId w:val="50"/>
  </w:num>
  <w:num w:numId="21">
    <w:abstractNumId w:val="43"/>
  </w:num>
  <w:num w:numId="22">
    <w:abstractNumId w:val="42"/>
  </w:num>
  <w:num w:numId="23">
    <w:abstractNumId w:val="45"/>
  </w:num>
  <w:num w:numId="24">
    <w:abstractNumId w:val="17"/>
  </w:num>
  <w:num w:numId="25">
    <w:abstractNumId w:val="47"/>
  </w:num>
  <w:num w:numId="26">
    <w:abstractNumId w:val="33"/>
  </w:num>
  <w:num w:numId="27">
    <w:abstractNumId w:val="36"/>
  </w:num>
  <w:num w:numId="28">
    <w:abstractNumId w:val="55"/>
  </w:num>
  <w:num w:numId="29">
    <w:abstractNumId w:val="22"/>
  </w:num>
  <w:num w:numId="30">
    <w:abstractNumId w:val="9"/>
  </w:num>
  <w:num w:numId="31">
    <w:abstractNumId w:val="3"/>
  </w:num>
  <w:num w:numId="32">
    <w:abstractNumId w:val="0"/>
    <w:lvlOverride w:ilvl="0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54"/>
  </w:num>
  <w:num w:numId="36">
    <w:abstractNumId w:val="13"/>
  </w:num>
  <w:num w:numId="37">
    <w:abstractNumId w:val="53"/>
  </w:num>
  <w:num w:numId="38">
    <w:abstractNumId w:val="18"/>
  </w:num>
  <w:num w:numId="39">
    <w:abstractNumId w:val="31"/>
  </w:num>
  <w:num w:numId="40">
    <w:abstractNumId w:val="24"/>
  </w:num>
  <w:num w:numId="41">
    <w:abstractNumId w:val="19"/>
  </w:num>
  <w:num w:numId="42">
    <w:abstractNumId w:val="21"/>
  </w:num>
  <w:num w:numId="43">
    <w:abstractNumId w:val="51"/>
  </w:num>
  <w:num w:numId="44">
    <w:abstractNumId w:val="46"/>
  </w:num>
  <w:num w:numId="45">
    <w:abstractNumId w:val="10"/>
  </w:num>
  <w:num w:numId="46">
    <w:abstractNumId w:val="8"/>
  </w:num>
  <w:num w:numId="47">
    <w:abstractNumId w:val="48"/>
  </w:num>
  <w:num w:numId="48">
    <w:abstractNumId w:val="56"/>
  </w:num>
  <w:num w:numId="49">
    <w:abstractNumId w:val="4"/>
  </w:num>
  <w:num w:numId="50">
    <w:abstractNumId w:val="60"/>
  </w:num>
  <w:num w:numId="51">
    <w:abstractNumId w:val="23"/>
  </w:num>
  <w:num w:numId="52">
    <w:abstractNumId w:val="59"/>
  </w:num>
  <w:num w:numId="53">
    <w:abstractNumId w:val="14"/>
  </w:num>
  <w:num w:numId="54">
    <w:abstractNumId w:val="34"/>
  </w:num>
  <w:num w:numId="55">
    <w:abstractNumId w:val="44"/>
  </w:num>
  <w:num w:numId="56">
    <w:abstractNumId w:val="20"/>
  </w:num>
  <w:num w:numId="57">
    <w:abstractNumId w:val="6"/>
  </w:num>
  <w:num w:numId="58">
    <w:abstractNumId w:val="37"/>
  </w:num>
  <w:num w:numId="59">
    <w:abstractNumId w:val="15"/>
  </w:num>
  <w:num w:numId="60">
    <w:abstractNumId w:val="29"/>
  </w:num>
  <w:num w:numId="61">
    <w:abstractNumId w:val="58"/>
  </w:num>
  <w:num w:numId="62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6F"/>
    <w:rsid w:val="00007AEC"/>
    <w:rsid w:val="00011690"/>
    <w:rsid w:val="00015512"/>
    <w:rsid w:val="00017ADD"/>
    <w:rsid w:val="00021AAD"/>
    <w:rsid w:val="0002350A"/>
    <w:rsid w:val="00023F40"/>
    <w:rsid w:val="00031F35"/>
    <w:rsid w:val="00032599"/>
    <w:rsid w:val="00037D99"/>
    <w:rsid w:val="00037D9F"/>
    <w:rsid w:val="0004337B"/>
    <w:rsid w:val="00045D81"/>
    <w:rsid w:val="000527F2"/>
    <w:rsid w:val="000528F2"/>
    <w:rsid w:val="0005324B"/>
    <w:rsid w:val="00053DE3"/>
    <w:rsid w:val="00054BAE"/>
    <w:rsid w:val="000579F5"/>
    <w:rsid w:val="000605AA"/>
    <w:rsid w:val="00062676"/>
    <w:rsid w:val="0006353E"/>
    <w:rsid w:val="00066712"/>
    <w:rsid w:val="00067B89"/>
    <w:rsid w:val="00074366"/>
    <w:rsid w:val="00074D67"/>
    <w:rsid w:val="00080BCB"/>
    <w:rsid w:val="00081E1C"/>
    <w:rsid w:val="00085A1D"/>
    <w:rsid w:val="0009011A"/>
    <w:rsid w:val="00092429"/>
    <w:rsid w:val="00092A8E"/>
    <w:rsid w:val="00092D4A"/>
    <w:rsid w:val="00094BB2"/>
    <w:rsid w:val="00095682"/>
    <w:rsid w:val="0009611A"/>
    <w:rsid w:val="00096241"/>
    <w:rsid w:val="000A3B2E"/>
    <w:rsid w:val="000A4F5C"/>
    <w:rsid w:val="000B18E4"/>
    <w:rsid w:val="000C030A"/>
    <w:rsid w:val="000C1FDD"/>
    <w:rsid w:val="000C2660"/>
    <w:rsid w:val="000C2E84"/>
    <w:rsid w:val="000C69CE"/>
    <w:rsid w:val="000D0463"/>
    <w:rsid w:val="000D2262"/>
    <w:rsid w:val="000D5242"/>
    <w:rsid w:val="000E2106"/>
    <w:rsid w:val="000E5CE7"/>
    <w:rsid w:val="000F17F2"/>
    <w:rsid w:val="000F4D0C"/>
    <w:rsid w:val="000F7BA8"/>
    <w:rsid w:val="00102555"/>
    <w:rsid w:val="001027B0"/>
    <w:rsid w:val="00106EEC"/>
    <w:rsid w:val="0010746D"/>
    <w:rsid w:val="00112E77"/>
    <w:rsid w:val="00112F12"/>
    <w:rsid w:val="00113234"/>
    <w:rsid w:val="00113251"/>
    <w:rsid w:val="001149FD"/>
    <w:rsid w:val="00115BE2"/>
    <w:rsid w:val="00122326"/>
    <w:rsid w:val="00123CF5"/>
    <w:rsid w:val="00124AED"/>
    <w:rsid w:val="00130878"/>
    <w:rsid w:val="00132903"/>
    <w:rsid w:val="00132D96"/>
    <w:rsid w:val="0013339D"/>
    <w:rsid w:val="00136BD9"/>
    <w:rsid w:val="001433BB"/>
    <w:rsid w:val="00146A93"/>
    <w:rsid w:val="001530D0"/>
    <w:rsid w:val="00154705"/>
    <w:rsid w:val="00155D55"/>
    <w:rsid w:val="00160C14"/>
    <w:rsid w:val="00161529"/>
    <w:rsid w:val="00162447"/>
    <w:rsid w:val="00162A8D"/>
    <w:rsid w:val="001650D9"/>
    <w:rsid w:val="00166FC2"/>
    <w:rsid w:val="00170058"/>
    <w:rsid w:val="00170595"/>
    <w:rsid w:val="00173477"/>
    <w:rsid w:val="0017464B"/>
    <w:rsid w:val="00180836"/>
    <w:rsid w:val="001818E1"/>
    <w:rsid w:val="00184361"/>
    <w:rsid w:val="0018638E"/>
    <w:rsid w:val="00186F6C"/>
    <w:rsid w:val="00191CCF"/>
    <w:rsid w:val="001921E6"/>
    <w:rsid w:val="00195CF9"/>
    <w:rsid w:val="001A093E"/>
    <w:rsid w:val="001A3DFC"/>
    <w:rsid w:val="001A51B6"/>
    <w:rsid w:val="001B1007"/>
    <w:rsid w:val="001B15E9"/>
    <w:rsid w:val="001B2281"/>
    <w:rsid w:val="001B3201"/>
    <w:rsid w:val="001B3520"/>
    <w:rsid w:val="001B48D2"/>
    <w:rsid w:val="001B4A5C"/>
    <w:rsid w:val="001B5C83"/>
    <w:rsid w:val="001B5CC3"/>
    <w:rsid w:val="001C105F"/>
    <w:rsid w:val="001C148E"/>
    <w:rsid w:val="001D0766"/>
    <w:rsid w:val="001D3B68"/>
    <w:rsid w:val="001D4748"/>
    <w:rsid w:val="001D4E8F"/>
    <w:rsid w:val="001D7A36"/>
    <w:rsid w:val="001E2394"/>
    <w:rsid w:val="001E7C80"/>
    <w:rsid w:val="001F257B"/>
    <w:rsid w:val="001F43F2"/>
    <w:rsid w:val="001F5E35"/>
    <w:rsid w:val="002034DD"/>
    <w:rsid w:val="002034F9"/>
    <w:rsid w:val="00203B15"/>
    <w:rsid w:val="00203CB2"/>
    <w:rsid w:val="002045B9"/>
    <w:rsid w:val="00211A6E"/>
    <w:rsid w:val="00212149"/>
    <w:rsid w:val="00214A6C"/>
    <w:rsid w:val="00215E89"/>
    <w:rsid w:val="00216AF5"/>
    <w:rsid w:val="0022315A"/>
    <w:rsid w:val="00226259"/>
    <w:rsid w:val="00230F78"/>
    <w:rsid w:val="00233FFA"/>
    <w:rsid w:val="00234848"/>
    <w:rsid w:val="002349EB"/>
    <w:rsid w:val="00235185"/>
    <w:rsid w:val="002351A3"/>
    <w:rsid w:val="00236CB7"/>
    <w:rsid w:val="00237832"/>
    <w:rsid w:val="002412CB"/>
    <w:rsid w:val="00241883"/>
    <w:rsid w:val="002423DF"/>
    <w:rsid w:val="00243009"/>
    <w:rsid w:val="00243D5C"/>
    <w:rsid w:val="00244946"/>
    <w:rsid w:val="00244CB8"/>
    <w:rsid w:val="00245CBB"/>
    <w:rsid w:val="00245CE7"/>
    <w:rsid w:val="00246F9D"/>
    <w:rsid w:val="002500DB"/>
    <w:rsid w:val="002526DC"/>
    <w:rsid w:val="002638FD"/>
    <w:rsid w:val="002642C9"/>
    <w:rsid w:val="00266533"/>
    <w:rsid w:val="00271497"/>
    <w:rsid w:val="00271FB6"/>
    <w:rsid w:val="002744EA"/>
    <w:rsid w:val="00275202"/>
    <w:rsid w:val="002803F7"/>
    <w:rsid w:val="0028271D"/>
    <w:rsid w:val="00282C68"/>
    <w:rsid w:val="002844A7"/>
    <w:rsid w:val="002851B5"/>
    <w:rsid w:val="00292FBF"/>
    <w:rsid w:val="0029369C"/>
    <w:rsid w:val="00293AC9"/>
    <w:rsid w:val="00294588"/>
    <w:rsid w:val="00296B84"/>
    <w:rsid w:val="002A08B7"/>
    <w:rsid w:val="002A3CA3"/>
    <w:rsid w:val="002A7684"/>
    <w:rsid w:val="002B026F"/>
    <w:rsid w:val="002B0EC3"/>
    <w:rsid w:val="002B65A3"/>
    <w:rsid w:val="002B7FF5"/>
    <w:rsid w:val="002C1DAD"/>
    <w:rsid w:val="002C36DE"/>
    <w:rsid w:val="002C6C41"/>
    <w:rsid w:val="002C7B25"/>
    <w:rsid w:val="002D21A3"/>
    <w:rsid w:val="002D473C"/>
    <w:rsid w:val="002D647C"/>
    <w:rsid w:val="002D71B6"/>
    <w:rsid w:val="002D75A3"/>
    <w:rsid w:val="002E21C4"/>
    <w:rsid w:val="002E2429"/>
    <w:rsid w:val="002E26BF"/>
    <w:rsid w:val="002E2D4E"/>
    <w:rsid w:val="002E612B"/>
    <w:rsid w:val="002E614C"/>
    <w:rsid w:val="002F0747"/>
    <w:rsid w:val="002F1E18"/>
    <w:rsid w:val="002F228E"/>
    <w:rsid w:val="002F4F3B"/>
    <w:rsid w:val="002F58AD"/>
    <w:rsid w:val="002F626C"/>
    <w:rsid w:val="00300043"/>
    <w:rsid w:val="0030008E"/>
    <w:rsid w:val="00303A95"/>
    <w:rsid w:val="00304735"/>
    <w:rsid w:val="003060D1"/>
    <w:rsid w:val="00310C5E"/>
    <w:rsid w:val="003145B6"/>
    <w:rsid w:val="00315781"/>
    <w:rsid w:val="0032286F"/>
    <w:rsid w:val="0032494E"/>
    <w:rsid w:val="00324BB0"/>
    <w:rsid w:val="00325E43"/>
    <w:rsid w:val="00327F14"/>
    <w:rsid w:val="00332C6A"/>
    <w:rsid w:val="00333725"/>
    <w:rsid w:val="00334079"/>
    <w:rsid w:val="00335F2B"/>
    <w:rsid w:val="00337AC4"/>
    <w:rsid w:val="00341CE8"/>
    <w:rsid w:val="00343648"/>
    <w:rsid w:val="003441CA"/>
    <w:rsid w:val="003460F4"/>
    <w:rsid w:val="00346A49"/>
    <w:rsid w:val="00346B4E"/>
    <w:rsid w:val="003554D1"/>
    <w:rsid w:val="00355683"/>
    <w:rsid w:val="00357A56"/>
    <w:rsid w:val="003601F6"/>
    <w:rsid w:val="0036057E"/>
    <w:rsid w:val="00363C40"/>
    <w:rsid w:val="0036572C"/>
    <w:rsid w:val="0037522F"/>
    <w:rsid w:val="003813D3"/>
    <w:rsid w:val="0038389E"/>
    <w:rsid w:val="00386137"/>
    <w:rsid w:val="0038777B"/>
    <w:rsid w:val="003924FD"/>
    <w:rsid w:val="00396046"/>
    <w:rsid w:val="003A054D"/>
    <w:rsid w:val="003A06D2"/>
    <w:rsid w:val="003A14FD"/>
    <w:rsid w:val="003A2075"/>
    <w:rsid w:val="003A3A74"/>
    <w:rsid w:val="003A4CA7"/>
    <w:rsid w:val="003A61DA"/>
    <w:rsid w:val="003B0176"/>
    <w:rsid w:val="003B56AB"/>
    <w:rsid w:val="003B6EC5"/>
    <w:rsid w:val="003B787B"/>
    <w:rsid w:val="003B7B7A"/>
    <w:rsid w:val="003C0F58"/>
    <w:rsid w:val="003C1DB1"/>
    <w:rsid w:val="003C2835"/>
    <w:rsid w:val="003C31DA"/>
    <w:rsid w:val="003C4C8E"/>
    <w:rsid w:val="003C78FB"/>
    <w:rsid w:val="003D3D13"/>
    <w:rsid w:val="003D73CE"/>
    <w:rsid w:val="003D7505"/>
    <w:rsid w:val="003D754E"/>
    <w:rsid w:val="003E02C3"/>
    <w:rsid w:val="003E2924"/>
    <w:rsid w:val="003F0C53"/>
    <w:rsid w:val="003F27BC"/>
    <w:rsid w:val="003F7E80"/>
    <w:rsid w:val="00401511"/>
    <w:rsid w:val="004024A5"/>
    <w:rsid w:val="004045B0"/>
    <w:rsid w:val="0040479E"/>
    <w:rsid w:val="004047A1"/>
    <w:rsid w:val="00405706"/>
    <w:rsid w:val="00407765"/>
    <w:rsid w:val="00407BA8"/>
    <w:rsid w:val="00410B7E"/>
    <w:rsid w:val="0041196E"/>
    <w:rsid w:val="004152F6"/>
    <w:rsid w:val="00425733"/>
    <w:rsid w:val="00435ABF"/>
    <w:rsid w:val="00436A36"/>
    <w:rsid w:val="004416EC"/>
    <w:rsid w:val="00441727"/>
    <w:rsid w:val="004518A8"/>
    <w:rsid w:val="00451908"/>
    <w:rsid w:val="0045232C"/>
    <w:rsid w:val="004532E4"/>
    <w:rsid w:val="00453E27"/>
    <w:rsid w:val="00454863"/>
    <w:rsid w:val="004559E5"/>
    <w:rsid w:val="004567D9"/>
    <w:rsid w:val="00457E61"/>
    <w:rsid w:val="00460002"/>
    <w:rsid w:val="00460899"/>
    <w:rsid w:val="00462EEA"/>
    <w:rsid w:val="00463DF6"/>
    <w:rsid w:val="00464E35"/>
    <w:rsid w:val="004669D8"/>
    <w:rsid w:val="00470EDC"/>
    <w:rsid w:val="00471C09"/>
    <w:rsid w:val="00472342"/>
    <w:rsid w:val="00473D67"/>
    <w:rsid w:val="004778AF"/>
    <w:rsid w:val="00480AF2"/>
    <w:rsid w:val="00480CA0"/>
    <w:rsid w:val="00483B19"/>
    <w:rsid w:val="004850B0"/>
    <w:rsid w:val="0048581E"/>
    <w:rsid w:val="00487201"/>
    <w:rsid w:val="00487B00"/>
    <w:rsid w:val="0049078D"/>
    <w:rsid w:val="00490FCD"/>
    <w:rsid w:val="00491238"/>
    <w:rsid w:val="00492284"/>
    <w:rsid w:val="00493AD0"/>
    <w:rsid w:val="004944F2"/>
    <w:rsid w:val="00494542"/>
    <w:rsid w:val="00494689"/>
    <w:rsid w:val="004951D1"/>
    <w:rsid w:val="00495A45"/>
    <w:rsid w:val="00496992"/>
    <w:rsid w:val="00496A79"/>
    <w:rsid w:val="00496F2A"/>
    <w:rsid w:val="004A0900"/>
    <w:rsid w:val="004A0AF3"/>
    <w:rsid w:val="004A0CB9"/>
    <w:rsid w:val="004A20C9"/>
    <w:rsid w:val="004A2F58"/>
    <w:rsid w:val="004A3D96"/>
    <w:rsid w:val="004A6BD4"/>
    <w:rsid w:val="004B0551"/>
    <w:rsid w:val="004B29BB"/>
    <w:rsid w:val="004B6426"/>
    <w:rsid w:val="004B69F9"/>
    <w:rsid w:val="004B7A47"/>
    <w:rsid w:val="004C3E85"/>
    <w:rsid w:val="004C47C5"/>
    <w:rsid w:val="004C66A5"/>
    <w:rsid w:val="004C6D3B"/>
    <w:rsid w:val="004D01BE"/>
    <w:rsid w:val="004D12F6"/>
    <w:rsid w:val="004D31EB"/>
    <w:rsid w:val="004D3E5F"/>
    <w:rsid w:val="004E13B2"/>
    <w:rsid w:val="004E1B01"/>
    <w:rsid w:val="004E321A"/>
    <w:rsid w:val="004E347E"/>
    <w:rsid w:val="004E6435"/>
    <w:rsid w:val="004E6855"/>
    <w:rsid w:val="004E6D31"/>
    <w:rsid w:val="004F2241"/>
    <w:rsid w:val="004F25CC"/>
    <w:rsid w:val="004F7509"/>
    <w:rsid w:val="005005DF"/>
    <w:rsid w:val="00501BD4"/>
    <w:rsid w:val="00503044"/>
    <w:rsid w:val="00504B78"/>
    <w:rsid w:val="0050746C"/>
    <w:rsid w:val="005075F1"/>
    <w:rsid w:val="00512AEA"/>
    <w:rsid w:val="00514099"/>
    <w:rsid w:val="00516241"/>
    <w:rsid w:val="005236B3"/>
    <w:rsid w:val="005250DC"/>
    <w:rsid w:val="00525E23"/>
    <w:rsid w:val="00526A31"/>
    <w:rsid w:val="00531965"/>
    <w:rsid w:val="005328AD"/>
    <w:rsid w:val="00534520"/>
    <w:rsid w:val="00534D1D"/>
    <w:rsid w:val="00536EF0"/>
    <w:rsid w:val="0054277A"/>
    <w:rsid w:val="00542B95"/>
    <w:rsid w:val="005441CA"/>
    <w:rsid w:val="0054611A"/>
    <w:rsid w:val="00547143"/>
    <w:rsid w:val="00547F1F"/>
    <w:rsid w:val="005524ED"/>
    <w:rsid w:val="00553881"/>
    <w:rsid w:val="00555668"/>
    <w:rsid w:val="00555BC3"/>
    <w:rsid w:val="00561901"/>
    <w:rsid w:val="00562737"/>
    <w:rsid w:val="0056372E"/>
    <w:rsid w:val="005637C0"/>
    <w:rsid w:val="00564A33"/>
    <w:rsid w:val="0056546F"/>
    <w:rsid w:val="00567806"/>
    <w:rsid w:val="00572137"/>
    <w:rsid w:val="005738D0"/>
    <w:rsid w:val="00573E64"/>
    <w:rsid w:val="00575152"/>
    <w:rsid w:val="00577151"/>
    <w:rsid w:val="0058410A"/>
    <w:rsid w:val="005846E3"/>
    <w:rsid w:val="005868CE"/>
    <w:rsid w:val="00590786"/>
    <w:rsid w:val="00594734"/>
    <w:rsid w:val="005949A6"/>
    <w:rsid w:val="0059609D"/>
    <w:rsid w:val="005A036E"/>
    <w:rsid w:val="005A0AC7"/>
    <w:rsid w:val="005A0CAB"/>
    <w:rsid w:val="005A5DA6"/>
    <w:rsid w:val="005A6519"/>
    <w:rsid w:val="005B148F"/>
    <w:rsid w:val="005B4B47"/>
    <w:rsid w:val="005B6E6D"/>
    <w:rsid w:val="005C3D3B"/>
    <w:rsid w:val="005C49E8"/>
    <w:rsid w:val="005C5C53"/>
    <w:rsid w:val="005D03D5"/>
    <w:rsid w:val="005D0D7B"/>
    <w:rsid w:val="005D18C5"/>
    <w:rsid w:val="005D38C2"/>
    <w:rsid w:val="005D4143"/>
    <w:rsid w:val="005D4AED"/>
    <w:rsid w:val="005E2549"/>
    <w:rsid w:val="005E26A2"/>
    <w:rsid w:val="005E30A4"/>
    <w:rsid w:val="005E5040"/>
    <w:rsid w:val="005F160F"/>
    <w:rsid w:val="005F2B28"/>
    <w:rsid w:val="00602D7B"/>
    <w:rsid w:val="00603C14"/>
    <w:rsid w:val="00604AEE"/>
    <w:rsid w:val="00606D58"/>
    <w:rsid w:val="006072E4"/>
    <w:rsid w:val="006117C4"/>
    <w:rsid w:val="00612058"/>
    <w:rsid w:val="0061216F"/>
    <w:rsid w:val="00613720"/>
    <w:rsid w:val="00616D18"/>
    <w:rsid w:val="006213F4"/>
    <w:rsid w:val="006227CA"/>
    <w:rsid w:val="00623841"/>
    <w:rsid w:val="00624D07"/>
    <w:rsid w:val="0062577C"/>
    <w:rsid w:val="00626DE2"/>
    <w:rsid w:val="00634B89"/>
    <w:rsid w:val="00637D3D"/>
    <w:rsid w:val="006410AB"/>
    <w:rsid w:val="00647140"/>
    <w:rsid w:val="00650346"/>
    <w:rsid w:val="00651E2C"/>
    <w:rsid w:val="0065380F"/>
    <w:rsid w:val="00656CED"/>
    <w:rsid w:val="006603FA"/>
    <w:rsid w:val="00661B20"/>
    <w:rsid w:val="00662BAF"/>
    <w:rsid w:val="006637FA"/>
    <w:rsid w:val="006640F2"/>
    <w:rsid w:val="006644BD"/>
    <w:rsid w:val="00665A9D"/>
    <w:rsid w:val="00666309"/>
    <w:rsid w:val="00667578"/>
    <w:rsid w:val="00667DC0"/>
    <w:rsid w:val="00670112"/>
    <w:rsid w:val="00677048"/>
    <w:rsid w:val="006801CA"/>
    <w:rsid w:val="006814E9"/>
    <w:rsid w:val="0068190E"/>
    <w:rsid w:val="00685064"/>
    <w:rsid w:val="00685A25"/>
    <w:rsid w:val="00685C5A"/>
    <w:rsid w:val="00687C91"/>
    <w:rsid w:val="006905AE"/>
    <w:rsid w:val="00691297"/>
    <w:rsid w:val="00691953"/>
    <w:rsid w:val="00691B8F"/>
    <w:rsid w:val="00691EAC"/>
    <w:rsid w:val="00692111"/>
    <w:rsid w:val="006936F4"/>
    <w:rsid w:val="00693937"/>
    <w:rsid w:val="006958B6"/>
    <w:rsid w:val="006971D7"/>
    <w:rsid w:val="006A30B6"/>
    <w:rsid w:val="006A4371"/>
    <w:rsid w:val="006A508A"/>
    <w:rsid w:val="006A6947"/>
    <w:rsid w:val="006A6FC1"/>
    <w:rsid w:val="006B1DBD"/>
    <w:rsid w:val="006B3AE4"/>
    <w:rsid w:val="006C00CF"/>
    <w:rsid w:val="006C4AE7"/>
    <w:rsid w:val="006C78D4"/>
    <w:rsid w:val="006D132D"/>
    <w:rsid w:val="006D1B3F"/>
    <w:rsid w:val="006D2704"/>
    <w:rsid w:val="006D4B4D"/>
    <w:rsid w:val="006D4F9A"/>
    <w:rsid w:val="006E01D4"/>
    <w:rsid w:val="006E4066"/>
    <w:rsid w:val="006E6665"/>
    <w:rsid w:val="006E669A"/>
    <w:rsid w:val="006F00DF"/>
    <w:rsid w:val="006F0EE2"/>
    <w:rsid w:val="006F55E7"/>
    <w:rsid w:val="006F7CDA"/>
    <w:rsid w:val="00702692"/>
    <w:rsid w:val="00702E32"/>
    <w:rsid w:val="00703DDD"/>
    <w:rsid w:val="00705CBA"/>
    <w:rsid w:val="00706D1C"/>
    <w:rsid w:val="00707134"/>
    <w:rsid w:val="00711023"/>
    <w:rsid w:val="007111D8"/>
    <w:rsid w:val="007119C6"/>
    <w:rsid w:val="00712F4A"/>
    <w:rsid w:val="007142C8"/>
    <w:rsid w:val="0071587C"/>
    <w:rsid w:val="00720E65"/>
    <w:rsid w:val="00721B34"/>
    <w:rsid w:val="00722AFF"/>
    <w:rsid w:val="0072592B"/>
    <w:rsid w:val="007277CC"/>
    <w:rsid w:val="00730A2E"/>
    <w:rsid w:val="00730C65"/>
    <w:rsid w:val="00731981"/>
    <w:rsid w:val="007334A3"/>
    <w:rsid w:val="00735B89"/>
    <w:rsid w:val="007416E7"/>
    <w:rsid w:val="00741E73"/>
    <w:rsid w:val="00744BAB"/>
    <w:rsid w:val="00753367"/>
    <w:rsid w:val="007559C3"/>
    <w:rsid w:val="007567E5"/>
    <w:rsid w:val="00766619"/>
    <w:rsid w:val="00770697"/>
    <w:rsid w:val="0077199B"/>
    <w:rsid w:val="00774729"/>
    <w:rsid w:val="00775AC6"/>
    <w:rsid w:val="00776424"/>
    <w:rsid w:val="00777493"/>
    <w:rsid w:val="00777D0D"/>
    <w:rsid w:val="00781C9B"/>
    <w:rsid w:val="0078639F"/>
    <w:rsid w:val="007903BB"/>
    <w:rsid w:val="007906D3"/>
    <w:rsid w:val="00792207"/>
    <w:rsid w:val="00792911"/>
    <w:rsid w:val="0079377B"/>
    <w:rsid w:val="007940EB"/>
    <w:rsid w:val="00794279"/>
    <w:rsid w:val="00796C21"/>
    <w:rsid w:val="007A053E"/>
    <w:rsid w:val="007A345B"/>
    <w:rsid w:val="007A5ABB"/>
    <w:rsid w:val="007A5DBB"/>
    <w:rsid w:val="007A7548"/>
    <w:rsid w:val="007B2E0C"/>
    <w:rsid w:val="007B2FA3"/>
    <w:rsid w:val="007B3411"/>
    <w:rsid w:val="007B3D6C"/>
    <w:rsid w:val="007B58AA"/>
    <w:rsid w:val="007C1350"/>
    <w:rsid w:val="007C164D"/>
    <w:rsid w:val="007C3FAC"/>
    <w:rsid w:val="007C6C01"/>
    <w:rsid w:val="007D0010"/>
    <w:rsid w:val="007D245F"/>
    <w:rsid w:val="007D33BF"/>
    <w:rsid w:val="007D3C3A"/>
    <w:rsid w:val="007D6381"/>
    <w:rsid w:val="007D6980"/>
    <w:rsid w:val="007D7E13"/>
    <w:rsid w:val="007D7EB7"/>
    <w:rsid w:val="007E1A25"/>
    <w:rsid w:val="007E233A"/>
    <w:rsid w:val="007E441A"/>
    <w:rsid w:val="007E56D3"/>
    <w:rsid w:val="007F0E70"/>
    <w:rsid w:val="007F3B32"/>
    <w:rsid w:val="00802F51"/>
    <w:rsid w:val="00803770"/>
    <w:rsid w:val="00803FA5"/>
    <w:rsid w:val="008048AA"/>
    <w:rsid w:val="008067BC"/>
    <w:rsid w:val="008109BB"/>
    <w:rsid w:val="008109C6"/>
    <w:rsid w:val="00810A07"/>
    <w:rsid w:val="00820D3E"/>
    <w:rsid w:val="0082480D"/>
    <w:rsid w:val="00824A0C"/>
    <w:rsid w:val="008254D8"/>
    <w:rsid w:val="00827B6E"/>
    <w:rsid w:val="008316CA"/>
    <w:rsid w:val="008377FE"/>
    <w:rsid w:val="008423DD"/>
    <w:rsid w:val="00846836"/>
    <w:rsid w:val="00847214"/>
    <w:rsid w:val="0085497F"/>
    <w:rsid w:val="0085573B"/>
    <w:rsid w:val="00856763"/>
    <w:rsid w:val="00856776"/>
    <w:rsid w:val="00857638"/>
    <w:rsid w:val="0086114E"/>
    <w:rsid w:val="0086206B"/>
    <w:rsid w:val="0086409A"/>
    <w:rsid w:val="0087163F"/>
    <w:rsid w:val="008734EE"/>
    <w:rsid w:val="008736BD"/>
    <w:rsid w:val="00873971"/>
    <w:rsid w:val="008819F0"/>
    <w:rsid w:val="008836AB"/>
    <w:rsid w:val="0088494C"/>
    <w:rsid w:val="0088733C"/>
    <w:rsid w:val="00887486"/>
    <w:rsid w:val="00887523"/>
    <w:rsid w:val="00887C3A"/>
    <w:rsid w:val="008902FF"/>
    <w:rsid w:val="00892A98"/>
    <w:rsid w:val="00894259"/>
    <w:rsid w:val="00894800"/>
    <w:rsid w:val="00895A88"/>
    <w:rsid w:val="00896963"/>
    <w:rsid w:val="00896985"/>
    <w:rsid w:val="00897EC5"/>
    <w:rsid w:val="008A3BCF"/>
    <w:rsid w:val="008A748C"/>
    <w:rsid w:val="008B0080"/>
    <w:rsid w:val="008B0CF9"/>
    <w:rsid w:val="008B3F76"/>
    <w:rsid w:val="008B6343"/>
    <w:rsid w:val="008B69A2"/>
    <w:rsid w:val="008B7D2F"/>
    <w:rsid w:val="008C15AE"/>
    <w:rsid w:val="008C30AE"/>
    <w:rsid w:val="008D1150"/>
    <w:rsid w:val="008D4D67"/>
    <w:rsid w:val="008D7B91"/>
    <w:rsid w:val="008E1C3B"/>
    <w:rsid w:val="008E312C"/>
    <w:rsid w:val="008E50C0"/>
    <w:rsid w:val="008E5C4F"/>
    <w:rsid w:val="008E612A"/>
    <w:rsid w:val="008E6928"/>
    <w:rsid w:val="008F40A7"/>
    <w:rsid w:val="008F6902"/>
    <w:rsid w:val="008F70E2"/>
    <w:rsid w:val="00901F2F"/>
    <w:rsid w:val="00902D8F"/>
    <w:rsid w:val="00902EA0"/>
    <w:rsid w:val="00905DC2"/>
    <w:rsid w:val="00906049"/>
    <w:rsid w:val="00906171"/>
    <w:rsid w:val="009120A4"/>
    <w:rsid w:val="00914F1E"/>
    <w:rsid w:val="0091591A"/>
    <w:rsid w:val="0091719A"/>
    <w:rsid w:val="0091727B"/>
    <w:rsid w:val="00920125"/>
    <w:rsid w:val="00920379"/>
    <w:rsid w:val="00927374"/>
    <w:rsid w:val="009278A2"/>
    <w:rsid w:val="00931146"/>
    <w:rsid w:val="00931D61"/>
    <w:rsid w:val="009324F0"/>
    <w:rsid w:val="00933DBD"/>
    <w:rsid w:val="00934D26"/>
    <w:rsid w:val="009405EC"/>
    <w:rsid w:val="00940977"/>
    <w:rsid w:val="00943FD2"/>
    <w:rsid w:val="009444F5"/>
    <w:rsid w:val="009450E0"/>
    <w:rsid w:val="0095383B"/>
    <w:rsid w:val="0095389A"/>
    <w:rsid w:val="00954DFB"/>
    <w:rsid w:val="00955161"/>
    <w:rsid w:val="00955B32"/>
    <w:rsid w:val="00957064"/>
    <w:rsid w:val="009605C8"/>
    <w:rsid w:val="00960D3C"/>
    <w:rsid w:val="009648C6"/>
    <w:rsid w:val="00965854"/>
    <w:rsid w:val="009678C6"/>
    <w:rsid w:val="009738A5"/>
    <w:rsid w:val="00977415"/>
    <w:rsid w:val="00977810"/>
    <w:rsid w:val="00980F03"/>
    <w:rsid w:val="009850D7"/>
    <w:rsid w:val="0098592F"/>
    <w:rsid w:val="00985CA0"/>
    <w:rsid w:val="009874C9"/>
    <w:rsid w:val="009900ED"/>
    <w:rsid w:val="009911D1"/>
    <w:rsid w:val="009919A8"/>
    <w:rsid w:val="00994E99"/>
    <w:rsid w:val="0099585F"/>
    <w:rsid w:val="009959FD"/>
    <w:rsid w:val="009A1B1F"/>
    <w:rsid w:val="009A2BA1"/>
    <w:rsid w:val="009A60BC"/>
    <w:rsid w:val="009A60BD"/>
    <w:rsid w:val="009A6A1D"/>
    <w:rsid w:val="009A6D45"/>
    <w:rsid w:val="009A6DDF"/>
    <w:rsid w:val="009B0A73"/>
    <w:rsid w:val="009B2395"/>
    <w:rsid w:val="009B30AE"/>
    <w:rsid w:val="009B3400"/>
    <w:rsid w:val="009B5EAB"/>
    <w:rsid w:val="009B5F39"/>
    <w:rsid w:val="009B67A0"/>
    <w:rsid w:val="009C026F"/>
    <w:rsid w:val="009C0470"/>
    <w:rsid w:val="009C3C0B"/>
    <w:rsid w:val="009C3CB0"/>
    <w:rsid w:val="009C493A"/>
    <w:rsid w:val="009C7CFA"/>
    <w:rsid w:val="009D17B2"/>
    <w:rsid w:val="009D2E59"/>
    <w:rsid w:val="009D4F78"/>
    <w:rsid w:val="009D5E72"/>
    <w:rsid w:val="009D76BE"/>
    <w:rsid w:val="009E0748"/>
    <w:rsid w:val="009E1E1E"/>
    <w:rsid w:val="009E6C54"/>
    <w:rsid w:val="009F6877"/>
    <w:rsid w:val="00A00EAE"/>
    <w:rsid w:val="00A00FC2"/>
    <w:rsid w:val="00A014B6"/>
    <w:rsid w:val="00A039FA"/>
    <w:rsid w:val="00A07800"/>
    <w:rsid w:val="00A12277"/>
    <w:rsid w:val="00A1450A"/>
    <w:rsid w:val="00A2471A"/>
    <w:rsid w:val="00A262F6"/>
    <w:rsid w:val="00A27474"/>
    <w:rsid w:val="00A27ADF"/>
    <w:rsid w:val="00A3011A"/>
    <w:rsid w:val="00A3338D"/>
    <w:rsid w:val="00A339BA"/>
    <w:rsid w:val="00A3490B"/>
    <w:rsid w:val="00A358AF"/>
    <w:rsid w:val="00A35AB6"/>
    <w:rsid w:val="00A37715"/>
    <w:rsid w:val="00A41C1F"/>
    <w:rsid w:val="00A4315E"/>
    <w:rsid w:val="00A43508"/>
    <w:rsid w:val="00A4487B"/>
    <w:rsid w:val="00A47622"/>
    <w:rsid w:val="00A5159B"/>
    <w:rsid w:val="00A549AE"/>
    <w:rsid w:val="00A54B4F"/>
    <w:rsid w:val="00A54D69"/>
    <w:rsid w:val="00A55F04"/>
    <w:rsid w:val="00A56960"/>
    <w:rsid w:val="00A56E84"/>
    <w:rsid w:val="00A57DC4"/>
    <w:rsid w:val="00A62279"/>
    <w:rsid w:val="00A70DE3"/>
    <w:rsid w:val="00A715AC"/>
    <w:rsid w:val="00A71F3A"/>
    <w:rsid w:val="00A723AF"/>
    <w:rsid w:val="00A740F3"/>
    <w:rsid w:val="00A77251"/>
    <w:rsid w:val="00A7782B"/>
    <w:rsid w:val="00A81B50"/>
    <w:rsid w:val="00A83AED"/>
    <w:rsid w:val="00A87420"/>
    <w:rsid w:val="00A953F1"/>
    <w:rsid w:val="00A9577B"/>
    <w:rsid w:val="00A95B80"/>
    <w:rsid w:val="00AA3883"/>
    <w:rsid w:val="00AA4598"/>
    <w:rsid w:val="00AA50AA"/>
    <w:rsid w:val="00AB5182"/>
    <w:rsid w:val="00AB582E"/>
    <w:rsid w:val="00AB7BBA"/>
    <w:rsid w:val="00AC116B"/>
    <w:rsid w:val="00AC35E7"/>
    <w:rsid w:val="00AC52FC"/>
    <w:rsid w:val="00AC6533"/>
    <w:rsid w:val="00AC72C7"/>
    <w:rsid w:val="00AC7A17"/>
    <w:rsid w:val="00AD41C7"/>
    <w:rsid w:val="00AD7EF4"/>
    <w:rsid w:val="00AE0223"/>
    <w:rsid w:val="00AE686C"/>
    <w:rsid w:val="00AF29B8"/>
    <w:rsid w:val="00AF3672"/>
    <w:rsid w:val="00B0064F"/>
    <w:rsid w:val="00B006CA"/>
    <w:rsid w:val="00B00C54"/>
    <w:rsid w:val="00B02A02"/>
    <w:rsid w:val="00B064C2"/>
    <w:rsid w:val="00B17566"/>
    <w:rsid w:val="00B217D2"/>
    <w:rsid w:val="00B24B4B"/>
    <w:rsid w:val="00B3214B"/>
    <w:rsid w:val="00B32152"/>
    <w:rsid w:val="00B32848"/>
    <w:rsid w:val="00B35283"/>
    <w:rsid w:val="00B370D0"/>
    <w:rsid w:val="00B401DD"/>
    <w:rsid w:val="00B41098"/>
    <w:rsid w:val="00B4373B"/>
    <w:rsid w:val="00B470A7"/>
    <w:rsid w:val="00B47CC1"/>
    <w:rsid w:val="00B51E41"/>
    <w:rsid w:val="00B52404"/>
    <w:rsid w:val="00B54303"/>
    <w:rsid w:val="00B55BAD"/>
    <w:rsid w:val="00B56E77"/>
    <w:rsid w:val="00B70393"/>
    <w:rsid w:val="00B709B4"/>
    <w:rsid w:val="00B70F14"/>
    <w:rsid w:val="00B71643"/>
    <w:rsid w:val="00B73E95"/>
    <w:rsid w:val="00B753EB"/>
    <w:rsid w:val="00B75760"/>
    <w:rsid w:val="00B76B14"/>
    <w:rsid w:val="00B76E56"/>
    <w:rsid w:val="00B7795B"/>
    <w:rsid w:val="00B77D27"/>
    <w:rsid w:val="00B77FCF"/>
    <w:rsid w:val="00B821D7"/>
    <w:rsid w:val="00B822E6"/>
    <w:rsid w:val="00B846FE"/>
    <w:rsid w:val="00B85259"/>
    <w:rsid w:val="00B86B5D"/>
    <w:rsid w:val="00B8786F"/>
    <w:rsid w:val="00B913A3"/>
    <w:rsid w:val="00B91EC7"/>
    <w:rsid w:val="00B93B61"/>
    <w:rsid w:val="00B949C7"/>
    <w:rsid w:val="00B96191"/>
    <w:rsid w:val="00BA17D9"/>
    <w:rsid w:val="00BA220A"/>
    <w:rsid w:val="00BA5076"/>
    <w:rsid w:val="00BA718E"/>
    <w:rsid w:val="00BB0AF1"/>
    <w:rsid w:val="00BB0D86"/>
    <w:rsid w:val="00BB38F7"/>
    <w:rsid w:val="00BB3B05"/>
    <w:rsid w:val="00BB43C8"/>
    <w:rsid w:val="00BB486F"/>
    <w:rsid w:val="00BB4E56"/>
    <w:rsid w:val="00BB582B"/>
    <w:rsid w:val="00BB6242"/>
    <w:rsid w:val="00BC1F48"/>
    <w:rsid w:val="00BC54DB"/>
    <w:rsid w:val="00BD1049"/>
    <w:rsid w:val="00BD217D"/>
    <w:rsid w:val="00BD5072"/>
    <w:rsid w:val="00BD6089"/>
    <w:rsid w:val="00BE3F57"/>
    <w:rsid w:val="00BE456C"/>
    <w:rsid w:val="00BE65D2"/>
    <w:rsid w:val="00BE7CFF"/>
    <w:rsid w:val="00BF2649"/>
    <w:rsid w:val="00BF2D0A"/>
    <w:rsid w:val="00BF7468"/>
    <w:rsid w:val="00BF75B1"/>
    <w:rsid w:val="00C005D4"/>
    <w:rsid w:val="00C01161"/>
    <w:rsid w:val="00C011A1"/>
    <w:rsid w:val="00C01311"/>
    <w:rsid w:val="00C03B1E"/>
    <w:rsid w:val="00C05262"/>
    <w:rsid w:val="00C05850"/>
    <w:rsid w:val="00C060DF"/>
    <w:rsid w:val="00C113A1"/>
    <w:rsid w:val="00C12D02"/>
    <w:rsid w:val="00C15A4A"/>
    <w:rsid w:val="00C163A3"/>
    <w:rsid w:val="00C16556"/>
    <w:rsid w:val="00C17CFD"/>
    <w:rsid w:val="00C203EB"/>
    <w:rsid w:val="00C2097D"/>
    <w:rsid w:val="00C2134B"/>
    <w:rsid w:val="00C21F75"/>
    <w:rsid w:val="00C258F6"/>
    <w:rsid w:val="00C27DBC"/>
    <w:rsid w:val="00C305F3"/>
    <w:rsid w:val="00C3213E"/>
    <w:rsid w:val="00C33C81"/>
    <w:rsid w:val="00C34544"/>
    <w:rsid w:val="00C34BB7"/>
    <w:rsid w:val="00C35C76"/>
    <w:rsid w:val="00C370EB"/>
    <w:rsid w:val="00C40863"/>
    <w:rsid w:val="00C40D69"/>
    <w:rsid w:val="00C426BD"/>
    <w:rsid w:val="00C43093"/>
    <w:rsid w:val="00C43998"/>
    <w:rsid w:val="00C44DB3"/>
    <w:rsid w:val="00C44DE8"/>
    <w:rsid w:val="00C45D66"/>
    <w:rsid w:val="00C464A6"/>
    <w:rsid w:val="00C51FEE"/>
    <w:rsid w:val="00C5214C"/>
    <w:rsid w:val="00C52A3A"/>
    <w:rsid w:val="00C542FF"/>
    <w:rsid w:val="00C54DCE"/>
    <w:rsid w:val="00C554B5"/>
    <w:rsid w:val="00C56845"/>
    <w:rsid w:val="00C56DE7"/>
    <w:rsid w:val="00C64582"/>
    <w:rsid w:val="00C64D7D"/>
    <w:rsid w:val="00C65598"/>
    <w:rsid w:val="00C67AA5"/>
    <w:rsid w:val="00C72111"/>
    <w:rsid w:val="00C74072"/>
    <w:rsid w:val="00C826A7"/>
    <w:rsid w:val="00C90431"/>
    <w:rsid w:val="00C958EE"/>
    <w:rsid w:val="00CA2AD7"/>
    <w:rsid w:val="00CA4AC0"/>
    <w:rsid w:val="00CA5732"/>
    <w:rsid w:val="00CA5B4E"/>
    <w:rsid w:val="00CA7DBB"/>
    <w:rsid w:val="00CA7EC1"/>
    <w:rsid w:val="00CB104F"/>
    <w:rsid w:val="00CB1A16"/>
    <w:rsid w:val="00CB54B7"/>
    <w:rsid w:val="00CB7272"/>
    <w:rsid w:val="00CB72E7"/>
    <w:rsid w:val="00CC5469"/>
    <w:rsid w:val="00CC6720"/>
    <w:rsid w:val="00CD1037"/>
    <w:rsid w:val="00CD4FFC"/>
    <w:rsid w:val="00CD59F1"/>
    <w:rsid w:val="00CD5F9C"/>
    <w:rsid w:val="00CD76B9"/>
    <w:rsid w:val="00CE0AC4"/>
    <w:rsid w:val="00CE12B6"/>
    <w:rsid w:val="00CE45F9"/>
    <w:rsid w:val="00CE6993"/>
    <w:rsid w:val="00CE7407"/>
    <w:rsid w:val="00CF43F7"/>
    <w:rsid w:val="00CF6589"/>
    <w:rsid w:val="00CF7C80"/>
    <w:rsid w:val="00D00E41"/>
    <w:rsid w:val="00D00E45"/>
    <w:rsid w:val="00D0537F"/>
    <w:rsid w:val="00D05DDF"/>
    <w:rsid w:val="00D060AD"/>
    <w:rsid w:val="00D064D4"/>
    <w:rsid w:val="00D064ED"/>
    <w:rsid w:val="00D10A08"/>
    <w:rsid w:val="00D17D82"/>
    <w:rsid w:val="00D23375"/>
    <w:rsid w:val="00D305A6"/>
    <w:rsid w:val="00D317F6"/>
    <w:rsid w:val="00D3542B"/>
    <w:rsid w:val="00D4101D"/>
    <w:rsid w:val="00D42B3A"/>
    <w:rsid w:val="00D43D5B"/>
    <w:rsid w:val="00D45571"/>
    <w:rsid w:val="00D46067"/>
    <w:rsid w:val="00D46335"/>
    <w:rsid w:val="00D4643A"/>
    <w:rsid w:val="00D47519"/>
    <w:rsid w:val="00D4777F"/>
    <w:rsid w:val="00D60152"/>
    <w:rsid w:val="00D63D3B"/>
    <w:rsid w:val="00D661C7"/>
    <w:rsid w:val="00D66FAD"/>
    <w:rsid w:val="00D70EAC"/>
    <w:rsid w:val="00D741CD"/>
    <w:rsid w:val="00D748B2"/>
    <w:rsid w:val="00D760A3"/>
    <w:rsid w:val="00D76305"/>
    <w:rsid w:val="00D7692F"/>
    <w:rsid w:val="00D76B8B"/>
    <w:rsid w:val="00D80BE3"/>
    <w:rsid w:val="00D838EC"/>
    <w:rsid w:val="00D8480B"/>
    <w:rsid w:val="00D87C8B"/>
    <w:rsid w:val="00D923A2"/>
    <w:rsid w:val="00D92C13"/>
    <w:rsid w:val="00D9330B"/>
    <w:rsid w:val="00D93B26"/>
    <w:rsid w:val="00D940DC"/>
    <w:rsid w:val="00D9435D"/>
    <w:rsid w:val="00D94996"/>
    <w:rsid w:val="00D963AB"/>
    <w:rsid w:val="00D966BD"/>
    <w:rsid w:val="00DA1411"/>
    <w:rsid w:val="00DA454B"/>
    <w:rsid w:val="00DA601B"/>
    <w:rsid w:val="00DA6938"/>
    <w:rsid w:val="00DB0B8B"/>
    <w:rsid w:val="00DB15E7"/>
    <w:rsid w:val="00DB1D19"/>
    <w:rsid w:val="00DB330F"/>
    <w:rsid w:val="00DB387F"/>
    <w:rsid w:val="00DB408B"/>
    <w:rsid w:val="00DB6F4D"/>
    <w:rsid w:val="00DB76C8"/>
    <w:rsid w:val="00DB792C"/>
    <w:rsid w:val="00DC042B"/>
    <w:rsid w:val="00DC52DF"/>
    <w:rsid w:val="00DD03BC"/>
    <w:rsid w:val="00DD28E2"/>
    <w:rsid w:val="00DD32A3"/>
    <w:rsid w:val="00DD54B1"/>
    <w:rsid w:val="00DD6495"/>
    <w:rsid w:val="00DE2E5B"/>
    <w:rsid w:val="00DE4536"/>
    <w:rsid w:val="00DE4EB9"/>
    <w:rsid w:val="00DE66AA"/>
    <w:rsid w:val="00DE6E29"/>
    <w:rsid w:val="00DE6F6D"/>
    <w:rsid w:val="00DF4A66"/>
    <w:rsid w:val="00DF56AE"/>
    <w:rsid w:val="00DF5A35"/>
    <w:rsid w:val="00E01059"/>
    <w:rsid w:val="00E01422"/>
    <w:rsid w:val="00E021E7"/>
    <w:rsid w:val="00E0536C"/>
    <w:rsid w:val="00E077DB"/>
    <w:rsid w:val="00E118EA"/>
    <w:rsid w:val="00E1371E"/>
    <w:rsid w:val="00E14097"/>
    <w:rsid w:val="00E21137"/>
    <w:rsid w:val="00E22118"/>
    <w:rsid w:val="00E24B7A"/>
    <w:rsid w:val="00E250F6"/>
    <w:rsid w:val="00E30739"/>
    <w:rsid w:val="00E31339"/>
    <w:rsid w:val="00E31A83"/>
    <w:rsid w:val="00E351FB"/>
    <w:rsid w:val="00E40B0C"/>
    <w:rsid w:val="00E4232C"/>
    <w:rsid w:val="00E44DFF"/>
    <w:rsid w:val="00E45D7C"/>
    <w:rsid w:val="00E472DE"/>
    <w:rsid w:val="00E5063F"/>
    <w:rsid w:val="00E5228F"/>
    <w:rsid w:val="00E53B45"/>
    <w:rsid w:val="00E5420D"/>
    <w:rsid w:val="00E60938"/>
    <w:rsid w:val="00E63ADC"/>
    <w:rsid w:val="00E66C13"/>
    <w:rsid w:val="00E70275"/>
    <w:rsid w:val="00E71CB6"/>
    <w:rsid w:val="00E747C7"/>
    <w:rsid w:val="00E75E64"/>
    <w:rsid w:val="00E75EF9"/>
    <w:rsid w:val="00E81C4C"/>
    <w:rsid w:val="00E81F68"/>
    <w:rsid w:val="00E854F7"/>
    <w:rsid w:val="00E8688E"/>
    <w:rsid w:val="00E9133F"/>
    <w:rsid w:val="00E925E0"/>
    <w:rsid w:val="00E94ACD"/>
    <w:rsid w:val="00EA0714"/>
    <w:rsid w:val="00EA1AAB"/>
    <w:rsid w:val="00EA2D87"/>
    <w:rsid w:val="00EA35E8"/>
    <w:rsid w:val="00EA7427"/>
    <w:rsid w:val="00EA797D"/>
    <w:rsid w:val="00EB0E7F"/>
    <w:rsid w:val="00EB0FB2"/>
    <w:rsid w:val="00EB19A7"/>
    <w:rsid w:val="00EB22FE"/>
    <w:rsid w:val="00EB42C1"/>
    <w:rsid w:val="00EB4916"/>
    <w:rsid w:val="00EC1AC3"/>
    <w:rsid w:val="00EC3475"/>
    <w:rsid w:val="00EC4D9F"/>
    <w:rsid w:val="00EC56E4"/>
    <w:rsid w:val="00EC5E3C"/>
    <w:rsid w:val="00EC60CB"/>
    <w:rsid w:val="00EC6769"/>
    <w:rsid w:val="00ED1BF2"/>
    <w:rsid w:val="00ED2CAE"/>
    <w:rsid w:val="00ED6160"/>
    <w:rsid w:val="00ED79C7"/>
    <w:rsid w:val="00EE00C2"/>
    <w:rsid w:val="00EE0F5D"/>
    <w:rsid w:val="00EE10F5"/>
    <w:rsid w:val="00EE18E6"/>
    <w:rsid w:val="00EE2FE1"/>
    <w:rsid w:val="00EF0310"/>
    <w:rsid w:val="00EF1A85"/>
    <w:rsid w:val="00EF2A36"/>
    <w:rsid w:val="00EF37AE"/>
    <w:rsid w:val="00F01272"/>
    <w:rsid w:val="00F02040"/>
    <w:rsid w:val="00F021C6"/>
    <w:rsid w:val="00F0435F"/>
    <w:rsid w:val="00F10027"/>
    <w:rsid w:val="00F1118B"/>
    <w:rsid w:val="00F12081"/>
    <w:rsid w:val="00F12573"/>
    <w:rsid w:val="00F2499A"/>
    <w:rsid w:val="00F24ABB"/>
    <w:rsid w:val="00F24B42"/>
    <w:rsid w:val="00F24E9E"/>
    <w:rsid w:val="00F27096"/>
    <w:rsid w:val="00F33413"/>
    <w:rsid w:val="00F358A8"/>
    <w:rsid w:val="00F40BDA"/>
    <w:rsid w:val="00F418E5"/>
    <w:rsid w:val="00F45FB5"/>
    <w:rsid w:val="00F47300"/>
    <w:rsid w:val="00F507BF"/>
    <w:rsid w:val="00F523A2"/>
    <w:rsid w:val="00F52503"/>
    <w:rsid w:val="00F526B9"/>
    <w:rsid w:val="00F56562"/>
    <w:rsid w:val="00F56B57"/>
    <w:rsid w:val="00F56FBC"/>
    <w:rsid w:val="00F61A90"/>
    <w:rsid w:val="00F61D1F"/>
    <w:rsid w:val="00F62223"/>
    <w:rsid w:val="00F6238E"/>
    <w:rsid w:val="00F63BDD"/>
    <w:rsid w:val="00F659AE"/>
    <w:rsid w:val="00F65AD9"/>
    <w:rsid w:val="00F66A8F"/>
    <w:rsid w:val="00F66EDF"/>
    <w:rsid w:val="00F700FF"/>
    <w:rsid w:val="00F725EA"/>
    <w:rsid w:val="00F72E67"/>
    <w:rsid w:val="00F74E4D"/>
    <w:rsid w:val="00F75A21"/>
    <w:rsid w:val="00F766FC"/>
    <w:rsid w:val="00F76788"/>
    <w:rsid w:val="00F801C2"/>
    <w:rsid w:val="00F86A96"/>
    <w:rsid w:val="00F86BC8"/>
    <w:rsid w:val="00F9086D"/>
    <w:rsid w:val="00F912DD"/>
    <w:rsid w:val="00F92673"/>
    <w:rsid w:val="00F93049"/>
    <w:rsid w:val="00F93CFB"/>
    <w:rsid w:val="00F95884"/>
    <w:rsid w:val="00F968A7"/>
    <w:rsid w:val="00F9758C"/>
    <w:rsid w:val="00F97BFE"/>
    <w:rsid w:val="00FA082B"/>
    <w:rsid w:val="00FA1467"/>
    <w:rsid w:val="00FA1AA3"/>
    <w:rsid w:val="00FA1C56"/>
    <w:rsid w:val="00FA35C1"/>
    <w:rsid w:val="00FA3BEC"/>
    <w:rsid w:val="00FA4FA2"/>
    <w:rsid w:val="00FA6013"/>
    <w:rsid w:val="00FA73B6"/>
    <w:rsid w:val="00FB225A"/>
    <w:rsid w:val="00FB47AA"/>
    <w:rsid w:val="00FB5227"/>
    <w:rsid w:val="00FB5ACD"/>
    <w:rsid w:val="00FB6066"/>
    <w:rsid w:val="00FC1019"/>
    <w:rsid w:val="00FC5EBC"/>
    <w:rsid w:val="00FC5F31"/>
    <w:rsid w:val="00FC696C"/>
    <w:rsid w:val="00FD00CC"/>
    <w:rsid w:val="00FD0B65"/>
    <w:rsid w:val="00FD4306"/>
    <w:rsid w:val="00FD58E6"/>
    <w:rsid w:val="00FE13CA"/>
    <w:rsid w:val="00FE2168"/>
    <w:rsid w:val="00FF049A"/>
    <w:rsid w:val="00FF2202"/>
    <w:rsid w:val="00FF23AA"/>
    <w:rsid w:val="00FF3E55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49A5EB"/>
  <w15:docId w15:val="{4115D908-5B43-4E64-80A1-ED801D18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512"/>
    <w:pPr>
      <w:spacing w:after="120"/>
    </w:pPr>
    <w:rPr>
      <w:rFonts w:ascii="Arial" w:hAnsi="Arial" w:cs="Arial"/>
    </w:rPr>
  </w:style>
  <w:style w:type="paragraph" w:styleId="Heading1">
    <w:name w:val="heading 1"/>
    <w:aliases w:val="h1,Section Heading,Part,(Chapter Nbr),level 1,Level 1 Head,H1,Spec,No numbers,heading1,heading 1,Level 1,contents,h1 chapter heading,proj,proj1,proj5,proj6,proj7,proj8,proj9,proj10,proj11,proj12,proj13,proj14,proj15,proj51,proj61,proj71,proj81"/>
    <w:basedOn w:val="Normal"/>
    <w:next w:val="Normal"/>
    <w:link w:val="Heading1Char"/>
    <w:uiPriority w:val="9"/>
    <w:qFormat/>
    <w:rsid w:val="00015512"/>
    <w:pPr>
      <w:spacing w:before="360"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Chapter Title,Heading 2a,H2,Reset numbering,W6_Hdg2,h2,heading 2,2,sub-sect,dd heading 2,dh2,Intro Text Bold,Header 2,l2,Level 2 Head,proj2,proj21,proj22,proj23,proj24,proj25,proj26,proj27,proj28,proj29,proj210,proj211,proj212,proj221,proj231"/>
    <w:basedOn w:val="Normal"/>
    <w:next w:val="Normal"/>
    <w:link w:val="Heading2Char"/>
    <w:uiPriority w:val="9"/>
    <w:unhideWhenUsed/>
    <w:qFormat/>
    <w:rsid w:val="00C72111"/>
    <w:pPr>
      <w:keepNext/>
      <w:spacing w:before="3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aliases w:val="Section,H3,H31,Level 1 - 1,h3,subhead,1.,h3 sub heading,underlined Heading,heading 3,proj3,proj31,proj32,proj33,proj34,proj35,proj36,proj37,proj38,proj39,proj310,proj311,proj312,proj321,proj331,proj341,proj351,proj361,proj371,proj381,proj391,3"/>
    <w:basedOn w:val="Normal"/>
    <w:next w:val="Normal"/>
    <w:link w:val="Heading3Char"/>
    <w:uiPriority w:val="9"/>
    <w:unhideWhenUsed/>
    <w:qFormat/>
    <w:rsid w:val="000E210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Level 2 - a,(Small Appendix),h4,h4 sub sub heading,H4,Map Title,4h,Org Heading 2,Heading 4 Char1,Heading 4 Char Char,Heading 4i Char,Heading 4 Char1 Char,Heading 4 Char Char Char,Heading 4 Char1 Char Char Char"/>
    <w:basedOn w:val="Normal"/>
    <w:next w:val="Normal"/>
    <w:link w:val="Heading4Char"/>
    <w:uiPriority w:val="9"/>
    <w:unhideWhenUsed/>
    <w:qFormat/>
    <w:rsid w:val="009C026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aliases w:val="Level 3 - i,Body Text (R),Block Label,H5,h5,Para5,h51,h52,L5,(A),1cm Indent,L4,A,5,Roman list,heading 5"/>
    <w:basedOn w:val="Normal"/>
    <w:next w:val="Normal"/>
    <w:link w:val="Heading5Char"/>
    <w:uiPriority w:val="9"/>
    <w:unhideWhenUsed/>
    <w:qFormat/>
    <w:rsid w:val="009C026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26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aliases w:val="Legal Level 1.1."/>
    <w:basedOn w:val="Normal"/>
    <w:next w:val="Normal"/>
    <w:link w:val="Heading7Char"/>
    <w:uiPriority w:val="9"/>
    <w:unhideWhenUsed/>
    <w:qFormat/>
    <w:rsid w:val="009C026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026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aliases w:val="Legal Level 1.1.1.1.,Level (a),Appendix"/>
    <w:basedOn w:val="Normal"/>
    <w:next w:val="Normal"/>
    <w:link w:val="Heading9Char"/>
    <w:uiPriority w:val="9"/>
    <w:unhideWhenUsed/>
    <w:qFormat/>
    <w:rsid w:val="009C026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026F"/>
    <w:pPr>
      <w:ind w:left="720"/>
      <w:contextualSpacing/>
    </w:pPr>
  </w:style>
  <w:style w:type="character" w:styleId="Hyperlink">
    <w:name w:val="Hyperlink"/>
    <w:uiPriority w:val="99"/>
    <w:rsid w:val="006936F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A220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20A"/>
    <w:rPr>
      <w:rFonts w:eastAsia="Times New Roman" w:cs="Times New Roman"/>
      <w:sz w:val="16"/>
      <w:szCs w:val="20"/>
    </w:rPr>
  </w:style>
  <w:style w:type="character" w:styleId="FootnoteReference">
    <w:name w:val="footnote reference"/>
    <w:uiPriority w:val="99"/>
    <w:unhideWhenUsed/>
    <w:rsid w:val="006936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6936F4"/>
    <w:pPr>
      <w:spacing w:line="240" w:lineRule="auto"/>
    </w:pPr>
    <w:rPr>
      <w:rFonts w:ascii="Cambria" w:eastAsia="Cambria" w:hAnsi="Cambria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936F4"/>
    <w:rPr>
      <w:rFonts w:ascii="Cambria" w:eastAsia="Cambria" w:hAnsi="Cambria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170058"/>
    <w:pPr>
      <w:spacing w:before="100" w:beforeAutospacing="1" w:after="135" w:line="270" w:lineRule="atLeast"/>
    </w:pPr>
    <w:rPr>
      <w:rFonts w:ascii="Times New Roman" w:eastAsia="Times New Roman" w:hAnsi="Times New Roman" w:cs="Times New Roman"/>
      <w:sz w:val="20"/>
      <w:szCs w:val="20"/>
      <w:lang w:eastAsia="en-NZ"/>
    </w:rPr>
  </w:style>
  <w:style w:type="character" w:customStyle="1" w:styleId="Heading2Char">
    <w:name w:val="Heading 2 Char"/>
    <w:aliases w:val="Chapter Title Char,Heading 2a Char,H2 Char,Reset numbering Char,W6_Hdg2 Char,h2 Char,heading 2 Char,2 Char,sub-sect Char,dd heading 2 Char,dh2 Char,Intro Text Bold Char,Header 2 Char,l2 Char,Level 2 Head Char,proj2 Char,proj21 Char"/>
    <w:basedOn w:val="DefaultParagraphFont"/>
    <w:link w:val="Heading2"/>
    <w:uiPriority w:val="9"/>
    <w:rsid w:val="00C721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16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,Section Heading Char,Part Char,(Chapter Nbr) Char,level 1 Char,Level 1 Head Char,H1 Char,Spec Char,No numbers Char,heading1 Char,heading 1 Char,Level 1 Char,contents Char,h1 chapter heading Char,proj Char,proj1 Char,proj5 Char"/>
    <w:basedOn w:val="DefaultParagraphFont"/>
    <w:link w:val="Heading1"/>
    <w:uiPriority w:val="9"/>
    <w:rsid w:val="00015512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Default">
    <w:name w:val="Default"/>
    <w:rsid w:val="00162A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NZ"/>
    </w:rPr>
  </w:style>
  <w:style w:type="character" w:styleId="Strong">
    <w:name w:val="Strong"/>
    <w:uiPriority w:val="22"/>
    <w:qFormat/>
    <w:rsid w:val="009C026F"/>
    <w:rPr>
      <w:b/>
      <w:bCs/>
    </w:rPr>
  </w:style>
  <w:style w:type="paragraph" w:customStyle="1" w:styleId="TableText">
    <w:name w:val="Table Text"/>
    <w:basedOn w:val="Normal"/>
    <w:link w:val="TableTextChar"/>
    <w:rsid w:val="00770697"/>
    <w:pPr>
      <w:tabs>
        <w:tab w:val="left" w:pos="425"/>
      </w:tabs>
      <w:spacing w:after="100" w:afterAutospacing="1" w:line="240" w:lineRule="auto"/>
    </w:pPr>
    <w:rPr>
      <w:rFonts w:eastAsia="Times New Roman" w:cs="Times New Roman"/>
    </w:rPr>
  </w:style>
  <w:style w:type="character" w:customStyle="1" w:styleId="TableTextChar">
    <w:name w:val="Table Text Char"/>
    <w:link w:val="TableText"/>
    <w:rsid w:val="00770697"/>
    <w:rPr>
      <w:rFonts w:ascii="Arial" w:eastAsia="Times New Roman" w:hAnsi="Arial" w:cs="Times New Roman"/>
    </w:rPr>
  </w:style>
  <w:style w:type="paragraph" w:customStyle="1" w:styleId="Headline">
    <w:name w:val="Headline"/>
    <w:basedOn w:val="Normal"/>
    <w:rsid w:val="00770697"/>
    <w:pPr>
      <w:spacing w:after="100" w:afterAutospacing="1" w:line="240" w:lineRule="auto"/>
      <w:jc w:val="right"/>
    </w:pPr>
    <w:rPr>
      <w:rFonts w:eastAsia="Times New Roman" w:cs="Times New Roman"/>
      <w:b/>
      <w:sz w:val="32"/>
    </w:rPr>
  </w:style>
  <w:style w:type="paragraph" w:customStyle="1" w:styleId="CharChar1">
    <w:name w:val="Char Char1"/>
    <w:basedOn w:val="Normal"/>
    <w:semiHidden/>
    <w:rsid w:val="00770697"/>
    <w:pPr>
      <w:spacing w:after="160" w:line="240" w:lineRule="exact"/>
      <w:jc w:val="both"/>
    </w:pPr>
    <w:rPr>
      <w:rFonts w:eastAsia="Times New Roman" w:cs="Times New Roman"/>
      <w:bCs/>
      <w:iCs/>
      <w:noProof/>
    </w:rPr>
  </w:style>
  <w:style w:type="paragraph" w:styleId="Header">
    <w:name w:val="header"/>
    <w:basedOn w:val="Normal"/>
    <w:link w:val="HeaderChar"/>
    <w:uiPriority w:val="99"/>
    <w:unhideWhenUsed/>
    <w:rsid w:val="00770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697"/>
  </w:style>
  <w:style w:type="paragraph" w:styleId="Footer">
    <w:name w:val="footer"/>
    <w:basedOn w:val="Normal"/>
    <w:link w:val="FooterChar"/>
    <w:uiPriority w:val="99"/>
    <w:unhideWhenUsed/>
    <w:rsid w:val="00770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697"/>
  </w:style>
  <w:style w:type="paragraph" w:styleId="TOCHeading">
    <w:name w:val="TOC Heading"/>
    <w:basedOn w:val="Heading1"/>
    <w:next w:val="Normal"/>
    <w:uiPriority w:val="39"/>
    <w:unhideWhenUsed/>
    <w:qFormat/>
    <w:rsid w:val="009C026F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7706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0697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unhideWhenUsed/>
    <w:rsid w:val="0077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0697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4300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14099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887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486"/>
    <w:rPr>
      <w:b/>
      <w:bCs/>
      <w:sz w:val="20"/>
      <w:szCs w:val="20"/>
    </w:rPr>
  </w:style>
  <w:style w:type="paragraph" w:customStyle="1" w:styleId="CharChar10">
    <w:name w:val="Char Char1"/>
    <w:basedOn w:val="Normal"/>
    <w:semiHidden/>
    <w:rsid w:val="00EC1AC3"/>
    <w:pPr>
      <w:spacing w:after="160" w:line="240" w:lineRule="exact"/>
      <w:jc w:val="both"/>
    </w:pPr>
    <w:rPr>
      <w:rFonts w:eastAsia="Times New Roman" w:cs="Times New Roman"/>
      <w:bCs/>
      <w:iCs/>
      <w:noProof/>
    </w:rPr>
  </w:style>
  <w:style w:type="paragraph" w:customStyle="1" w:styleId="Imprint">
    <w:name w:val="Imprint"/>
    <w:basedOn w:val="Normal"/>
    <w:next w:val="Normal"/>
    <w:rsid w:val="00EC1AC3"/>
    <w:pPr>
      <w:spacing w:after="240" w:line="240" w:lineRule="auto"/>
      <w:jc w:val="center"/>
    </w:pPr>
    <w:rPr>
      <w:rFonts w:ascii="Arial Mäori" w:eastAsia="Times New Roman" w:hAnsi="Arial Mäori" w:cs="Times New Roman"/>
      <w:sz w:val="24"/>
      <w:szCs w:val="20"/>
    </w:rPr>
  </w:style>
  <w:style w:type="paragraph" w:customStyle="1" w:styleId="CharChar11">
    <w:name w:val="Char Char1"/>
    <w:basedOn w:val="Normal"/>
    <w:semiHidden/>
    <w:rsid w:val="00457E61"/>
    <w:pPr>
      <w:spacing w:after="160" w:line="240" w:lineRule="exact"/>
      <w:jc w:val="both"/>
    </w:pPr>
    <w:rPr>
      <w:rFonts w:eastAsia="Times New Roman" w:cs="Times New Roman"/>
      <w:bCs/>
      <w:iCs/>
      <w:noProof/>
    </w:rPr>
  </w:style>
  <w:style w:type="character" w:customStyle="1" w:styleId="Heading3Char">
    <w:name w:val="Heading 3 Char"/>
    <w:aliases w:val="Section Char,H3 Char,H31 Char,Level 1 - 1 Char,h3 Char,subhead Char,1. Char,h3 sub heading Char,underlined Heading Char,heading 3 Char,proj3 Char,proj31 Char,proj32 Char,proj33 Char,proj34 Char,proj35 Char,proj36 Char,proj37 Char,3 Char"/>
    <w:basedOn w:val="DefaultParagraphFont"/>
    <w:link w:val="Heading3"/>
    <w:uiPriority w:val="9"/>
    <w:rsid w:val="000E210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aliases w:val="Level 2 - a Char,(Small Appendix) Char,h4 Char,h4 sub sub heading Char,H4 Char,Map Title Char,4h Char,Org Heading 2 Char,Heading 4 Char1 Char1,Heading 4 Char Char Char1,Heading 4i Char Char,Heading 4 Char1 Char Char"/>
    <w:basedOn w:val="DefaultParagraphFont"/>
    <w:link w:val="Heading4"/>
    <w:uiPriority w:val="9"/>
    <w:rsid w:val="009C02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Level 3 - i Char,Body Text (R) Char,Block Label Char,H5 Char,h5 Char,Para5 Char,h51 Char,h52 Char,L5 Char,(A) Char,1cm Indent Char,L4 Char,A Char,5 Char,Roman list Char,heading 5 Char"/>
    <w:basedOn w:val="DefaultParagraphFont"/>
    <w:link w:val="Heading5"/>
    <w:uiPriority w:val="9"/>
    <w:rsid w:val="009C026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26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aliases w:val="Legal Level 1.1. Char"/>
    <w:basedOn w:val="DefaultParagraphFont"/>
    <w:link w:val="Heading7"/>
    <w:uiPriority w:val="9"/>
    <w:semiHidden/>
    <w:rsid w:val="009C026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26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aliases w:val="Legal Level 1.1.1.1. Char,Level (a) Char,Appendix Char"/>
    <w:basedOn w:val="DefaultParagraphFont"/>
    <w:link w:val="Heading9"/>
    <w:uiPriority w:val="9"/>
    <w:semiHidden/>
    <w:rsid w:val="009C026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C026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02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26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026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9C026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aliases w:val="No Spacing higeag,Table"/>
    <w:basedOn w:val="Normal"/>
    <w:link w:val="NoSpacingChar"/>
    <w:uiPriority w:val="1"/>
    <w:qFormat/>
    <w:rsid w:val="009C02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026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C026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26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26F"/>
    <w:rPr>
      <w:b/>
      <w:bCs/>
      <w:i/>
      <w:iCs/>
    </w:rPr>
  </w:style>
  <w:style w:type="character" w:styleId="SubtleEmphasis">
    <w:name w:val="Subtle Emphasis"/>
    <w:uiPriority w:val="19"/>
    <w:qFormat/>
    <w:rsid w:val="009C026F"/>
    <w:rPr>
      <w:i/>
      <w:iCs/>
    </w:rPr>
  </w:style>
  <w:style w:type="character" w:styleId="IntenseEmphasis">
    <w:name w:val="Intense Emphasis"/>
    <w:uiPriority w:val="21"/>
    <w:qFormat/>
    <w:rsid w:val="009C026F"/>
    <w:rPr>
      <w:b/>
      <w:bCs/>
    </w:rPr>
  </w:style>
  <w:style w:type="character" w:styleId="SubtleReference">
    <w:name w:val="Subtle Reference"/>
    <w:uiPriority w:val="31"/>
    <w:qFormat/>
    <w:rsid w:val="009C026F"/>
    <w:rPr>
      <w:smallCaps/>
    </w:rPr>
  </w:style>
  <w:style w:type="character" w:styleId="IntenseReference">
    <w:name w:val="Intense Reference"/>
    <w:uiPriority w:val="32"/>
    <w:qFormat/>
    <w:rsid w:val="009C026F"/>
    <w:rPr>
      <w:smallCaps/>
      <w:spacing w:val="5"/>
      <w:u w:val="single"/>
    </w:rPr>
  </w:style>
  <w:style w:type="character" w:styleId="BookTitle">
    <w:name w:val="Book Title"/>
    <w:uiPriority w:val="33"/>
    <w:qFormat/>
    <w:rsid w:val="009C026F"/>
    <w:rPr>
      <w:i/>
      <w:iCs/>
      <w:smallCaps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71FB6"/>
  </w:style>
  <w:style w:type="character" w:styleId="FollowedHyperlink">
    <w:name w:val="FollowedHyperlink"/>
    <w:basedOn w:val="DefaultParagraphFont"/>
    <w:uiPriority w:val="99"/>
    <w:semiHidden/>
    <w:unhideWhenUsed/>
    <w:rsid w:val="009648C6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064ED"/>
    <w:pPr>
      <w:spacing w:after="100"/>
      <w:ind w:left="440"/>
    </w:pPr>
  </w:style>
  <w:style w:type="character" w:customStyle="1" w:styleId="st">
    <w:name w:val="st"/>
    <w:basedOn w:val="DefaultParagraphFont"/>
    <w:rsid w:val="00E077DB"/>
  </w:style>
  <w:style w:type="paragraph" w:customStyle="1" w:styleId="BulletText2">
    <w:name w:val="Bullet Text 2"/>
    <w:basedOn w:val="Normal"/>
    <w:rsid w:val="00D00E45"/>
    <w:pPr>
      <w:numPr>
        <w:numId w:val="2"/>
      </w:numPr>
      <w:spacing w:after="0" w:line="240" w:lineRule="auto"/>
    </w:pPr>
    <w:rPr>
      <w:rFonts w:ascii="Garamond" w:eastAsia="Batang" w:hAnsi="Garamond" w:cs="Times New Roman"/>
      <w:sz w:val="20"/>
      <w:szCs w:val="20"/>
    </w:rPr>
  </w:style>
  <w:style w:type="character" w:customStyle="1" w:styleId="NoSpacingChar">
    <w:name w:val="No Spacing Char"/>
    <w:aliases w:val="No Spacing higeag Char,Table Char"/>
    <w:link w:val="NoSpacing"/>
    <w:uiPriority w:val="1"/>
    <w:rsid w:val="00FE13CA"/>
  </w:style>
  <w:style w:type="paragraph" w:styleId="Caption">
    <w:name w:val="caption"/>
    <w:basedOn w:val="Normal"/>
    <w:next w:val="Normal"/>
    <w:uiPriority w:val="35"/>
    <w:unhideWhenUsed/>
    <w:qFormat/>
    <w:rsid w:val="00EE2FE1"/>
    <w:pPr>
      <w:keepNext/>
      <w:spacing w:line="240" w:lineRule="auto"/>
    </w:pPr>
    <w:rPr>
      <w:rFonts w:asciiTheme="majorHAnsi" w:eastAsiaTheme="minorHAnsi" w:hAnsiTheme="majorHAnsi" w:cstheme="majorHAnsi"/>
      <w:b/>
      <w:i/>
      <w:iCs/>
      <w:lang w:val="en-GB"/>
    </w:rPr>
  </w:style>
  <w:style w:type="table" w:customStyle="1" w:styleId="TableGridLight1">
    <w:name w:val="Table Grid Light1"/>
    <w:basedOn w:val="TableNormal"/>
    <w:uiPriority w:val="40"/>
    <w:rsid w:val="00D05DDF"/>
    <w:pPr>
      <w:spacing w:after="0" w:line="240" w:lineRule="auto"/>
    </w:pPr>
    <w:rPr>
      <w:rFonts w:ascii="Arial" w:eastAsiaTheme="minorHAnsi" w:hAnsi="Arial" w:cs="Arial"/>
      <w:szCs w:val="24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D05DDF"/>
    <w:pPr>
      <w:spacing w:after="0" w:line="240" w:lineRule="auto"/>
    </w:pPr>
    <w:rPr>
      <w:rFonts w:ascii="Arial" w:eastAsiaTheme="minorHAnsi" w:hAnsi="Arial" w:cs="Arial"/>
      <w:szCs w:val="24"/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cheduleLevel1">
    <w:name w:val="Schedule Level 1"/>
    <w:basedOn w:val="Normal"/>
    <w:rsid w:val="005441CA"/>
    <w:pPr>
      <w:keepNext/>
      <w:spacing w:after="240" w:line="240" w:lineRule="auto"/>
      <w:ind w:right="29"/>
      <w:jc w:val="both"/>
      <w:outlineLvl w:val="8"/>
    </w:pPr>
    <w:rPr>
      <w:rFonts w:eastAsia="Times New Roman" w:cs="Times New Roman"/>
      <w:b/>
      <w:bCs/>
      <w:lang w:eastAsia="en-GB"/>
    </w:rPr>
  </w:style>
  <w:style w:type="paragraph" w:customStyle="1" w:styleId="HdSNumberLevel2">
    <w:name w:val="HdS Number Level 2"/>
    <w:basedOn w:val="Normal"/>
    <w:autoRedefine/>
    <w:rsid w:val="005441CA"/>
    <w:pPr>
      <w:numPr>
        <w:ilvl w:val="1"/>
        <w:numId w:val="3"/>
      </w:numPr>
      <w:spacing w:before="200" w:line="240" w:lineRule="atLeast"/>
    </w:pPr>
    <w:rPr>
      <w:rFonts w:eastAsia="Times New Roman" w:cs="Times New Roman"/>
      <w:color w:val="000000"/>
      <w:sz w:val="20"/>
      <w:szCs w:val="18"/>
      <w:lang w:bidi="he-IL"/>
    </w:rPr>
  </w:style>
  <w:style w:type="paragraph" w:customStyle="1" w:styleId="ListText1">
    <w:name w:val="ListText1"/>
    <w:rsid w:val="00C464A6"/>
    <w:pPr>
      <w:numPr>
        <w:numId w:val="4"/>
      </w:numPr>
      <w:spacing w:before="120"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val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C72C7"/>
    <w:pPr>
      <w:pBdr>
        <w:bottom w:val="single" w:sz="6" w:space="1" w:color="auto"/>
      </w:pBdr>
      <w:spacing w:after="0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C72C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C72C7"/>
    <w:pPr>
      <w:pBdr>
        <w:top w:val="single" w:sz="6" w:space="1" w:color="auto"/>
      </w:pBdr>
      <w:spacing w:after="0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C72C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346B4E"/>
    <w:pPr>
      <w:spacing w:after="0" w:line="240" w:lineRule="auto"/>
    </w:pPr>
  </w:style>
  <w:style w:type="paragraph" w:customStyle="1" w:styleId="H3PES">
    <w:name w:val="H3 PES"/>
    <w:basedOn w:val="Normal"/>
    <w:link w:val="H3PESChar"/>
    <w:qFormat/>
    <w:rsid w:val="001B15E9"/>
    <w:pPr>
      <w:spacing w:before="240"/>
    </w:pPr>
    <w:rPr>
      <w:i/>
    </w:rPr>
  </w:style>
  <w:style w:type="character" w:customStyle="1" w:styleId="H3PESChar">
    <w:name w:val="H3 PES Char"/>
    <w:basedOn w:val="DefaultParagraphFont"/>
    <w:link w:val="H3PES"/>
    <w:rsid w:val="001B15E9"/>
    <w:rPr>
      <w:i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4D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37AC4"/>
  </w:style>
  <w:style w:type="character" w:customStyle="1" w:styleId="style3">
    <w:name w:val="style3"/>
    <w:basedOn w:val="DefaultParagraphFont"/>
    <w:rsid w:val="00337AC4"/>
  </w:style>
  <w:style w:type="character" w:customStyle="1" w:styleId="style2">
    <w:name w:val="style2"/>
    <w:basedOn w:val="DefaultParagraphFont"/>
    <w:rsid w:val="00337AC4"/>
  </w:style>
  <w:style w:type="paragraph" w:styleId="BodyText">
    <w:name w:val="Body Text"/>
    <w:basedOn w:val="Normal"/>
    <w:link w:val="BodyTextChar"/>
    <w:uiPriority w:val="1"/>
    <w:qFormat/>
    <w:rsid w:val="006C00CF"/>
    <w:pPr>
      <w:widowControl w:val="0"/>
    </w:pPr>
    <w:rPr>
      <w:rFonts w:eastAsia="Arial"/>
    </w:rPr>
  </w:style>
  <w:style w:type="character" w:customStyle="1" w:styleId="BodyTextChar">
    <w:name w:val="Body Text Char"/>
    <w:basedOn w:val="DefaultParagraphFont"/>
    <w:link w:val="BodyText"/>
    <w:uiPriority w:val="1"/>
    <w:rsid w:val="006C00CF"/>
    <w:rPr>
      <w:rFonts w:ascii="Arial" w:eastAsia="Arial" w:hAnsi="Arial" w:cs="Arial"/>
    </w:rPr>
  </w:style>
  <w:style w:type="paragraph" w:customStyle="1" w:styleId="VariableName">
    <w:name w:val="Variable Name"/>
    <w:basedOn w:val="Heading4"/>
    <w:next w:val="Normal"/>
    <w:link w:val="VariableNameChar"/>
    <w:qFormat/>
    <w:rsid w:val="00A35AB6"/>
    <w:pPr>
      <w:keepNext/>
      <w:keepLines/>
      <w:spacing w:before="240" w:line="259" w:lineRule="auto"/>
    </w:pPr>
    <w:rPr>
      <w:i w:val="0"/>
      <w:color w:val="000000" w:themeColor="text1"/>
      <w:sz w:val="24"/>
      <w:szCs w:val="24"/>
    </w:rPr>
  </w:style>
  <w:style w:type="paragraph" w:customStyle="1" w:styleId="NotesonQuestionSource">
    <w:name w:val="Notes on Question Source"/>
    <w:basedOn w:val="Normal"/>
    <w:link w:val="NotesonQuestionSourceChar"/>
    <w:qFormat/>
    <w:rsid w:val="00A35AB6"/>
    <w:pPr>
      <w:spacing w:after="0" w:line="259" w:lineRule="auto"/>
    </w:pPr>
    <w:rPr>
      <w:rFonts w:eastAsiaTheme="minorHAnsi"/>
      <w:i/>
      <w:iCs/>
      <w:color w:val="00B050"/>
      <w:sz w:val="18"/>
      <w:szCs w:val="18"/>
    </w:rPr>
  </w:style>
  <w:style w:type="character" w:customStyle="1" w:styleId="VariableNameChar">
    <w:name w:val="Variable Name Char"/>
    <w:basedOn w:val="Heading4Char"/>
    <w:link w:val="VariableName"/>
    <w:rsid w:val="00A35AB6"/>
    <w:rPr>
      <w:rFonts w:asciiTheme="majorHAnsi" w:eastAsiaTheme="majorEastAsia" w:hAnsiTheme="majorHAnsi" w:cstheme="majorBidi"/>
      <w:b/>
      <w:bCs/>
      <w:i w:val="0"/>
      <w:iCs/>
      <w:color w:val="000000" w:themeColor="text1"/>
      <w:sz w:val="24"/>
      <w:szCs w:val="24"/>
    </w:rPr>
  </w:style>
  <w:style w:type="character" w:customStyle="1" w:styleId="NotesonQuestionSourceChar">
    <w:name w:val="Notes on Question Source Char"/>
    <w:basedOn w:val="DefaultParagraphFont"/>
    <w:link w:val="NotesonQuestionSource"/>
    <w:rsid w:val="00A35AB6"/>
    <w:rPr>
      <w:rFonts w:eastAsiaTheme="minorHAnsi"/>
      <w:i/>
      <w:iCs/>
      <w:color w:val="00B050"/>
      <w:sz w:val="18"/>
      <w:szCs w:val="18"/>
    </w:rPr>
  </w:style>
  <w:style w:type="paragraph" w:customStyle="1" w:styleId="ProgrammingNote">
    <w:name w:val="Programming Note"/>
    <w:basedOn w:val="NotesonQuestionSource"/>
    <w:next w:val="Normal"/>
    <w:link w:val="ProgrammingNoteChar"/>
    <w:qFormat/>
    <w:rsid w:val="00A35AB6"/>
    <w:rPr>
      <w:b/>
      <w:bCs/>
      <w:i w:val="0"/>
      <w:iCs w:val="0"/>
      <w:color w:val="FF0000"/>
    </w:rPr>
  </w:style>
  <w:style w:type="character" w:customStyle="1" w:styleId="ProgrammingNoteChar">
    <w:name w:val="Programming Note Char"/>
    <w:basedOn w:val="NotesonQuestionSourceChar"/>
    <w:link w:val="ProgrammingNote"/>
    <w:rsid w:val="00A35AB6"/>
    <w:rPr>
      <w:rFonts w:eastAsiaTheme="minorHAnsi"/>
      <w:b/>
      <w:bCs/>
      <w:i w:val="0"/>
      <w:iCs w:val="0"/>
      <w:color w:val="FF0000"/>
      <w:sz w:val="18"/>
      <w:szCs w:val="18"/>
    </w:rPr>
  </w:style>
  <w:style w:type="paragraph" w:customStyle="1" w:styleId="ListBulletChar">
    <w:name w:val="List Bullet Char"/>
    <w:basedOn w:val="NotesonQuestionSource"/>
    <w:qFormat/>
    <w:rsid w:val="00A35AB6"/>
    <w:rPr>
      <w:color w:val="C0504D" w:themeColor="accent2"/>
    </w:rPr>
  </w:style>
  <w:style w:type="paragraph" w:customStyle="1" w:styleId="ListNumberChar">
    <w:name w:val="List Number Char"/>
    <w:basedOn w:val="NotesonQuestionSource"/>
    <w:qFormat/>
    <w:rsid w:val="00A35AB6"/>
    <w:rPr>
      <w:color w:val="8064A2" w:themeColor="accent4"/>
    </w:rPr>
  </w:style>
  <w:style w:type="paragraph" w:styleId="ListBullet">
    <w:name w:val="List Bullet"/>
    <w:basedOn w:val="Normal"/>
    <w:uiPriority w:val="99"/>
    <w:unhideWhenUsed/>
    <w:rsid w:val="00F63BDD"/>
    <w:pPr>
      <w:numPr>
        <w:numId w:val="17"/>
      </w:numPr>
      <w:contextualSpacing/>
    </w:pPr>
  </w:style>
  <w:style w:type="paragraph" w:styleId="ListNumber">
    <w:name w:val="List Number"/>
    <w:basedOn w:val="Normal"/>
    <w:uiPriority w:val="99"/>
    <w:unhideWhenUsed/>
    <w:rsid w:val="00F63BDD"/>
    <w:pPr>
      <w:numPr>
        <w:numId w:val="18"/>
      </w:numPr>
      <w:contextualSpacing/>
    </w:pPr>
  </w:style>
  <w:style w:type="paragraph" w:customStyle="1" w:styleId="msonormal0">
    <w:name w:val="msonormal"/>
    <w:basedOn w:val="Normal"/>
    <w:rsid w:val="00A3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Justification">
    <w:name w:val="Justification"/>
    <w:basedOn w:val="NotesonQuestionSource"/>
    <w:link w:val="JustificationChar"/>
    <w:qFormat/>
    <w:rsid w:val="00A35AB6"/>
    <w:rPr>
      <w:color w:val="1F497D" w:themeColor="text2"/>
    </w:rPr>
  </w:style>
  <w:style w:type="paragraph" w:customStyle="1" w:styleId="Changes">
    <w:name w:val="Changes"/>
    <w:basedOn w:val="NotesonQuestionSource"/>
    <w:link w:val="ChangesChar"/>
    <w:qFormat/>
    <w:rsid w:val="00A35AB6"/>
    <w:rPr>
      <w:color w:val="4BACC6" w:themeColor="accent5"/>
    </w:rPr>
  </w:style>
  <w:style w:type="character" w:customStyle="1" w:styleId="JustificationChar">
    <w:name w:val="Justification Char"/>
    <w:basedOn w:val="NotesonQuestionSourceChar"/>
    <w:link w:val="Justification"/>
    <w:rsid w:val="00A35AB6"/>
    <w:rPr>
      <w:rFonts w:eastAsiaTheme="minorHAnsi"/>
      <w:i/>
      <w:iCs/>
      <w:color w:val="1F497D" w:themeColor="text2"/>
      <w:sz w:val="18"/>
      <w:szCs w:val="18"/>
    </w:rPr>
  </w:style>
  <w:style w:type="character" w:customStyle="1" w:styleId="ChangesChar">
    <w:name w:val="Changes Char"/>
    <w:basedOn w:val="NotesonQuestionSourceChar"/>
    <w:link w:val="Changes"/>
    <w:rsid w:val="00A35AB6"/>
    <w:rPr>
      <w:rFonts w:eastAsiaTheme="minorHAnsi" w:cs="Arial"/>
      <w:i/>
      <w:iCs/>
      <w:color w:val="4BACC6" w:themeColor="accent5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35AB6"/>
    <w:pPr>
      <w:widowControl w:val="0"/>
      <w:autoSpaceDE w:val="0"/>
      <w:autoSpaceDN w:val="0"/>
      <w:spacing w:before="101" w:after="0" w:line="240" w:lineRule="auto"/>
    </w:pPr>
    <w:rPr>
      <w:rFonts w:ascii="Whitney Medium" w:eastAsia="Whitney Medium" w:hAnsi="Whitney Medium" w:cs="Whitney Medium"/>
      <w:lang w:val="en-US" w:bidi="en-US"/>
    </w:rPr>
  </w:style>
  <w:style w:type="paragraph" w:customStyle="1" w:styleId="N-Source">
    <w:name w:val="N - Source"/>
    <w:basedOn w:val="Normal"/>
    <w:link w:val="N-SourceChar"/>
    <w:qFormat/>
    <w:rsid w:val="00A35AB6"/>
    <w:pPr>
      <w:spacing w:after="0" w:line="259" w:lineRule="auto"/>
    </w:pPr>
    <w:rPr>
      <w:rFonts w:eastAsiaTheme="minorHAnsi"/>
      <w:i/>
      <w:iCs/>
      <w:color w:val="00B050"/>
      <w:sz w:val="18"/>
      <w:szCs w:val="18"/>
    </w:rPr>
  </w:style>
  <w:style w:type="character" w:customStyle="1" w:styleId="N-SourceChar">
    <w:name w:val="N - Source Char"/>
    <w:basedOn w:val="DefaultParagraphFont"/>
    <w:link w:val="N-Source"/>
    <w:rsid w:val="00A35AB6"/>
    <w:rPr>
      <w:rFonts w:eastAsiaTheme="minorHAnsi"/>
      <w:i/>
      <w:iCs/>
      <w:color w:val="00B050"/>
      <w:sz w:val="18"/>
      <w:szCs w:val="18"/>
    </w:rPr>
  </w:style>
  <w:style w:type="paragraph" w:customStyle="1" w:styleId="N-TestingNote">
    <w:name w:val="N - Testing Note"/>
    <w:basedOn w:val="N-Source"/>
    <w:link w:val="N-TestingNoteChar"/>
    <w:qFormat/>
    <w:rsid w:val="00A35AB6"/>
    <w:rPr>
      <w:color w:val="C0504D" w:themeColor="accent2"/>
    </w:rPr>
  </w:style>
  <w:style w:type="paragraph" w:customStyle="1" w:styleId="N-Analysis">
    <w:name w:val="N - Analysis"/>
    <w:basedOn w:val="N-Source"/>
    <w:link w:val="N-AnalysisChar"/>
    <w:qFormat/>
    <w:rsid w:val="00A35AB6"/>
    <w:rPr>
      <w:color w:val="8064A2" w:themeColor="accent4"/>
    </w:rPr>
  </w:style>
  <w:style w:type="character" w:customStyle="1" w:styleId="N-TestingNoteChar">
    <w:name w:val="N - Testing Note Char"/>
    <w:basedOn w:val="N-SourceChar"/>
    <w:link w:val="N-TestingNote"/>
    <w:rsid w:val="00A35AB6"/>
    <w:rPr>
      <w:rFonts w:eastAsiaTheme="minorHAnsi"/>
      <w:i/>
      <w:iCs/>
      <w:color w:val="C0504D" w:themeColor="accent2"/>
      <w:sz w:val="18"/>
      <w:szCs w:val="18"/>
    </w:rPr>
  </w:style>
  <w:style w:type="character" w:customStyle="1" w:styleId="N-AnalysisChar">
    <w:name w:val="N - Analysis Char"/>
    <w:basedOn w:val="N-SourceChar"/>
    <w:link w:val="N-Analysis"/>
    <w:rsid w:val="00A35AB6"/>
    <w:rPr>
      <w:rFonts w:eastAsiaTheme="minorHAnsi"/>
      <w:i/>
      <w:iCs/>
      <w:color w:val="8064A2" w:themeColor="accent4"/>
      <w:sz w:val="18"/>
      <w:szCs w:val="18"/>
    </w:rPr>
  </w:style>
  <w:style w:type="paragraph" w:customStyle="1" w:styleId="N-Justification">
    <w:name w:val="N - Justification"/>
    <w:basedOn w:val="N-Source"/>
    <w:link w:val="N-JustificationChar"/>
    <w:qFormat/>
    <w:rsid w:val="00A35AB6"/>
    <w:rPr>
      <w:color w:val="1F497D" w:themeColor="text2"/>
    </w:rPr>
  </w:style>
  <w:style w:type="paragraph" w:customStyle="1" w:styleId="N-Changes">
    <w:name w:val="N - Changes"/>
    <w:basedOn w:val="N-Source"/>
    <w:link w:val="N-ChangesChar"/>
    <w:qFormat/>
    <w:rsid w:val="00A35AB6"/>
    <w:rPr>
      <w:color w:val="4BACC6" w:themeColor="accent5"/>
    </w:rPr>
  </w:style>
  <w:style w:type="character" w:customStyle="1" w:styleId="N-JustificationChar">
    <w:name w:val="N - Justification Char"/>
    <w:basedOn w:val="N-SourceChar"/>
    <w:link w:val="N-Justification"/>
    <w:rsid w:val="00A35AB6"/>
    <w:rPr>
      <w:rFonts w:eastAsiaTheme="minorHAnsi"/>
      <w:i/>
      <w:iCs/>
      <w:color w:val="1F497D" w:themeColor="text2"/>
      <w:sz w:val="18"/>
      <w:szCs w:val="18"/>
    </w:rPr>
  </w:style>
  <w:style w:type="character" w:customStyle="1" w:styleId="N-ChangesChar">
    <w:name w:val="N - Changes Char"/>
    <w:basedOn w:val="N-SourceChar"/>
    <w:link w:val="N-Changes"/>
    <w:rsid w:val="00A35AB6"/>
    <w:rPr>
      <w:rFonts w:eastAsiaTheme="minorHAnsi"/>
      <w:i/>
      <w:iCs/>
      <w:color w:val="4BACC6" w:themeColor="accent5"/>
      <w:sz w:val="18"/>
      <w:szCs w:val="18"/>
    </w:rPr>
  </w:style>
  <w:style w:type="paragraph" w:styleId="List">
    <w:name w:val="List"/>
    <w:basedOn w:val="Normal"/>
    <w:uiPriority w:val="99"/>
    <w:unhideWhenUsed/>
    <w:rsid w:val="00132D96"/>
    <w:pPr>
      <w:ind w:left="283" w:hanging="283"/>
      <w:contextualSpacing/>
    </w:pPr>
  </w:style>
  <w:style w:type="character" w:customStyle="1" w:styleId="period">
    <w:name w:val="period"/>
    <w:basedOn w:val="DefaultParagraphFont"/>
    <w:rsid w:val="00A57DC4"/>
  </w:style>
  <w:style w:type="character" w:customStyle="1" w:styleId="cit">
    <w:name w:val="cit"/>
    <w:basedOn w:val="DefaultParagraphFont"/>
    <w:rsid w:val="00A57DC4"/>
  </w:style>
  <w:style w:type="character" w:customStyle="1" w:styleId="citation-doi">
    <w:name w:val="citation-doi"/>
    <w:basedOn w:val="DefaultParagraphFont"/>
    <w:rsid w:val="00A57DC4"/>
  </w:style>
  <w:style w:type="character" w:customStyle="1" w:styleId="authors-list-item">
    <w:name w:val="authors-list-item"/>
    <w:basedOn w:val="DefaultParagraphFont"/>
    <w:rsid w:val="00A57DC4"/>
  </w:style>
  <w:style w:type="character" w:customStyle="1" w:styleId="author-sup-separator">
    <w:name w:val="author-sup-separator"/>
    <w:basedOn w:val="DefaultParagraphFont"/>
    <w:rsid w:val="00A57DC4"/>
  </w:style>
  <w:style w:type="character" w:customStyle="1" w:styleId="comma">
    <w:name w:val="comma"/>
    <w:basedOn w:val="DefaultParagraphFont"/>
    <w:rsid w:val="00A57DC4"/>
  </w:style>
  <w:style w:type="character" w:styleId="UnresolvedMention">
    <w:name w:val="Unresolved Mention"/>
    <w:basedOn w:val="DefaultParagraphFont"/>
    <w:uiPriority w:val="99"/>
    <w:semiHidden/>
    <w:unhideWhenUsed/>
    <w:rsid w:val="00184361"/>
    <w:rPr>
      <w:color w:val="605E5C"/>
      <w:shd w:val="clear" w:color="auto" w:fill="E1DFDD"/>
    </w:rPr>
  </w:style>
  <w:style w:type="paragraph" w:styleId="ListNumber3">
    <w:name w:val="List Number 3"/>
    <w:aliases w:val="List Number 3_answer,ad_sub"/>
    <w:basedOn w:val="Normal"/>
    <w:uiPriority w:val="99"/>
    <w:semiHidden/>
    <w:unhideWhenUsed/>
    <w:rsid w:val="002034F9"/>
    <w:pPr>
      <w:numPr>
        <w:numId w:val="32"/>
      </w:numPr>
      <w:spacing w:after="0" w:line="320" w:lineRule="atLeast"/>
      <w:contextualSpacing/>
    </w:pPr>
    <w:rPr>
      <w:rFonts w:eastAsia="Times New Roman" w:cs="Times New Roman"/>
      <w:sz w:val="24"/>
      <w:szCs w:val="20"/>
      <w:lang w:val="en-US"/>
    </w:rPr>
  </w:style>
  <w:style w:type="paragraph" w:customStyle="1" w:styleId="1ListNumberQuestion2">
    <w:name w:val="1 List Number_Question2"/>
    <w:basedOn w:val="Normal"/>
    <w:qFormat/>
    <w:rsid w:val="002034F9"/>
    <w:pPr>
      <w:keepNext/>
      <w:keepLines/>
      <w:numPr>
        <w:numId w:val="33"/>
      </w:numPr>
      <w:spacing w:before="240" w:line="240" w:lineRule="auto"/>
      <w:ind w:left="540" w:hanging="626"/>
    </w:pPr>
    <w:rPr>
      <w:rFonts w:eastAsia="Times New Roman"/>
      <w:sz w:val="24"/>
      <w:szCs w:val="20"/>
      <w:lang w:val="en-US"/>
    </w:rPr>
  </w:style>
  <w:style w:type="paragraph" w:customStyle="1" w:styleId="NoteforAnalysis">
    <w:name w:val="Note for Analysis"/>
    <w:basedOn w:val="NotesonQuestionSource"/>
    <w:link w:val="NoteforAnalysisChar"/>
    <w:qFormat/>
    <w:rsid w:val="002034F9"/>
    <w:rPr>
      <w:color w:val="8064A2" w:themeColor="accent4"/>
    </w:rPr>
  </w:style>
  <w:style w:type="character" w:customStyle="1" w:styleId="NoteforAnalysisChar">
    <w:name w:val="Note for Analysis Char"/>
    <w:basedOn w:val="NotesonQuestionSourceChar"/>
    <w:link w:val="NoteforAnalysis"/>
    <w:rsid w:val="002034F9"/>
    <w:rPr>
      <w:rFonts w:eastAsiaTheme="minorHAnsi"/>
      <w:i/>
      <w:iCs/>
      <w:color w:val="8064A2" w:themeColor="accent4"/>
      <w:sz w:val="18"/>
      <w:szCs w:val="18"/>
    </w:rPr>
  </w:style>
  <w:style w:type="character" w:customStyle="1" w:styleId="CognitiveTestingNoteChar">
    <w:name w:val="Cognitive Testing Note Char"/>
    <w:basedOn w:val="NotesonQuestionSourceChar"/>
    <w:link w:val="CognitiveTestingNote"/>
    <w:locked/>
    <w:rsid w:val="002034F9"/>
    <w:rPr>
      <w:rFonts w:eastAsiaTheme="minorHAnsi"/>
      <w:i/>
      <w:iCs/>
      <w:color w:val="C0504D" w:themeColor="accent2"/>
      <w:sz w:val="18"/>
      <w:szCs w:val="18"/>
    </w:rPr>
  </w:style>
  <w:style w:type="paragraph" w:customStyle="1" w:styleId="CognitiveTestingNote">
    <w:name w:val="Cognitive Testing Note"/>
    <w:basedOn w:val="NotesonQuestionSource"/>
    <w:link w:val="CognitiveTestingNoteChar"/>
    <w:qFormat/>
    <w:rsid w:val="002034F9"/>
    <w:pPr>
      <w:spacing w:line="256" w:lineRule="auto"/>
    </w:pPr>
    <w:rPr>
      <w:color w:val="C0504D" w:themeColor="accent2"/>
    </w:rPr>
  </w:style>
  <w:style w:type="character" w:customStyle="1" w:styleId="normaltextrun">
    <w:name w:val="normaltextrun"/>
    <w:basedOn w:val="DefaultParagraphFont"/>
    <w:rsid w:val="004944F2"/>
  </w:style>
  <w:style w:type="character" w:customStyle="1" w:styleId="eop">
    <w:name w:val="eop"/>
    <w:basedOn w:val="DefaultParagraphFont"/>
    <w:rsid w:val="0049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879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61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7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1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4706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6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98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5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2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41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0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survey@hqsc.govt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qsc.govt.n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l.ac.uk/epidemiology-health-care/which-one-use-washington-group-questions-or-model-disability-survey-0" TargetMode="External"/><Relationship Id="rId2" Type="http://schemas.openxmlformats.org/officeDocument/2006/relationships/hyperlink" Target="http://www.odi.govt.nz/assets/New-Zealand-Disability-Strategy-files/pdf-nz-disability-strategy-2016.pdf" TargetMode="External"/><Relationship Id="rId1" Type="http://schemas.openxmlformats.org/officeDocument/2006/relationships/hyperlink" Target="http://www.hqsc.govt.nz/our-programmes/health-quality-evaluation/projects/patient-experience/covid-19-patient-experience-survey" TargetMode="External"/><Relationship Id="rId4" Type="http://schemas.openxmlformats.org/officeDocument/2006/relationships/hyperlink" Target="http://www.stats.govt.nz/information-releases/disability-survey-2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2" ma:contentTypeDescription="Use this content type to classify and store documents on HQSC DMS website" ma:contentTypeScope="" ma:versionID="d2f737a7b34c2779e17efd988e2d5cac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1fee153542c42833110d280604823253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f9904b-9bca-4a1b-aca3-78dad2044d15">
      <UserInfo>
        <DisplayName>Alexis Wevers</DisplayName>
        <AccountId>33</AccountId>
        <AccountType/>
      </UserInfo>
      <UserInfo>
        <DisplayName>Cristian Martin</DisplayName>
        <AccountId>167</AccountId>
        <AccountType/>
      </UserInfo>
      <UserInfo>
        <DisplayName>Avril Macfarlane</DisplayName>
        <AccountId>322</AccountId>
        <AccountType/>
      </UserInfo>
      <UserInfo>
        <DisplayName>Jocasta Whittingham</DisplayName>
        <AccountId>36</AccountId>
        <AccountType/>
      </UserInfo>
      <UserInfo>
        <DisplayName>Website Requests</DisplayName>
        <AccountId>160</AccountId>
        <AccountType/>
      </UserInfo>
      <UserInfo>
        <DisplayName>Falyn Cranston</DisplayName>
        <AccountId>35</AccountId>
        <AccountType/>
      </UserInfo>
    </SharedWithUsers>
  </documentManagement>
</p:properties>
</file>

<file path=customXml/item5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Props1.xml><?xml version="1.0" encoding="utf-8"?>
<ds:datastoreItem xmlns:ds="http://schemas.openxmlformats.org/officeDocument/2006/customXml" ds:itemID="{6DFC28E1-A3DB-4D72-9CB7-8963C26BA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99CED-73A5-40B2-806A-C3612E681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2B0188-9480-4D6B-9EB0-4265F3055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CD0B78-DFFF-4C25-8AA8-0B527A85624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7195f19f-1c08-4647-b11c-ef8ab36169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ef9904b-9bca-4a1b-aca3-78dad2044d1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C583EEA-97C3-49C7-850E-8274514F99C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Disability_methodology_for website_final</dc:title>
  <dc:creator>Richard Hamblin</dc:creator>
  <cp:lastModifiedBy>Jocasta Whittingham</cp:lastModifiedBy>
  <cp:revision>3</cp:revision>
  <cp:lastPrinted>2021-12-15T19:58:00Z</cp:lastPrinted>
  <dcterms:created xsi:type="dcterms:W3CDTF">2021-12-15T19:58:00Z</dcterms:created>
  <dcterms:modified xsi:type="dcterms:W3CDTF">2021-12-15T19:59:00Z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e56ceb89-c69e-45c3-bad6-603f471ab850</vt:lpwstr>
  </property>
  <property fmtid="{D5CDD505-2E9C-101B-9397-08002B2CF9AE}" pid="3" name="ContentTypeId">
    <vt:lpwstr>0x010100464BB556B3337A48846236E9064FB9CC010016069D414DDC6B4999640F73160C6405</vt:lpwstr>
  </property>
  <property fmtid="{D5CDD505-2E9C-101B-9397-08002B2CF9AE}" pid="4" name="Order">
    <vt:r8>215600</vt:r8>
  </property>
</Properties>
</file>