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FD451" w14:textId="15E8B863" w:rsidR="00154E9C" w:rsidRDefault="007B0D18" w:rsidP="000463F1">
      <w:pPr>
        <w:spacing w:after="40"/>
        <w:rPr>
          <w:rFonts w:ascii="Arial" w:eastAsia="Times New Roman" w:hAnsi="Arial" w:cs="Arial"/>
          <w:b/>
          <w:bCs/>
          <w:color w:val="555555"/>
          <w:sz w:val="18"/>
          <w:szCs w:val="18"/>
          <w:lang w:val="en" w:eastAsia="en-NZ"/>
        </w:rPr>
      </w:pPr>
      <w:bookmarkStart w:id="0" w:name="_GoBack"/>
      <w:bookmarkEnd w:id="0"/>
      <w:r w:rsidRPr="000463F1">
        <w:rPr>
          <w:rFonts w:ascii="Arial" w:eastAsia="Times New Roman" w:hAnsi="Arial" w:cs="Arial"/>
          <w:b/>
          <w:bCs/>
          <w:color w:val="555555"/>
          <w:sz w:val="18"/>
          <w:szCs w:val="18"/>
          <w:lang w:val="en" w:eastAsia="en-NZ"/>
        </w:rPr>
        <w:t>Consumer engagement quality and safety marker (QSM)</w:t>
      </w:r>
      <w:r w:rsidR="00287F18">
        <w:rPr>
          <w:rFonts w:ascii="Arial" w:eastAsia="Times New Roman" w:hAnsi="Arial" w:cs="Arial"/>
          <w:b/>
          <w:bCs/>
          <w:color w:val="555555"/>
          <w:sz w:val="18"/>
          <w:szCs w:val="18"/>
          <w:lang w:val="en" w:eastAsia="en-NZ"/>
        </w:rPr>
        <w:t xml:space="preserve"> </w:t>
      </w:r>
      <w:r w:rsidR="00987AB5" w:rsidRPr="000463F1">
        <w:rPr>
          <w:rFonts w:ascii="Arial" w:eastAsia="Times New Roman" w:hAnsi="Arial" w:cs="Arial"/>
          <w:b/>
          <w:bCs/>
          <w:color w:val="555555"/>
          <w:sz w:val="18"/>
          <w:szCs w:val="18"/>
          <w:lang w:val="en" w:eastAsia="en-NZ"/>
        </w:rPr>
        <w:t>|</w:t>
      </w:r>
      <w:r w:rsidR="00287F18">
        <w:rPr>
          <w:rFonts w:ascii="Arial" w:eastAsia="Times New Roman" w:hAnsi="Arial" w:cs="Arial"/>
          <w:b/>
          <w:bCs/>
          <w:color w:val="555555"/>
          <w:sz w:val="18"/>
          <w:szCs w:val="18"/>
          <w:lang w:val="en" w:eastAsia="en-NZ"/>
        </w:rPr>
        <w:t xml:space="preserve"> </w:t>
      </w:r>
      <w:r w:rsidR="001476E5" w:rsidRPr="000463F1">
        <w:rPr>
          <w:rFonts w:ascii="Arial" w:eastAsia="Times New Roman" w:hAnsi="Arial" w:cs="Arial"/>
          <w:b/>
          <w:bCs/>
          <w:color w:val="555555"/>
          <w:sz w:val="18"/>
          <w:szCs w:val="18"/>
          <w:lang w:val="en" w:eastAsia="en-NZ"/>
        </w:rPr>
        <w:t>SURE (</w:t>
      </w:r>
      <w:r w:rsidR="00AB75AB" w:rsidRPr="000463F1">
        <w:rPr>
          <w:rFonts w:ascii="Arial" w:eastAsia="Times New Roman" w:hAnsi="Arial" w:cs="Arial"/>
          <w:b/>
          <w:bCs/>
          <w:color w:val="555555"/>
          <w:sz w:val="18"/>
          <w:szCs w:val="18"/>
          <w:lang w:val="en" w:eastAsia="en-NZ"/>
        </w:rPr>
        <w:t>Supporting, Understanding, Responding and Evaluating</w:t>
      </w:r>
      <w:r w:rsidR="001476E5" w:rsidRPr="000463F1">
        <w:rPr>
          <w:rFonts w:ascii="Arial" w:eastAsia="Times New Roman" w:hAnsi="Arial" w:cs="Arial"/>
          <w:b/>
          <w:bCs/>
          <w:color w:val="555555"/>
          <w:sz w:val="18"/>
          <w:szCs w:val="18"/>
          <w:lang w:val="en" w:eastAsia="en-NZ"/>
        </w:rPr>
        <w:t>) framework</w:t>
      </w:r>
    </w:p>
    <w:p w14:paraId="70CB05DF" w14:textId="77777777" w:rsidR="00287F18" w:rsidRPr="000463F1" w:rsidRDefault="00287F18" w:rsidP="000463F1">
      <w:pPr>
        <w:spacing w:after="40"/>
        <w:rPr>
          <w:rFonts w:ascii="Arial" w:eastAsia="Times New Roman" w:hAnsi="Arial" w:cs="Arial"/>
          <w:b/>
          <w:bCs/>
          <w:color w:val="555555"/>
          <w:sz w:val="18"/>
          <w:szCs w:val="18"/>
          <w:lang w:val="en" w:eastAsia="en-NZ"/>
        </w:rPr>
      </w:pPr>
    </w:p>
    <w:tbl>
      <w:tblPr>
        <w:tblStyle w:val="TableGrid"/>
        <w:tblW w:w="22510" w:type="dxa"/>
        <w:tblInd w:w="-1139" w:type="dxa"/>
        <w:tblLook w:val="04A0" w:firstRow="1" w:lastRow="0" w:firstColumn="1" w:lastColumn="0" w:noHBand="0" w:noVBand="1"/>
      </w:tblPr>
      <w:tblGrid>
        <w:gridCol w:w="1952"/>
        <w:gridCol w:w="1847"/>
        <w:gridCol w:w="4678"/>
        <w:gridCol w:w="4819"/>
        <w:gridCol w:w="4678"/>
        <w:gridCol w:w="4536"/>
      </w:tblGrid>
      <w:tr w:rsidR="009D3BAE" w:rsidRPr="000463F1" w14:paraId="4FFC9E9C" w14:textId="0EFD9EC7" w:rsidTr="009B7E73">
        <w:trPr>
          <w:trHeight w:val="388"/>
        </w:trPr>
        <w:tc>
          <w:tcPr>
            <w:tcW w:w="3799" w:type="dxa"/>
            <w:gridSpan w:val="2"/>
          </w:tcPr>
          <w:p w14:paraId="490EBD01" w14:textId="77777777" w:rsidR="009D3BAE" w:rsidRPr="000463F1" w:rsidRDefault="009D3BAE" w:rsidP="000463F1">
            <w:pPr>
              <w:spacing w:after="40"/>
              <w:rPr>
                <w:rFonts w:ascii="Arial" w:eastAsia="Times New Roman" w:hAnsi="Arial" w:cs="Arial"/>
                <w:b/>
                <w:bCs/>
                <w:color w:val="555555"/>
                <w:sz w:val="18"/>
                <w:szCs w:val="18"/>
                <w:lang w:val="en" w:eastAsia="en-NZ"/>
              </w:rPr>
            </w:pPr>
          </w:p>
        </w:tc>
        <w:tc>
          <w:tcPr>
            <w:tcW w:w="4678" w:type="dxa"/>
          </w:tcPr>
          <w:p w14:paraId="729610C1" w14:textId="105C895F" w:rsidR="009D3BAE" w:rsidRPr="000463F1" w:rsidRDefault="009D3BAE" w:rsidP="000463F1">
            <w:pPr>
              <w:spacing w:after="40"/>
              <w:rPr>
                <w:rFonts w:ascii="Arial" w:hAnsi="Arial" w:cs="Arial"/>
                <w:b/>
                <w:bCs/>
                <w:sz w:val="18"/>
                <w:szCs w:val="18"/>
              </w:rPr>
            </w:pPr>
            <w:r w:rsidRPr="000463F1">
              <w:rPr>
                <w:rFonts w:ascii="Arial" w:eastAsia="Times New Roman" w:hAnsi="Arial" w:cs="Arial"/>
                <w:b/>
                <w:bCs/>
                <w:color w:val="555555"/>
                <w:sz w:val="18"/>
                <w:szCs w:val="18"/>
                <w:lang w:val="en" w:eastAsia="en-NZ"/>
              </w:rPr>
              <w:t xml:space="preserve">1 – Minimal | Te </w:t>
            </w:r>
            <w:proofErr w:type="spellStart"/>
            <w:r w:rsidRPr="000463F1">
              <w:rPr>
                <w:rFonts w:ascii="Arial" w:eastAsia="Times New Roman" w:hAnsi="Arial" w:cs="Arial"/>
                <w:b/>
                <w:bCs/>
                <w:color w:val="555555"/>
                <w:sz w:val="18"/>
                <w:szCs w:val="18"/>
                <w:lang w:val="en" w:eastAsia="en-NZ"/>
              </w:rPr>
              <w:t>itinga</w:t>
            </w:r>
            <w:proofErr w:type="spellEnd"/>
            <w:r w:rsidRPr="000463F1">
              <w:rPr>
                <w:rFonts w:ascii="Arial" w:eastAsia="Times New Roman" w:hAnsi="Arial" w:cs="Arial"/>
                <w:b/>
                <w:bCs/>
                <w:color w:val="555555"/>
                <w:sz w:val="18"/>
                <w:szCs w:val="18"/>
                <w:lang w:val="en" w:eastAsia="en-NZ"/>
              </w:rPr>
              <w:t xml:space="preserve"> </w:t>
            </w:r>
            <w:proofErr w:type="spellStart"/>
            <w:r w:rsidRPr="000463F1">
              <w:rPr>
                <w:rFonts w:ascii="Arial" w:eastAsia="Times New Roman" w:hAnsi="Arial" w:cs="Arial"/>
                <w:b/>
                <w:bCs/>
                <w:color w:val="555555"/>
                <w:sz w:val="18"/>
                <w:szCs w:val="18"/>
                <w:lang w:val="en" w:eastAsia="en-NZ"/>
              </w:rPr>
              <w:t>iho</w:t>
            </w:r>
            <w:proofErr w:type="spellEnd"/>
          </w:p>
        </w:tc>
        <w:tc>
          <w:tcPr>
            <w:tcW w:w="4819" w:type="dxa"/>
          </w:tcPr>
          <w:p w14:paraId="020DB520" w14:textId="11C715B1" w:rsidR="009D3BAE" w:rsidRPr="000463F1" w:rsidRDefault="009D3BAE" w:rsidP="000463F1">
            <w:pPr>
              <w:spacing w:after="40"/>
              <w:rPr>
                <w:rFonts w:ascii="Arial" w:hAnsi="Arial" w:cs="Arial"/>
                <w:b/>
                <w:bCs/>
                <w:sz w:val="18"/>
                <w:szCs w:val="18"/>
              </w:rPr>
            </w:pPr>
            <w:r w:rsidRPr="000463F1">
              <w:rPr>
                <w:rFonts w:ascii="Arial" w:eastAsia="Times New Roman" w:hAnsi="Arial" w:cs="Arial"/>
                <w:b/>
                <w:bCs/>
                <w:color w:val="555555"/>
                <w:sz w:val="18"/>
                <w:szCs w:val="18"/>
                <w:lang w:val="en" w:eastAsia="en-NZ"/>
              </w:rPr>
              <w:t xml:space="preserve">2 – Consultation | Te </w:t>
            </w:r>
            <w:proofErr w:type="spellStart"/>
            <w:r w:rsidRPr="000463F1">
              <w:rPr>
                <w:rFonts w:ascii="Arial" w:eastAsia="Times New Roman" w:hAnsi="Arial" w:cs="Arial"/>
                <w:b/>
                <w:bCs/>
                <w:color w:val="555555"/>
                <w:sz w:val="18"/>
                <w:szCs w:val="18"/>
                <w:lang w:val="en" w:eastAsia="en-NZ"/>
              </w:rPr>
              <w:t>akoako</w:t>
            </w:r>
            <w:proofErr w:type="spellEnd"/>
          </w:p>
        </w:tc>
        <w:tc>
          <w:tcPr>
            <w:tcW w:w="4678" w:type="dxa"/>
          </w:tcPr>
          <w:p w14:paraId="62EA4D96" w14:textId="52043B20" w:rsidR="009D3BAE" w:rsidRPr="000463F1" w:rsidRDefault="009D3BAE" w:rsidP="000463F1">
            <w:pPr>
              <w:spacing w:after="40"/>
              <w:rPr>
                <w:rFonts w:ascii="Arial" w:hAnsi="Arial" w:cs="Arial"/>
                <w:b/>
                <w:bCs/>
                <w:sz w:val="18"/>
                <w:szCs w:val="18"/>
              </w:rPr>
            </w:pPr>
            <w:r w:rsidRPr="000463F1">
              <w:rPr>
                <w:rFonts w:ascii="Arial" w:eastAsia="Times New Roman" w:hAnsi="Arial" w:cs="Arial"/>
                <w:b/>
                <w:bCs/>
                <w:color w:val="555555"/>
                <w:sz w:val="18"/>
                <w:szCs w:val="18"/>
                <w:lang w:val="en" w:eastAsia="en-NZ"/>
              </w:rPr>
              <w:t xml:space="preserve">3 – Involvement | Te </w:t>
            </w:r>
            <w:proofErr w:type="spellStart"/>
            <w:r w:rsidRPr="000463F1">
              <w:rPr>
                <w:rFonts w:ascii="Arial" w:eastAsia="Times New Roman" w:hAnsi="Arial" w:cs="Arial"/>
                <w:b/>
                <w:bCs/>
                <w:color w:val="555555"/>
                <w:sz w:val="18"/>
                <w:szCs w:val="18"/>
                <w:lang w:val="en" w:eastAsia="en-NZ"/>
              </w:rPr>
              <w:t>whai</w:t>
            </w:r>
            <w:proofErr w:type="spellEnd"/>
            <w:r w:rsidRPr="000463F1">
              <w:rPr>
                <w:rFonts w:ascii="Arial" w:eastAsia="Times New Roman" w:hAnsi="Arial" w:cs="Arial"/>
                <w:b/>
                <w:bCs/>
                <w:color w:val="555555"/>
                <w:sz w:val="18"/>
                <w:szCs w:val="18"/>
                <w:lang w:val="en" w:eastAsia="en-NZ"/>
              </w:rPr>
              <w:t xml:space="preserve"> w</w:t>
            </w:r>
            <w:r w:rsidRPr="000463F1">
              <w:rPr>
                <w:rFonts w:ascii="Arial" w:eastAsia="Times New Roman" w:hAnsi="Arial" w:cs="Arial"/>
                <w:b/>
                <w:bCs/>
                <w:color w:val="555555"/>
                <w:sz w:val="18"/>
                <w:szCs w:val="18"/>
                <w:lang w:val="mi-NZ" w:eastAsia="en-NZ"/>
              </w:rPr>
              <w:t>ā</w:t>
            </w:r>
            <w:r w:rsidRPr="000463F1">
              <w:rPr>
                <w:rFonts w:ascii="Arial" w:eastAsia="Times New Roman" w:hAnsi="Arial" w:cs="Arial"/>
                <w:b/>
                <w:bCs/>
                <w:color w:val="555555"/>
                <w:sz w:val="18"/>
                <w:szCs w:val="18"/>
                <w:lang w:eastAsia="en-NZ"/>
              </w:rPr>
              <w:t>hi</w:t>
            </w:r>
          </w:p>
        </w:tc>
        <w:tc>
          <w:tcPr>
            <w:tcW w:w="4536" w:type="dxa"/>
          </w:tcPr>
          <w:p w14:paraId="51AF5FD7" w14:textId="2E5C9169" w:rsidR="009D3BAE" w:rsidRPr="000463F1" w:rsidRDefault="009D3BAE" w:rsidP="000463F1">
            <w:pPr>
              <w:spacing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 xml:space="preserve">4 – Partnership &amp; shared leadership | Te mahi </w:t>
            </w:r>
            <w:proofErr w:type="spellStart"/>
            <w:r w:rsidRPr="000463F1">
              <w:rPr>
                <w:rFonts w:ascii="Arial" w:eastAsia="Times New Roman" w:hAnsi="Arial" w:cs="Arial"/>
                <w:b/>
                <w:bCs/>
                <w:color w:val="555555"/>
                <w:sz w:val="18"/>
                <w:szCs w:val="18"/>
                <w:lang w:val="en" w:eastAsia="en-NZ"/>
              </w:rPr>
              <w:t>tahi</w:t>
            </w:r>
            <w:proofErr w:type="spellEnd"/>
            <w:r w:rsidRPr="000463F1">
              <w:rPr>
                <w:rFonts w:ascii="Arial" w:eastAsia="Times New Roman" w:hAnsi="Arial" w:cs="Arial"/>
                <w:b/>
                <w:bCs/>
                <w:color w:val="555555"/>
                <w:sz w:val="18"/>
                <w:szCs w:val="18"/>
                <w:lang w:val="en" w:eastAsia="en-NZ"/>
              </w:rPr>
              <w:t xml:space="preserve"> me </w:t>
            </w:r>
            <w:proofErr w:type="spellStart"/>
            <w:r w:rsidRPr="000463F1">
              <w:rPr>
                <w:rFonts w:ascii="Arial" w:eastAsia="Times New Roman" w:hAnsi="Arial" w:cs="Arial"/>
                <w:b/>
                <w:bCs/>
                <w:color w:val="555555"/>
                <w:sz w:val="18"/>
                <w:szCs w:val="18"/>
                <w:lang w:val="en" w:eastAsia="en-NZ"/>
              </w:rPr>
              <w:t>te</w:t>
            </w:r>
            <w:proofErr w:type="spellEnd"/>
            <w:r w:rsidRPr="000463F1">
              <w:rPr>
                <w:rFonts w:ascii="Arial" w:eastAsia="Times New Roman" w:hAnsi="Arial" w:cs="Arial"/>
                <w:b/>
                <w:bCs/>
                <w:color w:val="555555"/>
                <w:sz w:val="18"/>
                <w:szCs w:val="18"/>
                <w:lang w:val="en" w:eastAsia="en-NZ"/>
              </w:rPr>
              <w:t xml:space="preserve"> </w:t>
            </w:r>
            <w:proofErr w:type="spellStart"/>
            <w:r w:rsidRPr="000463F1">
              <w:rPr>
                <w:rFonts w:ascii="Arial" w:eastAsia="Times New Roman" w:hAnsi="Arial" w:cs="Arial"/>
                <w:b/>
                <w:bCs/>
                <w:color w:val="555555"/>
                <w:sz w:val="18"/>
                <w:szCs w:val="18"/>
                <w:lang w:val="en" w:eastAsia="en-NZ"/>
              </w:rPr>
              <w:t>kaiārahitanga</w:t>
            </w:r>
            <w:proofErr w:type="spellEnd"/>
            <w:r w:rsidRPr="000463F1">
              <w:rPr>
                <w:rFonts w:ascii="Arial" w:eastAsia="Times New Roman" w:hAnsi="Arial" w:cs="Arial"/>
                <w:b/>
                <w:bCs/>
                <w:color w:val="555555"/>
                <w:sz w:val="18"/>
                <w:szCs w:val="18"/>
                <w:lang w:val="en" w:eastAsia="en-NZ"/>
              </w:rPr>
              <w:t xml:space="preserve"> </w:t>
            </w:r>
            <w:proofErr w:type="spellStart"/>
            <w:r w:rsidRPr="000463F1">
              <w:rPr>
                <w:rFonts w:ascii="Arial" w:eastAsia="Times New Roman" w:hAnsi="Arial" w:cs="Arial"/>
                <w:b/>
                <w:bCs/>
                <w:color w:val="555555"/>
                <w:sz w:val="18"/>
                <w:szCs w:val="18"/>
                <w:lang w:val="en" w:eastAsia="en-NZ"/>
              </w:rPr>
              <w:t>ngātahi</w:t>
            </w:r>
            <w:proofErr w:type="spellEnd"/>
          </w:p>
        </w:tc>
      </w:tr>
      <w:tr w:rsidR="009D3BAE" w:rsidRPr="000463F1" w14:paraId="411D0C34" w14:textId="77777777" w:rsidTr="00715A39">
        <w:trPr>
          <w:trHeight w:val="309"/>
        </w:trPr>
        <w:tc>
          <w:tcPr>
            <w:tcW w:w="1952" w:type="dxa"/>
            <w:vMerge w:val="restart"/>
            <w:shd w:val="clear" w:color="auto" w:fill="B4C6E7" w:themeFill="accent1" w:themeFillTint="66"/>
          </w:tcPr>
          <w:p w14:paraId="045C3B05" w14:textId="77777777" w:rsidR="009D3BAE" w:rsidRDefault="009D3BAE" w:rsidP="00D81897">
            <w:pPr>
              <w:spacing w:before="40" w:after="40"/>
              <w:rPr>
                <w:rFonts w:ascii="Arial" w:eastAsia="Times New Roman" w:hAnsi="Arial" w:cs="Arial"/>
                <w:b/>
                <w:bCs/>
                <w:color w:val="555555"/>
                <w:sz w:val="18"/>
                <w:szCs w:val="18"/>
                <w:lang w:val="en" w:eastAsia="en-NZ"/>
              </w:rPr>
            </w:pPr>
          </w:p>
          <w:p w14:paraId="6150D0AF"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7462B2CE"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097272A3"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06A49CFA"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7426DA6A"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11960C2C"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445DAA9B"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5866E61B"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7E9685ED"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595D0EB1" w14:textId="77777777" w:rsidR="00715A39" w:rsidRDefault="00715A39"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6F9CD96B" w14:textId="77777777" w:rsidR="009D3BAE" w:rsidRDefault="009D3BAE" w:rsidP="00D61D18">
            <w:pPr>
              <w:shd w:val="clear" w:color="auto" w:fill="B4C6E7" w:themeFill="accent1" w:themeFillTint="66"/>
              <w:spacing w:before="40" w:after="40"/>
              <w:rPr>
                <w:rFonts w:ascii="Arial" w:eastAsia="Times New Roman" w:hAnsi="Arial" w:cs="Arial"/>
                <w:b/>
                <w:bCs/>
                <w:color w:val="555555"/>
                <w:sz w:val="18"/>
                <w:szCs w:val="18"/>
                <w:lang w:val="en" w:eastAsia="en-NZ"/>
              </w:rPr>
            </w:pPr>
          </w:p>
          <w:p w14:paraId="180B5F23" w14:textId="4821F266" w:rsidR="009D3BAE" w:rsidRPr="00715A39" w:rsidRDefault="009D3BAE" w:rsidP="00715A39">
            <w:pPr>
              <w:shd w:val="clear" w:color="auto" w:fill="B4C6E7" w:themeFill="accent1" w:themeFillTint="66"/>
              <w:spacing w:before="40" w:after="40"/>
              <w:rPr>
                <w:rFonts w:ascii="Arial" w:eastAsia="Times New Roman" w:hAnsi="Arial" w:cs="Arial"/>
                <w:b/>
                <w:bCs/>
                <w:color w:val="555555"/>
                <w:sz w:val="18"/>
                <w:szCs w:val="18"/>
                <w:lang w:val="en" w:eastAsia="en-NZ"/>
              </w:rPr>
            </w:pPr>
            <w:r w:rsidRPr="003B2B83">
              <w:rPr>
                <w:rFonts w:ascii="Arial" w:eastAsia="Times New Roman" w:hAnsi="Arial" w:cs="Arial"/>
                <w:b/>
                <w:bCs/>
                <w:color w:val="555555"/>
                <w:sz w:val="18"/>
                <w:szCs w:val="18"/>
                <w:lang w:val="en" w:eastAsia="en-NZ"/>
              </w:rPr>
              <w:t>Engagement</w:t>
            </w:r>
          </w:p>
          <w:p w14:paraId="074D7CFD"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r w:rsidRPr="000463F1">
              <w:rPr>
                <w:rFonts w:ascii="Arial" w:eastAsia="Times New Roman" w:hAnsi="Arial" w:cs="Arial"/>
                <w:color w:val="555555"/>
                <w:sz w:val="18"/>
                <w:szCs w:val="18"/>
                <w:lang w:val="en" w:eastAsia="en-NZ"/>
              </w:rPr>
              <w:t>The environment created to support community engagement.</w:t>
            </w:r>
          </w:p>
          <w:p w14:paraId="42C09D06" w14:textId="77777777" w:rsidR="009D3BAE"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507CF0D8" w14:textId="77777777" w:rsidR="00715A39" w:rsidRPr="000463F1" w:rsidRDefault="00715A39" w:rsidP="00D61D18">
            <w:pPr>
              <w:shd w:val="clear" w:color="auto" w:fill="B4C6E7" w:themeFill="accent1" w:themeFillTint="66"/>
              <w:spacing w:after="40"/>
              <w:rPr>
                <w:rFonts w:ascii="Arial" w:eastAsia="Times New Roman" w:hAnsi="Arial" w:cs="Arial"/>
                <w:color w:val="555555"/>
                <w:sz w:val="18"/>
                <w:szCs w:val="18"/>
                <w:lang w:val="en" w:eastAsia="en-NZ"/>
              </w:rPr>
            </w:pPr>
          </w:p>
          <w:p w14:paraId="7F4D387C" w14:textId="12DD2004" w:rsidR="00715A39"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r w:rsidRPr="00715A39">
              <w:rPr>
                <w:rFonts w:ascii="Arial" w:eastAsia="Times New Roman" w:hAnsi="Arial" w:cs="Arial"/>
                <w:b/>
                <w:bCs/>
                <w:color w:val="555555"/>
                <w:sz w:val="18"/>
                <w:szCs w:val="18"/>
                <w:lang w:val="en" w:eastAsia="en-NZ"/>
              </w:rPr>
              <w:t xml:space="preserve">Te </w:t>
            </w:r>
            <w:proofErr w:type="spellStart"/>
            <w:r w:rsidRPr="00715A39">
              <w:rPr>
                <w:rFonts w:ascii="Arial" w:eastAsia="Times New Roman" w:hAnsi="Arial" w:cs="Arial"/>
                <w:b/>
                <w:bCs/>
                <w:color w:val="555555"/>
                <w:sz w:val="18"/>
                <w:szCs w:val="18"/>
                <w:lang w:val="en" w:eastAsia="en-NZ"/>
              </w:rPr>
              <w:t>Tūhononga</w:t>
            </w:r>
            <w:proofErr w:type="spellEnd"/>
            <w:r w:rsidR="00715A39">
              <w:rPr>
                <w:rFonts w:ascii="Arial" w:eastAsia="Times New Roman" w:hAnsi="Arial" w:cs="Arial"/>
                <w:color w:val="555555"/>
                <w:sz w:val="18"/>
                <w:szCs w:val="18"/>
                <w:lang w:val="en" w:eastAsia="en-NZ"/>
              </w:rPr>
              <w:t xml:space="preserve"> </w:t>
            </w:r>
          </w:p>
          <w:p w14:paraId="7254C1F9" w14:textId="3712F025"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r w:rsidRPr="000463F1">
              <w:rPr>
                <w:rFonts w:ascii="Arial" w:eastAsia="Times New Roman" w:hAnsi="Arial" w:cs="Arial"/>
                <w:color w:val="555555"/>
                <w:sz w:val="18"/>
                <w:szCs w:val="18"/>
                <w:lang w:val="en" w:eastAsia="en-NZ"/>
              </w:rPr>
              <w:t xml:space="preserve">ko </w:t>
            </w:r>
            <w:proofErr w:type="spellStart"/>
            <w:r w:rsidRPr="000463F1">
              <w:rPr>
                <w:rFonts w:ascii="Arial" w:eastAsia="Times New Roman" w:hAnsi="Arial" w:cs="Arial"/>
                <w:color w:val="555555"/>
                <w:sz w:val="18"/>
                <w:szCs w:val="18"/>
                <w:lang w:val="en" w:eastAsia="en-NZ"/>
              </w:rPr>
              <w:t>te</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taiao</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kua</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hangaia</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hei</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tautoko</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i</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te</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tūhononga</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hapori</w:t>
            </w:r>
            <w:proofErr w:type="spellEnd"/>
            <w:r w:rsidRPr="000463F1">
              <w:rPr>
                <w:rFonts w:ascii="Arial" w:eastAsia="Times New Roman" w:hAnsi="Arial" w:cs="Arial"/>
                <w:color w:val="555555"/>
                <w:sz w:val="18"/>
                <w:szCs w:val="18"/>
                <w:lang w:val="en" w:eastAsia="en-NZ"/>
              </w:rPr>
              <w:t>.</w:t>
            </w:r>
          </w:p>
          <w:p w14:paraId="38A262A5"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48AF3114"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03FA9DA4"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407E5A18"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4A53296E"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73692B36"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24ABB70C"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6A9A07B8" w14:textId="77777777" w:rsidR="009D3BAE" w:rsidRPr="000463F1" w:rsidRDefault="009D3BAE" w:rsidP="00D61D18">
            <w:pPr>
              <w:shd w:val="clear" w:color="auto" w:fill="B4C6E7" w:themeFill="accent1" w:themeFillTint="66"/>
              <w:spacing w:after="40"/>
              <w:rPr>
                <w:rFonts w:ascii="Arial" w:eastAsia="Times New Roman" w:hAnsi="Arial" w:cs="Arial"/>
                <w:color w:val="555555"/>
                <w:sz w:val="18"/>
                <w:szCs w:val="18"/>
                <w:lang w:val="en" w:eastAsia="en-NZ"/>
              </w:rPr>
            </w:pPr>
          </w:p>
          <w:p w14:paraId="6FBC13F8" w14:textId="77777777" w:rsidR="009D3BAE" w:rsidRDefault="009D3BAE" w:rsidP="000463F1">
            <w:pPr>
              <w:spacing w:after="40"/>
              <w:rPr>
                <w:rFonts w:ascii="Arial" w:eastAsia="Times New Roman" w:hAnsi="Arial" w:cs="Arial"/>
                <w:b/>
                <w:bCs/>
                <w:color w:val="555555"/>
                <w:sz w:val="18"/>
                <w:szCs w:val="18"/>
                <w:lang w:val="en" w:eastAsia="en-NZ"/>
              </w:rPr>
            </w:pPr>
          </w:p>
        </w:tc>
        <w:tc>
          <w:tcPr>
            <w:tcW w:w="1847" w:type="dxa"/>
            <w:tcBorders>
              <w:bottom w:val="single" w:sz="4" w:space="0" w:color="auto"/>
            </w:tcBorders>
            <w:shd w:val="clear" w:color="auto" w:fill="8EAADB" w:themeFill="accent1" w:themeFillTint="99"/>
          </w:tcPr>
          <w:p w14:paraId="1D56F700" w14:textId="77777777" w:rsidR="009D3BAE" w:rsidRPr="00834ABD" w:rsidRDefault="009D3BAE" w:rsidP="000463F1">
            <w:pPr>
              <w:spacing w:before="40" w:after="40"/>
              <w:rPr>
                <w:rFonts w:ascii="Arial" w:eastAsia="Times New Roman" w:hAnsi="Arial" w:cs="Arial"/>
                <w:b/>
                <w:bCs/>
                <w:color w:val="555555"/>
                <w:sz w:val="18"/>
                <w:szCs w:val="18"/>
                <w:lang w:val="en" w:eastAsia="en-NZ"/>
              </w:rPr>
            </w:pPr>
          </w:p>
        </w:tc>
        <w:tc>
          <w:tcPr>
            <w:tcW w:w="4678" w:type="dxa"/>
            <w:tcBorders>
              <w:bottom w:val="single" w:sz="4" w:space="0" w:color="auto"/>
            </w:tcBorders>
            <w:shd w:val="clear" w:color="auto" w:fill="8EAADB" w:themeFill="accent1" w:themeFillTint="99"/>
          </w:tcPr>
          <w:p w14:paraId="16B81C14" w14:textId="77777777" w:rsidR="009D3BAE" w:rsidRPr="000463F1" w:rsidRDefault="009D3BAE" w:rsidP="00D61D18">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‘minimal’ looks like:</w:t>
            </w:r>
          </w:p>
          <w:p w14:paraId="2C4E6FAD"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819" w:type="dxa"/>
            <w:tcBorders>
              <w:bottom w:val="single" w:sz="4" w:space="0" w:color="auto"/>
            </w:tcBorders>
            <w:shd w:val="clear" w:color="auto" w:fill="8EAADB" w:themeFill="accent1" w:themeFillTint="99"/>
          </w:tcPr>
          <w:p w14:paraId="7C8556F7" w14:textId="77777777" w:rsidR="009D3BAE" w:rsidRPr="000463F1" w:rsidRDefault="009D3BAE" w:rsidP="00D61D18">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‘consultation’ looks like:</w:t>
            </w:r>
          </w:p>
          <w:p w14:paraId="581F0DEC"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678" w:type="dxa"/>
            <w:tcBorders>
              <w:bottom w:val="single" w:sz="4" w:space="0" w:color="auto"/>
            </w:tcBorders>
            <w:shd w:val="clear" w:color="auto" w:fill="8EAADB" w:themeFill="accent1" w:themeFillTint="99"/>
          </w:tcPr>
          <w:p w14:paraId="7F5CE022" w14:textId="77777777" w:rsidR="009D3BAE" w:rsidRPr="000463F1" w:rsidRDefault="009D3BAE" w:rsidP="00D61D18">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‘involvement’ looks like:</w:t>
            </w:r>
          </w:p>
          <w:p w14:paraId="3A65FAEA"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536" w:type="dxa"/>
            <w:tcBorders>
              <w:bottom w:val="single" w:sz="4" w:space="0" w:color="auto"/>
            </w:tcBorders>
            <w:shd w:val="clear" w:color="auto" w:fill="8EAADB" w:themeFill="accent1" w:themeFillTint="99"/>
          </w:tcPr>
          <w:p w14:paraId="6AB403DB" w14:textId="77777777" w:rsidR="009D3BAE" w:rsidRPr="000463F1" w:rsidRDefault="009D3BAE" w:rsidP="00D61D18">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‘partnership &amp; shared leadership’ looks like:</w:t>
            </w:r>
          </w:p>
          <w:p w14:paraId="7557B739"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r>
      <w:tr w:rsidR="009D3BAE" w:rsidRPr="000463F1" w14:paraId="69853656" w14:textId="32DB6A73" w:rsidTr="009D3BAE">
        <w:trPr>
          <w:trHeight w:val="2458"/>
        </w:trPr>
        <w:tc>
          <w:tcPr>
            <w:tcW w:w="1952" w:type="dxa"/>
            <w:vMerge/>
            <w:shd w:val="clear" w:color="auto" w:fill="B4C6E7" w:themeFill="accent1" w:themeFillTint="66"/>
          </w:tcPr>
          <w:p w14:paraId="295DA8E8" w14:textId="334C806B" w:rsidR="009D3BAE" w:rsidRPr="000463F1" w:rsidRDefault="009D3BAE" w:rsidP="000463F1">
            <w:pPr>
              <w:spacing w:after="40"/>
              <w:rPr>
                <w:rFonts w:ascii="Arial" w:eastAsia="Times New Roman" w:hAnsi="Arial" w:cs="Arial"/>
                <w:color w:val="555555"/>
                <w:sz w:val="18"/>
                <w:szCs w:val="18"/>
                <w:lang w:val="en" w:eastAsia="en-NZ"/>
              </w:rPr>
            </w:pPr>
          </w:p>
        </w:tc>
        <w:tc>
          <w:tcPr>
            <w:tcW w:w="1847" w:type="dxa"/>
            <w:tcBorders>
              <w:top w:val="nil"/>
              <w:bottom w:val="nil"/>
            </w:tcBorders>
            <w:shd w:val="clear" w:color="auto" w:fill="D9E2F3" w:themeFill="accent1" w:themeFillTint="33"/>
          </w:tcPr>
          <w:p w14:paraId="550FB0FB" w14:textId="77777777" w:rsidR="009D3BAE" w:rsidRPr="00834ABD" w:rsidRDefault="009D3BAE" w:rsidP="000463F1">
            <w:pPr>
              <w:spacing w:before="40" w:after="40"/>
              <w:rPr>
                <w:rFonts w:ascii="Arial" w:eastAsia="Times New Roman" w:hAnsi="Arial" w:cs="Arial"/>
                <w:b/>
                <w:bCs/>
                <w:color w:val="555555"/>
                <w:sz w:val="18"/>
                <w:szCs w:val="18"/>
                <w:lang w:val="en" w:eastAsia="en-NZ"/>
              </w:rPr>
            </w:pPr>
          </w:p>
          <w:p w14:paraId="1F30B2D2" w14:textId="56057568" w:rsidR="009D3BAE" w:rsidRPr="00834ABD" w:rsidRDefault="009D3BAE" w:rsidP="000463F1">
            <w:pPr>
              <w:spacing w:before="40" w:after="40"/>
              <w:rPr>
                <w:rFonts w:ascii="Arial" w:eastAsia="Times New Roman" w:hAnsi="Arial" w:cs="Arial"/>
                <w:b/>
                <w:bCs/>
                <w:color w:val="555555"/>
                <w:sz w:val="18"/>
                <w:szCs w:val="18"/>
                <w:lang w:val="en" w:eastAsia="en-NZ"/>
              </w:rPr>
            </w:pPr>
            <w:r w:rsidRPr="00834ABD">
              <w:rPr>
                <w:rFonts w:ascii="Arial" w:eastAsia="Times New Roman" w:hAnsi="Arial" w:cs="Arial"/>
                <w:b/>
                <w:bCs/>
                <w:color w:val="555555"/>
                <w:sz w:val="18"/>
                <w:szCs w:val="18"/>
                <w:lang w:val="en" w:eastAsia="en-NZ"/>
              </w:rPr>
              <w:t>Consumers</w:t>
            </w:r>
          </w:p>
        </w:tc>
        <w:tc>
          <w:tcPr>
            <w:tcW w:w="4678" w:type="dxa"/>
            <w:tcBorders>
              <w:top w:val="nil"/>
              <w:bottom w:val="nil"/>
            </w:tcBorders>
            <w:shd w:val="clear" w:color="auto" w:fill="D9E2F3" w:themeFill="accent1" w:themeFillTint="33"/>
          </w:tcPr>
          <w:p w14:paraId="1E97FED0"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46D785B9" w14:textId="1A0911A8"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Consumers are involved in one of the following areas of the organisation: direct care, service delivery, policy, and governance. Representation and input do not reflect the population served.</w:t>
            </w:r>
          </w:p>
          <w:p w14:paraId="7F639E7B" w14:textId="3D754FCE" w:rsidR="009D3BAE" w:rsidRPr="00834ABD" w:rsidRDefault="009D3BAE" w:rsidP="00834ABD">
            <w:pPr>
              <w:spacing w:after="40" w:line="252" w:lineRule="auto"/>
              <w:rPr>
                <w:rFonts w:ascii="Arial" w:eastAsia="Times New Roman" w:hAnsi="Arial" w:cs="Arial"/>
                <w:color w:val="555555"/>
                <w:sz w:val="18"/>
                <w:szCs w:val="18"/>
                <w:lang w:val="en" w:eastAsia="en-NZ"/>
              </w:rPr>
            </w:pPr>
          </w:p>
        </w:tc>
        <w:tc>
          <w:tcPr>
            <w:tcW w:w="4819" w:type="dxa"/>
            <w:tcBorders>
              <w:top w:val="nil"/>
              <w:bottom w:val="nil"/>
            </w:tcBorders>
            <w:shd w:val="clear" w:color="auto" w:fill="D9E2F3" w:themeFill="accent1" w:themeFillTint="33"/>
          </w:tcPr>
          <w:p w14:paraId="6F6FA1BF"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250309FC"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Consumers are involved at some levels of the organisation in at least two of the following areas: direct care, service delivery, policy, and governance. Representation and input is partially reflective of the population served. Representation is not equitable.</w:t>
            </w:r>
          </w:p>
          <w:p w14:paraId="2BC3CCDF" w14:textId="76FDE9F8" w:rsidR="009D3BAE" w:rsidRPr="00834ABD" w:rsidRDefault="009D3BAE" w:rsidP="00834ABD">
            <w:pPr>
              <w:spacing w:after="40" w:line="252" w:lineRule="auto"/>
              <w:rPr>
                <w:rFonts w:ascii="Arial" w:eastAsia="Times New Roman" w:hAnsi="Arial" w:cs="Arial"/>
                <w:color w:val="555555"/>
                <w:sz w:val="18"/>
                <w:szCs w:val="18"/>
                <w:lang w:val="en" w:eastAsia="en-NZ"/>
              </w:rPr>
            </w:pPr>
          </w:p>
        </w:tc>
        <w:tc>
          <w:tcPr>
            <w:tcW w:w="4678" w:type="dxa"/>
            <w:tcBorders>
              <w:top w:val="nil"/>
              <w:bottom w:val="nil"/>
            </w:tcBorders>
            <w:shd w:val="clear" w:color="auto" w:fill="D9E2F3" w:themeFill="accent1" w:themeFillTint="33"/>
          </w:tcPr>
          <w:p w14:paraId="4121BF8E"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7F88FF83"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Consumers are involved at all levels of the organisation: direct care, service delivery, policy, and governance. Representation and input is mostly reflective of the population served, and there is a transparent process for recruiting membership at all levels. Representation is not equitable (e.g. a broader understanding of health care and the wider determinants of health is not possible).</w:t>
            </w:r>
          </w:p>
          <w:p w14:paraId="119747FA" w14:textId="4A220326" w:rsidR="009D3BAE" w:rsidRPr="000463F1" w:rsidRDefault="009D3BAE" w:rsidP="00834ABD">
            <w:pPr>
              <w:pStyle w:val="ListParagraph"/>
              <w:spacing w:after="40" w:line="252" w:lineRule="auto"/>
              <w:ind w:left="360"/>
              <w:contextualSpacing w:val="0"/>
              <w:rPr>
                <w:rFonts w:ascii="Arial" w:eastAsia="Times New Roman" w:hAnsi="Arial" w:cs="Arial"/>
                <w:color w:val="555555"/>
                <w:sz w:val="18"/>
                <w:szCs w:val="18"/>
                <w:lang w:val="en" w:eastAsia="en-NZ"/>
              </w:rPr>
            </w:pPr>
          </w:p>
        </w:tc>
        <w:tc>
          <w:tcPr>
            <w:tcW w:w="4536" w:type="dxa"/>
            <w:tcBorders>
              <w:top w:val="nil"/>
              <w:bottom w:val="nil"/>
            </w:tcBorders>
            <w:shd w:val="clear" w:color="auto" w:fill="D9E2F3" w:themeFill="accent1" w:themeFillTint="33"/>
          </w:tcPr>
          <w:p w14:paraId="3744B13E" w14:textId="77777777" w:rsidR="009D3BAE" w:rsidRDefault="009D3BAE" w:rsidP="00834ABD">
            <w:pPr>
              <w:spacing w:after="40"/>
              <w:rPr>
                <w:rFonts w:ascii="Arial" w:eastAsia="Times New Roman" w:hAnsi="Arial" w:cs="Arial"/>
                <w:color w:val="555555"/>
                <w:sz w:val="18"/>
                <w:szCs w:val="18"/>
                <w:lang w:val="en" w:eastAsia="en-NZ"/>
              </w:rPr>
            </w:pPr>
          </w:p>
          <w:p w14:paraId="73B107CD" w14:textId="737CF13E" w:rsidR="009D3BAE" w:rsidRPr="00834ABD" w:rsidRDefault="009D3BAE" w:rsidP="00834ABD">
            <w:pPr>
              <w:spacing w:after="40"/>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Consumers are involved at all levels of the organisation: direct care, service delivery, policy, and governance. The representation and input reflect the broader population served (e.g. clubs and associations, educational institutions, cultural and social groups, churches and marae), and there is a transparent process for recruiting membership at all levels.  Representation is equitable and covers a broader understanding of health care and the wider determinants of health.</w:t>
            </w:r>
          </w:p>
        </w:tc>
      </w:tr>
      <w:tr w:rsidR="009D3BAE" w:rsidRPr="000463F1" w14:paraId="3BA0B5DF" w14:textId="77777777" w:rsidTr="009D3BAE">
        <w:trPr>
          <w:trHeight w:val="1131"/>
        </w:trPr>
        <w:tc>
          <w:tcPr>
            <w:tcW w:w="1952" w:type="dxa"/>
            <w:vMerge/>
            <w:shd w:val="clear" w:color="auto" w:fill="B4C6E7" w:themeFill="accent1" w:themeFillTint="66"/>
          </w:tcPr>
          <w:p w14:paraId="1007026F" w14:textId="77777777" w:rsidR="009D3BAE" w:rsidRPr="003B2B83" w:rsidRDefault="009D3BAE"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nil"/>
            </w:tcBorders>
            <w:shd w:val="clear" w:color="auto" w:fill="8EAADB" w:themeFill="accent1" w:themeFillTint="99"/>
          </w:tcPr>
          <w:p w14:paraId="1704CE04" w14:textId="77777777" w:rsidR="009D3BAE" w:rsidRDefault="009D3BAE" w:rsidP="000463F1">
            <w:pPr>
              <w:spacing w:before="40" w:after="40"/>
              <w:rPr>
                <w:rFonts w:ascii="Arial" w:eastAsia="Times New Roman" w:hAnsi="Arial" w:cs="Arial"/>
                <w:b/>
                <w:bCs/>
                <w:color w:val="555555"/>
                <w:sz w:val="18"/>
                <w:szCs w:val="18"/>
                <w:lang w:val="en" w:eastAsia="en-NZ"/>
              </w:rPr>
            </w:pPr>
          </w:p>
          <w:p w14:paraId="77F52347" w14:textId="2A760A06" w:rsidR="009D3BAE" w:rsidRPr="00834ABD" w:rsidRDefault="009D3BAE" w:rsidP="000463F1">
            <w:pPr>
              <w:spacing w:before="40" w:after="40"/>
              <w:rPr>
                <w:rFonts w:ascii="Arial" w:eastAsia="Times New Roman" w:hAnsi="Arial" w:cs="Arial"/>
                <w:b/>
                <w:bCs/>
                <w:color w:val="555555"/>
                <w:sz w:val="18"/>
                <w:szCs w:val="18"/>
                <w:lang w:val="en" w:eastAsia="en-NZ"/>
              </w:rPr>
            </w:pPr>
            <w:r w:rsidRPr="00834ABD">
              <w:rPr>
                <w:rFonts w:ascii="Arial" w:eastAsia="Times New Roman" w:hAnsi="Arial" w:cs="Arial"/>
                <w:b/>
                <w:bCs/>
                <w:color w:val="555555"/>
                <w:sz w:val="18"/>
                <w:szCs w:val="18"/>
                <w:lang w:val="en" w:eastAsia="en-NZ"/>
              </w:rPr>
              <w:t>Equity</w:t>
            </w:r>
          </w:p>
        </w:tc>
        <w:tc>
          <w:tcPr>
            <w:tcW w:w="4678" w:type="dxa"/>
            <w:tcBorders>
              <w:top w:val="nil"/>
              <w:bottom w:val="nil"/>
            </w:tcBorders>
            <w:shd w:val="clear" w:color="auto" w:fill="8EAADB" w:themeFill="accent1" w:themeFillTint="99"/>
          </w:tcPr>
          <w:p w14:paraId="2E6020AF"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43ACCC2A"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Equity is a little known or discussed principle in the organisation.</w:t>
            </w:r>
          </w:p>
          <w:p w14:paraId="12575B86"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819" w:type="dxa"/>
            <w:tcBorders>
              <w:top w:val="nil"/>
              <w:bottom w:val="nil"/>
            </w:tcBorders>
            <w:shd w:val="clear" w:color="auto" w:fill="8EAADB" w:themeFill="accent1" w:themeFillTint="99"/>
          </w:tcPr>
          <w:p w14:paraId="38D29A03" w14:textId="77777777" w:rsidR="009D3BAE" w:rsidRDefault="009D3BAE" w:rsidP="00D61D18">
            <w:pPr>
              <w:spacing w:after="40" w:line="252" w:lineRule="auto"/>
              <w:rPr>
                <w:rFonts w:ascii="Arial" w:eastAsia="Times New Roman" w:hAnsi="Arial" w:cs="Arial"/>
                <w:color w:val="555555"/>
                <w:sz w:val="18"/>
                <w:szCs w:val="18"/>
                <w:lang w:val="en" w:eastAsia="en-NZ"/>
              </w:rPr>
            </w:pPr>
          </w:p>
          <w:p w14:paraId="3C5ED98E" w14:textId="0BD3687F" w:rsidR="009D3BAE" w:rsidRPr="00D61D18" w:rsidRDefault="009D3BAE" w:rsidP="00D61D18">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 xml:space="preserve">Equity is a well understood principle in some parts of the organisation and there is intent to act upon achieving equity for the population served. </w:t>
            </w:r>
          </w:p>
        </w:tc>
        <w:tc>
          <w:tcPr>
            <w:tcW w:w="4678" w:type="dxa"/>
            <w:tcBorders>
              <w:top w:val="nil"/>
              <w:bottom w:val="nil"/>
            </w:tcBorders>
            <w:shd w:val="clear" w:color="auto" w:fill="8EAADB" w:themeFill="accent1" w:themeFillTint="99"/>
          </w:tcPr>
          <w:p w14:paraId="026B4706" w14:textId="77777777" w:rsidR="009D3BAE" w:rsidRDefault="009D3BAE" w:rsidP="00D61D18">
            <w:pPr>
              <w:spacing w:after="40" w:line="252" w:lineRule="auto"/>
              <w:rPr>
                <w:rFonts w:ascii="Arial" w:eastAsia="Times New Roman" w:hAnsi="Arial" w:cs="Arial"/>
                <w:color w:val="555555"/>
                <w:sz w:val="18"/>
                <w:szCs w:val="18"/>
                <w:lang w:val="en" w:eastAsia="en-NZ"/>
              </w:rPr>
            </w:pPr>
          </w:p>
          <w:p w14:paraId="1DCCE711" w14:textId="66DB255B" w:rsidR="009D3BAE" w:rsidRPr="00D61D18" w:rsidRDefault="009D3BAE" w:rsidP="00D61D18">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 xml:space="preserve">Equity is a well understood principle throughout the organisation and there is intent to act upon achieving equity for the population served. </w:t>
            </w:r>
          </w:p>
        </w:tc>
        <w:tc>
          <w:tcPr>
            <w:tcW w:w="4536" w:type="dxa"/>
            <w:tcBorders>
              <w:top w:val="nil"/>
              <w:bottom w:val="nil"/>
            </w:tcBorders>
            <w:shd w:val="clear" w:color="auto" w:fill="8EAADB" w:themeFill="accent1" w:themeFillTint="99"/>
          </w:tcPr>
          <w:p w14:paraId="6890742A" w14:textId="77777777" w:rsidR="009D3BAE" w:rsidRDefault="009D3BAE" w:rsidP="00D61D18">
            <w:pPr>
              <w:spacing w:after="40"/>
              <w:rPr>
                <w:rFonts w:ascii="Arial" w:eastAsia="Times New Roman" w:hAnsi="Arial" w:cs="Arial"/>
                <w:color w:val="555555"/>
                <w:sz w:val="18"/>
                <w:szCs w:val="18"/>
                <w:lang w:val="en" w:eastAsia="en-NZ"/>
              </w:rPr>
            </w:pPr>
          </w:p>
          <w:p w14:paraId="58C93FC8" w14:textId="0034FCD0" w:rsidR="009D3BAE" w:rsidRPr="00D61D18" w:rsidRDefault="009D3BAE" w:rsidP="00D61D18">
            <w:pPr>
              <w:spacing w:after="40"/>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 xml:space="preserve">Equity is a well understood principle throughout the organisation and achieving equity for the population served is acted upon. </w:t>
            </w:r>
          </w:p>
        </w:tc>
      </w:tr>
      <w:tr w:rsidR="009D3BAE" w:rsidRPr="000463F1" w14:paraId="6CCDFE19" w14:textId="77777777" w:rsidTr="009D3BAE">
        <w:trPr>
          <w:trHeight w:val="714"/>
        </w:trPr>
        <w:tc>
          <w:tcPr>
            <w:tcW w:w="1952" w:type="dxa"/>
            <w:vMerge/>
            <w:shd w:val="clear" w:color="auto" w:fill="B4C6E7" w:themeFill="accent1" w:themeFillTint="66"/>
          </w:tcPr>
          <w:p w14:paraId="466A34E4" w14:textId="77777777" w:rsidR="009D3BAE" w:rsidRPr="003B2B83" w:rsidRDefault="009D3BAE"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nil"/>
            </w:tcBorders>
            <w:shd w:val="clear" w:color="auto" w:fill="D9E2F3" w:themeFill="accent1" w:themeFillTint="33"/>
          </w:tcPr>
          <w:p w14:paraId="08C557F0" w14:textId="77777777" w:rsidR="009D3BAE" w:rsidRDefault="009D3BAE" w:rsidP="000463F1">
            <w:pPr>
              <w:spacing w:before="40" w:after="40"/>
              <w:rPr>
                <w:rFonts w:ascii="Arial" w:eastAsia="Times New Roman" w:hAnsi="Arial" w:cs="Arial"/>
                <w:b/>
                <w:bCs/>
                <w:color w:val="555555"/>
                <w:sz w:val="18"/>
                <w:szCs w:val="18"/>
                <w:lang w:val="en" w:eastAsia="en-NZ"/>
              </w:rPr>
            </w:pPr>
          </w:p>
          <w:p w14:paraId="737BDF4C" w14:textId="0D6B4998" w:rsidR="009D3BAE" w:rsidRPr="00834ABD" w:rsidRDefault="009D3BAE" w:rsidP="000463F1">
            <w:pPr>
              <w:spacing w:before="40" w:after="40"/>
              <w:rPr>
                <w:rFonts w:ascii="Arial" w:eastAsia="Times New Roman" w:hAnsi="Arial" w:cs="Arial"/>
                <w:b/>
                <w:bCs/>
                <w:color w:val="555555"/>
                <w:sz w:val="18"/>
                <w:szCs w:val="18"/>
                <w:lang w:val="en" w:eastAsia="en-NZ"/>
              </w:rPr>
            </w:pPr>
            <w:r w:rsidRPr="00834ABD">
              <w:rPr>
                <w:rFonts w:ascii="Arial" w:eastAsia="Times New Roman" w:hAnsi="Arial" w:cs="Arial"/>
                <w:b/>
                <w:bCs/>
                <w:color w:val="555555"/>
                <w:sz w:val="18"/>
                <w:szCs w:val="18"/>
                <w:lang w:val="en" w:eastAsia="en-NZ"/>
              </w:rPr>
              <w:t>Consumer Council</w:t>
            </w:r>
          </w:p>
        </w:tc>
        <w:tc>
          <w:tcPr>
            <w:tcW w:w="4678" w:type="dxa"/>
            <w:tcBorders>
              <w:top w:val="nil"/>
              <w:bottom w:val="nil"/>
            </w:tcBorders>
            <w:shd w:val="clear" w:color="auto" w:fill="D9E2F3" w:themeFill="accent1" w:themeFillTint="33"/>
          </w:tcPr>
          <w:p w14:paraId="15CB5327"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2EF9AE37"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The consumer council is newly established, with a lack of resources, systems, and processes.</w:t>
            </w:r>
          </w:p>
          <w:p w14:paraId="723269F5"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819" w:type="dxa"/>
            <w:tcBorders>
              <w:top w:val="nil"/>
              <w:bottom w:val="nil"/>
            </w:tcBorders>
            <w:shd w:val="clear" w:color="auto" w:fill="D9E2F3" w:themeFill="accent1" w:themeFillTint="33"/>
          </w:tcPr>
          <w:p w14:paraId="3441C527"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6F30CB0F"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The consumer council is newly established, partially resourced, and evaluation has not yet occurred.</w:t>
            </w:r>
          </w:p>
          <w:p w14:paraId="1317C5E1"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678" w:type="dxa"/>
            <w:tcBorders>
              <w:top w:val="nil"/>
              <w:bottom w:val="nil"/>
            </w:tcBorders>
            <w:shd w:val="clear" w:color="auto" w:fill="D9E2F3" w:themeFill="accent1" w:themeFillTint="33"/>
          </w:tcPr>
          <w:p w14:paraId="5A3535AB"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218E0583"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The consumer council is well established, partially resourced, and occasionally evaluated.</w:t>
            </w:r>
          </w:p>
          <w:p w14:paraId="120F158B"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536" w:type="dxa"/>
            <w:tcBorders>
              <w:top w:val="nil"/>
              <w:bottom w:val="nil"/>
            </w:tcBorders>
            <w:shd w:val="clear" w:color="auto" w:fill="D9E2F3" w:themeFill="accent1" w:themeFillTint="33"/>
          </w:tcPr>
          <w:p w14:paraId="4658CC6B" w14:textId="77777777" w:rsidR="009D3BAE" w:rsidRDefault="009D3BAE" w:rsidP="00834ABD">
            <w:pPr>
              <w:spacing w:after="40"/>
              <w:rPr>
                <w:rFonts w:ascii="Arial" w:eastAsia="Times New Roman" w:hAnsi="Arial" w:cs="Arial"/>
                <w:color w:val="555555"/>
                <w:sz w:val="18"/>
                <w:szCs w:val="18"/>
                <w:lang w:val="en" w:eastAsia="en-NZ"/>
              </w:rPr>
            </w:pPr>
          </w:p>
          <w:p w14:paraId="5C7A9ED5" w14:textId="77777777" w:rsidR="009D3BAE" w:rsidRPr="00834ABD" w:rsidRDefault="009D3BAE" w:rsidP="00834ABD">
            <w:pPr>
              <w:spacing w:after="40"/>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The consumer council is well established, resourced, and regularly evaluated.</w:t>
            </w:r>
          </w:p>
          <w:p w14:paraId="67BA2FF0"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r>
      <w:tr w:rsidR="009D3BAE" w:rsidRPr="000463F1" w14:paraId="040DCCA4" w14:textId="77777777" w:rsidTr="009D3BAE">
        <w:trPr>
          <w:trHeight w:val="1120"/>
        </w:trPr>
        <w:tc>
          <w:tcPr>
            <w:tcW w:w="1952" w:type="dxa"/>
            <w:vMerge/>
            <w:shd w:val="clear" w:color="auto" w:fill="B4C6E7" w:themeFill="accent1" w:themeFillTint="66"/>
          </w:tcPr>
          <w:p w14:paraId="241B6E65" w14:textId="77777777" w:rsidR="009D3BAE" w:rsidRPr="003B2B83" w:rsidRDefault="009D3BAE"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nil"/>
            </w:tcBorders>
            <w:shd w:val="clear" w:color="auto" w:fill="8EAADB" w:themeFill="accent1" w:themeFillTint="99"/>
          </w:tcPr>
          <w:p w14:paraId="151497F3" w14:textId="77777777" w:rsidR="009D3BAE" w:rsidRDefault="009D3BAE" w:rsidP="000463F1">
            <w:pPr>
              <w:spacing w:before="40" w:after="40"/>
              <w:rPr>
                <w:rFonts w:ascii="Arial" w:eastAsia="Times New Roman" w:hAnsi="Arial" w:cs="Arial"/>
                <w:b/>
                <w:bCs/>
                <w:color w:val="555555"/>
                <w:sz w:val="18"/>
                <w:szCs w:val="18"/>
                <w:lang w:val="en" w:eastAsia="en-NZ"/>
              </w:rPr>
            </w:pPr>
          </w:p>
          <w:p w14:paraId="4B66D11D" w14:textId="67F315A5" w:rsidR="009D3BAE" w:rsidRPr="00834ABD" w:rsidRDefault="009D3BAE" w:rsidP="000463F1">
            <w:pPr>
              <w:spacing w:before="40" w:after="40"/>
              <w:rPr>
                <w:rFonts w:ascii="Arial" w:eastAsia="Times New Roman" w:hAnsi="Arial" w:cs="Arial"/>
                <w:b/>
                <w:bCs/>
                <w:color w:val="555555"/>
                <w:sz w:val="18"/>
                <w:szCs w:val="18"/>
                <w:lang w:val="en" w:eastAsia="en-NZ"/>
              </w:rPr>
            </w:pPr>
            <w:r w:rsidRPr="00834ABD">
              <w:rPr>
                <w:rFonts w:ascii="Arial" w:eastAsia="Times New Roman" w:hAnsi="Arial" w:cs="Arial"/>
                <w:b/>
                <w:bCs/>
                <w:color w:val="555555"/>
                <w:sz w:val="18"/>
                <w:szCs w:val="18"/>
                <w:lang w:val="en" w:eastAsia="en-NZ"/>
              </w:rPr>
              <w:t>Co-design</w:t>
            </w:r>
          </w:p>
        </w:tc>
        <w:tc>
          <w:tcPr>
            <w:tcW w:w="4678" w:type="dxa"/>
            <w:tcBorders>
              <w:top w:val="nil"/>
              <w:bottom w:val="nil"/>
            </w:tcBorders>
            <w:shd w:val="clear" w:color="auto" w:fill="8EAADB" w:themeFill="accent1" w:themeFillTint="99"/>
          </w:tcPr>
          <w:p w14:paraId="3421F083"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2B98597E"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Co-design is not used or understood by the service.</w:t>
            </w:r>
          </w:p>
          <w:p w14:paraId="427116C2"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819" w:type="dxa"/>
            <w:tcBorders>
              <w:top w:val="nil"/>
              <w:bottom w:val="nil"/>
            </w:tcBorders>
            <w:shd w:val="clear" w:color="auto" w:fill="8EAADB" w:themeFill="accent1" w:themeFillTint="99"/>
          </w:tcPr>
          <w:p w14:paraId="293011A7" w14:textId="77777777" w:rsidR="009D3BAE" w:rsidRDefault="009D3BAE" w:rsidP="00D61D18">
            <w:pPr>
              <w:spacing w:after="40" w:line="252" w:lineRule="auto"/>
              <w:rPr>
                <w:rFonts w:ascii="Arial" w:eastAsia="Times New Roman" w:hAnsi="Arial" w:cs="Arial"/>
                <w:color w:val="555555"/>
                <w:sz w:val="18"/>
                <w:szCs w:val="18"/>
                <w:lang w:val="en" w:eastAsia="en-NZ"/>
              </w:rPr>
            </w:pPr>
          </w:p>
          <w:p w14:paraId="0782E66C" w14:textId="485C74B4" w:rsidR="009D3BAE" w:rsidRPr="00D61D18" w:rsidRDefault="009D3BAE" w:rsidP="00D61D18">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Co-design is a method understood by parts of the service. It has not been used to improve processes at this point.</w:t>
            </w:r>
          </w:p>
        </w:tc>
        <w:tc>
          <w:tcPr>
            <w:tcW w:w="4678" w:type="dxa"/>
            <w:tcBorders>
              <w:top w:val="nil"/>
              <w:bottom w:val="nil"/>
            </w:tcBorders>
            <w:shd w:val="clear" w:color="auto" w:fill="8EAADB" w:themeFill="accent1" w:themeFillTint="99"/>
          </w:tcPr>
          <w:p w14:paraId="3D27568C" w14:textId="77777777" w:rsidR="009D3BAE" w:rsidRDefault="009D3BAE" w:rsidP="00D61D18">
            <w:pPr>
              <w:spacing w:after="40" w:line="252" w:lineRule="auto"/>
              <w:rPr>
                <w:rFonts w:ascii="Arial" w:eastAsia="Times New Roman" w:hAnsi="Arial" w:cs="Arial"/>
                <w:color w:val="555555"/>
                <w:sz w:val="18"/>
                <w:szCs w:val="18"/>
                <w:lang w:val="en" w:eastAsia="en-NZ"/>
              </w:rPr>
            </w:pPr>
          </w:p>
          <w:p w14:paraId="43CE7DD3" w14:textId="1DF5F7D2" w:rsidR="009D3BAE" w:rsidRPr="00D61D18" w:rsidRDefault="009D3BAE" w:rsidP="00D61D18">
            <w:pPr>
              <w:spacing w:after="40" w:line="252" w:lineRule="auto"/>
              <w:rPr>
                <w:rFonts w:ascii="Arial" w:eastAsia="Times New Roman" w:hAnsi="Arial" w:cs="Arial"/>
                <w:color w:val="555555"/>
                <w:sz w:val="18"/>
                <w:szCs w:val="18"/>
                <w:lang w:val="en" w:eastAsia="en-NZ"/>
              </w:rPr>
            </w:pPr>
            <w:r>
              <w:rPr>
                <w:rFonts w:ascii="Arial" w:eastAsia="Times New Roman" w:hAnsi="Arial" w:cs="Arial"/>
                <w:color w:val="555555"/>
                <w:sz w:val="18"/>
                <w:szCs w:val="18"/>
                <w:lang w:val="en" w:eastAsia="en-NZ"/>
              </w:rPr>
              <w:t>Co</w:t>
            </w:r>
            <w:r w:rsidRPr="00834ABD">
              <w:rPr>
                <w:rFonts w:ascii="Arial" w:eastAsia="Times New Roman" w:hAnsi="Arial" w:cs="Arial"/>
                <w:color w:val="555555"/>
                <w:sz w:val="18"/>
                <w:szCs w:val="18"/>
                <w:lang w:val="en" w:eastAsia="en-NZ"/>
              </w:rPr>
              <w:t xml:space="preserve">-design is a method used and applied by parts of the service. This means using co-design to improve the system for staff and consumers. </w:t>
            </w:r>
          </w:p>
        </w:tc>
        <w:tc>
          <w:tcPr>
            <w:tcW w:w="4536" w:type="dxa"/>
            <w:tcBorders>
              <w:top w:val="nil"/>
              <w:bottom w:val="nil"/>
            </w:tcBorders>
            <w:shd w:val="clear" w:color="auto" w:fill="8EAADB" w:themeFill="accent1" w:themeFillTint="99"/>
          </w:tcPr>
          <w:p w14:paraId="57A702E8" w14:textId="77777777" w:rsidR="009D3BAE" w:rsidRDefault="009D3BAE" w:rsidP="00D61D18">
            <w:pPr>
              <w:spacing w:after="40"/>
              <w:rPr>
                <w:rFonts w:ascii="Arial" w:eastAsia="Times New Roman" w:hAnsi="Arial" w:cs="Arial"/>
                <w:color w:val="555555"/>
                <w:sz w:val="18"/>
                <w:szCs w:val="18"/>
                <w:lang w:val="en" w:eastAsia="en-NZ"/>
              </w:rPr>
            </w:pPr>
          </w:p>
          <w:p w14:paraId="63BDD128" w14:textId="00310710" w:rsidR="009D3BAE" w:rsidRPr="00D61D18" w:rsidRDefault="009D3BAE" w:rsidP="00D61D18">
            <w:pPr>
              <w:spacing w:after="40"/>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 xml:space="preserve">Co-design is a method used and applied within the service. This means using co-design to improve the system for staff and consumers. </w:t>
            </w:r>
          </w:p>
        </w:tc>
      </w:tr>
      <w:tr w:rsidR="009D3BAE" w:rsidRPr="000463F1" w14:paraId="26D9953F" w14:textId="77777777" w:rsidTr="009D3BAE">
        <w:trPr>
          <w:trHeight w:val="1547"/>
        </w:trPr>
        <w:tc>
          <w:tcPr>
            <w:tcW w:w="1952" w:type="dxa"/>
            <w:vMerge/>
            <w:shd w:val="clear" w:color="auto" w:fill="B4C6E7" w:themeFill="accent1" w:themeFillTint="66"/>
          </w:tcPr>
          <w:p w14:paraId="409EE6BF" w14:textId="77777777" w:rsidR="009D3BAE" w:rsidRPr="003B2B83" w:rsidRDefault="009D3BAE"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nil"/>
            </w:tcBorders>
            <w:shd w:val="clear" w:color="auto" w:fill="D9E2F3" w:themeFill="accent1" w:themeFillTint="33"/>
          </w:tcPr>
          <w:p w14:paraId="52160E42" w14:textId="77777777" w:rsidR="009D3BAE" w:rsidRDefault="009D3BAE" w:rsidP="000463F1">
            <w:pPr>
              <w:spacing w:before="40" w:after="40"/>
              <w:rPr>
                <w:rFonts w:ascii="Arial" w:eastAsia="Times New Roman" w:hAnsi="Arial" w:cs="Arial"/>
                <w:b/>
                <w:bCs/>
                <w:color w:val="555555"/>
                <w:sz w:val="18"/>
                <w:szCs w:val="18"/>
                <w:lang w:val="en" w:eastAsia="en-NZ"/>
              </w:rPr>
            </w:pPr>
          </w:p>
          <w:p w14:paraId="2B06FF96" w14:textId="73925B71" w:rsidR="009D3BAE" w:rsidRPr="00834ABD" w:rsidRDefault="009D3BAE" w:rsidP="000463F1">
            <w:pPr>
              <w:spacing w:before="40" w:after="40"/>
              <w:rPr>
                <w:rFonts w:ascii="Arial" w:eastAsia="Times New Roman" w:hAnsi="Arial" w:cs="Arial"/>
                <w:b/>
                <w:bCs/>
                <w:color w:val="555555"/>
                <w:sz w:val="18"/>
                <w:szCs w:val="18"/>
                <w:lang w:val="en" w:eastAsia="en-NZ"/>
              </w:rPr>
            </w:pPr>
            <w:r w:rsidRPr="00834ABD">
              <w:rPr>
                <w:rFonts w:ascii="Arial" w:eastAsia="Times New Roman" w:hAnsi="Arial" w:cs="Arial"/>
                <w:b/>
                <w:bCs/>
                <w:color w:val="555555"/>
                <w:sz w:val="18"/>
                <w:szCs w:val="18"/>
                <w:lang w:val="en" w:eastAsia="en-NZ"/>
              </w:rPr>
              <w:t>Workforce</w:t>
            </w:r>
          </w:p>
        </w:tc>
        <w:tc>
          <w:tcPr>
            <w:tcW w:w="4678" w:type="dxa"/>
            <w:tcBorders>
              <w:top w:val="nil"/>
              <w:bottom w:val="nil"/>
            </w:tcBorders>
            <w:shd w:val="clear" w:color="auto" w:fill="D9E2F3" w:themeFill="accent1" w:themeFillTint="33"/>
          </w:tcPr>
          <w:p w14:paraId="332DD0AB"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1F2DB359"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There is limited evidence that the organisation encourages a diverse workforce.</w:t>
            </w:r>
          </w:p>
          <w:p w14:paraId="4687DAEF"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819" w:type="dxa"/>
            <w:tcBorders>
              <w:top w:val="nil"/>
              <w:bottom w:val="nil"/>
            </w:tcBorders>
            <w:shd w:val="clear" w:color="auto" w:fill="D9E2F3" w:themeFill="accent1" w:themeFillTint="33"/>
          </w:tcPr>
          <w:p w14:paraId="7FAB1007"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7DE3A1BA" w14:textId="77777777" w:rsidR="009D3BAE" w:rsidRPr="00834ABD" w:rsidRDefault="009D3BAE" w:rsidP="00834ABD">
            <w:pPr>
              <w:spacing w:after="40" w:line="252" w:lineRule="auto"/>
              <w:rPr>
                <w:rFonts w:ascii="Arial" w:eastAsia="Times New Roman" w:hAnsi="Arial" w:cs="Arial"/>
                <w:color w:val="555555"/>
                <w:sz w:val="18"/>
                <w:szCs w:val="18"/>
                <w:lang w:val="en" w:eastAsia="en-NZ"/>
              </w:rPr>
            </w:pPr>
            <w:r w:rsidRPr="00834ABD">
              <w:rPr>
                <w:rFonts w:ascii="Arial" w:eastAsia="Times New Roman" w:hAnsi="Arial" w:cs="Arial"/>
                <w:color w:val="555555"/>
                <w:sz w:val="18"/>
                <w:szCs w:val="18"/>
                <w:lang w:val="en" w:eastAsia="en-NZ"/>
              </w:rPr>
              <w:t xml:space="preserve">The organisation encourages a diverse workforce through its recruitment strategy, although the broader population served is not reflected. </w:t>
            </w:r>
          </w:p>
          <w:p w14:paraId="64E6DA90" w14:textId="77777777" w:rsidR="009D3BAE" w:rsidRPr="000463F1" w:rsidRDefault="009D3BAE" w:rsidP="000463F1">
            <w:pPr>
              <w:spacing w:before="40" w:after="40"/>
              <w:rPr>
                <w:rFonts w:ascii="Arial" w:eastAsia="Times New Roman" w:hAnsi="Arial" w:cs="Arial"/>
                <w:b/>
                <w:bCs/>
                <w:color w:val="555555"/>
                <w:sz w:val="18"/>
                <w:szCs w:val="18"/>
                <w:lang w:val="en" w:eastAsia="en-NZ"/>
              </w:rPr>
            </w:pPr>
          </w:p>
        </w:tc>
        <w:tc>
          <w:tcPr>
            <w:tcW w:w="4678" w:type="dxa"/>
            <w:tcBorders>
              <w:top w:val="nil"/>
              <w:bottom w:val="nil"/>
            </w:tcBorders>
            <w:shd w:val="clear" w:color="auto" w:fill="D9E2F3" w:themeFill="accent1" w:themeFillTint="33"/>
          </w:tcPr>
          <w:p w14:paraId="6092C990" w14:textId="77777777" w:rsidR="009D3BAE" w:rsidRDefault="009D3BAE" w:rsidP="000463F1">
            <w:pPr>
              <w:spacing w:before="40" w:after="40"/>
              <w:rPr>
                <w:rFonts w:ascii="Arial" w:eastAsia="Times New Roman" w:hAnsi="Arial" w:cs="Arial"/>
                <w:color w:val="555555"/>
                <w:sz w:val="18"/>
                <w:szCs w:val="18"/>
                <w:lang w:val="en" w:eastAsia="en-NZ"/>
              </w:rPr>
            </w:pPr>
          </w:p>
          <w:p w14:paraId="075BBB0E" w14:textId="15DFB4EE" w:rsidR="009D3BAE" w:rsidRPr="000463F1" w:rsidRDefault="009D3BAE" w:rsidP="000463F1">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The organisation encourages a diverse workforce through its recruitment strategy, reflecting the broader population served.</w:t>
            </w:r>
          </w:p>
        </w:tc>
        <w:tc>
          <w:tcPr>
            <w:tcW w:w="4536" w:type="dxa"/>
            <w:tcBorders>
              <w:top w:val="nil"/>
              <w:bottom w:val="nil"/>
            </w:tcBorders>
            <w:shd w:val="clear" w:color="auto" w:fill="D9E2F3" w:themeFill="accent1" w:themeFillTint="33"/>
          </w:tcPr>
          <w:p w14:paraId="7A4B7E3D" w14:textId="77777777" w:rsidR="009D3BAE" w:rsidRDefault="009D3BAE" w:rsidP="000463F1">
            <w:pPr>
              <w:spacing w:before="40" w:after="40"/>
              <w:rPr>
                <w:rFonts w:ascii="Arial" w:eastAsia="Times New Roman" w:hAnsi="Arial" w:cs="Arial"/>
                <w:color w:val="555555"/>
                <w:sz w:val="18"/>
                <w:szCs w:val="18"/>
                <w:lang w:val="en" w:eastAsia="en-NZ"/>
              </w:rPr>
            </w:pPr>
          </w:p>
          <w:p w14:paraId="6523BB69" w14:textId="12AEA454" w:rsidR="009D3BAE" w:rsidRPr="000463F1" w:rsidRDefault="009D3BAE" w:rsidP="000463F1">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The organisation encourages a diverse workforce through its recruitment strategy, reflecting the broader population served. Consumers are included on interview panels where appropriate. Equity is incorporated as part of the recruitment strategy.</w:t>
            </w:r>
          </w:p>
        </w:tc>
      </w:tr>
      <w:tr w:rsidR="009D3BAE" w:rsidRPr="000463F1" w14:paraId="1B5AE0DB" w14:textId="77777777" w:rsidTr="007211EE">
        <w:trPr>
          <w:trHeight w:val="1555"/>
        </w:trPr>
        <w:tc>
          <w:tcPr>
            <w:tcW w:w="1952" w:type="dxa"/>
            <w:vMerge/>
            <w:shd w:val="clear" w:color="auto" w:fill="B4C6E7" w:themeFill="accent1" w:themeFillTint="66"/>
          </w:tcPr>
          <w:p w14:paraId="085B0AEB" w14:textId="77777777" w:rsidR="009D3BAE" w:rsidRPr="003B2B83" w:rsidRDefault="009D3BAE"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single" w:sz="4" w:space="0" w:color="auto"/>
            </w:tcBorders>
            <w:shd w:val="clear" w:color="auto" w:fill="8EAADB" w:themeFill="accent1" w:themeFillTint="99"/>
          </w:tcPr>
          <w:p w14:paraId="18FC9C41" w14:textId="77777777" w:rsidR="009D3BAE" w:rsidRDefault="009D3BAE" w:rsidP="000463F1">
            <w:pPr>
              <w:spacing w:before="40" w:after="40"/>
              <w:rPr>
                <w:rFonts w:ascii="Arial" w:eastAsia="Times New Roman" w:hAnsi="Arial" w:cs="Arial"/>
                <w:b/>
                <w:bCs/>
                <w:color w:val="555555"/>
                <w:sz w:val="18"/>
                <w:szCs w:val="18"/>
                <w:lang w:val="en" w:eastAsia="en-NZ"/>
              </w:rPr>
            </w:pPr>
          </w:p>
          <w:p w14:paraId="27BEA01B" w14:textId="2E03300C" w:rsidR="009D3BAE" w:rsidRDefault="009D3BAE" w:rsidP="000463F1">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Health Literacy</w:t>
            </w:r>
          </w:p>
        </w:tc>
        <w:tc>
          <w:tcPr>
            <w:tcW w:w="4678" w:type="dxa"/>
            <w:tcBorders>
              <w:top w:val="nil"/>
              <w:bottom w:val="single" w:sz="4" w:space="0" w:color="auto"/>
            </w:tcBorders>
            <w:shd w:val="clear" w:color="auto" w:fill="8EAADB" w:themeFill="accent1" w:themeFillTint="99"/>
          </w:tcPr>
          <w:p w14:paraId="1F5F4530"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5710F144" w14:textId="00D35219" w:rsidR="009D3BAE" w:rsidRDefault="00A546E1" w:rsidP="00834ABD">
            <w:pPr>
              <w:spacing w:after="40" w:line="252" w:lineRule="auto"/>
              <w:rPr>
                <w:rFonts w:ascii="Arial" w:eastAsia="Times New Roman" w:hAnsi="Arial" w:cs="Arial"/>
                <w:color w:val="555555"/>
                <w:sz w:val="18"/>
                <w:szCs w:val="18"/>
                <w:lang w:val="en" w:eastAsia="en-NZ"/>
              </w:rPr>
            </w:pPr>
            <w:r>
              <w:rPr>
                <w:rFonts w:ascii="Arial" w:eastAsia="Times New Roman" w:hAnsi="Arial" w:cs="Arial"/>
                <w:color w:val="555555"/>
                <w:sz w:val="18"/>
                <w:szCs w:val="18"/>
                <w:lang w:val="en" w:eastAsia="en-NZ"/>
              </w:rPr>
              <w:t>There are no systems or policy related to health literacy within the organisation for verbal and written information.</w:t>
            </w:r>
          </w:p>
        </w:tc>
        <w:tc>
          <w:tcPr>
            <w:tcW w:w="4819" w:type="dxa"/>
            <w:tcBorders>
              <w:top w:val="nil"/>
              <w:bottom w:val="single" w:sz="4" w:space="0" w:color="auto"/>
            </w:tcBorders>
            <w:shd w:val="clear" w:color="auto" w:fill="8EAADB" w:themeFill="accent1" w:themeFillTint="99"/>
          </w:tcPr>
          <w:p w14:paraId="24EE04E7" w14:textId="77777777" w:rsidR="009D3BAE" w:rsidRDefault="009D3BAE" w:rsidP="00834ABD">
            <w:pPr>
              <w:spacing w:after="40" w:line="252" w:lineRule="auto"/>
              <w:rPr>
                <w:rFonts w:ascii="Arial" w:eastAsia="Times New Roman" w:hAnsi="Arial" w:cs="Arial"/>
                <w:color w:val="555555"/>
                <w:sz w:val="18"/>
                <w:szCs w:val="18"/>
                <w:lang w:val="en" w:eastAsia="en-NZ"/>
              </w:rPr>
            </w:pPr>
          </w:p>
          <w:p w14:paraId="4004A627" w14:textId="61030994" w:rsidR="003C2592" w:rsidRDefault="00A546E1" w:rsidP="003C2592">
            <w:pPr>
              <w:spacing w:after="40" w:line="252" w:lineRule="auto"/>
              <w:rPr>
                <w:rFonts w:ascii="Arial" w:eastAsia="Times New Roman" w:hAnsi="Arial" w:cs="Arial"/>
                <w:color w:val="555555"/>
                <w:sz w:val="18"/>
                <w:szCs w:val="18"/>
                <w:lang w:val="en" w:eastAsia="en-NZ"/>
              </w:rPr>
            </w:pPr>
            <w:r>
              <w:rPr>
                <w:rFonts w:ascii="Arial" w:eastAsia="Times New Roman" w:hAnsi="Arial" w:cs="Arial"/>
                <w:color w:val="555555"/>
                <w:sz w:val="18"/>
                <w:szCs w:val="18"/>
                <w:lang w:val="en" w:eastAsia="en-NZ"/>
              </w:rPr>
              <w:t xml:space="preserve">A health literacy policy </w:t>
            </w:r>
            <w:r w:rsidR="003C2592">
              <w:rPr>
                <w:rFonts w:ascii="Arial" w:eastAsia="Times New Roman" w:hAnsi="Arial" w:cs="Arial"/>
                <w:color w:val="555555"/>
                <w:sz w:val="18"/>
                <w:szCs w:val="18"/>
                <w:lang w:val="en" w:eastAsia="en-NZ"/>
              </w:rPr>
              <w:t>is in place, however not influencing common health literacy practices. C</w:t>
            </w:r>
            <w:r>
              <w:rPr>
                <w:rFonts w:ascii="Arial" w:eastAsia="Times New Roman" w:hAnsi="Arial" w:cs="Arial"/>
                <w:color w:val="555555"/>
                <w:sz w:val="18"/>
                <w:szCs w:val="18"/>
                <w:lang w:val="en" w:eastAsia="en-NZ"/>
              </w:rPr>
              <w:t>onsumer health literacy group is in place to review written</w:t>
            </w:r>
            <w:r w:rsidR="003C2592">
              <w:rPr>
                <w:rFonts w:ascii="Arial" w:eastAsia="Times New Roman" w:hAnsi="Arial" w:cs="Arial"/>
                <w:color w:val="555555"/>
                <w:sz w:val="18"/>
                <w:szCs w:val="18"/>
                <w:lang w:val="en" w:eastAsia="en-NZ"/>
              </w:rPr>
              <w:t xml:space="preserve"> information, however not embedded into patient information review process.</w:t>
            </w:r>
          </w:p>
        </w:tc>
        <w:tc>
          <w:tcPr>
            <w:tcW w:w="4678" w:type="dxa"/>
            <w:tcBorders>
              <w:top w:val="nil"/>
              <w:bottom w:val="single" w:sz="4" w:space="0" w:color="auto"/>
            </w:tcBorders>
            <w:shd w:val="clear" w:color="auto" w:fill="8EAADB" w:themeFill="accent1" w:themeFillTint="99"/>
          </w:tcPr>
          <w:p w14:paraId="5A3EC9D0" w14:textId="77777777" w:rsidR="009D3BAE" w:rsidRDefault="009D3BAE" w:rsidP="000463F1">
            <w:pPr>
              <w:spacing w:before="40" w:after="40"/>
              <w:rPr>
                <w:rFonts w:ascii="Arial" w:eastAsia="Times New Roman" w:hAnsi="Arial" w:cs="Arial"/>
                <w:color w:val="555555"/>
                <w:sz w:val="18"/>
                <w:szCs w:val="18"/>
                <w:lang w:val="en" w:eastAsia="en-NZ"/>
              </w:rPr>
            </w:pPr>
          </w:p>
          <w:p w14:paraId="0D6707F4" w14:textId="37C022C7" w:rsidR="009D3BAE" w:rsidRDefault="003C2592" w:rsidP="000463F1">
            <w:pPr>
              <w:spacing w:before="40" w:after="40"/>
              <w:rPr>
                <w:rFonts w:ascii="Arial" w:eastAsia="Times New Roman" w:hAnsi="Arial" w:cs="Arial"/>
                <w:color w:val="555555"/>
                <w:sz w:val="18"/>
                <w:szCs w:val="18"/>
                <w:lang w:val="en" w:eastAsia="en-NZ"/>
              </w:rPr>
            </w:pPr>
            <w:r>
              <w:rPr>
                <w:rFonts w:ascii="Arial" w:eastAsia="Times New Roman" w:hAnsi="Arial" w:cs="Arial"/>
                <w:color w:val="555555"/>
                <w:sz w:val="18"/>
                <w:szCs w:val="18"/>
                <w:lang w:val="en" w:eastAsia="en-NZ"/>
              </w:rPr>
              <w:t>Regular health literacy staff training is available. Consumer health literacy group is embedded into the patient information review process, including online platforms</w:t>
            </w:r>
            <w:r w:rsidR="0079235F">
              <w:rPr>
                <w:rFonts w:ascii="Arial" w:eastAsia="Times New Roman" w:hAnsi="Arial" w:cs="Arial"/>
                <w:color w:val="555555"/>
                <w:sz w:val="18"/>
                <w:szCs w:val="18"/>
                <w:lang w:val="en" w:eastAsia="en-NZ"/>
              </w:rPr>
              <w:t xml:space="preserve">, wayfinding, consumer </w:t>
            </w:r>
            <w:r>
              <w:rPr>
                <w:rFonts w:ascii="Arial" w:eastAsia="Times New Roman" w:hAnsi="Arial" w:cs="Arial"/>
                <w:color w:val="555555"/>
                <w:sz w:val="18"/>
                <w:szCs w:val="18"/>
                <w:lang w:val="en" w:eastAsia="en-NZ"/>
              </w:rPr>
              <w:t xml:space="preserve">information and mobile applications. </w:t>
            </w:r>
          </w:p>
        </w:tc>
        <w:tc>
          <w:tcPr>
            <w:tcW w:w="4536" w:type="dxa"/>
            <w:tcBorders>
              <w:top w:val="nil"/>
              <w:bottom w:val="single" w:sz="4" w:space="0" w:color="auto"/>
            </w:tcBorders>
            <w:shd w:val="clear" w:color="auto" w:fill="8EAADB" w:themeFill="accent1" w:themeFillTint="99"/>
          </w:tcPr>
          <w:p w14:paraId="45CA5BD6" w14:textId="77777777" w:rsidR="009D3BAE" w:rsidRDefault="009D3BAE" w:rsidP="000463F1">
            <w:pPr>
              <w:spacing w:before="40" w:after="40"/>
              <w:rPr>
                <w:rFonts w:ascii="Arial" w:eastAsia="Times New Roman" w:hAnsi="Arial" w:cs="Arial"/>
                <w:color w:val="555555"/>
                <w:sz w:val="18"/>
                <w:szCs w:val="18"/>
                <w:lang w:val="en" w:eastAsia="en-NZ"/>
              </w:rPr>
            </w:pPr>
          </w:p>
          <w:p w14:paraId="44A8D0B1" w14:textId="72E0DE61" w:rsidR="003C2592" w:rsidRDefault="003C2592" w:rsidP="007211EE">
            <w:pPr>
              <w:spacing w:before="40" w:after="40"/>
              <w:rPr>
                <w:rFonts w:ascii="Arial" w:eastAsia="Times New Roman" w:hAnsi="Arial" w:cs="Arial"/>
                <w:color w:val="555555"/>
                <w:sz w:val="18"/>
                <w:szCs w:val="18"/>
                <w:lang w:val="en" w:eastAsia="en-NZ"/>
              </w:rPr>
            </w:pPr>
            <w:r>
              <w:rPr>
                <w:rFonts w:ascii="Arial" w:eastAsia="Times New Roman" w:hAnsi="Arial" w:cs="Arial"/>
                <w:color w:val="555555"/>
                <w:sz w:val="18"/>
                <w:szCs w:val="18"/>
                <w:lang w:val="en" w:eastAsia="en-NZ"/>
              </w:rPr>
              <w:t>Organisation is endorsed as a ‘Health Literate Organisation</w:t>
            </w:r>
            <w:r w:rsidR="0079235F">
              <w:rPr>
                <w:rFonts w:ascii="Arial" w:eastAsia="Times New Roman" w:hAnsi="Arial" w:cs="Arial"/>
                <w:color w:val="555555"/>
                <w:sz w:val="18"/>
                <w:szCs w:val="18"/>
                <w:lang w:val="en" w:eastAsia="en-NZ"/>
              </w:rPr>
              <w:t xml:space="preserve">’. </w:t>
            </w:r>
            <w:r w:rsidR="00BE6236">
              <w:rPr>
                <w:rFonts w:ascii="Arial" w:eastAsia="Times New Roman" w:hAnsi="Arial" w:cs="Arial"/>
                <w:color w:val="555555"/>
                <w:sz w:val="18"/>
                <w:szCs w:val="18"/>
                <w:lang w:val="en" w:eastAsia="en-NZ"/>
              </w:rPr>
              <w:t>Consumer</w:t>
            </w:r>
            <w:r w:rsidR="0079235F">
              <w:rPr>
                <w:rFonts w:ascii="Arial" w:eastAsia="Times New Roman" w:hAnsi="Arial" w:cs="Arial"/>
                <w:color w:val="555555"/>
                <w:sz w:val="18"/>
                <w:szCs w:val="18"/>
                <w:lang w:val="en" w:eastAsia="en-NZ"/>
              </w:rPr>
              <w:t xml:space="preserve"> information is codesigned and there is accountability for including feedb</w:t>
            </w:r>
            <w:r w:rsidR="00BE6236">
              <w:rPr>
                <w:rFonts w:ascii="Arial" w:eastAsia="Times New Roman" w:hAnsi="Arial" w:cs="Arial"/>
                <w:color w:val="555555"/>
                <w:sz w:val="18"/>
                <w:szCs w:val="18"/>
                <w:lang w:val="en" w:eastAsia="en-NZ"/>
              </w:rPr>
              <w:t>ack. Information is accessible to all consumers</w:t>
            </w:r>
          </w:p>
        </w:tc>
      </w:tr>
      <w:tr w:rsidR="00274D52" w:rsidRPr="000463F1" w14:paraId="3620526D" w14:textId="017AEBC1" w:rsidTr="00715A39">
        <w:trPr>
          <w:trHeight w:val="411"/>
        </w:trPr>
        <w:tc>
          <w:tcPr>
            <w:tcW w:w="1952" w:type="dxa"/>
            <w:vMerge w:val="restart"/>
            <w:shd w:val="clear" w:color="auto" w:fill="FFE599" w:themeFill="accent4" w:themeFillTint="66"/>
          </w:tcPr>
          <w:p w14:paraId="209FF072" w14:textId="115C7559" w:rsidR="00274D52" w:rsidRDefault="00274D52" w:rsidP="00D81897">
            <w:pPr>
              <w:spacing w:before="40" w:after="40"/>
              <w:rPr>
                <w:rFonts w:ascii="Arial" w:eastAsia="Times New Roman" w:hAnsi="Arial" w:cs="Arial"/>
                <w:b/>
                <w:bCs/>
                <w:color w:val="555555"/>
                <w:sz w:val="18"/>
                <w:szCs w:val="18"/>
                <w:lang w:val="en" w:eastAsia="en-NZ"/>
              </w:rPr>
            </w:pPr>
          </w:p>
          <w:p w14:paraId="32D80780" w14:textId="77777777" w:rsidR="00274D52" w:rsidRDefault="00274D52" w:rsidP="00D81897">
            <w:pPr>
              <w:spacing w:before="40" w:after="40"/>
              <w:rPr>
                <w:rFonts w:ascii="Arial" w:eastAsia="Times New Roman" w:hAnsi="Arial" w:cs="Arial"/>
                <w:b/>
                <w:bCs/>
                <w:color w:val="555555"/>
                <w:sz w:val="18"/>
                <w:szCs w:val="18"/>
                <w:lang w:val="en" w:eastAsia="en-NZ"/>
              </w:rPr>
            </w:pPr>
          </w:p>
          <w:p w14:paraId="24A49B49" w14:textId="77777777" w:rsidR="00274D52" w:rsidRDefault="00274D52" w:rsidP="00D81897">
            <w:pPr>
              <w:spacing w:before="40" w:after="40"/>
              <w:rPr>
                <w:rFonts w:ascii="Arial" w:eastAsia="Times New Roman" w:hAnsi="Arial" w:cs="Arial"/>
                <w:b/>
                <w:bCs/>
                <w:color w:val="555555"/>
                <w:sz w:val="18"/>
                <w:szCs w:val="18"/>
                <w:lang w:val="en" w:eastAsia="en-NZ"/>
              </w:rPr>
            </w:pPr>
          </w:p>
          <w:p w14:paraId="59E5F491" w14:textId="77777777" w:rsidR="00274D52" w:rsidRDefault="00274D52" w:rsidP="00D81897">
            <w:pPr>
              <w:spacing w:before="40" w:after="40"/>
              <w:rPr>
                <w:rFonts w:ascii="Arial" w:eastAsia="Times New Roman" w:hAnsi="Arial" w:cs="Arial"/>
                <w:b/>
                <w:bCs/>
                <w:color w:val="555555"/>
                <w:sz w:val="18"/>
                <w:szCs w:val="18"/>
                <w:lang w:val="en" w:eastAsia="en-NZ"/>
              </w:rPr>
            </w:pPr>
          </w:p>
          <w:p w14:paraId="65E44F97" w14:textId="77777777" w:rsidR="00274D52" w:rsidRDefault="00274D52" w:rsidP="00D81897">
            <w:pPr>
              <w:spacing w:before="40" w:after="40"/>
              <w:rPr>
                <w:rFonts w:ascii="Arial" w:eastAsia="Times New Roman" w:hAnsi="Arial" w:cs="Arial"/>
                <w:b/>
                <w:bCs/>
                <w:color w:val="555555"/>
                <w:sz w:val="18"/>
                <w:szCs w:val="18"/>
                <w:lang w:val="en" w:eastAsia="en-NZ"/>
              </w:rPr>
            </w:pPr>
          </w:p>
          <w:p w14:paraId="4C79C6CC" w14:textId="77777777" w:rsidR="00274D52" w:rsidRDefault="00274D52" w:rsidP="00D81897">
            <w:pPr>
              <w:spacing w:before="40" w:after="40"/>
              <w:rPr>
                <w:rFonts w:ascii="Arial" w:eastAsia="Times New Roman" w:hAnsi="Arial" w:cs="Arial"/>
                <w:b/>
                <w:bCs/>
                <w:color w:val="555555"/>
                <w:sz w:val="18"/>
                <w:szCs w:val="18"/>
                <w:lang w:val="en" w:eastAsia="en-NZ"/>
              </w:rPr>
            </w:pPr>
          </w:p>
          <w:p w14:paraId="1BDF6BB5" w14:textId="77777777" w:rsidR="00274D52" w:rsidRDefault="00274D52" w:rsidP="00D81897">
            <w:pPr>
              <w:spacing w:before="40" w:after="40"/>
              <w:rPr>
                <w:rFonts w:ascii="Arial" w:eastAsia="Times New Roman" w:hAnsi="Arial" w:cs="Arial"/>
                <w:b/>
                <w:bCs/>
                <w:color w:val="555555"/>
                <w:sz w:val="18"/>
                <w:szCs w:val="18"/>
                <w:lang w:val="en" w:eastAsia="en-NZ"/>
              </w:rPr>
            </w:pPr>
          </w:p>
          <w:p w14:paraId="6533B453" w14:textId="77777777" w:rsidR="00274D52" w:rsidRDefault="00274D52" w:rsidP="00D81897">
            <w:pPr>
              <w:spacing w:before="40" w:after="40"/>
              <w:rPr>
                <w:rFonts w:ascii="Arial" w:eastAsia="Times New Roman" w:hAnsi="Arial" w:cs="Arial"/>
                <w:b/>
                <w:bCs/>
                <w:color w:val="555555"/>
                <w:sz w:val="18"/>
                <w:szCs w:val="18"/>
                <w:lang w:val="en" w:eastAsia="en-NZ"/>
              </w:rPr>
            </w:pPr>
          </w:p>
          <w:p w14:paraId="3C499D74" w14:textId="48DFFC40" w:rsidR="00274D52" w:rsidRPr="00715A39" w:rsidRDefault="00274D52" w:rsidP="00715A39">
            <w:pPr>
              <w:spacing w:before="40" w:after="40"/>
              <w:rPr>
                <w:rFonts w:ascii="Arial" w:eastAsia="Times New Roman" w:hAnsi="Arial" w:cs="Arial"/>
                <w:b/>
                <w:bCs/>
                <w:color w:val="555555"/>
                <w:sz w:val="18"/>
                <w:szCs w:val="18"/>
                <w:lang w:val="en" w:eastAsia="en-NZ"/>
              </w:rPr>
            </w:pPr>
            <w:r w:rsidRPr="003B2B83">
              <w:rPr>
                <w:rFonts w:ascii="Arial" w:eastAsia="Times New Roman" w:hAnsi="Arial" w:cs="Arial"/>
                <w:b/>
                <w:bCs/>
                <w:color w:val="555555"/>
                <w:sz w:val="18"/>
                <w:szCs w:val="18"/>
                <w:lang w:val="en" w:eastAsia="en-NZ"/>
              </w:rPr>
              <w:t>Responsiveness</w:t>
            </w:r>
          </w:p>
          <w:p w14:paraId="6F2A41C1" w14:textId="77777777" w:rsidR="00274D52" w:rsidRPr="000463F1" w:rsidRDefault="00274D52" w:rsidP="000463F1">
            <w:pPr>
              <w:spacing w:after="40"/>
              <w:rPr>
                <w:rFonts w:ascii="Arial" w:eastAsia="Times New Roman" w:hAnsi="Arial" w:cs="Arial"/>
                <w:color w:val="555555"/>
                <w:sz w:val="18"/>
                <w:szCs w:val="18"/>
                <w:lang w:val="en" w:eastAsia="en-NZ"/>
              </w:rPr>
            </w:pPr>
            <w:r w:rsidRPr="000463F1">
              <w:rPr>
                <w:rFonts w:ascii="Arial" w:eastAsia="Times New Roman" w:hAnsi="Arial" w:cs="Arial"/>
                <w:color w:val="555555"/>
                <w:sz w:val="18"/>
                <w:szCs w:val="18"/>
                <w:lang w:val="en" w:eastAsia="en-NZ"/>
              </w:rPr>
              <w:t>Responding to and acting on what consumers are saying about the service and having the right information at the right time for consumers accessing services.</w:t>
            </w:r>
          </w:p>
          <w:p w14:paraId="2AEADBBA" w14:textId="77777777" w:rsidR="00274D52" w:rsidRPr="000463F1" w:rsidRDefault="00274D52" w:rsidP="000463F1">
            <w:pPr>
              <w:spacing w:after="40"/>
              <w:rPr>
                <w:rFonts w:ascii="Arial" w:eastAsia="Times New Roman" w:hAnsi="Arial" w:cs="Arial"/>
                <w:color w:val="555555"/>
                <w:sz w:val="18"/>
                <w:szCs w:val="18"/>
                <w:lang w:val="en" w:eastAsia="en-NZ"/>
              </w:rPr>
            </w:pPr>
          </w:p>
          <w:p w14:paraId="233B71DD" w14:textId="77777777" w:rsidR="00715A39" w:rsidRDefault="00274D52" w:rsidP="000463F1">
            <w:pPr>
              <w:spacing w:after="40"/>
              <w:rPr>
                <w:rFonts w:ascii="Arial" w:eastAsia="Times New Roman" w:hAnsi="Arial" w:cs="Arial"/>
                <w:color w:val="555555"/>
                <w:sz w:val="18"/>
                <w:szCs w:val="18"/>
                <w:lang w:val="en" w:eastAsia="en-NZ"/>
              </w:rPr>
            </w:pPr>
            <w:r w:rsidRPr="00B31D1D">
              <w:rPr>
                <w:rFonts w:ascii="Arial" w:eastAsia="Times New Roman" w:hAnsi="Arial" w:cs="Arial"/>
                <w:b/>
                <w:bCs/>
                <w:color w:val="555555"/>
                <w:sz w:val="18"/>
                <w:szCs w:val="18"/>
                <w:lang w:val="en" w:eastAsia="en-NZ"/>
              </w:rPr>
              <w:t xml:space="preserve">Te </w:t>
            </w:r>
            <w:proofErr w:type="spellStart"/>
            <w:r w:rsidRPr="00B31D1D">
              <w:rPr>
                <w:rFonts w:ascii="Arial" w:eastAsia="Times New Roman" w:hAnsi="Arial" w:cs="Arial"/>
                <w:b/>
                <w:bCs/>
                <w:color w:val="555555"/>
                <w:sz w:val="18"/>
                <w:szCs w:val="18"/>
                <w:lang w:val="en" w:eastAsia="en-NZ"/>
              </w:rPr>
              <w:t>Noho</w:t>
            </w:r>
            <w:proofErr w:type="spellEnd"/>
            <w:r w:rsidRPr="00B31D1D">
              <w:rPr>
                <w:rFonts w:ascii="Arial" w:eastAsia="Times New Roman" w:hAnsi="Arial" w:cs="Arial"/>
                <w:b/>
                <w:bCs/>
                <w:color w:val="555555"/>
                <w:sz w:val="18"/>
                <w:szCs w:val="18"/>
                <w:lang w:val="en" w:eastAsia="en-NZ"/>
              </w:rPr>
              <w:t xml:space="preserve"> </w:t>
            </w:r>
            <w:proofErr w:type="spellStart"/>
            <w:r w:rsidRPr="00B31D1D">
              <w:rPr>
                <w:rFonts w:ascii="Arial" w:eastAsia="Times New Roman" w:hAnsi="Arial" w:cs="Arial"/>
                <w:b/>
                <w:bCs/>
                <w:color w:val="555555"/>
                <w:sz w:val="18"/>
                <w:szCs w:val="18"/>
                <w:lang w:val="en" w:eastAsia="en-NZ"/>
              </w:rPr>
              <w:t>Urupare</w:t>
            </w:r>
            <w:proofErr w:type="spellEnd"/>
          </w:p>
          <w:p w14:paraId="7241EA6C" w14:textId="210145D0" w:rsidR="00274D52" w:rsidRPr="000463F1" w:rsidRDefault="00274D52" w:rsidP="000463F1">
            <w:pPr>
              <w:spacing w:after="40"/>
              <w:rPr>
                <w:rFonts w:ascii="Arial" w:eastAsia="Times New Roman" w:hAnsi="Arial" w:cs="Arial"/>
                <w:color w:val="555555"/>
                <w:sz w:val="18"/>
                <w:szCs w:val="18"/>
                <w:lang w:val="en" w:eastAsia="en-NZ"/>
              </w:rPr>
            </w:pPr>
            <w:r w:rsidRPr="000463F1">
              <w:rPr>
                <w:rFonts w:ascii="Arial" w:eastAsia="Times New Roman" w:hAnsi="Arial" w:cs="Arial"/>
                <w:color w:val="555555"/>
                <w:sz w:val="18"/>
                <w:szCs w:val="18"/>
                <w:lang w:val="en" w:eastAsia="en-NZ"/>
              </w:rPr>
              <w:t xml:space="preserve">ko </w:t>
            </w:r>
            <w:proofErr w:type="spellStart"/>
            <w:r w:rsidRPr="000463F1">
              <w:rPr>
                <w:rFonts w:ascii="Arial" w:eastAsia="Times New Roman" w:hAnsi="Arial" w:cs="Arial"/>
                <w:color w:val="555555"/>
                <w:sz w:val="18"/>
                <w:szCs w:val="18"/>
                <w:lang w:val="en" w:eastAsia="en-NZ"/>
              </w:rPr>
              <w:t>te</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urupare</w:t>
            </w:r>
            <w:proofErr w:type="spellEnd"/>
            <w:r w:rsidRPr="000463F1">
              <w:rPr>
                <w:rFonts w:ascii="Arial" w:eastAsia="Times New Roman" w:hAnsi="Arial" w:cs="Arial"/>
                <w:color w:val="555555"/>
                <w:sz w:val="18"/>
                <w:szCs w:val="18"/>
                <w:lang w:val="en" w:eastAsia="en-NZ"/>
              </w:rPr>
              <w:t xml:space="preserve">, ko </w:t>
            </w:r>
            <w:proofErr w:type="spellStart"/>
            <w:r w:rsidRPr="000463F1">
              <w:rPr>
                <w:rFonts w:ascii="Arial" w:eastAsia="Times New Roman" w:hAnsi="Arial" w:cs="Arial"/>
                <w:color w:val="555555"/>
                <w:sz w:val="18"/>
                <w:szCs w:val="18"/>
                <w:lang w:val="en" w:eastAsia="en-NZ"/>
              </w:rPr>
              <w:t>te</w:t>
            </w:r>
            <w:proofErr w:type="spellEnd"/>
            <w:r w:rsidRPr="000463F1">
              <w:rPr>
                <w:rFonts w:ascii="Arial" w:eastAsia="Times New Roman" w:hAnsi="Arial" w:cs="Arial"/>
                <w:color w:val="555555"/>
                <w:sz w:val="18"/>
                <w:szCs w:val="18"/>
                <w:lang w:val="en" w:eastAsia="en-NZ"/>
              </w:rPr>
              <w:t xml:space="preserve"> mahi i ngā kōrero a </w:t>
            </w:r>
            <w:r w:rsidRPr="000463F1">
              <w:rPr>
                <w:rFonts w:ascii="Arial" w:eastAsia="Times New Roman" w:hAnsi="Arial" w:cs="Arial"/>
                <w:color w:val="555555"/>
                <w:sz w:val="18"/>
                <w:szCs w:val="18"/>
                <w:lang w:val="en" w:eastAsia="en-NZ"/>
              </w:rPr>
              <w:lastRenderedPageBreak/>
              <w:t>ngā kiritaki mō te ratonga me te whai i te mōhiohio tika i te wā e tika ana mō ngā kiritaki e uru ana ki ngā ratonga.</w:t>
            </w:r>
          </w:p>
        </w:tc>
        <w:tc>
          <w:tcPr>
            <w:tcW w:w="1847" w:type="dxa"/>
            <w:tcBorders>
              <w:bottom w:val="single" w:sz="4" w:space="0" w:color="auto"/>
            </w:tcBorders>
            <w:shd w:val="clear" w:color="auto" w:fill="FFD966" w:themeFill="accent4" w:themeFillTint="99"/>
          </w:tcPr>
          <w:p w14:paraId="4B81E0BB"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678" w:type="dxa"/>
            <w:tcBorders>
              <w:bottom w:val="single" w:sz="4" w:space="0" w:color="auto"/>
            </w:tcBorders>
            <w:shd w:val="clear" w:color="auto" w:fill="FFD966" w:themeFill="accent4" w:themeFillTint="99"/>
          </w:tcPr>
          <w:p w14:paraId="72C6B09C" w14:textId="2A48F23D"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‘minimal’ looks like:</w:t>
            </w:r>
          </w:p>
          <w:p w14:paraId="3DE84F68" w14:textId="145294AF" w:rsidR="00274D52" w:rsidRPr="00274D52" w:rsidRDefault="00274D52" w:rsidP="00274D52">
            <w:pPr>
              <w:spacing w:after="40"/>
              <w:rPr>
                <w:rFonts w:ascii="Arial" w:eastAsia="Times New Roman" w:hAnsi="Arial" w:cs="Arial"/>
                <w:color w:val="555555"/>
                <w:sz w:val="18"/>
                <w:szCs w:val="18"/>
                <w:lang w:val="en" w:eastAsia="en-NZ"/>
              </w:rPr>
            </w:pPr>
          </w:p>
        </w:tc>
        <w:tc>
          <w:tcPr>
            <w:tcW w:w="4819" w:type="dxa"/>
            <w:tcBorders>
              <w:bottom w:val="single" w:sz="4" w:space="0" w:color="auto"/>
            </w:tcBorders>
            <w:shd w:val="clear" w:color="auto" w:fill="FFD966" w:themeFill="accent4" w:themeFillTint="99"/>
          </w:tcPr>
          <w:p w14:paraId="143B1EF4" w14:textId="159638BA" w:rsidR="00274D52" w:rsidRPr="00274D52" w:rsidRDefault="00274D52" w:rsidP="00274D52">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‘consultation’ looks like:</w:t>
            </w:r>
          </w:p>
        </w:tc>
        <w:tc>
          <w:tcPr>
            <w:tcW w:w="4678" w:type="dxa"/>
            <w:tcBorders>
              <w:bottom w:val="single" w:sz="4" w:space="0" w:color="auto"/>
            </w:tcBorders>
            <w:shd w:val="clear" w:color="auto" w:fill="FFD966" w:themeFill="accent4" w:themeFillTint="99"/>
          </w:tcPr>
          <w:p w14:paraId="28F67FA3" w14:textId="33F6E0C5"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‘involvement’ looks like:</w:t>
            </w:r>
          </w:p>
          <w:p w14:paraId="34F8DA12" w14:textId="3AAB225C" w:rsidR="00274D52" w:rsidRPr="00274D52" w:rsidRDefault="00274D52" w:rsidP="00274D52">
            <w:pPr>
              <w:spacing w:after="40"/>
              <w:rPr>
                <w:rFonts w:ascii="Arial" w:eastAsia="Times New Roman" w:hAnsi="Arial" w:cs="Arial"/>
                <w:color w:val="555555"/>
                <w:sz w:val="18"/>
                <w:szCs w:val="18"/>
                <w:lang w:val="en" w:eastAsia="en-NZ"/>
              </w:rPr>
            </w:pPr>
          </w:p>
        </w:tc>
        <w:tc>
          <w:tcPr>
            <w:tcW w:w="4536" w:type="dxa"/>
            <w:tcBorders>
              <w:bottom w:val="single" w:sz="4" w:space="0" w:color="auto"/>
            </w:tcBorders>
            <w:shd w:val="clear" w:color="auto" w:fill="FFD966" w:themeFill="accent4" w:themeFillTint="99"/>
          </w:tcPr>
          <w:p w14:paraId="3BAC0622"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‘partnership &amp; shared leadership’ looks like:</w:t>
            </w:r>
          </w:p>
          <w:p w14:paraId="49D2C6C5" w14:textId="543645DA" w:rsidR="00274D52" w:rsidRPr="00274D52" w:rsidRDefault="00274D52" w:rsidP="00274D52">
            <w:pPr>
              <w:spacing w:after="40"/>
              <w:rPr>
                <w:rFonts w:ascii="Arial" w:eastAsia="Times New Roman" w:hAnsi="Arial" w:cs="Arial"/>
                <w:color w:val="555555"/>
                <w:sz w:val="18"/>
                <w:szCs w:val="18"/>
                <w:lang w:val="en" w:eastAsia="en-NZ"/>
              </w:rPr>
            </w:pPr>
          </w:p>
        </w:tc>
      </w:tr>
      <w:tr w:rsidR="00274D52" w:rsidRPr="000463F1" w14:paraId="771A63CC" w14:textId="77777777" w:rsidTr="00715A39">
        <w:trPr>
          <w:trHeight w:val="2577"/>
        </w:trPr>
        <w:tc>
          <w:tcPr>
            <w:tcW w:w="1952" w:type="dxa"/>
            <w:vMerge/>
            <w:shd w:val="clear" w:color="auto" w:fill="FFE599" w:themeFill="accent4" w:themeFillTint="66"/>
          </w:tcPr>
          <w:p w14:paraId="66C20529"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single" w:sz="4" w:space="0" w:color="auto"/>
              <w:bottom w:val="nil"/>
            </w:tcBorders>
            <w:shd w:val="clear" w:color="auto" w:fill="FFF2CC" w:themeFill="accent4" w:themeFillTint="33"/>
          </w:tcPr>
          <w:p w14:paraId="2E44852B" w14:textId="77777777" w:rsidR="00274D52" w:rsidRDefault="00274D52" w:rsidP="00D81897">
            <w:pPr>
              <w:spacing w:before="40" w:after="40"/>
              <w:rPr>
                <w:rFonts w:ascii="Arial" w:eastAsia="Times New Roman" w:hAnsi="Arial" w:cs="Arial"/>
                <w:b/>
                <w:bCs/>
                <w:color w:val="555555"/>
                <w:sz w:val="18"/>
                <w:szCs w:val="18"/>
                <w:lang w:val="en" w:eastAsia="en-NZ"/>
              </w:rPr>
            </w:pPr>
          </w:p>
          <w:p w14:paraId="3C4CEFA8" w14:textId="1E514158" w:rsidR="00274D52" w:rsidRPr="000463F1" w:rsidRDefault="00274D52"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Systems</w:t>
            </w:r>
          </w:p>
        </w:tc>
        <w:tc>
          <w:tcPr>
            <w:tcW w:w="4678" w:type="dxa"/>
            <w:tcBorders>
              <w:top w:val="single" w:sz="4" w:space="0" w:color="auto"/>
              <w:bottom w:val="nil"/>
            </w:tcBorders>
            <w:shd w:val="clear" w:color="auto" w:fill="FFF2CC" w:themeFill="accent4" w:themeFillTint="33"/>
          </w:tcPr>
          <w:p w14:paraId="15B57EF1" w14:textId="77777777" w:rsidR="00274D52" w:rsidRDefault="00274D52" w:rsidP="00D61D18">
            <w:pPr>
              <w:spacing w:after="40"/>
              <w:rPr>
                <w:rFonts w:ascii="Arial" w:eastAsia="Times New Roman" w:hAnsi="Arial" w:cs="Arial"/>
                <w:color w:val="555555"/>
                <w:sz w:val="18"/>
                <w:szCs w:val="18"/>
                <w:lang w:val="en" w:eastAsia="en-NZ"/>
              </w:rPr>
            </w:pPr>
          </w:p>
          <w:p w14:paraId="4E61A8A2"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 xml:space="preserve">There is a lack of systems to a) capture and understand the experiences and views of consumers and whānau, b) respond to them, c) share the results and themes with participants and the wider organisation and, d) involve consumers as partners in any resulting improvement activity. </w:t>
            </w:r>
          </w:p>
          <w:p w14:paraId="6E92C556"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819" w:type="dxa"/>
            <w:tcBorders>
              <w:top w:val="single" w:sz="4" w:space="0" w:color="auto"/>
              <w:bottom w:val="nil"/>
            </w:tcBorders>
            <w:shd w:val="clear" w:color="auto" w:fill="FFF2CC" w:themeFill="accent4" w:themeFillTint="33"/>
          </w:tcPr>
          <w:p w14:paraId="6ED39F7E" w14:textId="0EC40A18" w:rsidR="00274D52" w:rsidRDefault="00274D52" w:rsidP="00D61D18">
            <w:pPr>
              <w:spacing w:after="40"/>
              <w:rPr>
                <w:rFonts w:ascii="Arial" w:eastAsia="Times New Roman" w:hAnsi="Arial" w:cs="Arial"/>
                <w:color w:val="555555"/>
                <w:sz w:val="18"/>
                <w:szCs w:val="18"/>
                <w:lang w:val="en" w:eastAsia="en-NZ"/>
              </w:rPr>
            </w:pPr>
          </w:p>
          <w:p w14:paraId="76217F95" w14:textId="11C3ED86" w:rsidR="00274D52" w:rsidRPr="00D61D18" w:rsidRDefault="00274D52" w:rsidP="00D61D18">
            <w:pPr>
              <w:spacing w:after="40"/>
              <w:rPr>
                <w:rFonts w:ascii="Arial" w:eastAsia="Times New Roman" w:hAnsi="Arial" w:cs="Arial"/>
                <w:color w:val="555555"/>
                <w:sz w:val="18"/>
                <w:szCs w:val="18"/>
                <w:lang w:val="en" w:eastAsia="en-NZ"/>
              </w:rPr>
            </w:pPr>
            <w:r>
              <w:rPr>
                <w:rFonts w:ascii="Arial" w:eastAsia="Times New Roman" w:hAnsi="Arial" w:cs="Arial"/>
                <w:color w:val="555555"/>
                <w:sz w:val="18"/>
                <w:szCs w:val="18"/>
                <w:lang w:val="en" w:eastAsia="en-NZ"/>
              </w:rPr>
              <w:t>T</w:t>
            </w:r>
            <w:r w:rsidRPr="00D61D18">
              <w:rPr>
                <w:rFonts w:ascii="Arial" w:eastAsia="Times New Roman" w:hAnsi="Arial" w:cs="Arial"/>
                <w:color w:val="555555"/>
                <w:sz w:val="18"/>
                <w:szCs w:val="18"/>
                <w:lang w:val="en" w:eastAsia="en-NZ"/>
              </w:rPr>
              <w:t xml:space="preserve">here are emerging systems to a) capture and understand the experiences and views of consumers and whānau, b) respond to them, c) share the results and themes with participants and the wider organisation and, d) involve consumers as partners in any resulting improvement activity. </w:t>
            </w:r>
          </w:p>
          <w:p w14:paraId="0FA9751F"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678" w:type="dxa"/>
            <w:tcBorders>
              <w:top w:val="single" w:sz="4" w:space="0" w:color="auto"/>
              <w:bottom w:val="nil"/>
            </w:tcBorders>
            <w:shd w:val="clear" w:color="auto" w:fill="FFF2CC" w:themeFill="accent4" w:themeFillTint="33"/>
          </w:tcPr>
          <w:p w14:paraId="247BE700" w14:textId="77777777" w:rsidR="00274D52" w:rsidRDefault="00274D52" w:rsidP="00D61D18">
            <w:pPr>
              <w:spacing w:after="40"/>
              <w:rPr>
                <w:rFonts w:ascii="Arial" w:eastAsia="Times New Roman" w:hAnsi="Arial" w:cs="Arial"/>
                <w:color w:val="555555"/>
                <w:sz w:val="18"/>
                <w:szCs w:val="18"/>
                <w:lang w:val="en" w:eastAsia="en-NZ"/>
              </w:rPr>
            </w:pPr>
          </w:p>
          <w:p w14:paraId="6F8B3FAA"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There are established systems to a) capture and understand the experiences and views of consumers and whānau, b) respond to them, c) share the results and themes with participants and the wider organisation and, d) involve consumers as partners in any resulting improvement activity. These systems work well for many who access services.</w:t>
            </w:r>
          </w:p>
          <w:p w14:paraId="72FEE9EB"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536" w:type="dxa"/>
            <w:tcBorders>
              <w:top w:val="single" w:sz="4" w:space="0" w:color="auto"/>
              <w:bottom w:val="nil"/>
            </w:tcBorders>
            <w:shd w:val="clear" w:color="auto" w:fill="FFF2CC" w:themeFill="accent4" w:themeFillTint="33"/>
          </w:tcPr>
          <w:p w14:paraId="4059C31E" w14:textId="77777777" w:rsidR="00274D52" w:rsidRDefault="00274D52" w:rsidP="00D61D18">
            <w:pPr>
              <w:spacing w:after="40"/>
              <w:rPr>
                <w:rFonts w:ascii="Arial" w:eastAsia="Times New Roman" w:hAnsi="Arial" w:cs="Arial"/>
                <w:color w:val="555555"/>
                <w:sz w:val="18"/>
                <w:szCs w:val="18"/>
                <w:lang w:val="en" w:eastAsia="en-NZ"/>
              </w:rPr>
            </w:pPr>
          </w:p>
          <w:p w14:paraId="3860DD66" w14:textId="4E9F20C0"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There are established systems to a) capture and understand the experiences and views of consumers and whānau, b) respond to them, c) share the results and themes with participants and the wider organisation and, d) involve consumers as partners in any resulting improvement activity. These systems involve broad representation, and allow for diverse feedback (e.g. different cultures including Māori and Pacific, younger and older, different socioeconomic groups, LGBTQI+)</w:t>
            </w:r>
          </w:p>
        </w:tc>
      </w:tr>
      <w:tr w:rsidR="00274D52" w:rsidRPr="000463F1" w14:paraId="04D19B36" w14:textId="77777777" w:rsidTr="009D3BAE">
        <w:trPr>
          <w:trHeight w:val="1126"/>
        </w:trPr>
        <w:tc>
          <w:tcPr>
            <w:tcW w:w="1952" w:type="dxa"/>
            <w:vMerge/>
            <w:shd w:val="clear" w:color="auto" w:fill="FFE599" w:themeFill="accent4" w:themeFillTint="66"/>
          </w:tcPr>
          <w:p w14:paraId="37652F7D"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nil"/>
            </w:tcBorders>
            <w:shd w:val="clear" w:color="auto" w:fill="FFD966" w:themeFill="accent4" w:themeFillTint="99"/>
          </w:tcPr>
          <w:p w14:paraId="5C3AF85E" w14:textId="77777777" w:rsidR="00274D52" w:rsidRDefault="00274D52" w:rsidP="00D81897">
            <w:pPr>
              <w:spacing w:before="40" w:after="40"/>
              <w:rPr>
                <w:rFonts w:ascii="Arial" w:eastAsia="Times New Roman" w:hAnsi="Arial" w:cs="Arial"/>
                <w:b/>
                <w:bCs/>
                <w:color w:val="555555"/>
                <w:sz w:val="18"/>
                <w:szCs w:val="18"/>
                <w:lang w:val="en" w:eastAsia="en-NZ"/>
              </w:rPr>
            </w:pPr>
          </w:p>
          <w:p w14:paraId="3FDBA361" w14:textId="5D571207" w:rsidR="00274D52" w:rsidRPr="000463F1" w:rsidRDefault="00274D52"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Community Voices</w:t>
            </w:r>
          </w:p>
        </w:tc>
        <w:tc>
          <w:tcPr>
            <w:tcW w:w="4678" w:type="dxa"/>
            <w:tcBorders>
              <w:top w:val="nil"/>
              <w:bottom w:val="nil"/>
            </w:tcBorders>
            <w:shd w:val="clear" w:color="auto" w:fill="FFD966" w:themeFill="accent4" w:themeFillTint="99"/>
          </w:tcPr>
          <w:p w14:paraId="3F0FD723" w14:textId="77777777" w:rsidR="00274D52" w:rsidRDefault="00274D52" w:rsidP="00D81897">
            <w:pPr>
              <w:spacing w:before="40" w:after="40"/>
              <w:rPr>
                <w:rFonts w:ascii="Arial" w:eastAsia="Times New Roman" w:hAnsi="Arial" w:cs="Arial"/>
                <w:b/>
                <w:bCs/>
                <w:color w:val="555555"/>
                <w:sz w:val="18"/>
                <w:szCs w:val="18"/>
                <w:lang w:val="en" w:eastAsia="en-NZ"/>
              </w:rPr>
            </w:pPr>
          </w:p>
          <w:p w14:paraId="5DBD29BD"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 xml:space="preserve">Community voices are not brought to the attention of senior leaders </w:t>
            </w:r>
          </w:p>
          <w:p w14:paraId="68179953"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819" w:type="dxa"/>
            <w:tcBorders>
              <w:top w:val="nil"/>
              <w:bottom w:val="nil"/>
            </w:tcBorders>
            <w:shd w:val="clear" w:color="auto" w:fill="FFD966" w:themeFill="accent4" w:themeFillTint="99"/>
          </w:tcPr>
          <w:p w14:paraId="7AEE5717" w14:textId="77777777" w:rsidR="00274D52" w:rsidRDefault="00274D52" w:rsidP="00D81897">
            <w:pPr>
              <w:spacing w:before="40" w:after="40"/>
              <w:rPr>
                <w:rFonts w:ascii="Arial" w:eastAsia="Times New Roman" w:hAnsi="Arial" w:cs="Arial"/>
                <w:b/>
                <w:bCs/>
                <w:color w:val="555555"/>
                <w:sz w:val="18"/>
                <w:szCs w:val="18"/>
                <w:lang w:val="en" w:eastAsia="en-NZ"/>
              </w:rPr>
            </w:pPr>
          </w:p>
          <w:p w14:paraId="248FFAAE"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Community voices are brought to the attention of senior leaders within the organisation but not acted upon.</w:t>
            </w:r>
          </w:p>
          <w:p w14:paraId="6C62043A"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678" w:type="dxa"/>
            <w:tcBorders>
              <w:top w:val="nil"/>
              <w:bottom w:val="nil"/>
            </w:tcBorders>
            <w:shd w:val="clear" w:color="auto" w:fill="FFD966" w:themeFill="accent4" w:themeFillTint="99"/>
          </w:tcPr>
          <w:p w14:paraId="1416F2AC" w14:textId="77777777" w:rsidR="00274D52" w:rsidRDefault="00274D52" w:rsidP="00D81897">
            <w:pPr>
              <w:spacing w:before="40" w:after="40"/>
              <w:rPr>
                <w:rFonts w:ascii="Arial" w:eastAsia="Times New Roman" w:hAnsi="Arial" w:cs="Arial"/>
                <w:b/>
                <w:bCs/>
                <w:color w:val="555555"/>
                <w:sz w:val="18"/>
                <w:szCs w:val="18"/>
                <w:lang w:val="en" w:eastAsia="en-NZ"/>
              </w:rPr>
            </w:pPr>
          </w:p>
          <w:p w14:paraId="4F686B3A"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Community voices are brought to the attention of senior leaders within the organisation and sometimes acted upon (i.e. the loop is closed).</w:t>
            </w:r>
          </w:p>
          <w:p w14:paraId="074927AD"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536" w:type="dxa"/>
            <w:tcBorders>
              <w:top w:val="nil"/>
              <w:bottom w:val="nil"/>
            </w:tcBorders>
            <w:shd w:val="clear" w:color="auto" w:fill="FFD966" w:themeFill="accent4" w:themeFillTint="99"/>
          </w:tcPr>
          <w:p w14:paraId="1DAB8F5B" w14:textId="77777777" w:rsidR="00274D52" w:rsidRDefault="00274D52" w:rsidP="00D81897">
            <w:pPr>
              <w:spacing w:before="40" w:after="40"/>
              <w:rPr>
                <w:rFonts w:ascii="Arial" w:eastAsia="Times New Roman" w:hAnsi="Arial" w:cs="Arial"/>
                <w:b/>
                <w:bCs/>
                <w:color w:val="555555"/>
                <w:sz w:val="18"/>
                <w:szCs w:val="18"/>
                <w:lang w:val="en" w:eastAsia="en-NZ"/>
              </w:rPr>
            </w:pPr>
          </w:p>
          <w:p w14:paraId="59A767A7"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Community voices are brought to the attention of senior leaders within the organisation and always acted upon (i.e. the loop is closed).</w:t>
            </w:r>
          </w:p>
          <w:p w14:paraId="1C83BC0A"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r>
      <w:tr w:rsidR="00274D52" w:rsidRPr="000463F1" w14:paraId="178FFB9C" w14:textId="77777777" w:rsidTr="009D3BAE">
        <w:trPr>
          <w:trHeight w:val="916"/>
        </w:trPr>
        <w:tc>
          <w:tcPr>
            <w:tcW w:w="1952" w:type="dxa"/>
            <w:vMerge/>
            <w:shd w:val="clear" w:color="auto" w:fill="FFE599" w:themeFill="accent4" w:themeFillTint="66"/>
          </w:tcPr>
          <w:p w14:paraId="68749B5C"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nil"/>
            </w:tcBorders>
            <w:shd w:val="clear" w:color="auto" w:fill="FFF2CC" w:themeFill="accent4" w:themeFillTint="33"/>
          </w:tcPr>
          <w:p w14:paraId="419F7704" w14:textId="77777777" w:rsidR="00274D52" w:rsidRDefault="00274D52" w:rsidP="00D81897">
            <w:pPr>
              <w:spacing w:before="40" w:after="40"/>
              <w:rPr>
                <w:rFonts w:ascii="Arial" w:eastAsia="Times New Roman" w:hAnsi="Arial" w:cs="Arial"/>
                <w:b/>
                <w:bCs/>
                <w:color w:val="555555"/>
                <w:sz w:val="18"/>
                <w:szCs w:val="18"/>
                <w:lang w:val="en" w:eastAsia="en-NZ"/>
              </w:rPr>
            </w:pPr>
          </w:p>
          <w:p w14:paraId="5C79103B" w14:textId="1DA59E09" w:rsidR="00274D52" w:rsidRPr="000463F1" w:rsidRDefault="00274D52"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Consumer Council</w:t>
            </w:r>
          </w:p>
        </w:tc>
        <w:tc>
          <w:tcPr>
            <w:tcW w:w="4678" w:type="dxa"/>
            <w:tcBorders>
              <w:top w:val="nil"/>
            </w:tcBorders>
            <w:shd w:val="clear" w:color="auto" w:fill="FFF2CC" w:themeFill="accent4" w:themeFillTint="33"/>
          </w:tcPr>
          <w:p w14:paraId="2B709248"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819" w:type="dxa"/>
            <w:tcBorders>
              <w:top w:val="nil"/>
            </w:tcBorders>
            <w:shd w:val="clear" w:color="auto" w:fill="FFF2CC" w:themeFill="accent4" w:themeFillTint="33"/>
          </w:tcPr>
          <w:p w14:paraId="47513A59" w14:textId="77777777" w:rsidR="00274D52" w:rsidRDefault="00274D52" w:rsidP="00D61D18">
            <w:pPr>
              <w:spacing w:after="40"/>
              <w:rPr>
                <w:rFonts w:ascii="Arial" w:eastAsia="Times New Roman" w:hAnsi="Arial" w:cs="Arial"/>
                <w:color w:val="555555"/>
                <w:sz w:val="18"/>
                <w:szCs w:val="18"/>
                <w:lang w:val="en" w:eastAsia="en-NZ"/>
              </w:rPr>
            </w:pPr>
          </w:p>
          <w:p w14:paraId="18A8AEBF" w14:textId="358045BE" w:rsidR="00274D52" w:rsidRPr="00274D52" w:rsidRDefault="00274D52" w:rsidP="00274D52">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The input of the consumer council is heard, documented, but seldom acted upon.</w:t>
            </w:r>
          </w:p>
        </w:tc>
        <w:tc>
          <w:tcPr>
            <w:tcW w:w="4678" w:type="dxa"/>
            <w:tcBorders>
              <w:top w:val="nil"/>
            </w:tcBorders>
            <w:shd w:val="clear" w:color="auto" w:fill="FFF2CC" w:themeFill="accent4" w:themeFillTint="33"/>
          </w:tcPr>
          <w:p w14:paraId="2627BC82" w14:textId="77777777" w:rsidR="00274D52" w:rsidRDefault="00274D52" w:rsidP="00D81897">
            <w:pPr>
              <w:spacing w:before="40" w:after="40"/>
              <w:rPr>
                <w:rFonts w:ascii="Arial" w:eastAsia="Times New Roman" w:hAnsi="Arial" w:cs="Arial"/>
                <w:b/>
                <w:bCs/>
                <w:color w:val="555555"/>
                <w:sz w:val="18"/>
                <w:szCs w:val="18"/>
                <w:lang w:val="en" w:eastAsia="en-NZ"/>
              </w:rPr>
            </w:pPr>
          </w:p>
          <w:p w14:paraId="1A44A005" w14:textId="056CAEF3" w:rsidR="00274D52" w:rsidRPr="00274D52" w:rsidRDefault="00274D52" w:rsidP="00274D52">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The input of the consumer council is heard, documented, and sufficiently linked to be acted upon.</w:t>
            </w:r>
          </w:p>
        </w:tc>
        <w:tc>
          <w:tcPr>
            <w:tcW w:w="4536" w:type="dxa"/>
            <w:tcBorders>
              <w:top w:val="nil"/>
            </w:tcBorders>
            <w:shd w:val="clear" w:color="auto" w:fill="FFF2CC" w:themeFill="accent4" w:themeFillTint="33"/>
          </w:tcPr>
          <w:p w14:paraId="1263AE44" w14:textId="77777777" w:rsidR="00274D52" w:rsidRDefault="00274D52" w:rsidP="00D81897">
            <w:pPr>
              <w:spacing w:before="40" w:after="40"/>
              <w:rPr>
                <w:rFonts w:ascii="Arial" w:eastAsia="Times New Roman" w:hAnsi="Arial" w:cs="Arial"/>
                <w:b/>
                <w:bCs/>
                <w:color w:val="555555"/>
                <w:sz w:val="18"/>
                <w:szCs w:val="18"/>
                <w:lang w:val="en" w:eastAsia="en-NZ"/>
              </w:rPr>
            </w:pPr>
          </w:p>
          <w:p w14:paraId="55BB8FFF" w14:textId="5FA2D906" w:rsidR="00274D52" w:rsidRPr="00274D52" w:rsidRDefault="00274D52" w:rsidP="00274D52">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The input of the consumer council is heard, documented, and sufficiently linked to be acted upon.</w:t>
            </w:r>
          </w:p>
        </w:tc>
      </w:tr>
      <w:tr w:rsidR="00274D52" w:rsidRPr="000463F1" w14:paraId="0A07147B" w14:textId="77777777" w:rsidTr="009D3BAE">
        <w:trPr>
          <w:trHeight w:val="1384"/>
        </w:trPr>
        <w:tc>
          <w:tcPr>
            <w:tcW w:w="1952" w:type="dxa"/>
            <w:vMerge/>
            <w:shd w:val="clear" w:color="auto" w:fill="FFE599" w:themeFill="accent4" w:themeFillTint="66"/>
          </w:tcPr>
          <w:p w14:paraId="23DD0913"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bottom w:val="nil"/>
            </w:tcBorders>
            <w:shd w:val="clear" w:color="auto" w:fill="FFD966" w:themeFill="accent4" w:themeFillTint="99"/>
          </w:tcPr>
          <w:p w14:paraId="75AC80FB" w14:textId="77777777" w:rsidR="00274D52" w:rsidRDefault="00274D52" w:rsidP="00D81897">
            <w:pPr>
              <w:spacing w:before="40" w:after="40"/>
              <w:rPr>
                <w:rFonts w:ascii="Arial" w:eastAsia="Times New Roman" w:hAnsi="Arial" w:cs="Arial"/>
                <w:b/>
                <w:bCs/>
                <w:color w:val="555555"/>
                <w:sz w:val="18"/>
                <w:szCs w:val="18"/>
                <w:lang w:val="en" w:eastAsia="en-NZ"/>
              </w:rPr>
            </w:pPr>
          </w:p>
          <w:p w14:paraId="71B1E515" w14:textId="75DD027C" w:rsidR="00274D52" w:rsidRPr="000463F1" w:rsidRDefault="00274D52"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Skills</w:t>
            </w:r>
          </w:p>
        </w:tc>
        <w:tc>
          <w:tcPr>
            <w:tcW w:w="4678" w:type="dxa"/>
            <w:tcBorders>
              <w:bottom w:val="nil"/>
            </w:tcBorders>
            <w:shd w:val="clear" w:color="auto" w:fill="FFD966" w:themeFill="accent4" w:themeFillTint="99"/>
          </w:tcPr>
          <w:p w14:paraId="4DD87D3C" w14:textId="77777777" w:rsidR="00274D52" w:rsidRDefault="00274D52" w:rsidP="00D61D18">
            <w:pPr>
              <w:spacing w:after="40"/>
              <w:rPr>
                <w:rFonts w:ascii="Arial" w:eastAsia="Times New Roman" w:hAnsi="Arial" w:cs="Arial"/>
                <w:color w:val="555555"/>
                <w:sz w:val="18"/>
                <w:szCs w:val="18"/>
                <w:lang w:val="en" w:eastAsia="en-NZ"/>
              </w:rPr>
            </w:pPr>
          </w:p>
          <w:p w14:paraId="4516815D" w14:textId="77777777" w:rsidR="00274D52" w:rsidRPr="00D61D18" w:rsidRDefault="00274D52" w:rsidP="00D61D18">
            <w:pPr>
              <w:spacing w:after="40"/>
              <w:rPr>
                <w:rFonts w:ascii="Arial" w:eastAsia="Times New Roman" w:hAnsi="Arial" w:cs="Arial"/>
                <w:color w:val="555555"/>
                <w:sz w:val="18"/>
                <w:szCs w:val="18"/>
                <w:lang w:val="en" w:eastAsia="en-NZ"/>
              </w:rPr>
            </w:pPr>
            <w:r w:rsidRPr="00D61D18">
              <w:rPr>
                <w:rFonts w:ascii="Arial" w:eastAsia="Times New Roman" w:hAnsi="Arial" w:cs="Arial"/>
                <w:color w:val="555555"/>
                <w:sz w:val="18"/>
                <w:szCs w:val="18"/>
                <w:lang w:val="en" w:eastAsia="en-NZ"/>
              </w:rPr>
              <w:t xml:space="preserve">Consumers and staff do not have the skills required to make sure consumers are involved in the development and implementation of services (e.g. co-design, listening, </w:t>
            </w:r>
            <w:proofErr w:type="spellStart"/>
            <w:r w:rsidRPr="00D61D18">
              <w:rPr>
                <w:rFonts w:ascii="Arial" w:eastAsia="Times New Roman" w:hAnsi="Arial" w:cs="Arial"/>
                <w:color w:val="555555"/>
                <w:sz w:val="18"/>
                <w:szCs w:val="18"/>
                <w:lang w:val="en" w:eastAsia="en-NZ"/>
              </w:rPr>
              <w:t>behavioural</w:t>
            </w:r>
            <w:proofErr w:type="spellEnd"/>
            <w:r w:rsidRPr="00D61D18">
              <w:rPr>
                <w:rFonts w:ascii="Arial" w:eastAsia="Times New Roman" w:hAnsi="Arial" w:cs="Arial"/>
                <w:color w:val="555555"/>
                <w:sz w:val="18"/>
                <w:szCs w:val="18"/>
                <w:lang w:val="en" w:eastAsia="en-NZ"/>
              </w:rPr>
              <w:t xml:space="preserve"> science). </w:t>
            </w:r>
          </w:p>
          <w:p w14:paraId="50AE45E6"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819" w:type="dxa"/>
            <w:tcBorders>
              <w:bottom w:val="nil"/>
            </w:tcBorders>
            <w:shd w:val="clear" w:color="auto" w:fill="FFD966" w:themeFill="accent4" w:themeFillTint="99"/>
          </w:tcPr>
          <w:p w14:paraId="0C913155" w14:textId="77777777" w:rsidR="00274D52" w:rsidRDefault="00274D52" w:rsidP="00D81897">
            <w:pPr>
              <w:spacing w:before="40" w:after="40"/>
              <w:rPr>
                <w:rFonts w:ascii="Arial" w:eastAsia="Times New Roman" w:hAnsi="Arial" w:cs="Arial"/>
                <w:b/>
                <w:bCs/>
                <w:color w:val="555555"/>
                <w:sz w:val="18"/>
                <w:szCs w:val="18"/>
                <w:lang w:val="en" w:eastAsia="en-NZ"/>
              </w:rPr>
            </w:pPr>
          </w:p>
          <w:p w14:paraId="48BC585A" w14:textId="15005CF9"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 xml:space="preserve">Consumers and staff have limited skills required to make sure consumers are involved in the development and implementation of services (e.g. co-design, listening, </w:t>
            </w:r>
            <w:proofErr w:type="spellStart"/>
            <w:r w:rsidRPr="00274D52">
              <w:rPr>
                <w:rFonts w:ascii="Arial" w:eastAsia="Times New Roman" w:hAnsi="Arial" w:cs="Arial"/>
                <w:color w:val="555555"/>
                <w:sz w:val="18"/>
                <w:szCs w:val="18"/>
                <w:lang w:val="en" w:eastAsia="en-NZ"/>
              </w:rPr>
              <w:t>behavioural</w:t>
            </w:r>
            <w:proofErr w:type="spellEnd"/>
            <w:r w:rsidRPr="00274D52">
              <w:rPr>
                <w:rFonts w:ascii="Arial" w:eastAsia="Times New Roman" w:hAnsi="Arial" w:cs="Arial"/>
                <w:color w:val="555555"/>
                <w:sz w:val="18"/>
                <w:szCs w:val="18"/>
                <w:lang w:val="en" w:eastAsia="en-NZ"/>
              </w:rPr>
              <w:t xml:space="preserve"> science). </w:t>
            </w:r>
          </w:p>
        </w:tc>
        <w:tc>
          <w:tcPr>
            <w:tcW w:w="4678" w:type="dxa"/>
            <w:tcBorders>
              <w:bottom w:val="nil"/>
            </w:tcBorders>
            <w:shd w:val="clear" w:color="auto" w:fill="FFD966" w:themeFill="accent4" w:themeFillTint="99"/>
          </w:tcPr>
          <w:p w14:paraId="21812149" w14:textId="77777777" w:rsidR="00274D52" w:rsidRDefault="00274D52" w:rsidP="00D81897">
            <w:pPr>
              <w:spacing w:before="40" w:after="40"/>
              <w:rPr>
                <w:rFonts w:ascii="Arial" w:eastAsia="Times New Roman" w:hAnsi="Arial" w:cs="Arial"/>
                <w:b/>
                <w:bCs/>
                <w:color w:val="555555"/>
                <w:sz w:val="18"/>
                <w:szCs w:val="18"/>
                <w:lang w:val="en" w:eastAsia="en-NZ"/>
              </w:rPr>
            </w:pPr>
          </w:p>
          <w:p w14:paraId="7C965FB1" w14:textId="49FB72DB"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 xml:space="preserve">Some consumers and staff have the skills required to make sure consumers are involved in the development and implementation of services (e.g. co-design, listening, </w:t>
            </w:r>
            <w:proofErr w:type="spellStart"/>
            <w:r w:rsidRPr="00274D52">
              <w:rPr>
                <w:rFonts w:ascii="Arial" w:eastAsia="Times New Roman" w:hAnsi="Arial" w:cs="Arial"/>
                <w:color w:val="555555"/>
                <w:sz w:val="18"/>
                <w:szCs w:val="18"/>
                <w:lang w:val="en" w:eastAsia="en-NZ"/>
              </w:rPr>
              <w:t>behavioural</w:t>
            </w:r>
            <w:proofErr w:type="spellEnd"/>
            <w:r w:rsidRPr="00274D52">
              <w:rPr>
                <w:rFonts w:ascii="Arial" w:eastAsia="Times New Roman" w:hAnsi="Arial" w:cs="Arial"/>
                <w:color w:val="555555"/>
                <w:sz w:val="18"/>
                <w:szCs w:val="18"/>
                <w:lang w:val="en" w:eastAsia="en-NZ"/>
              </w:rPr>
              <w:t xml:space="preserve"> science). </w:t>
            </w:r>
          </w:p>
        </w:tc>
        <w:tc>
          <w:tcPr>
            <w:tcW w:w="4536" w:type="dxa"/>
            <w:tcBorders>
              <w:bottom w:val="nil"/>
            </w:tcBorders>
            <w:shd w:val="clear" w:color="auto" w:fill="FFD966" w:themeFill="accent4" w:themeFillTint="99"/>
          </w:tcPr>
          <w:p w14:paraId="1CEBF699" w14:textId="77777777" w:rsidR="00274D52" w:rsidRDefault="00274D52" w:rsidP="00D81897">
            <w:pPr>
              <w:spacing w:before="40" w:after="40"/>
              <w:rPr>
                <w:rFonts w:ascii="Arial" w:eastAsia="Times New Roman" w:hAnsi="Arial" w:cs="Arial"/>
                <w:b/>
                <w:bCs/>
                <w:color w:val="555555"/>
                <w:sz w:val="18"/>
                <w:szCs w:val="18"/>
                <w:lang w:val="en" w:eastAsia="en-NZ"/>
              </w:rPr>
            </w:pPr>
          </w:p>
          <w:p w14:paraId="2FE1F1D4" w14:textId="4E721074"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 xml:space="preserve">Most consumers and staff have the skills required to make sure consumers are involved in the development and implementation of services (e.g. co-design, listening, </w:t>
            </w:r>
            <w:proofErr w:type="spellStart"/>
            <w:r w:rsidRPr="00274D52">
              <w:rPr>
                <w:rFonts w:ascii="Arial" w:eastAsia="Times New Roman" w:hAnsi="Arial" w:cs="Arial"/>
                <w:color w:val="555555"/>
                <w:sz w:val="18"/>
                <w:szCs w:val="18"/>
                <w:lang w:val="en" w:eastAsia="en-NZ"/>
              </w:rPr>
              <w:t>behavioural</w:t>
            </w:r>
            <w:proofErr w:type="spellEnd"/>
            <w:r w:rsidRPr="00274D52">
              <w:rPr>
                <w:rFonts w:ascii="Arial" w:eastAsia="Times New Roman" w:hAnsi="Arial" w:cs="Arial"/>
                <w:color w:val="555555"/>
                <w:sz w:val="18"/>
                <w:szCs w:val="18"/>
                <w:lang w:val="en" w:eastAsia="en-NZ"/>
              </w:rPr>
              <w:t xml:space="preserve"> science). </w:t>
            </w:r>
          </w:p>
        </w:tc>
      </w:tr>
      <w:tr w:rsidR="00274D52" w:rsidRPr="000463F1" w14:paraId="03A6463D" w14:textId="77777777" w:rsidTr="00715A39">
        <w:trPr>
          <w:trHeight w:val="1856"/>
        </w:trPr>
        <w:tc>
          <w:tcPr>
            <w:tcW w:w="1952" w:type="dxa"/>
            <w:vMerge/>
            <w:shd w:val="clear" w:color="auto" w:fill="FFE599" w:themeFill="accent4" w:themeFillTint="66"/>
          </w:tcPr>
          <w:p w14:paraId="3E5A0AFC"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single" w:sz="4" w:space="0" w:color="auto"/>
            </w:tcBorders>
            <w:shd w:val="clear" w:color="auto" w:fill="FFF2CC" w:themeFill="accent4" w:themeFillTint="33"/>
          </w:tcPr>
          <w:p w14:paraId="5444C444" w14:textId="77777777" w:rsidR="00274D52" w:rsidRDefault="00274D52" w:rsidP="00D81897">
            <w:pPr>
              <w:spacing w:before="40" w:after="40"/>
              <w:rPr>
                <w:rFonts w:ascii="Arial" w:eastAsia="Times New Roman" w:hAnsi="Arial" w:cs="Arial"/>
                <w:b/>
                <w:bCs/>
                <w:color w:val="555555"/>
                <w:sz w:val="18"/>
                <w:szCs w:val="18"/>
                <w:lang w:val="en" w:eastAsia="en-NZ"/>
              </w:rPr>
            </w:pPr>
          </w:p>
          <w:p w14:paraId="1F643AD1" w14:textId="6D2A3998" w:rsidR="00274D52" w:rsidRPr="000463F1" w:rsidRDefault="00274D52"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Access</w:t>
            </w:r>
          </w:p>
        </w:tc>
        <w:tc>
          <w:tcPr>
            <w:tcW w:w="4678" w:type="dxa"/>
            <w:tcBorders>
              <w:top w:val="nil"/>
              <w:bottom w:val="single" w:sz="4" w:space="0" w:color="auto"/>
            </w:tcBorders>
            <w:shd w:val="clear" w:color="auto" w:fill="FFF2CC" w:themeFill="accent4" w:themeFillTint="33"/>
          </w:tcPr>
          <w:p w14:paraId="0F649B02" w14:textId="77777777" w:rsidR="00274D52" w:rsidRDefault="00274D52" w:rsidP="00274D52">
            <w:pPr>
              <w:spacing w:after="40"/>
              <w:rPr>
                <w:rFonts w:ascii="Arial" w:eastAsia="Times New Roman" w:hAnsi="Arial" w:cs="Arial"/>
                <w:color w:val="555555"/>
                <w:sz w:val="18"/>
                <w:szCs w:val="18"/>
                <w:lang w:val="en" w:eastAsia="en-NZ"/>
              </w:rPr>
            </w:pPr>
          </w:p>
          <w:p w14:paraId="6D30BBEC" w14:textId="77777777"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 xml:space="preserve">It is difficult for people to find and access what they need, at the right time (e.g. websites are up-to-date and easy to follow, signage is clear for all groups). </w:t>
            </w:r>
          </w:p>
          <w:p w14:paraId="63313286"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819" w:type="dxa"/>
            <w:tcBorders>
              <w:top w:val="nil"/>
              <w:bottom w:val="single" w:sz="4" w:space="0" w:color="auto"/>
            </w:tcBorders>
            <w:shd w:val="clear" w:color="auto" w:fill="FFF2CC" w:themeFill="accent4" w:themeFillTint="33"/>
          </w:tcPr>
          <w:p w14:paraId="219B6456" w14:textId="77777777" w:rsidR="00274D52" w:rsidRDefault="00274D52" w:rsidP="00D81897">
            <w:pPr>
              <w:spacing w:before="40" w:after="40"/>
              <w:rPr>
                <w:rFonts w:ascii="Arial" w:eastAsia="Times New Roman" w:hAnsi="Arial" w:cs="Arial"/>
                <w:color w:val="555555"/>
                <w:sz w:val="18"/>
                <w:szCs w:val="18"/>
                <w:lang w:val="en" w:eastAsia="en-NZ"/>
              </w:rPr>
            </w:pPr>
          </w:p>
          <w:p w14:paraId="716C2D45" w14:textId="32B61C33"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It is difficult for people to find and access what they need, at the right time (e.g. websites are up-to-date and easy to follow, signage is clear for all groups).</w:t>
            </w:r>
          </w:p>
        </w:tc>
        <w:tc>
          <w:tcPr>
            <w:tcW w:w="4678" w:type="dxa"/>
            <w:tcBorders>
              <w:top w:val="nil"/>
              <w:bottom w:val="single" w:sz="4" w:space="0" w:color="auto"/>
            </w:tcBorders>
            <w:shd w:val="clear" w:color="auto" w:fill="FFF2CC" w:themeFill="accent4" w:themeFillTint="33"/>
          </w:tcPr>
          <w:p w14:paraId="6164EB17" w14:textId="77777777" w:rsidR="00274D52" w:rsidRDefault="00274D52" w:rsidP="00D81897">
            <w:pPr>
              <w:spacing w:before="40" w:after="40"/>
              <w:rPr>
                <w:rFonts w:ascii="Arial" w:eastAsia="Times New Roman" w:hAnsi="Arial" w:cs="Arial"/>
                <w:b/>
                <w:bCs/>
                <w:color w:val="555555"/>
                <w:sz w:val="18"/>
                <w:szCs w:val="18"/>
                <w:lang w:val="en" w:eastAsia="en-NZ"/>
              </w:rPr>
            </w:pPr>
          </w:p>
          <w:p w14:paraId="5E11B42A" w14:textId="5251EB81"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Most people can find and access what they need, at the right time (e.g. websites are up-to-date and easy to follow, signage is clear for all groups). Every interaction builds understanding between patients, whānau, and staff and co-designed health education resources and information are used when needed to support understanding.</w:t>
            </w:r>
          </w:p>
        </w:tc>
        <w:tc>
          <w:tcPr>
            <w:tcW w:w="4536" w:type="dxa"/>
            <w:tcBorders>
              <w:top w:val="nil"/>
              <w:bottom w:val="single" w:sz="4" w:space="0" w:color="auto"/>
            </w:tcBorders>
            <w:shd w:val="clear" w:color="auto" w:fill="FFF2CC" w:themeFill="accent4" w:themeFillTint="33"/>
          </w:tcPr>
          <w:p w14:paraId="4122A4F2" w14:textId="77777777" w:rsidR="00274D52" w:rsidRDefault="00274D52" w:rsidP="00D81897">
            <w:pPr>
              <w:spacing w:before="40" w:after="40"/>
              <w:rPr>
                <w:rFonts w:ascii="Arial" w:eastAsia="Times New Roman" w:hAnsi="Arial" w:cs="Arial"/>
                <w:b/>
                <w:bCs/>
                <w:color w:val="555555"/>
                <w:sz w:val="18"/>
                <w:szCs w:val="18"/>
                <w:lang w:val="en" w:eastAsia="en-NZ"/>
              </w:rPr>
            </w:pPr>
          </w:p>
          <w:p w14:paraId="68399216" w14:textId="691EAF34"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Everyone can find and access what they need, at the right time (e.g. websites are up-to-date and easy to follow, signage is clear for all groups). Every interaction builds understanding between patients, whānau, and staff and co-designed health education resources and information are used when needed to support understanding.</w:t>
            </w:r>
          </w:p>
        </w:tc>
      </w:tr>
      <w:tr w:rsidR="00274D52" w:rsidRPr="000463F1" w14:paraId="55342803" w14:textId="50B390A8" w:rsidTr="00715A39">
        <w:trPr>
          <w:trHeight w:val="441"/>
        </w:trPr>
        <w:tc>
          <w:tcPr>
            <w:tcW w:w="1952" w:type="dxa"/>
            <w:vMerge w:val="restart"/>
            <w:shd w:val="clear" w:color="auto" w:fill="C5E0B3" w:themeFill="accent6" w:themeFillTint="66"/>
          </w:tcPr>
          <w:p w14:paraId="467FE96E" w14:textId="77777777" w:rsidR="009E6F36" w:rsidRDefault="009E6F36" w:rsidP="00D81897">
            <w:pPr>
              <w:spacing w:before="40" w:after="40"/>
              <w:rPr>
                <w:rFonts w:ascii="Arial" w:eastAsia="Times New Roman" w:hAnsi="Arial" w:cs="Arial"/>
                <w:b/>
                <w:bCs/>
                <w:color w:val="555555"/>
                <w:sz w:val="18"/>
                <w:szCs w:val="18"/>
                <w:lang w:val="en" w:eastAsia="en-NZ"/>
              </w:rPr>
            </w:pPr>
          </w:p>
          <w:p w14:paraId="62097BC2" w14:textId="77777777" w:rsidR="00715A39" w:rsidRDefault="00715A39" w:rsidP="00D81897">
            <w:pPr>
              <w:spacing w:before="40" w:after="40"/>
              <w:rPr>
                <w:rFonts w:ascii="Arial" w:eastAsia="Times New Roman" w:hAnsi="Arial" w:cs="Arial"/>
                <w:b/>
                <w:bCs/>
                <w:color w:val="555555"/>
                <w:sz w:val="18"/>
                <w:szCs w:val="18"/>
                <w:lang w:val="en" w:eastAsia="en-NZ"/>
              </w:rPr>
            </w:pPr>
          </w:p>
          <w:p w14:paraId="69E45FB6" w14:textId="53DD0C39" w:rsidR="00274D52" w:rsidRPr="00715A39" w:rsidRDefault="00274D52" w:rsidP="00715A39">
            <w:pPr>
              <w:spacing w:before="40" w:after="40"/>
              <w:rPr>
                <w:rFonts w:ascii="Arial" w:eastAsia="Times New Roman" w:hAnsi="Arial" w:cs="Arial"/>
                <w:b/>
                <w:bCs/>
                <w:color w:val="555555"/>
                <w:sz w:val="18"/>
                <w:szCs w:val="18"/>
                <w:lang w:val="en" w:eastAsia="en-NZ"/>
              </w:rPr>
            </w:pPr>
            <w:r w:rsidRPr="003B2B83">
              <w:rPr>
                <w:rFonts w:ascii="Arial" w:eastAsia="Times New Roman" w:hAnsi="Arial" w:cs="Arial"/>
                <w:b/>
                <w:bCs/>
                <w:color w:val="555555"/>
                <w:sz w:val="18"/>
                <w:szCs w:val="18"/>
                <w:lang w:val="en" w:eastAsia="en-NZ"/>
              </w:rPr>
              <w:t xml:space="preserve">Experience </w:t>
            </w:r>
          </w:p>
          <w:p w14:paraId="53752881" w14:textId="77777777" w:rsidR="00274D52" w:rsidRPr="000463F1" w:rsidRDefault="00274D52" w:rsidP="000463F1">
            <w:pPr>
              <w:spacing w:after="40"/>
              <w:rPr>
                <w:rFonts w:ascii="Arial" w:eastAsia="Times New Roman" w:hAnsi="Arial" w:cs="Arial"/>
                <w:color w:val="555555"/>
                <w:sz w:val="18"/>
                <w:szCs w:val="18"/>
                <w:lang w:val="en" w:eastAsia="en-NZ"/>
              </w:rPr>
            </w:pPr>
            <w:r w:rsidRPr="000463F1">
              <w:rPr>
                <w:rFonts w:ascii="Arial" w:eastAsia="Times New Roman" w:hAnsi="Arial" w:cs="Arial"/>
                <w:color w:val="555555"/>
                <w:sz w:val="18"/>
                <w:szCs w:val="18"/>
                <w:lang w:val="en" w:eastAsia="en-NZ"/>
              </w:rPr>
              <w:t>The systems in place to capture consumer experience, and act upon the results.</w:t>
            </w:r>
          </w:p>
          <w:p w14:paraId="1BDA55ED" w14:textId="77777777" w:rsidR="00274D52" w:rsidRPr="000463F1" w:rsidRDefault="00274D52" w:rsidP="000463F1">
            <w:pPr>
              <w:spacing w:after="40"/>
              <w:rPr>
                <w:rFonts w:ascii="Arial" w:eastAsia="Times New Roman" w:hAnsi="Arial" w:cs="Arial"/>
                <w:color w:val="555555"/>
                <w:sz w:val="18"/>
                <w:szCs w:val="18"/>
                <w:lang w:val="en" w:eastAsia="en-NZ"/>
              </w:rPr>
            </w:pPr>
          </w:p>
          <w:p w14:paraId="5DA86A42" w14:textId="1FE9CCD9" w:rsidR="00715A39" w:rsidRDefault="00274D52" w:rsidP="000463F1">
            <w:pPr>
              <w:spacing w:after="40"/>
              <w:rPr>
                <w:rFonts w:ascii="Arial" w:eastAsia="Times New Roman" w:hAnsi="Arial" w:cs="Arial"/>
                <w:color w:val="555555"/>
                <w:sz w:val="18"/>
                <w:szCs w:val="18"/>
                <w:lang w:val="en" w:eastAsia="en-NZ"/>
              </w:rPr>
            </w:pPr>
            <w:r w:rsidRPr="00B31D1D">
              <w:rPr>
                <w:rFonts w:ascii="Arial" w:eastAsia="Times New Roman" w:hAnsi="Arial" w:cs="Arial"/>
                <w:b/>
                <w:bCs/>
                <w:color w:val="555555"/>
                <w:sz w:val="18"/>
                <w:szCs w:val="18"/>
                <w:lang w:val="en" w:eastAsia="en-NZ"/>
              </w:rPr>
              <w:t>Wheako</w:t>
            </w:r>
            <w:r w:rsidR="00715A39">
              <w:rPr>
                <w:rFonts w:ascii="Arial" w:eastAsia="Times New Roman" w:hAnsi="Arial" w:cs="Arial"/>
                <w:color w:val="555555"/>
                <w:sz w:val="18"/>
                <w:szCs w:val="18"/>
                <w:lang w:val="en" w:eastAsia="en-NZ"/>
              </w:rPr>
              <w:t xml:space="preserve"> </w:t>
            </w:r>
          </w:p>
          <w:p w14:paraId="0D6003B4" w14:textId="6F6B901E" w:rsidR="00274D52" w:rsidRPr="000463F1" w:rsidRDefault="00274D52" w:rsidP="000463F1">
            <w:pPr>
              <w:spacing w:after="40"/>
              <w:rPr>
                <w:rFonts w:ascii="Arial" w:eastAsia="Times New Roman" w:hAnsi="Arial" w:cs="Arial"/>
                <w:color w:val="555555"/>
                <w:sz w:val="18"/>
                <w:szCs w:val="18"/>
                <w:lang w:val="en" w:eastAsia="en-NZ"/>
              </w:rPr>
            </w:pPr>
            <w:r w:rsidRPr="000463F1">
              <w:rPr>
                <w:rFonts w:ascii="Arial" w:eastAsia="Times New Roman" w:hAnsi="Arial" w:cs="Arial"/>
                <w:color w:val="555555"/>
                <w:sz w:val="18"/>
                <w:szCs w:val="18"/>
                <w:lang w:val="en" w:eastAsia="en-NZ"/>
              </w:rPr>
              <w:t xml:space="preserve">ko </w:t>
            </w:r>
            <w:proofErr w:type="spellStart"/>
            <w:r w:rsidRPr="000463F1">
              <w:rPr>
                <w:rFonts w:ascii="Arial" w:eastAsia="Times New Roman" w:hAnsi="Arial" w:cs="Arial"/>
                <w:color w:val="555555"/>
                <w:sz w:val="18"/>
                <w:szCs w:val="18"/>
                <w:lang w:val="en" w:eastAsia="en-NZ"/>
              </w:rPr>
              <w:t>ngā</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pūnaha</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kua</w:t>
            </w:r>
            <w:proofErr w:type="spellEnd"/>
            <w:r w:rsidRPr="000463F1">
              <w:rPr>
                <w:rFonts w:ascii="Arial" w:eastAsia="Times New Roman" w:hAnsi="Arial" w:cs="Arial"/>
                <w:color w:val="555555"/>
                <w:sz w:val="18"/>
                <w:szCs w:val="18"/>
                <w:lang w:val="en" w:eastAsia="en-NZ"/>
              </w:rPr>
              <w:t xml:space="preserve"> </w:t>
            </w:r>
            <w:proofErr w:type="spellStart"/>
            <w:r w:rsidRPr="000463F1">
              <w:rPr>
                <w:rFonts w:ascii="Arial" w:eastAsia="Times New Roman" w:hAnsi="Arial" w:cs="Arial"/>
                <w:color w:val="555555"/>
                <w:sz w:val="18"/>
                <w:szCs w:val="18"/>
                <w:lang w:val="en" w:eastAsia="en-NZ"/>
              </w:rPr>
              <w:t>whakaritea</w:t>
            </w:r>
            <w:proofErr w:type="spellEnd"/>
            <w:r w:rsidRPr="000463F1">
              <w:rPr>
                <w:rFonts w:ascii="Arial" w:eastAsia="Times New Roman" w:hAnsi="Arial" w:cs="Arial"/>
                <w:color w:val="555555"/>
                <w:sz w:val="18"/>
                <w:szCs w:val="18"/>
                <w:lang w:val="en" w:eastAsia="en-NZ"/>
              </w:rPr>
              <w:t xml:space="preserve"> hei mau i te wheako kiritaki me te whakatinana i ngā mahi i runga i ngā hua.</w:t>
            </w:r>
          </w:p>
        </w:tc>
        <w:tc>
          <w:tcPr>
            <w:tcW w:w="1847" w:type="dxa"/>
            <w:tcBorders>
              <w:bottom w:val="single" w:sz="4" w:space="0" w:color="auto"/>
            </w:tcBorders>
            <w:shd w:val="clear" w:color="auto" w:fill="A8D08D" w:themeFill="accent6" w:themeFillTint="99"/>
          </w:tcPr>
          <w:p w14:paraId="566D957A"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678" w:type="dxa"/>
            <w:tcBorders>
              <w:bottom w:val="single" w:sz="4" w:space="0" w:color="auto"/>
            </w:tcBorders>
            <w:shd w:val="clear" w:color="auto" w:fill="A8D08D" w:themeFill="accent6" w:themeFillTint="99"/>
          </w:tcPr>
          <w:p w14:paraId="659BE948" w14:textId="50974637"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‘minimal’ looks like:</w:t>
            </w:r>
          </w:p>
          <w:p w14:paraId="5F3A549E" w14:textId="28103FBF" w:rsidR="00274D52" w:rsidRPr="00274D52" w:rsidRDefault="00274D52" w:rsidP="00274D52">
            <w:pPr>
              <w:spacing w:after="40"/>
              <w:rPr>
                <w:rFonts w:ascii="Arial" w:eastAsia="Times New Roman" w:hAnsi="Arial" w:cs="Arial"/>
                <w:color w:val="555555"/>
                <w:sz w:val="18"/>
                <w:szCs w:val="18"/>
                <w:lang w:val="en" w:eastAsia="en-NZ"/>
              </w:rPr>
            </w:pPr>
          </w:p>
        </w:tc>
        <w:tc>
          <w:tcPr>
            <w:tcW w:w="4819" w:type="dxa"/>
            <w:tcBorders>
              <w:bottom w:val="single" w:sz="4" w:space="0" w:color="auto"/>
            </w:tcBorders>
            <w:shd w:val="clear" w:color="auto" w:fill="A8D08D" w:themeFill="accent6" w:themeFillTint="99"/>
          </w:tcPr>
          <w:p w14:paraId="467908C0" w14:textId="7772981D"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‘consultation’ looks like:</w:t>
            </w:r>
          </w:p>
          <w:p w14:paraId="5BCD186C" w14:textId="3CA375C9" w:rsidR="00274D52" w:rsidRPr="00274D52" w:rsidRDefault="00274D52" w:rsidP="00274D52">
            <w:pPr>
              <w:spacing w:after="40"/>
              <w:rPr>
                <w:rFonts w:ascii="Arial" w:eastAsia="Times New Roman" w:hAnsi="Arial" w:cs="Arial"/>
                <w:color w:val="555555"/>
                <w:sz w:val="18"/>
                <w:szCs w:val="18"/>
                <w:lang w:val="en" w:eastAsia="en-NZ"/>
              </w:rPr>
            </w:pPr>
          </w:p>
        </w:tc>
        <w:tc>
          <w:tcPr>
            <w:tcW w:w="4678" w:type="dxa"/>
            <w:tcBorders>
              <w:bottom w:val="single" w:sz="4" w:space="0" w:color="auto"/>
            </w:tcBorders>
            <w:shd w:val="clear" w:color="auto" w:fill="A8D08D" w:themeFill="accent6" w:themeFillTint="99"/>
          </w:tcPr>
          <w:p w14:paraId="0CF2EA7E" w14:textId="5F1336B2"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‘involvement’ looks like:</w:t>
            </w:r>
          </w:p>
          <w:p w14:paraId="35B43F7B" w14:textId="003E01C5" w:rsidR="00274D52" w:rsidRPr="00274D52" w:rsidRDefault="00274D52" w:rsidP="00274D52">
            <w:pPr>
              <w:spacing w:after="40"/>
              <w:rPr>
                <w:rFonts w:ascii="Arial" w:eastAsia="Times New Roman" w:hAnsi="Arial" w:cs="Arial"/>
                <w:color w:val="555555"/>
                <w:sz w:val="18"/>
                <w:szCs w:val="18"/>
                <w:lang w:val="en" w:eastAsia="en-NZ"/>
              </w:rPr>
            </w:pPr>
          </w:p>
        </w:tc>
        <w:tc>
          <w:tcPr>
            <w:tcW w:w="4536" w:type="dxa"/>
            <w:tcBorders>
              <w:bottom w:val="single" w:sz="4" w:space="0" w:color="auto"/>
            </w:tcBorders>
            <w:shd w:val="clear" w:color="auto" w:fill="A8D08D" w:themeFill="accent6" w:themeFillTint="99"/>
          </w:tcPr>
          <w:p w14:paraId="3D4A1801"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b/>
                <w:bCs/>
                <w:color w:val="555555"/>
                <w:sz w:val="18"/>
                <w:szCs w:val="18"/>
                <w:lang w:val="en" w:eastAsia="en-NZ"/>
              </w:rPr>
              <w:t>What ‘partnership &amp; shared leadership’ looks like:</w:t>
            </w:r>
          </w:p>
          <w:p w14:paraId="5EF41771" w14:textId="26AE9199" w:rsidR="00274D52" w:rsidRPr="00274D52" w:rsidRDefault="00274D52" w:rsidP="00274D52">
            <w:pPr>
              <w:spacing w:after="40"/>
              <w:rPr>
                <w:rFonts w:ascii="Arial" w:eastAsia="Times New Roman" w:hAnsi="Arial" w:cs="Arial"/>
                <w:color w:val="555555"/>
                <w:sz w:val="18"/>
                <w:szCs w:val="18"/>
                <w:lang w:val="en" w:eastAsia="en-NZ"/>
              </w:rPr>
            </w:pPr>
          </w:p>
        </w:tc>
      </w:tr>
      <w:tr w:rsidR="00274D52" w:rsidRPr="000463F1" w14:paraId="5BE32241" w14:textId="77777777" w:rsidTr="00715A39">
        <w:trPr>
          <w:trHeight w:val="988"/>
        </w:trPr>
        <w:tc>
          <w:tcPr>
            <w:tcW w:w="1952" w:type="dxa"/>
            <w:vMerge/>
            <w:shd w:val="clear" w:color="auto" w:fill="C5E0B3" w:themeFill="accent6" w:themeFillTint="66"/>
          </w:tcPr>
          <w:p w14:paraId="7E4ED59F"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single" w:sz="4" w:space="0" w:color="auto"/>
              <w:bottom w:val="nil"/>
            </w:tcBorders>
            <w:shd w:val="clear" w:color="auto" w:fill="E2EFD9" w:themeFill="accent6" w:themeFillTint="33"/>
          </w:tcPr>
          <w:p w14:paraId="3318DB02" w14:textId="77777777" w:rsidR="00274D52" w:rsidRDefault="00274D52" w:rsidP="00D81897">
            <w:pPr>
              <w:spacing w:before="40" w:after="40"/>
              <w:rPr>
                <w:rFonts w:ascii="Arial" w:eastAsia="Times New Roman" w:hAnsi="Arial" w:cs="Arial"/>
                <w:b/>
                <w:bCs/>
                <w:color w:val="555555"/>
                <w:sz w:val="18"/>
                <w:szCs w:val="18"/>
                <w:lang w:val="en" w:eastAsia="en-NZ"/>
              </w:rPr>
            </w:pPr>
          </w:p>
          <w:p w14:paraId="3166272E" w14:textId="5B96BABC" w:rsidR="003C6ABE" w:rsidRPr="000463F1" w:rsidRDefault="003C6ABE"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Metrics</w:t>
            </w:r>
          </w:p>
        </w:tc>
        <w:tc>
          <w:tcPr>
            <w:tcW w:w="4678" w:type="dxa"/>
            <w:tcBorders>
              <w:top w:val="single" w:sz="4" w:space="0" w:color="auto"/>
              <w:bottom w:val="nil"/>
            </w:tcBorders>
            <w:shd w:val="clear" w:color="auto" w:fill="E2EFD9" w:themeFill="accent6" w:themeFillTint="33"/>
          </w:tcPr>
          <w:p w14:paraId="73D29CB7" w14:textId="77777777" w:rsidR="00274D52" w:rsidRDefault="00274D52" w:rsidP="00274D52">
            <w:pPr>
              <w:spacing w:after="40"/>
              <w:rPr>
                <w:rFonts w:ascii="Arial" w:eastAsia="Times New Roman" w:hAnsi="Arial" w:cs="Arial"/>
                <w:color w:val="555555"/>
                <w:sz w:val="18"/>
                <w:szCs w:val="18"/>
                <w:lang w:val="en" w:eastAsia="en-NZ"/>
              </w:rPr>
            </w:pPr>
          </w:p>
          <w:p w14:paraId="36F9D146" w14:textId="06E9D7DD"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There is a lack of metrics in place to support the monitoring of patient experience surveys and patient feedback.</w:t>
            </w:r>
          </w:p>
        </w:tc>
        <w:tc>
          <w:tcPr>
            <w:tcW w:w="4819" w:type="dxa"/>
            <w:tcBorders>
              <w:top w:val="single" w:sz="4" w:space="0" w:color="auto"/>
              <w:bottom w:val="nil"/>
            </w:tcBorders>
            <w:shd w:val="clear" w:color="auto" w:fill="E2EFD9" w:themeFill="accent6" w:themeFillTint="33"/>
          </w:tcPr>
          <w:p w14:paraId="2251B777" w14:textId="77777777" w:rsidR="00274D52" w:rsidRDefault="00274D52" w:rsidP="00274D52">
            <w:pPr>
              <w:spacing w:after="40"/>
              <w:rPr>
                <w:rFonts w:ascii="Arial" w:eastAsia="Times New Roman" w:hAnsi="Arial" w:cs="Arial"/>
                <w:color w:val="555555"/>
                <w:sz w:val="18"/>
                <w:szCs w:val="18"/>
                <w:lang w:val="en" w:eastAsia="en-NZ"/>
              </w:rPr>
            </w:pPr>
          </w:p>
          <w:p w14:paraId="28DE41CC" w14:textId="12D16A5B"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There are some specific metrics in place to support the monitoring of patient experience surveys and patient feedback.</w:t>
            </w:r>
          </w:p>
        </w:tc>
        <w:tc>
          <w:tcPr>
            <w:tcW w:w="4678" w:type="dxa"/>
            <w:tcBorders>
              <w:top w:val="single" w:sz="4" w:space="0" w:color="auto"/>
              <w:bottom w:val="nil"/>
            </w:tcBorders>
            <w:shd w:val="clear" w:color="auto" w:fill="E2EFD9" w:themeFill="accent6" w:themeFillTint="33"/>
          </w:tcPr>
          <w:p w14:paraId="6A146E6F" w14:textId="77777777" w:rsidR="00274D52" w:rsidRDefault="00274D52" w:rsidP="00274D52">
            <w:pPr>
              <w:spacing w:after="40"/>
              <w:rPr>
                <w:rFonts w:ascii="Arial" w:eastAsia="Times New Roman" w:hAnsi="Arial" w:cs="Arial"/>
                <w:color w:val="555555"/>
                <w:sz w:val="18"/>
                <w:szCs w:val="18"/>
                <w:lang w:val="en" w:eastAsia="en-NZ"/>
              </w:rPr>
            </w:pPr>
          </w:p>
          <w:p w14:paraId="718F0101" w14:textId="086481BA"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There are some specific metrics in place to support the monitoring of patient experience surveys and patient feedback.</w:t>
            </w:r>
          </w:p>
        </w:tc>
        <w:tc>
          <w:tcPr>
            <w:tcW w:w="4536" w:type="dxa"/>
            <w:tcBorders>
              <w:top w:val="single" w:sz="4" w:space="0" w:color="auto"/>
              <w:bottom w:val="nil"/>
            </w:tcBorders>
            <w:shd w:val="clear" w:color="auto" w:fill="E2EFD9" w:themeFill="accent6" w:themeFillTint="33"/>
          </w:tcPr>
          <w:p w14:paraId="3B85009F" w14:textId="77777777" w:rsidR="00274D52" w:rsidRDefault="00274D52" w:rsidP="00274D52">
            <w:pPr>
              <w:spacing w:after="40"/>
              <w:rPr>
                <w:rFonts w:ascii="Arial" w:eastAsia="Times New Roman" w:hAnsi="Arial" w:cs="Arial"/>
                <w:color w:val="555555"/>
                <w:sz w:val="18"/>
                <w:szCs w:val="18"/>
                <w:lang w:val="en" w:eastAsia="en-NZ"/>
              </w:rPr>
            </w:pPr>
          </w:p>
          <w:p w14:paraId="162671A9" w14:textId="2CDBD419"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There are specific metrics in place to support the monitoring of patient experience surveys and patient feedback.</w:t>
            </w:r>
          </w:p>
        </w:tc>
      </w:tr>
      <w:tr w:rsidR="00274D52" w:rsidRPr="000463F1" w14:paraId="3E12C812" w14:textId="77777777" w:rsidTr="009D3BAE">
        <w:trPr>
          <w:trHeight w:val="1162"/>
        </w:trPr>
        <w:tc>
          <w:tcPr>
            <w:tcW w:w="1952" w:type="dxa"/>
            <w:vMerge/>
            <w:shd w:val="clear" w:color="auto" w:fill="C5E0B3" w:themeFill="accent6" w:themeFillTint="66"/>
          </w:tcPr>
          <w:p w14:paraId="68F450EF"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nil"/>
              <w:bottom w:val="nil"/>
            </w:tcBorders>
            <w:shd w:val="clear" w:color="auto" w:fill="A8D08D" w:themeFill="accent6" w:themeFillTint="99"/>
          </w:tcPr>
          <w:p w14:paraId="4086A46D" w14:textId="77777777" w:rsidR="00274D52" w:rsidRDefault="00274D52" w:rsidP="00D81897">
            <w:pPr>
              <w:spacing w:before="40" w:after="40"/>
              <w:rPr>
                <w:rFonts w:ascii="Arial" w:eastAsia="Times New Roman" w:hAnsi="Arial" w:cs="Arial"/>
                <w:b/>
                <w:bCs/>
                <w:color w:val="555555"/>
                <w:sz w:val="18"/>
                <w:szCs w:val="18"/>
                <w:lang w:val="en" w:eastAsia="en-NZ"/>
              </w:rPr>
            </w:pPr>
          </w:p>
          <w:p w14:paraId="7FD1C4DA" w14:textId="085EB32E" w:rsidR="003C6ABE" w:rsidRPr="000463F1" w:rsidRDefault="003C6ABE" w:rsidP="00D81897">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Reporting</w:t>
            </w:r>
          </w:p>
        </w:tc>
        <w:tc>
          <w:tcPr>
            <w:tcW w:w="4678" w:type="dxa"/>
            <w:tcBorders>
              <w:top w:val="nil"/>
              <w:bottom w:val="nil"/>
            </w:tcBorders>
            <w:shd w:val="clear" w:color="auto" w:fill="A8D08D" w:themeFill="accent6" w:themeFillTint="99"/>
          </w:tcPr>
          <w:p w14:paraId="120045E0" w14:textId="77777777" w:rsidR="00274D52" w:rsidRDefault="00274D52" w:rsidP="00274D52">
            <w:pPr>
              <w:spacing w:after="40"/>
              <w:rPr>
                <w:rFonts w:ascii="Arial" w:eastAsia="Times New Roman" w:hAnsi="Arial" w:cs="Arial"/>
                <w:color w:val="555555"/>
                <w:sz w:val="18"/>
                <w:szCs w:val="18"/>
                <w:lang w:val="en" w:eastAsia="en-NZ"/>
              </w:rPr>
            </w:pPr>
          </w:p>
          <w:p w14:paraId="5F9E436B" w14:textId="77777777"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These metrics are reported on.</w:t>
            </w:r>
          </w:p>
          <w:p w14:paraId="2D79CBD8"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819" w:type="dxa"/>
            <w:tcBorders>
              <w:top w:val="nil"/>
              <w:bottom w:val="nil"/>
            </w:tcBorders>
            <w:shd w:val="clear" w:color="auto" w:fill="A8D08D" w:themeFill="accent6" w:themeFillTint="99"/>
          </w:tcPr>
          <w:p w14:paraId="5863888F" w14:textId="77777777" w:rsidR="00274D52" w:rsidRDefault="00274D52" w:rsidP="00274D52">
            <w:pPr>
              <w:pStyle w:val="ListParagraph"/>
              <w:spacing w:after="40"/>
              <w:ind w:left="360"/>
              <w:contextualSpacing w:val="0"/>
              <w:rPr>
                <w:rFonts w:ascii="Arial" w:eastAsia="Times New Roman" w:hAnsi="Arial" w:cs="Arial"/>
                <w:color w:val="555555"/>
                <w:sz w:val="18"/>
                <w:szCs w:val="18"/>
                <w:lang w:val="en" w:eastAsia="en-NZ"/>
              </w:rPr>
            </w:pPr>
          </w:p>
          <w:p w14:paraId="2702A03F" w14:textId="77777777" w:rsidR="00274D52" w:rsidRPr="003C6ABE" w:rsidRDefault="00274D52" w:rsidP="003C6ABE">
            <w:pPr>
              <w:spacing w:after="40"/>
              <w:rPr>
                <w:rFonts w:ascii="Arial" w:eastAsia="Times New Roman" w:hAnsi="Arial" w:cs="Arial"/>
                <w:color w:val="555555"/>
                <w:sz w:val="18"/>
                <w:szCs w:val="18"/>
                <w:lang w:val="en" w:eastAsia="en-NZ"/>
              </w:rPr>
            </w:pPr>
            <w:r w:rsidRPr="003C6ABE">
              <w:rPr>
                <w:rFonts w:ascii="Arial" w:eastAsia="Times New Roman" w:hAnsi="Arial" w:cs="Arial"/>
                <w:color w:val="555555"/>
                <w:sz w:val="18"/>
                <w:szCs w:val="18"/>
                <w:lang w:val="en" w:eastAsia="en-NZ"/>
              </w:rPr>
              <w:t>These metrics are reported on and shared with relevant stakeholder groups.</w:t>
            </w:r>
          </w:p>
          <w:p w14:paraId="348DDFA2"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678" w:type="dxa"/>
            <w:tcBorders>
              <w:top w:val="nil"/>
              <w:bottom w:val="nil"/>
            </w:tcBorders>
            <w:shd w:val="clear" w:color="auto" w:fill="A8D08D" w:themeFill="accent6" w:themeFillTint="99"/>
          </w:tcPr>
          <w:p w14:paraId="025029E3" w14:textId="77777777" w:rsidR="00274D52" w:rsidRDefault="00274D52" w:rsidP="00274D52">
            <w:pPr>
              <w:spacing w:after="40"/>
              <w:rPr>
                <w:rFonts w:ascii="Arial" w:eastAsia="Times New Roman" w:hAnsi="Arial" w:cs="Arial"/>
                <w:color w:val="555555"/>
                <w:sz w:val="18"/>
                <w:szCs w:val="18"/>
                <w:lang w:val="en" w:eastAsia="en-NZ"/>
              </w:rPr>
            </w:pPr>
          </w:p>
          <w:p w14:paraId="2FF1EFD3" w14:textId="77777777"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 xml:space="preserve">These metrics are reported on and shared with relevant stakeholder groups, including consumers involved with the work. </w:t>
            </w:r>
          </w:p>
          <w:p w14:paraId="41C90C3D" w14:textId="77777777" w:rsidR="00274D52" w:rsidRPr="000463F1" w:rsidRDefault="00274D52" w:rsidP="00D81897">
            <w:pPr>
              <w:spacing w:before="40" w:after="40"/>
              <w:rPr>
                <w:rFonts w:ascii="Arial" w:eastAsia="Times New Roman" w:hAnsi="Arial" w:cs="Arial"/>
                <w:b/>
                <w:bCs/>
                <w:color w:val="555555"/>
                <w:sz w:val="18"/>
                <w:szCs w:val="18"/>
                <w:lang w:val="en" w:eastAsia="en-NZ"/>
              </w:rPr>
            </w:pPr>
          </w:p>
        </w:tc>
        <w:tc>
          <w:tcPr>
            <w:tcW w:w="4536" w:type="dxa"/>
            <w:tcBorders>
              <w:top w:val="nil"/>
              <w:bottom w:val="nil"/>
            </w:tcBorders>
            <w:shd w:val="clear" w:color="auto" w:fill="A8D08D" w:themeFill="accent6" w:themeFillTint="99"/>
          </w:tcPr>
          <w:p w14:paraId="7F1C480C" w14:textId="77777777" w:rsidR="00274D52" w:rsidRDefault="00274D52" w:rsidP="00274D52">
            <w:pPr>
              <w:spacing w:after="40"/>
              <w:rPr>
                <w:rFonts w:ascii="Arial" w:eastAsia="Times New Roman" w:hAnsi="Arial" w:cs="Arial"/>
                <w:color w:val="555555"/>
                <w:sz w:val="18"/>
                <w:szCs w:val="18"/>
                <w:lang w:val="en" w:eastAsia="en-NZ"/>
              </w:rPr>
            </w:pPr>
          </w:p>
          <w:p w14:paraId="58E75773" w14:textId="2F856E0E" w:rsidR="00274D52" w:rsidRPr="00274D52" w:rsidRDefault="00274D52" w:rsidP="00274D52">
            <w:pPr>
              <w:spacing w:after="40"/>
              <w:rPr>
                <w:rFonts w:ascii="Arial" w:eastAsia="Times New Roman" w:hAnsi="Arial" w:cs="Arial"/>
                <w:color w:val="555555"/>
                <w:sz w:val="18"/>
                <w:szCs w:val="18"/>
                <w:lang w:val="en" w:eastAsia="en-NZ"/>
              </w:rPr>
            </w:pPr>
            <w:r w:rsidRPr="00274D52">
              <w:rPr>
                <w:rFonts w:ascii="Arial" w:eastAsia="Times New Roman" w:hAnsi="Arial" w:cs="Arial"/>
                <w:color w:val="555555"/>
                <w:sz w:val="18"/>
                <w:szCs w:val="18"/>
                <w:lang w:val="en" w:eastAsia="en-NZ"/>
              </w:rPr>
              <w:t xml:space="preserve">These metrics are reported on and shared with relevant stakeholder groups, including consumers involved with the work. Reporting is timely, and feedback loops are closed.  </w:t>
            </w:r>
          </w:p>
        </w:tc>
      </w:tr>
      <w:tr w:rsidR="00274D52" w:rsidRPr="000463F1" w14:paraId="2D1CE5F9" w14:textId="77777777" w:rsidTr="009D3BAE">
        <w:trPr>
          <w:trHeight w:val="1274"/>
        </w:trPr>
        <w:tc>
          <w:tcPr>
            <w:tcW w:w="1952" w:type="dxa"/>
            <w:vMerge/>
            <w:shd w:val="clear" w:color="auto" w:fill="C5E0B3" w:themeFill="accent6" w:themeFillTint="66"/>
          </w:tcPr>
          <w:p w14:paraId="6B1B9348" w14:textId="77777777" w:rsidR="00274D52" w:rsidRPr="003B2B83" w:rsidRDefault="00274D52" w:rsidP="00D81897">
            <w:pPr>
              <w:spacing w:before="40" w:after="40"/>
              <w:rPr>
                <w:rFonts w:ascii="Arial" w:eastAsia="Times New Roman" w:hAnsi="Arial" w:cs="Arial"/>
                <w:b/>
                <w:bCs/>
                <w:color w:val="555555"/>
                <w:sz w:val="18"/>
                <w:szCs w:val="18"/>
                <w:lang w:val="en" w:eastAsia="en-NZ"/>
              </w:rPr>
            </w:pPr>
          </w:p>
        </w:tc>
        <w:tc>
          <w:tcPr>
            <w:tcW w:w="1847" w:type="dxa"/>
            <w:tcBorders>
              <w:top w:val="nil"/>
            </w:tcBorders>
            <w:shd w:val="clear" w:color="auto" w:fill="E2EFD9" w:themeFill="accent6" w:themeFillTint="33"/>
          </w:tcPr>
          <w:p w14:paraId="1C0E6CFF" w14:textId="77777777" w:rsidR="00274D52" w:rsidRDefault="00274D52" w:rsidP="00D81897">
            <w:pPr>
              <w:spacing w:before="40" w:after="40"/>
              <w:rPr>
                <w:rFonts w:ascii="Arial" w:eastAsia="Times New Roman" w:hAnsi="Arial" w:cs="Arial"/>
                <w:b/>
                <w:bCs/>
                <w:color w:val="555555"/>
                <w:sz w:val="18"/>
                <w:szCs w:val="18"/>
                <w:lang w:val="en" w:eastAsia="en-NZ"/>
              </w:rPr>
            </w:pPr>
          </w:p>
          <w:p w14:paraId="1BEE2D04" w14:textId="5026FC5D" w:rsidR="003C6ABE" w:rsidRPr="000463F1" w:rsidRDefault="009D3BAE" w:rsidP="009D3BAE">
            <w:pPr>
              <w:spacing w:before="40" w:after="40"/>
              <w:rPr>
                <w:rFonts w:ascii="Arial" w:eastAsia="Times New Roman" w:hAnsi="Arial" w:cs="Arial"/>
                <w:b/>
                <w:bCs/>
                <w:color w:val="555555"/>
                <w:sz w:val="18"/>
                <w:szCs w:val="18"/>
                <w:lang w:val="en" w:eastAsia="en-NZ"/>
              </w:rPr>
            </w:pPr>
            <w:r>
              <w:rPr>
                <w:rFonts w:ascii="Arial" w:eastAsia="Times New Roman" w:hAnsi="Arial" w:cs="Arial"/>
                <w:b/>
                <w:bCs/>
                <w:color w:val="555555"/>
                <w:sz w:val="18"/>
                <w:szCs w:val="18"/>
                <w:lang w:val="en" w:eastAsia="en-NZ"/>
              </w:rPr>
              <w:t>Feedback Options</w:t>
            </w:r>
          </w:p>
        </w:tc>
        <w:tc>
          <w:tcPr>
            <w:tcW w:w="4678" w:type="dxa"/>
            <w:tcBorders>
              <w:top w:val="nil"/>
            </w:tcBorders>
            <w:shd w:val="clear" w:color="auto" w:fill="E2EFD9" w:themeFill="accent6" w:themeFillTint="33"/>
          </w:tcPr>
          <w:p w14:paraId="340CAD6D" w14:textId="77777777" w:rsidR="003C6ABE" w:rsidRDefault="003C6ABE" w:rsidP="00D81897">
            <w:pPr>
              <w:spacing w:before="40" w:after="40"/>
              <w:rPr>
                <w:rFonts w:ascii="Arial" w:eastAsia="Times New Roman" w:hAnsi="Arial" w:cs="Arial"/>
                <w:color w:val="555555"/>
                <w:sz w:val="18"/>
                <w:szCs w:val="18"/>
                <w:lang w:val="en" w:eastAsia="en-NZ"/>
              </w:rPr>
            </w:pPr>
          </w:p>
          <w:p w14:paraId="1B41AFAC" w14:textId="126A37AA"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There are some options for consumers to provide feedback. (e.g. online, face-to-face, meeting). It is not always clear whether feedback is acknowledged.</w:t>
            </w:r>
          </w:p>
        </w:tc>
        <w:tc>
          <w:tcPr>
            <w:tcW w:w="4819" w:type="dxa"/>
            <w:tcBorders>
              <w:top w:val="nil"/>
            </w:tcBorders>
            <w:shd w:val="clear" w:color="auto" w:fill="E2EFD9" w:themeFill="accent6" w:themeFillTint="33"/>
          </w:tcPr>
          <w:p w14:paraId="6565ED89" w14:textId="77777777" w:rsidR="003C6ABE" w:rsidRDefault="003C6ABE" w:rsidP="00D81897">
            <w:pPr>
              <w:spacing w:before="40" w:after="40"/>
              <w:rPr>
                <w:rFonts w:ascii="Arial" w:eastAsia="Times New Roman" w:hAnsi="Arial" w:cs="Arial"/>
                <w:color w:val="555555"/>
                <w:sz w:val="18"/>
                <w:szCs w:val="18"/>
                <w:lang w:val="en" w:eastAsia="en-NZ"/>
              </w:rPr>
            </w:pPr>
          </w:p>
          <w:p w14:paraId="41FD1C52" w14:textId="65EA63FA"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There are some options for consumers to provide feedback. (e.g. online, face-to-face, meeting). Certain forms of feedback are acknowledged and responded to.</w:t>
            </w:r>
          </w:p>
        </w:tc>
        <w:tc>
          <w:tcPr>
            <w:tcW w:w="4678" w:type="dxa"/>
            <w:tcBorders>
              <w:top w:val="nil"/>
            </w:tcBorders>
            <w:shd w:val="clear" w:color="auto" w:fill="E2EFD9" w:themeFill="accent6" w:themeFillTint="33"/>
          </w:tcPr>
          <w:p w14:paraId="125690CA" w14:textId="77777777" w:rsidR="003C6ABE" w:rsidRDefault="003C6ABE" w:rsidP="00D81897">
            <w:pPr>
              <w:spacing w:before="40" w:after="40"/>
              <w:rPr>
                <w:rFonts w:ascii="Arial" w:eastAsia="Times New Roman" w:hAnsi="Arial" w:cs="Arial"/>
                <w:color w:val="555555"/>
                <w:sz w:val="18"/>
                <w:szCs w:val="18"/>
                <w:lang w:val="en" w:eastAsia="en-NZ"/>
              </w:rPr>
            </w:pPr>
          </w:p>
          <w:p w14:paraId="26345087" w14:textId="65D6876E"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There are a range of options for consumers to provide feedback. (e.g. online, face-to-face, meeting). No matter what form the feedback takes it is acknowledged and responded to.</w:t>
            </w:r>
          </w:p>
        </w:tc>
        <w:tc>
          <w:tcPr>
            <w:tcW w:w="4536" w:type="dxa"/>
            <w:tcBorders>
              <w:top w:val="nil"/>
            </w:tcBorders>
            <w:shd w:val="clear" w:color="auto" w:fill="E2EFD9" w:themeFill="accent6" w:themeFillTint="33"/>
          </w:tcPr>
          <w:p w14:paraId="1DFD5E11" w14:textId="77777777" w:rsidR="003C6ABE" w:rsidRDefault="003C6ABE" w:rsidP="00D81897">
            <w:pPr>
              <w:spacing w:before="40" w:after="40"/>
              <w:rPr>
                <w:rFonts w:ascii="Arial" w:eastAsia="Times New Roman" w:hAnsi="Arial" w:cs="Arial"/>
                <w:color w:val="555555"/>
                <w:sz w:val="18"/>
                <w:szCs w:val="18"/>
                <w:lang w:val="en" w:eastAsia="en-NZ"/>
              </w:rPr>
            </w:pPr>
          </w:p>
          <w:p w14:paraId="4002239C" w14:textId="1214587A" w:rsidR="00274D52" w:rsidRPr="000463F1" w:rsidRDefault="00274D52" w:rsidP="00D81897">
            <w:pPr>
              <w:spacing w:before="40" w:after="40"/>
              <w:rPr>
                <w:rFonts w:ascii="Arial" w:eastAsia="Times New Roman" w:hAnsi="Arial" w:cs="Arial"/>
                <w:b/>
                <w:bCs/>
                <w:color w:val="555555"/>
                <w:sz w:val="18"/>
                <w:szCs w:val="18"/>
                <w:lang w:val="en" w:eastAsia="en-NZ"/>
              </w:rPr>
            </w:pPr>
            <w:r w:rsidRPr="000463F1">
              <w:rPr>
                <w:rFonts w:ascii="Arial" w:eastAsia="Times New Roman" w:hAnsi="Arial" w:cs="Arial"/>
                <w:color w:val="555555"/>
                <w:sz w:val="18"/>
                <w:szCs w:val="18"/>
                <w:lang w:val="en" w:eastAsia="en-NZ"/>
              </w:rPr>
              <w:t>There are a range of options for consumers to provide feedback. (e.g. online, face-to-face, meeting). No matter what form the feedback takes it is acknowledged and responded to.</w:t>
            </w:r>
          </w:p>
        </w:tc>
      </w:tr>
    </w:tbl>
    <w:p w14:paraId="26C38ADC" w14:textId="07D8E6D8" w:rsidR="003E4F33" w:rsidRPr="000463F1" w:rsidRDefault="003E4F33" w:rsidP="000463F1">
      <w:pPr>
        <w:spacing w:after="40"/>
        <w:rPr>
          <w:rFonts w:ascii="Arial" w:hAnsi="Arial" w:cs="Arial"/>
          <w:b/>
          <w:sz w:val="28"/>
          <w:szCs w:val="28"/>
        </w:rPr>
      </w:pPr>
    </w:p>
    <w:sectPr w:rsidR="003E4F33" w:rsidRPr="000463F1" w:rsidSect="005A5FBC">
      <w:headerReference w:type="default" r:id="rId12"/>
      <w:pgSz w:w="23811" w:h="16838" w:orient="landscape" w:code="8"/>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6FCA" w14:textId="77777777" w:rsidR="00DE11CD" w:rsidRDefault="00DE11CD" w:rsidP="0076775B">
      <w:pPr>
        <w:spacing w:after="0" w:line="240" w:lineRule="auto"/>
      </w:pPr>
      <w:r>
        <w:separator/>
      </w:r>
    </w:p>
  </w:endnote>
  <w:endnote w:type="continuationSeparator" w:id="0">
    <w:p w14:paraId="5ED8F72C" w14:textId="77777777" w:rsidR="00DE11CD" w:rsidRDefault="00DE11CD" w:rsidP="0076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22C9F" w14:textId="77777777" w:rsidR="00DE11CD" w:rsidRDefault="00DE11CD" w:rsidP="0076775B">
      <w:pPr>
        <w:spacing w:after="0" w:line="240" w:lineRule="auto"/>
      </w:pPr>
      <w:r>
        <w:separator/>
      </w:r>
    </w:p>
  </w:footnote>
  <w:footnote w:type="continuationSeparator" w:id="0">
    <w:p w14:paraId="684550C4" w14:textId="77777777" w:rsidR="00DE11CD" w:rsidRDefault="00DE11CD" w:rsidP="00767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971D" w14:textId="0777416D" w:rsidR="005A5FBC" w:rsidRDefault="005A5FBC">
    <w:pPr>
      <w:pStyle w:val="Header"/>
    </w:pPr>
  </w:p>
  <w:p w14:paraId="05159D29" w14:textId="77777777" w:rsidR="005A5FBC" w:rsidRDefault="005A5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7261"/>
    <w:multiLevelType w:val="hybridMultilevel"/>
    <w:tmpl w:val="8CBED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437233"/>
    <w:multiLevelType w:val="hybridMultilevel"/>
    <w:tmpl w:val="BDBC71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FB12E6"/>
    <w:multiLevelType w:val="hybridMultilevel"/>
    <w:tmpl w:val="4ECE94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716CEF"/>
    <w:multiLevelType w:val="hybridMultilevel"/>
    <w:tmpl w:val="9252C8DC"/>
    <w:lvl w:ilvl="0" w:tplc="59C44A5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5CB0585"/>
    <w:multiLevelType w:val="hybridMultilevel"/>
    <w:tmpl w:val="CC6E3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6808E2"/>
    <w:multiLevelType w:val="hybridMultilevel"/>
    <w:tmpl w:val="0E9CB5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14C67F8"/>
    <w:multiLevelType w:val="hybridMultilevel"/>
    <w:tmpl w:val="B20CEE7A"/>
    <w:lvl w:ilvl="0" w:tplc="47CAA2B2">
      <w:start w:val="1"/>
      <w:numFmt w:val="bullet"/>
      <w:lvlText w:val="•"/>
      <w:lvlJc w:val="left"/>
      <w:pPr>
        <w:tabs>
          <w:tab w:val="num" w:pos="720"/>
        </w:tabs>
        <w:ind w:left="720" w:hanging="360"/>
      </w:pPr>
      <w:rPr>
        <w:rFonts w:ascii="Arial" w:hAnsi="Arial" w:hint="default"/>
      </w:rPr>
    </w:lvl>
    <w:lvl w:ilvl="1" w:tplc="F1E8E6DC" w:tentative="1">
      <w:start w:val="1"/>
      <w:numFmt w:val="bullet"/>
      <w:lvlText w:val="•"/>
      <w:lvlJc w:val="left"/>
      <w:pPr>
        <w:tabs>
          <w:tab w:val="num" w:pos="1440"/>
        </w:tabs>
        <w:ind w:left="1440" w:hanging="360"/>
      </w:pPr>
      <w:rPr>
        <w:rFonts w:ascii="Arial" w:hAnsi="Arial" w:hint="default"/>
      </w:rPr>
    </w:lvl>
    <w:lvl w:ilvl="2" w:tplc="384AEC3E" w:tentative="1">
      <w:start w:val="1"/>
      <w:numFmt w:val="bullet"/>
      <w:lvlText w:val="•"/>
      <w:lvlJc w:val="left"/>
      <w:pPr>
        <w:tabs>
          <w:tab w:val="num" w:pos="2160"/>
        </w:tabs>
        <w:ind w:left="2160" w:hanging="360"/>
      </w:pPr>
      <w:rPr>
        <w:rFonts w:ascii="Arial" w:hAnsi="Arial" w:hint="default"/>
      </w:rPr>
    </w:lvl>
    <w:lvl w:ilvl="3" w:tplc="A28C58F6" w:tentative="1">
      <w:start w:val="1"/>
      <w:numFmt w:val="bullet"/>
      <w:lvlText w:val="•"/>
      <w:lvlJc w:val="left"/>
      <w:pPr>
        <w:tabs>
          <w:tab w:val="num" w:pos="2880"/>
        </w:tabs>
        <w:ind w:left="2880" w:hanging="360"/>
      </w:pPr>
      <w:rPr>
        <w:rFonts w:ascii="Arial" w:hAnsi="Arial" w:hint="default"/>
      </w:rPr>
    </w:lvl>
    <w:lvl w:ilvl="4" w:tplc="3D3E024C" w:tentative="1">
      <w:start w:val="1"/>
      <w:numFmt w:val="bullet"/>
      <w:lvlText w:val="•"/>
      <w:lvlJc w:val="left"/>
      <w:pPr>
        <w:tabs>
          <w:tab w:val="num" w:pos="3600"/>
        </w:tabs>
        <w:ind w:left="3600" w:hanging="360"/>
      </w:pPr>
      <w:rPr>
        <w:rFonts w:ascii="Arial" w:hAnsi="Arial" w:hint="default"/>
      </w:rPr>
    </w:lvl>
    <w:lvl w:ilvl="5" w:tplc="9AD2D756" w:tentative="1">
      <w:start w:val="1"/>
      <w:numFmt w:val="bullet"/>
      <w:lvlText w:val="•"/>
      <w:lvlJc w:val="left"/>
      <w:pPr>
        <w:tabs>
          <w:tab w:val="num" w:pos="4320"/>
        </w:tabs>
        <w:ind w:left="4320" w:hanging="360"/>
      </w:pPr>
      <w:rPr>
        <w:rFonts w:ascii="Arial" w:hAnsi="Arial" w:hint="default"/>
      </w:rPr>
    </w:lvl>
    <w:lvl w:ilvl="6" w:tplc="BA0272DA" w:tentative="1">
      <w:start w:val="1"/>
      <w:numFmt w:val="bullet"/>
      <w:lvlText w:val="•"/>
      <w:lvlJc w:val="left"/>
      <w:pPr>
        <w:tabs>
          <w:tab w:val="num" w:pos="5040"/>
        </w:tabs>
        <w:ind w:left="5040" w:hanging="360"/>
      </w:pPr>
      <w:rPr>
        <w:rFonts w:ascii="Arial" w:hAnsi="Arial" w:hint="default"/>
      </w:rPr>
    </w:lvl>
    <w:lvl w:ilvl="7" w:tplc="BA142892" w:tentative="1">
      <w:start w:val="1"/>
      <w:numFmt w:val="bullet"/>
      <w:lvlText w:val="•"/>
      <w:lvlJc w:val="left"/>
      <w:pPr>
        <w:tabs>
          <w:tab w:val="num" w:pos="5760"/>
        </w:tabs>
        <w:ind w:left="5760" w:hanging="360"/>
      </w:pPr>
      <w:rPr>
        <w:rFonts w:ascii="Arial" w:hAnsi="Arial" w:hint="default"/>
      </w:rPr>
    </w:lvl>
    <w:lvl w:ilvl="8" w:tplc="E710F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7F1CA5"/>
    <w:multiLevelType w:val="hybridMultilevel"/>
    <w:tmpl w:val="5A1A17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AC935C0"/>
    <w:multiLevelType w:val="hybridMultilevel"/>
    <w:tmpl w:val="BD5050D2"/>
    <w:lvl w:ilvl="0" w:tplc="1AA699B2">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B831C98"/>
    <w:multiLevelType w:val="hybridMultilevel"/>
    <w:tmpl w:val="5434E40C"/>
    <w:lvl w:ilvl="0" w:tplc="36F6CEC4">
      <w:start w:val="1"/>
      <w:numFmt w:val="bullet"/>
      <w:lvlText w:val="•"/>
      <w:lvlJc w:val="left"/>
      <w:pPr>
        <w:tabs>
          <w:tab w:val="num" w:pos="720"/>
        </w:tabs>
        <w:ind w:left="720" w:hanging="360"/>
      </w:pPr>
      <w:rPr>
        <w:rFonts w:ascii="Arial" w:hAnsi="Arial" w:hint="default"/>
      </w:rPr>
    </w:lvl>
    <w:lvl w:ilvl="1" w:tplc="EE783BBC" w:tentative="1">
      <w:start w:val="1"/>
      <w:numFmt w:val="bullet"/>
      <w:lvlText w:val="•"/>
      <w:lvlJc w:val="left"/>
      <w:pPr>
        <w:tabs>
          <w:tab w:val="num" w:pos="1440"/>
        </w:tabs>
        <w:ind w:left="1440" w:hanging="360"/>
      </w:pPr>
      <w:rPr>
        <w:rFonts w:ascii="Arial" w:hAnsi="Arial" w:hint="default"/>
      </w:rPr>
    </w:lvl>
    <w:lvl w:ilvl="2" w:tplc="1826D0B8" w:tentative="1">
      <w:start w:val="1"/>
      <w:numFmt w:val="bullet"/>
      <w:lvlText w:val="•"/>
      <w:lvlJc w:val="left"/>
      <w:pPr>
        <w:tabs>
          <w:tab w:val="num" w:pos="2160"/>
        </w:tabs>
        <w:ind w:left="2160" w:hanging="360"/>
      </w:pPr>
      <w:rPr>
        <w:rFonts w:ascii="Arial" w:hAnsi="Arial" w:hint="default"/>
      </w:rPr>
    </w:lvl>
    <w:lvl w:ilvl="3" w:tplc="9E14CE4C" w:tentative="1">
      <w:start w:val="1"/>
      <w:numFmt w:val="bullet"/>
      <w:lvlText w:val="•"/>
      <w:lvlJc w:val="left"/>
      <w:pPr>
        <w:tabs>
          <w:tab w:val="num" w:pos="2880"/>
        </w:tabs>
        <w:ind w:left="2880" w:hanging="360"/>
      </w:pPr>
      <w:rPr>
        <w:rFonts w:ascii="Arial" w:hAnsi="Arial" w:hint="default"/>
      </w:rPr>
    </w:lvl>
    <w:lvl w:ilvl="4" w:tplc="B39053AC" w:tentative="1">
      <w:start w:val="1"/>
      <w:numFmt w:val="bullet"/>
      <w:lvlText w:val="•"/>
      <w:lvlJc w:val="left"/>
      <w:pPr>
        <w:tabs>
          <w:tab w:val="num" w:pos="3600"/>
        </w:tabs>
        <w:ind w:left="3600" w:hanging="360"/>
      </w:pPr>
      <w:rPr>
        <w:rFonts w:ascii="Arial" w:hAnsi="Arial" w:hint="default"/>
      </w:rPr>
    </w:lvl>
    <w:lvl w:ilvl="5" w:tplc="69A66CA4" w:tentative="1">
      <w:start w:val="1"/>
      <w:numFmt w:val="bullet"/>
      <w:lvlText w:val="•"/>
      <w:lvlJc w:val="left"/>
      <w:pPr>
        <w:tabs>
          <w:tab w:val="num" w:pos="4320"/>
        </w:tabs>
        <w:ind w:left="4320" w:hanging="360"/>
      </w:pPr>
      <w:rPr>
        <w:rFonts w:ascii="Arial" w:hAnsi="Arial" w:hint="default"/>
      </w:rPr>
    </w:lvl>
    <w:lvl w:ilvl="6" w:tplc="54A47332" w:tentative="1">
      <w:start w:val="1"/>
      <w:numFmt w:val="bullet"/>
      <w:lvlText w:val="•"/>
      <w:lvlJc w:val="left"/>
      <w:pPr>
        <w:tabs>
          <w:tab w:val="num" w:pos="5040"/>
        </w:tabs>
        <w:ind w:left="5040" w:hanging="360"/>
      </w:pPr>
      <w:rPr>
        <w:rFonts w:ascii="Arial" w:hAnsi="Arial" w:hint="default"/>
      </w:rPr>
    </w:lvl>
    <w:lvl w:ilvl="7" w:tplc="D2464E28" w:tentative="1">
      <w:start w:val="1"/>
      <w:numFmt w:val="bullet"/>
      <w:lvlText w:val="•"/>
      <w:lvlJc w:val="left"/>
      <w:pPr>
        <w:tabs>
          <w:tab w:val="num" w:pos="5760"/>
        </w:tabs>
        <w:ind w:left="5760" w:hanging="360"/>
      </w:pPr>
      <w:rPr>
        <w:rFonts w:ascii="Arial" w:hAnsi="Arial" w:hint="default"/>
      </w:rPr>
    </w:lvl>
    <w:lvl w:ilvl="8" w:tplc="E206BC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051272"/>
    <w:multiLevelType w:val="hybridMultilevel"/>
    <w:tmpl w:val="85D00F30"/>
    <w:lvl w:ilvl="0" w:tplc="166C8DC6">
      <w:start w:val="1"/>
      <w:numFmt w:val="bullet"/>
      <w:lvlText w:val="•"/>
      <w:lvlJc w:val="left"/>
      <w:pPr>
        <w:tabs>
          <w:tab w:val="num" w:pos="720"/>
        </w:tabs>
        <w:ind w:left="720" w:hanging="360"/>
      </w:pPr>
      <w:rPr>
        <w:rFonts w:ascii="Arial" w:hAnsi="Arial" w:hint="default"/>
      </w:rPr>
    </w:lvl>
    <w:lvl w:ilvl="1" w:tplc="56CC38FC" w:tentative="1">
      <w:start w:val="1"/>
      <w:numFmt w:val="bullet"/>
      <w:lvlText w:val="•"/>
      <w:lvlJc w:val="left"/>
      <w:pPr>
        <w:tabs>
          <w:tab w:val="num" w:pos="1440"/>
        </w:tabs>
        <w:ind w:left="1440" w:hanging="360"/>
      </w:pPr>
      <w:rPr>
        <w:rFonts w:ascii="Arial" w:hAnsi="Arial" w:hint="default"/>
      </w:rPr>
    </w:lvl>
    <w:lvl w:ilvl="2" w:tplc="6368FA18" w:tentative="1">
      <w:start w:val="1"/>
      <w:numFmt w:val="bullet"/>
      <w:lvlText w:val="•"/>
      <w:lvlJc w:val="left"/>
      <w:pPr>
        <w:tabs>
          <w:tab w:val="num" w:pos="2160"/>
        </w:tabs>
        <w:ind w:left="2160" w:hanging="360"/>
      </w:pPr>
      <w:rPr>
        <w:rFonts w:ascii="Arial" w:hAnsi="Arial" w:hint="default"/>
      </w:rPr>
    </w:lvl>
    <w:lvl w:ilvl="3" w:tplc="18608F74" w:tentative="1">
      <w:start w:val="1"/>
      <w:numFmt w:val="bullet"/>
      <w:lvlText w:val="•"/>
      <w:lvlJc w:val="left"/>
      <w:pPr>
        <w:tabs>
          <w:tab w:val="num" w:pos="2880"/>
        </w:tabs>
        <w:ind w:left="2880" w:hanging="360"/>
      </w:pPr>
      <w:rPr>
        <w:rFonts w:ascii="Arial" w:hAnsi="Arial" w:hint="default"/>
      </w:rPr>
    </w:lvl>
    <w:lvl w:ilvl="4" w:tplc="F8AECA22" w:tentative="1">
      <w:start w:val="1"/>
      <w:numFmt w:val="bullet"/>
      <w:lvlText w:val="•"/>
      <w:lvlJc w:val="left"/>
      <w:pPr>
        <w:tabs>
          <w:tab w:val="num" w:pos="3600"/>
        </w:tabs>
        <w:ind w:left="3600" w:hanging="360"/>
      </w:pPr>
      <w:rPr>
        <w:rFonts w:ascii="Arial" w:hAnsi="Arial" w:hint="default"/>
      </w:rPr>
    </w:lvl>
    <w:lvl w:ilvl="5" w:tplc="07B63E88" w:tentative="1">
      <w:start w:val="1"/>
      <w:numFmt w:val="bullet"/>
      <w:lvlText w:val="•"/>
      <w:lvlJc w:val="left"/>
      <w:pPr>
        <w:tabs>
          <w:tab w:val="num" w:pos="4320"/>
        </w:tabs>
        <w:ind w:left="4320" w:hanging="360"/>
      </w:pPr>
      <w:rPr>
        <w:rFonts w:ascii="Arial" w:hAnsi="Arial" w:hint="default"/>
      </w:rPr>
    </w:lvl>
    <w:lvl w:ilvl="6" w:tplc="68724D74" w:tentative="1">
      <w:start w:val="1"/>
      <w:numFmt w:val="bullet"/>
      <w:lvlText w:val="•"/>
      <w:lvlJc w:val="left"/>
      <w:pPr>
        <w:tabs>
          <w:tab w:val="num" w:pos="5040"/>
        </w:tabs>
        <w:ind w:left="5040" w:hanging="360"/>
      </w:pPr>
      <w:rPr>
        <w:rFonts w:ascii="Arial" w:hAnsi="Arial" w:hint="default"/>
      </w:rPr>
    </w:lvl>
    <w:lvl w:ilvl="7" w:tplc="BC62945C" w:tentative="1">
      <w:start w:val="1"/>
      <w:numFmt w:val="bullet"/>
      <w:lvlText w:val="•"/>
      <w:lvlJc w:val="left"/>
      <w:pPr>
        <w:tabs>
          <w:tab w:val="num" w:pos="5760"/>
        </w:tabs>
        <w:ind w:left="5760" w:hanging="360"/>
      </w:pPr>
      <w:rPr>
        <w:rFonts w:ascii="Arial" w:hAnsi="Arial" w:hint="default"/>
      </w:rPr>
    </w:lvl>
    <w:lvl w:ilvl="8" w:tplc="1F602C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EC27BF"/>
    <w:multiLevelType w:val="hybridMultilevel"/>
    <w:tmpl w:val="177A14F0"/>
    <w:lvl w:ilvl="0" w:tplc="7C065762">
      <w:start w:val="1"/>
      <w:numFmt w:val="bullet"/>
      <w:lvlText w:val="•"/>
      <w:lvlJc w:val="left"/>
      <w:pPr>
        <w:tabs>
          <w:tab w:val="num" w:pos="720"/>
        </w:tabs>
        <w:ind w:left="720" w:hanging="360"/>
      </w:pPr>
      <w:rPr>
        <w:rFonts w:ascii="Arial" w:hAnsi="Arial" w:hint="default"/>
      </w:rPr>
    </w:lvl>
    <w:lvl w:ilvl="1" w:tplc="D026E536">
      <w:start w:val="1"/>
      <w:numFmt w:val="decimal"/>
      <w:lvlText w:val="%2."/>
      <w:lvlJc w:val="left"/>
      <w:pPr>
        <w:tabs>
          <w:tab w:val="num" w:pos="1440"/>
        </w:tabs>
        <w:ind w:left="1440" w:hanging="360"/>
      </w:pPr>
    </w:lvl>
    <w:lvl w:ilvl="2" w:tplc="DF30D742" w:tentative="1">
      <w:start w:val="1"/>
      <w:numFmt w:val="bullet"/>
      <w:lvlText w:val="•"/>
      <w:lvlJc w:val="left"/>
      <w:pPr>
        <w:tabs>
          <w:tab w:val="num" w:pos="2160"/>
        </w:tabs>
        <w:ind w:left="2160" w:hanging="360"/>
      </w:pPr>
      <w:rPr>
        <w:rFonts w:ascii="Arial" w:hAnsi="Arial" w:hint="default"/>
      </w:rPr>
    </w:lvl>
    <w:lvl w:ilvl="3" w:tplc="87B81192" w:tentative="1">
      <w:start w:val="1"/>
      <w:numFmt w:val="bullet"/>
      <w:lvlText w:val="•"/>
      <w:lvlJc w:val="left"/>
      <w:pPr>
        <w:tabs>
          <w:tab w:val="num" w:pos="2880"/>
        </w:tabs>
        <w:ind w:left="2880" w:hanging="360"/>
      </w:pPr>
      <w:rPr>
        <w:rFonts w:ascii="Arial" w:hAnsi="Arial" w:hint="default"/>
      </w:rPr>
    </w:lvl>
    <w:lvl w:ilvl="4" w:tplc="4F8633EC" w:tentative="1">
      <w:start w:val="1"/>
      <w:numFmt w:val="bullet"/>
      <w:lvlText w:val="•"/>
      <w:lvlJc w:val="left"/>
      <w:pPr>
        <w:tabs>
          <w:tab w:val="num" w:pos="3600"/>
        </w:tabs>
        <w:ind w:left="3600" w:hanging="360"/>
      </w:pPr>
      <w:rPr>
        <w:rFonts w:ascii="Arial" w:hAnsi="Arial" w:hint="default"/>
      </w:rPr>
    </w:lvl>
    <w:lvl w:ilvl="5" w:tplc="2D9C2C9A" w:tentative="1">
      <w:start w:val="1"/>
      <w:numFmt w:val="bullet"/>
      <w:lvlText w:val="•"/>
      <w:lvlJc w:val="left"/>
      <w:pPr>
        <w:tabs>
          <w:tab w:val="num" w:pos="4320"/>
        </w:tabs>
        <w:ind w:left="4320" w:hanging="360"/>
      </w:pPr>
      <w:rPr>
        <w:rFonts w:ascii="Arial" w:hAnsi="Arial" w:hint="default"/>
      </w:rPr>
    </w:lvl>
    <w:lvl w:ilvl="6" w:tplc="96CEC860" w:tentative="1">
      <w:start w:val="1"/>
      <w:numFmt w:val="bullet"/>
      <w:lvlText w:val="•"/>
      <w:lvlJc w:val="left"/>
      <w:pPr>
        <w:tabs>
          <w:tab w:val="num" w:pos="5040"/>
        </w:tabs>
        <w:ind w:left="5040" w:hanging="360"/>
      </w:pPr>
      <w:rPr>
        <w:rFonts w:ascii="Arial" w:hAnsi="Arial" w:hint="default"/>
      </w:rPr>
    </w:lvl>
    <w:lvl w:ilvl="7" w:tplc="87B6F77E" w:tentative="1">
      <w:start w:val="1"/>
      <w:numFmt w:val="bullet"/>
      <w:lvlText w:val="•"/>
      <w:lvlJc w:val="left"/>
      <w:pPr>
        <w:tabs>
          <w:tab w:val="num" w:pos="5760"/>
        </w:tabs>
        <w:ind w:left="5760" w:hanging="360"/>
      </w:pPr>
      <w:rPr>
        <w:rFonts w:ascii="Arial" w:hAnsi="Arial" w:hint="default"/>
      </w:rPr>
    </w:lvl>
    <w:lvl w:ilvl="8" w:tplc="5D005D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E103FC"/>
    <w:multiLevelType w:val="hybridMultilevel"/>
    <w:tmpl w:val="343094CC"/>
    <w:lvl w:ilvl="0" w:tplc="F4F85870">
      <w:start w:val="1"/>
      <w:numFmt w:val="bullet"/>
      <w:lvlText w:val="•"/>
      <w:lvlJc w:val="left"/>
      <w:pPr>
        <w:tabs>
          <w:tab w:val="num" w:pos="720"/>
        </w:tabs>
        <w:ind w:left="720" w:hanging="360"/>
      </w:pPr>
      <w:rPr>
        <w:rFonts w:ascii="Arial" w:hAnsi="Arial" w:hint="default"/>
      </w:rPr>
    </w:lvl>
    <w:lvl w:ilvl="1" w:tplc="415258A6" w:tentative="1">
      <w:start w:val="1"/>
      <w:numFmt w:val="bullet"/>
      <w:lvlText w:val="•"/>
      <w:lvlJc w:val="left"/>
      <w:pPr>
        <w:tabs>
          <w:tab w:val="num" w:pos="1440"/>
        </w:tabs>
        <w:ind w:left="1440" w:hanging="360"/>
      </w:pPr>
      <w:rPr>
        <w:rFonts w:ascii="Arial" w:hAnsi="Arial" w:hint="default"/>
      </w:rPr>
    </w:lvl>
    <w:lvl w:ilvl="2" w:tplc="5CE66CCE" w:tentative="1">
      <w:start w:val="1"/>
      <w:numFmt w:val="bullet"/>
      <w:lvlText w:val="•"/>
      <w:lvlJc w:val="left"/>
      <w:pPr>
        <w:tabs>
          <w:tab w:val="num" w:pos="2160"/>
        </w:tabs>
        <w:ind w:left="2160" w:hanging="360"/>
      </w:pPr>
      <w:rPr>
        <w:rFonts w:ascii="Arial" w:hAnsi="Arial" w:hint="default"/>
      </w:rPr>
    </w:lvl>
    <w:lvl w:ilvl="3" w:tplc="AA7E2324" w:tentative="1">
      <w:start w:val="1"/>
      <w:numFmt w:val="bullet"/>
      <w:lvlText w:val="•"/>
      <w:lvlJc w:val="left"/>
      <w:pPr>
        <w:tabs>
          <w:tab w:val="num" w:pos="2880"/>
        </w:tabs>
        <w:ind w:left="2880" w:hanging="360"/>
      </w:pPr>
      <w:rPr>
        <w:rFonts w:ascii="Arial" w:hAnsi="Arial" w:hint="default"/>
      </w:rPr>
    </w:lvl>
    <w:lvl w:ilvl="4" w:tplc="A8E4C164" w:tentative="1">
      <w:start w:val="1"/>
      <w:numFmt w:val="bullet"/>
      <w:lvlText w:val="•"/>
      <w:lvlJc w:val="left"/>
      <w:pPr>
        <w:tabs>
          <w:tab w:val="num" w:pos="3600"/>
        </w:tabs>
        <w:ind w:left="3600" w:hanging="360"/>
      </w:pPr>
      <w:rPr>
        <w:rFonts w:ascii="Arial" w:hAnsi="Arial" w:hint="default"/>
      </w:rPr>
    </w:lvl>
    <w:lvl w:ilvl="5" w:tplc="8CDC7642" w:tentative="1">
      <w:start w:val="1"/>
      <w:numFmt w:val="bullet"/>
      <w:lvlText w:val="•"/>
      <w:lvlJc w:val="left"/>
      <w:pPr>
        <w:tabs>
          <w:tab w:val="num" w:pos="4320"/>
        </w:tabs>
        <w:ind w:left="4320" w:hanging="360"/>
      </w:pPr>
      <w:rPr>
        <w:rFonts w:ascii="Arial" w:hAnsi="Arial" w:hint="default"/>
      </w:rPr>
    </w:lvl>
    <w:lvl w:ilvl="6" w:tplc="658AC236" w:tentative="1">
      <w:start w:val="1"/>
      <w:numFmt w:val="bullet"/>
      <w:lvlText w:val="•"/>
      <w:lvlJc w:val="left"/>
      <w:pPr>
        <w:tabs>
          <w:tab w:val="num" w:pos="5040"/>
        </w:tabs>
        <w:ind w:left="5040" w:hanging="360"/>
      </w:pPr>
      <w:rPr>
        <w:rFonts w:ascii="Arial" w:hAnsi="Arial" w:hint="default"/>
      </w:rPr>
    </w:lvl>
    <w:lvl w:ilvl="7" w:tplc="224CFED8" w:tentative="1">
      <w:start w:val="1"/>
      <w:numFmt w:val="bullet"/>
      <w:lvlText w:val="•"/>
      <w:lvlJc w:val="left"/>
      <w:pPr>
        <w:tabs>
          <w:tab w:val="num" w:pos="5760"/>
        </w:tabs>
        <w:ind w:left="5760" w:hanging="360"/>
      </w:pPr>
      <w:rPr>
        <w:rFonts w:ascii="Arial" w:hAnsi="Arial" w:hint="default"/>
      </w:rPr>
    </w:lvl>
    <w:lvl w:ilvl="8" w:tplc="47B66C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5E61B1"/>
    <w:multiLevelType w:val="hybridMultilevel"/>
    <w:tmpl w:val="1456A8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99719B7"/>
    <w:multiLevelType w:val="hybridMultilevel"/>
    <w:tmpl w:val="5FCA4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B003731"/>
    <w:multiLevelType w:val="hybridMultilevel"/>
    <w:tmpl w:val="33083C5A"/>
    <w:lvl w:ilvl="0" w:tplc="1AA699B2">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3C51610"/>
    <w:multiLevelType w:val="hybridMultilevel"/>
    <w:tmpl w:val="52FACC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A4F7302"/>
    <w:multiLevelType w:val="hybridMultilevel"/>
    <w:tmpl w:val="AECAF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5"/>
  </w:num>
  <w:num w:numId="4">
    <w:abstractNumId w:val="7"/>
  </w:num>
  <w:num w:numId="5">
    <w:abstractNumId w:val="2"/>
  </w:num>
  <w:num w:numId="6">
    <w:abstractNumId w:val="8"/>
  </w:num>
  <w:num w:numId="7">
    <w:abstractNumId w:val="15"/>
  </w:num>
  <w:num w:numId="8">
    <w:abstractNumId w:val="9"/>
  </w:num>
  <w:num w:numId="9">
    <w:abstractNumId w:val="0"/>
  </w:num>
  <w:num w:numId="10">
    <w:abstractNumId w:val="11"/>
  </w:num>
  <w:num w:numId="11">
    <w:abstractNumId w:val="17"/>
  </w:num>
  <w:num w:numId="12">
    <w:abstractNumId w:val="10"/>
  </w:num>
  <w:num w:numId="13">
    <w:abstractNumId w:val="6"/>
  </w:num>
  <w:num w:numId="14">
    <w:abstractNumId w:val="12"/>
  </w:num>
  <w:num w:numId="15">
    <w:abstractNumId w:val="4"/>
  </w:num>
  <w:num w:numId="16">
    <w:abstractNumId w:val="14"/>
  </w:num>
  <w:num w:numId="17">
    <w:abstractNumId w:val="3"/>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E4"/>
    <w:rsid w:val="00001101"/>
    <w:rsid w:val="0000280C"/>
    <w:rsid w:val="00005EC2"/>
    <w:rsid w:val="00006151"/>
    <w:rsid w:val="0001049A"/>
    <w:rsid w:val="00027490"/>
    <w:rsid w:val="00033EAC"/>
    <w:rsid w:val="000359E7"/>
    <w:rsid w:val="00041341"/>
    <w:rsid w:val="000463F1"/>
    <w:rsid w:val="00057B57"/>
    <w:rsid w:val="00064AC3"/>
    <w:rsid w:val="00073CA9"/>
    <w:rsid w:val="00073E40"/>
    <w:rsid w:val="00083293"/>
    <w:rsid w:val="00083636"/>
    <w:rsid w:val="0008679B"/>
    <w:rsid w:val="000867F8"/>
    <w:rsid w:val="000B0BD3"/>
    <w:rsid w:val="000C22F3"/>
    <w:rsid w:val="000C37F2"/>
    <w:rsid w:val="000C3DFD"/>
    <w:rsid w:val="000E5108"/>
    <w:rsid w:val="000F6331"/>
    <w:rsid w:val="00121D1A"/>
    <w:rsid w:val="00124114"/>
    <w:rsid w:val="00124991"/>
    <w:rsid w:val="001376CB"/>
    <w:rsid w:val="001476E5"/>
    <w:rsid w:val="00153A43"/>
    <w:rsid w:val="00154652"/>
    <w:rsid w:val="00154E9C"/>
    <w:rsid w:val="00160A30"/>
    <w:rsid w:val="00164C23"/>
    <w:rsid w:val="0016619D"/>
    <w:rsid w:val="00166C80"/>
    <w:rsid w:val="00167E0E"/>
    <w:rsid w:val="00175963"/>
    <w:rsid w:val="00182D7B"/>
    <w:rsid w:val="001966AA"/>
    <w:rsid w:val="001A2799"/>
    <w:rsid w:val="001C3D73"/>
    <w:rsid w:val="001E24B6"/>
    <w:rsid w:val="001E3472"/>
    <w:rsid w:val="001F2E3E"/>
    <w:rsid w:val="001F3BD4"/>
    <w:rsid w:val="001F7856"/>
    <w:rsid w:val="00200A4E"/>
    <w:rsid w:val="00202EA4"/>
    <w:rsid w:val="0020549A"/>
    <w:rsid w:val="0022149F"/>
    <w:rsid w:val="0022452B"/>
    <w:rsid w:val="00235424"/>
    <w:rsid w:val="002608F5"/>
    <w:rsid w:val="00265C48"/>
    <w:rsid w:val="0027355B"/>
    <w:rsid w:val="00274D52"/>
    <w:rsid w:val="0028293B"/>
    <w:rsid w:val="00287F18"/>
    <w:rsid w:val="002A62D4"/>
    <w:rsid w:val="002B2428"/>
    <w:rsid w:val="002B335E"/>
    <w:rsid w:val="002B4845"/>
    <w:rsid w:val="002C1657"/>
    <w:rsid w:val="002C2F42"/>
    <w:rsid w:val="002D00A1"/>
    <w:rsid w:val="002D2E0A"/>
    <w:rsid w:val="002F0CBD"/>
    <w:rsid w:val="002F5F5E"/>
    <w:rsid w:val="00302025"/>
    <w:rsid w:val="0030483F"/>
    <w:rsid w:val="00312504"/>
    <w:rsid w:val="00323E6A"/>
    <w:rsid w:val="003447D1"/>
    <w:rsid w:val="00347E84"/>
    <w:rsid w:val="00354682"/>
    <w:rsid w:val="0038051E"/>
    <w:rsid w:val="00383C79"/>
    <w:rsid w:val="00394C0C"/>
    <w:rsid w:val="003A2C7A"/>
    <w:rsid w:val="003A575E"/>
    <w:rsid w:val="003B0948"/>
    <w:rsid w:val="003B2B83"/>
    <w:rsid w:val="003B4379"/>
    <w:rsid w:val="003C0D4E"/>
    <w:rsid w:val="003C2592"/>
    <w:rsid w:val="003C6ABE"/>
    <w:rsid w:val="003D54A2"/>
    <w:rsid w:val="003E4F33"/>
    <w:rsid w:val="00406691"/>
    <w:rsid w:val="004209E8"/>
    <w:rsid w:val="00421DFD"/>
    <w:rsid w:val="00433F1E"/>
    <w:rsid w:val="00436DF3"/>
    <w:rsid w:val="0043703E"/>
    <w:rsid w:val="00444AB6"/>
    <w:rsid w:val="00452B7F"/>
    <w:rsid w:val="00455739"/>
    <w:rsid w:val="004575AD"/>
    <w:rsid w:val="004628F1"/>
    <w:rsid w:val="004639AD"/>
    <w:rsid w:val="0048480C"/>
    <w:rsid w:val="0049405D"/>
    <w:rsid w:val="0049567A"/>
    <w:rsid w:val="004B63ED"/>
    <w:rsid w:val="004D13C3"/>
    <w:rsid w:val="004F3262"/>
    <w:rsid w:val="004F3DFD"/>
    <w:rsid w:val="005035D4"/>
    <w:rsid w:val="005039E2"/>
    <w:rsid w:val="00507CCA"/>
    <w:rsid w:val="00510CD4"/>
    <w:rsid w:val="00535855"/>
    <w:rsid w:val="005362E3"/>
    <w:rsid w:val="00557512"/>
    <w:rsid w:val="005615A3"/>
    <w:rsid w:val="00567AB2"/>
    <w:rsid w:val="00577BCD"/>
    <w:rsid w:val="00587AD7"/>
    <w:rsid w:val="005A575C"/>
    <w:rsid w:val="005A5FBC"/>
    <w:rsid w:val="005B1AB0"/>
    <w:rsid w:val="005B2617"/>
    <w:rsid w:val="005B3BEC"/>
    <w:rsid w:val="005C08F5"/>
    <w:rsid w:val="005C1128"/>
    <w:rsid w:val="005D0AF2"/>
    <w:rsid w:val="005D66DA"/>
    <w:rsid w:val="005D7CAC"/>
    <w:rsid w:val="005E1BDE"/>
    <w:rsid w:val="005E3E90"/>
    <w:rsid w:val="005F0184"/>
    <w:rsid w:val="005F3025"/>
    <w:rsid w:val="006042C6"/>
    <w:rsid w:val="00604EF3"/>
    <w:rsid w:val="006065C7"/>
    <w:rsid w:val="00613C6A"/>
    <w:rsid w:val="00614DAD"/>
    <w:rsid w:val="0061784A"/>
    <w:rsid w:val="00632C3D"/>
    <w:rsid w:val="00643083"/>
    <w:rsid w:val="00643B72"/>
    <w:rsid w:val="00653541"/>
    <w:rsid w:val="006563D8"/>
    <w:rsid w:val="006641AF"/>
    <w:rsid w:val="00665E8F"/>
    <w:rsid w:val="0067356E"/>
    <w:rsid w:val="006749ED"/>
    <w:rsid w:val="00681513"/>
    <w:rsid w:val="00684B2C"/>
    <w:rsid w:val="00696D60"/>
    <w:rsid w:val="00697827"/>
    <w:rsid w:val="006A1BDF"/>
    <w:rsid w:val="006C1726"/>
    <w:rsid w:val="006D4A7E"/>
    <w:rsid w:val="006D5CB8"/>
    <w:rsid w:val="006E06EA"/>
    <w:rsid w:val="006F1E78"/>
    <w:rsid w:val="006F48DF"/>
    <w:rsid w:val="00715A39"/>
    <w:rsid w:val="007203D0"/>
    <w:rsid w:val="007211EE"/>
    <w:rsid w:val="00730421"/>
    <w:rsid w:val="00745194"/>
    <w:rsid w:val="007611D2"/>
    <w:rsid w:val="0076775B"/>
    <w:rsid w:val="00776BD3"/>
    <w:rsid w:val="00781037"/>
    <w:rsid w:val="0078224B"/>
    <w:rsid w:val="0079235F"/>
    <w:rsid w:val="00796AD1"/>
    <w:rsid w:val="007B0D18"/>
    <w:rsid w:val="007B57AF"/>
    <w:rsid w:val="007D034A"/>
    <w:rsid w:val="007D2531"/>
    <w:rsid w:val="007D4F0D"/>
    <w:rsid w:val="007E15EC"/>
    <w:rsid w:val="007E51B9"/>
    <w:rsid w:val="00805BDB"/>
    <w:rsid w:val="0081236C"/>
    <w:rsid w:val="00816E03"/>
    <w:rsid w:val="00831C62"/>
    <w:rsid w:val="00832970"/>
    <w:rsid w:val="008335D8"/>
    <w:rsid w:val="00834ABD"/>
    <w:rsid w:val="00840717"/>
    <w:rsid w:val="008465F7"/>
    <w:rsid w:val="008700BF"/>
    <w:rsid w:val="00870C4F"/>
    <w:rsid w:val="00887CFB"/>
    <w:rsid w:val="008917DF"/>
    <w:rsid w:val="008A3507"/>
    <w:rsid w:val="008A60EE"/>
    <w:rsid w:val="008A75F2"/>
    <w:rsid w:val="008B6D6B"/>
    <w:rsid w:val="008C2000"/>
    <w:rsid w:val="008E43F1"/>
    <w:rsid w:val="008E6310"/>
    <w:rsid w:val="008F6B96"/>
    <w:rsid w:val="0090784F"/>
    <w:rsid w:val="00914917"/>
    <w:rsid w:val="009152E8"/>
    <w:rsid w:val="00916741"/>
    <w:rsid w:val="00917BAE"/>
    <w:rsid w:val="00927A94"/>
    <w:rsid w:val="00927F0D"/>
    <w:rsid w:val="00933E1B"/>
    <w:rsid w:val="009342CE"/>
    <w:rsid w:val="00935A29"/>
    <w:rsid w:val="00941796"/>
    <w:rsid w:val="0096293E"/>
    <w:rsid w:val="00964339"/>
    <w:rsid w:val="00967CCE"/>
    <w:rsid w:val="00974F67"/>
    <w:rsid w:val="00987AB5"/>
    <w:rsid w:val="00991E3D"/>
    <w:rsid w:val="009956C8"/>
    <w:rsid w:val="009962BE"/>
    <w:rsid w:val="00997CF5"/>
    <w:rsid w:val="009A1A0B"/>
    <w:rsid w:val="009A1AAD"/>
    <w:rsid w:val="009B106E"/>
    <w:rsid w:val="009B6409"/>
    <w:rsid w:val="009C09EF"/>
    <w:rsid w:val="009D3BAE"/>
    <w:rsid w:val="009D61CD"/>
    <w:rsid w:val="009E6F36"/>
    <w:rsid w:val="009E7E04"/>
    <w:rsid w:val="00A04C15"/>
    <w:rsid w:val="00A060E4"/>
    <w:rsid w:val="00A13B12"/>
    <w:rsid w:val="00A2094B"/>
    <w:rsid w:val="00A26D45"/>
    <w:rsid w:val="00A27435"/>
    <w:rsid w:val="00A2756D"/>
    <w:rsid w:val="00A356CD"/>
    <w:rsid w:val="00A35DC7"/>
    <w:rsid w:val="00A546E1"/>
    <w:rsid w:val="00A57966"/>
    <w:rsid w:val="00A7035E"/>
    <w:rsid w:val="00A72DD8"/>
    <w:rsid w:val="00A72EC2"/>
    <w:rsid w:val="00A77409"/>
    <w:rsid w:val="00A77BE1"/>
    <w:rsid w:val="00A84268"/>
    <w:rsid w:val="00A943C4"/>
    <w:rsid w:val="00AA2EDE"/>
    <w:rsid w:val="00AA54D3"/>
    <w:rsid w:val="00AB1DFD"/>
    <w:rsid w:val="00AB424A"/>
    <w:rsid w:val="00AB75AB"/>
    <w:rsid w:val="00AD0917"/>
    <w:rsid w:val="00AD2331"/>
    <w:rsid w:val="00AD4B97"/>
    <w:rsid w:val="00AD5757"/>
    <w:rsid w:val="00AD6037"/>
    <w:rsid w:val="00B0366E"/>
    <w:rsid w:val="00B21B9A"/>
    <w:rsid w:val="00B31D1D"/>
    <w:rsid w:val="00B35C1E"/>
    <w:rsid w:val="00B36E6A"/>
    <w:rsid w:val="00B429A8"/>
    <w:rsid w:val="00B50FB3"/>
    <w:rsid w:val="00B53DF9"/>
    <w:rsid w:val="00B72EB5"/>
    <w:rsid w:val="00B76C90"/>
    <w:rsid w:val="00B8617D"/>
    <w:rsid w:val="00B90157"/>
    <w:rsid w:val="00B91E09"/>
    <w:rsid w:val="00BC0456"/>
    <w:rsid w:val="00BC2F85"/>
    <w:rsid w:val="00BD57B5"/>
    <w:rsid w:val="00BE0A37"/>
    <w:rsid w:val="00BE5ADF"/>
    <w:rsid w:val="00BE6236"/>
    <w:rsid w:val="00BF2DF3"/>
    <w:rsid w:val="00C0100A"/>
    <w:rsid w:val="00C0363C"/>
    <w:rsid w:val="00C16312"/>
    <w:rsid w:val="00C165CA"/>
    <w:rsid w:val="00C2635F"/>
    <w:rsid w:val="00C32CCC"/>
    <w:rsid w:val="00C46B32"/>
    <w:rsid w:val="00C5053A"/>
    <w:rsid w:val="00C679FC"/>
    <w:rsid w:val="00C8638E"/>
    <w:rsid w:val="00C8663F"/>
    <w:rsid w:val="00CA06A5"/>
    <w:rsid w:val="00CA1EB4"/>
    <w:rsid w:val="00CA6FB9"/>
    <w:rsid w:val="00CC61F0"/>
    <w:rsid w:val="00CC792E"/>
    <w:rsid w:val="00CD24C9"/>
    <w:rsid w:val="00CD794C"/>
    <w:rsid w:val="00D03B18"/>
    <w:rsid w:val="00D06F31"/>
    <w:rsid w:val="00D11B33"/>
    <w:rsid w:val="00D23348"/>
    <w:rsid w:val="00D33932"/>
    <w:rsid w:val="00D61D18"/>
    <w:rsid w:val="00D67B05"/>
    <w:rsid w:val="00D81897"/>
    <w:rsid w:val="00D8755D"/>
    <w:rsid w:val="00D93B85"/>
    <w:rsid w:val="00DA1409"/>
    <w:rsid w:val="00DA6DE1"/>
    <w:rsid w:val="00DB288B"/>
    <w:rsid w:val="00DB79F0"/>
    <w:rsid w:val="00DC4D9C"/>
    <w:rsid w:val="00DD15F2"/>
    <w:rsid w:val="00DE0413"/>
    <w:rsid w:val="00DE0656"/>
    <w:rsid w:val="00DE11CD"/>
    <w:rsid w:val="00DE2F13"/>
    <w:rsid w:val="00DF5AB7"/>
    <w:rsid w:val="00E00A1A"/>
    <w:rsid w:val="00E02A00"/>
    <w:rsid w:val="00E02AE9"/>
    <w:rsid w:val="00E13E6B"/>
    <w:rsid w:val="00E242AB"/>
    <w:rsid w:val="00E66A66"/>
    <w:rsid w:val="00E7146A"/>
    <w:rsid w:val="00E9073A"/>
    <w:rsid w:val="00E93ED4"/>
    <w:rsid w:val="00EA2268"/>
    <w:rsid w:val="00EA22F3"/>
    <w:rsid w:val="00EA5A06"/>
    <w:rsid w:val="00EA689A"/>
    <w:rsid w:val="00EC4500"/>
    <w:rsid w:val="00EC6154"/>
    <w:rsid w:val="00EE1079"/>
    <w:rsid w:val="00EE35DA"/>
    <w:rsid w:val="00F1396F"/>
    <w:rsid w:val="00F24827"/>
    <w:rsid w:val="00F36491"/>
    <w:rsid w:val="00F42F47"/>
    <w:rsid w:val="00F43976"/>
    <w:rsid w:val="00F601A1"/>
    <w:rsid w:val="00F63444"/>
    <w:rsid w:val="00F65924"/>
    <w:rsid w:val="00F67F5C"/>
    <w:rsid w:val="00F73FFD"/>
    <w:rsid w:val="00F76910"/>
    <w:rsid w:val="00F94072"/>
    <w:rsid w:val="00F9781D"/>
    <w:rsid w:val="00FB1C36"/>
    <w:rsid w:val="00FB5A64"/>
    <w:rsid w:val="00FC232B"/>
    <w:rsid w:val="00FC6C7F"/>
    <w:rsid w:val="00FE1789"/>
    <w:rsid w:val="00FF65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33B6"/>
  <w15:docId w15:val="{243FB0C8-D65A-4168-88C8-990C16A3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0E4"/>
    <w:pPr>
      <w:ind w:left="720"/>
      <w:contextualSpacing/>
    </w:pPr>
  </w:style>
  <w:style w:type="paragraph" w:styleId="BalloonText">
    <w:name w:val="Balloon Text"/>
    <w:basedOn w:val="Normal"/>
    <w:link w:val="BalloonTextChar"/>
    <w:uiPriority w:val="99"/>
    <w:semiHidden/>
    <w:unhideWhenUsed/>
    <w:rsid w:val="009D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CD"/>
    <w:rPr>
      <w:rFonts w:ascii="Segoe UI" w:hAnsi="Segoe UI" w:cs="Segoe UI"/>
      <w:sz w:val="18"/>
      <w:szCs w:val="18"/>
    </w:rPr>
  </w:style>
  <w:style w:type="paragraph" w:styleId="Header">
    <w:name w:val="header"/>
    <w:basedOn w:val="Normal"/>
    <w:link w:val="HeaderChar"/>
    <w:uiPriority w:val="99"/>
    <w:unhideWhenUsed/>
    <w:rsid w:val="00767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75B"/>
  </w:style>
  <w:style w:type="paragraph" w:styleId="Footer">
    <w:name w:val="footer"/>
    <w:basedOn w:val="Normal"/>
    <w:link w:val="FooterChar"/>
    <w:uiPriority w:val="99"/>
    <w:unhideWhenUsed/>
    <w:rsid w:val="00767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75B"/>
  </w:style>
  <w:style w:type="character" w:styleId="Hyperlink">
    <w:name w:val="Hyperlink"/>
    <w:basedOn w:val="DefaultParagraphFont"/>
    <w:uiPriority w:val="99"/>
    <w:unhideWhenUsed/>
    <w:rsid w:val="00557512"/>
    <w:rPr>
      <w:color w:val="0563C1" w:themeColor="hyperlink"/>
      <w:u w:val="single"/>
    </w:rPr>
  </w:style>
  <w:style w:type="paragraph" w:styleId="PlainText">
    <w:name w:val="Plain Text"/>
    <w:basedOn w:val="Normal"/>
    <w:link w:val="PlainTextChar"/>
    <w:uiPriority w:val="99"/>
    <w:semiHidden/>
    <w:unhideWhenUsed/>
    <w:rsid w:val="005B261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2617"/>
    <w:rPr>
      <w:rFonts w:ascii="Calibri" w:hAnsi="Calibri"/>
      <w:szCs w:val="21"/>
    </w:rPr>
  </w:style>
  <w:style w:type="character" w:customStyle="1" w:styleId="UnresolvedMention1">
    <w:name w:val="Unresolved Mention1"/>
    <w:basedOn w:val="DefaultParagraphFont"/>
    <w:uiPriority w:val="99"/>
    <w:semiHidden/>
    <w:unhideWhenUsed/>
    <w:rsid w:val="00DA6DE1"/>
    <w:rPr>
      <w:color w:val="605E5C"/>
      <w:shd w:val="clear" w:color="auto" w:fill="E1DFDD"/>
    </w:rPr>
  </w:style>
  <w:style w:type="paragraph" w:styleId="FootnoteText">
    <w:name w:val="footnote text"/>
    <w:basedOn w:val="Normal"/>
    <w:link w:val="FootnoteTextChar"/>
    <w:uiPriority w:val="99"/>
    <w:semiHidden/>
    <w:unhideWhenUsed/>
    <w:rsid w:val="00A20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94B"/>
    <w:rPr>
      <w:sz w:val="20"/>
      <w:szCs w:val="20"/>
    </w:rPr>
  </w:style>
  <w:style w:type="character" w:styleId="FootnoteReference">
    <w:name w:val="footnote reference"/>
    <w:basedOn w:val="DefaultParagraphFont"/>
    <w:uiPriority w:val="99"/>
    <w:semiHidden/>
    <w:unhideWhenUsed/>
    <w:rsid w:val="00A20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8578">
      <w:bodyDiv w:val="1"/>
      <w:marLeft w:val="0"/>
      <w:marRight w:val="0"/>
      <w:marTop w:val="0"/>
      <w:marBottom w:val="0"/>
      <w:divBdr>
        <w:top w:val="none" w:sz="0" w:space="0" w:color="auto"/>
        <w:left w:val="none" w:sz="0" w:space="0" w:color="auto"/>
        <w:bottom w:val="none" w:sz="0" w:space="0" w:color="auto"/>
        <w:right w:val="none" w:sz="0" w:space="0" w:color="auto"/>
      </w:divBdr>
    </w:div>
    <w:div w:id="1144005280">
      <w:bodyDiv w:val="1"/>
      <w:marLeft w:val="0"/>
      <w:marRight w:val="0"/>
      <w:marTop w:val="0"/>
      <w:marBottom w:val="0"/>
      <w:divBdr>
        <w:top w:val="none" w:sz="0" w:space="0" w:color="auto"/>
        <w:left w:val="none" w:sz="0" w:space="0" w:color="auto"/>
        <w:bottom w:val="none" w:sz="0" w:space="0" w:color="auto"/>
        <w:right w:val="none" w:sz="0" w:space="0" w:color="auto"/>
      </w:divBdr>
    </w:div>
    <w:div w:id="1246576694">
      <w:bodyDiv w:val="1"/>
      <w:marLeft w:val="0"/>
      <w:marRight w:val="0"/>
      <w:marTop w:val="0"/>
      <w:marBottom w:val="0"/>
      <w:divBdr>
        <w:top w:val="none" w:sz="0" w:space="0" w:color="auto"/>
        <w:left w:val="none" w:sz="0" w:space="0" w:color="auto"/>
        <w:bottom w:val="none" w:sz="0" w:space="0" w:color="auto"/>
        <w:right w:val="none" w:sz="0" w:space="0" w:color="auto"/>
      </w:divBdr>
    </w:div>
    <w:div w:id="1295453861">
      <w:bodyDiv w:val="1"/>
      <w:marLeft w:val="0"/>
      <w:marRight w:val="0"/>
      <w:marTop w:val="0"/>
      <w:marBottom w:val="0"/>
      <w:divBdr>
        <w:top w:val="none" w:sz="0" w:space="0" w:color="auto"/>
        <w:left w:val="none" w:sz="0" w:space="0" w:color="auto"/>
        <w:bottom w:val="none" w:sz="0" w:space="0" w:color="auto"/>
        <w:right w:val="none" w:sz="0" w:space="0" w:color="auto"/>
      </w:divBdr>
    </w:div>
    <w:div w:id="1601834337">
      <w:bodyDiv w:val="1"/>
      <w:marLeft w:val="0"/>
      <w:marRight w:val="0"/>
      <w:marTop w:val="0"/>
      <w:marBottom w:val="0"/>
      <w:divBdr>
        <w:top w:val="none" w:sz="0" w:space="0" w:color="auto"/>
        <w:left w:val="none" w:sz="0" w:space="0" w:color="auto"/>
        <w:bottom w:val="none" w:sz="0" w:space="0" w:color="auto"/>
        <w:right w:val="none" w:sz="0" w:space="0" w:color="auto"/>
      </w:divBdr>
    </w:div>
    <w:div w:id="1648129377">
      <w:bodyDiv w:val="1"/>
      <w:marLeft w:val="0"/>
      <w:marRight w:val="0"/>
      <w:marTop w:val="0"/>
      <w:marBottom w:val="0"/>
      <w:divBdr>
        <w:top w:val="none" w:sz="0" w:space="0" w:color="auto"/>
        <w:left w:val="none" w:sz="0" w:space="0" w:color="auto"/>
        <w:bottom w:val="none" w:sz="0" w:space="0" w:color="auto"/>
        <w:right w:val="none" w:sz="0" w:space="0" w:color="auto"/>
      </w:divBdr>
      <w:divsChild>
        <w:div w:id="1254971742">
          <w:marLeft w:val="533"/>
          <w:marRight w:val="0"/>
          <w:marTop w:val="72"/>
          <w:marBottom w:val="0"/>
          <w:divBdr>
            <w:top w:val="none" w:sz="0" w:space="0" w:color="auto"/>
            <w:left w:val="none" w:sz="0" w:space="0" w:color="auto"/>
            <w:bottom w:val="none" w:sz="0" w:space="0" w:color="auto"/>
            <w:right w:val="none" w:sz="0" w:space="0" w:color="auto"/>
          </w:divBdr>
        </w:div>
        <w:div w:id="1341007691">
          <w:marLeft w:val="1080"/>
          <w:marRight w:val="0"/>
          <w:marTop w:val="72"/>
          <w:marBottom w:val="0"/>
          <w:divBdr>
            <w:top w:val="none" w:sz="0" w:space="0" w:color="auto"/>
            <w:left w:val="none" w:sz="0" w:space="0" w:color="auto"/>
            <w:bottom w:val="none" w:sz="0" w:space="0" w:color="auto"/>
            <w:right w:val="none" w:sz="0" w:space="0" w:color="auto"/>
          </w:divBdr>
        </w:div>
        <w:div w:id="1259682158">
          <w:marLeft w:val="1080"/>
          <w:marRight w:val="0"/>
          <w:marTop w:val="72"/>
          <w:marBottom w:val="0"/>
          <w:divBdr>
            <w:top w:val="none" w:sz="0" w:space="0" w:color="auto"/>
            <w:left w:val="none" w:sz="0" w:space="0" w:color="auto"/>
            <w:bottom w:val="none" w:sz="0" w:space="0" w:color="auto"/>
            <w:right w:val="none" w:sz="0" w:space="0" w:color="auto"/>
          </w:divBdr>
        </w:div>
        <w:div w:id="1822581891">
          <w:marLeft w:val="1080"/>
          <w:marRight w:val="0"/>
          <w:marTop w:val="72"/>
          <w:marBottom w:val="0"/>
          <w:divBdr>
            <w:top w:val="none" w:sz="0" w:space="0" w:color="auto"/>
            <w:left w:val="none" w:sz="0" w:space="0" w:color="auto"/>
            <w:bottom w:val="none" w:sz="0" w:space="0" w:color="auto"/>
            <w:right w:val="none" w:sz="0" w:space="0" w:color="auto"/>
          </w:divBdr>
        </w:div>
        <w:div w:id="671568360">
          <w:marLeft w:val="403"/>
          <w:marRight w:val="0"/>
          <w:marTop w:val="72"/>
          <w:marBottom w:val="0"/>
          <w:divBdr>
            <w:top w:val="none" w:sz="0" w:space="0" w:color="auto"/>
            <w:left w:val="none" w:sz="0" w:space="0" w:color="auto"/>
            <w:bottom w:val="none" w:sz="0" w:space="0" w:color="auto"/>
            <w:right w:val="none" w:sz="0" w:space="0" w:color="auto"/>
          </w:divBdr>
        </w:div>
      </w:divsChild>
    </w:div>
    <w:div w:id="18291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2" ma:contentTypeDescription="Use this content type to classify and store documents on HQSC DMS website" ma:contentTypeScope="" ma:versionID="59c3cada5ee77909c6ad8a82a38e6371">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bb1b7b670d7f6ce0a902714959710115"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BDCD-428C-458B-AAB8-2C2A4D7188F7}">
  <ds:schemaRefs>
    <ds:schemaRef ds:uri="http://schemas.microsoft.com/sharepoint/v3/contenttype/forms"/>
  </ds:schemaRefs>
</ds:datastoreItem>
</file>

<file path=customXml/itemProps2.xml><?xml version="1.0" encoding="utf-8"?>
<ds:datastoreItem xmlns:ds="http://schemas.openxmlformats.org/officeDocument/2006/customXml" ds:itemID="{501F0F13-79AE-49DB-9DF5-D7B4C6C51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F67727-AA91-49B8-9010-E0332F4EF082}">
  <ds:schemaRefs>
    <ds:schemaRef ds:uri="Microsoft.SharePoint.Taxonomy.ContentTypeSync"/>
  </ds:schemaRefs>
</ds:datastoreItem>
</file>

<file path=customXml/itemProps4.xml><?xml version="1.0" encoding="utf-8"?>
<ds:datastoreItem xmlns:ds="http://schemas.openxmlformats.org/officeDocument/2006/customXml" ds:itemID="{CE1959A5-DAA2-4F76-ABD9-6A001DE1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0DA228-7B8E-4FAA-8C7F-B581FFC8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Deon York</dc:creator>
  <cp:lastModifiedBy>Falyn Cranston</cp:lastModifiedBy>
  <cp:revision>2</cp:revision>
  <cp:lastPrinted>2019-10-21T22:08:00Z</cp:lastPrinted>
  <dcterms:created xsi:type="dcterms:W3CDTF">2020-11-26T21:19:00Z</dcterms:created>
  <dcterms:modified xsi:type="dcterms:W3CDTF">2020-11-26T21:19:00Z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ies>
</file>