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DFCD5" w14:textId="3B7FFCA8" w:rsidR="00020981" w:rsidRPr="00934365" w:rsidRDefault="00742CF9" w:rsidP="001712A5">
      <w:pPr>
        <w:ind w:left="720"/>
        <w:jc w:val="center"/>
        <w:rPr>
          <w:rFonts w:ascii="Arial" w:hAnsi="Arial" w:cs="Arial"/>
          <w:b/>
          <w:sz w:val="28"/>
          <w:szCs w:val="28"/>
        </w:rPr>
      </w:pPr>
      <w:r w:rsidRPr="000054F2">
        <w:rPr>
          <w:rFonts w:ascii="Arial" w:hAnsi="Arial" w:cs="Arial"/>
          <w:b/>
          <w:bCs/>
          <w:noProof/>
          <w:sz w:val="28"/>
          <w:szCs w:val="28"/>
          <w:lang w:eastAsia="en-NZ"/>
        </w:rPr>
        <w:drawing>
          <wp:anchor distT="0" distB="0" distL="114300" distR="114300" simplePos="0" relativeHeight="251665408" behindDoc="0" locked="0" layoutInCell="1" allowOverlap="1" wp14:anchorId="7BE1828C" wp14:editId="20E8CF1D">
            <wp:simplePos x="0" y="0"/>
            <wp:positionH relativeFrom="margin">
              <wp:align>left</wp:align>
            </wp:positionH>
            <wp:positionV relativeFrom="paragraph">
              <wp:posOffset>-1785620</wp:posOffset>
            </wp:positionV>
            <wp:extent cx="2095074" cy="84484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H_logo_2 Col blue and orange (CMYK)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5074" cy="844843"/>
                    </a:xfrm>
                    <a:prstGeom prst="rect">
                      <a:avLst/>
                    </a:prstGeom>
                  </pic:spPr>
                </pic:pic>
              </a:graphicData>
            </a:graphic>
            <wp14:sizeRelH relativeFrom="page">
              <wp14:pctWidth>0</wp14:pctWidth>
            </wp14:sizeRelH>
            <wp14:sizeRelV relativeFrom="page">
              <wp14:pctHeight>0</wp14:pctHeight>
            </wp14:sizeRelV>
          </wp:anchor>
        </w:drawing>
      </w:r>
      <w:bookmarkStart w:id="0" w:name="_Hlk14167693"/>
      <w:r w:rsidR="000054F2" w:rsidRPr="000054F2">
        <w:rPr>
          <w:rFonts w:ascii="Arial" w:hAnsi="Arial" w:cs="Arial"/>
          <w:b/>
          <w:bCs/>
          <w:noProof/>
          <w:sz w:val="28"/>
          <w:szCs w:val="28"/>
          <w:lang w:eastAsia="en-NZ"/>
        </w:rPr>
        <w:t>Fifth</w:t>
      </w:r>
      <w:r w:rsidR="008A5835" w:rsidRPr="000054F2">
        <w:rPr>
          <w:rFonts w:ascii="Arial" w:hAnsi="Arial" w:cs="Arial"/>
          <w:b/>
          <w:sz w:val="28"/>
          <w:szCs w:val="28"/>
        </w:rPr>
        <w:t xml:space="preserve"> </w:t>
      </w:r>
      <w:r w:rsidR="00020981" w:rsidRPr="000054F2">
        <w:rPr>
          <w:rFonts w:ascii="Arial" w:hAnsi="Arial" w:cs="Arial"/>
          <w:b/>
          <w:sz w:val="28"/>
          <w:szCs w:val="28"/>
        </w:rPr>
        <w:t>annual</w:t>
      </w:r>
      <w:r w:rsidR="00020981" w:rsidRPr="00934365">
        <w:rPr>
          <w:rFonts w:ascii="Arial" w:hAnsi="Arial" w:cs="Arial"/>
          <w:b/>
          <w:sz w:val="28"/>
          <w:szCs w:val="28"/>
        </w:rPr>
        <w:t xml:space="preserve"> update on increasing transparency </w:t>
      </w:r>
      <w:r w:rsidR="00D44E1B" w:rsidRPr="00934365">
        <w:rPr>
          <w:rFonts w:ascii="Arial" w:hAnsi="Arial" w:cs="Arial"/>
          <w:b/>
          <w:sz w:val="28"/>
          <w:szCs w:val="28"/>
        </w:rPr>
        <w:br/>
      </w:r>
      <w:r w:rsidR="00020981" w:rsidRPr="00934365">
        <w:rPr>
          <w:rFonts w:ascii="Arial" w:hAnsi="Arial" w:cs="Arial"/>
          <w:b/>
          <w:sz w:val="28"/>
          <w:szCs w:val="28"/>
        </w:rPr>
        <w:t xml:space="preserve">in </w:t>
      </w:r>
      <w:r w:rsidR="00EE7BB6" w:rsidRPr="00934365">
        <w:rPr>
          <w:rFonts w:ascii="Arial" w:hAnsi="Arial" w:cs="Arial"/>
          <w:b/>
          <w:sz w:val="28"/>
          <w:szCs w:val="28"/>
        </w:rPr>
        <w:t xml:space="preserve">Aotearoa </w:t>
      </w:r>
      <w:r w:rsidR="00020981" w:rsidRPr="00934365">
        <w:rPr>
          <w:rFonts w:ascii="Arial" w:hAnsi="Arial" w:cs="Arial"/>
          <w:b/>
          <w:sz w:val="28"/>
          <w:szCs w:val="28"/>
        </w:rPr>
        <w:t>New Zealand health care</w:t>
      </w:r>
      <w:bookmarkEnd w:id="0"/>
    </w:p>
    <w:p w14:paraId="4D9931D3" w14:textId="045F43BD" w:rsidR="00020981" w:rsidRPr="00934365" w:rsidRDefault="00C119D8" w:rsidP="004A0D92">
      <w:pPr>
        <w:jc w:val="center"/>
        <w:rPr>
          <w:rFonts w:ascii="Arial" w:hAnsi="Arial" w:cs="Arial"/>
          <w:b/>
          <w:sz w:val="24"/>
          <w:szCs w:val="24"/>
        </w:rPr>
      </w:pPr>
      <w:r>
        <w:rPr>
          <w:rFonts w:ascii="Arial" w:hAnsi="Arial" w:cs="Arial"/>
          <w:b/>
          <w:sz w:val="24"/>
          <w:szCs w:val="24"/>
        </w:rPr>
        <w:t>14 October</w:t>
      </w:r>
      <w:r w:rsidR="00021AF6">
        <w:rPr>
          <w:rFonts w:ascii="Arial" w:hAnsi="Arial" w:cs="Arial"/>
          <w:b/>
          <w:sz w:val="24"/>
          <w:szCs w:val="24"/>
        </w:rPr>
        <w:t xml:space="preserve"> </w:t>
      </w:r>
      <w:r w:rsidR="00020981" w:rsidRPr="00934365">
        <w:rPr>
          <w:rFonts w:ascii="Arial" w:hAnsi="Arial" w:cs="Arial"/>
          <w:b/>
          <w:sz w:val="24"/>
          <w:szCs w:val="24"/>
        </w:rPr>
        <w:t>20</w:t>
      </w:r>
      <w:r w:rsidR="008A5835" w:rsidRPr="00934365">
        <w:rPr>
          <w:rFonts w:ascii="Arial" w:hAnsi="Arial" w:cs="Arial"/>
          <w:b/>
          <w:sz w:val="24"/>
          <w:szCs w:val="24"/>
        </w:rPr>
        <w:t>2</w:t>
      </w:r>
      <w:r w:rsidR="000D0BAB">
        <w:rPr>
          <w:rFonts w:ascii="Arial" w:hAnsi="Arial" w:cs="Arial"/>
          <w:b/>
          <w:sz w:val="24"/>
          <w:szCs w:val="24"/>
        </w:rPr>
        <w:t>1</w:t>
      </w:r>
    </w:p>
    <w:p w14:paraId="27B470A9" w14:textId="77777777" w:rsidR="00A17A3F" w:rsidRPr="00934365" w:rsidRDefault="00A17A3F" w:rsidP="001C24B2">
      <w:pPr>
        <w:pStyle w:val="Heading1"/>
      </w:pPr>
      <w:r w:rsidRPr="00934365">
        <w:t>Purpose</w:t>
      </w:r>
    </w:p>
    <w:p w14:paraId="5052C508" w14:textId="1C91CB0C" w:rsidR="00A17A3F" w:rsidRPr="00934365" w:rsidRDefault="00A17A3F" w:rsidP="00A17A3F">
      <w:pPr>
        <w:rPr>
          <w:rFonts w:ascii="Arial" w:hAnsi="Arial" w:cs="Arial"/>
        </w:rPr>
      </w:pPr>
      <w:r w:rsidRPr="00934365">
        <w:rPr>
          <w:rFonts w:ascii="Arial" w:hAnsi="Arial" w:cs="Arial"/>
        </w:rPr>
        <w:t xml:space="preserve">This paper sets out the </w:t>
      </w:r>
      <w:r w:rsidR="000054F2">
        <w:rPr>
          <w:rFonts w:ascii="Arial" w:hAnsi="Arial" w:cs="Arial"/>
        </w:rPr>
        <w:t>fifth</w:t>
      </w:r>
      <w:r w:rsidR="00AF1D1E" w:rsidRPr="00934365">
        <w:rPr>
          <w:rFonts w:ascii="Arial" w:hAnsi="Arial" w:cs="Arial"/>
        </w:rPr>
        <w:t xml:space="preserve"> </w:t>
      </w:r>
      <w:r w:rsidR="00BD4C05">
        <w:rPr>
          <w:rFonts w:ascii="Arial" w:hAnsi="Arial" w:cs="Arial"/>
        </w:rPr>
        <w:t xml:space="preserve">and final </w:t>
      </w:r>
      <w:r w:rsidRPr="00934365">
        <w:rPr>
          <w:rFonts w:ascii="Arial" w:hAnsi="Arial" w:cs="Arial"/>
        </w:rPr>
        <w:t xml:space="preserve">annual update required by the Ombudsman from the Ministry of Health (the Ministry) and the </w:t>
      </w:r>
      <w:bookmarkStart w:id="1" w:name="_Hlk44682634"/>
      <w:r w:rsidRPr="00934365">
        <w:rPr>
          <w:rFonts w:ascii="Arial" w:hAnsi="Arial" w:cs="Arial"/>
        </w:rPr>
        <w:t xml:space="preserve">Health Quality &amp; Safety Commission </w:t>
      </w:r>
      <w:bookmarkEnd w:id="1"/>
      <w:r w:rsidRPr="00934365">
        <w:rPr>
          <w:rFonts w:ascii="Arial" w:hAnsi="Arial" w:cs="Arial"/>
        </w:rPr>
        <w:t>(the Commission) on the sector’s progress tow</w:t>
      </w:r>
      <w:r w:rsidR="005037AD" w:rsidRPr="00934365">
        <w:rPr>
          <w:rFonts w:ascii="Arial" w:hAnsi="Arial" w:cs="Arial"/>
        </w:rPr>
        <w:t xml:space="preserve">ards </w:t>
      </w:r>
      <w:r w:rsidRPr="00934365">
        <w:rPr>
          <w:rFonts w:ascii="Arial" w:hAnsi="Arial" w:cs="Arial"/>
        </w:rPr>
        <w:t xml:space="preserve">increasing transparency of health data in </w:t>
      </w:r>
      <w:r w:rsidR="00B64162" w:rsidRPr="00934365">
        <w:rPr>
          <w:rFonts w:ascii="Arial" w:hAnsi="Arial" w:cs="Arial"/>
        </w:rPr>
        <w:t xml:space="preserve">Aotearoa </w:t>
      </w:r>
      <w:r w:rsidRPr="00934365">
        <w:rPr>
          <w:rFonts w:ascii="Arial" w:hAnsi="Arial" w:cs="Arial"/>
        </w:rPr>
        <w:t>New Zealand</w:t>
      </w:r>
      <w:r w:rsidR="005037AD" w:rsidRPr="00934365">
        <w:rPr>
          <w:rFonts w:ascii="Arial" w:hAnsi="Arial" w:cs="Arial"/>
        </w:rPr>
        <w:t xml:space="preserve"> by June 2021</w:t>
      </w:r>
      <w:r w:rsidRPr="00934365">
        <w:rPr>
          <w:rFonts w:ascii="Arial" w:hAnsi="Arial" w:cs="Arial"/>
        </w:rPr>
        <w:t>.</w:t>
      </w:r>
    </w:p>
    <w:p w14:paraId="125DA23E" w14:textId="77777777" w:rsidR="009E1B84" w:rsidRPr="00934365" w:rsidRDefault="009E1B84" w:rsidP="001C24B2">
      <w:pPr>
        <w:pStyle w:val="Heading1"/>
      </w:pPr>
      <w:r w:rsidRPr="00934365">
        <w:t>Background</w:t>
      </w:r>
    </w:p>
    <w:p w14:paraId="2D25F24D" w14:textId="77777777" w:rsidR="00004181" w:rsidRPr="00934365" w:rsidRDefault="00004181">
      <w:pPr>
        <w:rPr>
          <w:rFonts w:ascii="Arial" w:hAnsi="Arial" w:cs="Arial"/>
        </w:rPr>
      </w:pPr>
      <w:r w:rsidRPr="00934365">
        <w:rPr>
          <w:rFonts w:ascii="Arial" w:hAnsi="Arial" w:cs="Arial"/>
        </w:rPr>
        <w:t xml:space="preserve">In June 2016, </w:t>
      </w:r>
      <w:r w:rsidR="005037AD" w:rsidRPr="00934365">
        <w:rPr>
          <w:rFonts w:ascii="Arial" w:hAnsi="Arial" w:cs="Arial"/>
        </w:rPr>
        <w:t>Ombudsman Prof</w:t>
      </w:r>
      <w:r w:rsidR="008F4C62" w:rsidRPr="00934365">
        <w:rPr>
          <w:rFonts w:ascii="Arial" w:hAnsi="Arial" w:cs="Arial"/>
        </w:rPr>
        <w:t>essor</w:t>
      </w:r>
      <w:r w:rsidRPr="00934365">
        <w:rPr>
          <w:rFonts w:ascii="Arial" w:hAnsi="Arial" w:cs="Arial"/>
        </w:rPr>
        <w:t xml:space="preserve"> Ron Paterson ruled on a complaint by journalist Martin Johnston of the </w:t>
      </w:r>
      <w:r w:rsidRPr="00934365">
        <w:rPr>
          <w:rFonts w:ascii="Arial" w:hAnsi="Arial" w:cs="Arial"/>
          <w:i/>
        </w:rPr>
        <w:t>New Zealand Herald</w:t>
      </w:r>
      <w:r w:rsidRPr="00934365">
        <w:rPr>
          <w:rFonts w:ascii="Arial" w:hAnsi="Arial" w:cs="Arial"/>
        </w:rPr>
        <w:t>.</w:t>
      </w:r>
    </w:p>
    <w:p w14:paraId="138E5480" w14:textId="1CFFBEA2" w:rsidR="00004181" w:rsidRPr="00934365" w:rsidRDefault="00004181" w:rsidP="00C119D8">
      <w:pPr>
        <w:rPr>
          <w:rFonts w:ascii="Arial" w:hAnsi="Arial" w:cs="Arial"/>
        </w:rPr>
      </w:pPr>
      <w:r w:rsidRPr="00934365">
        <w:rPr>
          <w:rFonts w:ascii="Arial" w:hAnsi="Arial" w:cs="Arial"/>
        </w:rPr>
        <w:t xml:space="preserve">The Ombudsman ruled </w:t>
      </w:r>
      <w:r w:rsidR="009E1B84" w:rsidRPr="00934365">
        <w:rPr>
          <w:rFonts w:ascii="Arial" w:hAnsi="Arial" w:cs="Arial"/>
        </w:rPr>
        <w:t xml:space="preserve">that </w:t>
      </w:r>
      <w:r w:rsidR="00D44E1B" w:rsidRPr="00934365">
        <w:rPr>
          <w:rFonts w:ascii="Arial" w:hAnsi="Arial" w:cs="Arial"/>
        </w:rPr>
        <w:t>district health boards (</w:t>
      </w:r>
      <w:r w:rsidRPr="00934365">
        <w:rPr>
          <w:rFonts w:ascii="Arial" w:hAnsi="Arial" w:cs="Arial"/>
        </w:rPr>
        <w:t>DHBs</w:t>
      </w:r>
      <w:r w:rsidR="00D44E1B" w:rsidRPr="00934365">
        <w:rPr>
          <w:rFonts w:ascii="Arial" w:hAnsi="Arial" w:cs="Arial"/>
        </w:rPr>
        <w:t>)</w:t>
      </w:r>
      <w:r w:rsidRPr="00934365">
        <w:rPr>
          <w:rFonts w:ascii="Arial" w:hAnsi="Arial" w:cs="Arial"/>
        </w:rPr>
        <w:t xml:space="preserve"> were not required to provide </w:t>
      </w:r>
      <w:r w:rsidR="00D56266" w:rsidRPr="00934365">
        <w:rPr>
          <w:rFonts w:ascii="Arial" w:hAnsi="Arial" w:cs="Arial"/>
        </w:rPr>
        <w:t xml:space="preserve">the </w:t>
      </w:r>
      <w:r w:rsidR="00D56266" w:rsidRPr="00934365">
        <w:rPr>
          <w:rFonts w:ascii="Arial" w:hAnsi="Arial" w:cs="Arial"/>
          <w:i/>
        </w:rPr>
        <w:t>N</w:t>
      </w:r>
      <w:r w:rsidR="00133921">
        <w:rPr>
          <w:rFonts w:ascii="Arial" w:hAnsi="Arial" w:cs="Arial"/>
          <w:i/>
        </w:rPr>
        <w:t xml:space="preserve">ew </w:t>
      </w:r>
      <w:r w:rsidR="00D56266" w:rsidRPr="00934365">
        <w:rPr>
          <w:rFonts w:ascii="Arial" w:hAnsi="Arial" w:cs="Arial"/>
          <w:i/>
        </w:rPr>
        <w:t>Z</w:t>
      </w:r>
      <w:r w:rsidR="00133921">
        <w:rPr>
          <w:rFonts w:ascii="Arial" w:hAnsi="Arial" w:cs="Arial"/>
          <w:i/>
        </w:rPr>
        <w:t>ealand</w:t>
      </w:r>
      <w:r w:rsidR="00D56266" w:rsidRPr="00934365">
        <w:rPr>
          <w:rFonts w:ascii="Arial" w:hAnsi="Arial" w:cs="Arial"/>
          <w:i/>
        </w:rPr>
        <w:t xml:space="preserve"> Herald</w:t>
      </w:r>
      <w:r w:rsidR="00D56266" w:rsidRPr="00934365">
        <w:rPr>
          <w:rFonts w:ascii="Arial" w:hAnsi="Arial" w:cs="Arial"/>
        </w:rPr>
        <w:t xml:space="preserve"> </w:t>
      </w:r>
      <w:r w:rsidR="00AF1D1E" w:rsidRPr="00934365">
        <w:rPr>
          <w:rFonts w:ascii="Arial" w:hAnsi="Arial" w:cs="Arial"/>
        </w:rPr>
        <w:t xml:space="preserve">with </w:t>
      </w:r>
      <w:r w:rsidR="00D56266" w:rsidRPr="00934365">
        <w:rPr>
          <w:rFonts w:ascii="Arial" w:hAnsi="Arial" w:cs="Arial"/>
        </w:rPr>
        <w:t xml:space="preserve">requested rates and total, unadjusted numbers of mortality, readmissions and complications of individual </w:t>
      </w:r>
      <w:r w:rsidR="00AF1D1E" w:rsidRPr="00934365">
        <w:rPr>
          <w:rFonts w:ascii="Arial" w:hAnsi="Arial" w:cs="Arial"/>
        </w:rPr>
        <w:t xml:space="preserve">cardiothoracic </w:t>
      </w:r>
      <w:r w:rsidR="00D56266" w:rsidRPr="00934365">
        <w:rPr>
          <w:rFonts w:ascii="Arial" w:hAnsi="Arial" w:cs="Arial"/>
        </w:rPr>
        <w:t>surgeons</w:t>
      </w:r>
      <w:r w:rsidR="00AF1D1E" w:rsidRPr="00934365">
        <w:rPr>
          <w:rFonts w:ascii="Arial" w:hAnsi="Arial" w:cs="Arial"/>
        </w:rPr>
        <w:t xml:space="preserve"> and neurosurgeons</w:t>
      </w:r>
      <w:r w:rsidR="000438B6" w:rsidRPr="00934365">
        <w:rPr>
          <w:rFonts w:ascii="Arial" w:hAnsi="Arial" w:cs="Arial"/>
        </w:rPr>
        <w:t>. Instead,</w:t>
      </w:r>
      <w:r w:rsidRPr="00934365">
        <w:rPr>
          <w:rFonts w:ascii="Arial" w:hAnsi="Arial" w:cs="Arial"/>
        </w:rPr>
        <w:t xml:space="preserve"> </w:t>
      </w:r>
      <w:bookmarkStart w:id="2" w:name="_Hlk44067542"/>
      <w:r w:rsidR="009E1B84" w:rsidRPr="00934365">
        <w:rPr>
          <w:rFonts w:ascii="Arial" w:hAnsi="Arial" w:cs="Arial"/>
        </w:rPr>
        <w:t xml:space="preserve">the Ministry and </w:t>
      </w:r>
      <w:r w:rsidRPr="00934365">
        <w:rPr>
          <w:rFonts w:ascii="Arial" w:hAnsi="Arial" w:cs="Arial"/>
        </w:rPr>
        <w:t xml:space="preserve">the </w:t>
      </w:r>
      <w:r w:rsidR="009E1B84" w:rsidRPr="00934365">
        <w:rPr>
          <w:rFonts w:ascii="Arial" w:hAnsi="Arial" w:cs="Arial"/>
        </w:rPr>
        <w:t>Commission must work together to provide</w:t>
      </w:r>
      <w:bookmarkEnd w:id="2"/>
      <w:r w:rsidRPr="00934365">
        <w:rPr>
          <w:rFonts w:ascii="Arial" w:hAnsi="Arial" w:cs="Arial"/>
        </w:rPr>
        <w:t>:</w:t>
      </w:r>
      <w:r w:rsidR="009E1B84" w:rsidRPr="00934365">
        <w:rPr>
          <w:rFonts w:ascii="Arial" w:hAnsi="Arial" w:cs="Arial"/>
        </w:rPr>
        <w:t xml:space="preserve"> </w:t>
      </w:r>
      <w:bookmarkStart w:id="3" w:name="_Hlk44067532"/>
      <w:r w:rsidR="009E1B84" w:rsidRPr="00934365">
        <w:rPr>
          <w:rFonts w:ascii="Arial" w:hAnsi="Arial" w:cs="Arial"/>
        </w:rPr>
        <w:t>a publicly available, annual update (commencing in June 2017) on the sector’s progress towards, in five years (</w:t>
      </w:r>
      <w:r w:rsidR="00A05AF0" w:rsidRPr="00934365">
        <w:rPr>
          <w:rFonts w:ascii="Arial" w:hAnsi="Arial" w:cs="Arial"/>
        </w:rPr>
        <w:t>ie</w:t>
      </w:r>
      <w:r w:rsidR="009E1B84" w:rsidRPr="00934365">
        <w:rPr>
          <w:rFonts w:ascii="Arial" w:hAnsi="Arial" w:cs="Arial"/>
        </w:rPr>
        <w:t>, by June 2021), the selection, development and public reporting of a range of quality of care measures (including outcomes data) across specialties that meet certain criteria</w:t>
      </w:r>
      <w:r w:rsidR="008B4694" w:rsidRPr="00934365">
        <w:rPr>
          <w:rFonts w:ascii="Arial" w:hAnsi="Arial" w:cs="Arial"/>
        </w:rPr>
        <w:t>.</w:t>
      </w:r>
      <w:bookmarkEnd w:id="3"/>
      <w:r w:rsidR="008B4694" w:rsidRPr="00934365">
        <w:rPr>
          <w:rFonts w:ascii="Arial" w:hAnsi="Arial" w:cs="Arial"/>
        </w:rPr>
        <w:t xml:space="preserve"> Reported </w:t>
      </w:r>
      <w:r w:rsidRPr="00934365">
        <w:rPr>
          <w:rFonts w:ascii="Arial" w:hAnsi="Arial" w:cs="Arial"/>
        </w:rPr>
        <w:t>quality of care measures</w:t>
      </w:r>
      <w:r w:rsidR="008B4694" w:rsidRPr="00934365">
        <w:rPr>
          <w:rFonts w:ascii="Arial" w:hAnsi="Arial" w:cs="Arial"/>
        </w:rPr>
        <w:t xml:space="preserve"> must</w:t>
      </w:r>
      <w:r w:rsidRPr="00934365">
        <w:rPr>
          <w:rFonts w:ascii="Arial" w:hAnsi="Arial" w:cs="Arial"/>
        </w:rPr>
        <w:t>:</w:t>
      </w:r>
    </w:p>
    <w:p w14:paraId="564C6AC5" w14:textId="77777777" w:rsidR="00004181" w:rsidRPr="00934365" w:rsidRDefault="008B4694" w:rsidP="00133921">
      <w:pPr>
        <w:pStyle w:val="ListParagraph"/>
        <w:numPr>
          <w:ilvl w:val="0"/>
          <w:numId w:val="30"/>
        </w:numPr>
        <w:ind w:right="522"/>
        <w:rPr>
          <w:rFonts w:ascii="Arial" w:hAnsi="Arial" w:cs="Arial"/>
        </w:rPr>
      </w:pPr>
      <w:r w:rsidRPr="00934365">
        <w:rPr>
          <w:rFonts w:ascii="Arial" w:hAnsi="Arial" w:cs="Arial"/>
        </w:rPr>
        <w:t xml:space="preserve">be </w:t>
      </w:r>
      <w:r w:rsidR="00004181" w:rsidRPr="00934365">
        <w:rPr>
          <w:rFonts w:ascii="Arial" w:hAnsi="Arial" w:cs="Arial"/>
        </w:rPr>
        <w:t xml:space="preserve">meaningful to health care consumers; </w:t>
      </w:r>
    </w:p>
    <w:p w14:paraId="4CA8F137" w14:textId="77777777" w:rsidR="00004181" w:rsidRPr="00934365" w:rsidRDefault="008B4694" w:rsidP="00133921">
      <w:pPr>
        <w:pStyle w:val="ListParagraph"/>
        <w:numPr>
          <w:ilvl w:val="0"/>
          <w:numId w:val="30"/>
        </w:numPr>
        <w:ind w:right="522"/>
        <w:rPr>
          <w:rFonts w:ascii="Arial" w:hAnsi="Arial" w:cs="Arial"/>
        </w:rPr>
      </w:pPr>
      <w:r w:rsidRPr="00934365">
        <w:rPr>
          <w:rFonts w:ascii="Arial" w:hAnsi="Arial" w:cs="Arial"/>
        </w:rPr>
        <w:t xml:space="preserve">be </w:t>
      </w:r>
      <w:r w:rsidR="00004181" w:rsidRPr="00934365">
        <w:rPr>
          <w:rFonts w:ascii="Arial" w:hAnsi="Arial" w:cs="Arial"/>
        </w:rPr>
        <w:t xml:space="preserve">meaningful to the clinicians who provide their care; </w:t>
      </w:r>
    </w:p>
    <w:p w14:paraId="083AA92B" w14:textId="77777777" w:rsidR="00004181" w:rsidRPr="00934365" w:rsidRDefault="008B4694" w:rsidP="00133921">
      <w:pPr>
        <w:pStyle w:val="ListParagraph"/>
        <w:numPr>
          <w:ilvl w:val="0"/>
          <w:numId w:val="30"/>
        </w:numPr>
        <w:ind w:right="522"/>
        <w:rPr>
          <w:rFonts w:ascii="Arial" w:hAnsi="Arial" w:cs="Arial"/>
        </w:rPr>
      </w:pPr>
      <w:r w:rsidRPr="00934365">
        <w:rPr>
          <w:rFonts w:ascii="Arial" w:hAnsi="Arial" w:cs="Arial"/>
        </w:rPr>
        <w:t xml:space="preserve">be </w:t>
      </w:r>
      <w:r w:rsidR="00004181" w:rsidRPr="00934365">
        <w:rPr>
          <w:rFonts w:ascii="Arial" w:hAnsi="Arial" w:cs="Arial"/>
        </w:rPr>
        <w:t>meaningfully attributable to the clinicians or service providing that care; and</w:t>
      </w:r>
    </w:p>
    <w:p w14:paraId="7D72063D" w14:textId="77777777" w:rsidR="00C119D8" w:rsidRDefault="00004181" w:rsidP="00133921">
      <w:pPr>
        <w:pStyle w:val="ListParagraph"/>
        <w:numPr>
          <w:ilvl w:val="0"/>
          <w:numId w:val="30"/>
        </w:numPr>
        <w:rPr>
          <w:rFonts w:ascii="Arial" w:hAnsi="Arial" w:cs="Arial"/>
        </w:rPr>
      </w:pPr>
      <w:r w:rsidRPr="00C119D8">
        <w:rPr>
          <w:rFonts w:ascii="Arial" w:hAnsi="Arial" w:cs="Arial"/>
        </w:rPr>
        <w:t>increase the availability of information to the people of New Zealand.</w:t>
      </w:r>
    </w:p>
    <w:p w14:paraId="78652A7E" w14:textId="1A411276" w:rsidR="00C119D8" w:rsidRPr="00C119D8" w:rsidRDefault="00A437F3" w:rsidP="00133921">
      <w:pPr>
        <w:rPr>
          <w:rFonts w:ascii="Arial" w:hAnsi="Arial" w:cs="Arial"/>
        </w:rPr>
      </w:pPr>
      <w:r w:rsidRPr="00C119D8">
        <w:rPr>
          <w:rFonts w:ascii="Arial" w:hAnsi="Arial" w:cs="Arial"/>
        </w:rPr>
        <w:lastRenderedPageBreak/>
        <w:t>Four annual updates have been published in 2017, 2018, 2019 and 2020.</w:t>
      </w:r>
      <w:r w:rsidRPr="00A437F3">
        <w:rPr>
          <w:rStyle w:val="FootnoteReference"/>
          <w:rFonts w:ascii="Arial" w:hAnsi="Arial" w:cs="Arial"/>
        </w:rPr>
        <w:footnoteReference w:id="1"/>
      </w:r>
      <w:r w:rsidRPr="00C119D8">
        <w:rPr>
          <w:rFonts w:ascii="Arial" w:hAnsi="Arial" w:cs="Arial"/>
        </w:rPr>
        <w:t xml:space="preserve"> </w:t>
      </w:r>
      <w:r w:rsidRPr="00A437F3">
        <w:rPr>
          <w:rStyle w:val="FootnoteReference"/>
          <w:rFonts w:ascii="Arial" w:hAnsi="Arial" w:cs="Arial"/>
        </w:rPr>
        <w:footnoteReference w:id="2"/>
      </w:r>
      <w:r w:rsidRPr="00C119D8">
        <w:rPr>
          <w:rFonts w:ascii="Arial" w:hAnsi="Arial" w:cs="Arial"/>
        </w:rPr>
        <w:t xml:space="preserve"> </w:t>
      </w:r>
      <w:r w:rsidRPr="00A437F3">
        <w:rPr>
          <w:rStyle w:val="FootnoteReference"/>
          <w:rFonts w:ascii="Arial" w:hAnsi="Arial" w:cs="Arial"/>
        </w:rPr>
        <w:footnoteReference w:id="3"/>
      </w:r>
      <w:r w:rsidRPr="00C119D8">
        <w:rPr>
          <w:rFonts w:ascii="Arial" w:hAnsi="Arial" w:cs="Arial"/>
        </w:rPr>
        <w:t xml:space="preserve"> </w:t>
      </w:r>
      <w:r w:rsidRPr="00A437F3">
        <w:rPr>
          <w:rStyle w:val="FootnoteReference"/>
          <w:rFonts w:ascii="Arial" w:hAnsi="Arial" w:cs="Arial"/>
        </w:rPr>
        <w:footnoteReference w:id="4"/>
      </w:r>
      <w:r w:rsidR="00C119D8">
        <w:rPr>
          <w:rFonts w:ascii="Arial" w:hAnsi="Arial" w:cs="Arial"/>
        </w:rPr>
        <w:t xml:space="preserve"> Publication of this update has been delayed by the COVID-19 response.</w:t>
      </w:r>
    </w:p>
    <w:p w14:paraId="71C8277F" w14:textId="50295498" w:rsidR="00505622" w:rsidRPr="00505622" w:rsidRDefault="000F7D9B" w:rsidP="001C24B2">
      <w:pPr>
        <w:pStyle w:val="Heading1"/>
      </w:pPr>
      <w:r>
        <w:t>Overview –</w:t>
      </w:r>
      <w:r w:rsidR="001B5A7A">
        <w:t xml:space="preserve"> </w:t>
      </w:r>
      <w:r w:rsidR="00445682">
        <w:t>transparency during a global pandemic</w:t>
      </w:r>
    </w:p>
    <w:p w14:paraId="4AA3E6C1" w14:textId="0FD71B8F" w:rsidR="00505622" w:rsidRDefault="00505622">
      <w:pPr>
        <w:rPr>
          <w:rFonts w:ascii="Arial" w:hAnsi="Arial" w:cs="Arial"/>
          <w:bCs/>
        </w:rPr>
      </w:pPr>
      <w:r>
        <w:rPr>
          <w:rFonts w:ascii="Arial" w:hAnsi="Arial" w:cs="Arial"/>
          <w:bCs/>
        </w:rPr>
        <w:t xml:space="preserve">The </w:t>
      </w:r>
      <w:r w:rsidR="00445682">
        <w:rPr>
          <w:rFonts w:ascii="Arial" w:hAnsi="Arial" w:cs="Arial"/>
          <w:bCs/>
        </w:rPr>
        <w:t xml:space="preserve">COVID-19 pandemic </w:t>
      </w:r>
      <w:r>
        <w:rPr>
          <w:rFonts w:ascii="Arial" w:hAnsi="Arial" w:cs="Arial"/>
          <w:bCs/>
        </w:rPr>
        <w:t xml:space="preserve">has spurred massive activity </w:t>
      </w:r>
      <w:r w:rsidR="00445682">
        <w:rPr>
          <w:rFonts w:ascii="Arial" w:hAnsi="Arial" w:cs="Arial"/>
          <w:bCs/>
        </w:rPr>
        <w:t xml:space="preserve">and extraordinary efforts </w:t>
      </w:r>
      <w:r>
        <w:rPr>
          <w:rFonts w:ascii="Arial" w:hAnsi="Arial" w:cs="Arial"/>
          <w:bCs/>
        </w:rPr>
        <w:t xml:space="preserve">globally – it has also by necessity diverted </w:t>
      </w:r>
      <w:r w:rsidR="00E56980">
        <w:rPr>
          <w:rFonts w:ascii="Arial" w:hAnsi="Arial" w:cs="Arial"/>
          <w:bCs/>
        </w:rPr>
        <w:t xml:space="preserve">focus, </w:t>
      </w:r>
      <w:r>
        <w:rPr>
          <w:rFonts w:ascii="Arial" w:hAnsi="Arial" w:cs="Arial"/>
          <w:bCs/>
        </w:rPr>
        <w:t>activity</w:t>
      </w:r>
      <w:r w:rsidR="00445682">
        <w:rPr>
          <w:rFonts w:ascii="Arial" w:hAnsi="Arial" w:cs="Arial"/>
          <w:bCs/>
        </w:rPr>
        <w:t xml:space="preserve"> and resource from important issues</w:t>
      </w:r>
      <w:r>
        <w:rPr>
          <w:rFonts w:ascii="Arial" w:hAnsi="Arial" w:cs="Arial"/>
          <w:bCs/>
        </w:rPr>
        <w:t xml:space="preserve">. </w:t>
      </w:r>
      <w:r w:rsidR="00E56980">
        <w:rPr>
          <w:rFonts w:ascii="Arial" w:hAnsi="Arial" w:cs="Arial"/>
          <w:bCs/>
        </w:rPr>
        <w:t xml:space="preserve">Transparency </w:t>
      </w:r>
      <w:r w:rsidR="005E4CB2">
        <w:rPr>
          <w:rFonts w:ascii="Arial" w:hAnsi="Arial" w:cs="Arial"/>
          <w:bCs/>
        </w:rPr>
        <w:t xml:space="preserve">of health care data </w:t>
      </w:r>
      <w:r w:rsidR="00E56980">
        <w:rPr>
          <w:rFonts w:ascii="Arial" w:hAnsi="Arial" w:cs="Arial"/>
          <w:bCs/>
        </w:rPr>
        <w:t>is one</w:t>
      </w:r>
      <w:r w:rsidR="001E6557">
        <w:rPr>
          <w:rFonts w:ascii="Arial" w:hAnsi="Arial" w:cs="Arial"/>
          <w:bCs/>
        </w:rPr>
        <w:t xml:space="preserve"> such issue</w:t>
      </w:r>
      <w:r w:rsidR="00E56980">
        <w:rPr>
          <w:rFonts w:ascii="Arial" w:hAnsi="Arial" w:cs="Arial"/>
          <w:bCs/>
        </w:rPr>
        <w:t xml:space="preserve">. </w:t>
      </w:r>
      <w:r>
        <w:rPr>
          <w:rFonts w:ascii="Arial" w:hAnsi="Arial" w:cs="Arial"/>
          <w:bCs/>
        </w:rPr>
        <w:t xml:space="preserve">While </w:t>
      </w:r>
      <w:r w:rsidR="00E37A92">
        <w:rPr>
          <w:rFonts w:ascii="Arial" w:hAnsi="Arial" w:cs="Arial"/>
          <w:bCs/>
        </w:rPr>
        <w:t xml:space="preserve">in developed countries </w:t>
      </w:r>
      <w:r>
        <w:rPr>
          <w:rFonts w:ascii="Arial" w:hAnsi="Arial" w:cs="Arial"/>
          <w:bCs/>
        </w:rPr>
        <w:t>transparency of COVID-19 case, hospitalisation, fatality and vaccination data has progressed at pace</w:t>
      </w:r>
      <w:r w:rsidR="005D142E">
        <w:rPr>
          <w:rFonts w:ascii="Arial" w:hAnsi="Arial" w:cs="Arial"/>
          <w:bCs/>
        </w:rPr>
        <w:t>,</w:t>
      </w:r>
      <w:r>
        <w:rPr>
          <w:rFonts w:ascii="Arial" w:hAnsi="Arial" w:cs="Arial"/>
          <w:bCs/>
        </w:rPr>
        <w:t xml:space="preserve"> if unevenly (and indeed </w:t>
      </w:r>
      <w:r w:rsidR="001E6557">
        <w:rPr>
          <w:rFonts w:ascii="Arial" w:hAnsi="Arial" w:cs="Arial"/>
          <w:bCs/>
        </w:rPr>
        <w:t xml:space="preserve">has </w:t>
      </w:r>
      <w:r>
        <w:rPr>
          <w:rFonts w:ascii="Arial" w:hAnsi="Arial" w:cs="Arial"/>
          <w:bCs/>
        </w:rPr>
        <w:t xml:space="preserve">spurred a massive rise in public health and data literacy), other work in increasing transparency of </w:t>
      </w:r>
      <w:r w:rsidR="00934A8E">
        <w:rPr>
          <w:rFonts w:ascii="Arial" w:hAnsi="Arial" w:cs="Arial"/>
          <w:bCs/>
        </w:rPr>
        <w:t>health</w:t>
      </w:r>
      <w:r w:rsidR="001E6557">
        <w:rPr>
          <w:rFonts w:ascii="Arial" w:hAnsi="Arial" w:cs="Arial"/>
          <w:bCs/>
        </w:rPr>
        <w:t xml:space="preserve"> </w:t>
      </w:r>
      <w:r w:rsidR="00934A8E">
        <w:rPr>
          <w:rFonts w:ascii="Arial" w:hAnsi="Arial" w:cs="Arial"/>
          <w:bCs/>
        </w:rPr>
        <w:t xml:space="preserve">care </w:t>
      </w:r>
      <w:r>
        <w:rPr>
          <w:rFonts w:ascii="Arial" w:hAnsi="Arial" w:cs="Arial"/>
          <w:bCs/>
        </w:rPr>
        <w:t xml:space="preserve">data has </w:t>
      </w:r>
      <w:r w:rsidR="005377E5">
        <w:rPr>
          <w:rFonts w:ascii="Arial" w:hAnsi="Arial" w:cs="Arial"/>
          <w:bCs/>
        </w:rPr>
        <w:t xml:space="preserve">either progressed as business as usual, </w:t>
      </w:r>
      <w:r>
        <w:rPr>
          <w:rFonts w:ascii="Arial" w:hAnsi="Arial" w:cs="Arial"/>
          <w:bCs/>
        </w:rPr>
        <w:t>stalled or, in some major cases, collapsed utterly.</w:t>
      </w:r>
    </w:p>
    <w:p w14:paraId="1524D67E" w14:textId="1471B09E" w:rsidR="00505622" w:rsidRDefault="00505622">
      <w:pPr>
        <w:rPr>
          <w:rFonts w:ascii="Arial" w:hAnsi="Arial" w:cs="Arial"/>
          <w:bCs/>
        </w:rPr>
      </w:pPr>
      <w:r>
        <w:rPr>
          <w:rFonts w:ascii="Arial" w:hAnsi="Arial" w:cs="Arial"/>
          <w:bCs/>
        </w:rPr>
        <w:t xml:space="preserve">A key example is the fate of </w:t>
      </w:r>
      <w:r w:rsidR="00C50A9F">
        <w:rPr>
          <w:rFonts w:ascii="Arial" w:hAnsi="Arial" w:cs="Arial"/>
          <w:bCs/>
        </w:rPr>
        <w:t>My</w:t>
      </w:r>
      <w:r w:rsidR="005D142E">
        <w:rPr>
          <w:rFonts w:ascii="Arial" w:hAnsi="Arial" w:cs="Arial"/>
          <w:bCs/>
        </w:rPr>
        <w:t xml:space="preserve"> </w:t>
      </w:r>
      <w:r>
        <w:rPr>
          <w:rFonts w:ascii="Arial" w:hAnsi="Arial" w:cs="Arial"/>
          <w:bCs/>
        </w:rPr>
        <w:t>NHS,</w:t>
      </w:r>
      <w:r w:rsidR="00934A8E">
        <w:rPr>
          <w:rStyle w:val="FootnoteReference"/>
          <w:rFonts w:ascii="Arial" w:hAnsi="Arial" w:cs="Arial"/>
          <w:bCs/>
        </w:rPr>
        <w:footnoteReference w:id="5"/>
      </w:r>
      <w:r>
        <w:rPr>
          <w:rFonts w:ascii="Arial" w:hAnsi="Arial" w:cs="Arial"/>
          <w:bCs/>
        </w:rPr>
        <w:t xml:space="preserve"> the United Kingdom’s transp</w:t>
      </w:r>
      <w:r w:rsidR="00C50A9F">
        <w:rPr>
          <w:rFonts w:ascii="Arial" w:hAnsi="Arial" w:cs="Arial"/>
          <w:bCs/>
        </w:rPr>
        <w:t>a</w:t>
      </w:r>
      <w:r>
        <w:rPr>
          <w:rFonts w:ascii="Arial" w:hAnsi="Arial" w:cs="Arial"/>
          <w:bCs/>
        </w:rPr>
        <w:t>rency portal</w:t>
      </w:r>
      <w:r w:rsidR="001E6557" w:rsidRPr="001E6557">
        <w:rPr>
          <w:rFonts w:ascii="Arial" w:hAnsi="Arial" w:cs="Arial"/>
          <w:bCs/>
        </w:rPr>
        <w:t xml:space="preserve"> </w:t>
      </w:r>
      <w:r w:rsidR="001E6557">
        <w:rPr>
          <w:rFonts w:ascii="Arial" w:hAnsi="Arial" w:cs="Arial"/>
          <w:bCs/>
        </w:rPr>
        <w:t>launched in 2014. It</w:t>
      </w:r>
      <w:r>
        <w:rPr>
          <w:rFonts w:ascii="Arial" w:hAnsi="Arial" w:cs="Arial"/>
          <w:bCs/>
        </w:rPr>
        <w:t xml:space="preserve"> provid</w:t>
      </w:r>
      <w:r w:rsidR="001E6557">
        <w:rPr>
          <w:rFonts w:ascii="Arial" w:hAnsi="Arial" w:cs="Arial"/>
          <w:bCs/>
        </w:rPr>
        <w:t>ed</w:t>
      </w:r>
      <w:r>
        <w:rPr>
          <w:rFonts w:ascii="Arial" w:hAnsi="Arial" w:cs="Arial"/>
          <w:bCs/>
        </w:rPr>
        <w:t xml:space="preserve"> a curated view of public-facing data </w:t>
      </w:r>
      <w:r w:rsidR="00C50A9F">
        <w:rPr>
          <w:rFonts w:ascii="Arial" w:hAnsi="Arial" w:cs="Arial"/>
          <w:bCs/>
        </w:rPr>
        <w:t>comparing</w:t>
      </w:r>
      <w:r>
        <w:rPr>
          <w:rFonts w:ascii="Arial" w:hAnsi="Arial" w:cs="Arial"/>
          <w:bCs/>
        </w:rPr>
        <w:t xml:space="preserve"> the performance of </w:t>
      </w:r>
      <w:r w:rsidR="00C50A9F">
        <w:rPr>
          <w:rFonts w:ascii="Arial" w:hAnsi="Arial" w:cs="Arial"/>
          <w:bCs/>
        </w:rPr>
        <w:t xml:space="preserve">individual </w:t>
      </w:r>
      <w:r>
        <w:rPr>
          <w:rFonts w:ascii="Arial" w:hAnsi="Arial" w:cs="Arial"/>
          <w:bCs/>
        </w:rPr>
        <w:t>UK consultants</w:t>
      </w:r>
      <w:r w:rsidR="00C50A9F">
        <w:rPr>
          <w:rFonts w:ascii="Arial" w:hAnsi="Arial" w:cs="Arial"/>
          <w:bCs/>
        </w:rPr>
        <w:t>,</w:t>
      </w:r>
      <w:r>
        <w:rPr>
          <w:rFonts w:ascii="Arial" w:hAnsi="Arial" w:cs="Arial"/>
          <w:bCs/>
        </w:rPr>
        <w:t xml:space="preserve"> </w:t>
      </w:r>
      <w:r w:rsidR="00C50A9F">
        <w:rPr>
          <w:rFonts w:ascii="Arial" w:hAnsi="Arial" w:cs="Arial"/>
          <w:bCs/>
        </w:rPr>
        <w:t>as well as hospital or service data</w:t>
      </w:r>
      <w:r w:rsidR="005D142E">
        <w:rPr>
          <w:rFonts w:ascii="Arial" w:hAnsi="Arial" w:cs="Arial"/>
          <w:bCs/>
        </w:rPr>
        <w:t>,</w:t>
      </w:r>
      <w:r w:rsidR="00C50A9F">
        <w:rPr>
          <w:rFonts w:ascii="Arial" w:hAnsi="Arial" w:cs="Arial"/>
          <w:bCs/>
        </w:rPr>
        <w:t xml:space="preserve"> </w:t>
      </w:r>
      <w:r>
        <w:rPr>
          <w:rFonts w:ascii="Arial" w:hAnsi="Arial" w:cs="Arial"/>
          <w:bCs/>
        </w:rPr>
        <w:t xml:space="preserve">across </w:t>
      </w:r>
      <w:r w:rsidR="00C50A9F">
        <w:rPr>
          <w:rFonts w:ascii="Arial" w:hAnsi="Arial" w:cs="Arial"/>
          <w:bCs/>
        </w:rPr>
        <w:t>27</w:t>
      </w:r>
      <w:r>
        <w:rPr>
          <w:rFonts w:ascii="Arial" w:hAnsi="Arial" w:cs="Arial"/>
          <w:bCs/>
        </w:rPr>
        <w:t xml:space="preserve"> specialties.</w:t>
      </w:r>
    </w:p>
    <w:p w14:paraId="5379D14D" w14:textId="15836001" w:rsidR="00505622" w:rsidRDefault="00C50A9F">
      <w:pPr>
        <w:rPr>
          <w:rFonts w:ascii="Arial" w:hAnsi="Arial" w:cs="Arial"/>
          <w:bCs/>
        </w:rPr>
      </w:pPr>
      <w:r>
        <w:rPr>
          <w:rFonts w:ascii="Arial" w:hAnsi="Arial" w:cs="Arial"/>
          <w:bCs/>
        </w:rPr>
        <w:t xml:space="preserve">The service was suspended some time in 2020, and reporting of data has defaulted to </w:t>
      </w:r>
      <w:r w:rsidR="00925CF5">
        <w:rPr>
          <w:rFonts w:ascii="Arial" w:hAnsi="Arial" w:cs="Arial"/>
          <w:bCs/>
        </w:rPr>
        <w:t xml:space="preserve">a directory of websites reporting data from </w:t>
      </w:r>
      <w:r>
        <w:rPr>
          <w:rFonts w:ascii="Arial" w:hAnsi="Arial" w:cs="Arial"/>
          <w:bCs/>
        </w:rPr>
        <w:t>individual specialties’ organising bodies,</w:t>
      </w:r>
      <w:r>
        <w:rPr>
          <w:rStyle w:val="FootnoteReference"/>
          <w:rFonts w:ascii="Arial" w:hAnsi="Arial" w:cs="Arial"/>
          <w:bCs/>
        </w:rPr>
        <w:footnoteReference w:id="6"/>
      </w:r>
      <w:r>
        <w:rPr>
          <w:rFonts w:ascii="Arial" w:hAnsi="Arial" w:cs="Arial"/>
          <w:bCs/>
        </w:rPr>
        <w:t xml:space="preserve"> as well as </w:t>
      </w:r>
      <w:r w:rsidRPr="00C50A9F">
        <w:rPr>
          <w:rFonts w:ascii="Arial" w:hAnsi="Arial" w:cs="Arial"/>
          <w:bCs/>
        </w:rPr>
        <w:t>a range of performance measures for NHS services and commissioners</w:t>
      </w:r>
      <w:r>
        <w:rPr>
          <w:rFonts w:ascii="Arial" w:hAnsi="Arial" w:cs="Arial"/>
          <w:bCs/>
        </w:rPr>
        <w:t xml:space="preserve"> from different sources.</w:t>
      </w:r>
      <w:r>
        <w:rPr>
          <w:rStyle w:val="FootnoteReference"/>
          <w:rFonts w:ascii="Arial" w:hAnsi="Arial" w:cs="Arial"/>
          <w:bCs/>
        </w:rPr>
        <w:footnoteReference w:id="7"/>
      </w:r>
      <w:r>
        <w:rPr>
          <w:rFonts w:ascii="Arial" w:hAnsi="Arial" w:cs="Arial"/>
          <w:bCs/>
        </w:rPr>
        <w:t xml:space="preserve"> The NHS England Clinical Outcomes Publication initiative, managed by </w:t>
      </w:r>
      <w:r w:rsidR="003F32AE">
        <w:rPr>
          <w:rFonts w:ascii="Arial" w:hAnsi="Arial" w:cs="Arial"/>
          <w:bCs/>
        </w:rPr>
        <w:t>t</w:t>
      </w:r>
      <w:r w:rsidR="003F32AE" w:rsidRPr="003F32AE">
        <w:rPr>
          <w:rFonts w:ascii="Arial" w:hAnsi="Arial" w:cs="Arial"/>
          <w:bCs/>
        </w:rPr>
        <w:t>he Healthcare Quality Improvement Partnership</w:t>
      </w:r>
      <w:r>
        <w:rPr>
          <w:rFonts w:ascii="Arial" w:hAnsi="Arial" w:cs="Arial"/>
          <w:bCs/>
        </w:rPr>
        <w:t>, reports:</w:t>
      </w:r>
    </w:p>
    <w:p w14:paraId="50D77198" w14:textId="04E970D4" w:rsidR="00C50A9F" w:rsidRDefault="00C50A9F" w:rsidP="003F32AE">
      <w:pPr>
        <w:ind w:left="567" w:right="686"/>
        <w:rPr>
          <w:rFonts w:ascii="Arial" w:hAnsi="Arial" w:cs="Arial"/>
          <w:bCs/>
        </w:rPr>
      </w:pPr>
      <w:r w:rsidRPr="00C50A9F">
        <w:rPr>
          <w:rFonts w:ascii="Arial" w:hAnsi="Arial" w:cs="Arial"/>
          <w:bCs/>
        </w:rPr>
        <w:t>In 2019 NHS Digital and NHSX reviewed the value of MyNHS. Although MyNHS has enabled a range of information to be available in one place for users including patients, health and care staff, and developers, it has not generated enough use to warrant the considerable resources that go into maintaining it. Consequently, MyNHS</w:t>
      </w:r>
      <w:r w:rsidR="005D142E">
        <w:rPr>
          <w:rFonts w:ascii="Arial" w:hAnsi="Arial" w:cs="Arial"/>
          <w:bCs/>
        </w:rPr>
        <w:t xml:space="preserve"> </w:t>
      </w:r>
      <w:r w:rsidRPr="00C50A9F">
        <w:rPr>
          <w:rFonts w:ascii="Arial" w:hAnsi="Arial" w:cs="Arial"/>
          <w:bCs/>
        </w:rPr>
        <w:t>has been decommissioned.</w:t>
      </w:r>
      <w:r w:rsidR="003F32AE">
        <w:rPr>
          <w:rStyle w:val="FootnoteReference"/>
          <w:rFonts w:ascii="Arial" w:hAnsi="Arial" w:cs="Arial"/>
          <w:bCs/>
        </w:rPr>
        <w:footnoteReference w:id="8"/>
      </w:r>
    </w:p>
    <w:p w14:paraId="115490BE" w14:textId="2236C5D7" w:rsidR="007D33C0" w:rsidRDefault="00B311F8">
      <w:pPr>
        <w:rPr>
          <w:rFonts w:ascii="Arial" w:hAnsi="Arial" w:cs="Arial"/>
          <w:bCs/>
        </w:rPr>
      </w:pPr>
      <w:r>
        <w:rPr>
          <w:rFonts w:ascii="Arial" w:hAnsi="Arial" w:cs="Arial"/>
          <w:bCs/>
        </w:rPr>
        <w:lastRenderedPageBreak/>
        <w:t>Usage data from 2016/17 suggests the service did not have the consumer uptake expected</w:t>
      </w:r>
      <w:r w:rsidR="004114C0">
        <w:rPr>
          <w:rFonts w:ascii="Arial" w:hAnsi="Arial" w:cs="Arial"/>
          <w:bCs/>
        </w:rPr>
        <w:t>,</w:t>
      </w:r>
      <w:r>
        <w:rPr>
          <w:rFonts w:ascii="Arial" w:hAnsi="Arial" w:cs="Arial"/>
          <w:bCs/>
        </w:rPr>
        <w:t xml:space="preserve"> well before the effects of COVID-19.</w:t>
      </w:r>
      <w:r>
        <w:rPr>
          <w:rStyle w:val="FootnoteReference"/>
          <w:rFonts w:ascii="Arial" w:hAnsi="Arial" w:cs="Arial"/>
          <w:bCs/>
        </w:rPr>
        <w:footnoteReference w:id="9"/>
      </w:r>
      <w:r>
        <w:rPr>
          <w:rFonts w:ascii="Arial" w:hAnsi="Arial" w:cs="Arial"/>
          <w:bCs/>
        </w:rPr>
        <w:t xml:space="preserve"> </w:t>
      </w:r>
      <w:r w:rsidR="00925CF5">
        <w:rPr>
          <w:rFonts w:ascii="Arial" w:hAnsi="Arial" w:cs="Arial"/>
          <w:bCs/>
        </w:rPr>
        <w:t>This abrupt suspension</w:t>
      </w:r>
      <w:r w:rsidR="007D33C0">
        <w:rPr>
          <w:rFonts w:ascii="Arial" w:hAnsi="Arial" w:cs="Arial"/>
          <w:bCs/>
        </w:rPr>
        <w:t>, whether related to the effects of the pandemic</w:t>
      </w:r>
      <w:r w:rsidR="00925CF5">
        <w:rPr>
          <w:rFonts w:ascii="Arial" w:hAnsi="Arial" w:cs="Arial"/>
          <w:bCs/>
        </w:rPr>
        <w:t xml:space="preserve"> </w:t>
      </w:r>
      <w:r w:rsidR="007D33C0">
        <w:rPr>
          <w:rFonts w:ascii="Arial" w:hAnsi="Arial" w:cs="Arial"/>
          <w:bCs/>
        </w:rPr>
        <w:t xml:space="preserve">or not, </w:t>
      </w:r>
      <w:r w:rsidR="00925CF5">
        <w:rPr>
          <w:rFonts w:ascii="Arial" w:hAnsi="Arial" w:cs="Arial"/>
          <w:bCs/>
        </w:rPr>
        <w:t xml:space="preserve">has </w:t>
      </w:r>
      <w:r w:rsidR="007D33C0">
        <w:rPr>
          <w:rFonts w:ascii="Arial" w:hAnsi="Arial" w:cs="Arial"/>
          <w:bCs/>
        </w:rPr>
        <w:t>nonetheless occurred</w:t>
      </w:r>
      <w:r w:rsidR="00925CF5">
        <w:rPr>
          <w:rFonts w:ascii="Arial" w:hAnsi="Arial" w:cs="Arial"/>
          <w:bCs/>
        </w:rPr>
        <w:t xml:space="preserve"> without </w:t>
      </w:r>
      <w:r w:rsidR="006D1FC6">
        <w:rPr>
          <w:rFonts w:ascii="Arial" w:hAnsi="Arial" w:cs="Arial"/>
          <w:bCs/>
        </w:rPr>
        <w:t xml:space="preserve">any apparent </w:t>
      </w:r>
      <w:r w:rsidR="00925CF5">
        <w:rPr>
          <w:rFonts w:ascii="Arial" w:hAnsi="Arial" w:cs="Arial"/>
          <w:bCs/>
        </w:rPr>
        <w:t xml:space="preserve">discussion in the medical literature </w:t>
      </w:r>
      <w:r w:rsidR="006D1FC6">
        <w:rPr>
          <w:rFonts w:ascii="Arial" w:hAnsi="Arial" w:cs="Arial"/>
          <w:bCs/>
        </w:rPr>
        <w:t xml:space="preserve">or </w:t>
      </w:r>
      <w:r w:rsidR="007D33C0">
        <w:rPr>
          <w:rFonts w:ascii="Arial" w:hAnsi="Arial" w:cs="Arial"/>
          <w:bCs/>
        </w:rPr>
        <w:t xml:space="preserve">other </w:t>
      </w:r>
      <w:r w:rsidR="006D1FC6">
        <w:rPr>
          <w:rFonts w:ascii="Arial" w:hAnsi="Arial" w:cs="Arial"/>
          <w:bCs/>
        </w:rPr>
        <w:t xml:space="preserve">media </w:t>
      </w:r>
      <w:r w:rsidR="00925CF5">
        <w:rPr>
          <w:rFonts w:ascii="Arial" w:hAnsi="Arial" w:cs="Arial"/>
          <w:bCs/>
        </w:rPr>
        <w:t xml:space="preserve">and apparently </w:t>
      </w:r>
      <w:r w:rsidR="002219FF">
        <w:rPr>
          <w:rFonts w:ascii="Arial" w:hAnsi="Arial" w:cs="Arial"/>
          <w:bCs/>
        </w:rPr>
        <w:t>without any coherent scheme installed to replace it</w:t>
      </w:r>
      <w:r w:rsidR="009D1FDE">
        <w:rPr>
          <w:rFonts w:ascii="Arial" w:hAnsi="Arial" w:cs="Arial"/>
          <w:bCs/>
        </w:rPr>
        <w:t xml:space="preserve">. </w:t>
      </w:r>
    </w:p>
    <w:p w14:paraId="707ABCC7" w14:textId="4F97FD64" w:rsidR="002219FF" w:rsidRDefault="002219FF">
      <w:pPr>
        <w:rPr>
          <w:rFonts w:ascii="Arial" w:hAnsi="Arial" w:cs="Arial"/>
          <w:bCs/>
        </w:rPr>
      </w:pPr>
      <w:r>
        <w:rPr>
          <w:rFonts w:ascii="Arial" w:hAnsi="Arial" w:cs="Arial"/>
          <w:bCs/>
        </w:rPr>
        <w:t>This development points to the</w:t>
      </w:r>
      <w:r w:rsidR="0038614B" w:rsidRPr="0038614B">
        <w:rPr>
          <w:rFonts w:ascii="Arial" w:hAnsi="Arial" w:cs="Arial"/>
          <w:bCs/>
        </w:rPr>
        <w:t xml:space="preserve"> lack of a coherent conceptualisation of how transparency was intended to work in this form in the UK other than a general approach of </w:t>
      </w:r>
      <w:r w:rsidR="00DB4F01">
        <w:rPr>
          <w:rFonts w:ascii="Arial" w:hAnsi="Arial" w:cs="Arial"/>
          <w:bCs/>
        </w:rPr>
        <w:t>‘</w:t>
      </w:r>
      <w:r w:rsidR="0038614B" w:rsidRPr="0038614B">
        <w:rPr>
          <w:rFonts w:ascii="Arial" w:hAnsi="Arial" w:cs="Arial"/>
          <w:bCs/>
        </w:rPr>
        <w:t>more is better</w:t>
      </w:r>
      <w:r w:rsidR="00DB4F01">
        <w:rPr>
          <w:rFonts w:ascii="Arial" w:hAnsi="Arial" w:cs="Arial"/>
          <w:bCs/>
        </w:rPr>
        <w:t>’</w:t>
      </w:r>
      <w:r w:rsidR="0038614B" w:rsidRPr="0038614B">
        <w:rPr>
          <w:rFonts w:ascii="Arial" w:hAnsi="Arial" w:cs="Arial"/>
          <w:bCs/>
        </w:rPr>
        <w:t>.</w:t>
      </w:r>
      <w:r w:rsidR="00E37A92">
        <w:rPr>
          <w:rFonts w:ascii="Arial" w:hAnsi="Arial" w:cs="Arial"/>
          <w:bCs/>
        </w:rPr>
        <w:t xml:space="preserve"> Was My</w:t>
      </w:r>
      <w:r w:rsidR="00B311F8">
        <w:rPr>
          <w:rFonts w:ascii="Arial" w:hAnsi="Arial" w:cs="Arial"/>
          <w:bCs/>
        </w:rPr>
        <w:t xml:space="preserve"> </w:t>
      </w:r>
      <w:r w:rsidR="00E37A92">
        <w:rPr>
          <w:rFonts w:ascii="Arial" w:hAnsi="Arial" w:cs="Arial"/>
          <w:bCs/>
        </w:rPr>
        <w:t>NHS intended to drive quality improvement on the provider side, inform the public or facilitate consumer choice?</w:t>
      </w:r>
      <w:r w:rsidR="0038614B">
        <w:rPr>
          <w:rFonts w:ascii="Arial" w:hAnsi="Arial" w:cs="Arial"/>
          <w:bCs/>
        </w:rPr>
        <w:t xml:space="preserve"> </w:t>
      </w:r>
      <w:r w:rsidR="00E37A92">
        <w:rPr>
          <w:rFonts w:ascii="Arial" w:hAnsi="Arial" w:cs="Arial"/>
          <w:bCs/>
        </w:rPr>
        <w:t>The suspension</w:t>
      </w:r>
      <w:r w:rsidR="0038614B">
        <w:rPr>
          <w:rFonts w:ascii="Arial" w:hAnsi="Arial" w:cs="Arial"/>
          <w:bCs/>
        </w:rPr>
        <w:t xml:space="preserve"> points to </w:t>
      </w:r>
      <w:r w:rsidR="00B311F8">
        <w:rPr>
          <w:rFonts w:ascii="Arial" w:hAnsi="Arial" w:cs="Arial"/>
          <w:bCs/>
        </w:rPr>
        <w:t xml:space="preserve">a </w:t>
      </w:r>
      <w:r w:rsidR="002835FB">
        <w:rPr>
          <w:rFonts w:ascii="Arial" w:hAnsi="Arial" w:cs="Arial"/>
          <w:bCs/>
        </w:rPr>
        <w:t xml:space="preserve">lack of clarity </w:t>
      </w:r>
      <w:r w:rsidR="00E37A92">
        <w:rPr>
          <w:rFonts w:ascii="Arial" w:hAnsi="Arial" w:cs="Arial"/>
          <w:bCs/>
        </w:rPr>
        <w:t>in regard to</w:t>
      </w:r>
      <w:r w:rsidR="002835FB">
        <w:rPr>
          <w:rFonts w:ascii="Arial" w:hAnsi="Arial" w:cs="Arial"/>
          <w:bCs/>
        </w:rPr>
        <w:t xml:space="preserve"> </w:t>
      </w:r>
      <w:r w:rsidR="0038614B">
        <w:rPr>
          <w:rFonts w:ascii="Arial" w:hAnsi="Arial" w:cs="Arial"/>
          <w:bCs/>
        </w:rPr>
        <w:t xml:space="preserve">the </w:t>
      </w:r>
      <w:r>
        <w:rPr>
          <w:rFonts w:ascii="Arial" w:hAnsi="Arial" w:cs="Arial"/>
          <w:bCs/>
        </w:rPr>
        <w:t xml:space="preserve">tensions </w:t>
      </w:r>
      <w:r w:rsidR="00E37A92">
        <w:rPr>
          <w:rFonts w:ascii="Arial" w:hAnsi="Arial" w:cs="Arial"/>
          <w:bCs/>
        </w:rPr>
        <w:t>surfaced</w:t>
      </w:r>
      <w:r>
        <w:rPr>
          <w:rFonts w:ascii="Arial" w:hAnsi="Arial" w:cs="Arial"/>
          <w:bCs/>
        </w:rPr>
        <w:t xml:space="preserve"> in the Commission’s position paper and consumer consultation over what consumers of health</w:t>
      </w:r>
      <w:r w:rsidR="00DB4F01">
        <w:rPr>
          <w:rFonts w:ascii="Arial" w:hAnsi="Arial" w:cs="Arial"/>
          <w:bCs/>
        </w:rPr>
        <w:t xml:space="preserve"> </w:t>
      </w:r>
      <w:r>
        <w:rPr>
          <w:rFonts w:ascii="Arial" w:hAnsi="Arial" w:cs="Arial"/>
          <w:bCs/>
        </w:rPr>
        <w:t xml:space="preserve">care </w:t>
      </w:r>
      <w:r w:rsidR="002835FB">
        <w:rPr>
          <w:rFonts w:ascii="Arial" w:hAnsi="Arial" w:cs="Arial"/>
          <w:bCs/>
        </w:rPr>
        <w:t xml:space="preserve">actually </w:t>
      </w:r>
      <w:r>
        <w:rPr>
          <w:rFonts w:ascii="Arial" w:hAnsi="Arial" w:cs="Arial"/>
          <w:bCs/>
        </w:rPr>
        <w:t>want,</w:t>
      </w:r>
      <w:r w:rsidR="00687D5F">
        <w:rPr>
          <w:rStyle w:val="FootnoteReference"/>
          <w:rFonts w:ascii="Arial" w:hAnsi="Arial" w:cs="Arial"/>
          <w:bCs/>
        </w:rPr>
        <w:footnoteReference w:id="10"/>
      </w:r>
      <w:r>
        <w:rPr>
          <w:rFonts w:ascii="Arial" w:hAnsi="Arial" w:cs="Arial"/>
          <w:bCs/>
        </w:rPr>
        <w:t xml:space="preserve"> the projected usage and benefits of transparency of data and appropriate discussion of the mechanism involved,</w:t>
      </w:r>
      <w:bookmarkStart w:id="4" w:name="_Ref78382971"/>
      <w:r w:rsidR="00CA4BB4" w:rsidRPr="00CA4BB4">
        <w:rPr>
          <w:rStyle w:val="FootnoteReference"/>
          <w:rFonts w:ascii="Arial" w:hAnsi="Arial" w:cs="Arial"/>
          <w:bCs/>
        </w:rPr>
        <w:footnoteReference w:id="11"/>
      </w:r>
      <w:bookmarkEnd w:id="4"/>
      <w:r>
        <w:rPr>
          <w:rFonts w:ascii="Arial" w:hAnsi="Arial" w:cs="Arial"/>
          <w:bCs/>
        </w:rPr>
        <w:t xml:space="preserve"> the return on investment expected for this work in terms of </w:t>
      </w:r>
      <w:r w:rsidR="0038614B">
        <w:rPr>
          <w:rFonts w:ascii="Arial" w:hAnsi="Arial" w:cs="Arial"/>
          <w:bCs/>
        </w:rPr>
        <w:t xml:space="preserve">use and </w:t>
      </w:r>
      <w:r>
        <w:rPr>
          <w:rFonts w:ascii="Arial" w:hAnsi="Arial" w:cs="Arial"/>
          <w:bCs/>
        </w:rPr>
        <w:t>improved quality of care and outcomes, and the vulnerability of this work to shocks to the system, of which the pandemic is now the signal example.</w:t>
      </w:r>
      <w:r w:rsidR="00976DC8">
        <w:rPr>
          <w:rFonts w:ascii="Arial" w:hAnsi="Arial" w:cs="Arial"/>
          <w:bCs/>
        </w:rPr>
        <w:t xml:space="preserve"> </w:t>
      </w:r>
    </w:p>
    <w:p w14:paraId="2B35D502" w14:textId="3E5689FC" w:rsidR="005E4CB2" w:rsidRDefault="005E4CB2">
      <w:pPr>
        <w:rPr>
          <w:rFonts w:ascii="Arial" w:hAnsi="Arial" w:cs="Arial"/>
          <w:bCs/>
        </w:rPr>
      </w:pPr>
      <w:r w:rsidRPr="00CA4BB4">
        <w:rPr>
          <w:rFonts w:ascii="Arial" w:hAnsi="Arial" w:cs="Arial"/>
          <w:bCs/>
        </w:rPr>
        <w:t xml:space="preserve">In effect, a coherent purpose of </w:t>
      </w:r>
      <w:r w:rsidR="00B311F8">
        <w:rPr>
          <w:rFonts w:ascii="Arial" w:hAnsi="Arial" w:cs="Arial"/>
          <w:bCs/>
        </w:rPr>
        <w:t xml:space="preserve">transparent </w:t>
      </w:r>
      <w:r w:rsidRPr="00CA4BB4">
        <w:rPr>
          <w:rFonts w:ascii="Arial" w:hAnsi="Arial" w:cs="Arial"/>
          <w:bCs/>
        </w:rPr>
        <w:t xml:space="preserve">health care data reporting, </w:t>
      </w:r>
      <w:r w:rsidR="00425305">
        <w:rPr>
          <w:rFonts w:ascii="Arial" w:hAnsi="Arial" w:cs="Arial"/>
          <w:bCs/>
        </w:rPr>
        <w:t>which</w:t>
      </w:r>
      <w:r w:rsidR="00425305" w:rsidRPr="00CA4BB4">
        <w:rPr>
          <w:rFonts w:ascii="Arial" w:hAnsi="Arial" w:cs="Arial"/>
          <w:bCs/>
        </w:rPr>
        <w:t xml:space="preserve"> </w:t>
      </w:r>
      <w:r w:rsidRPr="00CA4BB4">
        <w:rPr>
          <w:rFonts w:ascii="Arial" w:hAnsi="Arial" w:cs="Arial"/>
          <w:bCs/>
        </w:rPr>
        <w:t>is aligned with the unique local conditions of health</w:t>
      </w:r>
      <w:r w:rsidR="00425305">
        <w:rPr>
          <w:rFonts w:ascii="Arial" w:hAnsi="Arial" w:cs="Arial"/>
          <w:bCs/>
        </w:rPr>
        <w:t xml:space="preserve"> </w:t>
      </w:r>
      <w:r w:rsidRPr="00CA4BB4">
        <w:rPr>
          <w:rFonts w:ascii="Arial" w:hAnsi="Arial" w:cs="Arial"/>
          <w:bCs/>
        </w:rPr>
        <w:t>care systems</w:t>
      </w:r>
      <w:r w:rsidR="0038614B" w:rsidRPr="00CA4BB4">
        <w:rPr>
          <w:rFonts w:ascii="Arial" w:hAnsi="Arial" w:cs="Arial"/>
          <w:bCs/>
        </w:rPr>
        <w:t xml:space="preserve"> (and indeed </w:t>
      </w:r>
      <w:r w:rsidR="00425305">
        <w:rPr>
          <w:rFonts w:ascii="Arial" w:hAnsi="Arial" w:cs="Arial"/>
          <w:bCs/>
        </w:rPr>
        <w:t xml:space="preserve">with </w:t>
      </w:r>
      <w:r w:rsidR="0038614B" w:rsidRPr="00CA4BB4">
        <w:rPr>
          <w:rFonts w:ascii="Arial" w:hAnsi="Arial" w:cs="Arial"/>
          <w:bCs/>
        </w:rPr>
        <w:t>different parts of those systems)</w:t>
      </w:r>
      <w:r w:rsidRPr="00CA4BB4">
        <w:rPr>
          <w:rFonts w:ascii="Arial" w:hAnsi="Arial" w:cs="Arial"/>
          <w:bCs/>
        </w:rPr>
        <w:t xml:space="preserve">, must be established early for schemes to be coherent and able to </w:t>
      </w:r>
      <w:r w:rsidR="00E37A92" w:rsidRPr="00CA4BB4">
        <w:rPr>
          <w:rFonts w:ascii="Arial" w:hAnsi="Arial" w:cs="Arial"/>
          <w:bCs/>
        </w:rPr>
        <w:t xml:space="preserve">measurably </w:t>
      </w:r>
      <w:r w:rsidRPr="00CA4BB4">
        <w:rPr>
          <w:rFonts w:ascii="Arial" w:hAnsi="Arial" w:cs="Arial"/>
          <w:bCs/>
        </w:rPr>
        <w:t>deliver on what they are intended to do. An example here is the Australian MyHospitals portal, which</w:t>
      </w:r>
      <w:r w:rsidR="00013749" w:rsidRPr="00CA4BB4">
        <w:rPr>
          <w:rFonts w:ascii="Arial" w:hAnsi="Arial" w:cs="Arial"/>
          <w:bCs/>
        </w:rPr>
        <w:t>,</w:t>
      </w:r>
      <w:r w:rsidRPr="00CA4BB4">
        <w:rPr>
          <w:rFonts w:ascii="Arial" w:hAnsi="Arial" w:cs="Arial"/>
          <w:bCs/>
        </w:rPr>
        <w:t xml:space="preserve"> spurred by </w:t>
      </w:r>
      <w:r w:rsidR="00425305" w:rsidRPr="00CA4BB4">
        <w:rPr>
          <w:rFonts w:ascii="Arial" w:hAnsi="Arial" w:cs="Arial"/>
          <w:bCs/>
        </w:rPr>
        <w:t>C</w:t>
      </w:r>
      <w:r w:rsidR="00425305">
        <w:rPr>
          <w:rFonts w:ascii="Arial" w:hAnsi="Arial" w:cs="Arial"/>
          <w:bCs/>
        </w:rPr>
        <w:t>OVID</w:t>
      </w:r>
      <w:r w:rsidRPr="00CA4BB4">
        <w:rPr>
          <w:rFonts w:ascii="Arial" w:hAnsi="Arial" w:cs="Arial"/>
          <w:bCs/>
        </w:rPr>
        <w:t>-19 measures</w:t>
      </w:r>
      <w:r w:rsidR="00013749" w:rsidRPr="00CA4BB4">
        <w:rPr>
          <w:rFonts w:ascii="Arial" w:hAnsi="Arial" w:cs="Arial"/>
          <w:bCs/>
        </w:rPr>
        <w:t>,</w:t>
      </w:r>
      <w:r w:rsidRPr="00CA4BB4">
        <w:rPr>
          <w:rFonts w:ascii="Arial" w:hAnsi="Arial" w:cs="Arial"/>
          <w:bCs/>
        </w:rPr>
        <w:t xml:space="preserve"> has pivoted to a position of reporting on health system quality rather than informing consumers to aid them in their choice of vendor.</w:t>
      </w:r>
      <w:r w:rsidR="007C39A4" w:rsidRPr="00CA4BB4">
        <w:rPr>
          <w:rStyle w:val="FootnoteReference"/>
          <w:rFonts w:ascii="Arial" w:hAnsi="Arial" w:cs="Arial"/>
          <w:bCs/>
        </w:rPr>
        <w:footnoteReference w:id="12"/>
      </w:r>
      <w:r w:rsidRPr="00CA4BB4">
        <w:rPr>
          <w:rFonts w:ascii="Arial" w:hAnsi="Arial" w:cs="Arial"/>
          <w:bCs/>
        </w:rPr>
        <w:t xml:space="preserve"> This returns us to Berwick’s seminal 2003 paper</w:t>
      </w:r>
      <w:r w:rsidR="00464369">
        <w:rPr>
          <w:rFonts w:ascii="Arial" w:hAnsi="Arial" w:cs="Arial"/>
          <w:bCs/>
        </w:rPr>
        <w:t>,</w:t>
      </w:r>
      <w:r w:rsidRPr="00CA4BB4">
        <w:rPr>
          <w:rFonts w:ascii="Arial" w:hAnsi="Arial" w:cs="Arial"/>
          <w:bCs/>
        </w:rPr>
        <w:t xml:space="preserve"> which identified two mechanisms for improvement spurred by public reporting: </w:t>
      </w:r>
      <w:r w:rsidR="00905446" w:rsidRPr="00CA4BB4">
        <w:rPr>
          <w:rFonts w:ascii="Arial" w:hAnsi="Arial" w:cs="Arial"/>
          <w:bCs/>
        </w:rPr>
        <w:t xml:space="preserve">selection </w:t>
      </w:r>
      <w:r w:rsidRPr="00CA4BB4">
        <w:rPr>
          <w:rFonts w:ascii="Arial" w:hAnsi="Arial" w:cs="Arial"/>
          <w:bCs/>
        </w:rPr>
        <w:t>or</w:t>
      </w:r>
      <w:r w:rsidR="00905446" w:rsidRPr="00CA4BB4">
        <w:rPr>
          <w:rFonts w:ascii="Arial" w:hAnsi="Arial" w:cs="Arial"/>
          <w:bCs/>
        </w:rPr>
        <w:t xml:space="preserve"> change</w:t>
      </w:r>
      <w:r w:rsidRPr="00CA4BB4">
        <w:rPr>
          <w:rFonts w:ascii="Arial" w:hAnsi="Arial" w:cs="Arial"/>
          <w:bCs/>
        </w:rPr>
        <w:t>.</w:t>
      </w:r>
      <w:r w:rsidR="00CA4BB4">
        <w:rPr>
          <w:rFonts w:ascii="Arial" w:hAnsi="Arial" w:cs="Arial"/>
          <w:bCs/>
        </w:rPr>
        <w:fldChar w:fldCharType="begin"/>
      </w:r>
      <w:r w:rsidR="00CA4BB4">
        <w:rPr>
          <w:rFonts w:ascii="Arial" w:hAnsi="Arial" w:cs="Arial"/>
          <w:bCs/>
        </w:rPr>
        <w:instrText xml:space="preserve"> NOTEREF _Ref78382971 \f \h </w:instrText>
      </w:r>
      <w:r w:rsidR="00CA4BB4">
        <w:rPr>
          <w:rFonts w:ascii="Arial" w:hAnsi="Arial" w:cs="Arial"/>
          <w:bCs/>
        </w:rPr>
      </w:r>
      <w:r w:rsidR="00CA4BB4">
        <w:rPr>
          <w:rFonts w:ascii="Arial" w:hAnsi="Arial" w:cs="Arial"/>
          <w:bCs/>
        </w:rPr>
        <w:fldChar w:fldCharType="separate"/>
      </w:r>
      <w:r w:rsidR="00E36745" w:rsidRPr="00E36745">
        <w:rPr>
          <w:rStyle w:val="FootnoteReference"/>
        </w:rPr>
        <w:t>11</w:t>
      </w:r>
      <w:r w:rsidR="00CA4BB4">
        <w:rPr>
          <w:rFonts w:ascii="Arial" w:hAnsi="Arial" w:cs="Arial"/>
          <w:bCs/>
        </w:rPr>
        <w:fldChar w:fldCharType="end"/>
      </w:r>
      <w:r w:rsidRPr="00CA4BB4">
        <w:rPr>
          <w:rFonts w:ascii="Arial" w:hAnsi="Arial" w:cs="Arial"/>
          <w:bCs/>
        </w:rPr>
        <w:t xml:space="preserve"> In the first, </w:t>
      </w:r>
      <w:r w:rsidR="00464369">
        <w:rPr>
          <w:rFonts w:ascii="Arial" w:hAnsi="Arial" w:cs="Arial"/>
          <w:bCs/>
        </w:rPr>
        <w:t>‘</w:t>
      </w:r>
      <w:r w:rsidR="00B311F8">
        <w:rPr>
          <w:rFonts w:ascii="Arial" w:hAnsi="Arial" w:cs="Arial"/>
          <w:bCs/>
        </w:rPr>
        <w:t>selection</w:t>
      </w:r>
      <w:r w:rsidR="00464369">
        <w:rPr>
          <w:rFonts w:ascii="Arial" w:hAnsi="Arial" w:cs="Arial"/>
          <w:bCs/>
        </w:rPr>
        <w:t>’</w:t>
      </w:r>
      <w:r w:rsidR="00B311F8">
        <w:rPr>
          <w:rFonts w:ascii="Arial" w:hAnsi="Arial" w:cs="Arial"/>
          <w:bCs/>
        </w:rPr>
        <w:t xml:space="preserve">, </w:t>
      </w:r>
      <w:r w:rsidRPr="00CA4BB4">
        <w:rPr>
          <w:rFonts w:ascii="Arial" w:hAnsi="Arial" w:cs="Arial"/>
          <w:bCs/>
        </w:rPr>
        <w:t>more and better data allow</w:t>
      </w:r>
      <w:r w:rsidR="00464369">
        <w:rPr>
          <w:rFonts w:ascii="Arial" w:hAnsi="Arial" w:cs="Arial"/>
          <w:bCs/>
        </w:rPr>
        <w:t>s</w:t>
      </w:r>
      <w:r w:rsidRPr="00CA4BB4">
        <w:rPr>
          <w:rFonts w:ascii="Arial" w:hAnsi="Arial" w:cs="Arial"/>
          <w:bCs/>
        </w:rPr>
        <w:t xml:space="preserve"> consumers </w:t>
      </w:r>
      <w:r w:rsidR="00B311F8">
        <w:rPr>
          <w:rFonts w:ascii="Arial" w:hAnsi="Arial" w:cs="Arial"/>
          <w:bCs/>
        </w:rPr>
        <w:t xml:space="preserve">(and funders, etc) </w:t>
      </w:r>
      <w:r w:rsidRPr="00CA4BB4">
        <w:rPr>
          <w:rFonts w:ascii="Arial" w:hAnsi="Arial" w:cs="Arial"/>
          <w:bCs/>
        </w:rPr>
        <w:t xml:space="preserve">to </w:t>
      </w:r>
      <w:r w:rsidR="003950AB" w:rsidRPr="00CA4BB4">
        <w:rPr>
          <w:rFonts w:ascii="Arial" w:hAnsi="Arial" w:cs="Arial"/>
          <w:bCs/>
        </w:rPr>
        <w:t xml:space="preserve">correctly </w:t>
      </w:r>
      <w:r w:rsidRPr="00CA4BB4">
        <w:rPr>
          <w:rFonts w:ascii="Arial" w:hAnsi="Arial" w:cs="Arial"/>
          <w:bCs/>
        </w:rPr>
        <w:t>choose better-performing providers, b</w:t>
      </w:r>
      <w:r w:rsidR="00220ECC" w:rsidRPr="00CA4BB4">
        <w:rPr>
          <w:rFonts w:ascii="Arial" w:hAnsi="Arial" w:cs="Arial"/>
          <w:bCs/>
        </w:rPr>
        <w:t>r</w:t>
      </w:r>
      <w:r w:rsidRPr="00CA4BB4">
        <w:rPr>
          <w:rFonts w:ascii="Arial" w:hAnsi="Arial" w:cs="Arial"/>
          <w:bCs/>
        </w:rPr>
        <w:t>inging market forces to bear on lower-performing providers</w:t>
      </w:r>
      <w:r w:rsidR="00235FEB" w:rsidRPr="00CA4BB4">
        <w:rPr>
          <w:rFonts w:ascii="Arial" w:hAnsi="Arial" w:cs="Arial"/>
          <w:bCs/>
        </w:rPr>
        <w:t xml:space="preserve"> to improve</w:t>
      </w:r>
      <w:r w:rsidRPr="00CA4BB4">
        <w:rPr>
          <w:rFonts w:ascii="Arial" w:hAnsi="Arial" w:cs="Arial"/>
          <w:bCs/>
        </w:rPr>
        <w:t>.</w:t>
      </w:r>
      <w:r w:rsidR="00220ECC" w:rsidRPr="00CA4BB4">
        <w:rPr>
          <w:rFonts w:ascii="Arial" w:hAnsi="Arial" w:cs="Arial"/>
          <w:bCs/>
        </w:rPr>
        <w:t xml:space="preserve"> </w:t>
      </w:r>
      <w:r w:rsidRPr="00CA4BB4">
        <w:rPr>
          <w:rFonts w:ascii="Arial" w:hAnsi="Arial" w:cs="Arial"/>
          <w:bCs/>
        </w:rPr>
        <w:t>In the second mechanism, providers become aware of low performance and address it to maintain</w:t>
      </w:r>
      <w:r w:rsidR="00614E19" w:rsidRPr="00CA4BB4">
        <w:rPr>
          <w:rFonts w:ascii="Arial" w:hAnsi="Arial" w:cs="Arial"/>
          <w:bCs/>
        </w:rPr>
        <w:t xml:space="preserve"> or increase their </w:t>
      </w:r>
      <w:r w:rsidR="00464369">
        <w:rPr>
          <w:rFonts w:ascii="Arial" w:hAnsi="Arial" w:cs="Arial"/>
          <w:bCs/>
        </w:rPr>
        <w:t>‘</w:t>
      </w:r>
      <w:r w:rsidR="00614E19" w:rsidRPr="00CA4BB4">
        <w:rPr>
          <w:rFonts w:ascii="Arial" w:hAnsi="Arial" w:cs="Arial"/>
          <w:bCs/>
        </w:rPr>
        <w:t>market share</w:t>
      </w:r>
      <w:r w:rsidR="00464369">
        <w:rPr>
          <w:rFonts w:ascii="Arial" w:hAnsi="Arial" w:cs="Arial"/>
          <w:bCs/>
        </w:rPr>
        <w:t>’</w:t>
      </w:r>
      <w:r w:rsidR="00614E19" w:rsidRPr="00CA4BB4">
        <w:rPr>
          <w:rFonts w:ascii="Arial" w:hAnsi="Arial" w:cs="Arial"/>
          <w:bCs/>
        </w:rPr>
        <w:t xml:space="preserve"> or protect or enhance</w:t>
      </w:r>
      <w:r w:rsidRPr="00CA4BB4">
        <w:rPr>
          <w:rFonts w:ascii="Arial" w:hAnsi="Arial" w:cs="Arial"/>
          <w:bCs/>
        </w:rPr>
        <w:t xml:space="preserve"> </w:t>
      </w:r>
      <w:r w:rsidR="00905446" w:rsidRPr="00CA4BB4">
        <w:rPr>
          <w:rFonts w:ascii="Arial" w:hAnsi="Arial" w:cs="Arial"/>
          <w:bCs/>
        </w:rPr>
        <w:t>the reputation</w:t>
      </w:r>
      <w:r w:rsidR="00725572" w:rsidRPr="00CA4BB4">
        <w:rPr>
          <w:rFonts w:ascii="Arial" w:hAnsi="Arial" w:cs="Arial"/>
          <w:bCs/>
        </w:rPr>
        <w:t>s</w:t>
      </w:r>
      <w:r w:rsidR="00905446" w:rsidRPr="00CA4BB4">
        <w:rPr>
          <w:rFonts w:ascii="Arial" w:hAnsi="Arial" w:cs="Arial"/>
          <w:bCs/>
        </w:rPr>
        <w:t xml:space="preserve"> of their institution</w:t>
      </w:r>
      <w:r w:rsidR="00725572" w:rsidRPr="00CA4BB4">
        <w:rPr>
          <w:rFonts w:ascii="Arial" w:hAnsi="Arial" w:cs="Arial"/>
          <w:bCs/>
        </w:rPr>
        <w:t>s</w:t>
      </w:r>
      <w:r w:rsidR="00905446" w:rsidRPr="00CA4BB4">
        <w:rPr>
          <w:rFonts w:ascii="Arial" w:hAnsi="Arial" w:cs="Arial"/>
          <w:bCs/>
        </w:rPr>
        <w:t>.</w:t>
      </w:r>
      <w:r w:rsidR="003950AB" w:rsidRPr="00CA4BB4">
        <w:rPr>
          <w:rStyle w:val="FootnoteReference"/>
          <w:rFonts w:ascii="Arial" w:hAnsi="Arial" w:cs="Arial"/>
          <w:bCs/>
        </w:rPr>
        <w:footnoteReference w:id="13"/>
      </w:r>
      <w:r w:rsidR="000B47A1" w:rsidRPr="00CA4BB4">
        <w:rPr>
          <w:rFonts w:ascii="Arial" w:hAnsi="Arial" w:cs="Arial"/>
          <w:bCs/>
        </w:rPr>
        <w:t xml:space="preserve"> </w:t>
      </w:r>
      <w:r w:rsidR="00905446" w:rsidRPr="00CA4BB4">
        <w:rPr>
          <w:rStyle w:val="FootnoteReference"/>
          <w:rFonts w:ascii="Arial" w:hAnsi="Arial" w:cs="Arial"/>
          <w:bCs/>
        </w:rPr>
        <w:footnoteReference w:id="14"/>
      </w:r>
      <w:r w:rsidR="001839DC" w:rsidRPr="00CA4BB4">
        <w:rPr>
          <w:rFonts w:ascii="Arial" w:hAnsi="Arial" w:cs="Arial"/>
          <w:bCs/>
        </w:rPr>
        <w:t xml:space="preserve"> </w:t>
      </w:r>
      <w:r w:rsidR="00614E19" w:rsidRPr="00CA4BB4">
        <w:rPr>
          <w:rFonts w:ascii="Arial" w:hAnsi="Arial" w:cs="Arial"/>
          <w:bCs/>
        </w:rPr>
        <w:t>Some authors now classify the reputation pathway as a third pathway in itself.</w:t>
      </w:r>
      <w:bookmarkStart w:id="5" w:name="_Ref77768665"/>
      <w:r w:rsidR="00437D8F" w:rsidRPr="00CA4BB4">
        <w:rPr>
          <w:rStyle w:val="FootnoteReference"/>
          <w:rFonts w:ascii="Arial" w:hAnsi="Arial" w:cs="Arial"/>
          <w:bCs/>
        </w:rPr>
        <w:footnoteReference w:id="15"/>
      </w:r>
      <w:bookmarkEnd w:id="5"/>
      <w:r w:rsidR="00A06CFC" w:rsidRPr="00CA4BB4">
        <w:rPr>
          <w:rFonts w:ascii="Arial" w:hAnsi="Arial" w:cs="Arial"/>
          <w:bCs/>
        </w:rPr>
        <w:t xml:space="preserve"> In any case, the </w:t>
      </w:r>
      <w:r w:rsidR="005E0E63" w:rsidRPr="00CA4BB4">
        <w:rPr>
          <w:rFonts w:ascii="Arial" w:hAnsi="Arial" w:cs="Arial"/>
          <w:bCs/>
        </w:rPr>
        <w:t>selection</w:t>
      </w:r>
      <w:r w:rsidR="00A06CFC" w:rsidRPr="00CA4BB4">
        <w:rPr>
          <w:rFonts w:ascii="Arial" w:hAnsi="Arial" w:cs="Arial"/>
          <w:bCs/>
        </w:rPr>
        <w:t xml:space="preserve"> pathway has </w:t>
      </w:r>
      <w:r w:rsidR="000E45CE" w:rsidRPr="00CA4BB4">
        <w:rPr>
          <w:rFonts w:ascii="Arial" w:hAnsi="Arial" w:cs="Arial"/>
          <w:bCs/>
        </w:rPr>
        <w:t xml:space="preserve">in a recent systematic review </w:t>
      </w:r>
      <w:r w:rsidR="00A06CFC" w:rsidRPr="00CA4BB4">
        <w:rPr>
          <w:rFonts w:ascii="Arial" w:hAnsi="Arial" w:cs="Arial"/>
          <w:bCs/>
        </w:rPr>
        <w:t>been largely discredited</w:t>
      </w:r>
      <w:r w:rsidR="000E45CE" w:rsidRPr="00CA4BB4">
        <w:rPr>
          <w:rFonts w:ascii="Arial" w:hAnsi="Arial" w:cs="Arial"/>
          <w:bCs/>
        </w:rPr>
        <w:t xml:space="preserve"> </w:t>
      </w:r>
      <w:r w:rsidR="00A06CFC" w:rsidRPr="00CA4BB4">
        <w:rPr>
          <w:rFonts w:ascii="Arial" w:hAnsi="Arial" w:cs="Arial"/>
          <w:bCs/>
        </w:rPr>
        <w:t xml:space="preserve">in terms of bringing market forces to bear on quality improvement via </w:t>
      </w:r>
      <w:r w:rsidR="003950AB" w:rsidRPr="00CA4BB4">
        <w:rPr>
          <w:rFonts w:ascii="Arial" w:hAnsi="Arial" w:cs="Arial"/>
          <w:bCs/>
        </w:rPr>
        <w:t xml:space="preserve">more informed </w:t>
      </w:r>
      <w:r w:rsidR="00A06CFC" w:rsidRPr="00CA4BB4">
        <w:rPr>
          <w:rFonts w:ascii="Arial" w:hAnsi="Arial" w:cs="Arial"/>
          <w:bCs/>
        </w:rPr>
        <w:t>patient choices, for varying and complex reasons.</w:t>
      </w:r>
      <w:r w:rsidR="000E45CE" w:rsidRPr="00CA4BB4">
        <w:rPr>
          <w:rFonts w:ascii="Arial" w:hAnsi="Arial" w:cs="Arial"/>
          <w:bCs/>
        </w:rPr>
        <w:fldChar w:fldCharType="begin"/>
      </w:r>
      <w:r w:rsidR="000E45CE" w:rsidRPr="00CA4BB4">
        <w:rPr>
          <w:rFonts w:ascii="Arial" w:hAnsi="Arial" w:cs="Arial"/>
          <w:bCs/>
        </w:rPr>
        <w:instrText xml:space="preserve"> NOTEREF _Ref77768665 \f \h </w:instrText>
      </w:r>
      <w:r w:rsidR="00220ECC" w:rsidRPr="00CA4BB4">
        <w:rPr>
          <w:rFonts w:ascii="Arial" w:hAnsi="Arial" w:cs="Arial"/>
          <w:bCs/>
        </w:rPr>
        <w:instrText xml:space="preserve"> \* MERGEFORMAT </w:instrText>
      </w:r>
      <w:r w:rsidR="000E45CE" w:rsidRPr="00CA4BB4">
        <w:rPr>
          <w:rFonts w:ascii="Arial" w:hAnsi="Arial" w:cs="Arial"/>
          <w:bCs/>
        </w:rPr>
      </w:r>
      <w:r w:rsidR="000E45CE" w:rsidRPr="00CA4BB4">
        <w:rPr>
          <w:rFonts w:ascii="Arial" w:hAnsi="Arial" w:cs="Arial"/>
          <w:bCs/>
        </w:rPr>
        <w:fldChar w:fldCharType="separate"/>
      </w:r>
      <w:r w:rsidR="00E36745" w:rsidRPr="00E36745">
        <w:rPr>
          <w:rStyle w:val="FootnoteReference"/>
        </w:rPr>
        <w:t>15</w:t>
      </w:r>
      <w:r w:rsidR="000E45CE" w:rsidRPr="00CA4BB4">
        <w:rPr>
          <w:rFonts w:ascii="Arial" w:hAnsi="Arial" w:cs="Arial"/>
          <w:bCs/>
        </w:rPr>
        <w:fldChar w:fldCharType="end"/>
      </w:r>
      <w:r w:rsidR="000E45CE" w:rsidRPr="00CA4BB4">
        <w:rPr>
          <w:rFonts w:ascii="Arial" w:hAnsi="Arial" w:cs="Arial"/>
          <w:bCs/>
        </w:rPr>
        <w:t xml:space="preserve"> Furthermore, </w:t>
      </w:r>
      <w:r w:rsidR="00B311F8">
        <w:rPr>
          <w:rFonts w:ascii="Arial" w:hAnsi="Arial" w:cs="Arial"/>
          <w:bCs/>
        </w:rPr>
        <w:t xml:space="preserve">the assumption of </w:t>
      </w:r>
      <w:r w:rsidR="000E45CE" w:rsidRPr="00CA4BB4">
        <w:rPr>
          <w:rFonts w:ascii="Arial" w:hAnsi="Arial" w:cs="Arial"/>
          <w:bCs/>
        </w:rPr>
        <w:t xml:space="preserve">choice </w:t>
      </w:r>
      <w:r w:rsidR="00B311F8">
        <w:rPr>
          <w:rFonts w:ascii="Arial" w:hAnsi="Arial" w:cs="Arial"/>
          <w:bCs/>
        </w:rPr>
        <w:t xml:space="preserve">that selection is predicated upon </w:t>
      </w:r>
      <w:r w:rsidR="000E45CE" w:rsidRPr="00CA4BB4">
        <w:rPr>
          <w:rFonts w:ascii="Arial" w:hAnsi="Arial" w:cs="Arial"/>
          <w:bCs/>
        </w:rPr>
        <w:t xml:space="preserve">is </w:t>
      </w:r>
      <w:r w:rsidR="005E0E63" w:rsidRPr="00CA4BB4">
        <w:rPr>
          <w:rFonts w:ascii="Arial" w:hAnsi="Arial" w:cs="Arial"/>
          <w:bCs/>
        </w:rPr>
        <w:t xml:space="preserve">simply </w:t>
      </w:r>
      <w:r w:rsidR="000E45CE" w:rsidRPr="00CA4BB4">
        <w:rPr>
          <w:rFonts w:ascii="Arial" w:hAnsi="Arial" w:cs="Arial"/>
          <w:bCs/>
        </w:rPr>
        <w:t xml:space="preserve">not a mechanism available to </w:t>
      </w:r>
      <w:r w:rsidR="00E37A92" w:rsidRPr="00CA4BB4">
        <w:rPr>
          <w:rFonts w:ascii="Arial" w:hAnsi="Arial" w:cs="Arial"/>
          <w:bCs/>
        </w:rPr>
        <w:t>the majority of</w:t>
      </w:r>
      <w:r w:rsidR="000E45CE" w:rsidRPr="00CA4BB4">
        <w:rPr>
          <w:rFonts w:ascii="Arial" w:hAnsi="Arial" w:cs="Arial"/>
          <w:bCs/>
        </w:rPr>
        <w:t xml:space="preserve"> Aotearoa New Zealand consumers of health</w:t>
      </w:r>
      <w:r w:rsidR="00A23526">
        <w:rPr>
          <w:rFonts w:ascii="Arial" w:hAnsi="Arial" w:cs="Arial"/>
          <w:bCs/>
        </w:rPr>
        <w:t xml:space="preserve"> </w:t>
      </w:r>
      <w:r w:rsidR="000E45CE" w:rsidRPr="00CA4BB4">
        <w:rPr>
          <w:rFonts w:ascii="Arial" w:hAnsi="Arial" w:cs="Arial"/>
          <w:bCs/>
        </w:rPr>
        <w:t>care.</w:t>
      </w:r>
    </w:p>
    <w:p w14:paraId="1C83CCA7" w14:textId="24A3F8DE" w:rsidR="008B7E56" w:rsidRDefault="00905446" w:rsidP="00A639D4">
      <w:pPr>
        <w:rPr>
          <w:rFonts w:ascii="Arial" w:hAnsi="Arial" w:cs="Arial"/>
          <w:bCs/>
        </w:rPr>
      </w:pPr>
      <w:r>
        <w:rPr>
          <w:rFonts w:ascii="Arial" w:hAnsi="Arial" w:cs="Arial"/>
          <w:bCs/>
        </w:rPr>
        <w:t>I</w:t>
      </w:r>
      <w:r w:rsidR="00DA3A91">
        <w:rPr>
          <w:rFonts w:ascii="Arial" w:hAnsi="Arial" w:cs="Arial"/>
          <w:bCs/>
        </w:rPr>
        <w:t xml:space="preserve">n </w:t>
      </w:r>
      <w:bookmarkStart w:id="6" w:name="_Hlk77768743"/>
      <w:r w:rsidR="00DA3A91">
        <w:rPr>
          <w:rFonts w:ascii="Arial" w:hAnsi="Arial" w:cs="Arial"/>
          <w:bCs/>
        </w:rPr>
        <w:t xml:space="preserve">Aotearoa </w:t>
      </w:r>
      <w:bookmarkEnd w:id="6"/>
      <w:r w:rsidR="00DA3A91">
        <w:rPr>
          <w:rFonts w:ascii="Arial" w:hAnsi="Arial" w:cs="Arial"/>
          <w:bCs/>
        </w:rPr>
        <w:t xml:space="preserve">New Zealand, responses to the COVID-19 pandemic have considerably affected </w:t>
      </w:r>
      <w:r w:rsidR="00E37A92">
        <w:rPr>
          <w:rFonts w:ascii="Arial" w:hAnsi="Arial" w:cs="Arial"/>
          <w:bCs/>
        </w:rPr>
        <w:t xml:space="preserve">some areas of </w:t>
      </w:r>
      <w:r w:rsidR="00DA3A91">
        <w:rPr>
          <w:rFonts w:ascii="Arial" w:hAnsi="Arial" w:cs="Arial"/>
          <w:bCs/>
        </w:rPr>
        <w:t xml:space="preserve">progress in transparency of </w:t>
      </w:r>
      <w:r w:rsidR="00A05AF0">
        <w:rPr>
          <w:rFonts w:ascii="Arial" w:hAnsi="Arial" w:cs="Arial"/>
          <w:bCs/>
        </w:rPr>
        <w:t>health</w:t>
      </w:r>
      <w:r w:rsidR="00A23526">
        <w:rPr>
          <w:rFonts w:ascii="Arial" w:hAnsi="Arial" w:cs="Arial"/>
          <w:bCs/>
        </w:rPr>
        <w:t xml:space="preserve"> </w:t>
      </w:r>
      <w:r w:rsidR="00A05AF0">
        <w:rPr>
          <w:rFonts w:ascii="Arial" w:hAnsi="Arial" w:cs="Arial"/>
          <w:bCs/>
        </w:rPr>
        <w:t>care</w:t>
      </w:r>
      <w:r w:rsidR="00DA3A91">
        <w:rPr>
          <w:rFonts w:ascii="Arial" w:hAnsi="Arial" w:cs="Arial"/>
          <w:bCs/>
        </w:rPr>
        <w:t xml:space="preserve"> data. While on the one hand the Ministry of Health has provided clear</w:t>
      </w:r>
      <w:r w:rsidR="00A639D4">
        <w:rPr>
          <w:rFonts w:ascii="Arial" w:hAnsi="Arial" w:cs="Arial"/>
          <w:bCs/>
        </w:rPr>
        <w:t>,</w:t>
      </w:r>
      <w:r w:rsidR="00DA3A91">
        <w:rPr>
          <w:rFonts w:ascii="Arial" w:hAnsi="Arial" w:cs="Arial"/>
          <w:bCs/>
        </w:rPr>
        <w:t xml:space="preserve"> accessible updates on COVID-19 information via the Unite </w:t>
      </w:r>
      <w:r w:rsidR="00DA3A91">
        <w:rPr>
          <w:rFonts w:ascii="Arial" w:hAnsi="Arial" w:cs="Arial"/>
          <w:bCs/>
        </w:rPr>
        <w:lastRenderedPageBreak/>
        <w:t xml:space="preserve">Against </w:t>
      </w:r>
      <w:r w:rsidR="00AA1B16">
        <w:rPr>
          <w:rFonts w:ascii="Arial" w:hAnsi="Arial" w:cs="Arial"/>
          <w:bCs/>
        </w:rPr>
        <w:t xml:space="preserve">COVID-19 </w:t>
      </w:r>
      <w:r w:rsidR="00DA3A91">
        <w:rPr>
          <w:rFonts w:ascii="Arial" w:hAnsi="Arial" w:cs="Arial"/>
          <w:bCs/>
        </w:rPr>
        <w:t>campaign and regular televised briefings in times of potential outbreaks, on the other hand some work has stalled</w:t>
      </w:r>
      <w:r w:rsidR="00604F4E">
        <w:rPr>
          <w:rFonts w:ascii="Arial" w:hAnsi="Arial" w:cs="Arial"/>
          <w:bCs/>
        </w:rPr>
        <w:t xml:space="preserve"> as clinicians</w:t>
      </w:r>
      <w:r w:rsidR="00527A3C">
        <w:rPr>
          <w:rFonts w:ascii="Arial" w:hAnsi="Arial" w:cs="Arial"/>
          <w:bCs/>
        </w:rPr>
        <w:t>’</w:t>
      </w:r>
      <w:r w:rsidR="00604F4E">
        <w:rPr>
          <w:rFonts w:ascii="Arial" w:hAnsi="Arial" w:cs="Arial"/>
          <w:bCs/>
        </w:rPr>
        <w:t xml:space="preserve"> and other health</w:t>
      </w:r>
      <w:r w:rsidR="00A23526">
        <w:rPr>
          <w:rFonts w:ascii="Arial" w:hAnsi="Arial" w:cs="Arial"/>
          <w:bCs/>
        </w:rPr>
        <w:t xml:space="preserve"> </w:t>
      </w:r>
      <w:r w:rsidR="00604F4E">
        <w:rPr>
          <w:rFonts w:ascii="Arial" w:hAnsi="Arial" w:cs="Arial"/>
          <w:bCs/>
        </w:rPr>
        <w:t>care wo</w:t>
      </w:r>
      <w:r w:rsidR="00610808">
        <w:rPr>
          <w:rFonts w:ascii="Arial" w:hAnsi="Arial" w:cs="Arial"/>
          <w:bCs/>
        </w:rPr>
        <w:t>r</w:t>
      </w:r>
      <w:r w:rsidR="00604F4E">
        <w:rPr>
          <w:rFonts w:ascii="Arial" w:hAnsi="Arial" w:cs="Arial"/>
          <w:bCs/>
        </w:rPr>
        <w:t>kers</w:t>
      </w:r>
      <w:r w:rsidR="00527A3C">
        <w:rPr>
          <w:rFonts w:ascii="Arial" w:hAnsi="Arial" w:cs="Arial"/>
          <w:bCs/>
        </w:rPr>
        <w:t>’</w:t>
      </w:r>
      <w:r w:rsidR="00604F4E">
        <w:rPr>
          <w:rFonts w:ascii="Arial" w:hAnsi="Arial" w:cs="Arial"/>
          <w:bCs/>
        </w:rPr>
        <w:t xml:space="preserve"> </w:t>
      </w:r>
      <w:r w:rsidR="00527A3C">
        <w:rPr>
          <w:rFonts w:ascii="Arial" w:hAnsi="Arial" w:cs="Arial"/>
          <w:bCs/>
        </w:rPr>
        <w:t xml:space="preserve">focus and </w:t>
      </w:r>
      <w:r w:rsidR="00610808">
        <w:rPr>
          <w:rFonts w:ascii="Arial" w:hAnsi="Arial" w:cs="Arial"/>
          <w:bCs/>
        </w:rPr>
        <w:t xml:space="preserve">efforts </w:t>
      </w:r>
      <w:r w:rsidR="00604F4E">
        <w:rPr>
          <w:rFonts w:ascii="Arial" w:hAnsi="Arial" w:cs="Arial"/>
          <w:bCs/>
        </w:rPr>
        <w:t>have been diverted</w:t>
      </w:r>
      <w:r w:rsidR="00DA3A91">
        <w:rPr>
          <w:rFonts w:ascii="Arial" w:hAnsi="Arial" w:cs="Arial"/>
          <w:bCs/>
        </w:rPr>
        <w:t xml:space="preserve">. We report below </w:t>
      </w:r>
      <w:r w:rsidR="00AA1B16">
        <w:rPr>
          <w:rFonts w:ascii="Arial" w:hAnsi="Arial" w:cs="Arial"/>
          <w:bCs/>
        </w:rPr>
        <w:t xml:space="preserve">on </w:t>
      </w:r>
      <w:r w:rsidR="00DA3A91">
        <w:rPr>
          <w:rFonts w:ascii="Arial" w:hAnsi="Arial" w:cs="Arial"/>
          <w:bCs/>
        </w:rPr>
        <w:t>progress on transparency in different forms aside from sp</w:t>
      </w:r>
      <w:r w:rsidR="00A639D4">
        <w:rPr>
          <w:rFonts w:ascii="Arial" w:hAnsi="Arial" w:cs="Arial"/>
          <w:bCs/>
        </w:rPr>
        <w:t>e</w:t>
      </w:r>
      <w:r w:rsidR="00DA3A91">
        <w:rPr>
          <w:rFonts w:ascii="Arial" w:hAnsi="Arial" w:cs="Arial"/>
          <w:bCs/>
        </w:rPr>
        <w:t>cifically COVID-related communications, some of which however include work on COVID</w:t>
      </w:r>
      <w:r w:rsidR="00A23526">
        <w:rPr>
          <w:rFonts w:ascii="Arial" w:hAnsi="Arial" w:cs="Arial"/>
          <w:bCs/>
        </w:rPr>
        <w:t>-19</w:t>
      </w:r>
      <w:r w:rsidR="00DA3A91">
        <w:rPr>
          <w:rFonts w:ascii="Arial" w:hAnsi="Arial" w:cs="Arial"/>
          <w:bCs/>
        </w:rPr>
        <w:t xml:space="preserve"> effects on service provision.</w:t>
      </w:r>
      <w:r w:rsidR="00C85EF9">
        <w:rPr>
          <w:rFonts w:ascii="Arial" w:hAnsi="Arial" w:cs="Arial"/>
          <w:bCs/>
        </w:rPr>
        <w:t xml:space="preserve"> </w:t>
      </w:r>
    </w:p>
    <w:p w14:paraId="3E79A3CD" w14:textId="4CF60505" w:rsidR="00A639D4" w:rsidRDefault="00C85EF9" w:rsidP="00A639D4">
      <w:pPr>
        <w:rPr>
          <w:rFonts w:ascii="Arial" w:hAnsi="Arial" w:cs="Arial"/>
          <w:bCs/>
        </w:rPr>
      </w:pPr>
      <w:r>
        <w:rPr>
          <w:rFonts w:ascii="Arial" w:hAnsi="Arial" w:cs="Arial"/>
          <w:bCs/>
        </w:rPr>
        <w:t xml:space="preserve">Most central is a new system of </w:t>
      </w:r>
      <w:r w:rsidR="0024524E">
        <w:rPr>
          <w:rFonts w:ascii="Arial" w:hAnsi="Arial" w:cs="Arial"/>
          <w:bCs/>
        </w:rPr>
        <w:t xml:space="preserve">transparent </w:t>
      </w:r>
      <w:r>
        <w:rPr>
          <w:rFonts w:ascii="Arial" w:hAnsi="Arial" w:cs="Arial"/>
          <w:bCs/>
        </w:rPr>
        <w:t>public reporting o</w:t>
      </w:r>
      <w:r w:rsidR="001C24B2">
        <w:rPr>
          <w:rFonts w:ascii="Arial" w:hAnsi="Arial" w:cs="Arial"/>
          <w:bCs/>
        </w:rPr>
        <w:t>f</w:t>
      </w:r>
      <w:r>
        <w:rPr>
          <w:rFonts w:ascii="Arial" w:hAnsi="Arial" w:cs="Arial"/>
          <w:bCs/>
        </w:rPr>
        <w:t xml:space="preserve"> health</w:t>
      </w:r>
      <w:r w:rsidR="00A23526">
        <w:rPr>
          <w:rFonts w:ascii="Arial" w:hAnsi="Arial" w:cs="Arial"/>
          <w:bCs/>
        </w:rPr>
        <w:t xml:space="preserve"> </w:t>
      </w:r>
      <w:r>
        <w:rPr>
          <w:rFonts w:ascii="Arial" w:hAnsi="Arial" w:cs="Arial"/>
          <w:bCs/>
        </w:rPr>
        <w:t>care performance</w:t>
      </w:r>
      <w:r w:rsidR="00FF11D2">
        <w:rPr>
          <w:rFonts w:ascii="Arial" w:hAnsi="Arial" w:cs="Arial"/>
          <w:bCs/>
        </w:rPr>
        <w:t xml:space="preserve"> of the New Zealand health</w:t>
      </w:r>
      <w:r w:rsidR="00A23526">
        <w:rPr>
          <w:rFonts w:ascii="Arial" w:hAnsi="Arial" w:cs="Arial"/>
          <w:bCs/>
        </w:rPr>
        <w:t xml:space="preserve"> </w:t>
      </w:r>
      <w:r w:rsidR="00FF11D2">
        <w:rPr>
          <w:rFonts w:ascii="Arial" w:hAnsi="Arial" w:cs="Arial"/>
          <w:bCs/>
        </w:rPr>
        <w:t>care system.</w:t>
      </w:r>
    </w:p>
    <w:p w14:paraId="5245688F" w14:textId="152B5E4C" w:rsidR="0038614B" w:rsidRPr="0038614B" w:rsidRDefault="0038614B" w:rsidP="001C24B2">
      <w:pPr>
        <w:pStyle w:val="Heading1"/>
      </w:pPr>
      <w:r w:rsidRPr="0038614B">
        <w:t xml:space="preserve">Health Systems Indicator </w:t>
      </w:r>
      <w:r w:rsidR="009F4AB0">
        <w:t xml:space="preserve">(HSI) </w:t>
      </w:r>
      <w:r w:rsidRPr="0038614B">
        <w:t>framework</w:t>
      </w:r>
      <w:r w:rsidR="002544F0">
        <w:t xml:space="preserve"> – a new way of measuring and reporting health system performance</w:t>
      </w:r>
    </w:p>
    <w:p w14:paraId="7A6FCC90" w14:textId="5FB6E0FD" w:rsidR="0038614B" w:rsidRDefault="00505D58">
      <w:pPr>
        <w:rPr>
          <w:rFonts w:ascii="Arial" w:hAnsi="Arial" w:cs="Arial"/>
          <w:bCs/>
        </w:rPr>
      </w:pPr>
      <w:r>
        <w:rPr>
          <w:rFonts w:ascii="Arial" w:hAnsi="Arial" w:cs="Arial"/>
          <w:bCs/>
        </w:rPr>
        <w:t xml:space="preserve">On 6 August </w:t>
      </w:r>
      <w:r w:rsidR="00861B75">
        <w:rPr>
          <w:rFonts w:ascii="Arial" w:hAnsi="Arial" w:cs="Arial"/>
          <w:bCs/>
        </w:rPr>
        <w:t xml:space="preserve">2021 </w:t>
      </w:r>
      <w:r>
        <w:rPr>
          <w:rFonts w:ascii="Arial" w:hAnsi="Arial" w:cs="Arial"/>
          <w:bCs/>
        </w:rPr>
        <w:t xml:space="preserve">Hon Andrew Little, Minister of Health, announced the new </w:t>
      </w:r>
      <w:r w:rsidRPr="00505D58">
        <w:rPr>
          <w:rFonts w:ascii="Arial" w:hAnsi="Arial" w:cs="Arial"/>
          <w:bCs/>
        </w:rPr>
        <w:t xml:space="preserve">Health System Indicators </w:t>
      </w:r>
      <w:r>
        <w:rPr>
          <w:rFonts w:ascii="Arial" w:hAnsi="Arial" w:cs="Arial"/>
          <w:bCs/>
        </w:rPr>
        <w:t>framework</w:t>
      </w:r>
      <w:r w:rsidR="00FF11D2">
        <w:rPr>
          <w:rFonts w:ascii="Arial" w:hAnsi="Arial" w:cs="Arial"/>
          <w:bCs/>
        </w:rPr>
        <w:t>, a new way of measuring and publicly reporting operation of the health system</w:t>
      </w:r>
      <w:r>
        <w:rPr>
          <w:rFonts w:ascii="Arial" w:hAnsi="Arial" w:cs="Arial"/>
          <w:bCs/>
        </w:rPr>
        <w:t xml:space="preserve">. </w:t>
      </w:r>
      <w:r w:rsidR="00417176" w:rsidRPr="00417176">
        <w:rPr>
          <w:rFonts w:ascii="Arial" w:hAnsi="Arial" w:cs="Arial"/>
          <w:bCs/>
        </w:rPr>
        <w:t>Cabinet has agreed that the new framework will replace the existing national health targets from 2021/22.</w:t>
      </w:r>
      <w:r w:rsidR="00417176">
        <w:rPr>
          <w:rFonts w:ascii="Arial" w:hAnsi="Arial" w:cs="Arial"/>
          <w:bCs/>
        </w:rPr>
        <w:t xml:space="preserve"> Development and implementation of the new framework are led by t</w:t>
      </w:r>
      <w:r>
        <w:rPr>
          <w:rFonts w:ascii="Arial" w:hAnsi="Arial" w:cs="Arial"/>
          <w:bCs/>
        </w:rPr>
        <w:t xml:space="preserve">he Ministry </w:t>
      </w:r>
      <w:r w:rsidR="002544F0">
        <w:rPr>
          <w:rFonts w:ascii="Arial" w:hAnsi="Arial" w:cs="Arial"/>
          <w:bCs/>
        </w:rPr>
        <w:t>and</w:t>
      </w:r>
      <w:r>
        <w:rPr>
          <w:rFonts w:ascii="Arial" w:hAnsi="Arial" w:cs="Arial"/>
          <w:bCs/>
        </w:rPr>
        <w:t xml:space="preserve"> the Commission</w:t>
      </w:r>
      <w:r w:rsidR="00417176">
        <w:rPr>
          <w:rFonts w:ascii="Arial" w:hAnsi="Arial" w:cs="Arial"/>
          <w:bCs/>
        </w:rPr>
        <w:t>.</w:t>
      </w:r>
    </w:p>
    <w:p w14:paraId="2D1CC116" w14:textId="549E5B83" w:rsidR="001037AF" w:rsidRPr="001037AF" w:rsidRDefault="001037AF" w:rsidP="001C24B2">
      <w:pPr>
        <w:pStyle w:val="Heading3"/>
      </w:pPr>
      <w:r w:rsidRPr="001037AF">
        <w:t xml:space="preserve">A two-tier system: high-level national measures and </w:t>
      </w:r>
      <w:r>
        <w:t xml:space="preserve">local </w:t>
      </w:r>
      <w:r w:rsidRPr="001037AF">
        <w:t xml:space="preserve">contributory actions and measures </w:t>
      </w:r>
    </w:p>
    <w:p w14:paraId="5702B45F" w14:textId="040529F9" w:rsidR="008B7E56" w:rsidRDefault="00417176" w:rsidP="008B7E56">
      <w:pPr>
        <w:rPr>
          <w:rFonts w:ascii="Arial" w:hAnsi="Arial" w:cs="Arial"/>
          <w:bCs/>
        </w:rPr>
      </w:pPr>
      <w:r w:rsidRPr="00417176">
        <w:rPr>
          <w:rFonts w:ascii="Arial" w:hAnsi="Arial" w:cs="Arial"/>
          <w:bCs/>
        </w:rPr>
        <w:t>The new framework builds on the System Level Measures (SLM) programme philosophy</w:t>
      </w:r>
      <w:r w:rsidR="008B7E56" w:rsidRPr="008B7E56">
        <w:rPr>
          <w:rFonts w:ascii="Arial" w:hAnsi="Arial" w:cs="Arial"/>
        </w:rPr>
        <w:t xml:space="preserve"> </w:t>
      </w:r>
      <w:r w:rsidR="008B7E56" w:rsidRPr="0029643E">
        <w:rPr>
          <w:rFonts w:ascii="Arial" w:hAnsi="Arial" w:cs="Arial"/>
        </w:rPr>
        <w:t>that was co-designed with the sector.</w:t>
      </w:r>
      <w:r w:rsidR="0024524E">
        <w:rPr>
          <w:rStyle w:val="FootnoteReference"/>
          <w:rFonts w:ascii="Arial" w:hAnsi="Arial" w:cs="Arial"/>
        </w:rPr>
        <w:footnoteReference w:id="16"/>
      </w:r>
      <w:r w:rsidRPr="00417176">
        <w:rPr>
          <w:rFonts w:ascii="Arial" w:hAnsi="Arial" w:cs="Arial"/>
          <w:bCs/>
        </w:rPr>
        <w:t xml:space="preserve"> It recognises that while the Government wants to achieve the same health and wellbeing outcomes for everyone in New Zealand, every locality has its own operating environment and a unique set of challenges that require local solutions. </w:t>
      </w:r>
      <w:r w:rsidR="009F4AB0">
        <w:rPr>
          <w:rFonts w:ascii="Arial" w:hAnsi="Arial" w:cs="Arial"/>
          <w:bCs/>
        </w:rPr>
        <w:t>T</w:t>
      </w:r>
      <w:r w:rsidR="004913C7">
        <w:rPr>
          <w:rFonts w:ascii="Arial" w:hAnsi="Arial" w:cs="Arial"/>
          <w:bCs/>
        </w:rPr>
        <w:t>he framework</w:t>
      </w:r>
      <w:r w:rsidR="008B7E56" w:rsidRPr="008B7E56">
        <w:rPr>
          <w:rFonts w:ascii="Arial" w:hAnsi="Arial" w:cs="Arial"/>
          <w:bCs/>
        </w:rPr>
        <w:t xml:space="preserve"> emphasises continuous improvement at a local level to lift overall health system performance, rather than achieving nationally</w:t>
      </w:r>
      <w:r w:rsidR="00A23526">
        <w:rPr>
          <w:rFonts w:ascii="Arial" w:hAnsi="Arial" w:cs="Arial"/>
          <w:bCs/>
        </w:rPr>
        <w:t xml:space="preserve"> </w:t>
      </w:r>
      <w:r w:rsidR="008B7E56" w:rsidRPr="008B7E56">
        <w:rPr>
          <w:rFonts w:ascii="Arial" w:hAnsi="Arial" w:cs="Arial"/>
          <w:bCs/>
        </w:rPr>
        <w:t>set performance targets.</w:t>
      </w:r>
    </w:p>
    <w:p w14:paraId="3A6E5ADE" w14:textId="5527F2F9" w:rsidR="00417176" w:rsidRDefault="00A50FE7" w:rsidP="008B7E56">
      <w:pPr>
        <w:rPr>
          <w:rFonts w:ascii="Arial" w:hAnsi="Arial" w:cs="Arial"/>
          <w:bCs/>
        </w:rPr>
      </w:pPr>
      <w:r>
        <w:rPr>
          <w:rFonts w:ascii="Arial" w:hAnsi="Arial" w:cs="Arial"/>
          <w:bCs/>
        </w:rPr>
        <w:t>Thus t</w:t>
      </w:r>
      <w:r w:rsidRPr="00417176">
        <w:rPr>
          <w:rFonts w:ascii="Arial" w:hAnsi="Arial" w:cs="Arial"/>
          <w:bCs/>
        </w:rPr>
        <w:t>he framework sets out 1</w:t>
      </w:r>
      <w:r>
        <w:rPr>
          <w:rFonts w:ascii="Arial" w:hAnsi="Arial" w:cs="Arial"/>
          <w:bCs/>
        </w:rPr>
        <w:t>2</w:t>
      </w:r>
      <w:r w:rsidRPr="00417176">
        <w:rPr>
          <w:rFonts w:ascii="Arial" w:hAnsi="Arial" w:cs="Arial"/>
          <w:bCs/>
        </w:rPr>
        <w:t xml:space="preserve"> high-level, national measures that correspond with the Government’s priorities</w:t>
      </w:r>
      <w:r w:rsidR="00F1188E">
        <w:rPr>
          <w:rFonts w:ascii="Arial" w:hAnsi="Arial" w:cs="Arial"/>
          <w:bCs/>
        </w:rPr>
        <w:t xml:space="preserve"> for the health</w:t>
      </w:r>
      <w:r w:rsidR="00A23526">
        <w:rPr>
          <w:rFonts w:ascii="Arial" w:hAnsi="Arial" w:cs="Arial"/>
          <w:bCs/>
        </w:rPr>
        <w:t xml:space="preserve"> </w:t>
      </w:r>
      <w:r w:rsidR="00F1188E">
        <w:rPr>
          <w:rFonts w:ascii="Arial" w:hAnsi="Arial" w:cs="Arial"/>
          <w:bCs/>
        </w:rPr>
        <w:t>care system</w:t>
      </w:r>
      <w:r w:rsidRPr="00417176">
        <w:rPr>
          <w:rFonts w:ascii="Arial" w:hAnsi="Arial" w:cs="Arial"/>
          <w:bCs/>
        </w:rPr>
        <w:t xml:space="preserve">. Under the framework, local actions will be developed </w:t>
      </w:r>
      <w:r w:rsidR="00F1188E">
        <w:rPr>
          <w:rFonts w:ascii="Arial" w:hAnsi="Arial" w:cs="Arial"/>
          <w:bCs/>
        </w:rPr>
        <w:t xml:space="preserve">by localities to address the particular local conditions and manifestations of these priorities in their areas, thus </w:t>
      </w:r>
      <w:r w:rsidRPr="00417176">
        <w:rPr>
          <w:rFonts w:ascii="Arial" w:hAnsi="Arial" w:cs="Arial"/>
          <w:bCs/>
        </w:rPr>
        <w:t xml:space="preserve">contributing to improved </w:t>
      </w:r>
      <w:r w:rsidR="00F1188E">
        <w:rPr>
          <w:rFonts w:ascii="Arial" w:hAnsi="Arial" w:cs="Arial"/>
          <w:bCs/>
        </w:rPr>
        <w:t xml:space="preserve">and relevant </w:t>
      </w:r>
      <w:r w:rsidRPr="00417176">
        <w:rPr>
          <w:rFonts w:ascii="Arial" w:hAnsi="Arial" w:cs="Arial"/>
          <w:bCs/>
        </w:rPr>
        <w:t xml:space="preserve">performance </w:t>
      </w:r>
      <w:r w:rsidR="00F1188E">
        <w:rPr>
          <w:rFonts w:ascii="Arial" w:hAnsi="Arial" w:cs="Arial"/>
          <w:bCs/>
        </w:rPr>
        <w:t xml:space="preserve">locally, and </w:t>
      </w:r>
      <w:r w:rsidRPr="00417176">
        <w:rPr>
          <w:rFonts w:ascii="Arial" w:hAnsi="Arial" w:cs="Arial"/>
          <w:bCs/>
        </w:rPr>
        <w:t xml:space="preserve">on each </w:t>
      </w:r>
      <w:r w:rsidR="00F1188E">
        <w:rPr>
          <w:rFonts w:ascii="Arial" w:hAnsi="Arial" w:cs="Arial"/>
          <w:bCs/>
        </w:rPr>
        <w:t>high</w:t>
      </w:r>
      <w:r w:rsidR="00A23526">
        <w:rPr>
          <w:rFonts w:ascii="Arial" w:hAnsi="Arial" w:cs="Arial"/>
          <w:bCs/>
        </w:rPr>
        <w:t>-</w:t>
      </w:r>
      <w:r w:rsidR="00F1188E">
        <w:rPr>
          <w:rFonts w:ascii="Arial" w:hAnsi="Arial" w:cs="Arial"/>
          <w:bCs/>
        </w:rPr>
        <w:t xml:space="preserve">level </w:t>
      </w:r>
      <w:r w:rsidRPr="00417176">
        <w:rPr>
          <w:rFonts w:ascii="Arial" w:hAnsi="Arial" w:cs="Arial"/>
          <w:bCs/>
        </w:rPr>
        <w:t>measure.</w:t>
      </w:r>
      <w:r>
        <w:rPr>
          <w:rFonts w:ascii="Arial" w:hAnsi="Arial" w:cs="Arial"/>
          <w:bCs/>
        </w:rPr>
        <w:t xml:space="preserve"> </w:t>
      </w:r>
      <w:r w:rsidR="008B7E56" w:rsidRPr="008B7E56">
        <w:rPr>
          <w:rFonts w:ascii="Arial" w:hAnsi="Arial" w:cs="Arial"/>
          <w:bCs/>
        </w:rPr>
        <w:t>DHBs and local providers will be supported during 2021/22 to partner with their stakeholders</w:t>
      </w:r>
      <w:r w:rsidR="00A23526">
        <w:rPr>
          <w:rFonts w:ascii="Arial" w:hAnsi="Arial" w:cs="Arial"/>
          <w:bCs/>
        </w:rPr>
        <w:t>,</w:t>
      </w:r>
      <w:r w:rsidR="008B7E56" w:rsidRPr="008B7E56">
        <w:rPr>
          <w:rFonts w:ascii="Arial" w:hAnsi="Arial" w:cs="Arial"/>
          <w:bCs/>
        </w:rPr>
        <w:t xml:space="preserve"> including Māori/Iwi partnership boards and clinicians</w:t>
      </w:r>
      <w:r w:rsidR="00A23526">
        <w:rPr>
          <w:rFonts w:ascii="Arial" w:hAnsi="Arial" w:cs="Arial"/>
          <w:bCs/>
        </w:rPr>
        <w:t>,</w:t>
      </w:r>
      <w:r w:rsidR="008B7E56" w:rsidRPr="008B7E56">
        <w:rPr>
          <w:rFonts w:ascii="Arial" w:hAnsi="Arial" w:cs="Arial"/>
          <w:bCs/>
        </w:rPr>
        <w:t xml:space="preserve"> to develop </w:t>
      </w:r>
      <w:r w:rsidR="00F1188E">
        <w:rPr>
          <w:rFonts w:ascii="Arial" w:hAnsi="Arial" w:cs="Arial"/>
          <w:bCs/>
        </w:rPr>
        <w:t>their</w:t>
      </w:r>
      <w:r w:rsidR="008B7E56" w:rsidRPr="008B7E56">
        <w:rPr>
          <w:rFonts w:ascii="Arial" w:hAnsi="Arial" w:cs="Arial"/>
          <w:bCs/>
        </w:rPr>
        <w:t xml:space="preserve"> set</w:t>
      </w:r>
      <w:r w:rsidR="00F1188E">
        <w:rPr>
          <w:rFonts w:ascii="Arial" w:hAnsi="Arial" w:cs="Arial"/>
          <w:bCs/>
        </w:rPr>
        <w:t>s</w:t>
      </w:r>
      <w:r w:rsidR="008B7E56" w:rsidRPr="008B7E56">
        <w:rPr>
          <w:rFonts w:ascii="Arial" w:hAnsi="Arial" w:cs="Arial"/>
          <w:bCs/>
        </w:rPr>
        <w:t xml:space="preserve"> of local actions</w:t>
      </w:r>
      <w:r>
        <w:rPr>
          <w:rFonts w:ascii="Arial" w:hAnsi="Arial" w:cs="Arial"/>
          <w:bCs/>
        </w:rPr>
        <w:t xml:space="preserve"> and associated measures</w:t>
      </w:r>
      <w:r w:rsidR="006603B6">
        <w:rPr>
          <w:rFonts w:ascii="Arial" w:hAnsi="Arial" w:cs="Arial"/>
          <w:bCs/>
        </w:rPr>
        <w:t xml:space="preserve"> </w:t>
      </w:r>
      <w:r w:rsidR="00A62DB7">
        <w:rPr>
          <w:rFonts w:ascii="Arial" w:hAnsi="Arial" w:cs="Arial"/>
          <w:bCs/>
        </w:rPr>
        <w:t xml:space="preserve">(publicly reported) </w:t>
      </w:r>
      <w:r w:rsidR="008B7E56" w:rsidRPr="008B7E56">
        <w:rPr>
          <w:rFonts w:ascii="Arial" w:hAnsi="Arial" w:cs="Arial"/>
          <w:bCs/>
        </w:rPr>
        <w:t>that will contribute to national improvement</w:t>
      </w:r>
      <w:r w:rsidRPr="00A50FE7">
        <w:rPr>
          <w:rFonts w:ascii="Arial" w:hAnsi="Arial" w:cs="Arial"/>
          <w:bCs/>
        </w:rPr>
        <w:t xml:space="preserve"> </w:t>
      </w:r>
      <w:r>
        <w:rPr>
          <w:rFonts w:ascii="Arial" w:hAnsi="Arial" w:cs="Arial"/>
          <w:bCs/>
        </w:rPr>
        <w:t xml:space="preserve">on the </w:t>
      </w:r>
      <w:r w:rsidR="00A62DB7">
        <w:rPr>
          <w:rFonts w:ascii="Arial" w:hAnsi="Arial" w:cs="Arial"/>
          <w:bCs/>
        </w:rPr>
        <w:t xml:space="preserve">publicly reported </w:t>
      </w:r>
      <w:r>
        <w:rPr>
          <w:rFonts w:ascii="Arial" w:hAnsi="Arial" w:cs="Arial"/>
          <w:bCs/>
        </w:rPr>
        <w:t xml:space="preserve">high-level </w:t>
      </w:r>
      <w:r w:rsidRPr="008B7E56">
        <w:rPr>
          <w:rFonts w:ascii="Arial" w:hAnsi="Arial" w:cs="Arial"/>
          <w:bCs/>
        </w:rPr>
        <w:t>measures</w:t>
      </w:r>
      <w:r w:rsidR="008B7E56" w:rsidRPr="008B7E56">
        <w:rPr>
          <w:rFonts w:ascii="Arial" w:hAnsi="Arial" w:cs="Arial"/>
          <w:bCs/>
        </w:rPr>
        <w:t>. It is anticipated that all local actions will be in place by 1 July 2022</w:t>
      </w:r>
      <w:r w:rsidR="0083049C">
        <w:rPr>
          <w:rFonts w:ascii="Arial" w:hAnsi="Arial" w:cs="Arial"/>
          <w:bCs/>
        </w:rPr>
        <w:t xml:space="preserve"> and </w:t>
      </w:r>
      <w:r w:rsidR="00F1188E">
        <w:rPr>
          <w:rFonts w:ascii="Arial" w:hAnsi="Arial" w:cs="Arial"/>
          <w:bCs/>
        </w:rPr>
        <w:t xml:space="preserve">once in place </w:t>
      </w:r>
      <w:r w:rsidR="0083049C">
        <w:rPr>
          <w:rFonts w:ascii="Arial" w:hAnsi="Arial" w:cs="Arial"/>
          <w:bCs/>
        </w:rPr>
        <w:t>reported alongside their contribution to the national, high-level measures</w:t>
      </w:r>
      <w:r w:rsidR="008B7E56" w:rsidRPr="008B7E56">
        <w:rPr>
          <w:rFonts w:ascii="Arial" w:hAnsi="Arial" w:cs="Arial"/>
          <w:bCs/>
        </w:rPr>
        <w:t>.</w:t>
      </w:r>
    </w:p>
    <w:p w14:paraId="486293C1" w14:textId="574F50E0" w:rsidR="00A50FE7" w:rsidRPr="00A50FE7" w:rsidRDefault="00A50FE7" w:rsidP="00A50FE7">
      <w:pPr>
        <w:rPr>
          <w:rFonts w:ascii="Arial" w:hAnsi="Arial" w:cs="Arial"/>
          <w:bCs/>
        </w:rPr>
      </w:pPr>
      <w:r>
        <w:rPr>
          <w:rFonts w:ascii="Arial" w:hAnsi="Arial" w:cs="Arial"/>
          <w:bCs/>
        </w:rPr>
        <w:t>T</w:t>
      </w:r>
      <w:r w:rsidR="00417176" w:rsidRPr="00417176">
        <w:rPr>
          <w:rFonts w:ascii="Arial" w:hAnsi="Arial" w:cs="Arial"/>
          <w:bCs/>
        </w:rPr>
        <w:t xml:space="preserve">he emphasis </w:t>
      </w:r>
      <w:r w:rsidR="00A62DB7">
        <w:rPr>
          <w:rFonts w:ascii="Arial" w:hAnsi="Arial" w:cs="Arial"/>
          <w:bCs/>
        </w:rPr>
        <w:t>i</w:t>
      </w:r>
      <w:r>
        <w:rPr>
          <w:rFonts w:ascii="Arial" w:hAnsi="Arial" w:cs="Arial"/>
          <w:bCs/>
        </w:rPr>
        <w:t xml:space="preserve">n both high-level and local measures </w:t>
      </w:r>
      <w:r w:rsidR="00417176" w:rsidRPr="00417176">
        <w:rPr>
          <w:rFonts w:ascii="Arial" w:hAnsi="Arial" w:cs="Arial"/>
          <w:bCs/>
        </w:rPr>
        <w:t>is on continuous improvement rather than achieving set performance targets.</w:t>
      </w:r>
      <w:r w:rsidRPr="00A50FE7">
        <w:t xml:space="preserve"> </w:t>
      </w:r>
      <w:r>
        <w:rPr>
          <w:rFonts w:ascii="Arial" w:hAnsi="Arial" w:cs="Arial"/>
          <w:bCs/>
        </w:rPr>
        <w:t>T</w:t>
      </w:r>
      <w:r w:rsidRPr="00A50FE7">
        <w:rPr>
          <w:rFonts w:ascii="Arial" w:hAnsi="Arial" w:cs="Arial"/>
          <w:bCs/>
        </w:rPr>
        <w:t>argets</w:t>
      </w:r>
      <w:r>
        <w:rPr>
          <w:rFonts w:ascii="Arial" w:hAnsi="Arial" w:cs="Arial"/>
          <w:bCs/>
        </w:rPr>
        <w:t xml:space="preserve"> </w:t>
      </w:r>
      <w:r w:rsidRPr="00A50FE7">
        <w:rPr>
          <w:rFonts w:ascii="Arial" w:hAnsi="Arial" w:cs="Arial"/>
          <w:bCs/>
        </w:rPr>
        <w:t xml:space="preserve">set a minimum level of performance for processes (such as immunisation rates or wait times in </w:t>
      </w:r>
      <w:r w:rsidR="00A23526">
        <w:rPr>
          <w:rFonts w:ascii="Arial" w:hAnsi="Arial" w:cs="Arial"/>
          <w:bCs/>
        </w:rPr>
        <w:t>emergency departments</w:t>
      </w:r>
      <w:r w:rsidRPr="00A50FE7">
        <w:rPr>
          <w:rFonts w:ascii="Arial" w:hAnsi="Arial" w:cs="Arial"/>
          <w:bCs/>
        </w:rPr>
        <w:t>) and monitor performance against this. This approach has some virtues and some successes but also some limitations, which are well</w:t>
      </w:r>
      <w:r w:rsidR="00A23526">
        <w:rPr>
          <w:rFonts w:ascii="Arial" w:hAnsi="Arial" w:cs="Arial"/>
          <w:bCs/>
        </w:rPr>
        <w:t xml:space="preserve"> </w:t>
      </w:r>
      <w:r w:rsidRPr="00A50FE7">
        <w:rPr>
          <w:rFonts w:ascii="Arial" w:hAnsi="Arial" w:cs="Arial"/>
          <w:bCs/>
        </w:rPr>
        <w:t>rehearsed elsewhere.</w:t>
      </w:r>
      <w:r w:rsidR="0083049C">
        <w:rPr>
          <w:rStyle w:val="FootnoteReference"/>
          <w:rFonts w:ascii="Arial" w:hAnsi="Arial" w:cs="Arial"/>
          <w:bCs/>
        </w:rPr>
        <w:footnoteReference w:id="17"/>
      </w:r>
      <w:r w:rsidR="00B54800">
        <w:rPr>
          <w:rFonts w:ascii="Arial" w:hAnsi="Arial" w:cs="Arial"/>
          <w:bCs/>
        </w:rPr>
        <w:t xml:space="preserve"> </w:t>
      </w:r>
    </w:p>
    <w:p w14:paraId="7B11971C" w14:textId="77777777" w:rsidR="00133921" w:rsidRDefault="00133921">
      <w:pPr>
        <w:rPr>
          <w:rFonts w:ascii="Arial" w:hAnsi="Arial" w:cs="Arial"/>
          <w:bCs/>
        </w:rPr>
      </w:pPr>
      <w:r>
        <w:rPr>
          <w:rFonts w:ascii="Arial" w:hAnsi="Arial" w:cs="Arial"/>
          <w:bCs/>
        </w:rPr>
        <w:br w:type="page"/>
      </w:r>
    </w:p>
    <w:p w14:paraId="763A964B" w14:textId="1D846489" w:rsidR="00A50FE7" w:rsidRPr="00F1188E" w:rsidRDefault="00A50FE7" w:rsidP="00A50FE7">
      <w:pPr>
        <w:rPr>
          <w:rFonts w:ascii="Arial" w:hAnsi="Arial" w:cs="Arial"/>
          <w:bCs/>
        </w:rPr>
      </w:pPr>
      <w:r w:rsidRPr="00F1188E">
        <w:rPr>
          <w:rFonts w:ascii="Arial" w:hAnsi="Arial" w:cs="Arial"/>
          <w:bCs/>
        </w:rPr>
        <w:lastRenderedPageBreak/>
        <w:t>These limitations relate to</w:t>
      </w:r>
      <w:r w:rsidR="00961575" w:rsidRPr="00961575">
        <w:rPr>
          <w:rFonts w:ascii="Arial" w:hAnsi="Arial" w:cs="Arial"/>
          <w:bCs/>
        </w:rPr>
        <w:t xml:space="preserve"> </w:t>
      </w:r>
      <w:r w:rsidR="00961575" w:rsidRPr="00F1188E">
        <w:rPr>
          <w:rFonts w:ascii="Arial" w:hAnsi="Arial" w:cs="Arial"/>
          <w:bCs/>
        </w:rPr>
        <w:t>the</w:t>
      </w:r>
      <w:r w:rsidRPr="00F1188E">
        <w:rPr>
          <w:rFonts w:ascii="Arial" w:hAnsi="Arial" w:cs="Arial"/>
          <w:bCs/>
        </w:rPr>
        <w:t xml:space="preserve">: </w:t>
      </w:r>
    </w:p>
    <w:p w14:paraId="40A4A1AC" w14:textId="2A353E23" w:rsidR="00A50FE7" w:rsidRPr="00F1188E" w:rsidRDefault="00A50FE7" w:rsidP="00A25223">
      <w:pPr>
        <w:pStyle w:val="ListParagraph"/>
        <w:numPr>
          <w:ilvl w:val="0"/>
          <w:numId w:val="47"/>
        </w:numPr>
        <w:ind w:left="426" w:hanging="437"/>
        <w:rPr>
          <w:rFonts w:ascii="Arial" w:hAnsi="Arial" w:cs="Arial"/>
          <w:bCs/>
        </w:rPr>
      </w:pPr>
      <w:r w:rsidRPr="00F1188E">
        <w:rPr>
          <w:rFonts w:ascii="Arial" w:hAnsi="Arial" w:cs="Arial"/>
          <w:bCs/>
        </w:rPr>
        <w:t>limited nature of the target measures themselves (which are imperfect representations of larger ideals)</w:t>
      </w:r>
    </w:p>
    <w:p w14:paraId="06DB2904" w14:textId="0F1EA40F" w:rsidR="00A50FE7" w:rsidRPr="00F1188E" w:rsidRDefault="00A50FE7" w:rsidP="00A25223">
      <w:pPr>
        <w:pStyle w:val="ListParagraph"/>
        <w:numPr>
          <w:ilvl w:val="0"/>
          <w:numId w:val="47"/>
        </w:numPr>
        <w:ind w:left="426" w:hanging="437"/>
        <w:rPr>
          <w:rFonts w:ascii="Arial" w:hAnsi="Arial" w:cs="Arial"/>
          <w:bCs/>
        </w:rPr>
      </w:pPr>
      <w:r w:rsidRPr="00F1188E">
        <w:rPr>
          <w:rFonts w:ascii="Arial" w:hAnsi="Arial" w:cs="Arial"/>
          <w:bCs/>
        </w:rPr>
        <w:t>need to be able to hold one body to account for their achievement (which assumes a linear relationship between action and result, ignoring that health systems are complex adaptive systems where these linear relationships seldom apply)</w:t>
      </w:r>
    </w:p>
    <w:p w14:paraId="283B6AFE" w14:textId="7EED34A5" w:rsidR="00417176" w:rsidRPr="00F1188E" w:rsidRDefault="00A50FE7" w:rsidP="00A25223">
      <w:pPr>
        <w:pStyle w:val="ListParagraph"/>
        <w:numPr>
          <w:ilvl w:val="0"/>
          <w:numId w:val="47"/>
        </w:numPr>
        <w:ind w:left="426" w:hanging="437"/>
        <w:rPr>
          <w:rFonts w:ascii="Arial" w:hAnsi="Arial" w:cs="Arial"/>
          <w:bCs/>
        </w:rPr>
      </w:pPr>
      <w:r w:rsidRPr="00F1188E">
        <w:rPr>
          <w:rFonts w:ascii="Arial" w:hAnsi="Arial" w:cs="Arial"/>
          <w:bCs/>
        </w:rPr>
        <w:t>uniformity of required actions regardless of local circumstances, priorities and needs.</w:t>
      </w:r>
    </w:p>
    <w:p w14:paraId="664F30F4" w14:textId="2588898D" w:rsidR="00A50FE7" w:rsidRPr="00A50FE7" w:rsidRDefault="00A50FE7" w:rsidP="00A50FE7">
      <w:pPr>
        <w:rPr>
          <w:rFonts w:ascii="Arial" w:hAnsi="Arial" w:cs="Arial"/>
          <w:bCs/>
        </w:rPr>
      </w:pPr>
      <w:r>
        <w:rPr>
          <w:rFonts w:ascii="Arial" w:hAnsi="Arial" w:cs="Arial"/>
          <w:bCs/>
        </w:rPr>
        <w:t>The</w:t>
      </w:r>
      <w:r w:rsidRPr="00A50FE7">
        <w:rPr>
          <w:rFonts w:ascii="Arial" w:hAnsi="Arial" w:cs="Arial"/>
          <w:bCs/>
        </w:rPr>
        <w:t xml:space="preserve"> alternative, which addresses these limitations while meeting the imperative to measure and report</w:t>
      </w:r>
      <w:r w:rsidR="00B51E26">
        <w:rPr>
          <w:rFonts w:ascii="Arial" w:hAnsi="Arial" w:cs="Arial"/>
          <w:bCs/>
        </w:rPr>
        <w:t xml:space="preserve"> in a transparent way</w:t>
      </w:r>
      <w:r>
        <w:rPr>
          <w:rFonts w:ascii="Arial" w:hAnsi="Arial" w:cs="Arial"/>
          <w:bCs/>
        </w:rPr>
        <w:t>,</w:t>
      </w:r>
      <w:r w:rsidRPr="00A50FE7">
        <w:rPr>
          <w:rFonts w:ascii="Arial" w:hAnsi="Arial" w:cs="Arial"/>
          <w:bCs/>
        </w:rPr>
        <w:t xml:space="preserve"> is to use very broad rather than targeted aims, and use broader measures of these aims, to track system functioning at a very high level.</w:t>
      </w:r>
      <w:r w:rsidR="006603B6">
        <w:rPr>
          <w:rFonts w:ascii="Arial" w:hAnsi="Arial" w:cs="Arial"/>
          <w:bCs/>
        </w:rPr>
        <w:t xml:space="preserve"> </w:t>
      </w:r>
      <w:r w:rsidRPr="00A50FE7">
        <w:rPr>
          <w:rFonts w:ascii="Arial" w:hAnsi="Arial" w:cs="Arial"/>
          <w:bCs/>
        </w:rPr>
        <w:t>To be sufficiently broad, such measures cannot be achieved by one body operating alone, project managing the achievement of a target.</w:t>
      </w:r>
      <w:r w:rsidR="00961575">
        <w:rPr>
          <w:rFonts w:ascii="Arial" w:hAnsi="Arial" w:cs="Arial"/>
          <w:bCs/>
        </w:rPr>
        <w:t xml:space="preserve"> </w:t>
      </w:r>
      <w:r w:rsidRPr="00A50FE7">
        <w:rPr>
          <w:rFonts w:ascii="Arial" w:hAnsi="Arial" w:cs="Arial"/>
          <w:bCs/>
        </w:rPr>
        <w:t>Rather, the actions required to achieve this</w:t>
      </w:r>
      <w:r w:rsidR="00961575">
        <w:rPr>
          <w:rFonts w:ascii="Arial" w:hAnsi="Arial" w:cs="Arial"/>
          <w:bCs/>
        </w:rPr>
        <w:t>:</w:t>
      </w:r>
      <w:r w:rsidRPr="00A50FE7">
        <w:rPr>
          <w:rFonts w:ascii="Arial" w:hAnsi="Arial" w:cs="Arial"/>
          <w:bCs/>
        </w:rPr>
        <w:t xml:space="preserve"> </w:t>
      </w:r>
    </w:p>
    <w:p w14:paraId="6F6AEFD3" w14:textId="02119F3F" w:rsidR="00A50FE7" w:rsidRPr="00A50FE7" w:rsidRDefault="00A50FE7" w:rsidP="00961575">
      <w:pPr>
        <w:pStyle w:val="ListParagraph"/>
        <w:numPr>
          <w:ilvl w:val="0"/>
          <w:numId w:val="48"/>
        </w:numPr>
        <w:ind w:left="284" w:hanging="284"/>
        <w:rPr>
          <w:rFonts w:ascii="Arial" w:hAnsi="Arial" w:cs="Arial"/>
          <w:bCs/>
        </w:rPr>
      </w:pPr>
      <w:r w:rsidRPr="00A50FE7">
        <w:rPr>
          <w:rFonts w:ascii="Arial" w:hAnsi="Arial" w:cs="Arial"/>
          <w:bCs/>
        </w:rPr>
        <w:t xml:space="preserve">need a coalition of clinicians, consumers, communities and providers to work together </w:t>
      </w:r>
    </w:p>
    <w:p w14:paraId="747F5741" w14:textId="18C498EE" w:rsidR="00A50FE7" w:rsidRPr="00A50FE7" w:rsidRDefault="00A50FE7" w:rsidP="00961575">
      <w:pPr>
        <w:pStyle w:val="ListParagraph"/>
        <w:numPr>
          <w:ilvl w:val="0"/>
          <w:numId w:val="48"/>
        </w:numPr>
        <w:ind w:left="284" w:hanging="284"/>
        <w:rPr>
          <w:rFonts w:ascii="Arial" w:hAnsi="Arial" w:cs="Arial"/>
          <w:bCs/>
        </w:rPr>
      </w:pPr>
      <w:r w:rsidRPr="00A50FE7">
        <w:rPr>
          <w:rFonts w:ascii="Arial" w:hAnsi="Arial" w:cs="Arial"/>
          <w:bCs/>
        </w:rPr>
        <w:t>are likely to vary between different communities</w:t>
      </w:r>
      <w:r w:rsidR="00961575">
        <w:rPr>
          <w:rFonts w:ascii="Arial" w:hAnsi="Arial" w:cs="Arial"/>
          <w:bCs/>
        </w:rPr>
        <w:t>.</w:t>
      </w:r>
    </w:p>
    <w:p w14:paraId="2197049B" w14:textId="2133F9A3" w:rsidR="00417176" w:rsidRDefault="00A50FE7" w:rsidP="00A50FE7">
      <w:pPr>
        <w:rPr>
          <w:rFonts w:ascii="Arial" w:hAnsi="Arial" w:cs="Arial"/>
          <w:bCs/>
        </w:rPr>
      </w:pPr>
      <w:r w:rsidRPr="00A50FE7">
        <w:rPr>
          <w:rFonts w:ascii="Arial" w:hAnsi="Arial" w:cs="Arial"/>
          <w:bCs/>
        </w:rPr>
        <w:t>What then follows is a two-level framework: national aims delivered by local action.</w:t>
      </w:r>
    </w:p>
    <w:p w14:paraId="5DB7E031" w14:textId="0006FD55" w:rsidR="00A50FE7" w:rsidRPr="00A50FE7" w:rsidRDefault="00A50FE7" w:rsidP="00A50FE7">
      <w:pPr>
        <w:rPr>
          <w:rFonts w:ascii="Arial" w:hAnsi="Arial" w:cs="Arial"/>
          <w:bCs/>
        </w:rPr>
      </w:pPr>
      <w:r>
        <w:rPr>
          <w:rFonts w:ascii="Arial" w:hAnsi="Arial" w:cs="Arial"/>
          <w:bCs/>
        </w:rPr>
        <w:t>The i</w:t>
      </w:r>
      <w:r w:rsidR="002835FB">
        <w:rPr>
          <w:rFonts w:ascii="Arial" w:hAnsi="Arial" w:cs="Arial"/>
          <w:bCs/>
        </w:rPr>
        <w:t xml:space="preserve">ntended audience </w:t>
      </w:r>
      <w:r>
        <w:rPr>
          <w:rFonts w:ascii="Arial" w:hAnsi="Arial" w:cs="Arial"/>
          <w:bCs/>
        </w:rPr>
        <w:t xml:space="preserve">of the framework is both </w:t>
      </w:r>
      <w:r w:rsidR="00002827">
        <w:rPr>
          <w:rFonts w:ascii="Arial" w:hAnsi="Arial" w:cs="Arial"/>
          <w:bCs/>
        </w:rPr>
        <w:t xml:space="preserve">the </w:t>
      </w:r>
      <w:r w:rsidR="002835FB">
        <w:rPr>
          <w:rFonts w:ascii="Arial" w:hAnsi="Arial" w:cs="Arial"/>
          <w:bCs/>
        </w:rPr>
        <w:t xml:space="preserve">public and providers, </w:t>
      </w:r>
      <w:r>
        <w:rPr>
          <w:rFonts w:ascii="Arial" w:hAnsi="Arial" w:cs="Arial"/>
          <w:bCs/>
        </w:rPr>
        <w:t xml:space="preserve">with the </w:t>
      </w:r>
      <w:r w:rsidR="002835FB">
        <w:rPr>
          <w:rFonts w:ascii="Arial" w:hAnsi="Arial" w:cs="Arial"/>
          <w:bCs/>
        </w:rPr>
        <w:t xml:space="preserve">purpose of quality improvement at a local level and accountability of services to </w:t>
      </w:r>
      <w:r w:rsidR="00002827">
        <w:rPr>
          <w:rFonts w:ascii="Arial" w:hAnsi="Arial" w:cs="Arial"/>
          <w:bCs/>
        </w:rPr>
        <w:t>G</w:t>
      </w:r>
      <w:r w:rsidR="002835FB">
        <w:rPr>
          <w:rFonts w:ascii="Arial" w:hAnsi="Arial" w:cs="Arial"/>
          <w:bCs/>
        </w:rPr>
        <w:t xml:space="preserve">overnment </w:t>
      </w:r>
      <w:r>
        <w:rPr>
          <w:rFonts w:ascii="Arial" w:hAnsi="Arial" w:cs="Arial"/>
          <w:bCs/>
        </w:rPr>
        <w:t xml:space="preserve">and the public </w:t>
      </w:r>
      <w:r w:rsidR="002835FB">
        <w:rPr>
          <w:rFonts w:ascii="Arial" w:hAnsi="Arial" w:cs="Arial"/>
          <w:bCs/>
        </w:rPr>
        <w:t xml:space="preserve">to deliver on </w:t>
      </w:r>
      <w:r w:rsidR="00002827">
        <w:rPr>
          <w:rFonts w:ascii="Arial" w:hAnsi="Arial" w:cs="Arial"/>
          <w:bCs/>
        </w:rPr>
        <w:t>G</w:t>
      </w:r>
      <w:r w:rsidR="002835FB">
        <w:rPr>
          <w:rFonts w:ascii="Arial" w:hAnsi="Arial" w:cs="Arial"/>
          <w:bCs/>
        </w:rPr>
        <w:t>overnment priorities.</w:t>
      </w:r>
      <w:r>
        <w:rPr>
          <w:rFonts w:ascii="Arial" w:hAnsi="Arial" w:cs="Arial"/>
          <w:bCs/>
        </w:rPr>
        <w:t xml:space="preserve"> The HSI framework proceeds from the assumptions that </w:t>
      </w:r>
      <w:r w:rsidR="00B51E26">
        <w:rPr>
          <w:rFonts w:ascii="Arial" w:hAnsi="Arial" w:cs="Arial"/>
          <w:bCs/>
        </w:rPr>
        <w:t>m</w:t>
      </w:r>
      <w:r w:rsidRPr="00A50FE7">
        <w:rPr>
          <w:rFonts w:ascii="Arial" w:hAnsi="Arial" w:cs="Arial"/>
          <w:bCs/>
        </w:rPr>
        <w:t xml:space="preserve">easuring and </w:t>
      </w:r>
      <w:r w:rsidR="00B51E26">
        <w:rPr>
          <w:rFonts w:ascii="Arial" w:hAnsi="Arial" w:cs="Arial"/>
          <w:bCs/>
        </w:rPr>
        <w:t xml:space="preserve">transparent </w:t>
      </w:r>
      <w:r w:rsidRPr="00A50FE7">
        <w:rPr>
          <w:rFonts w:ascii="Arial" w:hAnsi="Arial" w:cs="Arial"/>
          <w:bCs/>
        </w:rPr>
        <w:t>reporting on the operating of the health system is simultaneously:</w:t>
      </w:r>
    </w:p>
    <w:p w14:paraId="72208DE4" w14:textId="4B3114DE" w:rsidR="00A50FE7" w:rsidRPr="00A50FE7" w:rsidRDefault="002B0D1E" w:rsidP="00961575">
      <w:pPr>
        <w:pStyle w:val="ListParagraph"/>
        <w:numPr>
          <w:ilvl w:val="0"/>
          <w:numId w:val="49"/>
        </w:numPr>
        <w:ind w:left="284" w:hanging="284"/>
        <w:rPr>
          <w:rFonts w:ascii="Arial" w:hAnsi="Arial" w:cs="Arial"/>
          <w:bCs/>
        </w:rPr>
      </w:pPr>
      <w:r>
        <w:rPr>
          <w:rFonts w:ascii="Arial" w:hAnsi="Arial" w:cs="Arial"/>
          <w:bCs/>
        </w:rPr>
        <w:t xml:space="preserve">a </w:t>
      </w:r>
      <w:r w:rsidR="00A50FE7" w:rsidRPr="00A50FE7">
        <w:rPr>
          <w:rFonts w:ascii="Arial" w:hAnsi="Arial" w:cs="Arial"/>
          <w:bCs/>
        </w:rPr>
        <w:t>democratic obligation</w:t>
      </w:r>
      <w:r>
        <w:rPr>
          <w:rFonts w:ascii="Arial" w:hAnsi="Arial" w:cs="Arial"/>
          <w:bCs/>
        </w:rPr>
        <w:t xml:space="preserve"> –</w:t>
      </w:r>
      <w:r w:rsidR="00A50FE7" w:rsidRPr="00A50FE7">
        <w:rPr>
          <w:rFonts w:ascii="Arial" w:hAnsi="Arial" w:cs="Arial"/>
          <w:bCs/>
        </w:rPr>
        <w:t xml:space="preserve"> voters, who pay for the system, should have assurance both that the system aims are reasonable, and that acceptable progress is being made towards these aims</w:t>
      </w:r>
    </w:p>
    <w:p w14:paraId="001AAB41" w14:textId="66C42437" w:rsidR="002835FB" w:rsidRPr="00A50FE7" w:rsidRDefault="002B0D1E" w:rsidP="00961575">
      <w:pPr>
        <w:pStyle w:val="ListParagraph"/>
        <w:numPr>
          <w:ilvl w:val="0"/>
          <w:numId w:val="49"/>
        </w:numPr>
        <w:ind w:left="284" w:hanging="284"/>
        <w:rPr>
          <w:rFonts w:ascii="Arial" w:hAnsi="Arial" w:cs="Arial"/>
          <w:bCs/>
        </w:rPr>
      </w:pPr>
      <w:r>
        <w:rPr>
          <w:rFonts w:ascii="Arial" w:hAnsi="Arial" w:cs="Arial"/>
          <w:bCs/>
        </w:rPr>
        <w:t xml:space="preserve">a </w:t>
      </w:r>
      <w:r w:rsidR="00A50FE7" w:rsidRPr="00A50FE7">
        <w:rPr>
          <w:rFonts w:ascii="Arial" w:hAnsi="Arial" w:cs="Arial"/>
          <w:bCs/>
        </w:rPr>
        <w:t>management necessity</w:t>
      </w:r>
      <w:r>
        <w:rPr>
          <w:rFonts w:ascii="Arial" w:hAnsi="Arial" w:cs="Arial"/>
          <w:bCs/>
        </w:rPr>
        <w:t xml:space="preserve"> –</w:t>
      </w:r>
      <w:r w:rsidR="00A50FE7" w:rsidRPr="00A50FE7">
        <w:rPr>
          <w:rFonts w:ascii="Arial" w:hAnsi="Arial" w:cs="Arial"/>
          <w:bCs/>
        </w:rPr>
        <w:t xml:space="preserve"> without identifying and measuring the right things</w:t>
      </w:r>
      <w:r>
        <w:rPr>
          <w:rFonts w:ascii="Arial" w:hAnsi="Arial" w:cs="Arial"/>
          <w:bCs/>
        </w:rPr>
        <w:t>,</w:t>
      </w:r>
      <w:r w:rsidR="00A50FE7" w:rsidRPr="00A50FE7">
        <w:rPr>
          <w:rFonts w:ascii="Arial" w:hAnsi="Arial" w:cs="Arial"/>
          <w:bCs/>
        </w:rPr>
        <w:t xml:space="preserve"> those responsible for providing, planning, funding and managing health services cannot know whether their efforts are benefiting the populations they serve.</w:t>
      </w:r>
    </w:p>
    <w:p w14:paraId="3DA4555D" w14:textId="417D54BF" w:rsidR="00A50FE7" w:rsidRPr="00A50FE7" w:rsidRDefault="00A50FE7" w:rsidP="00A50FE7">
      <w:pPr>
        <w:rPr>
          <w:rFonts w:ascii="Arial" w:hAnsi="Arial" w:cs="Arial"/>
          <w:bCs/>
        </w:rPr>
      </w:pPr>
      <w:r w:rsidRPr="00A50FE7">
        <w:rPr>
          <w:rFonts w:ascii="Arial" w:hAnsi="Arial" w:cs="Arial"/>
          <w:bCs/>
        </w:rPr>
        <w:t xml:space="preserve">The </w:t>
      </w:r>
      <w:r w:rsidR="00072695">
        <w:rPr>
          <w:rFonts w:ascii="Arial" w:hAnsi="Arial" w:cs="Arial"/>
          <w:bCs/>
        </w:rPr>
        <w:t>‘</w:t>
      </w:r>
      <w:r w:rsidR="00A62DB7">
        <w:rPr>
          <w:rFonts w:ascii="Arial" w:hAnsi="Arial" w:cs="Arial"/>
          <w:bCs/>
        </w:rPr>
        <w:t>f</w:t>
      </w:r>
      <w:r w:rsidRPr="00A50FE7">
        <w:rPr>
          <w:rFonts w:ascii="Arial" w:hAnsi="Arial" w:cs="Arial"/>
          <w:bCs/>
        </w:rPr>
        <w:t>ramework</w:t>
      </w:r>
      <w:r w:rsidR="00072695">
        <w:rPr>
          <w:rFonts w:ascii="Arial" w:hAnsi="Arial" w:cs="Arial"/>
          <w:bCs/>
        </w:rPr>
        <w:t>’</w:t>
      </w:r>
      <w:r w:rsidRPr="00A50FE7">
        <w:rPr>
          <w:rFonts w:ascii="Arial" w:hAnsi="Arial" w:cs="Arial"/>
          <w:bCs/>
        </w:rPr>
        <w:t xml:space="preserve"> element is essential to emphasise.</w:t>
      </w:r>
      <w:r w:rsidR="006603B6">
        <w:rPr>
          <w:rFonts w:ascii="Arial" w:hAnsi="Arial" w:cs="Arial"/>
          <w:bCs/>
        </w:rPr>
        <w:t xml:space="preserve"> </w:t>
      </w:r>
      <w:r w:rsidRPr="00A50FE7">
        <w:rPr>
          <w:rFonts w:ascii="Arial" w:hAnsi="Arial" w:cs="Arial"/>
          <w:bCs/>
        </w:rPr>
        <w:t xml:space="preserve">The headline national indicators are </w:t>
      </w:r>
      <w:r w:rsidR="00F1188E">
        <w:rPr>
          <w:rFonts w:ascii="Arial" w:hAnsi="Arial" w:cs="Arial"/>
          <w:bCs/>
        </w:rPr>
        <w:t>not</w:t>
      </w:r>
      <w:r w:rsidRPr="00A50FE7">
        <w:rPr>
          <w:rFonts w:ascii="Arial" w:hAnsi="Arial" w:cs="Arial"/>
          <w:bCs/>
        </w:rPr>
        <w:t xml:space="preserve"> accountability metrics for local health system players but rather a way for the centre to provide an account to the public about progress </w:t>
      </w:r>
      <w:r>
        <w:rPr>
          <w:rFonts w:ascii="Arial" w:hAnsi="Arial" w:cs="Arial"/>
          <w:bCs/>
        </w:rPr>
        <w:t>of rel</w:t>
      </w:r>
      <w:r w:rsidR="00113482">
        <w:rPr>
          <w:rFonts w:ascii="Arial" w:hAnsi="Arial" w:cs="Arial"/>
          <w:bCs/>
        </w:rPr>
        <w:t>e</w:t>
      </w:r>
      <w:r>
        <w:rPr>
          <w:rFonts w:ascii="Arial" w:hAnsi="Arial" w:cs="Arial"/>
          <w:bCs/>
        </w:rPr>
        <w:t xml:space="preserve">vant, focused local work </w:t>
      </w:r>
      <w:r w:rsidRPr="00A50FE7">
        <w:rPr>
          <w:rFonts w:ascii="Arial" w:hAnsi="Arial" w:cs="Arial"/>
          <w:bCs/>
        </w:rPr>
        <w:t>against high</w:t>
      </w:r>
      <w:r>
        <w:rPr>
          <w:rFonts w:ascii="Arial" w:hAnsi="Arial" w:cs="Arial"/>
          <w:bCs/>
        </w:rPr>
        <w:t>-</w:t>
      </w:r>
      <w:r w:rsidRPr="00A50FE7">
        <w:rPr>
          <w:rFonts w:ascii="Arial" w:hAnsi="Arial" w:cs="Arial"/>
          <w:bCs/>
        </w:rPr>
        <w:t>level aims.</w:t>
      </w:r>
      <w:r w:rsidR="006603B6">
        <w:rPr>
          <w:rFonts w:ascii="Arial" w:hAnsi="Arial" w:cs="Arial"/>
          <w:bCs/>
        </w:rPr>
        <w:t xml:space="preserve"> </w:t>
      </w:r>
      <w:r w:rsidRPr="00A50FE7">
        <w:rPr>
          <w:rFonts w:ascii="Arial" w:hAnsi="Arial" w:cs="Arial"/>
          <w:bCs/>
        </w:rPr>
        <w:t>They fulfil the first imperative, that of democratic obligation</w:t>
      </w:r>
      <w:r>
        <w:rPr>
          <w:rFonts w:ascii="Arial" w:hAnsi="Arial" w:cs="Arial"/>
          <w:bCs/>
        </w:rPr>
        <w:t>.</w:t>
      </w:r>
    </w:p>
    <w:p w14:paraId="5FF4462E" w14:textId="2E204418" w:rsidR="00A50FE7" w:rsidRDefault="00A50FE7" w:rsidP="00A50FE7">
      <w:pPr>
        <w:rPr>
          <w:rFonts w:ascii="Arial" w:hAnsi="Arial" w:cs="Arial"/>
          <w:bCs/>
        </w:rPr>
      </w:pPr>
      <w:r w:rsidRPr="00A50FE7">
        <w:rPr>
          <w:rFonts w:ascii="Arial" w:hAnsi="Arial" w:cs="Arial"/>
          <w:bCs/>
        </w:rPr>
        <w:t>The second imperative (management necessity), and the focus of accountability for local services, lie</w:t>
      </w:r>
      <w:r w:rsidR="001C24B2">
        <w:rPr>
          <w:rFonts w:ascii="Arial" w:hAnsi="Arial" w:cs="Arial"/>
          <w:bCs/>
        </w:rPr>
        <w:t>s</w:t>
      </w:r>
      <w:r w:rsidRPr="00A50FE7">
        <w:rPr>
          <w:rFonts w:ascii="Arial" w:hAnsi="Arial" w:cs="Arial"/>
          <w:bCs/>
        </w:rPr>
        <w:t xml:space="preserve"> in the local plans against each high</w:t>
      </w:r>
      <w:r w:rsidR="00113482">
        <w:rPr>
          <w:rFonts w:ascii="Arial" w:hAnsi="Arial" w:cs="Arial"/>
          <w:bCs/>
        </w:rPr>
        <w:t>-</w:t>
      </w:r>
      <w:r w:rsidRPr="00A50FE7">
        <w:rPr>
          <w:rFonts w:ascii="Arial" w:hAnsi="Arial" w:cs="Arial"/>
          <w:bCs/>
        </w:rPr>
        <w:t xml:space="preserve">level aim, and the indicators chosen to track progress in achieving these. The rationale </w:t>
      </w:r>
      <w:r w:rsidR="00D909C2">
        <w:rPr>
          <w:rFonts w:ascii="Arial" w:hAnsi="Arial" w:cs="Arial"/>
          <w:bCs/>
        </w:rPr>
        <w:t>is</w:t>
      </w:r>
      <w:r w:rsidR="00D909C2" w:rsidRPr="00A50FE7">
        <w:rPr>
          <w:rFonts w:ascii="Arial" w:hAnsi="Arial" w:cs="Arial"/>
          <w:bCs/>
        </w:rPr>
        <w:t xml:space="preserve"> </w:t>
      </w:r>
      <w:r w:rsidRPr="00A50FE7">
        <w:rPr>
          <w:rFonts w:ascii="Arial" w:hAnsi="Arial" w:cs="Arial"/>
          <w:bCs/>
        </w:rPr>
        <w:t>that achievement of local plans will make the required local contribution towards the national aims.</w:t>
      </w:r>
    </w:p>
    <w:p w14:paraId="5B575C05" w14:textId="3734E6D4" w:rsidR="00A50FE7" w:rsidRPr="00A50FE7" w:rsidRDefault="00A50FE7" w:rsidP="00A50FE7">
      <w:pPr>
        <w:rPr>
          <w:rFonts w:ascii="Arial" w:hAnsi="Arial" w:cs="Arial"/>
          <w:bCs/>
        </w:rPr>
      </w:pPr>
      <w:r w:rsidRPr="00A50FE7">
        <w:rPr>
          <w:rFonts w:ascii="Arial" w:hAnsi="Arial" w:cs="Arial"/>
          <w:bCs/>
        </w:rPr>
        <w:t>For this reason</w:t>
      </w:r>
      <w:r w:rsidR="00113482">
        <w:rPr>
          <w:rFonts w:ascii="Arial" w:hAnsi="Arial" w:cs="Arial"/>
          <w:bCs/>
        </w:rPr>
        <w:t>,</w:t>
      </w:r>
      <w:r w:rsidRPr="00A50FE7">
        <w:rPr>
          <w:rFonts w:ascii="Arial" w:hAnsi="Arial" w:cs="Arial"/>
          <w:bCs/>
        </w:rPr>
        <w:t xml:space="preserve"> fixati</w:t>
      </w:r>
      <w:r w:rsidR="00D909C2">
        <w:rPr>
          <w:rFonts w:ascii="Arial" w:hAnsi="Arial" w:cs="Arial"/>
          <w:bCs/>
        </w:rPr>
        <w:t>ng</w:t>
      </w:r>
      <w:r w:rsidRPr="00A50FE7">
        <w:rPr>
          <w:rFonts w:ascii="Arial" w:hAnsi="Arial" w:cs="Arial"/>
          <w:bCs/>
        </w:rPr>
        <w:t xml:space="preserve"> on the top</w:t>
      </w:r>
      <w:r w:rsidR="0024524E">
        <w:rPr>
          <w:rFonts w:ascii="Arial" w:hAnsi="Arial" w:cs="Arial"/>
          <w:bCs/>
        </w:rPr>
        <w:t>-</w:t>
      </w:r>
      <w:r w:rsidRPr="00A50FE7">
        <w:rPr>
          <w:rFonts w:ascii="Arial" w:hAnsi="Arial" w:cs="Arial"/>
          <w:bCs/>
        </w:rPr>
        <w:t>level measures is a mistake.</w:t>
      </w:r>
      <w:r w:rsidR="006603B6">
        <w:rPr>
          <w:rFonts w:ascii="Arial" w:hAnsi="Arial" w:cs="Arial"/>
          <w:bCs/>
        </w:rPr>
        <w:t xml:space="preserve"> </w:t>
      </w:r>
      <w:r w:rsidRPr="00A50FE7">
        <w:rPr>
          <w:rFonts w:ascii="Arial" w:hAnsi="Arial" w:cs="Arial"/>
          <w:bCs/>
        </w:rPr>
        <w:t xml:space="preserve">These need to be reliable, available and amenable to change, but cannot and should not be used as </w:t>
      </w:r>
      <w:r w:rsidR="00D909C2">
        <w:rPr>
          <w:rFonts w:ascii="Arial" w:hAnsi="Arial" w:cs="Arial"/>
          <w:bCs/>
        </w:rPr>
        <w:t>‘</w:t>
      </w:r>
      <w:r w:rsidR="00F1188E">
        <w:rPr>
          <w:rFonts w:ascii="Arial" w:hAnsi="Arial" w:cs="Arial"/>
          <w:bCs/>
        </w:rPr>
        <w:t>key performance indicators</w:t>
      </w:r>
      <w:r w:rsidR="00D909C2">
        <w:rPr>
          <w:rFonts w:ascii="Arial" w:hAnsi="Arial" w:cs="Arial"/>
          <w:bCs/>
        </w:rPr>
        <w:t>’</w:t>
      </w:r>
      <w:r w:rsidR="00F1188E">
        <w:rPr>
          <w:rFonts w:ascii="Arial" w:hAnsi="Arial" w:cs="Arial"/>
          <w:bCs/>
        </w:rPr>
        <w:t xml:space="preserve"> </w:t>
      </w:r>
      <w:r w:rsidRPr="00A50FE7">
        <w:rPr>
          <w:rFonts w:ascii="Arial" w:hAnsi="Arial" w:cs="Arial"/>
          <w:bCs/>
        </w:rPr>
        <w:t xml:space="preserve">to track quarterly progress using </w:t>
      </w:r>
      <w:r w:rsidR="00F1188E">
        <w:rPr>
          <w:rFonts w:ascii="Arial" w:hAnsi="Arial" w:cs="Arial"/>
          <w:bCs/>
        </w:rPr>
        <w:t xml:space="preserve">conventional </w:t>
      </w:r>
      <w:r w:rsidRPr="00A50FE7">
        <w:rPr>
          <w:rFonts w:ascii="Arial" w:hAnsi="Arial" w:cs="Arial"/>
          <w:bCs/>
        </w:rPr>
        <w:t>tools.</w:t>
      </w:r>
      <w:r w:rsidR="006603B6">
        <w:rPr>
          <w:rFonts w:ascii="Arial" w:hAnsi="Arial" w:cs="Arial"/>
          <w:bCs/>
        </w:rPr>
        <w:t xml:space="preserve"> </w:t>
      </w:r>
      <w:r w:rsidRPr="00A50FE7">
        <w:rPr>
          <w:rFonts w:ascii="Arial" w:hAnsi="Arial" w:cs="Arial"/>
          <w:bCs/>
        </w:rPr>
        <w:t xml:space="preserve">These </w:t>
      </w:r>
      <w:r w:rsidR="00284192" w:rsidRPr="00A50FE7">
        <w:rPr>
          <w:rFonts w:ascii="Arial" w:hAnsi="Arial" w:cs="Arial"/>
          <w:bCs/>
        </w:rPr>
        <w:t>top</w:t>
      </w:r>
      <w:r w:rsidR="00284192">
        <w:rPr>
          <w:rFonts w:ascii="Arial" w:hAnsi="Arial" w:cs="Arial"/>
          <w:bCs/>
        </w:rPr>
        <w:t>-</w:t>
      </w:r>
      <w:r w:rsidR="00284192" w:rsidRPr="00A50FE7">
        <w:rPr>
          <w:rFonts w:ascii="Arial" w:hAnsi="Arial" w:cs="Arial"/>
          <w:bCs/>
        </w:rPr>
        <w:t xml:space="preserve">level measures </w:t>
      </w:r>
      <w:r w:rsidRPr="00A50FE7">
        <w:rPr>
          <w:rFonts w:ascii="Arial" w:hAnsi="Arial" w:cs="Arial"/>
          <w:bCs/>
        </w:rPr>
        <w:t xml:space="preserve">are critical measures of health system success </w:t>
      </w:r>
      <w:r w:rsidR="00113482">
        <w:rPr>
          <w:rFonts w:ascii="Arial" w:hAnsi="Arial" w:cs="Arial"/>
          <w:bCs/>
        </w:rPr>
        <w:t>that</w:t>
      </w:r>
      <w:r w:rsidRPr="00A50FE7">
        <w:rPr>
          <w:rFonts w:ascii="Arial" w:hAnsi="Arial" w:cs="Arial"/>
          <w:bCs/>
        </w:rPr>
        <w:t xml:space="preserve"> will take longer to see change but will have a meaningful impact on people’s lives.</w:t>
      </w:r>
    </w:p>
    <w:p w14:paraId="506F1743" w14:textId="120B12C7" w:rsidR="00A50FE7" w:rsidRPr="00A50FE7" w:rsidRDefault="00A50FE7" w:rsidP="00A50FE7">
      <w:pPr>
        <w:rPr>
          <w:rFonts w:ascii="Arial" w:hAnsi="Arial" w:cs="Arial"/>
          <w:bCs/>
        </w:rPr>
      </w:pPr>
      <w:r w:rsidRPr="00A50FE7">
        <w:rPr>
          <w:rFonts w:ascii="Arial" w:hAnsi="Arial" w:cs="Arial"/>
          <w:bCs/>
        </w:rPr>
        <w:t xml:space="preserve">The accountability for localities (as it will be in the new system) coming through the locally agreed plans and measurement thereof creates greater accountability (in the broad meaning of </w:t>
      </w:r>
      <w:r w:rsidRPr="00A50FE7">
        <w:rPr>
          <w:rFonts w:ascii="Arial" w:hAnsi="Arial" w:cs="Arial"/>
          <w:bCs/>
        </w:rPr>
        <w:lastRenderedPageBreak/>
        <w:t>the term).</w:t>
      </w:r>
      <w:r w:rsidR="006603B6">
        <w:rPr>
          <w:rFonts w:ascii="Arial" w:hAnsi="Arial" w:cs="Arial"/>
          <w:bCs/>
        </w:rPr>
        <w:t xml:space="preserve"> </w:t>
      </w:r>
      <w:r w:rsidRPr="00A50FE7">
        <w:rPr>
          <w:rFonts w:ascii="Arial" w:hAnsi="Arial" w:cs="Arial"/>
          <w:bCs/>
        </w:rPr>
        <w:t xml:space="preserve">Primarily, localities will need to show that they have plans, actions and measurable goals </w:t>
      </w:r>
      <w:r w:rsidR="001E3016">
        <w:rPr>
          <w:rFonts w:ascii="Arial" w:hAnsi="Arial" w:cs="Arial"/>
          <w:bCs/>
        </w:rPr>
        <w:t>that</w:t>
      </w:r>
      <w:r w:rsidR="001E3016" w:rsidRPr="00A50FE7">
        <w:rPr>
          <w:rFonts w:ascii="Arial" w:hAnsi="Arial" w:cs="Arial"/>
          <w:bCs/>
        </w:rPr>
        <w:t xml:space="preserve"> </w:t>
      </w:r>
      <w:r w:rsidRPr="00A50FE7">
        <w:rPr>
          <w:rFonts w:ascii="Arial" w:hAnsi="Arial" w:cs="Arial"/>
          <w:bCs/>
        </w:rPr>
        <w:t>their local communities and other stakeholders agree meet local needs and aspirations.</w:t>
      </w:r>
      <w:r w:rsidR="006603B6">
        <w:rPr>
          <w:rFonts w:ascii="Arial" w:hAnsi="Arial" w:cs="Arial"/>
          <w:bCs/>
        </w:rPr>
        <w:t xml:space="preserve"> </w:t>
      </w:r>
      <w:r w:rsidRPr="00A50FE7">
        <w:rPr>
          <w:rFonts w:ascii="Arial" w:hAnsi="Arial" w:cs="Arial"/>
          <w:bCs/>
        </w:rPr>
        <w:t xml:space="preserve">Then they will need to show that they have </w:t>
      </w:r>
      <w:r w:rsidR="001E3016">
        <w:rPr>
          <w:rFonts w:ascii="Arial" w:hAnsi="Arial" w:cs="Arial"/>
          <w:bCs/>
        </w:rPr>
        <w:t>‘</w:t>
      </w:r>
      <w:r w:rsidRPr="00A50FE7">
        <w:rPr>
          <w:rFonts w:ascii="Arial" w:hAnsi="Arial" w:cs="Arial"/>
          <w:bCs/>
        </w:rPr>
        <w:t>done what they said</w:t>
      </w:r>
      <w:r w:rsidR="001E3016">
        <w:rPr>
          <w:rFonts w:ascii="Arial" w:hAnsi="Arial" w:cs="Arial"/>
          <w:bCs/>
        </w:rPr>
        <w:t>’</w:t>
      </w:r>
      <w:r w:rsidRPr="00A50FE7">
        <w:rPr>
          <w:rFonts w:ascii="Arial" w:hAnsi="Arial" w:cs="Arial"/>
          <w:bCs/>
        </w:rPr>
        <w:t xml:space="preserve"> in delivering these plans.</w:t>
      </w:r>
      <w:r w:rsidR="006603B6">
        <w:rPr>
          <w:rFonts w:ascii="Arial" w:hAnsi="Arial" w:cs="Arial"/>
          <w:bCs/>
        </w:rPr>
        <w:t xml:space="preserve"> </w:t>
      </w:r>
      <w:r w:rsidRPr="00A50FE7">
        <w:rPr>
          <w:rFonts w:ascii="Arial" w:hAnsi="Arial" w:cs="Arial"/>
          <w:bCs/>
        </w:rPr>
        <w:t>Finally, over time, they will need to show that the local plans were the right thing to do</w:t>
      </w:r>
      <w:r w:rsidR="00F1188E">
        <w:rPr>
          <w:rFonts w:ascii="Arial" w:hAnsi="Arial" w:cs="Arial"/>
          <w:bCs/>
        </w:rPr>
        <w:t xml:space="preserve">, by </w:t>
      </w:r>
      <w:r w:rsidR="00F1188E" w:rsidRPr="00F1188E">
        <w:rPr>
          <w:rFonts w:ascii="Arial" w:hAnsi="Arial" w:cs="Arial"/>
          <w:bCs/>
        </w:rPr>
        <w:t xml:space="preserve">assessing </w:t>
      </w:r>
      <w:r w:rsidRPr="00F1188E">
        <w:rPr>
          <w:rFonts w:ascii="Arial" w:hAnsi="Arial" w:cs="Arial"/>
          <w:bCs/>
        </w:rPr>
        <w:t xml:space="preserve">whether achievement of local plans </w:t>
      </w:r>
      <w:r w:rsidR="00B31C9F">
        <w:rPr>
          <w:rFonts w:ascii="Arial" w:hAnsi="Arial" w:cs="Arial"/>
          <w:bCs/>
        </w:rPr>
        <w:t>‘</w:t>
      </w:r>
      <w:r w:rsidRPr="00F1188E">
        <w:rPr>
          <w:rFonts w:ascii="Arial" w:hAnsi="Arial" w:cs="Arial"/>
          <w:bCs/>
        </w:rPr>
        <w:t>moves the dial</w:t>
      </w:r>
      <w:r w:rsidR="00B31C9F">
        <w:rPr>
          <w:rFonts w:ascii="Arial" w:hAnsi="Arial" w:cs="Arial"/>
          <w:bCs/>
        </w:rPr>
        <w:t>’</w:t>
      </w:r>
      <w:r w:rsidRPr="00F1188E">
        <w:rPr>
          <w:rFonts w:ascii="Arial" w:hAnsi="Arial" w:cs="Arial"/>
          <w:bCs/>
        </w:rPr>
        <w:t xml:space="preserve"> on the high-level national indicators for the locality’s population</w:t>
      </w:r>
      <w:r w:rsidRPr="00A50FE7">
        <w:rPr>
          <w:rFonts w:ascii="Arial" w:hAnsi="Arial" w:cs="Arial"/>
          <w:bCs/>
        </w:rPr>
        <w:t>.</w:t>
      </w:r>
    </w:p>
    <w:p w14:paraId="4A50D3FF" w14:textId="6BCD7721" w:rsidR="00A50FE7" w:rsidRDefault="00A50FE7" w:rsidP="00A50FE7">
      <w:pPr>
        <w:rPr>
          <w:rFonts w:ascii="Arial" w:hAnsi="Arial" w:cs="Arial"/>
          <w:bCs/>
        </w:rPr>
      </w:pPr>
      <w:r w:rsidRPr="00A50FE7">
        <w:rPr>
          <w:rFonts w:ascii="Arial" w:hAnsi="Arial" w:cs="Arial"/>
          <w:bCs/>
        </w:rPr>
        <w:t>This separation of accountabilities fits well with the redesigned health system.</w:t>
      </w:r>
      <w:r w:rsidR="006603B6">
        <w:rPr>
          <w:rFonts w:ascii="Arial" w:hAnsi="Arial" w:cs="Arial"/>
          <w:bCs/>
        </w:rPr>
        <w:t xml:space="preserve"> </w:t>
      </w:r>
      <w:r w:rsidRPr="00A50FE7">
        <w:rPr>
          <w:rFonts w:ascii="Arial" w:hAnsi="Arial" w:cs="Arial"/>
          <w:bCs/>
        </w:rPr>
        <w:t>The high</w:t>
      </w:r>
      <w:r w:rsidR="00113482">
        <w:rPr>
          <w:rFonts w:ascii="Arial" w:hAnsi="Arial" w:cs="Arial"/>
          <w:bCs/>
        </w:rPr>
        <w:t>-</w:t>
      </w:r>
      <w:r w:rsidRPr="00A50FE7">
        <w:rPr>
          <w:rFonts w:ascii="Arial" w:hAnsi="Arial" w:cs="Arial"/>
          <w:bCs/>
        </w:rPr>
        <w:t xml:space="preserve">level system indicators allow Health NZ </w:t>
      </w:r>
      <w:r w:rsidR="0024524E">
        <w:rPr>
          <w:rFonts w:ascii="Arial" w:hAnsi="Arial" w:cs="Arial"/>
          <w:bCs/>
        </w:rPr>
        <w:t>to</w:t>
      </w:r>
      <w:r w:rsidRPr="00A50FE7">
        <w:rPr>
          <w:rFonts w:ascii="Arial" w:hAnsi="Arial" w:cs="Arial"/>
          <w:bCs/>
        </w:rPr>
        <w:t xml:space="preserve"> give an account to both the Minister</w:t>
      </w:r>
      <w:r w:rsidR="00B31C9F">
        <w:rPr>
          <w:rFonts w:ascii="Arial" w:hAnsi="Arial" w:cs="Arial"/>
          <w:bCs/>
        </w:rPr>
        <w:t xml:space="preserve"> of Health</w:t>
      </w:r>
      <w:r w:rsidRPr="00A50FE7">
        <w:rPr>
          <w:rFonts w:ascii="Arial" w:hAnsi="Arial" w:cs="Arial"/>
          <w:bCs/>
        </w:rPr>
        <w:t xml:space="preserve"> and the public of how well it is progressing national aims.</w:t>
      </w:r>
      <w:r w:rsidR="006603B6">
        <w:rPr>
          <w:rFonts w:ascii="Arial" w:hAnsi="Arial" w:cs="Arial"/>
          <w:bCs/>
        </w:rPr>
        <w:t xml:space="preserve"> </w:t>
      </w:r>
      <w:r w:rsidRPr="00A50FE7">
        <w:rPr>
          <w:rFonts w:ascii="Arial" w:hAnsi="Arial" w:cs="Arial"/>
          <w:bCs/>
        </w:rPr>
        <w:t xml:space="preserve">The local plans and measures allow localities to provide accountability through Health NZ about how well </w:t>
      </w:r>
      <w:r w:rsidR="00113482">
        <w:rPr>
          <w:rFonts w:ascii="Arial" w:hAnsi="Arial" w:cs="Arial"/>
          <w:bCs/>
        </w:rPr>
        <w:t>they are</w:t>
      </w:r>
      <w:r w:rsidRPr="00A50FE7">
        <w:rPr>
          <w:rFonts w:ascii="Arial" w:hAnsi="Arial" w:cs="Arial"/>
          <w:bCs/>
        </w:rPr>
        <w:t xml:space="preserve"> implementing the national priorities in a way </w:t>
      </w:r>
      <w:r w:rsidR="00B31C9F">
        <w:rPr>
          <w:rFonts w:ascii="Arial" w:hAnsi="Arial" w:cs="Arial"/>
          <w:bCs/>
        </w:rPr>
        <w:t xml:space="preserve">that is </w:t>
      </w:r>
      <w:r w:rsidRPr="00A50FE7">
        <w:rPr>
          <w:rFonts w:ascii="Arial" w:hAnsi="Arial" w:cs="Arial"/>
          <w:bCs/>
        </w:rPr>
        <w:t xml:space="preserve">relevant to </w:t>
      </w:r>
      <w:r w:rsidR="00113482">
        <w:rPr>
          <w:rFonts w:ascii="Arial" w:hAnsi="Arial" w:cs="Arial"/>
          <w:bCs/>
        </w:rPr>
        <w:t xml:space="preserve">their </w:t>
      </w:r>
      <w:r w:rsidRPr="00A50FE7">
        <w:rPr>
          <w:rFonts w:ascii="Arial" w:hAnsi="Arial" w:cs="Arial"/>
          <w:bCs/>
        </w:rPr>
        <w:t>population.</w:t>
      </w:r>
    </w:p>
    <w:p w14:paraId="416DF54A" w14:textId="3267F193" w:rsidR="004055B2" w:rsidRDefault="0024524E" w:rsidP="00A50FE7">
      <w:pPr>
        <w:rPr>
          <w:rFonts w:ascii="Arial" w:hAnsi="Arial" w:cs="Arial"/>
          <w:bCs/>
        </w:rPr>
      </w:pPr>
      <w:r>
        <w:rPr>
          <w:rFonts w:ascii="Arial" w:hAnsi="Arial" w:cs="Arial"/>
          <w:bCs/>
        </w:rPr>
        <w:t>The current Govern</w:t>
      </w:r>
      <w:r w:rsidR="00937085">
        <w:rPr>
          <w:rFonts w:ascii="Arial" w:hAnsi="Arial" w:cs="Arial"/>
          <w:bCs/>
        </w:rPr>
        <w:t>men</w:t>
      </w:r>
      <w:r>
        <w:rPr>
          <w:rFonts w:ascii="Arial" w:hAnsi="Arial" w:cs="Arial"/>
          <w:bCs/>
        </w:rPr>
        <w:t>t priorities shaping the selection of high-level measures are</w:t>
      </w:r>
      <w:r w:rsidR="004055B2">
        <w:rPr>
          <w:rFonts w:ascii="Arial" w:hAnsi="Arial" w:cs="Arial"/>
          <w:bCs/>
        </w:rPr>
        <w:t>:</w:t>
      </w:r>
      <w:r w:rsidR="002835FB">
        <w:rPr>
          <w:rFonts w:ascii="Arial" w:hAnsi="Arial" w:cs="Arial"/>
          <w:bCs/>
        </w:rPr>
        <w:t xml:space="preserve"> </w:t>
      </w:r>
    </w:p>
    <w:p w14:paraId="4813C264" w14:textId="4DDC12FD" w:rsidR="004055B2" w:rsidRDefault="00ED2496" w:rsidP="00961575">
      <w:pPr>
        <w:pStyle w:val="ListParagraph"/>
        <w:numPr>
          <w:ilvl w:val="0"/>
          <w:numId w:val="50"/>
        </w:numPr>
        <w:ind w:left="284" w:hanging="284"/>
        <w:rPr>
          <w:rFonts w:ascii="Arial" w:hAnsi="Arial" w:cs="Arial"/>
          <w:bCs/>
        </w:rPr>
      </w:pPr>
      <w:r>
        <w:rPr>
          <w:rFonts w:ascii="Arial" w:hAnsi="Arial" w:cs="Arial"/>
          <w:bCs/>
        </w:rPr>
        <w:t>i</w:t>
      </w:r>
      <w:r w:rsidR="001C6C50" w:rsidRPr="004055B2">
        <w:rPr>
          <w:rFonts w:ascii="Arial" w:hAnsi="Arial" w:cs="Arial"/>
          <w:bCs/>
        </w:rPr>
        <w:t xml:space="preserve">mproving </w:t>
      </w:r>
      <w:r w:rsidR="002835FB" w:rsidRPr="004055B2">
        <w:rPr>
          <w:rFonts w:ascii="Arial" w:hAnsi="Arial" w:cs="Arial"/>
          <w:bCs/>
        </w:rPr>
        <w:t>child wel</w:t>
      </w:r>
      <w:r w:rsidR="004055B2" w:rsidRPr="004055B2">
        <w:rPr>
          <w:rFonts w:ascii="Arial" w:hAnsi="Arial" w:cs="Arial"/>
          <w:bCs/>
        </w:rPr>
        <w:t>l</w:t>
      </w:r>
      <w:r w:rsidR="002835FB" w:rsidRPr="004055B2">
        <w:rPr>
          <w:rFonts w:ascii="Arial" w:hAnsi="Arial" w:cs="Arial"/>
          <w:bCs/>
        </w:rPr>
        <w:t>being</w:t>
      </w:r>
    </w:p>
    <w:p w14:paraId="3E66A602" w14:textId="0ED164AE" w:rsidR="004055B2" w:rsidRDefault="00ED2496" w:rsidP="00961575">
      <w:pPr>
        <w:pStyle w:val="ListParagraph"/>
        <w:numPr>
          <w:ilvl w:val="0"/>
          <w:numId w:val="50"/>
        </w:numPr>
        <w:ind w:left="284" w:hanging="284"/>
        <w:rPr>
          <w:rFonts w:ascii="Arial" w:hAnsi="Arial" w:cs="Arial"/>
          <w:bCs/>
        </w:rPr>
      </w:pPr>
      <w:r>
        <w:rPr>
          <w:rFonts w:ascii="Arial" w:hAnsi="Arial" w:cs="Arial"/>
          <w:bCs/>
        </w:rPr>
        <w:t>i</w:t>
      </w:r>
      <w:r w:rsidR="001C6C50" w:rsidRPr="004055B2">
        <w:rPr>
          <w:rFonts w:ascii="Arial" w:hAnsi="Arial" w:cs="Arial"/>
          <w:bCs/>
        </w:rPr>
        <w:t xml:space="preserve">mproving </w:t>
      </w:r>
      <w:r w:rsidR="002835FB" w:rsidRPr="004055B2">
        <w:rPr>
          <w:rFonts w:ascii="Arial" w:hAnsi="Arial" w:cs="Arial"/>
          <w:bCs/>
        </w:rPr>
        <w:t xml:space="preserve">mental </w:t>
      </w:r>
      <w:r w:rsidR="001C6C50" w:rsidRPr="004055B2">
        <w:rPr>
          <w:rFonts w:ascii="Arial" w:hAnsi="Arial" w:cs="Arial"/>
          <w:bCs/>
        </w:rPr>
        <w:t>health</w:t>
      </w:r>
    </w:p>
    <w:p w14:paraId="6FE76D8A" w14:textId="121028DA" w:rsidR="004055B2" w:rsidRDefault="00ED2496" w:rsidP="00961575">
      <w:pPr>
        <w:pStyle w:val="ListParagraph"/>
        <w:numPr>
          <w:ilvl w:val="0"/>
          <w:numId w:val="50"/>
        </w:numPr>
        <w:ind w:left="284" w:hanging="284"/>
        <w:rPr>
          <w:rFonts w:ascii="Arial" w:hAnsi="Arial" w:cs="Arial"/>
          <w:bCs/>
        </w:rPr>
      </w:pPr>
      <w:r>
        <w:rPr>
          <w:rFonts w:ascii="Arial" w:hAnsi="Arial" w:cs="Arial"/>
          <w:bCs/>
        </w:rPr>
        <w:t>i</w:t>
      </w:r>
      <w:r w:rsidR="001C6C50" w:rsidRPr="004055B2">
        <w:rPr>
          <w:rFonts w:ascii="Arial" w:hAnsi="Arial" w:cs="Arial"/>
          <w:bCs/>
        </w:rPr>
        <w:t>mproving wellbeing though preventio</w:t>
      </w:r>
      <w:r w:rsidR="006C41CF" w:rsidRPr="004055B2">
        <w:rPr>
          <w:rFonts w:ascii="Arial" w:hAnsi="Arial" w:cs="Arial"/>
          <w:bCs/>
        </w:rPr>
        <w:t>n</w:t>
      </w:r>
    </w:p>
    <w:p w14:paraId="455340BC" w14:textId="10FBEB2C" w:rsidR="004055B2" w:rsidRDefault="00ED2496" w:rsidP="00961575">
      <w:pPr>
        <w:pStyle w:val="ListParagraph"/>
        <w:numPr>
          <w:ilvl w:val="0"/>
          <w:numId w:val="50"/>
        </w:numPr>
        <w:ind w:left="284" w:hanging="284"/>
        <w:rPr>
          <w:rFonts w:ascii="Arial" w:hAnsi="Arial" w:cs="Arial"/>
          <w:bCs/>
        </w:rPr>
      </w:pPr>
      <w:r>
        <w:rPr>
          <w:rFonts w:ascii="Arial" w:hAnsi="Arial" w:cs="Arial"/>
          <w:bCs/>
        </w:rPr>
        <w:t>a s</w:t>
      </w:r>
      <w:r w:rsidR="001C6C50" w:rsidRPr="004055B2">
        <w:rPr>
          <w:rFonts w:ascii="Arial" w:hAnsi="Arial" w:cs="Arial"/>
          <w:bCs/>
        </w:rPr>
        <w:t>trong and equitable public health system</w:t>
      </w:r>
    </w:p>
    <w:p w14:paraId="34EA9958" w14:textId="73BE775C" w:rsidR="004055B2" w:rsidRDefault="00ED2496" w:rsidP="00961575">
      <w:pPr>
        <w:pStyle w:val="ListParagraph"/>
        <w:numPr>
          <w:ilvl w:val="0"/>
          <w:numId w:val="50"/>
        </w:numPr>
        <w:ind w:left="284" w:hanging="284"/>
        <w:rPr>
          <w:rFonts w:ascii="Arial" w:hAnsi="Arial" w:cs="Arial"/>
          <w:bCs/>
        </w:rPr>
      </w:pPr>
      <w:r>
        <w:rPr>
          <w:rFonts w:ascii="Arial" w:hAnsi="Arial" w:cs="Arial"/>
          <w:bCs/>
        </w:rPr>
        <w:t>b</w:t>
      </w:r>
      <w:r w:rsidR="001C6C50" w:rsidRPr="004055B2">
        <w:rPr>
          <w:rFonts w:ascii="Arial" w:hAnsi="Arial" w:cs="Arial"/>
          <w:bCs/>
        </w:rPr>
        <w:t>etter primary health</w:t>
      </w:r>
      <w:r>
        <w:rPr>
          <w:rFonts w:ascii="Arial" w:hAnsi="Arial" w:cs="Arial"/>
          <w:bCs/>
        </w:rPr>
        <w:t xml:space="preserve"> </w:t>
      </w:r>
      <w:r w:rsidR="001C6C50" w:rsidRPr="004055B2">
        <w:rPr>
          <w:rFonts w:ascii="Arial" w:hAnsi="Arial" w:cs="Arial"/>
          <w:bCs/>
        </w:rPr>
        <w:t>care</w:t>
      </w:r>
    </w:p>
    <w:p w14:paraId="730FA322" w14:textId="6CF5E920" w:rsidR="0038614B" w:rsidRPr="004055B2" w:rsidRDefault="00ED2496" w:rsidP="00961575">
      <w:pPr>
        <w:pStyle w:val="ListParagraph"/>
        <w:numPr>
          <w:ilvl w:val="0"/>
          <w:numId w:val="50"/>
        </w:numPr>
        <w:ind w:left="284" w:hanging="284"/>
        <w:rPr>
          <w:rFonts w:ascii="Arial" w:hAnsi="Arial" w:cs="Arial"/>
          <w:bCs/>
        </w:rPr>
      </w:pPr>
      <w:r>
        <w:rPr>
          <w:rFonts w:ascii="Arial" w:hAnsi="Arial" w:cs="Arial"/>
          <w:bCs/>
        </w:rPr>
        <w:t>a f</w:t>
      </w:r>
      <w:r w:rsidR="001C6C50" w:rsidRPr="004055B2">
        <w:rPr>
          <w:rFonts w:ascii="Arial" w:hAnsi="Arial" w:cs="Arial"/>
          <w:bCs/>
        </w:rPr>
        <w:t>inancially sustainable health system.</w:t>
      </w:r>
    </w:p>
    <w:p w14:paraId="2618EFC6" w14:textId="62BC1ECB" w:rsidR="0024524E" w:rsidRDefault="0024524E">
      <w:pPr>
        <w:rPr>
          <w:rFonts w:ascii="Arial" w:hAnsi="Arial" w:cs="Arial"/>
          <w:bCs/>
        </w:rPr>
      </w:pPr>
      <w:r>
        <w:rPr>
          <w:rFonts w:ascii="Arial" w:hAnsi="Arial" w:cs="Arial"/>
          <w:bCs/>
        </w:rPr>
        <w:t xml:space="preserve">One of the strengths of this framework is that it is </w:t>
      </w:r>
      <w:r w:rsidR="001C6C50">
        <w:rPr>
          <w:rFonts w:ascii="Arial" w:hAnsi="Arial" w:cs="Arial"/>
          <w:bCs/>
        </w:rPr>
        <w:t>a</w:t>
      </w:r>
      <w:r w:rsidR="002835FB">
        <w:rPr>
          <w:rFonts w:ascii="Arial" w:hAnsi="Arial" w:cs="Arial"/>
          <w:bCs/>
        </w:rPr>
        <w:t xml:space="preserve">daptable and robust to </w:t>
      </w:r>
      <w:r>
        <w:rPr>
          <w:rFonts w:ascii="Arial" w:hAnsi="Arial" w:cs="Arial"/>
          <w:bCs/>
        </w:rPr>
        <w:t xml:space="preserve">those priorities </w:t>
      </w:r>
      <w:r w:rsidR="002835FB">
        <w:rPr>
          <w:rFonts w:ascii="Arial" w:hAnsi="Arial" w:cs="Arial"/>
          <w:bCs/>
        </w:rPr>
        <w:t>changing</w:t>
      </w:r>
      <w:r w:rsidR="00937085">
        <w:rPr>
          <w:rFonts w:ascii="Arial" w:hAnsi="Arial" w:cs="Arial"/>
          <w:bCs/>
        </w:rPr>
        <w:t xml:space="preserve"> or evolving</w:t>
      </w:r>
      <w:r w:rsidR="002835FB">
        <w:rPr>
          <w:rFonts w:ascii="Arial" w:hAnsi="Arial" w:cs="Arial"/>
          <w:bCs/>
        </w:rPr>
        <w:t xml:space="preserve">, </w:t>
      </w:r>
      <w:r>
        <w:rPr>
          <w:rFonts w:ascii="Arial" w:hAnsi="Arial" w:cs="Arial"/>
          <w:bCs/>
        </w:rPr>
        <w:t xml:space="preserve">to </w:t>
      </w:r>
      <w:r w:rsidR="002835FB">
        <w:rPr>
          <w:rFonts w:ascii="Arial" w:hAnsi="Arial" w:cs="Arial"/>
          <w:bCs/>
        </w:rPr>
        <w:t xml:space="preserve">completed </w:t>
      </w:r>
      <w:r w:rsidR="004055B2">
        <w:rPr>
          <w:rFonts w:ascii="Arial" w:hAnsi="Arial" w:cs="Arial"/>
          <w:bCs/>
        </w:rPr>
        <w:t xml:space="preserve">or newly identified </w:t>
      </w:r>
      <w:r w:rsidR="002835FB">
        <w:rPr>
          <w:rFonts w:ascii="Arial" w:hAnsi="Arial" w:cs="Arial"/>
          <w:bCs/>
        </w:rPr>
        <w:t>areas of focus</w:t>
      </w:r>
      <w:r w:rsidR="00B310D0">
        <w:rPr>
          <w:rFonts w:ascii="Arial" w:hAnsi="Arial" w:cs="Arial"/>
          <w:bCs/>
        </w:rPr>
        <w:t xml:space="preserve"> locally or nationally</w:t>
      </w:r>
      <w:r w:rsidR="002835FB">
        <w:rPr>
          <w:rFonts w:ascii="Arial" w:hAnsi="Arial" w:cs="Arial"/>
          <w:bCs/>
        </w:rPr>
        <w:t xml:space="preserve">, </w:t>
      </w:r>
      <w:r>
        <w:rPr>
          <w:rFonts w:ascii="Arial" w:hAnsi="Arial" w:cs="Arial"/>
          <w:bCs/>
        </w:rPr>
        <w:t xml:space="preserve">and to </w:t>
      </w:r>
      <w:r w:rsidR="002835FB">
        <w:rPr>
          <w:rFonts w:ascii="Arial" w:hAnsi="Arial" w:cs="Arial"/>
          <w:bCs/>
        </w:rPr>
        <w:t>shocks to the system</w:t>
      </w:r>
      <w:r>
        <w:rPr>
          <w:rFonts w:ascii="Arial" w:hAnsi="Arial" w:cs="Arial"/>
          <w:bCs/>
        </w:rPr>
        <w:t xml:space="preserve"> such as </w:t>
      </w:r>
      <w:r w:rsidR="00ED2496">
        <w:rPr>
          <w:rFonts w:ascii="Arial" w:hAnsi="Arial" w:cs="Arial"/>
          <w:bCs/>
        </w:rPr>
        <w:t xml:space="preserve">the </w:t>
      </w:r>
      <w:r>
        <w:rPr>
          <w:rFonts w:ascii="Arial" w:hAnsi="Arial" w:cs="Arial"/>
          <w:bCs/>
        </w:rPr>
        <w:t>COVID</w:t>
      </w:r>
      <w:r w:rsidR="00ED2496">
        <w:rPr>
          <w:rFonts w:ascii="Arial" w:hAnsi="Arial" w:cs="Arial"/>
          <w:bCs/>
        </w:rPr>
        <w:t>-19</w:t>
      </w:r>
      <w:r>
        <w:rPr>
          <w:rFonts w:ascii="Arial" w:hAnsi="Arial" w:cs="Arial"/>
          <w:bCs/>
        </w:rPr>
        <w:t xml:space="preserve"> </w:t>
      </w:r>
      <w:r w:rsidR="00ED2496">
        <w:rPr>
          <w:rFonts w:ascii="Arial" w:hAnsi="Arial" w:cs="Arial"/>
          <w:bCs/>
        </w:rPr>
        <w:t xml:space="preserve">pandemic </w:t>
      </w:r>
      <w:r>
        <w:rPr>
          <w:rFonts w:ascii="Arial" w:hAnsi="Arial" w:cs="Arial"/>
          <w:bCs/>
        </w:rPr>
        <w:t>represents. While indicators may be moved in and out as areas of focus evolve,</w:t>
      </w:r>
      <w:r w:rsidR="0014034B">
        <w:rPr>
          <w:rFonts w:ascii="Arial" w:hAnsi="Arial" w:cs="Arial"/>
          <w:bCs/>
        </w:rPr>
        <w:t xml:space="preserve"> what remains intact</w:t>
      </w:r>
      <w:r>
        <w:rPr>
          <w:rFonts w:ascii="Arial" w:hAnsi="Arial" w:cs="Arial"/>
          <w:bCs/>
        </w:rPr>
        <w:t xml:space="preserve"> </w:t>
      </w:r>
      <w:r w:rsidR="0014034B">
        <w:rPr>
          <w:rFonts w:ascii="Arial" w:hAnsi="Arial" w:cs="Arial"/>
          <w:bCs/>
        </w:rPr>
        <w:t xml:space="preserve">is </w:t>
      </w:r>
      <w:r>
        <w:rPr>
          <w:rFonts w:ascii="Arial" w:hAnsi="Arial" w:cs="Arial"/>
          <w:bCs/>
        </w:rPr>
        <w:t>the logic of central guidance with local freedom, an atmosphere of trust, cooperation and collaboration, local community and consumer involvement, and local, relevant quality improvement guided by national imperatives.</w:t>
      </w:r>
    </w:p>
    <w:p w14:paraId="63F46AD1" w14:textId="65F62E21" w:rsidR="0024524E" w:rsidRPr="000249FC" w:rsidRDefault="000249FC">
      <w:pPr>
        <w:rPr>
          <w:rFonts w:ascii="Arial" w:hAnsi="Arial" w:cs="Arial"/>
          <w:bCs/>
        </w:rPr>
      </w:pPr>
      <w:r w:rsidRPr="000249FC">
        <w:rPr>
          <w:rFonts w:ascii="Arial" w:hAnsi="Arial" w:cs="Arial"/>
          <w:bCs/>
        </w:rPr>
        <w:t xml:space="preserve">Alongside </w:t>
      </w:r>
      <w:r>
        <w:rPr>
          <w:rFonts w:ascii="Arial" w:hAnsi="Arial" w:cs="Arial"/>
          <w:bCs/>
        </w:rPr>
        <w:t xml:space="preserve">this new framework, other work in transparency of health care data </w:t>
      </w:r>
      <w:r w:rsidR="001F2769">
        <w:rPr>
          <w:rFonts w:ascii="Arial" w:hAnsi="Arial" w:cs="Arial"/>
          <w:bCs/>
        </w:rPr>
        <w:t xml:space="preserve">has been conducted, as </w:t>
      </w:r>
      <w:r>
        <w:rPr>
          <w:rFonts w:ascii="Arial" w:hAnsi="Arial" w:cs="Arial"/>
          <w:bCs/>
        </w:rPr>
        <w:t>summarised below.</w:t>
      </w:r>
    </w:p>
    <w:p w14:paraId="0E8709EF" w14:textId="15639721" w:rsidR="0024524E" w:rsidRDefault="00C20B92" w:rsidP="00284192">
      <w:pPr>
        <w:pStyle w:val="Heading1"/>
      </w:pPr>
      <w:r>
        <w:t>Updates on selected o</w:t>
      </w:r>
      <w:r w:rsidR="002544F0">
        <w:t>ther work in transparency</w:t>
      </w:r>
    </w:p>
    <w:p w14:paraId="0041450B" w14:textId="69AE125D" w:rsidR="00950E68" w:rsidRPr="00A437F3" w:rsidRDefault="00950E68" w:rsidP="00950E68">
      <w:pPr>
        <w:rPr>
          <w:rFonts w:ascii="Arial" w:hAnsi="Arial" w:cs="Arial"/>
        </w:rPr>
      </w:pPr>
      <w:r w:rsidRPr="00A437F3">
        <w:rPr>
          <w:rFonts w:ascii="Arial" w:hAnsi="Arial" w:cs="Arial"/>
        </w:rPr>
        <w:t xml:space="preserve">Some of the work described below has been delayed by the response to </w:t>
      </w:r>
      <w:r w:rsidR="0014034B">
        <w:rPr>
          <w:rFonts w:ascii="Arial" w:hAnsi="Arial" w:cs="Arial"/>
        </w:rPr>
        <w:t xml:space="preserve">the </w:t>
      </w:r>
      <w:r w:rsidRPr="00A437F3">
        <w:rPr>
          <w:rFonts w:ascii="Arial" w:hAnsi="Arial" w:cs="Arial"/>
        </w:rPr>
        <w:t>COVID-19</w:t>
      </w:r>
      <w:r w:rsidR="0014034B">
        <w:rPr>
          <w:rFonts w:ascii="Arial" w:hAnsi="Arial" w:cs="Arial"/>
        </w:rPr>
        <w:t xml:space="preserve"> pandemic</w:t>
      </w:r>
      <w:r w:rsidRPr="00A437F3">
        <w:rPr>
          <w:rFonts w:ascii="Arial" w:hAnsi="Arial" w:cs="Arial"/>
        </w:rPr>
        <w:t>.</w:t>
      </w:r>
    </w:p>
    <w:p w14:paraId="62D810C9" w14:textId="6AE726FE" w:rsidR="00DA3A91" w:rsidRPr="00950E68" w:rsidRDefault="00DA3A91" w:rsidP="00284192">
      <w:pPr>
        <w:pStyle w:val="Heading2"/>
      </w:pPr>
      <w:r w:rsidRPr="00950E68">
        <w:t>Ischaemic heart disease</w:t>
      </w:r>
    </w:p>
    <w:p w14:paraId="681AA98A" w14:textId="3A8E93EE" w:rsidR="00505622" w:rsidRDefault="00DA3A91">
      <w:pPr>
        <w:rPr>
          <w:rFonts w:ascii="Arial" w:hAnsi="Arial" w:cs="Arial"/>
          <w:bCs/>
        </w:rPr>
      </w:pPr>
      <w:r>
        <w:rPr>
          <w:rFonts w:ascii="Arial" w:hAnsi="Arial" w:cs="Arial"/>
          <w:bCs/>
        </w:rPr>
        <w:t>T</w:t>
      </w:r>
      <w:r w:rsidRPr="00DA3A91">
        <w:rPr>
          <w:rFonts w:ascii="Arial" w:hAnsi="Arial" w:cs="Arial"/>
          <w:bCs/>
        </w:rPr>
        <w:t>he consumer-facing version of the All New Zealand Acute Coronary Syndrome Quality Improvement (ANZACS-QI) registry dashboard of key acute coronary syndrome care quality indicators</w:t>
      </w:r>
      <w:r w:rsidR="0014034B">
        <w:rPr>
          <w:rFonts w:ascii="Arial" w:hAnsi="Arial" w:cs="Arial"/>
          <w:bCs/>
        </w:rPr>
        <w:t xml:space="preserve"> is</w:t>
      </w:r>
      <w:r w:rsidRPr="00DA3A91">
        <w:rPr>
          <w:rFonts w:ascii="Arial" w:hAnsi="Arial" w:cs="Arial"/>
          <w:bCs/>
        </w:rPr>
        <w:t xml:space="preserve"> published via the Heart Foundation’s website (</w:t>
      </w:r>
      <w:hyperlink r:id="rId13" w:history="1">
        <w:r w:rsidRPr="00131098">
          <w:rPr>
            <w:rStyle w:val="Hyperlink"/>
            <w:rFonts w:ascii="Arial" w:hAnsi="Arial" w:cs="Arial"/>
            <w:bCs/>
          </w:rPr>
          <w:t>www.heartfoundation.org.nz/your-heart</w:t>
        </w:r>
      </w:hyperlink>
      <w:r w:rsidRPr="00DA3A91">
        <w:rPr>
          <w:rFonts w:ascii="Arial" w:hAnsi="Arial" w:cs="Arial"/>
          <w:bCs/>
        </w:rPr>
        <w:t>), in partnership with the Foundation, the Ministry, the Commission and ANZACS-QI</w:t>
      </w:r>
      <w:r w:rsidR="0014034B">
        <w:rPr>
          <w:rFonts w:ascii="Arial" w:hAnsi="Arial" w:cs="Arial"/>
          <w:bCs/>
        </w:rPr>
        <w:t>. It</w:t>
      </w:r>
      <w:r>
        <w:rPr>
          <w:rFonts w:ascii="Arial" w:hAnsi="Arial" w:cs="Arial"/>
          <w:bCs/>
        </w:rPr>
        <w:t xml:space="preserve"> was updated in </w:t>
      </w:r>
      <w:r w:rsidR="00D74240">
        <w:rPr>
          <w:rFonts w:ascii="Arial" w:hAnsi="Arial" w:cs="Arial"/>
          <w:bCs/>
        </w:rPr>
        <w:t xml:space="preserve">March </w:t>
      </w:r>
      <w:r>
        <w:rPr>
          <w:rFonts w:ascii="Arial" w:hAnsi="Arial" w:cs="Arial"/>
          <w:bCs/>
        </w:rPr>
        <w:t>2021 with new data</w:t>
      </w:r>
      <w:r w:rsidR="002F37BF">
        <w:rPr>
          <w:rFonts w:ascii="Arial" w:hAnsi="Arial" w:cs="Arial"/>
          <w:bCs/>
        </w:rPr>
        <w:t xml:space="preserve"> from between 2018 and 2020 </w:t>
      </w:r>
      <w:r w:rsidR="00012538">
        <w:rPr>
          <w:rFonts w:ascii="Arial" w:hAnsi="Arial" w:cs="Arial"/>
          <w:bCs/>
        </w:rPr>
        <w:t>(</w:t>
      </w:r>
      <w:r w:rsidR="002F37BF">
        <w:rPr>
          <w:rFonts w:ascii="Arial" w:hAnsi="Arial" w:cs="Arial"/>
          <w:bCs/>
        </w:rPr>
        <w:t>as appropriate to the indicator</w:t>
      </w:r>
      <w:r w:rsidR="00012538">
        <w:rPr>
          <w:rFonts w:ascii="Arial" w:hAnsi="Arial" w:cs="Arial"/>
          <w:bCs/>
        </w:rPr>
        <w:t>)</w:t>
      </w:r>
      <w:r>
        <w:rPr>
          <w:rFonts w:ascii="Arial" w:hAnsi="Arial" w:cs="Arial"/>
          <w:bCs/>
        </w:rPr>
        <w:t>.</w:t>
      </w:r>
    </w:p>
    <w:p w14:paraId="1ACB56D7" w14:textId="18F3D8B5" w:rsidR="00DA3A91" w:rsidRDefault="00DA3A91">
      <w:pPr>
        <w:rPr>
          <w:rFonts w:ascii="Arial" w:hAnsi="Arial" w:cs="Arial"/>
          <w:bCs/>
        </w:rPr>
      </w:pPr>
      <w:r>
        <w:rPr>
          <w:rFonts w:ascii="Arial" w:hAnsi="Arial" w:cs="Arial"/>
          <w:bCs/>
        </w:rPr>
        <w:t xml:space="preserve">A key new addition is publication of </w:t>
      </w:r>
      <w:r w:rsidR="00A64FD8">
        <w:rPr>
          <w:rFonts w:ascii="Arial" w:hAnsi="Arial" w:cs="Arial"/>
          <w:bCs/>
        </w:rPr>
        <w:t xml:space="preserve">data for 30-day all-cause mortality after </w:t>
      </w:r>
      <w:r w:rsidR="00A64FD8" w:rsidRPr="00A64FD8">
        <w:rPr>
          <w:rFonts w:ascii="Arial" w:hAnsi="Arial" w:cs="Arial"/>
          <w:bCs/>
        </w:rPr>
        <w:t>percutaneous coronary intervention (PCI)</w:t>
      </w:r>
      <w:r w:rsidR="000A181C">
        <w:rPr>
          <w:rFonts w:ascii="Arial" w:hAnsi="Arial" w:cs="Arial"/>
          <w:bCs/>
        </w:rPr>
        <w:t xml:space="preserve"> in New Zealand </w:t>
      </w:r>
      <w:r w:rsidR="000A181C" w:rsidRPr="00A64FD8">
        <w:rPr>
          <w:rFonts w:ascii="Arial" w:hAnsi="Arial" w:cs="Arial"/>
          <w:bCs/>
        </w:rPr>
        <w:t>between 1 July 2017 and 30</w:t>
      </w:r>
      <w:r w:rsidR="000A181C">
        <w:rPr>
          <w:rFonts w:ascii="Arial" w:hAnsi="Arial" w:cs="Arial"/>
          <w:bCs/>
        </w:rPr>
        <w:t xml:space="preserve"> </w:t>
      </w:r>
      <w:r w:rsidR="000A181C" w:rsidRPr="00A64FD8">
        <w:rPr>
          <w:rFonts w:ascii="Arial" w:hAnsi="Arial" w:cs="Arial"/>
          <w:bCs/>
        </w:rPr>
        <w:t>June 2019</w:t>
      </w:r>
      <w:r w:rsidR="00A64FD8">
        <w:rPr>
          <w:rFonts w:ascii="Arial" w:hAnsi="Arial" w:cs="Arial"/>
          <w:bCs/>
        </w:rPr>
        <w:t>. PCI</w:t>
      </w:r>
      <w:r w:rsidR="00A64FD8" w:rsidRPr="00A64FD8">
        <w:rPr>
          <w:rFonts w:ascii="Arial" w:hAnsi="Arial" w:cs="Arial"/>
          <w:bCs/>
        </w:rPr>
        <w:t xml:space="preserve"> is the optimal reperfusion strategy to manage ST-elevation myocardial infarction (STEMI)</w:t>
      </w:r>
      <w:r w:rsidR="00A64FD8" w:rsidRPr="00A64FD8">
        <w:t xml:space="preserve"> </w:t>
      </w:r>
      <w:r w:rsidR="00A64FD8">
        <w:rPr>
          <w:rFonts w:ascii="Arial" w:hAnsi="Arial" w:cs="Arial"/>
          <w:bCs/>
        </w:rPr>
        <w:t>and m</w:t>
      </w:r>
      <w:r w:rsidR="00A64FD8" w:rsidRPr="00A64FD8">
        <w:rPr>
          <w:rFonts w:ascii="Arial" w:hAnsi="Arial" w:cs="Arial"/>
          <w:bCs/>
        </w:rPr>
        <w:t xml:space="preserve">ortality rates after PCI procedures </w:t>
      </w:r>
      <w:r w:rsidR="00A64FD8">
        <w:rPr>
          <w:rFonts w:ascii="Arial" w:hAnsi="Arial" w:cs="Arial"/>
          <w:bCs/>
        </w:rPr>
        <w:t xml:space="preserve">are often </w:t>
      </w:r>
      <w:r w:rsidR="00A64FD8" w:rsidRPr="00A64FD8">
        <w:rPr>
          <w:rFonts w:ascii="Arial" w:hAnsi="Arial" w:cs="Arial"/>
          <w:bCs/>
        </w:rPr>
        <w:t>seen as a marker of how well services are performing</w:t>
      </w:r>
      <w:r w:rsidR="00A64FD8">
        <w:rPr>
          <w:rFonts w:ascii="Arial" w:hAnsi="Arial" w:cs="Arial"/>
          <w:bCs/>
        </w:rPr>
        <w:t xml:space="preserve"> (and have thus been controversial)</w:t>
      </w:r>
      <w:r w:rsidR="00A64FD8" w:rsidRPr="00A64FD8">
        <w:rPr>
          <w:rFonts w:ascii="Arial" w:hAnsi="Arial" w:cs="Arial"/>
          <w:bCs/>
        </w:rPr>
        <w:t>.</w:t>
      </w:r>
    </w:p>
    <w:p w14:paraId="7CD125B9" w14:textId="501F42E3" w:rsidR="00DA3A91" w:rsidRDefault="0014034B" w:rsidP="00DA3A91">
      <w:pPr>
        <w:rPr>
          <w:rFonts w:ascii="Arial" w:hAnsi="Arial" w:cs="Arial"/>
          <w:bCs/>
        </w:rPr>
      </w:pPr>
      <w:r>
        <w:rPr>
          <w:rFonts w:ascii="Arial" w:hAnsi="Arial" w:cs="Arial"/>
          <w:bCs/>
        </w:rPr>
        <w:lastRenderedPageBreak/>
        <w:t xml:space="preserve">This </w:t>
      </w:r>
      <w:r w:rsidR="002B0123">
        <w:rPr>
          <w:rFonts w:ascii="Arial" w:hAnsi="Arial" w:cs="Arial"/>
          <w:bCs/>
        </w:rPr>
        <w:t>new</w:t>
      </w:r>
      <w:r w:rsidR="000A181C">
        <w:rPr>
          <w:rFonts w:ascii="Arial" w:hAnsi="Arial" w:cs="Arial"/>
          <w:bCs/>
        </w:rPr>
        <w:t xml:space="preserve"> data reveal</w:t>
      </w:r>
      <w:r>
        <w:rPr>
          <w:rFonts w:ascii="Arial" w:hAnsi="Arial" w:cs="Arial"/>
          <w:bCs/>
        </w:rPr>
        <w:t>s</w:t>
      </w:r>
      <w:r w:rsidR="00DA3A91" w:rsidRPr="00DA3A91">
        <w:rPr>
          <w:rFonts w:ascii="Arial" w:hAnsi="Arial" w:cs="Arial"/>
          <w:bCs/>
        </w:rPr>
        <w:t xml:space="preserve"> </w:t>
      </w:r>
      <w:r w:rsidR="000A181C" w:rsidRPr="00DA3A91">
        <w:rPr>
          <w:rFonts w:ascii="Arial" w:hAnsi="Arial" w:cs="Arial"/>
          <w:bCs/>
        </w:rPr>
        <w:t xml:space="preserve">overall mortality rates </w:t>
      </w:r>
      <w:r w:rsidR="000A181C">
        <w:rPr>
          <w:rFonts w:ascii="Arial" w:hAnsi="Arial" w:cs="Arial"/>
          <w:bCs/>
        </w:rPr>
        <w:t xml:space="preserve">in New Zealand </w:t>
      </w:r>
      <w:r w:rsidR="002B0123">
        <w:rPr>
          <w:rFonts w:ascii="Arial" w:hAnsi="Arial" w:cs="Arial"/>
          <w:bCs/>
        </w:rPr>
        <w:t xml:space="preserve">after PCI </w:t>
      </w:r>
      <w:r w:rsidR="000A181C" w:rsidRPr="00DA3A91">
        <w:rPr>
          <w:rFonts w:ascii="Arial" w:hAnsi="Arial" w:cs="Arial"/>
          <w:bCs/>
        </w:rPr>
        <w:t xml:space="preserve">are comparable </w:t>
      </w:r>
      <w:r w:rsidR="0082473D">
        <w:rPr>
          <w:rFonts w:ascii="Arial" w:hAnsi="Arial" w:cs="Arial"/>
          <w:bCs/>
        </w:rPr>
        <w:t>with</w:t>
      </w:r>
      <w:r w:rsidR="0082473D" w:rsidRPr="00DA3A91">
        <w:rPr>
          <w:rFonts w:ascii="Arial" w:hAnsi="Arial" w:cs="Arial"/>
          <w:bCs/>
        </w:rPr>
        <w:t xml:space="preserve"> </w:t>
      </w:r>
      <w:r w:rsidR="000A181C" w:rsidRPr="00DA3A91">
        <w:rPr>
          <w:rFonts w:ascii="Arial" w:hAnsi="Arial" w:cs="Arial"/>
          <w:bCs/>
        </w:rPr>
        <w:t xml:space="preserve">those reported </w:t>
      </w:r>
      <w:r w:rsidR="000A181C">
        <w:rPr>
          <w:rFonts w:ascii="Arial" w:hAnsi="Arial" w:cs="Arial"/>
          <w:bCs/>
        </w:rPr>
        <w:t>internationally. There were no</w:t>
      </w:r>
      <w:r w:rsidR="000A181C" w:rsidRPr="00DA3A91">
        <w:rPr>
          <w:rFonts w:ascii="Arial" w:hAnsi="Arial" w:cs="Arial"/>
          <w:bCs/>
        </w:rPr>
        <w:t xml:space="preserve"> statistically significant differences between </w:t>
      </w:r>
      <w:r w:rsidR="000A181C">
        <w:rPr>
          <w:rFonts w:ascii="Arial" w:hAnsi="Arial" w:cs="Arial"/>
          <w:bCs/>
        </w:rPr>
        <w:t xml:space="preserve">individual </w:t>
      </w:r>
      <w:r w:rsidR="000A181C" w:rsidRPr="00DA3A91">
        <w:rPr>
          <w:rFonts w:ascii="Arial" w:hAnsi="Arial" w:cs="Arial"/>
          <w:bCs/>
        </w:rPr>
        <w:t>N</w:t>
      </w:r>
      <w:r>
        <w:rPr>
          <w:rFonts w:ascii="Arial" w:hAnsi="Arial" w:cs="Arial"/>
          <w:bCs/>
        </w:rPr>
        <w:t>ew Zealand</w:t>
      </w:r>
      <w:r w:rsidR="000A181C" w:rsidRPr="00DA3A91">
        <w:rPr>
          <w:rFonts w:ascii="Arial" w:hAnsi="Arial" w:cs="Arial"/>
          <w:bCs/>
        </w:rPr>
        <w:t xml:space="preserve"> </w:t>
      </w:r>
      <w:r w:rsidR="000A181C">
        <w:rPr>
          <w:rFonts w:ascii="Arial" w:hAnsi="Arial" w:cs="Arial"/>
          <w:bCs/>
        </w:rPr>
        <w:t xml:space="preserve">sites </w:t>
      </w:r>
      <w:r w:rsidR="000A181C" w:rsidRPr="00DA3A91">
        <w:rPr>
          <w:rFonts w:ascii="Arial" w:hAnsi="Arial" w:cs="Arial"/>
          <w:bCs/>
        </w:rPr>
        <w:t>and national rates</w:t>
      </w:r>
      <w:r w:rsidR="000A181C">
        <w:rPr>
          <w:rFonts w:ascii="Arial" w:hAnsi="Arial" w:cs="Arial"/>
          <w:bCs/>
        </w:rPr>
        <w:t>.</w:t>
      </w:r>
    </w:p>
    <w:p w14:paraId="5FD1CB00" w14:textId="749198B5" w:rsidR="00F1188E" w:rsidRPr="00950E68" w:rsidRDefault="00DA3A91" w:rsidP="00284192">
      <w:pPr>
        <w:pStyle w:val="Heading2"/>
      </w:pPr>
      <w:bookmarkStart w:id="7" w:name="_Hlk78369626"/>
      <w:r w:rsidRPr="00950E68">
        <w:t xml:space="preserve">Dashboard of </w:t>
      </w:r>
      <w:r w:rsidR="00BE7F67">
        <w:t>h</w:t>
      </w:r>
      <w:r w:rsidRPr="00950E68">
        <w:t xml:space="preserve">ealth </w:t>
      </w:r>
      <w:r w:rsidR="00BE7F67">
        <w:t>s</w:t>
      </w:r>
      <w:r w:rsidRPr="00950E68">
        <w:t xml:space="preserve">ystem </w:t>
      </w:r>
      <w:r w:rsidR="00BE7F67">
        <w:t>q</w:t>
      </w:r>
      <w:r w:rsidRPr="00950E68">
        <w:t>uality</w:t>
      </w:r>
    </w:p>
    <w:bookmarkEnd w:id="7"/>
    <w:p w14:paraId="171F14A2" w14:textId="719FD527" w:rsidR="002A1443" w:rsidRDefault="00A437F3" w:rsidP="004055B2">
      <w:pPr>
        <w:spacing w:after="120"/>
        <w:rPr>
          <w:rFonts w:ascii="Arial" w:hAnsi="Arial" w:cs="Arial"/>
        </w:rPr>
      </w:pPr>
      <w:r w:rsidRPr="004055B2">
        <w:rPr>
          <w:rFonts w:ascii="Arial" w:hAnsi="Arial" w:cs="Arial"/>
        </w:rPr>
        <w:t xml:space="preserve">The </w:t>
      </w:r>
      <w:r w:rsidR="00BC5A4D" w:rsidRPr="004055B2">
        <w:rPr>
          <w:rFonts w:ascii="Arial" w:hAnsi="Arial" w:cs="Arial"/>
        </w:rPr>
        <w:t xml:space="preserve">second iteration of the </w:t>
      </w:r>
      <w:r w:rsidRPr="004055B2">
        <w:rPr>
          <w:rFonts w:ascii="Arial" w:hAnsi="Arial" w:cs="Arial"/>
        </w:rPr>
        <w:t xml:space="preserve">Commission’s </w:t>
      </w:r>
      <w:r w:rsidR="003B6867">
        <w:rPr>
          <w:rFonts w:ascii="Arial" w:hAnsi="Arial" w:cs="Arial"/>
        </w:rPr>
        <w:t>d</w:t>
      </w:r>
      <w:r w:rsidRPr="004055B2">
        <w:rPr>
          <w:rFonts w:ascii="Arial" w:hAnsi="Arial" w:cs="Arial"/>
        </w:rPr>
        <w:t xml:space="preserve">ashboard of </w:t>
      </w:r>
      <w:r w:rsidR="003B6867">
        <w:rPr>
          <w:rFonts w:ascii="Arial" w:hAnsi="Arial" w:cs="Arial"/>
        </w:rPr>
        <w:t>h</w:t>
      </w:r>
      <w:r w:rsidR="002871CF" w:rsidRPr="004055B2">
        <w:rPr>
          <w:rFonts w:ascii="Arial" w:hAnsi="Arial" w:cs="Arial"/>
        </w:rPr>
        <w:t xml:space="preserve">ealth </w:t>
      </w:r>
      <w:r w:rsidR="003B6867">
        <w:rPr>
          <w:rFonts w:ascii="Arial" w:hAnsi="Arial" w:cs="Arial"/>
        </w:rPr>
        <w:t>s</w:t>
      </w:r>
      <w:r w:rsidR="002871CF" w:rsidRPr="004055B2">
        <w:rPr>
          <w:rFonts w:ascii="Arial" w:hAnsi="Arial" w:cs="Arial"/>
        </w:rPr>
        <w:t xml:space="preserve">ystem </w:t>
      </w:r>
      <w:r w:rsidR="003B6867">
        <w:rPr>
          <w:rFonts w:ascii="Arial" w:hAnsi="Arial" w:cs="Arial"/>
        </w:rPr>
        <w:t>q</w:t>
      </w:r>
      <w:r w:rsidR="002871CF" w:rsidRPr="004055B2">
        <w:rPr>
          <w:rFonts w:ascii="Arial" w:hAnsi="Arial" w:cs="Arial"/>
        </w:rPr>
        <w:t>uality</w:t>
      </w:r>
      <w:r w:rsidR="00982EDE">
        <w:rPr>
          <w:rFonts w:ascii="Arial" w:hAnsi="Arial" w:cs="Arial"/>
        </w:rPr>
        <w:t>,</w:t>
      </w:r>
      <w:r w:rsidR="002871CF" w:rsidRPr="004055B2">
        <w:rPr>
          <w:rFonts w:ascii="Arial" w:hAnsi="Arial" w:cs="Arial"/>
        </w:rPr>
        <w:t xml:space="preserve"> </w:t>
      </w:r>
      <w:r w:rsidR="002A1443">
        <w:rPr>
          <w:rFonts w:ascii="Arial" w:hAnsi="Arial" w:cs="Arial"/>
        </w:rPr>
        <w:t>presenting a complex array of comparative performance information by DHB visually</w:t>
      </w:r>
      <w:r w:rsidR="00982EDE">
        <w:rPr>
          <w:rFonts w:ascii="Arial" w:hAnsi="Arial" w:cs="Arial"/>
        </w:rPr>
        <w:t>,</w:t>
      </w:r>
      <w:r w:rsidR="002A1443">
        <w:rPr>
          <w:rFonts w:ascii="Arial" w:hAnsi="Arial" w:cs="Arial"/>
        </w:rPr>
        <w:t xml:space="preserve"> </w:t>
      </w:r>
      <w:r w:rsidRPr="004055B2">
        <w:rPr>
          <w:rFonts w:ascii="Arial" w:hAnsi="Arial" w:cs="Arial"/>
        </w:rPr>
        <w:t xml:space="preserve">was published on the Commission’s website </w:t>
      </w:r>
      <w:r w:rsidR="00781A5E" w:rsidRPr="004055B2">
        <w:rPr>
          <w:rFonts w:ascii="Arial" w:hAnsi="Arial" w:cs="Arial"/>
        </w:rPr>
        <w:t>on 12 February 2021 and update</w:t>
      </w:r>
      <w:r w:rsidR="00C30F2B" w:rsidRPr="004055B2">
        <w:rPr>
          <w:rFonts w:ascii="Arial" w:hAnsi="Arial" w:cs="Arial"/>
        </w:rPr>
        <w:t>d</w:t>
      </w:r>
      <w:r w:rsidR="00BE7F67">
        <w:rPr>
          <w:rFonts w:ascii="Arial" w:hAnsi="Arial" w:cs="Arial"/>
        </w:rPr>
        <w:t xml:space="preserve"> on</w:t>
      </w:r>
      <w:r w:rsidR="00781A5E" w:rsidRPr="004055B2">
        <w:rPr>
          <w:rFonts w:ascii="Arial" w:hAnsi="Arial" w:cs="Arial"/>
        </w:rPr>
        <w:t xml:space="preserve"> 31 May 2021.</w:t>
      </w:r>
      <w:r w:rsidRPr="00934365">
        <w:rPr>
          <w:rStyle w:val="FootnoteReference"/>
          <w:rFonts w:ascii="Arial" w:hAnsi="Arial" w:cs="Arial"/>
        </w:rPr>
        <w:footnoteReference w:id="18"/>
      </w:r>
      <w:r w:rsidRPr="004055B2">
        <w:rPr>
          <w:rFonts w:ascii="Arial" w:hAnsi="Arial" w:cs="Arial"/>
        </w:rPr>
        <w:t xml:space="preserve"> Th</w:t>
      </w:r>
      <w:r w:rsidR="00982EDE">
        <w:rPr>
          <w:rFonts w:ascii="Arial" w:hAnsi="Arial" w:cs="Arial"/>
        </w:rPr>
        <w:t>is</w:t>
      </w:r>
      <w:r w:rsidRPr="004055B2">
        <w:rPr>
          <w:rFonts w:ascii="Arial" w:hAnsi="Arial" w:cs="Arial"/>
        </w:rPr>
        <w:t xml:space="preserve"> </w:t>
      </w:r>
      <w:r w:rsidR="00592FC6" w:rsidRPr="004055B2">
        <w:rPr>
          <w:rFonts w:ascii="Arial" w:hAnsi="Arial" w:cs="Arial"/>
        </w:rPr>
        <w:t xml:space="preserve">new </w:t>
      </w:r>
      <w:r w:rsidR="00982EDE">
        <w:rPr>
          <w:rFonts w:ascii="Arial" w:hAnsi="Arial" w:cs="Arial"/>
        </w:rPr>
        <w:t xml:space="preserve">national </w:t>
      </w:r>
      <w:r w:rsidR="00592FC6" w:rsidRPr="004055B2">
        <w:rPr>
          <w:rFonts w:ascii="Arial" w:hAnsi="Arial" w:cs="Arial"/>
        </w:rPr>
        <w:t xml:space="preserve">dashboard was created in partnership with Te Tumu Whakarae, the national General Managers Māori/Executive Directors Māori group across DHBs. </w:t>
      </w:r>
    </w:p>
    <w:p w14:paraId="5F23D7E7" w14:textId="17B5A22C" w:rsidR="00781A5E" w:rsidRDefault="00592FC6" w:rsidP="004055B2">
      <w:pPr>
        <w:spacing w:after="120"/>
        <w:rPr>
          <w:rFonts w:ascii="Arial" w:hAnsi="Arial" w:cs="Arial"/>
        </w:rPr>
      </w:pPr>
      <w:r w:rsidRPr="004055B2">
        <w:rPr>
          <w:rFonts w:ascii="Arial" w:hAnsi="Arial" w:cs="Arial"/>
        </w:rPr>
        <w:t xml:space="preserve">The dashboard </w:t>
      </w:r>
      <w:r w:rsidR="002A1443" w:rsidRPr="004055B2">
        <w:rPr>
          <w:rFonts w:ascii="Arial" w:hAnsi="Arial" w:cs="Arial"/>
        </w:rPr>
        <w:t>brings together 70 indicators of quality across all 20 DHBs in one dashboard</w:t>
      </w:r>
      <w:r w:rsidR="002A1443">
        <w:rPr>
          <w:rFonts w:ascii="Arial" w:hAnsi="Arial" w:cs="Arial"/>
        </w:rPr>
        <w:t>.</w:t>
      </w:r>
      <w:r w:rsidR="002A1443" w:rsidRPr="004055B2">
        <w:rPr>
          <w:rFonts w:ascii="Arial" w:hAnsi="Arial" w:cs="Arial"/>
        </w:rPr>
        <w:t xml:space="preserve"> </w:t>
      </w:r>
      <w:r w:rsidR="002A1443">
        <w:rPr>
          <w:rFonts w:ascii="Arial" w:hAnsi="Arial" w:cs="Arial"/>
        </w:rPr>
        <w:t>Indicators are divided into domains structured by an Aotearoa New Zealand-specific permutation of the Institute of Medicine’</w:t>
      </w:r>
      <w:r w:rsidR="00982EDE">
        <w:rPr>
          <w:rFonts w:ascii="Arial" w:hAnsi="Arial" w:cs="Arial"/>
        </w:rPr>
        <w:t xml:space="preserve">s </w:t>
      </w:r>
      <w:r w:rsidR="00393AB7">
        <w:rPr>
          <w:rFonts w:ascii="Arial" w:hAnsi="Arial" w:cs="Arial"/>
        </w:rPr>
        <w:t>widely</w:t>
      </w:r>
      <w:r w:rsidR="00982EDE">
        <w:rPr>
          <w:rFonts w:ascii="Arial" w:hAnsi="Arial" w:cs="Arial"/>
        </w:rPr>
        <w:t xml:space="preserve"> influential</w:t>
      </w:r>
      <w:r w:rsidR="002A1443">
        <w:rPr>
          <w:rFonts w:ascii="Arial" w:hAnsi="Arial" w:cs="Arial"/>
        </w:rPr>
        <w:t xml:space="preserve"> STEEEP </w:t>
      </w:r>
      <w:r w:rsidR="00432A45">
        <w:rPr>
          <w:rFonts w:ascii="Arial" w:hAnsi="Arial" w:cs="Arial"/>
        </w:rPr>
        <w:t xml:space="preserve">framework </w:t>
      </w:r>
      <w:r w:rsidR="005F4236">
        <w:rPr>
          <w:rFonts w:ascii="Arial" w:hAnsi="Arial" w:cs="Arial"/>
        </w:rPr>
        <w:t>(</w:t>
      </w:r>
      <w:r w:rsidR="00B67CC7">
        <w:rPr>
          <w:rFonts w:ascii="Arial" w:hAnsi="Arial" w:cs="Arial"/>
        </w:rPr>
        <w:t xml:space="preserve">care that is </w:t>
      </w:r>
      <w:r w:rsidR="005F4236" w:rsidRPr="005F4236">
        <w:rPr>
          <w:rFonts w:ascii="Arial" w:hAnsi="Arial" w:cs="Arial"/>
        </w:rPr>
        <w:t xml:space="preserve">safe, </w:t>
      </w:r>
      <w:r w:rsidR="005F4236">
        <w:rPr>
          <w:rFonts w:ascii="Arial" w:hAnsi="Arial" w:cs="Arial"/>
        </w:rPr>
        <w:t>timel</w:t>
      </w:r>
      <w:r w:rsidR="00A540E6">
        <w:rPr>
          <w:rFonts w:ascii="Arial" w:hAnsi="Arial" w:cs="Arial"/>
        </w:rPr>
        <w:t>y</w:t>
      </w:r>
      <w:r w:rsidR="005F4236">
        <w:rPr>
          <w:rFonts w:ascii="Arial" w:hAnsi="Arial" w:cs="Arial"/>
        </w:rPr>
        <w:t xml:space="preserve">, </w:t>
      </w:r>
      <w:r w:rsidR="005F4236" w:rsidRPr="005F4236">
        <w:rPr>
          <w:rFonts w:ascii="Arial" w:hAnsi="Arial" w:cs="Arial"/>
        </w:rPr>
        <w:t>effectiv</w:t>
      </w:r>
      <w:r w:rsidR="00A540E6">
        <w:rPr>
          <w:rFonts w:ascii="Arial" w:hAnsi="Arial" w:cs="Arial"/>
        </w:rPr>
        <w:t>e</w:t>
      </w:r>
      <w:r w:rsidR="005F4236" w:rsidRPr="005F4236">
        <w:rPr>
          <w:rFonts w:ascii="Arial" w:hAnsi="Arial" w:cs="Arial"/>
        </w:rPr>
        <w:t>, efficien</w:t>
      </w:r>
      <w:r w:rsidR="00A540E6">
        <w:rPr>
          <w:rFonts w:ascii="Arial" w:hAnsi="Arial" w:cs="Arial"/>
        </w:rPr>
        <w:t>t, equitable</w:t>
      </w:r>
      <w:r w:rsidR="005F4236" w:rsidRPr="005F4236">
        <w:rPr>
          <w:rFonts w:ascii="Arial" w:hAnsi="Arial" w:cs="Arial"/>
        </w:rPr>
        <w:t xml:space="preserve"> and patient-centred</w:t>
      </w:r>
      <w:r w:rsidR="005F4236">
        <w:rPr>
          <w:rFonts w:ascii="Arial" w:hAnsi="Arial" w:cs="Arial"/>
        </w:rPr>
        <w:t>)</w:t>
      </w:r>
      <w:r w:rsidR="002A1443">
        <w:rPr>
          <w:rFonts w:ascii="Arial" w:hAnsi="Arial" w:cs="Arial"/>
        </w:rPr>
        <w:t>.</w:t>
      </w:r>
      <w:r w:rsidR="00982EDE">
        <w:rPr>
          <w:rStyle w:val="FootnoteReference"/>
          <w:rFonts w:ascii="Arial" w:hAnsi="Arial" w:cs="Arial"/>
        </w:rPr>
        <w:footnoteReference w:id="19"/>
      </w:r>
      <w:r w:rsidR="002A1443">
        <w:rPr>
          <w:rFonts w:ascii="Arial" w:hAnsi="Arial" w:cs="Arial"/>
        </w:rPr>
        <w:t xml:space="preserve"> The</w:t>
      </w:r>
      <w:r w:rsidR="00987279">
        <w:rPr>
          <w:rFonts w:ascii="Arial" w:hAnsi="Arial" w:cs="Arial"/>
        </w:rPr>
        <w:t xml:space="preserve"> dashboard’s</w:t>
      </w:r>
      <w:r w:rsidR="002A1443">
        <w:rPr>
          <w:rFonts w:ascii="Arial" w:hAnsi="Arial" w:cs="Arial"/>
        </w:rPr>
        <w:t xml:space="preserve"> domains are safety, effectiveness, efficiency and patient-centredness</w:t>
      </w:r>
      <w:r w:rsidR="00987279">
        <w:rPr>
          <w:rFonts w:ascii="Arial" w:hAnsi="Arial" w:cs="Arial"/>
        </w:rPr>
        <w:t xml:space="preserve"> and it includes </w:t>
      </w:r>
      <w:r w:rsidR="002A1443">
        <w:rPr>
          <w:rFonts w:ascii="Arial" w:hAnsi="Arial" w:cs="Arial"/>
        </w:rPr>
        <w:t xml:space="preserve">a </w:t>
      </w:r>
      <w:r w:rsidRPr="004055B2">
        <w:rPr>
          <w:rFonts w:ascii="Arial" w:hAnsi="Arial" w:cs="Arial"/>
        </w:rPr>
        <w:t>new specific Māori Health Equity Report, using distinct data, and</w:t>
      </w:r>
      <w:r w:rsidR="002A1443">
        <w:rPr>
          <w:rFonts w:ascii="Arial" w:hAnsi="Arial" w:cs="Arial"/>
        </w:rPr>
        <w:t xml:space="preserve"> a dashboard of </w:t>
      </w:r>
      <w:r w:rsidR="00677CC3">
        <w:rPr>
          <w:rFonts w:ascii="Arial" w:hAnsi="Arial" w:cs="Arial"/>
        </w:rPr>
        <w:t>‘</w:t>
      </w:r>
      <w:r w:rsidR="0082473D">
        <w:rPr>
          <w:rFonts w:ascii="Arial" w:hAnsi="Arial" w:cs="Arial"/>
        </w:rPr>
        <w:t>q</w:t>
      </w:r>
      <w:r w:rsidR="002A1443">
        <w:rPr>
          <w:rFonts w:ascii="Arial" w:hAnsi="Arial" w:cs="Arial"/>
        </w:rPr>
        <w:t xml:space="preserve">uality </w:t>
      </w:r>
      <w:r w:rsidR="0082473D">
        <w:rPr>
          <w:rFonts w:ascii="Arial" w:hAnsi="Arial" w:cs="Arial"/>
        </w:rPr>
        <w:t>p</w:t>
      </w:r>
      <w:r w:rsidR="002A1443">
        <w:rPr>
          <w:rFonts w:ascii="Arial" w:hAnsi="Arial" w:cs="Arial"/>
        </w:rPr>
        <w:t>riorities</w:t>
      </w:r>
      <w:r w:rsidR="00677CC3">
        <w:rPr>
          <w:rFonts w:ascii="Arial" w:hAnsi="Arial" w:cs="Arial"/>
        </w:rPr>
        <w:t>’</w:t>
      </w:r>
      <w:r w:rsidR="002A1443">
        <w:rPr>
          <w:rFonts w:ascii="Arial" w:hAnsi="Arial" w:cs="Arial"/>
        </w:rPr>
        <w:t>, which identifies emergent areas of quality issues revealed by the data</w:t>
      </w:r>
      <w:r w:rsidR="00A437F3" w:rsidRPr="004055B2">
        <w:rPr>
          <w:rFonts w:ascii="Arial" w:hAnsi="Arial" w:cs="Arial"/>
        </w:rPr>
        <w:t xml:space="preserve">. </w:t>
      </w:r>
      <w:r w:rsidR="002A1443">
        <w:rPr>
          <w:rFonts w:ascii="Arial" w:hAnsi="Arial" w:cs="Arial"/>
        </w:rPr>
        <w:t xml:space="preserve">All indicators </w:t>
      </w:r>
      <w:r w:rsidR="00A437F3" w:rsidRPr="004055B2">
        <w:rPr>
          <w:rFonts w:ascii="Arial" w:hAnsi="Arial" w:cs="Arial"/>
        </w:rPr>
        <w:t xml:space="preserve">are regularly updated. </w:t>
      </w:r>
    </w:p>
    <w:p w14:paraId="10153201" w14:textId="765929AD" w:rsidR="00606503" w:rsidRPr="00F61C35" w:rsidRDefault="00606503" w:rsidP="00284192">
      <w:pPr>
        <w:pStyle w:val="Heading2"/>
      </w:pPr>
      <w:bookmarkStart w:id="8" w:name="_Hlk13668270"/>
      <w:r w:rsidRPr="00F61C35">
        <w:t>Orthopaedics</w:t>
      </w:r>
    </w:p>
    <w:p w14:paraId="695B52DF" w14:textId="2E1B36EB" w:rsidR="00606503" w:rsidRPr="002E4F09" w:rsidRDefault="00606503" w:rsidP="00133921">
      <w:pPr>
        <w:pStyle w:val="ListParagraph"/>
        <w:numPr>
          <w:ilvl w:val="0"/>
          <w:numId w:val="30"/>
        </w:numPr>
        <w:spacing w:after="120"/>
        <w:ind w:left="357" w:hanging="357"/>
        <w:contextualSpacing w:val="0"/>
        <w:rPr>
          <w:rFonts w:ascii="Arial" w:hAnsi="Arial" w:cs="Arial"/>
        </w:rPr>
      </w:pPr>
      <w:r w:rsidRPr="002E4F09">
        <w:rPr>
          <w:rFonts w:ascii="Arial" w:hAnsi="Arial" w:cs="Arial"/>
        </w:rPr>
        <w:t xml:space="preserve">Work </w:t>
      </w:r>
      <w:r w:rsidR="00A437F3" w:rsidRPr="002E4F09">
        <w:rPr>
          <w:rFonts w:ascii="Arial" w:hAnsi="Arial" w:cs="Arial"/>
        </w:rPr>
        <w:t>on the hip fracture co-design workshop held in 2019 with consumers and whānau of those affected by hip fracture, along with clinicians and staff from</w:t>
      </w:r>
      <w:r w:rsidRPr="002E4F09">
        <w:rPr>
          <w:rFonts w:ascii="Arial" w:hAnsi="Arial" w:cs="Arial"/>
        </w:rPr>
        <w:t xml:space="preserve"> the </w:t>
      </w:r>
      <w:r w:rsidR="001752F3" w:rsidRPr="002E4F09">
        <w:rPr>
          <w:rFonts w:ascii="Arial" w:hAnsi="Arial" w:cs="Arial"/>
        </w:rPr>
        <w:t xml:space="preserve">Australian &amp; </w:t>
      </w:r>
      <w:r w:rsidRPr="002E4F09">
        <w:rPr>
          <w:rFonts w:ascii="Arial" w:hAnsi="Arial" w:cs="Arial"/>
        </w:rPr>
        <w:t>New Zealand Hip Fracture Registry (ANZHFR)</w:t>
      </w:r>
      <w:r w:rsidR="00374D32">
        <w:rPr>
          <w:rFonts w:ascii="Arial" w:hAnsi="Arial" w:cs="Arial"/>
        </w:rPr>
        <w:t>,</w:t>
      </w:r>
      <w:r w:rsidRPr="002E4F09">
        <w:rPr>
          <w:rFonts w:ascii="Arial" w:hAnsi="Arial" w:cs="Arial"/>
        </w:rPr>
        <w:t xml:space="preserve"> </w:t>
      </w:r>
      <w:r w:rsidR="001752F3" w:rsidRPr="002E4F09">
        <w:rPr>
          <w:rFonts w:ascii="Arial" w:hAnsi="Arial" w:cs="Arial"/>
        </w:rPr>
        <w:t>resulted in a</w:t>
      </w:r>
      <w:r w:rsidR="00A437F3" w:rsidRPr="002E4F09">
        <w:rPr>
          <w:rFonts w:ascii="Arial" w:hAnsi="Arial" w:cs="Arial"/>
        </w:rPr>
        <w:t xml:space="preserve"> consumer discharge resource developed collaboratively and given to all patients discharged from hospital following a hip fracture</w:t>
      </w:r>
      <w:r w:rsidR="00F61C35" w:rsidRPr="002E4F09">
        <w:rPr>
          <w:rFonts w:ascii="Arial" w:hAnsi="Arial" w:cs="Arial"/>
        </w:rPr>
        <w:t>.</w:t>
      </w:r>
      <w:r w:rsidR="00F61C35">
        <w:rPr>
          <w:rStyle w:val="FootnoteReference"/>
          <w:rFonts w:ascii="Arial" w:hAnsi="Arial" w:cs="Arial"/>
        </w:rPr>
        <w:footnoteReference w:id="20"/>
      </w:r>
      <w:r w:rsidR="002E4F09">
        <w:rPr>
          <w:rFonts w:ascii="Arial" w:hAnsi="Arial" w:cs="Arial"/>
        </w:rPr>
        <w:t xml:space="preserve"> </w:t>
      </w:r>
      <w:r w:rsidR="00374D32">
        <w:rPr>
          <w:rFonts w:ascii="Arial" w:hAnsi="Arial" w:cs="Arial"/>
        </w:rPr>
        <w:t>T</w:t>
      </w:r>
      <w:r w:rsidRPr="002E4F09">
        <w:rPr>
          <w:rFonts w:ascii="Arial" w:hAnsi="Arial" w:cs="Arial"/>
        </w:rPr>
        <w:t>he ANZHFR is a clinical registry that collects data on the care processes and outcomes of people admitted to hospital with a fracture of the proximal femur.</w:t>
      </w:r>
      <w:r w:rsidR="00A437F3" w:rsidRPr="002E4F09">
        <w:rPr>
          <w:rFonts w:ascii="Arial" w:hAnsi="Arial" w:cs="Arial"/>
        </w:rPr>
        <w:t xml:space="preserve"> The discharge tool was developed with consumers and</w:t>
      </w:r>
      <w:r w:rsidRPr="002E4F09">
        <w:rPr>
          <w:rFonts w:ascii="Arial" w:hAnsi="Arial" w:cs="Arial"/>
        </w:rPr>
        <w:t xml:space="preserve"> </w:t>
      </w:r>
      <w:r w:rsidR="00A437F3" w:rsidRPr="002E4F09">
        <w:rPr>
          <w:rFonts w:ascii="Arial" w:hAnsi="Arial" w:cs="Arial"/>
        </w:rPr>
        <w:t xml:space="preserve">a working group with specialised input from geriatric, nursing, orthopaedic surgery, physiotherapy, occupational therapy and </w:t>
      </w:r>
      <w:r w:rsidR="00374D32">
        <w:rPr>
          <w:rFonts w:ascii="Arial" w:hAnsi="Arial" w:cs="Arial"/>
        </w:rPr>
        <w:t>Accident Compensation Corporation</w:t>
      </w:r>
      <w:r w:rsidR="00374D32" w:rsidRPr="002E4F09">
        <w:rPr>
          <w:rFonts w:ascii="Arial" w:hAnsi="Arial" w:cs="Arial"/>
        </w:rPr>
        <w:t xml:space="preserve"> </w:t>
      </w:r>
      <w:r w:rsidR="00A437F3" w:rsidRPr="002E4F09">
        <w:rPr>
          <w:rFonts w:ascii="Arial" w:hAnsi="Arial" w:cs="Arial"/>
        </w:rPr>
        <w:t>perspectives.</w:t>
      </w:r>
    </w:p>
    <w:p w14:paraId="5B1CD3F9" w14:textId="3F1A74C2" w:rsidR="008F5020" w:rsidRPr="00845E18" w:rsidRDefault="00A437F3" w:rsidP="00A437F3">
      <w:pPr>
        <w:pStyle w:val="ListParagraph"/>
        <w:numPr>
          <w:ilvl w:val="0"/>
          <w:numId w:val="30"/>
        </w:numPr>
        <w:spacing w:after="120"/>
        <w:contextualSpacing w:val="0"/>
        <w:rPr>
          <w:rFonts w:ascii="Arial" w:hAnsi="Arial" w:cs="Arial"/>
        </w:rPr>
      </w:pPr>
      <w:r w:rsidRPr="00845E18">
        <w:rPr>
          <w:rFonts w:ascii="Arial" w:hAnsi="Arial" w:cs="Arial"/>
        </w:rPr>
        <w:t xml:space="preserve">Hard copies </w:t>
      </w:r>
      <w:r w:rsidR="00C108A7" w:rsidRPr="00845E18">
        <w:rPr>
          <w:rFonts w:ascii="Arial" w:hAnsi="Arial" w:cs="Arial"/>
        </w:rPr>
        <w:t xml:space="preserve">of the discharge booklet have been circulated to DHB </w:t>
      </w:r>
      <w:r w:rsidR="00374D32">
        <w:rPr>
          <w:rFonts w:ascii="Arial" w:hAnsi="Arial" w:cs="Arial"/>
        </w:rPr>
        <w:t>h</w:t>
      </w:r>
      <w:r w:rsidRPr="00845E18">
        <w:rPr>
          <w:rFonts w:ascii="Arial" w:hAnsi="Arial" w:cs="Arial"/>
        </w:rPr>
        <w:t xml:space="preserve">ip </w:t>
      </w:r>
      <w:r w:rsidR="00374D32">
        <w:rPr>
          <w:rFonts w:ascii="Arial" w:hAnsi="Arial" w:cs="Arial"/>
        </w:rPr>
        <w:t>f</w:t>
      </w:r>
      <w:r w:rsidRPr="00845E18">
        <w:rPr>
          <w:rFonts w:ascii="Arial" w:hAnsi="Arial" w:cs="Arial"/>
        </w:rPr>
        <w:t xml:space="preserve">racture </w:t>
      </w:r>
      <w:r w:rsidR="00374D32">
        <w:rPr>
          <w:rFonts w:ascii="Arial" w:hAnsi="Arial" w:cs="Arial"/>
        </w:rPr>
        <w:t>l</w:t>
      </w:r>
      <w:r w:rsidRPr="00845E18">
        <w:rPr>
          <w:rFonts w:ascii="Arial" w:hAnsi="Arial" w:cs="Arial"/>
        </w:rPr>
        <w:t xml:space="preserve">iaison </w:t>
      </w:r>
      <w:r w:rsidR="00C108A7" w:rsidRPr="00845E18">
        <w:rPr>
          <w:rFonts w:ascii="Arial" w:hAnsi="Arial" w:cs="Arial"/>
        </w:rPr>
        <w:t>staff</w:t>
      </w:r>
      <w:r w:rsidRPr="00845E18">
        <w:rPr>
          <w:rFonts w:ascii="Arial" w:hAnsi="Arial" w:cs="Arial"/>
        </w:rPr>
        <w:t xml:space="preserve"> </w:t>
      </w:r>
      <w:r w:rsidR="00C108A7" w:rsidRPr="00845E18">
        <w:rPr>
          <w:rFonts w:ascii="Arial" w:hAnsi="Arial" w:cs="Arial"/>
        </w:rPr>
        <w:t xml:space="preserve">and DHB </w:t>
      </w:r>
      <w:r w:rsidR="00374D32">
        <w:rPr>
          <w:rFonts w:ascii="Arial" w:hAnsi="Arial" w:cs="Arial"/>
        </w:rPr>
        <w:t>q</w:t>
      </w:r>
      <w:r w:rsidRPr="00845E18">
        <w:rPr>
          <w:rFonts w:ascii="Arial" w:hAnsi="Arial" w:cs="Arial"/>
        </w:rPr>
        <w:t xml:space="preserve">uality and </w:t>
      </w:r>
      <w:r w:rsidR="00374D32">
        <w:rPr>
          <w:rFonts w:ascii="Arial" w:hAnsi="Arial" w:cs="Arial"/>
        </w:rPr>
        <w:t>r</w:t>
      </w:r>
      <w:r w:rsidRPr="00845E18">
        <w:rPr>
          <w:rFonts w:ascii="Arial" w:hAnsi="Arial" w:cs="Arial"/>
        </w:rPr>
        <w:t>isk manager</w:t>
      </w:r>
      <w:r w:rsidR="00C108A7" w:rsidRPr="00845E18">
        <w:rPr>
          <w:rFonts w:ascii="Arial" w:hAnsi="Arial" w:cs="Arial"/>
        </w:rPr>
        <w:t>s</w:t>
      </w:r>
      <w:r w:rsidRPr="00845E18">
        <w:rPr>
          <w:rFonts w:ascii="Arial" w:hAnsi="Arial" w:cs="Arial"/>
        </w:rPr>
        <w:t>.</w:t>
      </w:r>
    </w:p>
    <w:p w14:paraId="15A479F6" w14:textId="59D2D22F" w:rsidR="008D7C3B" w:rsidRPr="00845E18" w:rsidRDefault="00A437F3" w:rsidP="00ED262E">
      <w:pPr>
        <w:pStyle w:val="ListParagraph"/>
        <w:numPr>
          <w:ilvl w:val="0"/>
          <w:numId w:val="30"/>
        </w:numPr>
        <w:spacing w:after="120"/>
        <w:contextualSpacing w:val="0"/>
        <w:rPr>
          <w:rFonts w:ascii="Arial" w:hAnsi="Arial" w:cs="Arial"/>
        </w:rPr>
      </w:pPr>
      <w:r w:rsidRPr="00845E18">
        <w:rPr>
          <w:rFonts w:ascii="Arial" w:hAnsi="Arial" w:cs="Arial"/>
        </w:rPr>
        <w:t>Other w</w:t>
      </w:r>
      <w:r w:rsidR="007B0845" w:rsidRPr="00845E18">
        <w:rPr>
          <w:rFonts w:ascii="Arial" w:hAnsi="Arial" w:cs="Arial"/>
        </w:rPr>
        <w:t xml:space="preserve">ork </w:t>
      </w:r>
      <w:r w:rsidR="00EE7BB6" w:rsidRPr="00845E18">
        <w:rPr>
          <w:rFonts w:ascii="Arial" w:hAnsi="Arial" w:cs="Arial"/>
        </w:rPr>
        <w:t xml:space="preserve">with the Joint Registry </w:t>
      </w:r>
      <w:r w:rsidR="00012538">
        <w:rPr>
          <w:rFonts w:ascii="Arial" w:hAnsi="Arial" w:cs="Arial"/>
        </w:rPr>
        <w:t>has been</w:t>
      </w:r>
      <w:r w:rsidR="007B0845" w:rsidRPr="00845E18">
        <w:rPr>
          <w:rFonts w:ascii="Arial" w:hAnsi="Arial" w:cs="Arial"/>
        </w:rPr>
        <w:t xml:space="preserve"> </w:t>
      </w:r>
      <w:r w:rsidRPr="00845E18">
        <w:rPr>
          <w:rFonts w:ascii="Arial" w:hAnsi="Arial" w:cs="Arial"/>
        </w:rPr>
        <w:t>on hiatus since the COVID</w:t>
      </w:r>
      <w:r w:rsidR="00374D32">
        <w:rPr>
          <w:rFonts w:ascii="Arial" w:hAnsi="Arial" w:cs="Arial"/>
        </w:rPr>
        <w:t>-19</w:t>
      </w:r>
      <w:r w:rsidRPr="00845E18">
        <w:rPr>
          <w:rFonts w:ascii="Arial" w:hAnsi="Arial" w:cs="Arial"/>
        </w:rPr>
        <w:t xml:space="preserve"> response</w:t>
      </w:r>
      <w:r w:rsidR="007B0845" w:rsidRPr="00845E18">
        <w:rPr>
          <w:rFonts w:ascii="Arial" w:hAnsi="Arial" w:cs="Arial"/>
        </w:rPr>
        <w:t>.</w:t>
      </w:r>
    </w:p>
    <w:p w14:paraId="1D6A19CD" w14:textId="6B91E182" w:rsidR="007D40A6" w:rsidRPr="001839DC" w:rsidRDefault="00AB31A5" w:rsidP="00284192">
      <w:pPr>
        <w:pStyle w:val="Heading2"/>
      </w:pPr>
      <w:bookmarkStart w:id="10" w:name="_Hlk75265052"/>
      <w:r w:rsidRPr="001839DC">
        <w:t xml:space="preserve">Cancer </w:t>
      </w:r>
      <w:r w:rsidR="00940D1F" w:rsidRPr="001839DC">
        <w:t>s</w:t>
      </w:r>
      <w:r w:rsidRPr="001839DC">
        <w:t>ervices</w:t>
      </w:r>
      <w:r w:rsidR="007D40A6" w:rsidRPr="001839DC">
        <w:t xml:space="preserve"> – Te Aho o Te Kahu </w:t>
      </w:r>
      <w:r w:rsidR="00F550ED">
        <w:t>(</w:t>
      </w:r>
      <w:r w:rsidR="007D40A6" w:rsidRPr="001839DC">
        <w:t xml:space="preserve">Cancer Control </w:t>
      </w:r>
      <w:r w:rsidR="00F550ED" w:rsidRPr="001839DC">
        <w:t>Agency</w:t>
      </w:r>
      <w:r w:rsidR="00F550ED">
        <w:t>)</w:t>
      </w:r>
    </w:p>
    <w:p w14:paraId="782BE263" w14:textId="77777777" w:rsidR="00011FA6" w:rsidRPr="001839DC" w:rsidRDefault="00011FA6" w:rsidP="00284192">
      <w:pPr>
        <w:pStyle w:val="Heading3"/>
      </w:pPr>
      <w:r w:rsidRPr="001839DC">
        <w:t xml:space="preserve">Background </w:t>
      </w:r>
    </w:p>
    <w:p w14:paraId="4698EFA4" w14:textId="4C20F055" w:rsidR="00011FA6" w:rsidRPr="001839DC" w:rsidRDefault="00011FA6" w:rsidP="00011FA6">
      <w:pPr>
        <w:rPr>
          <w:rFonts w:ascii="Arial" w:hAnsi="Arial" w:cs="Arial"/>
        </w:rPr>
      </w:pPr>
      <w:r w:rsidRPr="001839DC">
        <w:rPr>
          <w:rFonts w:ascii="Arial" w:hAnsi="Arial" w:cs="Arial"/>
        </w:rPr>
        <w:t xml:space="preserve">Te Aho o Te Kahu </w:t>
      </w:r>
      <w:r w:rsidR="00592FC6">
        <w:rPr>
          <w:rFonts w:ascii="Arial" w:hAnsi="Arial" w:cs="Arial"/>
        </w:rPr>
        <w:t>(</w:t>
      </w:r>
      <w:r w:rsidR="00592FC6" w:rsidRPr="00592FC6">
        <w:rPr>
          <w:rFonts w:ascii="Arial" w:hAnsi="Arial" w:cs="Arial"/>
        </w:rPr>
        <w:t>Cancer Control Agency</w:t>
      </w:r>
      <w:r w:rsidR="00592FC6">
        <w:rPr>
          <w:rFonts w:ascii="Arial" w:hAnsi="Arial" w:cs="Arial"/>
        </w:rPr>
        <w:t>)</w:t>
      </w:r>
      <w:r w:rsidR="00592FC6" w:rsidRPr="00592FC6">
        <w:rPr>
          <w:rFonts w:ascii="Arial" w:hAnsi="Arial" w:cs="Arial"/>
        </w:rPr>
        <w:t xml:space="preserve"> </w:t>
      </w:r>
      <w:r w:rsidRPr="001839DC">
        <w:rPr>
          <w:rFonts w:ascii="Arial" w:hAnsi="Arial" w:cs="Arial"/>
        </w:rPr>
        <w:t>was established in December 2019 to provide leadership and oversight of all cancer</w:t>
      </w:r>
      <w:r w:rsidR="00096C24">
        <w:rPr>
          <w:rFonts w:ascii="Arial" w:hAnsi="Arial" w:cs="Arial"/>
        </w:rPr>
        <w:t>-</w:t>
      </w:r>
      <w:r w:rsidRPr="001839DC">
        <w:rPr>
          <w:rFonts w:ascii="Arial" w:hAnsi="Arial" w:cs="Arial"/>
        </w:rPr>
        <w:t>related activity in Aotearoa</w:t>
      </w:r>
      <w:r w:rsidR="00592FC6">
        <w:rPr>
          <w:rFonts w:ascii="Arial" w:hAnsi="Arial" w:cs="Arial"/>
        </w:rPr>
        <w:t xml:space="preserve"> New Zealand</w:t>
      </w:r>
      <w:r w:rsidRPr="001839DC">
        <w:rPr>
          <w:rFonts w:ascii="Arial" w:hAnsi="Arial" w:cs="Arial"/>
        </w:rPr>
        <w:t>.</w:t>
      </w:r>
      <w:r w:rsidR="001839DC" w:rsidRPr="001839DC">
        <w:rPr>
          <w:rFonts w:ascii="Arial" w:hAnsi="Arial" w:cs="Arial"/>
        </w:rPr>
        <w:t xml:space="preserve"> </w:t>
      </w:r>
      <w:r w:rsidRPr="001839DC">
        <w:rPr>
          <w:rFonts w:ascii="Arial" w:hAnsi="Arial" w:cs="Arial"/>
        </w:rPr>
        <w:t>This leadership will strengthen and improve cancer control through prioritising and getting the best value from existing cancer care investment, monitor the quality of cancer services and guide improvement activities.</w:t>
      </w:r>
      <w:r w:rsidR="001839DC" w:rsidRPr="001839DC">
        <w:rPr>
          <w:rFonts w:ascii="Arial" w:hAnsi="Arial" w:cs="Arial"/>
        </w:rPr>
        <w:t xml:space="preserve"> </w:t>
      </w:r>
      <w:r w:rsidR="007B41E6" w:rsidRPr="001839DC">
        <w:rPr>
          <w:rFonts w:ascii="Arial" w:hAnsi="Arial" w:cs="Arial"/>
        </w:rPr>
        <w:t xml:space="preserve">Te Aho o Te Kahu </w:t>
      </w:r>
      <w:r w:rsidR="007B41E6">
        <w:rPr>
          <w:rFonts w:ascii="Arial" w:hAnsi="Arial" w:cs="Arial"/>
        </w:rPr>
        <w:t xml:space="preserve">is committed to </w:t>
      </w:r>
      <w:r w:rsidRPr="001839DC">
        <w:rPr>
          <w:rFonts w:ascii="Arial" w:hAnsi="Arial" w:cs="Arial"/>
        </w:rPr>
        <w:t>accountab</w:t>
      </w:r>
      <w:r w:rsidR="007B41E6">
        <w:rPr>
          <w:rFonts w:ascii="Arial" w:hAnsi="Arial" w:cs="Arial"/>
        </w:rPr>
        <w:t>ility</w:t>
      </w:r>
      <w:r w:rsidRPr="001839DC">
        <w:rPr>
          <w:rFonts w:ascii="Arial" w:hAnsi="Arial" w:cs="Arial"/>
        </w:rPr>
        <w:t xml:space="preserve"> and transparen</w:t>
      </w:r>
      <w:r w:rsidR="007B41E6">
        <w:rPr>
          <w:rFonts w:ascii="Arial" w:hAnsi="Arial" w:cs="Arial"/>
        </w:rPr>
        <w:t>cy</w:t>
      </w:r>
      <w:r w:rsidRPr="001839DC">
        <w:rPr>
          <w:rFonts w:ascii="Arial" w:hAnsi="Arial" w:cs="Arial"/>
        </w:rPr>
        <w:t xml:space="preserve"> as </w:t>
      </w:r>
      <w:r w:rsidR="00F550ED">
        <w:rPr>
          <w:rFonts w:ascii="Arial" w:hAnsi="Arial" w:cs="Arial"/>
        </w:rPr>
        <w:t xml:space="preserve">it </w:t>
      </w:r>
      <w:r w:rsidRPr="001839DC">
        <w:rPr>
          <w:rFonts w:ascii="Arial" w:hAnsi="Arial" w:cs="Arial"/>
        </w:rPr>
        <w:t>work</w:t>
      </w:r>
      <w:r w:rsidR="00F550ED">
        <w:rPr>
          <w:rFonts w:ascii="Arial" w:hAnsi="Arial" w:cs="Arial"/>
        </w:rPr>
        <w:t>s</w:t>
      </w:r>
      <w:r w:rsidRPr="001839DC">
        <w:rPr>
          <w:rFonts w:ascii="Arial" w:hAnsi="Arial" w:cs="Arial"/>
        </w:rPr>
        <w:t xml:space="preserve"> </w:t>
      </w:r>
      <w:r w:rsidRPr="001839DC">
        <w:rPr>
          <w:rFonts w:ascii="Arial" w:hAnsi="Arial" w:cs="Arial"/>
        </w:rPr>
        <w:lastRenderedPageBreak/>
        <w:t xml:space="preserve">towards achieving the goals and outcomes </w:t>
      </w:r>
      <w:r w:rsidR="007B41E6">
        <w:rPr>
          <w:rFonts w:ascii="Arial" w:hAnsi="Arial" w:cs="Arial"/>
        </w:rPr>
        <w:t>of</w:t>
      </w:r>
      <w:r w:rsidRPr="001839DC">
        <w:rPr>
          <w:rFonts w:ascii="Arial" w:hAnsi="Arial" w:cs="Arial"/>
        </w:rPr>
        <w:t xml:space="preserve"> the New Zealand Cancer Action Plan 2019</w:t>
      </w:r>
      <w:r w:rsidR="00F550ED">
        <w:rPr>
          <w:rFonts w:ascii="Arial" w:hAnsi="Arial" w:cs="Arial"/>
        </w:rPr>
        <w:t>–</w:t>
      </w:r>
      <w:r w:rsidRPr="001839DC">
        <w:rPr>
          <w:rFonts w:ascii="Arial" w:hAnsi="Arial" w:cs="Arial"/>
        </w:rPr>
        <w:t>2029.</w:t>
      </w:r>
      <w:r w:rsidR="007E0A8F">
        <w:rPr>
          <w:rStyle w:val="FootnoteReference"/>
          <w:rFonts w:ascii="Arial" w:hAnsi="Arial" w:cs="Arial"/>
        </w:rPr>
        <w:footnoteReference w:id="21"/>
      </w:r>
      <w:r w:rsidR="001839DC" w:rsidRPr="001839DC">
        <w:rPr>
          <w:rFonts w:ascii="Arial" w:hAnsi="Arial" w:cs="Arial"/>
        </w:rPr>
        <w:t xml:space="preserve"> </w:t>
      </w:r>
    </w:p>
    <w:p w14:paraId="742E5432" w14:textId="650106D1" w:rsidR="00011FA6" w:rsidRPr="001839DC" w:rsidRDefault="00011FA6" w:rsidP="00011FA6">
      <w:pPr>
        <w:rPr>
          <w:rFonts w:ascii="Arial" w:hAnsi="Arial" w:cs="Arial"/>
        </w:rPr>
      </w:pPr>
      <w:r w:rsidRPr="001839DC">
        <w:rPr>
          <w:rFonts w:ascii="Arial" w:hAnsi="Arial" w:cs="Arial"/>
        </w:rPr>
        <w:t>Te Aho o Te Kahu</w:t>
      </w:r>
      <w:r w:rsidR="00960158">
        <w:rPr>
          <w:rFonts w:ascii="Arial" w:hAnsi="Arial" w:cs="Arial"/>
        </w:rPr>
        <w:t>’s</w:t>
      </w:r>
      <w:r w:rsidRPr="001839DC">
        <w:rPr>
          <w:rFonts w:ascii="Arial" w:hAnsi="Arial" w:cs="Arial"/>
        </w:rPr>
        <w:t xml:space="preserve"> website </w:t>
      </w:r>
      <w:r w:rsidR="00960158">
        <w:rPr>
          <w:rFonts w:ascii="Arial" w:hAnsi="Arial" w:cs="Arial"/>
        </w:rPr>
        <w:t xml:space="preserve">launched </w:t>
      </w:r>
      <w:r w:rsidRPr="001839DC">
        <w:rPr>
          <w:rFonts w:ascii="Arial" w:hAnsi="Arial" w:cs="Arial"/>
        </w:rPr>
        <w:t>in 2020 to provide a source of reliable cancer</w:t>
      </w:r>
      <w:r w:rsidR="006D74B4">
        <w:rPr>
          <w:rFonts w:ascii="Arial" w:hAnsi="Arial" w:cs="Arial"/>
        </w:rPr>
        <w:t>-</w:t>
      </w:r>
      <w:r w:rsidRPr="001839DC">
        <w:rPr>
          <w:rFonts w:ascii="Arial" w:hAnsi="Arial" w:cs="Arial"/>
        </w:rPr>
        <w:t>related information and to enable</w:t>
      </w:r>
      <w:r w:rsidR="00960158">
        <w:rPr>
          <w:rFonts w:ascii="Arial" w:hAnsi="Arial" w:cs="Arial"/>
        </w:rPr>
        <w:t xml:space="preserve"> ongoing</w:t>
      </w:r>
      <w:r w:rsidRPr="001839DC">
        <w:rPr>
          <w:rFonts w:ascii="Arial" w:hAnsi="Arial" w:cs="Arial"/>
        </w:rPr>
        <w:t xml:space="preserve"> transparency for </w:t>
      </w:r>
      <w:r w:rsidR="00E31F73">
        <w:rPr>
          <w:rFonts w:ascii="Arial" w:hAnsi="Arial" w:cs="Arial"/>
        </w:rPr>
        <w:t>its</w:t>
      </w:r>
      <w:r w:rsidR="00E31F73" w:rsidRPr="001839DC">
        <w:rPr>
          <w:rFonts w:ascii="Arial" w:hAnsi="Arial" w:cs="Arial"/>
        </w:rPr>
        <w:t xml:space="preserve"> </w:t>
      </w:r>
      <w:r w:rsidRPr="001839DC">
        <w:rPr>
          <w:rFonts w:ascii="Arial" w:hAnsi="Arial" w:cs="Arial"/>
        </w:rPr>
        <w:t>work.</w:t>
      </w:r>
      <w:r w:rsidR="001839DC" w:rsidRPr="001839DC">
        <w:rPr>
          <w:rFonts w:ascii="Arial" w:hAnsi="Arial" w:cs="Arial"/>
        </w:rPr>
        <w:t xml:space="preserve"> </w:t>
      </w:r>
    </w:p>
    <w:p w14:paraId="3060F867" w14:textId="5BE40DEC" w:rsidR="00011FA6" w:rsidRPr="001839DC" w:rsidRDefault="00011FA6" w:rsidP="00284192">
      <w:pPr>
        <w:pStyle w:val="Heading3"/>
      </w:pPr>
      <w:r w:rsidRPr="001839DC">
        <w:t xml:space="preserve">Activity </w:t>
      </w:r>
      <w:r w:rsidR="001839DC" w:rsidRPr="001839DC">
        <w:t>towards transparency</w:t>
      </w:r>
    </w:p>
    <w:p w14:paraId="1326532C" w14:textId="209C5EEE" w:rsidR="00011FA6" w:rsidRPr="001839DC" w:rsidRDefault="00F550ED" w:rsidP="00284192">
      <w:pPr>
        <w:pStyle w:val="List"/>
      </w:pPr>
      <w:r>
        <w:t>1.</w:t>
      </w:r>
      <w:r>
        <w:tab/>
      </w:r>
      <w:r w:rsidR="002F142C" w:rsidRPr="002F142C">
        <w:t>Cancer Quality Performance Indicator Programme</w:t>
      </w:r>
      <w:r w:rsidR="002E4F09" w:rsidRPr="001839DC">
        <w:t xml:space="preserve"> progress</w:t>
      </w:r>
    </w:p>
    <w:p w14:paraId="40518AF6" w14:textId="736F7A81" w:rsidR="00011FA6" w:rsidRPr="001839DC" w:rsidRDefault="00011FA6" w:rsidP="00011FA6">
      <w:pPr>
        <w:spacing w:after="120"/>
        <w:rPr>
          <w:rFonts w:ascii="Arial" w:hAnsi="Arial" w:cs="Arial"/>
        </w:rPr>
      </w:pPr>
      <w:r w:rsidRPr="001839DC">
        <w:rPr>
          <w:rFonts w:ascii="Arial" w:hAnsi="Arial" w:cs="Arial"/>
        </w:rPr>
        <w:t>Te Aho o Te Kahu took over the quality performance indicator</w:t>
      </w:r>
      <w:r w:rsidR="002E4F09">
        <w:rPr>
          <w:rFonts w:ascii="Arial" w:hAnsi="Arial" w:cs="Arial"/>
        </w:rPr>
        <w:t xml:space="preserve"> (QPI)</w:t>
      </w:r>
      <w:r w:rsidRPr="001839DC">
        <w:rPr>
          <w:rFonts w:ascii="Arial" w:hAnsi="Arial" w:cs="Arial"/>
        </w:rPr>
        <w:t xml:space="preserve"> development and publication </w:t>
      </w:r>
      <w:r w:rsidR="002E4F09" w:rsidRPr="001839DC">
        <w:rPr>
          <w:rFonts w:ascii="Arial" w:hAnsi="Arial" w:cs="Arial"/>
        </w:rPr>
        <w:t xml:space="preserve">programme </w:t>
      </w:r>
      <w:r w:rsidRPr="001839DC">
        <w:rPr>
          <w:rFonts w:ascii="Arial" w:hAnsi="Arial" w:cs="Arial"/>
        </w:rPr>
        <w:t xml:space="preserve">from the Ministry of Health on 1 December 2019. It is developing tumour-specific </w:t>
      </w:r>
      <w:r w:rsidR="006A089C">
        <w:rPr>
          <w:rFonts w:ascii="Arial" w:hAnsi="Arial" w:cs="Arial"/>
        </w:rPr>
        <w:t>QPI</w:t>
      </w:r>
      <w:r w:rsidRPr="001839DC">
        <w:rPr>
          <w:rFonts w:ascii="Arial" w:hAnsi="Arial" w:cs="Arial"/>
        </w:rPr>
        <w:t xml:space="preserve">s in partnership with sector-led working groups. </w:t>
      </w:r>
      <w:r w:rsidR="001839DC" w:rsidRPr="001839DC">
        <w:rPr>
          <w:rFonts w:ascii="Arial" w:hAnsi="Arial" w:cs="Arial"/>
        </w:rPr>
        <w:t>D</w:t>
      </w:r>
      <w:r w:rsidRPr="001839DC">
        <w:rPr>
          <w:rFonts w:ascii="Arial" w:hAnsi="Arial" w:cs="Arial"/>
        </w:rPr>
        <w:t>eveloping QPIs is an internationally accepted approach for measuring patient outcomes</w:t>
      </w:r>
      <w:r w:rsidR="007B41E6">
        <w:rPr>
          <w:rFonts w:ascii="Arial" w:hAnsi="Arial" w:cs="Arial"/>
        </w:rPr>
        <w:t xml:space="preserve">, illuminating and </w:t>
      </w:r>
      <w:r w:rsidRPr="001839DC">
        <w:rPr>
          <w:rFonts w:ascii="Arial" w:hAnsi="Arial" w:cs="Arial"/>
        </w:rPr>
        <w:t>enabl</w:t>
      </w:r>
      <w:r w:rsidR="007B41E6">
        <w:rPr>
          <w:rFonts w:ascii="Arial" w:hAnsi="Arial" w:cs="Arial"/>
        </w:rPr>
        <w:t>ing</w:t>
      </w:r>
      <w:r w:rsidRPr="001839DC">
        <w:rPr>
          <w:rFonts w:ascii="Arial" w:hAnsi="Arial" w:cs="Arial"/>
        </w:rPr>
        <w:t xml:space="preserve"> opportunit</w:t>
      </w:r>
      <w:r w:rsidR="007B41E6">
        <w:rPr>
          <w:rFonts w:ascii="Arial" w:hAnsi="Arial" w:cs="Arial"/>
        </w:rPr>
        <w:t>ies</w:t>
      </w:r>
      <w:r w:rsidRPr="001839DC">
        <w:rPr>
          <w:rFonts w:ascii="Arial" w:hAnsi="Arial" w:cs="Arial"/>
        </w:rPr>
        <w:t xml:space="preserve"> to address </w:t>
      </w:r>
      <w:r w:rsidR="007B41E6">
        <w:rPr>
          <w:rFonts w:ascii="Arial" w:hAnsi="Arial" w:cs="Arial"/>
        </w:rPr>
        <w:t xml:space="preserve">any </w:t>
      </w:r>
      <w:r w:rsidRPr="001839DC">
        <w:rPr>
          <w:rFonts w:ascii="Arial" w:hAnsi="Arial" w:cs="Arial"/>
        </w:rPr>
        <w:t>unwarranted variation</w:t>
      </w:r>
      <w:r w:rsidR="007B41E6" w:rsidRPr="007B41E6">
        <w:rPr>
          <w:rFonts w:ascii="Arial" w:hAnsi="Arial" w:cs="Arial"/>
        </w:rPr>
        <w:t xml:space="preserve"> </w:t>
      </w:r>
      <w:r w:rsidR="007B41E6" w:rsidRPr="001839DC">
        <w:rPr>
          <w:rFonts w:ascii="Arial" w:hAnsi="Arial" w:cs="Arial"/>
        </w:rPr>
        <w:t>across services</w:t>
      </w:r>
      <w:r w:rsidRPr="001839DC">
        <w:rPr>
          <w:rFonts w:ascii="Arial" w:hAnsi="Arial" w:cs="Arial"/>
        </w:rPr>
        <w:t>.</w:t>
      </w:r>
      <w:r w:rsidR="001839DC" w:rsidRPr="001839DC">
        <w:rPr>
          <w:rFonts w:ascii="Arial" w:hAnsi="Arial" w:cs="Arial"/>
        </w:rPr>
        <w:t xml:space="preserve"> </w:t>
      </w:r>
    </w:p>
    <w:p w14:paraId="134CE041" w14:textId="7D9C9E7E" w:rsidR="00011FA6" w:rsidRPr="001839DC" w:rsidRDefault="004C19CD" w:rsidP="00011FA6">
      <w:pPr>
        <w:rPr>
          <w:rFonts w:ascii="Arial" w:hAnsi="Arial" w:cs="Arial"/>
        </w:rPr>
      </w:pPr>
      <w:r>
        <w:rPr>
          <w:rFonts w:ascii="Arial" w:hAnsi="Arial" w:cs="Arial"/>
        </w:rPr>
        <w:t>I</w:t>
      </w:r>
      <w:r w:rsidR="00011FA6" w:rsidRPr="001839DC">
        <w:rPr>
          <w:rFonts w:ascii="Arial" w:hAnsi="Arial" w:cs="Arial"/>
        </w:rPr>
        <w:t xml:space="preserve">ndicative information </w:t>
      </w:r>
      <w:r>
        <w:rPr>
          <w:rFonts w:ascii="Arial" w:hAnsi="Arial" w:cs="Arial"/>
        </w:rPr>
        <w:t>on</w:t>
      </w:r>
      <w:r w:rsidRPr="001839DC">
        <w:rPr>
          <w:rFonts w:ascii="Arial" w:hAnsi="Arial" w:cs="Arial"/>
        </w:rPr>
        <w:t xml:space="preserve"> </w:t>
      </w:r>
      <w:r w:rsidR="002F142C" w:rsidRPr="001839DC">
        <w:rPr>
          <w:rFonts w:ascii="Arial" w:hAnsi="Arial" w:cs="Arial"/>
        </w:rPr>
        <w:t xml:space="preserve">timing and progress </w:t>
      </w:r>
      <w:r>
        <w:rPr>
          <w:rFonts w:ascii="Arial" w:hAnsi="Arial" w:cs="Arial"/>
        </w:rPr>
        <w:t>in</w:t>
      </w:r>
      <w:r w:rsidRPr="001839DC">
        <w:rPr>
          <w:rFonts w:ascii="Arial" w:hAnsi="Arial" w:cs="Arial"/>
        </w:rPr>
        <w:t xml:space="preserve"> </w:t>
      </w:r>
      <w:r w:rsidR="002F142C" w:rsidRPr="001839DC">
        <w:rPr>
          <w:rFonts w:ascii="Arial" w:hAnsi="Arial" w:cs="Arial"/>
        </w:rPr>
        <w:t xml:space="preserve">the development of QPIs across </w:t>
      </w:r>
      <w:r w:rsidR="00011FA6" w:rsidRPr="001839DC">
        <w:rPr>
          <w:rFonts w:ascii="Arial" w:hAnsi="Arial" w:cs="Arial"/>
        </w:rPr>
        <w:t xml:space="preserve">the programme is available </w:t>
      </w:r>
      <w:r w:rsidR="002F142C">
        <w:rPr>
          <w:rFonts w:ascii="Arial" w:hAnsi="Arial" w:cs="Arial"/>
        </w:rPr>
        <w:t xml:space="preserve">and </w:t>
      </w:r>
      <w:r w:rsidR="00011FA6" w:rsidRPr="001839DC">
        <w:rPr>
          <w:rFonts w:ascii="Arial" w:hAnsi="Arial" w:cs="Arial"/>
        </w:rPr>
        <w:t xml:space="preserve">updated as work </w:t>
      </w:r>
      <w:r>
        <w:rPr>
          <w:rFonts w:ascii="Arial" w:hAnsi="Arial" w:cs="Arial"/>
        </w:rPr>
        <w:t>continues</w:t>
      </w:r>
      <w:r w:rsidR="00011FA6" w:rsidRPr="001839DC">
        <w:rPr>
          <w:rFonts w:ascii="Arial" w:hAnsi="Arial" w:cs="Arial"/>
        </w:rPr>
        <w:t>.</w:t>
      </w:r>
      <w:r w:rsidR="0045623E">
        <w:rPr>
          <w:rStyle w:val="FootnoteReference"/>
          <w:rFonts w:ascii="Arial" w:hAnsi="Arial" w:cs="Arial"/>
        </w:rPr>
        <w:footnoteReference w:id="22"/>
      </w:r>
      <w:r w:rsidR="00011FA6" w:rsidRPr="001839DC">
        <w:rPr>
          <w:rFonts w:ascii="Arial" w:hAnsi="Arial" w:cs="Arial"/>
        </w:rPr>
        <w:t> </w:t>
      </w:r>
    </w:p>
    <w:p w14:paraId="0743CBC6" w14:textId="7C79420E" w:rsidR="00011FA6" w:rsidRPr="001839DC" w:rsidRDefault="00011FA6" w:rsidP="00011FA6">
      <w:pPr>
        <w:rPr>
          <w:rFonts w:ascii="Arial" w:hAnsi="Arial" w:cs="Arial"/>
        </w:rPr>
      </w:pPr>
      <w:r w:rsidRPr="001839DC">
        <w:rPr>
          <w:rFonts w:ascii="Arial" w:hAnsi="Arial" w:cs="Arial"/>
        </w:rPr>
        <w:t>Recent QPI-related work and publications</w:t>
      </w:r>
      <w:r w:rsidR="00E31F73">
        <w:rPr>
          <w:rFonts w:ascii="Arial" w:hAnsi="Arial" w:cs="Arial"/>
        </w:rPr>
        <w:t xml:space="preserve"> include the following</w:t>
      </w:r>
      <w:r w:rsidR="004C19CD">
        <w:rPr>
          <w:rFonts w:ascii="Arial" w:hAnsi="Arial" w:cs="Arial"/>
        </w:rPr>
        <w:t>.</w:t>
      </w:r>
    </w:p>
    <w:p w14:paraId="4EED1A35" w14:textId="52E7FDB5" w:rsidR="00011FA6" w:rsidRPr="001839DC" w:rsidRDefault="007B41E6" w:rsidP="00133921">
      <w:pPr>
        <w:pStyle w:val="ListParagraph"/>
        <w:numPr>
          <w:ilvl w:val="1"/>
          <w:numId w:val="51"/>
        </w:numPr>
        <w:spacing w:after="120" w:line="257" w:lineRule="auto"/>
        <w:ind w:left="425" w:hanging="357"/>
        <w:contextualSpacing w:val="0"/>
        <w:rPr>
          <w:rFonts w:ascii="Arial" w:hAnsi="Arial" w:cs="Arial"/>
        </w:rPr>
      </w:pPr>
      <w:r>
        <w:rPr>
          <w:rFonts w:ascii="Arial" w:hAnsi="Arial" w:cs="Arial"/>
        </w:rPr>
        <w:t>T</w:t>
      </w:r>
      <w:r w:rsidR="00011FA6" w:rsidRPr="001839DC">
        <w:rPr>
          <w:rFonts w:ascii="Arial" w:hAnsi="Arial" w:cs="Arial"/>
        </w:rPr>
        <w:t xml:space="preserve">he </w:t>
      </w:r>
      <w:r w:rsidR="00035953" w:rsidRPr="00284192">
        <w:rPr>
          <w:rFonts w:ascii="Arial" w:hAnsi="Arial" w:cs="Arial"/>
          <w:i/>
        </w:rPr>
        <w:t>Lung Cancer Quality Improvement Monitoring Report</w:t>
      </w:r>
      <w:r>
        <w:rPr>
          <w:rFonts w:ascii="Arial" w:hAnsi="Arial" w:cs="Arial"/>
        </w:rPr>
        <w:t>,</w:t>
      </w:r>
      <w:r w:rsidR="00011FA6" w:rsidRPr="001839DC">
        <w:rPr>
          <w:rFonts w:ascii="Arial" w:hAnsi="Arial" w:cs="Arial"/>
        </w:rPr>
        <w:t xml:space="preserve"> </w:t>
      </w:r>
      <w:r w:rsidRPr="001839DC">
        <w:rPr>
          <w:rFonts w:ascii="Arial" w:hAnsi="Arial" w:cs="Arial"/>
        </w:rPr>
        <w:t>published on 3 March 2021</w:t>
      </w:r>
      <w:r>
        <w:rPr>
          <w:rFonts w:ascii="Arial" w:hAnsi="Arial" w:cs="Arial"/>
        </w:rPr>
        <w:t xml:space="preserve">, </w:t>
      </w:r>
      <w:r w:rsidR="00011FA6" w:rsidRPr="001839DC">
        <w:rPr>
          <w:rFonts w:ascii="Arial" w:hAnsi="Arial" w:cs="Arial"/>
        </w:rPr>
        <w:t>provides information about DHB performance against generic and lung</w:t>
      </w:r>
      <w:r w:rsidR="003E431D">
        <w:rPr>
          <w:rFonts w:ascii="Arial" w:hAnsi="Arial" w:cs="Arial"/>
        </w:rPr>
        <w:t>-</w:t>
      </w:r>
      <w:r w:rsidR="00011FA6" w:rsidRPr="001839DC">
        <w:rPr>
          <w:rFonts w:ascii="Arial" w:hAnsi="Arial" w:cs="Arial"/>
        </w:rPr>
        <w:t>cancer</w:t>
      </w:r>
      <w:r w:rsidR="003E431D">
        <w:rPr>
          <w:rFonts w:ascii="Arial" w:hAnsi="Arial" w:cs="Arial"/>
        </w:rPr>
        <w:t>-</w:t>
      </w:r>
      <w:r w:rsidR="00011FA6" w:rsidRPr="001839DC">
        <w:rPr>
          <w:rFonts w:ascii="Arial" w:hAnsi="Arial" w:cs="Arial"/>
        </w:rPr>
        <w:t>specific QPIs that were developed through a process of clinical engagement, consultation and consensus</w:t>
      </w:r>
      <w:r w:rsidR="00035953">
        <w:rPr>
          <w:rFonts w:ascii="Arial" w:hAnsi="Arial" w:cs="Arial"/>
        </w:rPr>
        <w:t>.</w:t>
      </w:r>
      <w:r w:rsidR="00035953">
        <w:rPr>
          <w:rStyle w:val="FootnoteReference"/>
          <w:rFonts w:ascii="Arial" w:hAnsi="Arial" w:cs="Arial"/>
        </w:rPr>
        <w:footnoteReference w:id="23"/>
      </w:r>
      <w:r w:rsidR="00035953">
        <w:rPr>
          <w:rFonts w:ascii="Arial" w:hAnsi="Arial" w:cs="Arial"/>
        </w:rPr>
        <w:t xml:space="preserve"> T</w:t>
      </w:r>
      <w:r w:rsidR="00011FA6" w:rsidRPr="001839DC">
        <w:rPr>
          <w:rFonts w:ascii="Arial" w:hAnsi="Arial" w:cs="Arial"/>
        </w:rPr>
        <w:t>he associated data is also provided via the lung</w:t>
      </w:r>
      <w:r>
        <w:rPr>
          <w:rFonts w:ascii="Arial" w:hAnsi="Arial" w:cs="Arial"/>
        </w:rPr>
        <w:t>-</w:t>
      </w:r>
      <w:r w:rsidR="00011FA6" w:rsidRPr="001839DC">
        <w:rPr>
          <w:rFonts w:ascii="Arial" w:hAnsi="Arial" w:cs="Arial"/>
        </w:rPr>
        <w:t>cancer</w:t>
      </w:r>
      <w:r>
        <w:rPr>
          <w:rFonts w:ascii="Arial" w:hAnsi="Arial" w:cs="Arial"/>
        </w:rPr>
        <w:t>-</w:t>
      </w:r>
      <w:r w:rsidR="00011FA6" w:rsidRPr="001839DC">
        <w:rPr>
          <w:rFonts w:ascii="Arial" w:hAnsi="Arial" w:cs="Arial"/>
        </w:rPr>
        <w:t>specific Cancer Care Data Explorer, which users can interrogate at multiple levels (by DHB, region, ethnicity, age</w:t>
      </w:r>
      <w:r>
        <w:rPr>
          <w:rFonts w:ascii="Arial" w:hAnsi="Arial" w:cs="Arial"/>
        </w:rPr>
        <w:t>, etc</w:t>
      </w:r>
      <w:r w:rsidR="00011FA6" w:rsidRPr="001839DC">
        <w:rPr>
          <w:rFonts w:ascii="Arial" w:hAnsi="Arial" w:cs="Arial"/>
        </w:rPr>
        <w:t>)</w:t>
      </w:r>
      <w:r w:rsidR="00035953">
        <w:rPr>
          <w:rFonts w:ascii="Arial" w:hAnsi="Arial" w:cs="Arial"/>
        </w:rPr>
        <w:t>.</w:t>
      </w:r>
      <w:r w:rsidR="00035953">
        <w:rPr>
          <w:rStyle w:val="FootnoteReference"/>
          <w:rFonts w:ascii="Arial" w:hAnsi="Arial" w:cs="Arial"/>
        </w:rPr>
        <w:footnoteReference w:id="24"/>
      </w:r>
    </w:p>
    <w:p w14:paraId="791354B1" w14:textId="4C319C86" w:rsidR="00011FA6" w:rsidRPr="001839DC" w:rsidRDefault="007B41E6" w:rsidP="00133921">
      <w:pPr>
        <w:pStyle w:val="ListParagraph"/>
        <w:numPr>
          <w:ilvl w:val="1"/>
          <w:numId w:val="51"/>
        </w:numPr>
        <w:spacing w:after="120" w:line="257" w:lineRule="auto"/>
        <w:ind w:left="425" w:hanging="357"/>
        <w:contextualSpacing w:val="0"/>
        <w:rPr>
          <w:rFonts w:ascii="Arial" w:hAnsi="Arial" w:cs="Arial"/>
        </w:rPr>
      </w:pPr>
      <w:r>
        <w:rPr>
          <w:rFonts w:ascii="Arial" w:hAnsi="Arial" w:cs="Arial"/>
        </w:rPr>
        <w:t>T</w:t>
      </w:r>
      <w:r w:rsidR="00011FA6" w:rsidRPr="001839DC">
        <w:rPr>
          <w:rFonts w:ascii="Arial" w:hAnsi="Arial" w:cs="Arial"/>
        </w:rPr>
        <w:t xml:space="preserve">he </w:t>
      </w:r>
      <w:r w:rsidR="00011FA6" w:rsidRPr="00284192">
        <w:rPr>
          <w:rFonts w:ascii="Arial" w:hAnsi="Arial" w:cs="Arial"/>
          <w:i/>
        </w:rPr>
        <w:t xml:space="preserve">Prostate QPI Monitoring Report </w:t>
      </w:r>
      <w:r w:rsidRPr="001839DC">
        <w:rPr>
          <w:rFonts w:ascii="Arial" w:hAnsi="Arial" w:cs="Arial"/>
        </w:rPr>
        <w:t>was shared in draft (for feedback) with DHBs on 10 March 2021</w:t>
      </w:r>
      <w:r>
        <w:rPr>
          <w:rFonts w:ascii="Arial" w:hAnsi="Arial" w:cs="Arial"/>
        </w:rPr>
        <w:t>. This report</w:t>
      </w:r>
      <w:r w:rsidR="00011FA6" w:rsidRPr="001839DC">
        <w:rPr>
          <w:rFonts w:ascii="Arial" w:hAnsi="Arial" w:cs="Arial"/>
        </w:rPr>
        <w:t xml:space="preserve"> provides information about DHB performance against generic and prostate</w:t>
      </w:r>
      <w:r>
        <w:rPr>
          <w:rFonts w:ascii="Arial" w:hAnsi="Arial" w:cs="Arial"/>
        </w:rPr>
        <w:t>-</w:t>
      </w:r>
      <w:r w:rsidR="00011FA6" w:rsidRPr="001839DC">
        <w:rPr>
          <w:rFonts w:ascii="Arial" w:hAnsi="Arial" w:cs="Arial"/>
        </w:rPr>
        <w:t>cancer</w:t>
      </w:r>
      <w:r>
        <w:rPr>
          <w:rFonts w:ascii="Arial" w:hAnsi="Arial" w:cs="Arial"/>
        </w:rPr>
        <w:t>-</w:t>
      </w:r>
      <w:r w:rsidR="00011FA6" w:rsidRPr="001839DC">
        <w:rPr>
          <w:rFonts w:ascii="Arial" w:hAnsi="Arial" w:cs="Arial"/>
        </w:rPr>
        <w:t>specific QPIs that were developed through a process of clinical engagement, consultation and consensus</w:t>
      </w:r>
      <w:r w:rsidR="00825813">
        <w:rPr>
          <w:rFonts w:ascii="Arial" w:hAnsi="Arial" w:cs="Arial"/>
        </w:rPr>
        <w:t>. I</w:t>
      </w:r>
      <w:r w:rsidR="00011FA6" w:rsidRPr="001839DC">
        <w:rPr>
          <w:rFonts w:ascii="Arial" w:hAnsi="Arial" w:cs="Arial"/>
        </w:rPr>
        <w:t xml:space="preserve">t will be finalised and published on </w:t>
      </w:r>
      <w:r w:rsidR="00284192">
        <w:rPr>
          <w:rFonts w:ascii="Arial" w:hAnsi="Arial" w:cs="Arial"/>
        </w:rPr>
        <w:t xml:space="preserve">the </w:t>
      </w:r>
      <w:r w:rsidR="00284192" w:rsidRPr="00284192">
        <w:rPr>
          <w:rFonts w:ascii="Arial" w:hAnsi="Arial" w:cs="Arial"/>
        </w:rPr>
        <w:t>Te Aho o Te Kahu</w:t>
      </w:r>
      <w:r w:rsidR="00011FA6" w:rsidRPr="001839DC">
        <w:rPr>
          <w:rFonts w:ascii="Arial" w:hAnsi="Arial" w:cs="Arial"/>
        </w:rPr>
        <w:t xml:space="preserve"> website, and the associated data provided via a prostate</w:t>
      </w:r>
      <w:r>
        <w:rPr>
          <w:rFonts w:ascii="Arial" w:hAnsi="Arial" w:cs="Arial"/>
        </w:rPr>
        <w:t>-</w:t>
      </w:r>
      <w:r w:rsidR="00011FA6" w:rsidRPr="001839DC">
        <w:rPr>
          <w:rFonts w:ascii="Arial" w:hAnsi="Arial" w:cs="Arial"/>
        </w:rPr>
        <w:t>cancer</w:t>
      </w:r>
      <w:r>
        <w:rPr>
          <w:rFonts w:ascii="Arial" w:hAnsi="Arial" w:cs="Arial"/>
        </w:rPr>
        <w:t>-</w:t>
      </w:r>
      <w:r w:rsidR="00011FA6" w:rsidRPr="001839DC">
        <w:rPr>
          <w:rFonts w:ascii="Arial" w:hAnsi="Arial" w:cs="Arial"/>
        </w:rPr>
        <w:t>specific Cancer Care Data Explorer, in mid</w:t>
      </w:r>
      <w:r w:rsidR="00BA35E7">
        <w:rPr>
          <w:rFonts w:ascii="Arial" w:hAnsi="Arial" w:cs="Arial"/>
        </w:rPr>
        <w:t xml:space="preserve"> to </w:t>
      </w:r>
      <w:r w:rsidR="00011FA6" w:rsidRPr="001839DC">
        <w:rPr>
          <w:rFonts w:ascii="Arial" w:hAnsi="Arial" w:cs="Arial"/>
        </w:rPr>
        <w:t>late 2021</w:t>
      </w:r>
      <w:r w:rsidR="00825813">
        <w:rPr>
          <w:rFonts w:ascii="Arial" w:hAnsi="Arial" w:cs="Arial"/>
        </w:rPr>
        <w:t>.</w:t>
      </w:r>
    </w:p>
    <w:p w14:paraId="75A50AA6" w14:textId="7ADDCA6E" w:rsidR="00011FA6" w:rsidRPr="001839DC" w:rsidRDefault="007B41E6" w:rsidP="00284192">
      <w:pPr>
        <w:pStyle w:val="ListParagraph"/>
        <w:numPr>
          <w:ilvl w:val="1"/>
          <w:numId w:val="51"/>
        </w:numPr>
        <w:spacing w:after="160" w:line="256" w:lineRule="auto"/>
        <w:ind w:left="426"/>
        <w:rPr>
          <w:rFonts w:ascii="Arial" w:hAnsi="Arial" w:cs="Arial"/>
        </w:rPr>
      </w:pPr>
      <w:r>
        <w:rPr>
          <w:rFonts w:ascii="Arial" w:hAnsi="Arial" w:cs="Arial"/>
        </w:rPr>
        <w:t>A</w:t>
      </w:r>
      <w:r w:rsidR="00011FA6" w:rsidRPr="001839DC">
        <w:rPr>
          <w:rFonts w:ascii="Arial" w:hAnsi="Arial" w:cs="Arial"/>
        </w:rPr>
        <w:t xml:space="preserve"> national lung and prostate cancer QPI forum was held on 8 April 2021 with over 80 representatives </w:t>
      </w:r>
      <w:r w:rsidR="00370750" w:rsidRPr="001839DC">
        <w:rPr>
          <w:rFonts w:ascii="Arial" w:hAnsi="Arial" w:cs="Arial"/>
        </w:rPr>
        <w:t>in attendance</w:t>
      </w:r>
      <w:r w:rsidR="00370750">
        <w:rPr>
          <w:rFonts w:ascii="Arial" w:hAnsi="Arial" w:cs="Arial"/>
        </w:rPr>
        <w:t>,</w:t>
      </w:r>
      <w:r w:rsidR="00370750" w:rsidRPr="001839DC">
        <w:rPr>
          <w:rFonts w:ascii="Arial" w:hAnsi="Arial" w:cs="Arial"/>
        </w:rPr>
        <w:t xml:space="preserve"> </w:t>
      </w:r>
      <w:r w:rsidR="00011FA6" w:rsidRPr="001839DC">
        <w:rPr>
          <w:rFonts w:ascii="Arial" w:hAnsi="Arial" w:cs="Arial"/>
        </w:rPr>
        <w:t>ranging from DHB representatives to primary care provider</w:t>
      </w:r>
      <w:r w:rsidR="00370750">
        <w:rPr>
          <w:rFonts w:ascii="Arial" w:hAnsi="Arial" w:cs="Arial"/>
        </w:rPr>
        <w:t>s</w:t>
      </w:r>
      <w:r w:rsidR="00011FA6" w:rsidRPr="001839DC">
        <w:rPr>
          <w:rFonts w:ascii="Arial" w:hAnsi="Arial" w:cs="Arial"/>
        </w:rPr>
        <w:t xml:space="preserve"> and consumers</w:t>
      </w:r>
      <w:r>
        <w:rPr>
          <w:rFonts w:ascii="Arial" w:hAnsi="Arial" w:cs="Arial"/>
        </w:rPr>
        <w:t>. T</w:t>
      </w:r>
      <w:r w:rsidR="00011FA6" w:rsidRPr="001839DC">
        <w:rPr>
          <w:rFonts w:ascii="Arial" w:hAnsi="Arial" w:cs="Arial"/>
        </w:rPr>
        <w:t xml:space="preserve">he purpose of the forum was to discuss the results of the lung and prostate QPI monitoring reports and to develop quality improvement plans that will (when published </w:t>
      </w:r>
      <w:r w:rsidR="00370750">
        <w:rPr>
          <w:rFonts w:ascii="Arial" w:hAnsi="Arial" w:cs="Arial"/>
        </w:rPr>
        <w:t xml:space="preserve">in </w:t>
      </w:r>
      <w:r w:rsidR="00011FA6" w:rsidRPr="001839DC">
        <w:rPr>
          <w:rFonts w:ascii="Arial" w:hAnsi="Arial" w:cs="Arial"/>
        </w:rPr>
        <w:t>mid</w:t>
      </w:r>
      <w:r w:rsidR="00370750">
        <w:rPr>
          <w:rFonts w:ascii="Arial" w:hAnsi="Arial" w:cs="Arial"/>
        </w:rPr>
        <w:t xml:space="preserve"> to </w:t>
      </w:r>
      <w:r w:rsidR="00011FA6" w:rsidRPr="001839DC">
        <w:rPr>
          <w:rFonts w:ascii="Arial" w:hAnsi="Arial" w:cs="Arial"/>
        </w:rPr>
        <w:t>late 2021) support DHBs to address unwarranted variation as part of their quality improvement programmes</w:t>
      </w:r>
      <w:r>
        <w:rPr>
          <w:rFonts w:ascii="Arial" w:hAnsi="Arial" w:cs="Arial"/>
        </w:rPr>
        <w:t>.</w:t>
      </w:r>
    </w:p>
    <w:p w14:paraId="5796885A" w14:textId="3F743A14" w:rsidR="00011FA6" w:rsidRPr="001839DC" w:rsidRDefault="007B41E6" w:rsidP="00284192">
      <w:pPr>
        <w:pStyle w:val="ListParagraph"/>
        <w:numPr>
          <w:ilvl w:val="1"/>
          <w:numId w:val="51"/>
        </w:numPr>
        <w:spacing w:after="160" w:line="256" w:lineRule="auto"/>
        <w:ind w:left="426"/>
        <w:rPr>
          <w:rFonts w:ascii="Arial" w:eastAsia="Times New Roman" w:hAnsi="Arial" w:cs="Arial"/>
        </w:rPr>
      </w:pPr>
      <w:r>
        <w:rPr>
          <w:rFonts w:ascii="Arial" w:hAnsi="Arial" w:cs="Arial"/>
        </w:rPr>
        <w:lastRenderedPageBreak/>
        <w:t>B</w:t>
      </w:r>
      <w:r w:rsidR="00011FA6" w:rsidRPr="001839DC">
        <w:rPr>
          <w:rFonts w:ascii="Arial" w:hAnsi="Arial" w:cs="Arial"/>
        </w:rPr>
        <w:t>owel cancer QPIs, which were first published in March 2019,</w:t>
      </w:r>
      <w:r w:rsidR="004C6D29">
        <w:rPr>
          <w:rStyle w:val="FootnoteReference"/>
          <w:rFonts w:ascii="Arial" w:hAnsi="Arial" w:cs="Arial"/>
        </w:rPr>
        <w:footnoteReference w:id="25"/>
      </w:r>
      <w:r w:rsidR="00011FA6" w:rsidRPr="001839DC">
        <w:rPr>
          <w:rFonts w:ascii="Arial" w:hAnsi="Arial" w:cs="Arial"/>
        </w:rPr>
        <w:t xml:space="preserve"> are currently being recalculated and the updated information will be provided in a published report and via the bowel</w:t>
      </w:r>
      <w:r w:rsidR="004F469B">
        <w:rPr>
          <w:rFonts w:ascii="Arial" w:hAnsi="Arial" w:cs="Arial"/>
        </w:rPr>
        <w:t>-</w:t>
      </w:r>
      <w:r w:rsidR="00011FA6" w:rsidRPr="001839DC">
        <w:rPr>
          <w:rFonts w:ascii="Arial" w:hAnsi="Arial" w:cs="Arial"/>
        </w:rPr>
        <w:t>cancer</w:t>
      </w:r>
      <w:r w:rsidR="004F469B">
        <w:rPr>
          <w:rFonts w:ascii="Arial" w:hAnsi="Arial" w:cs="Arial"/>
        </w:rPr>
        <w:t>-</w:t>
      </w:r>
      <w:r w:rsidR="00011FA6" w:rsidRPr="001839DC">
        <w:rPr>
          <w:rFonts w:ascii="Arial" w:hAnsi="Arial" w:cs="Arial"/>
        </w:rPr>
        <w:t>specific Cancer Care Data Explorer in mid</w:t>
      </w:r>
      <w:r w:rsidR="0042291E">
        <w:rPr>
          <w:rFonts w:ascii="Arial" w:hAnsi="Arial" w:cs="Arial"/>
        </w:rPr>
        <w:t xml:space="preserve"> to </w:t>
      </w:r>
      <w:r w:rsidR="00011FA6" w:rsidRPr="001839DC">
        <w:rPr>
          <w:rFonts w:ascii="Arial" w:hAnsi="Arial" w:cs="Arial"/>
        </w:rPr>
        <w:t>late</w:t>
      </w:r>
      <w:r w:rsidR="00011FA6" w:rsidRPr="001839DC">
        <w:rPr>
          <w:rFonts w:ascii="Arial" w:eastAsia="Times New Roman" w:hAnsi="Arial" w:cs="Arial"/>
        </w:rPr>
        <w:t xml:space="preserve"> 2021.</w:t>
      </w:r>
    </w:p>
    <w:p w14:paraId="3BD0224A" w14:textId="008C8424" w:rsidR="00011FA6" w:rsidRPr="001839DC" w:rsidRDefault="000E108D" w:rsidP="00C46B83">
      <w:pPr>
        <w:pStyle w:val="List"/>
      </w:pPr>
      <w:r>
        <w:t>2.</w:t>
      </w:r>
      <w:r>
        <w:tab/>
      </w:r>
      <w:r w:rsidR="00011FA6" w:rsidRPr="001839DC">
        <w:t xml:space="preserve">Radiation </w:t>
      </w:r>
      <w:r w:rsidR="00592FC6" w:rsidRPr="001839DC">
        <w:t xml:space="preserve">oncology collection </w:t>
      </w:r>
    </w:p>
    <w:p w14:paraId="3AC031D9" w14:textId="325B4E20" w:rsidR="00011FA6" w:rsidRPr="001839DC" w:rsidRDefault="00011FA6" w:rsidP="00011FA6">
      <w:pPr>
        <w:rPr>
          <w:rFonts w:ascii="Arial" w:hAnsi="Arial" w:cs="Arial"/>
        </w:rPr>
      </w:pPr>
      <w:r w:rsidRPr="001839DC">
        <w:rPr>
          <w:rFonts w:ascii="Arial" w:hAnsi="Arial" w:cs="Arial"/>
        </w:rPr>
        <w:t xml:space="preserve">The Radiation Oncology Online Tool published on </w:t>
      </w:r>
      <w:r w:rsidR="007B41E6">
        <w:rPr>
          <w:rFonts w:ascii="Arial" w:hAnsi="Arial" w:cs="Arial"/>
        </w:rPr>
        <w:t>the</w:t>
      </w:r>
      <w:r w:rsidR="00E40C91">
        <w:rPr>
          <w:rFonts w:ascii="Arial" w:hAnsi="Arial" w:cs="Arial"/>
        </w:rPr>
        <w:t xml:space="preserve"> Ministry of Health’s</w:t>
      </w:r>
      <w:r w:rsidRPr="001839DC">
        <w:rPr>
          <w:rFonts w:ascii="Arial" w:hAnsi="Arial" w:cs="Arial"/>
        </w:rPr>
        <w:t xml:space="preserve"> website provides non-identifiable and aggregated information available to all DHBs and the general public.</w:t>
      </w:r>
      <w:r w:rsidR="006F0902">
        <w:rPr>
          <w:rStyle w:val="FootnoteReference"/>
          <w:rFonts w:ascii="Arial" w:hAnsi="Arial" w:cs="Arial"/>
        </w:rPr>
        <w:footnoteReference w:id="26"/>
      </w:r>
      <w:r w:rsidRPr="001839DC">
        <w:rPr>
          <w:rFonts w:ascii="Arial" w:hAnsi="Arial" w:cs="Arial"/>
        </w:rPr>
        <w:t xml:space="preserve"> The tool enables comparisons for performance for the </w:t>
      </w:r>
      <w:r w:rsidR="00E40C91">
        <w:rPr>
          <w:rFonts w:ascii="Arial" w:hAnsi="Arial" w:cs="Arial"/>
        </w:rPr>
        <w:t>six</w:t>
      </w:r>
      <w:r w:rsidR="00E40C91" w:rsidRPr="001839DC">
        <w:rPr>
          <w:rFonts w:ascii="Arial" w:hAnsi="Arial" w:cs="Arial"/>
        </w:rPr>
        <w:t xml:space="preserve"> </w:t>
      </w:r>
      <w:r w:rsidRPr="001839DC">
        <w:rPr>
          <w:rFonts w:ascii="Arial" w:hAnsi="Arial" w:cs="Arial"/>
        </w:rPr>
        <w:t>radiation treatment centres in New Zealand.</w:t>
      </w:r>
      <w:r w:rsidR="001839DC" w:rsidRPr="001839DC">
        <w:rPr>
          <w:rFonts w:ascii="Arial" w:hAnsi="Arial" w:cs="Arial"/>
        </w:rPr>
        <w:t xml:space="preserve"> </w:t>
      </w:r>
      <w:r w:rsidR="00E40C91">
        <w:rPr>
          <w:rFonts w:ascii="Arial" w:hAnsi="Arial" w:cs="Arial"/>
        </w:rPr>
        <w:t>It</w:t>
      </w:r>
      <w:r w:rsidRPr="001839DC">
        <w:rPr>
          <w:rFonts w:ascii="Arial" w:hAnsi="Arial" w:cs="Arial"/>
        </w:rPr>
        <w:t xml:space="preserve"> supports quality improvement activity through understanding and addressing unwarranted variation.</w:t>
      </w:r>
    </w:p>
    <w:p w14:paraId="7A4517D0" w14:textId="73D0FDEF" w:rsidR="00011FA6" w:rsidRPr="00727724" w:rsidRDefault="000E108D" w:rsidP="00C46B83">
      <w:pPr>
        <w:pStyle w:val="List"/>
      </w:pPr>
      <w:r>
        <w:t>3.</w:t>
      </w:r>
      <w:r>
        <w:tab/>
      </w:r>
      <w:r w:rsidR="00727724" w:rsidRPr="00C46B83">
        <w:rPr>
          <w:i/>
        </w:rPr>
        <w:t>He Pūrongo Mate Pukupuku o Aotearoa 2020</w:t>
      </w:r>
      <w:r w:rsidR="00E40C91" w:rsidRPr="00C46B83">
        <w:rPr>
          <w:i/>
        </w:rPr>
        <w:t>:</w:t>
      </w:r>
      <w:r w:rsidR="00727724" w:rsidRPr="00C46B83">
        <w:rPr>
          <w:i/>
        </w:rPr>
        <w:t xml:space="preserve"> The State of Cancer in New Zealand 2020 </w:t>
      </w:r>
      <w:r w:rsidR="00011FA6" w:rsidRPr="00C46B83">
        <w:rPr>
          <w:i/>
        </w:rPr>
        <w:t>Report</w:t>
      </w:r>
      <w:r w:rsidR="00011FA6" w:rsidRPr="00727724">
        <w:t xml:space="preserve"> </w:t>
      </w:r>
    </w:p>
    <w:p w14:paraId="47AF796D" w14:textId="298177F9" w:rsidR="00011FA6" w:rsidRPr="001839DC" w:rsidRDefault="00011FA6" w:rsidP="00011FA6">
      <w:pPr>
        <w:rPr>
          <w:rFonts w:ascii="Arial" w:hAnsi="Arial" w:cs="Arial"/>
        </w:rPr>
      </w:pPr>
      <w:r w:rsidRPr="001839DC">
        <w:rPr>
          <w:rFonts w:ascii="Arial" w:hAnsi="Arial" w:cs="Arial"/>
        </w:rPr>
        <w:t xml:space="preserve">Te Aho o Te Kahu released </w:t>
      </w:r>
      <w:r w:rsidRPr="00C46B83">
        <w:rPr>
          <w:rFonts w:ascii="Arial" w:hAnsi="Arial" w:cs="Arial"/>
          <w:i/>
        </w:rPr>
        <w:t>The State of Cancer in New Zealand 2020</w:t>
      </w:r>
      <w:r w:rsidRPr="001839DC">
        <w:rPr>
          <w:rFonts w:ascii="Arial" w:hAnsi="Arial" w:cs="Arial"/>
        </w:rPr>
        <w:t xml:space="preserve"> </w:t>
      </w:r>
      <w:r w:rsidR="003E5401">
        <w:rPr>
          <w:rFonts w:ascii="Arial" w:hAnsi="Arial" w:cs="Arial"/>
        </w:rPr>
        <w:t xml:space="preserve">on </w:t>
      </w:r>
      <w:r w:rsidRPr="001839DC">
        <w:rPr>
          <w:rFonts w:ascii="Arial" w:hAnsi="Arial" w:cs="Arial"/>
        </w:rPr>
        <w:t>2 February 2021,</w:t>
      </w:r>
      <w:r w:rsidR="001839DC" w:rsidRPr="001839DC">
        <w:rPr>
          <w:rFonts w:ascii="Arial" w:hAnsi="Arial" w:cs="Arial"/>
        </w:rPr>
        <w:t xml:space="preserve"> </w:t>
      </w:r>
      <w:r w:rsidR="00F0502E">
        <w:rPr>
          <w:rFonts w:ascii="Arial" w:hAnsi="Arial" w:cs="Arial"/>
        </w:rPr>
        <w:t xml:space="preserve">as </w:t>
      </w:r>
      <w:r w:rsidRPr="001839DC">
        <w:rPr>
          <w:rFonts w:ascii="Arial" w:hAnsi="Arial" w:cs="Arial"/>
        </w:rPr>
        <w:t>the first</w:t>
      </w:r>
      <w:r w:rsidR="00E40C91">
        <w:rPr>
          <w:rFonts w:ascii="Arial" w:hAnsi="Arial" w:cs="Arial"/>
        </w:rPr>
        <w:t>-</w:t>
      </w:r>
      <w:r w:rsidRPr="001839DC">
        <w:rPr>
          <w:rFonts w:ascii="Arial" w:hAnsi="Arial" w:cs="Arial"/>
        </w:rPr>
        <w:t>ever comprehensive report of the cancer system in Aotearoa.</w:t>
      </w:r>
      <w:r w:rsidR="003E5401">
        <w:rPr>
          <w:rStyle w:val="FootnoteReference"/>
          <w:rFonts w:ascii="Arial" w:hAnsi="Arial" w:cs="Arial"/>
        </w:rPr>
        <w:footnoteReference w:id="27"/>
      </w:r>
      <w:r w:rsidR="001839DC" w:rsidRPr="001839DC">
        <w:rPr>
          <w:rFonts w:ascii="Arial" w:hAnsi="Arial" w:cs="Arial"/>
        </w:rPr>
        <w:t xml:space="preserve"> </w:t>
      </w:r>
      <w:r w:rsidRPr="001839DC">
        <w:rPr>
          <w:rFonts w:ascii="Arial" w:hAnsi="Arial" w:cs="Arial"/>
        </w:rPr>
        <w:t>This report provides a detailed snapshot of the current performance across the system from cancer prevention, treatment and beyond.</w:t>
      </w:r>
      <w:r w:rsidR="001839DC" w:rsidRPr="001839DC">
        <w:rPr>
          <w:rFonts w:ascii="Arial" w:hAnsi="Arial" w:cs="Arial"/>
        </w:rPr>
        <w:t xml:space="preserve"> </w:t>
      </w:r>
      <w:r w:rsidRPr="001839DC">
        <w:rPr>
          <w:rFonts w:ascii="Arial" w:hAnsi="Arial" w:cs="Arial"/>
        </w:rPr>
        <w:t>The report provides a benchmark for monitoring progress going forward to ensure all New Zealand receive the best</w:t>
      </w:r>
      <w:r w:rsidR="00F0502E">
        <w:rPr>
          <w:rFonts w:ascii="Arial" w:hAnsi="Arial" w:cs="Arial"/>
        </w:rPr>
        <w:t>-</w:t>
      </w:r>
      <w:r w:rsidRPr="001839DC">
        <w:rPr>
          <w:rFonts w:ascii="Arial" w:hAnsi="Arial" w:cs="Arial"/>
        </w:rPr>
        <w:t xml:space="preserve">possible quality care and </w:t>
      </w:r>
      <w:r w:rsidR="009065FC">
        <w:rPr>
          <w:rFonts w:ascii="Arial" w:hAnsi="Arial" w:cs="Arial"/>
        </w:rPr>
        <w:t xml:space="preserve">for </w:t>
      </w:r>
      <w:r w:rsidR="007B41E6">
        <w:rPr>
          <w:rFonts w:ascii="Arial" w:hAnsi="Arial" w:cs="Arial"/>
        </w:rPr>
        <w:t>monitoring work</w:t>
      </w:r>
      <w:r w:rsidR="009065FC">
        <w:rPr>
          <w:rFonts w:ascii="Arial" w:hAnsi="Arial" w:cs="Arial"/>
        </w:rPr>
        <w:t xml:space="preserve"> to establish</w:t>
      </w:r>
      <w:r w:rsidR="007B41E6">
        <w:rPr>
          <w:rFonts w:ascii="Arial" w:hAnsi="Arial" w:cs="Arial"/>
        </w:rPr>
        <w:t xml:space="preserve"> </w:t>
      </w:r>
      <w:r w:rsidRPr="001839DC">
        <w:rPr>
          <w:rFonts w:ascii="Arial" w:hAnsi="Arial" w:cs="Arial"/>
        </w:rPr>
        <w:t>whether what we are doing is making a difference to those who are disproportionally impacted by cancer.</w:t>
      </w:r>
      <w:r w:rsidR="001839DC" w:rsidRPr="001839DC">
        <w:rPr>
          <w:rFonts w:ascii="Arial" w:hAnsi="Arial" w:cs="Arial"/>
        </w:rPr>
        <w:t xml:space="preserve"> </w:t>
      </w:r>
      <w:r w:rsidRPr="001839DC">
        <w:rPr>
          <w:rFonts w:ascii="Arial" w:hAnsi="Arial" w:cs="Arial"/>
        </w:rPr>
        <w:t>This will include our ability to monitor prevention activities, inequalities in care and access to diagnostics.</w:t>
      </w:r>
      <w:r w:rsidR="001839DC" w:rsidRPr="001839DC">
        <w:rPr>
          <w:rFonts w:ascii="Arial" w:hAnsi="Arial" w:cs="Arial"/>
        </w:rPr>
        <w:t xml:space="preserve"> </w:t>
      </w:r>
      <w:r w:rsidRPr="001839DC">
        <w:rPr>
          <w:rFonts w:ascii="Arial" w:hAnsi="Arial" w:cs="Arial"/>
        </w:rPr>
        <w:t>This report will be reviewed, updated and republished biannually.</w:t>
      </w:r>
      <w:r w:rsidR="001839DC" w:rsidRPr="001839DC">
        <w:rPr>
          <w:rFonts w:ascii="Arial" w:hAnsi="Arial" w:cs="Arial"/>
        </w:rPr>
        <w:t xml:space="preserve"> </w:t>
      </w:r>
    </w:p>
    <w:p w14:paraId="31D235F9" w14:textId="6F7D74CF" w:rsidR="00011FA6" w:rsidRPr="001839DC" w:rsidRDefault="000E108D" w:rsidP="00C46B83">
      <w:pPr>
        <w:pStyle w:val="List"/>
      </w:pPr>
      <w:r>
        <w:t>4.</w:t>
      </w:r>
      <w:r>
        <w:tab/>
      </w:r>
      <w:r w:rsidR="00011FA6" w:rsidRPr="001839DC">
        <w:t>COVID</w:t>
      </w:r>
      <w:r w:rsidR="00470A50">
        <w:t>-</w:t>
      </w:r>
      <w:r w:rsidR="00011FA6" w:rsidRPr="001839DC">
        <w:t xml:space="preserve">19 </w:t>
      </w:r>
      <w:r w:rsidR="00ED262E" w:rsidRPr="001839DC">
        <w:t xml:space="preserve">impact on services </w:t>
      </w:r>
    </w:p>
    <w:p w14:paraId="686D5018" w14:textId="46A40760" w:rsidR="00011FA6" w:rsidRPr="001839DC" w:rsidRDefault="00011FA6" w:rsidP="00011FA6">
      <w:pPr>
        <w:rPr>
          <w:rFonts w:ascii="Arial" w:hAnsi="Arial" w:cs="Arial"/>
        </w:rPr>
      </w:pPr>
      <w:r w:rsidRPr="001839DC">
        <w:rPr>
          <w:rFonts w:ascii="Arial" w:hAnsi="Arial" w:cs="Arial"/>
        </w:rPr>
        <w:t>During the COVID-19 response, Te Aho o Te Kahu initiated a programme of work monitoring the impact of COVID-19 on cancer services. As part of this work</w:t>
      </w:r>
      <w:r w:rsidR="0069759D">
        <w:rPr>
          <w:rFonts w:ascii="Arial" w:hAnsi="Arial" w:cs="Arial"/>
        </w:rPr>
        <w:t>,</w:t>
      </w:r>
      <w:r w:rsidRPr="001839DC">
        <w:rPr>
          <w:rFonts w:ascii="Arial" w:hAnsi="Arial" w:cs="Arial"/>
        </w:rPr>
        <w:t xml:space="preserve"> monthly reports monitoring key diagnostic procedures, cancer registrations and cancer treatment (surgery, medical oncology and radiation therapy)</w:t>
      </w:r>
      <w:r w:rsidR="0069759D">
        <w:rPr>
          <w:rFonts w:ascii="Arial" w:hAnsi="Arial" w:cs="Arial"/>
        </w:rPr>
        <w:t xml:space="preserve"> were </w:t>
      </w:r>
      <w:r w:rsidR="0069759D" w:rsidRPr="001839DC">
        <w:rPr>
          <w:rFonts w:ascii="Arial" w:hAnsi="Arial" w:cs="Arial"/>
        </w:rPr>
        <w:t>released</w:t>
      </w:r>
      <w:r w:rsidRPr="001839DC">
        <w:rPr>
          <w:rFonts w:ascii="Arial" w:hAnsi="Arial" w:cs="Arial"/>
        </w:rPr>
        <w:t>. The first report was released at the end of May</w:t>
      </w:r>
      <w:r w:rsidR="001F7C61">
        <w:rPr>
          <w:rFonts w:ascii="Arial" w:hAnsi="Arial" w:cs="Arial"/>
        </w:rPr>
        <w:t xml:space="preserve"> 2020</w:t>
      </w:r>
      <w:r w:rsidRPr="001839DC">
        <w:rPr>
          <w:rFonts w:ascii="Arial" w:hAnsi="Arial" w:cs="Arial"/>
        </w:rPr>
        <w:t xml:space="preserve"> and reports were published on the Ministry of Health website.</w:t>
      </w:r>
      <w:r w:rsidR="001839DC" w:rsidRPr="001839DC">
        <w:rPr>
          <w:rFonts w:ascii="Arial" w:hAnsi="Arial" w:cs="Arial"/>
        </w:rPr>
        <w:t xml:space="preserve"> </w:t>
      </w:r>
      <w:r w:rsidRPr="001839DC">
        <w:rPr>
          <w:rFonts w:ascii="Arial" w:hAnsi="Arial" w:cs="Arial"/>
        </w:rPr>
        <w:t>Once the Te Aho o Te Kahu website went live</w:t>
      </w:r>
      <w:r w:rsidR="001F7C61">
        <w:rPr>
          <w:rFonts w:ascii="Arial" w:hAnsi="Arial" w:cs="Arial"/>
        </w:rPr>
        <w:t>,</w:t>
      </w:r>
      <w:r w:rsidRPr="001839DC">
        <w:rPr>
          <w:rFonts w:ascii="Arial" w:hAnsi="Arial" w:cs="Arial"/>
        </w:rPr>
        <w:t xml:space="preserve"> all reports were made available</w:t>
      </w:r>
      <w:r w:rsidR="0069759D">
        <w:rPr>
          <w:rFonts w:ascii="Arial" w:hAnsi="Arial" w:cs="Arial"/>
        </w:rPr>
        <w:t xml:space="preserve"> there</w:t>
      </w:r>
      <w:r w:rsidRPr="001839DC">
        <w:rPr>
          <w:rFonts w:ascii="Arial" w:hAnsi="Arial" w:cs="Arial"/>
        </w:rPr>
        <w:t>.</w:t>
      </w:r>
      <w:r w:rsidR="00007CAA">
        <w:rPr>
          <w:rStyle w:val="FootnoteReference"/>
          <w:rFonts w:ascii="Arial" w:hAnsi="Arial" w:cs="Arial"/>
        </w:rPr>
        <w:footnoteReference w:id="28"/>
      </w:r>
      <w:r w:rsidRPr="001839DC">
        <w:rPr>
          <w:rFonts w:ascii="Arial" w:hAnsi="Arial" w:cs="Arial"/>
        </w:rPr>
        <w:t xml:space="preserve"> </w:t>
      </w:r>
    </w:p>
    <w:p w14:paraId="44A6A33A" w14:textId="14308FC3" w:rsidR="00011FA6" w:rsidRPr="001839DC" w:rsidRDefault="00011FA6" w:rsidP="00011FA6">
      <w:pPr>
        <w:rPr>
          <w:rFonts w:ascii="Arial" w:hAnsi="Arial" w:cs="Arial"/>
        </w:rPr>
      </w:pPr>
      <w:r w:rsidRPr="001839DC">
        <w:rPr>
          <w:rFonts w:ascii="Arial" w:hAnsi="Arial" w:cs="Arial"/>
        </w:rPr>
        <w:lastRenderedPageBreak/>
        <w:t xml:space="preserve">Te Aho o Te Kahu also led the publication of two peer-reviewed articles published in </w:t>
      </w:r>
      <w:r w:rsidR="00ED262E" w:rsidRPr="000B5775">
        <w:rPr>
          <w:rFonts w:ascii="Arial" w:hAnsi="Arial" w:cs="Arial"/>
          <w:i/>
          <w:iCs/>
        </w:rPr>
        <w:t xml:space="preserve">The </w:t>
      </w:r>
      <w:r w:rsidRPr="000B5775">
        <w:rPr>
          <w:rFonts w:ascii="Arial" w:hAnsi="Arial" w:cs="Arial"/>
          <w:i/>
          <w:iCs/>
        </w:rPr>
        <w:t>Lancet Regional Health – Western Pacific Region</w:t>
      </w:r>
      <w:r w:rsidRPr="001839DC">
        <w:rPr>
          <w:rFonts w:ascii="Arial" w:hAnsi="Arial" w:cs="Arial"/>
        </w:rPr>
        <w:t xml:space="preserve">, </w:t>
      </w:r>
      <w:r w:rsidR="00ED262E">
        <w:rPr>
          <w:rFonts w:ascii="Arial" w:hAnsi="Arial" w:cs="Arial"/>
        </w:rPr>
        <w:t>describing</w:t>
      </w:r>
      <w:r w:rsidRPr="001839DC">
        <w:rPr>
          <w:rFonts w:ascii="Arial" w:hAnsi="Arial" w:cs="Arial"/>
        </w:rPr>
        <w:t xml:space="preserve"> the nation</w:t>
      </w:r>
      <w:r w:rsidR="00ED262E">
        <w:rPr>
          <w:rFonts w:ascii="Arial" w:hAnsi="Arial" w:cs="Arial"/>
        </w:rPr>
        <w:t>al</w:t>
      </w:r>
      <w:r w:rsidRPr="001839DC">
        <w:rPr>
          <w:rFonts w:ascii="Arial" w:hAnsi="Arial" w:cs="Arial"/>
        </w:rPr>
        <w:t xml:space="preserve"> response to COVID-19 and the impact it had on cancer services.</w:t>
      </w:r>
      <w:r w:rsidR="00007CAA" w:rsidRPr="00007CAA">
        <w:rPr>
          <w:rStyle w:val="FootnoteReference"/>
          <w:rFonts w:ascii="Arial" w:hAnsi="Arial" w:cs="Arial"/>
        </w:rPr>
        <w:t xml:space="preserve"> </w:t>
      </w:r>
      <w:r w:rsidR="00007CAA" w:rsidRPr="001839DC">
        <w:rPr>
          <w:rStyle w:val="FootnoteReference"/>
          <w:rFonts w:ascii="Arial" w:hAnsi="Arial" w:cs="Arial"/>
        </w:rPr>
        <w:footnoteReference w:id="29"/>
      </w:r>
      <w:r w:rsidR="00007CAA" w:rsidRPr="001839DC">
        <w:rPr>
          <w:rFonts w:ascii="Arial" w:hAnsi="Arial" w:cs="Arial"/>
        </w:rPr>
        <w:t xml:space="preserve"> </w:t>
      </w:r>
      <w:r w:rsidRPr="001839DC">
        <w:rPr>
          <w:rStyle w:val="FootnoteReference"/>
          <w:rFonts w:ascii="Arial" w:hAnsi="Arial" w:cs="Arial"/>
        </w:rPr>
        <w:footnoteReference w:id="30"/>
      </w:r>
      <w:r w:rsidR="001839DC" w:rsidRPr="001839DC">
        <w:rPr>
          <w:rFonts w:ascii="Arial" w:hAnsi="Arial" w:cs="Arial"/>
        </w:rPr>
        <w:t xml:space="preserve"> </w:t>
      </w:r>
    </w:p>
    <w:p w14:paraId="2179D9E8" w14:textId="5E80A8EB" w:rsidR="00011FA6" w:rsidRDefault="000E108D" w:rsidP="00C46B83">
      <w:pPr>
        <w:pStyle w:val="List"/>
      </w:pPr>
      <w:r>
        <w:t>5.</w:t>
      </w:r>
      <w:r>
        <w:tab/>
      </w:r>
      <w:r w:rsidR="00011FA6" w:rsidRPr="001839DC">
        <w:t>Planned release 2021</w:t>
      </w:r>
      <w:r w:rsidR="001F7C61">
        <w:t>–</w:t>
      </w:r>
      <w:r w:rsidR="00011FA6" w:rsidRPr="001839DC">
        <w:t>2022</w:t>
      </w:r>
    </w:p>
    <w:p w14:paraId="510C3B1F" w14:textId="0612E4D6" w:rsidR="001F7C61" w:rsidRPr="00C46B83" w:rsidRDefault="001F7C61" w:rsidP="00C46B83">
      <w:pPr>
        <w:rPr>
          <w:rFonts w:ascii="Arial" w:hAnsi="Arial" w:cs="Arial"/>
        </w:rPr>
      </w:pPr>
      <w:r>
        <w:rPr>
          <w:rFonts w:ascii="Arial" w:hAnsi="Arial" w:cs="Arial"/>
        </w:rPr>
        <w:t>Te Aho o Te Kahu plans to:</w:t>
      </w:r>
    </w:p>
    <w:p w14:paraId="2F4DF97B" w14:textId="08DD164B" w:rsidR="00011FA6" w:rsidRPr="001839DC" w:rsidRDefault="001F7C61" w:rsidP="00133921">
      <w:pPr>
        <w:pStyle w:val="ListParagraph"/>
        <w:numPr>
          <w:ilvl w:val="1"/>
          <w:numId w:val="52"/>
        </w:numPr>
        <w:spacing w:after="120" w:line="257" w:lineRule="auto"/>
        <w:ind w:left="357" w:hanging="357"/>
        <w:contextualSpacing w:val="0"/>
        <w:rPr>
          <w:rFonts w:ascii="Arial" w:hAnsi="Arial" w:cs="Arial"/>
        </w:rPr>
      </w:pPr>
      <w:r>
        <w:rPr>
          <w:rFonts w:ascii="Arial" w:hAnsi="Arial" w:cs="Arial"/>
        </w:rPr>
        <w:t>complete</w:t>
      </w:r>
      <w:r w:rsidR="00011FA6" w:rsidRPr="001839DC">
        <w:rPr>
          <w:rFonts w:ascii="Arial" w:hAnsi="Arial" w:cs="Arial"/>
        </w:rPr>
        <w:t xml:space="preserve"> further QPI monitoring reports and publication and quality improvement plans</w:t>
      </w:r>
    </w:p>
    <w:p w14:paraId="157AF805" w14:textId="29D4BC4A" w:rsidR="00011FA6" w:rsidRPr="001839DC" w:rsidRDefault="001F7C61" w:rsidP="00C46B83">
      <w:pPr>
        <w:pStyle w:val="ListParagraph"/>
        <w:numPr>
          <w:ilvl w:val="1"/>
          <w:numId w:val="52"/>
        </w:numPr>
        <w:spacing w:after="160" w:line="257" w:lineRule="auto"/>
        <w:ind w:left="357" w:hanging="357"/>
        <w:rPr>
          <w:rFonts w:ascii="Arial" w:hAnsi="Arial" w:cs="Arial"/>
        </w:rPr>
      </w:pPr>
      <w:r>
        <w:rPr>
          <w:rFonts w:ascii="Arial" w:hAnsi="Arial" w:cs="Arial"/>
        </w:rPr>
        <w:t>r</w:t>
      </w:r>
      <w:r w:rsidR="00011FA6" w:rsidRPr="001839DC">
        <w:rPr>
          <w:rFonts w:ascii="Arial" w:hAnsi="Arial" w:cs="Arial"/>
        </w:rPr>
        <w:t xml:space="preserve">eport against the </w:t>
      </w:r>
      <w:r w:rsidRPr="00C46B83">
        <w:rPr>
          <w:rFonts w:ascii="Arial" w:hAnsi="Arial" w:cs="Arial"/>
          <w:i/>
        </w:rPr>
        <w:t xml:space="preserve">New Zealand </w:t>
      </w:r>
      <w:r w:rsidR="00011FA6" w:rsidRPr="00C46B83">
        <w:rPr>
          <w:rFonts w:ascii="Arial" w:hAnsi="Arial" w:cs="Arial"/>
          <w:i/>
        </w:rPr>
        <w:t>Cancer Action Plan 2019</w:t>
      </w:r>
      <w:r w:rsidRPr="00C46B83">
        <w:rPr>
          <w:rFonts w:ascii="Arial" w:hAnsi="Arial" w:cs="Arial"/>
          <w:i/>
        </w:rPr>
        <w:t>–</w:t>
      </w:r>
      <w:r w:rsidR="00011FA6" w:rsidRPr="00C46B83">
        <w:rPr>
          <w:rFonts w:ascii="Arial" w:hAnsi="Arial" w:cs="Arial"/>
          <w:i/>
        </w:rPr>
        <w:t>2029</w:t>
      </w:r>
      <w:r>
        <w:rPr>
          <w:rFonts w:ascii="Arial" w:hAnsi="Arial" w:cs="Arial"/>
        </w:rPr>
        <w:t>.</w:t>
      </w:r>
    </w:p>
    <w:bookmarkEnd w:id="8"/>
    <w:bookmarkEnd w:id="10"/>
    <w:p w14:paraId="368FB70F" w14:textId="7DC6600E" w:rsidR="00940D1F" w:rsidRPr="00934365" w:rsidRDefault="00940D1F" w:rsidP="00133921">
      <w:pPr>
        <w:pStyle w:val="Heading3"/>
        <w:spacing w:after="120"/>
      </w:pPr>
      <w:r w:rsidRPr="00934365">
        <w:t>Overarching work in transparency</w:t>
      </w:r>
    </w:p>
    <w:p w14:paraId="3F716FB4" w14:textId="2D0DA13D" w:rsidR="0062213C" w:rsidRPr="001712A5" w:rsidRDefault="005B082F" w:rsidP="00D0580F">
      <w:pPr>
        <w:pStyle w:val="ListParagraph"/>
        <w:numPr>
          <w:ilvl w:val="0"/>
          <w:numId w:val="30"/>
        </w:numPr>
        <w:rPr>
          <w:rFonts w:ascii="Arial" w:hAnsi="Arial" w:cs="Arial"/>
          <w:b/>
        </w:rPr>
      </w:pPr>
      <w:r w:rsidRPr="00934365">
        <w:rPr>
          <w:rFonts w:ascii="Arial" w:hAnsi="Arial" w:cs="Arial"/>
        </w:rPr>
        <w:t xml:space="preserve">The Commission </w:t>
      </w:r>
      <w:r w:rsidR="001E6E0C">
        <w:rPr>
          <w:rFonts w:ascii="Arial" w:hAnsi="Arial" w:cs="Arial"/>
        </w:rPr>
        <w:t>continue</w:t>
      </w:r>
      <w:r w:rsidR="00E21877">
        <w:rPr>
          <w:rFonts w:ascii="Arial" w:hAnsi="Arial" w:cs="Arial"/>
        </w:rPr>
        <w:t>d</w:t>
      </w:r>
      <w:r w:rsidR="001E6E0C">
        <w:rPr>
          <w:rFonts w:ascii="Arial" w:hAnsi="Arial" w:cs="Arial"/>
        </w:rPr>
        <w:t xml:space="preserve"> to </w:t>
      </w:r>
      <w:r w:rsidR="001D5994" w:rsidRPr="00934365">
        <w:rPr>
          <w:rFonts w:ascii="Arial" w:hAnsi="Arial" w:cs="Arial"/>
        </w:rPr>
        <w:t xml:space="preserve">update </w:t>
      </w:r>
      <w:r w:rsidR="001E6E0C">
        <w:rPr>
          <w:rFonts w:ascii="Arial" w:hAnsi="Arial" w:cs="Arial"/>
        </w:rPr>
        <w:t xml:space="preserve">the </w:t>
      </w:r>
      <w:r w:rsidR="001D5994" w:rsidRPr="00934365">
        <w:rPr>
          <w:rFonts w:ascii="Arial" w:hAnsi="Arial" w:cs="Arial"/>
        </w:rPr>
        <w:t xml:space="preserve">clinical domains of the </w:t>
      </w:r>
      <w:r w:rsidRPr="00934365">
        <w:rPr>
          <w:rFonts w:ascii="Arial" w:hAnsi="Arial" w:cs="Arial"/>
        </w:rPr>
        <w:t>Atlas of Health</w:t>
      </w:r>
      <w:r w:rsidR="001D5994" w:rsidRPr="00934365">
        <w:rPr>
          <w:rFonts w:ascii="Arial" w:hAnsi="Arial" w:cs="Arial"/>
        </w:rPr>
        <w:t>c</w:t>
      </w:r>
      <w:r w:rsidRPr="00934365">
        <w:rPr>
          <w:rFonts w:ascii="Arial" w:hAnsi="Arial" w:cs="Arial"/>
        </w:rPr>
        <w:t xml:space="preserve">are </w:t>
      </w:r>
      <w:r w:rsidR="001D5994" w:rsidRPr="00934365">
        <w:rPr>
          <w:rFonts w:ascii="Arial" w:hAnsi="Arial" w:cs="Arial"/>
        </w:rPr>
        <w:t>Variation</w:t>
      </w:r>
      <w:r w:rsidR="003A17BB" w:rsidRPr="003A17BB">
        <w:rPr>
          <w:rFonts w:ascii="Arial" w:hAnsi="Arial" w:cs="Arial"/>
        </w:rPr>
        <w:t xml:space="preserve"> </w:t>
      </w:r>
      <w:r w:rsidR="003A17BB" w:rsidRPr="00F61753">
        <w:rPr>
          <w:rFonts w:ascii="Arial" w:hAnsi="Arial" w:cs="Arial"/>
        </w:rPr>
        <w:t>this financial year</w:t>
      </w:r>
      <w:r w:rsidR="001D5994" w:rsidRPr="00934365">
        <w:rPr>
          <w:rFonts w:ascii="Arial" w:hAnsi="Arial" w:cs="Arial"/>
        </w:rPr>
        <w:t>,</w:t>
      </w:r>
      <w:r w:rsidRPr="00934365">
        <w:rPr>
          <w:rFonts w:ascii="Arial" w:hAnsi="Arial" w:cs="Arial"/>
        </w:rPr>
        <w:t xml:space="preserve"> presenting comparative data by DHB</w:t>
      </w:r>
      <w:r w:rsidR="001D5994" w:rsidRPr="00934365">
        <w:rPr>
          <w:rFonts w:ascii="Arial" w:hAnsi="Arial" w:cs="Arial"/>
        </w:rPr>
        <w:t>.</w:t>
      </w:r>
    </w:p>
    <w:p w14:paraId="28528003" w14:textId="5ADBDB1B" w:rsidR="002A698A" w:rsidRPr="00934365" w:rsidRDefault="002A698A" w:rsidP="00C46B83">
      <w:pPr>
        <w:pStyle w:val="Heading1"/>
      </w:pPr>
      <w:r w:rsidRPr="00934365">
        <w:t>Conclusion</w:t>
      </w:r>
    </w:p>
    <w:p w14:paraId="28811A7A" w14:textId="2615B304" w:rsidR="00020981" w:rsidRPr="00C46B83" w:rsidRDefault="00742CF9" w:rsidP="00086EAA">
      <w:r w:rsidRPr="00934365">
        <w:rPr>
          <w:rFonts w:ascii="Arial" w:hAnsi="Arial" w:cs="Arial"/>
        </w:rPr>
        <w:t>The Ministry of Health and the Commission</w:t>
      </w:r>
      <w:r w:rsidR="00C72660" w:rsidRPr="00934365">
        <w:rPr>
          <w:rFonts w:ascii="Arial" w:hAnsi="Arial" w:cs="Arial"/>
        </w:rPr>
        <w:t>, in partnership with other agencies and organisations,</w:t>
      </w:r>
      <w:r w:rsidRPr="00934365">
        <w:rPr>
          <w:rFonts w:ascii="Arial" w:hAnsi="Arial" w:cs="Arial"/>
        </w:rPr>
        <w:t xml:space="preserve"> will continue to work to increase transparency of health data </w:t>
      </w:r>
      <w:r w:rsidR="0076548F" w:rsidRPr="00934365">
        <w:rPr>
          <w:rFonts w:ascii="Arial" w:hAnsi="Arial" w:cs="Arial"/>
        </w:rPr>
        <w:t>across specialties</w:t>
      </w:r>
      <w:r w:rsidR="006C44CE" w:rsidRPr="00934365">
        <w:rPr>
          <w:rFonts w:ascii="Arial" w:hAnsi="Arial" w:cs="Arial"/>
        </w:rPr>
        <w:t xml:space="preserve"> and all aspects of Aotearoa New Zealand’s health care</w:t>
      </w:r>
      <w:r w:rsidRPr="00934365">
        <w:rPr>
          <w:rFonts w:ascii="Arial" w:hAnsi="Arial" w:cs="Arial"/>
        </w:rPr>
        <w:t>.</w:t>
      </w:r>
    </w:p>
    <w:sectPr w:rsidR="00020981" w:rsidRPr="00C46B83" w:rsidSect="00C75DE0">
      <w:headerReference w:type="default" r:id="rId14"/>
      <w:footerReference w:type="default" r:id="rId15"/>
      <w:headerReference w:type="first" r:id="rId16"/>
      <w:footerReference w:type="first" r:id="rId17"/>
      <w:endnotePr>
        <w:numFmt w:val="decimal"/>
      </w:endnotePr>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4DA5F" w14:textId="77777777" w:rsidR="00F5461E" w:rsidRDefault="00F5461E" w:rsidP="00020981">
      <w:pPr>
        <w:spacing w:after="0" w:line="240" w:lineRule="auto"/>
      </w:pPr>
      <w:r>
        <w:separator/>
      </w:r>
    </w:p>
  </w:endnote>
  <w:endnote w:type="continuationSeparator" w:id="0">
    <w:p w14:paraId="74A92679" w14:textId="77777777" w:rsidR="00F5461E" w:rsidRDefault="00F5461E" w:rsidP="0002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763621"/>
      <w:docPartObj>
        <w:docPartGallery w:val="Page Numbers (Bottom of Page)"/>
        <w:docPartUnique/>
      </w:docPartObj>
    </w:sdtPr>
    <w:sdtEndPr>
      <w:rPr>
        <w:rFonts w:ascii="Arial" w:hAnsi="Arial" w:cs="Arial"/>
        <w:noProof/>
        <w:sz w:val="20"/>
        <w:szCs w:val="20"/>
      </w:rPr>
    </w:sdtEndPr>
    <w:sdtContent>
      <w:p w14:paraId="0996C6CB" w14:textId="77777777" w:rsidR="006A089C" w:rsidRPr="001712A5" w:rsidRDefault="006A089C">
        <w:pPr>
          <w:pStyle w:val="Footer"/>
          <w:jc w:val="center"/>
          <w:rPr>
            <w:rFonts w:ascii="Arial" w:hAnsi="Arial" w:cs="Arial"/>
            <w:sz w:val="20"/>
            <w:szCs w:val="20"/>
          </w:rPr>
        </w:pPr>
        <w:r w:rsidRPr="001712A5">
          <w:rPr>
            <w:rFonts w:ascii="Arial" w:hAnsi="Arial" w:cs="Arial"/>
            <w:sz w:val="20"/>
            <w:szCs w:val="20"/>
          </w:rPr>
          <w:fldChar w:fldCharType="begin"/>
        </w:r>
        <w:r w:rsidRPr="001712A5">
          <w:rPr>
            <w:rFonts w:ascii="Arial" w:hAnsi="Arial" w:cs="Arial"/>
            <w:sz w:val="20"/>
            <w:szCs w:val="20"/>
          </w:rPr>
          <w:instrText xml:space="preserve"> PAGE   \* MERGEFORMAT </w:instrText>
        </w:r>
        <w:r w:rsidRPr="001712A5">
          <w:rPr>
            <w:rFonts w:ascii="Arial" w:hAnsi="Arial" w:cs="Arial"/>
            <w:sz w:val="20"/>
            <w:szCs w:val="20"/>
          </w:rPr>
          <w:fldChar w:fldCharType="separate"/>
        </w:r>
        <w:r w:rsidR="00FE792A">
          <w:rPr>
            <w:rFonts w:ascii="Arial" w:hAnsi="Arial" w:cs="Arial"/>
            <w:noProof/>
            <w:sz w:val="20"/>
            <w:szCs w:val="20"/>
          </w:rPr>
          <w:t>9</w:t>
        </w:r>
        <w:r w:rsidRPr="001712A5">
          <w:rPr>
            <w:rFonts w:ascii="Arial" w:hAnsi="Arial" w:cs="Arial"/>
            <w:noProof/>
            <w:sz w:val="20"/>
            <w:szCs w:val="20"/>
          </w:rPr>
          <w:fldChar w:fldCharType="end"/>
        </w:r>
      </w:p>
    </w:sdtContent>
  </w:sdt>
  <w:p w14:paraId="7855183C" w14:textId="77777777" w:rsidR="006A089C" w:rsidRDefault="006A089C">
    <w:pPr>
      <w:pStyle w:val="Footer"/>
    </w:pPr>
    <w:r>
      <w:rPr>
        <w:noProof/>
        <w:lang w:eastAsia="en-NZ"/>
      </w:rPr>
      <w:drawing>
        <wp:anchor distT="0" distB="0" distL="114300" distR="114300" simplePos="0" relativeHeight="251661312" behindDoc="0" locked="0" layoutInCell="1" allowOverlap="1" wp14:anchorId="1E891FED" wp14:editId="0D9A8E82">
          <wp:simplePos x="0" y="0"/>
          <wp:positionH relativeFrom="page">
            <wp:align>left</wp:align>
          </wp:positionH>
          <wp:positionV relativeFrom="paragraph">
            <wp:posOffset>190500</wp:posOffset>
          </wp:positionV>
          <wp:extent cx="5925820" cy="405002"/>
          <wp:effectExtent l="0" t="0" r="0" b="0"/>
          <wp:wrapSquare wrapText="bothSides"/>
          <wp:docPr id="8" name="Picture 8"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terhead_Foo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25820" cy="40500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FE3C" w14:textId="77777777" w:rsidR="006A089C" w:rsidRDefault="006A089C">
    <w:pPr>
      <w:pStyle w:val="Footer"/>
    </w:pPr>
    <w:r>
      <w:rPr>
        <w:noProof/>
        <w:lang w:eastAsia="en-NZ"/>
      </w:rPr>
      <w:drawing>
        <wp:anchor distT="0" distB="0" distL="114300" distR="114300" simplePos="0" relativeHeight="251660288" behindDoc="0" locked="0" layoutInCell="1" allowOverlap="1" wp14:anchorId="2268CE7C" wp14:editId="29C62DCF">
          <wp:simplePos x="0" y="0"/>
          <wp:positionH relativeFrom="page">
            <wp:align>left</wp:align>
          </wp:positionH>
          <wp:positionV relativeFrom="paragraph">
            <wp:posOffset>205105</wp:posOffset>
          </wp:positionV>
          <wp:extent cx="5925820" cy="405002"/>
          <wp:effectExtent l="0" t="0" r="0" b="0"/>
          <wp:wrapSquare wrapText="bothSides"/>
          <wp:docPr id="10" name="Picture 10"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terhead_Foo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25820" cy="40500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2CF3A" w14:textId="77777777" w:rsidR="00F5461E" w:rsidRDefault="00F5461E" w:rsidP="00020981">
      <w:pPr>
        <w:spacing w:after="0" w:line="240" w:lineRule="auto"/>
      </w:pPr>
      <w:r>
        <w:separator/>
      </w:r>
    </w:p>
  </w:footnote>
  <w:footnote w:type="continuationSeparator" w:id="0">
    <w:p w14:paraId="731B4D68" w14:textId="77777777" w:rsidR="00F5461E" w:rsidRDefault="00F5461E" w:rsidP="00020981">
      <w:pPr>
        <w:spacing w:after="0" w:line="240" w:lineRule="auto"/>
      </w:pPr>
      <w:r>
        <w:continuationSeparator/>
      </w:r>
    </w:p>
  </w:footnote>
  <w:footnote w:id="1">
    <w:p w14:paraId="66689DC3" w14:textId="26CA65C0" w:rsidR="006A089C" w:rsidRPr="00133921" w:rsidRDefault="006A089C" w:rsidP="00A437F3">
      <w:pPr>
        <w:pStyle w:val="FootnoteText"/>
        <w:rPr>
          <w:rFonts w:cs="Arial"/>
        </w:rPr>
      </w:pPr>
      <w:r w:rsidRPr="00133921">
        <w:rPr>
          <w:rStyle w:val="FootnoteReference"/>
          <w:rFonts w:cs="Arial"/>
        </w:rPr>
        <w:footnoteRef/>
      </w:r>
      <w:r w:rsidRPr="00133921">
        <w:rPr>
          <w:rFonts w:cs="Arial"/>
        </w:rPr>
        <w:t xml:space="preserve"> Health Quality &amp; Safety Commission. 2017. </w:t>
      </w:r>
      <w:r w:rsidRPr="00133921">
        <w:rPr>
          <w:rFonts w:cs="Arial"/>
          <w:i/>
          <w:iCs/>
        </w:rPr>
        <w:t>First annual update on increasing transparency in New Zealand health care</w:t>
      </w:r>
      <w:r w:rsidRPr="00133921">
        <w:rPr>
          <w:rFonts w:cs="Arial"/>
        </w:rPr>
        <w:t xml:space="preserve">. Wellington: Health Quality &amp; Safety Commission. URL: </w:t>
      </w:r>
      <w:hyperlink r:id="rId1" w:history="1">
        <w:r w:rsidRPr="00133921">
          <w:rPr>
            <w:rStyle w:val="Hyperlink"/>
            <w:rFonts w:cs="Arial"/>
          </w:rPr>
          <w:t>www.hqsc.govt.nz/our-programmes/health-quality-evaluation/publications-and-resources/publication/2962</w:t>
        </w:r>
      </w:hyperlink>
      <w:r w:rsidR="006C3731" w:rsidRPr="00133921">
        <w:rPr>
          <w:rFonts w:cs="Arial"/>
        </w:rPr>
        <w:t xml:space="preserve"> (accessed 19 August 2021)</w:t>
      </w:r>
      <w:r w:rsidRPr="00133921">
        <w:rPr>
          <w:rFonts w:cs="Arial"/>
        </w:rPr>
        <w:t>.</w:t>
      </w:r>
    </w:p>
  </w:footnote>
  <w:footnote w:id="2">
    <w:p w14:paraId="56793467" w14:textId="29A8D791" w:rsidR="006A089C" w:rsidRPr="00133921" w:rsidRDefault="006A089C" w:rsidP="00A437F3">
      <w:pPr>
        <w:pStyle w:val="FootnoteText"/>
        <w:rPr>
          <w:rFonts w:cs="Arial"/>
        </w:rPr>
      </w:pPr>
      <w:r w:rsidRPr="00133921">
        <w:rPr>
          <w:rStyle w:val="FootnoteReference"/>
          <w:rFonts w:cs="Arial"/>
        </w:rPr>
        <w:footnoteRef/>
      </w:r>
      <w:r w:rsidRPr="00133921">
        <w:rPr>
          <w:rFonts w:cs="Arial"/>
        </w:rPr>
        <w:t xml:space="preserve"> Health Quality &amp; Safety Commission. 2018. </w:t>
      </w:r>
      <w:r w:rsidRPr="00133921">
        <w:rPr>
          <w:rFonts w:cs="Arial"/>
          <w:i/>
          <w:iCs/>
        </w:rPr>
        <w:t>Second annual update on increasing transparency in New Zealand health care.</w:t>
      </w:r>
      <w:r w:rsidRPr="00133921">
        <w:rPr>
          <w:rFonts w:cs="Arial"/>
        </w:rPr>
        <w:t xml:space="preserve"> Wellington: Health Quality &amp; Safety Commission. URL: </w:t>
      </w:r>
      <w:hyperlink r:id="rId2" w:history="1">
        <w:r w:rsidRPr="00133921">
          <w:rPr>
            <w:rStyle w:val="Hyperlink"/>
            <w:rFonts w:cs="Arial"/>
          </w:rPr>
          <w:t>www.hqsc.govt.nz/our-programmes/health-quality-evaluation/publications-and-resources/publication/3438</w:t>
        </w:r>
      </w:hyperlink>
      <w:r w:rsidR="006C3731" w:rsidRPr="00133921">
        <w:rPr>
          <w:rFonts w:cs="Arial"/>
        </w:rPr>
        <w:t xml:space="preserve"> (accessed 19 August 2021)</w:t>
      </w:r>
      <w:r w:rsidRPr="00133921">
        <w:rPr>
          <w:rFonts w:cs="Arial"/>
        </w:rPr>
        <w:t>.</w:t>
      </w:r>
    </w:p>
  </w:footnote>
  <w:footnote w:id="3">
    <w:p w14:paraId="02DC4936" w14:textId="399E07C2" w:rsidR="006A089C" w:rsidRPr="00133921" w:rsidRDefault="006A089C" w:rsidP="00A437F3">
      <w:pPr>
        <w:pStyle w:val="FootnoteText"/>
        <w:rPr>
          <w:rFonts w:cs="Arial"/>
        </w:rPr>
      </w:pPr>
      <w:r w:rsidRPr="00133921">
        <w:rPr>
          <w:rStyle w:val="FootnoteReference"/>
          <w:rFonts w:cs="Arial"/>
        </w:rPr>
        <w:footnoteRef/>
      </w:r>
      <w:r w:rsidRPr="00133921">
        <w:rPr>
          <w:rFonts w:cs="Arial"/>
        </w:rPr>
        <w:t xml:space="preserve"> Health Quality &amp; Safety Commission. 2019. </w:t>
      </w:r>
      <w:r w:rsidRPr="00133921">
        <w:rPr>
          <w:rFonts w:cs="Arial"/>
          <w:i/>
          <w:iCs/>
        </w:rPr>
        <w:t>Third annual update on increasing transparency in New Zealand health care.</w:t>
      </w:r>
      <w:r w:rsidRPr="00133921">
        <w:rPr>
          <w:rFonts w:cs="Arial"/>
        </w:rPr>
        <w:t xml:space="preserve"> Wellington: Health Quality &amp; Safety Commission. URL: </w:t>
      </w:r>
      <w:hyperlink r:id="rId3" w:history="1">
        <w:r w:rsidRPr="00133921">
          <w:rPr>
            <w:rStyle w:val="Hyperlink"/>
            <w:rFonts w:cs="Arial"/>
          </w:rPr>
          <w:t>www.hqsc.govt.nz/our-programmes/health-quality-evaluation/publications-and-resources/publication/3801</w:t>
        </w:r>
      </w:hyperlink>
      <w:r w:rsidR="006C3731" w:rsidRPr="00133921">
        <w:rPr>
          <w:rFonts w:cs="Arial"/>
        </w:rPr>
        <w:t xml:space="preserve"> (accessed 19 August 2021)</w:t>
      </w:r>
      <w:r w:rsidRPr="00133921">
        <w:rPr>
          <w:rFonts w:cs="Arial"/>
        </w:rPr>
        <w:t>.</w:t>
      </w:r>
    </w:p>
  </w:footnote>
  <w:footnote w:id="4">
    <w:p w14:paraId="57F13E69" w14:textId="6891543E" w:rsidR="006A089C" w:rsidRPr="00133921" w:rsidRDefault="006A089C" w:rsidP="00A437F3">
      <w:pPr>
        <w:pStyle w:val="FootnoteText"/>
        <w:rPr>
          <w:rFonts w:cs="Arial"/>
        </w:rPr>
      </w:pPr>
      <w:r w:rsidRPr="00133921">
        <w:rPr>
          <w:rStyle w:val="FootnoteReference"/>
          <w:rFonts w:cs="Arial"/>
        </w:rPr>
        <w:footnoteRef/>
      </w:r>
      <w:r w:rsidRPr="00133921">
        <w:rPr>
          <w:rFonts w:cs="Arial"/>
        </w:rPr>
        <w:t xml:space="preserve"> Health Quality &amp; Safety Commission. 2020. Fourth annual update on increasing transparency in Aotearoa New Zealand health care. Wellington: Health Quality &amp; Safety Commission. URL: </w:t>
      </w:r>
      <w:hyperlink r:id="rId4" w:history="1">
        <w:r w:rsidRPr="00133921">
          <w:rPr>
            <w:rStyle w:val="Hyperlink"/>
            <w:rFonts w:cs="Arial"/>
          </w:rPr>
          <w:t>https://www.hqsc.govt.nz/our-programmes/health-quality-evaluation/publications-and-resources/publication/4118/</w:t>
        </w:r>
      </w:hyperlink>
      <w:r w:rsidR="006C3731" w:rsidRPr="00133921">
        <w:rPr>
          <w:rFonts w:cs="Arial"/>
        </w:rPr>
        <w:t xml:space="preserve"> (accessed 19 August 2021).</w:t>
      </w:r>
    </w:p>
  </w:footnote>
  <w:footnote w:id="5">
    <w:p w14:paraId="7D503BA9" w14:textId="1BD9B55B" w:rsidR="006A089C" w:rsidRPr="00133921" w:rsidRDefault="006A089C">
      <w:pPr>
        <w:pStyle w:val="FootnoteText"/>
        <w:rPr>
          <w:rFonts w:cs="Arial"/>
        </w:rPr>
      </w:pPr>
      <w:r w:rsidRPr="00133921">
        <w:rPr>
          <w:rStyle w:val="FootnoteReference"/>
          <w:rFonts w:cs="Arial"/>
        </w:rPr>
        <w:footnoteRef/>
      </w:r>
      <w:r w:rsidRPr="00133921">
        <w:rPr>
          <w:rFonts w:cs="Arial"/>
        </w:rPr>
        <w:t xml:space="preserve"> NHS. My NHS. </w:t>
      </w:r>
      <w:r w:rsidR="006C3731" w:rsidRPr="00133921">
        <w:rPr>
          <w:rFonts w:cs="Arial"/>
        </w:rPr>
        <w:t xml:space="preserve">URL: </w:t>
      </w:r>
      <w:hyperlink r:id="rId5" w:history="1">
        <w:r w:rsidRPr="00133921">
          <w:rPr>
            <w:rStyle w:val="Hyperlink"/>
            <w:rFonts w:cs="Arial"/>
          </w:rPr>
          <w:t>https://www.nhs.uk/mynhs/index.html</w:t>
        </w:r>
      </w:hyperlink>
      <w:r w:rsidR="006C3731" w:rsidRPr="00133921">
        <w:rPr>
          <w:rFonts w:cs="Arial"/>
        </w:rPr>
        <w:t xml:space="preserve"> (accessed 19 August 2021)</w:t>
      </w:r>
      <w:r w:rsidRPr="00133921">
        <w:rPr>
          <w:rFonts w:cs="Arial"/>
        </w:rPr>
        <w:t>.</w:t>
      </w:r>
    </w:p>
  </w:footnote>
  <w:footnote w:id="6">
    <w:p w14:paraId="1B1D81F8" w14:textId="73ECBD02" w:rsidR="006A089C" w:rsidRPr="00133921" w:rsidRDefault="006A089C">
      <w:pPr>
        <w:pStyle w:val="FootnoteText"/>
        <w:rPr>
          <w:rFonts w:cs="Arial"/>
        </w:rPr>
      </w:pPr>
      <w:r w:rsidRPr="00133921">
        <w:rPr>
          <w:rStyle w:val="FootnoteReference"/>
          <w:rFonts w:cs="Arial"/>
        </w:rPr>
        <w:footnoteRef/>
      </w:r>
      <w:r w:rsidRPr="00133921">
        <w:rPr>
          <w:rFonts w:cs="Arial"/>
        </w:rPr>
        <w:t xml:space="preserve"> My NHS. Data on speciality treatments. </w:t>
      </w:r>
      <w:r w:rsidR="006C3731" w:rsidRPr="00133921">
        <w:rPr>
          <w:rFonts w:cs="Arial"/>
        </w:rPr>
        <w:t xml:space="preserve">URL: </w:t>
      </w:r>
      <w:hyperlink r:id="rId6" w:history="1">
        <w:r w:rsidRPr="00133921">
          <w:rPr>
            <w:rStyle w:val="Hyperlink"/>
            <w:rFonts w:cs="Arial"/>
          </w:rPr>
          <w:t>https://www.nhs.uk/mynhs/specialties.html</w:t>
        </w:r>
      </w:hyperlink>
      <w:r w:rsidR="006C3731" w:rsidRPr="00133921">
        <w:rPr>
          <w:rFonts w:cs="Arial"/>
        </w:rPr>
        <w:t xml:space="preserve"> (accessed 19 August 2021)</w:t>
      </w:r>
      <w:r w:rsidRPr="00133921">
        <w:rPr>
          <w:rFonts w:cs="Arial"/>
        </w:rPr>
        <w:t xml:space="preserve">. </w:t>
      </w:r>
    </w:p>
  </w:footnote>
  <w:footnote w:id="7">
    <w:p w14:paraId="79CD264B" w14:textId="683C171E" w:rsidR="006A089C" w:rsidRPr="00133921" w:rsidRDefault="006A089C">
      <w:pPr>
        <w:pStyle w:val="FootnoteText"/>
        <w:rPr>
          <w:rFonts w:cs="Arial"/>
        </w:rPr>
      </w:pPr>
      <w:r w:rsidRPr="00133921">
        <w:rPr>
          <w:rStyle w:val="FootnoteReference"/>
          <w:rFonts w:cs="Arial"/>
        </w:rPr>
        <w:footnoteRef/>
      </w:r>
      <w:r w:rsidRPr="00133921">
        <w:rPr>
          <w:rFonts w:cs="Arial"/>
        </w:rPr>
        <w:t xml:space="preserve"> My NHS. Data on services.</w:t>
      </w:r>
      <w:r w:rsidR="006C3731" w:rsidRPr="00133921">
        <w:rPr>
          <w:rFonts w:cs="Arial"/>
        </w:rPr>
        <w:t xml:space="preserve"> URL:</w:t>
      </w:r>
      <w:r w:rsidRPr="00133921">
        <w:rPr>
          <w:rFonts w:cs="Arial"/>
        </w:rPr>
        <w:t xml:space="preserve"> </w:t>
      </w:r>
      <w:hyperlink r:id="rId7" w:history="1">
        <w:r w:rsidRPr="00133921">
          <w:rPr>
            <w:rStyle w:val="Hyperlink"/>
            <w:rFonts w:cs="Arial"/>
          </w:rPr>
          <w:t>https://www.nhs.uk/mynhs/services.html</w:t>
        </w:r>
      </w:hyperlink>
      <w:r w:rsidR="006C3731" w:rsidRPr="00133921">
        <w:rPr>
          <w:rFonts w:cs="Arial"/>
        </w:rPr>
        <w:t xml:space="preserve"> (accessed 19 August 2021)</w:t>
      </w:r>
      <w:r w:rsidRPr="00133921">
        <w:rPr>
          <w:rFonts w:cs="Arial"/>
        </w:rPr>
        <w:t xml:space="preserve">. </w:t>
      </w:r>
    </w:p>
  </w:footnote>
  <w:footnote w:id="8">
    <w:p w14:paraId="38C7392B" w14:textId="522309D4" w:rsidR="006A089C" w:rsidRPr="00133921" w:rsidRDefault="006A089C">
      <w:pPr>
        <w:pStyle w:val="FootnoteText"/>
        <w:rPr>
          <w:rFonts w:cs="Arial"/>
        </w:rPr>
      </w:pPr>
      <w:r w:rsidRPr="00133921">
        <w:rPr>
          <w:rStyle w:val="FootnoteReference"/>
          <w:rFonts w:cs="Arial"/>
        </w:rPr>
        <w:footnoteRef/>
      </w:r>
      <w:r w:rsidRPr="00133921">
        <w:rPr>
          <w:rFonts w:cs="Arial"/>
        </w:rPr>
        <w:t xml:space="preserve"> Healthcare Quality Improvement Partnership. National quality improvement programmes. Clinical Outcomes Publication.</w:t>
      </w:r>
      <w:r w:rsidR="006C3731" w:rsidRPr="00133921">
        <w:rPr>
          <w:rFonts w:cs="Arial"/>
        </w:rPr>
        <w:t xml:space="preserve"> URL:</w:t>
      </w:r>
      <w:r w:rsidRPr="00133921">
        <w:rPr>
          <w:rFonts w:cs="Arial"/>
        </w:rPr>
        <w:t xml:space="preserve"> </w:t>
      </w:r>
      <w:hyperlink r:id="rId8" w:history="1">
        <w:r w:rsidRPr="00133921">
          <w:rPr>
            <w:rStyle w:val="Hyperlink"/>
            <w:rFonts w:cs="Arial"/>
          </w:rPr>
          <w:t>https://www.hqip.org.uk/national-programmes/clinical-outcomes-publication/</w:t>
        </w:r>
      </w:hyperlink>
      <w:r w:rsidR="006C3731" w:rsidRPr="00133921">
        <w:rPr>
          <w:rFonts w:cs="Arial"/>
        </w:rPr>
        <w:t xml:space="preserve"> (accessed 19 August 2021).</w:t>
      </w:r>
    </w:p>
  </w:footnote>
  <w:footnote w:id="9">
    <w:p w14:paraId="0C526A67" w14:textId="11770195" w:rsidR="006A089C" w:rsidRPr="00133921" w:rsidRDefault="006A089C" w:rsidP="00B311F8">
      <w:pPr>
        <w:pStyle w:val="FootnoteText"/>
        <w:rPr>
          <w:rFonts w:cs="Arial"/>
        </w:rPr>
      </w:pPr>
      <w:r w:rsidRPr="00133921">
        <w:rPr>
          <w:rStyle w:val="FootnoteReference"/>
          <w:rFonts w:cs="Arial"/>
        </w:rPr>
        <w:footnoteRef/>
      </w:r>
      <w:r w:rsidRPr="00133921">
        <w:rPr>
          <w:rFonts w:cs="Arial"/>
        </w:rPr>
        <w:t xml:space="preserve"> Shuker C, Bohm G, Hamblin R, et al. 2017. Progress in public reporting in New Zealand since the Ombudsman's ruling, and an invitation. </w:t>
      </w:r>
      <w:r w:rsidRPr="00133921">
        <w:rPr>
          <w:rFonts w:cs="Arial"/>
          <w:i/>
          <w:iCs/>
        </w:rPr>
        <w:t>New Zealand Medical J</w:t>
      </w:r>
      <w:r w:rsidRPr="00133921">
        <w:rPr>
          <w:rFonts w:cs="Arial"/>
          <w:i/>
        </w:rPr>
        <w:t>ournal</w:t>
      </w:r>
      <w:r w:rsidRPr="00133921">
        <w:rPr>
          <w:rFonts w:cs="Arial"/>
        </w:rPr>
        <w:t xml:space="preserve"> 130(1457):</w:t>
      </w:r>
      <w:r w:rsidR="00133921" w:rsidRPr="00133921">
        <w:rPr>
          <w:rFonts w:cs="Arial"/>
        </w:rPr>
        <w:t xml:space="preserve"> </w:t>
      </w:r>
      <w:r w:rsidRPr="00133921">
        <w:rPr>
          <w:rFonts w:cs="Arial"/>
        </w:rPr>
        <w:t>11–22.</w:t>
      </w:r>
    </w:p>
  </w:footnote>
  <w:footnote w:id="10">
    <w:p w14:paraId="2FC91165" w14:textId="53E5C5F1" w:rsidR="006A089C" w:rsidRPr="00133921" w:rsidRDefault="006A089C" w:rsidP="00687D5F">
      <w:pPr>
        <w:pStyle w:val="FootnoteText"/>
        <w:rPr>
          <w:rFonts w:cs="Arial"/>
        </w:rPr>
      </w:pPr>
      <w:r w:rsidRPr="00133921">
        <w:rPr>
          <w:rStyle w:val="FootnoteReference"/>
          <w:rFonts w:cs="Arial"/>
        </w:rPr>
        <w:footnoteRef/>
      </w:r>
      <w:r w:rsidRPr="00133921">
        <w:rPr>
          <w:rFonts w:cs="Arial"/>
        </w:rPr>
        <w:t xml:space="preserve"> Health Quality &amp; Safety Commission. 2016. </w:t>
      </w:r>
      <w:r w:rsidRPr="00133921">
        <w:rPr>
          <w:rFonts w:cs="Arial"/>
          <w:i/>
        </w:rPr>
        <w:t>Position paper on the transparency of information related to health care interventions</w:t>
      </w:r>
      <w:r w:rsidRPr="00133921">
        <w:rPr>
          <w:rFonts w:cs="Arial"/>
        </w:rPr>
        <w:t xml:space="preserve">. Wellington: Health Quality &amp; Safety Commission. </w:t>
      </w:r>
      <w:r w:rsidR="006C3731" w:rsidRPr="00133921">
        <w:rPr>
          <w:rFonts w:cs="Arial"/>
        </w:rPr>
        <w:t xml:space="preserve">URL: </w:t>
      </w:r>
      <w:hyperlink r:id="rId9" w:history="1">
        <w:r w:rsidRPr="00133921">
          <w:rPr>
            <w:rStyle w:val="Hyperlink"/>
            <w:rFonts w:cs="Arial"/>
          </w:rPr>
          <w:t>https://www.hqsc.govt.nz/publications-and-resources/publication/2463/</w:t>
        </w:r>
      </w:hyperlink>
      <w:r w:rsidR="006C3731" w:rsidRPr="00133921">
        <w:rPr>
          <w:rFonts w:cs="Arial"/>
        </w:rPr>
        <w:t xml:space="preserve"> (accessed 19 August 2021).</w:t>
      </w:r>
    </w:p>
  </w:footnote>
  <w:footnote w:id="11">
    <w:p w14:paraId="1F2034E7" w14:textId="01B4D5B4" w:rsidR="006A089C" w:rsidRPr="00133921" w:rsidRDefault="006A089C" w:rsidP="00CA4BB4">
      <w:pPr>
        <w:pStyle w:val="FootnoteText"/>
        <w:rPr>
          <w:rFonts w:cs="Arial"/>
        </w:rPr>
      </w:pPr>
      <w:r w:rsidRPr="00133921">
        <w:rPr>
          <w:rStyle w:val="FootnoteReference"/>
          <w:rFonts w:cs="Arial"/>
        </w:rPr>
        <w:footnoteRef/>
      </w:r>
      <w:r w:rsidRPr="00133921">
        <w:rPr>
          <w:rFonts w:cs="Arial"/>
        </w:rPr>
        <w:t xml:space="preserve"> Berwick DM, James B, Coye MJ. 2003. Connections between quality measurement and improvement. </w:t>
      </w:r>
      <w:r w:rsidRPr="00133921">
        <w:rPr>
          <w:rFonts w:cs="Arial"/>
          <w:i/>
          <w:iCs/>
        </w:rPr>
        <w:t>Medical Care</w:t>
      </w:r>
      <w:r w:rsidRPr="00133921">
        <w:rPr>
          <w:rFonts w:cs="Arial"/>
        </w:rPr>
        <w:t xml:space="preserve"> 41(1 Suppl):</w:t>
      </w:r>
      <w:r w:rsidR="00133921" w:rsidRPr="00133921">
        <w:rPr>
          <w:rFonts w:cs="Arial"/>
        </w:rPr>
        <w:t xml:space="preserve"> </w:t>
      </w:r>
      <w:r w:rsidRPr="00133921">
        <w:rPr>
          <w:rFonts w:cs="Arial"/>
        </w:rPr>
        <w:t>I30–8.</w:t>
      </w:r>
    </w:p>
  </w:footnote>
  <w:footnote w:id="12">
    <w:p w14:paraId="1FCA4BAB" w14:textId="54B30DB3" w:rsidR="006A089C" w:rsidRPr="00133921" w:rsidRDefault="006A089C">
      <w:pPr>
        <w:pStyle w:val="FootnoteText"/>
        <w:rPr>
          <w:rFonts w:cs="Arial"/>
        </w:rPr>
      </w:pPr>
      <w:r w:rsidRPr="00133921">
        <w:rPr>
          <w:rStyle w:val="FootnoteReference"/>
          <w:rFonts w:cs="Arial"/>
        </w:rPr>
        <w:footnoteRef/>
      </w:r>
      <w:r w:rsidRPr="00133921">
        <w:rPr>
          <w:rFonts w:cs="Arial"/>
        </w:rPr>
        <w:t xml:space="preserve"> Australian Institute of Health and Welfare. MyHospitals.</w:t>
      </w:r>
      <w:r w:rsidR="006C3731" w:rsidRPr="00133921">
        <w:rPr>
          <w:rFonts w:cs="Arial"/>
        </w:rPr>
        <w:t xml:space="preserve"> URL:</w:t>
      </w:r>
      <w:r w:rsidRPr="00133921">
        <w:rPr>
          <w:rFonts w:cs="Arial"/>
        </w:rPr>
        <w:t xml:space="preserve"> </w:t>
      </w:r>
      <w:hyperlink r:id="rId10" w:history="1">
        <w:r w:rsidRPr="00133921">
          <w:rPr>
            <w:rStyle w:val="Hyperlink"/>
            <w:rFonts w:cs="Arial"/>
          </w:rPr>
          <w:t>https://www.aihw.gov.au/reports-data/myhospitals</w:t>
        </w:r>
      </w:hyperlink>
      <w:r w:rsidR="006C3731" w:rsidRPr="00133921">
        <w:rPr>
          <w:rFonts w:cs="Arial"/>
        </w:rPr>
        <w:t xml:space="preserve"> (accessed 19 August 2021)</w:t>
      </w:r>
      <w:r w:rsidRPr="00133921">
        <w:rPr>
          <w:rFonts w:cs="Arial"/>
        </w:rPr>
        <w:t>.</w:t>
      </w:r>
    </w:p>
  </w:footnote>
  <w:footnote w:id="13">
    <w:p w14:paraId="4C17114D" w14:textId="658A3234" w:rsidR="006A089C" w:rsidRPr="00133921" w:rsidRDefault="006A089C" w:rsidP="003950AB">
      <w:pPr>
        <w:pStyle w:val="FootnoteText"/>
        <w:rPr>
          <w:rFonts w:cs="Arial"/>
        </w:rPr>
      </w:pPr>
      <w:r w:rsidRPr="00133921">
        <w:rPr>
          <w:rStyle w:val="FootnoteReference"/>
          <w:rFonts w:cs="Arial"/>
        </w:rPr>
        <w:footnoteRef/>
      </w:r>
      <w:r w:rsidRPr="00133921">
        <w:rPr>
          <w:rFonts w:cs="Arial"/>
        </w:rPr>
        <w:t xml:space="preserve"> Hibbard JH, Stockard J, Tusler M. 2005. Hospital performance reports: Impact on quality, market share, and reputation. </w:t>
      </w:r>
      <w:r w:rsidRPr="00133921">
        <w:rPr>
          <w:rFonts w:cs="Arial"/>
          <w:i/>
          <w:iCs/>
        </w:rPr>
        <w:t>Health Affairs</w:t>
      </w:r>
      <w:r w:rsidRPr="00133921">
        <w:rPr>
          <w:rFonts w:cs="Arial"/>
        </w:rPr>
        <w:t xml:space="preserve"> 24(4):</w:t>
      </w:r>
      <w:r w:rsidR="00133921" w:rsidRPr="00133921">
        <w:rPr>
          <w:rFonts w:cs="Arial"/>
        </w:rPr>
        <w:t xml:space="preserve"> </w:t>
      </w:r>
      <w:r w:rsidRPr="00133921">
        <w:rPr>
          <w:rFonts w:cs="Arial"/>
        </w:rPr>
        <w:t>1150–60.</w:t>
      </w:r>
    </w:p>
  </w:footnote>
  <w:footnote w:id="14">
    <w:p w14:paraId="4FDE536C" w14:textId="1157EC5F" w:rsidR="006A089C" w:rsidRPr="00133921" w:rsidRDefault="006A089C">
      <w:pPr>
        <w:pStyle w:val="FootnoteText"/>
        <w:rPr>
          <w:rFonts w:cs="Arial"/>
        </w:rPr>
      </w:pPr>
      <w:r w:rsidRPr="00133921">
        <w:rPr>
          <w:rStyle w:val="FootnoteReference"/>
          <w:rFonts w:cs="Arial"/>
        </w:rPr>
        <w:footnoteRef/>
      </w:r>
      <w:r w:rsidRPr="00133921">
        <w:rPr>
          <w:rFonts w:cs="Arial"/>
        </w:rPr>
        <w:t xml:space="preserve"> Bevan G, Evans A, Nuti S. 2019. Reputations count: why benchmarking performance is improving health care across the world. </w:t>
      </w:r>
      <w:r w:rsidRPr="00133921">
        <w:rPr>
          <w:rFonts w:cs="Arial"/>
          <w:i/>
          <w:iCs/>
        </w:rPr>
        <w:t>Health Economics, Policy and Law</w:t>
      </w:r>
      <w:r w:rsidRPr="00133921">
        <w:rPr>
          <w:rFonts w:cs="Arial"/>
        </w:rPr>
        <w:t xml:space="preserve"> 14(2):</w:t>
      </w:r>
      <w:r w:rsidR="00133921" w:rsidRPr="00133921">
        <w:rPr>
          <w:rFonts w:cs="Arial"/>
        </w:rPr>
        <w:t xml:space="preserve"> </w:t>
      </w:r>
      <w:r w:rsidRPr="00133921">
        <w:rPr>
          <w:rFonts w:cs="Arial"/>
        </w:rPr>
        <w:t>141–61.</w:t>
      </w:r>
    </w:p>
  </w:footnote>
  <w:footnote w:id="15">
    <w:p w14:paraId="70483052" w14:textId="4D6E08E4" w:rsidR="006A089C" w:rsidRPr="00133921" w:rsidRDefault="006A089C">
      <w:pPr>
        <w:pStyle w:val="FootnoteText"/>
        <w:rPr>
          <w:rFonts w:cs="Arial"/>
        </w:rPr>
      </w:pPr>
      <w:r w:rsidRPr="00133921">
        <w:rPr>
          <w:rStyle w:val="FootnoteReference"/>
          <w:rFonts w:cs="Arial"/>
        </w:rPr>
        <w:footnoteRef/>
      </w:r>
      <w:r w:rsidRPr="00133921">
        <w:rPr>
          <w:rFonts w:cs="Arial"/>
        </w:rPr>
        <w:t xml:space="preserve"> Prang KH, Maritz R, Sabanovic H, et al. 2021. Mechanisms and impact of public reporting on physicians and hospitals' performance: a systematic review (2000–2020). </w:t>
      </w:r>
      <w:r w:rsidRPr="00133921">
        <w:rPr>
          <w:rFonts w:cs="Arial"/>
          <w:i/>
          <w:iCs/>
        </w:rPr>
        <w:t>PLoS One</w:t>
      </w:r>
      <w:r w:rsidRPr="00133921">
        <w:rPr>
          <w:rFonts w:cs="Arial"/>
        </w:rPr>
        <w:t xml:space="preserve"> 16(2):</w:t>
      </w:r>
      <w:r w:rsidR="00133921" w:rsidRPr="00133921">
        <w:rPr>
          <w:rFonts w:cs="Arial"/>
        </w:rPr>
        <w:t xml:space="preserve"> </w:t>
      </w:r>
      <w:r w:rsidRPr="00133921">
        <w:rPr>
          <w:rFonts w:cs="Arial"/>
        </w:rPr>
        <w:t>e0247297.</w:t>
      </w:r>
    </w:p>
  </w:footnote>
  <w:footnote w:id="16">
    <w:p w14:paraId="32455781" w14:textId="413976F5" w:rsidR="006A089C" w:rsidRPr="00133921" w:rsidRDefault="006A089C">
      <w:pPr>
        <w:pStyle w:val="FootnoteText"/>
        <w:rPr>
          <w:rFonts w:cs="Arial"/>
        </w:rPr>
      </w:pPr>
      <w:r w:rsidRPr="00133921">
        <w:rPr>
          <w:rStyle w:val="FootnoteReference"/>
          <w:rFonts w:cs="Arial"/>
        </w:rPr>
        <w:footnoteRef/>
      </w:r>
      <w:r w:rsidRPr="00133921">
        <w:rPr>
          <w:rFonts w:cs="Arial"/>
        </w:rPr>
        <w:t xml:space="preserve"> Ministry of Health. System Level Measures Framework.</w:t>
      </w:r>
      <w:r w:rsidR="006C3731" w:rsidRPr="00133921">
        <w:rPr>
          <w:rFonts w:cs="Arial"/>
        </w:rPr>
        <w:t xml:space="preserve"> URL:</w:t>
      </w:r>
      <w:r w:rsidRPr="00133921">
        <w:rPr>
          <w:rFonts w:cs="Arial"/>
        </w:rPr>
        <w:t xml:space="preserve"> </w:t>
      </w:r>
      <w:hyperlink r:id="rId11" w:history="1">
        <w:r w:rsidRPr="00133921">
          <w:rPr>
            <w:rStyle w:val="Hyperlink"/>
            <w:rFonts w:cs="Arial"/>
          </w:rPr>
          <w:t>https://www.health.govt.nz/new-zealand-health-system/system-level-measures-framework</w:t>
        </w:r>
      </w:hyperlink>
      <w:r w:rsidR="006C3731" w:rsidRPr="00133921">
        <w:rPr>
          <w:rFonts w:cs="Arial"/>
        </w:rPr>
        <w:t xml:space="preserve"> (accessed 19 August 2021)</w:t>
      </w:r>
      <w:r w:rsidRPr="00133921">
        <w:rPr>
          <w:rFonts w:cs="Arial"/>
        </w:rPr>
        <w:t xml:space="preserve">. </w:t>
      </w:r>
    </w:p>
  </w:footnote>
  <w:footnote w:id="17">
    <w:p w14:paraId="17D3393D" w14:textId="18795776" w:rsidR="006A089C" w:rsidRPr="00133921" w:rsidRDefault="006A089C" w:rsidP="0083049C">
      <w:pPr>
        <w:pStyle w:val="FootnoteText"/>
        <w:rPr>
          <w:rFonts w:cs="Arial"/>
        </w:rPr>
      </w:pPr>
      <w:r w:rsidRPr="00133921">
        <w:rPr>
          <w:rStyle w:val="FootnoteReference"/>
          <w:rFonts w:cs="Arial"/>
        </w:rPr>
        <w:footnoteRef/>
      </w:r>
      <w:r w:rsidRPr="00133921">
        <w:rPr>
          <w:rFonts w:cs="Arial"/>
        </w:rPr>
        <w:t xml:space="preserve"> Shuker C. 2019, 5 November. The power, peril and promise of targets. </w:t>
      </w:r>
      <w:r w:rsidRPr="00133921">
        <w:rPr>
          <w:rFonts w:cs="Arial"/>
          <w:i/>
          <w:iCs/>
        </w:rPr>
        <w:t>The Spinoff</w:t>
      </w:r>
      <w:r w:rsidRPr="00133921">
        <w:rPr>
          <w:rFonts w:cs="Arial"/>
        </w:rPr>
        <w:t xml:space="preserve">. URL: </w:t>
      </w:r>
      <w:hyperlink r:id="rId12" w:history="1">
        <w:r w:rsidRPr="00133921">
          <w:rPr>
            <w:rStyle w:val="Hyperlink"/>
            <w:rFonts w:cs="Arial"/>
          </w:rPr>
          <w:t>https://thespinoff.co.nz/society/05-11-2019/the-power-peril-and-promise-of-targets/</w:t>
        </w:r>
      </w:hyperlink>
      <w:r w:rsidR="006C3731" w:rsidRPr="00133921">
        <w:rPr>
          <w:rFonts w:cs="Arial"/>
        </w:rPr>
        <w:t xml:space="preserve"> (accessed 19 August 2021)</w:t>
      </w:r>
      <w:r w:rsidRPr="00133921">
        <w:rPr>
          <w:rFonts w:cs="Arial"/>
        </w:rPr>
        <w:t>.</w:t>
      </w:r>
    </w:p>
  </w:footnote>
  <w:footnote w:id="18">
    <w:p w14:paraId="653879D0" w14:textId="6E871C47" w:rsidR="006A089C" w:rsidRPr="00133921" w:rsidRDefault="006A089C" w:rsidP="00A437F3">
      <w:pPr>
        <w:pStyle w:val="FootnoteText"/>
        <w:rPr>
          <w:rFonts w:cs="Arial"/>
        </w:rPr>
      </w:pPr>
      <w:r w:rsidRPr="00133921">
        <w:rPr>
          <w:rStyle w:val="FootnoteReference"/>
          <w:rFonts w:cs="Arial"/>
        </w:rPr>
        <w:footnoteRef/>
      </w:r>
      <w:r w:rsidRPr="00133921">
        <w:rPr>
          <w:rFonts w:cs="Arial"/>
        </w:rPr>
        <w:t xml:space="preserve"> Health Quality &amp; Safety Commission. Dashboard of health system quality. URL: </w:t>
      </w:r>
      <w:hyperlink r:id="rId13" w:history="1">
        <w:r w:rsidRPr="00133921">
          <w:rPr>
            <w:rStyle w:val="Hyperlink"/>
            <w:rFonts w:cs="Arial"/>
          </w:rPr>
          <w:t>www.hqsc.govt.nz/our-programmes/health-quality-evaluation/projects/quality-dashboards/dashboard-of-health-system-quality</w:t>
        </w:r>
      </w:hyperlink>
      <w:r w:rsidR="006C3731" w:rsidRPr="00133921">
        <w:rPr>
          <w:rFonts w:cs="Arial"/>
        </w:rPr>
        <w:t xml:space="preserve"> (accessed 19 August 2021)</w:t>
      </w:r>
      <w:r w:rsidRPr="00133921">
        <w:rPr>
          <w:rFonts w:cs="Arial"/>
        </w:rPr>
        <w:t>.</w:t>
      </w:r>
    </w:p>
  </w:footnote>
  <w:footnote w:id="19">
    <w:p w14:paraId="6A1EDDAD" w14:textId="642779EA" w:rsidR="006A089C" w:rsidRPr="00133921" w:rsidRDefault="006A089C">
      <w:pPr>
        <w:pStyle w:val="FootnoteText"/>
        <w:rPr>
          <w:rFonts w:cs="Arial"/>
        </w:rPr>
      </w:pPr>
      <w:r w:rsidRPr="00133921">
        <w:rPr>
          <w:rStyle w:val="FootnoteReference"/>
          <w:rFonts w:cs="Arial"/>
        </w:rPr>
        <w:footnoteRef/>
      </w:r>
      <w:r w:rsidRPr="00133921">
        <w:rPr>
          <w:rFonts w:cs="Arial"/>
        </w:rPr>
        <w:t xml:space="preserve"> Institute of Medicine. 2001. </w:t>
      </w:r>
      <w:r w:rsidRPr="00133921">
        <w:rPr>
          <w:rFonts w:cs="Arial"/>
          <w:i/>
        </w:rPr>
        <w:t>Crossing the Quality Chasm: A new health system for the 21st century</w:t>
      </w:r>
      <w:r w:rsidRPr="00133921">
        <w:rPr>
          <w:rFonts w:cs="Arial"/>
        </w:rPr>
        <w:t>. Washington, DC: National Academy Press.</w:t>
      </w:r>
    </w:p>
  </w:footnote>
  <w:footnote w:id="20">
    <w:p w14:paraId="70A3790F" w14:textId="26C3F815" w:rsidR="006A089C" w:rsidRPr="00133921" w:rsidRDefault="006A089C">
      <w:pPr>
        <w:pStyle w:val="FootnoteText"/>
        <w:rPr>
          <w:rFonts w:cs="Arial"/>
        </w:rPr>
      </w:pPr>
      <w:r w:rsidRPr="00133921">
        <w:rPr>
          <w:rStyle w:val="FootnoteReference"/>
          <w:rFonts w:cs="Arial"/>
        </w:rPr>
        <w:footnoteRef/>
      </w:r>
      <w:r w:rsidRPr="00133921">
        <w:rPr>
          <w:rFonts w:cs="Arial"/>
        </w:rPr>
        <w:t xml:space="preserve"> </w:t>
      </w:r>
      <w:bookmarkStart w:id="9" w:name="_Hlk78369644"/>
      <w:r w:rsidRPr="00133921">
        <w:rPr>
          <w:rFonts w:cs="Arial"/>
        </w:rPr>
        <w:t>Health Quality &amp; Safety Commission</w:t>
      </w:r>
      <w:bookmarkEnd w:id="9"/>
      <w:r w:rsidRPr="00133921">
        <w:rPr>
          <w:rFonts w:cs="Arial"/>
        </w:rPr>
        <w:t xml:space="preserve"> and ANZHFR. </w:t>
      </w:r>
      <w:r w:rsidRPr="00133921">
        <w:rPr>
          <w:rFonts w:cs="Arial"/>
          <w:i/>
        </w:rPr>
        <w:t>Recovering from a hip fracture | Pikinga ora i tētahi whainga hope</w:t>
      </w:r>
      <w:r w:rsidRPr="00133921">
        <w:rPr>
          <w:rFonts w:cs="Arial"/>
        </w:rPr>
        <w:t xml:space="preserve">. Wellington: Health Quality &amp; Safety Commission. URL: </w:t>
      </w:r>
      <w:hyperlink r:id="rId14" w:history="1">
        <w:r w:rsidRPr="00133921">
          <w:rPr>
            <w:rStyle w:val="Hyperlink"/>
            <w:rFonts w:cs="Arial"/>
          </w:rPr>
          <w:t>https://www.hqsc.govt.nz/our-programmes/reducing-harm-from-falls/publications-and-resources/publication/4319/</w:t>
        </w:r>
      </w:hyperlink>
      <w:r w:rsidR="006C3731" w:rsidRPr="00133921">
        <w:rPr>
          <w:rFonts w:cs="Arial"/>
        </w:rPr>
        <w:t xml:space="preserve"> (accessed 19 August 2021)</w:t>
      </w:r>
      <w:r w:rsidRPr="00133921">
        <w:rPr>
          <w:rFonts w:cs="Arial"/>
        </w:rPr>
        <w:t xml:space="preserve">. </w:t>
      </w:r>
    </w:p>
  </w:footnote>
  <w:footnote w:id="21">
    <w:p w14:paraId="44DF0603" w14:textId="290FA81C" w:rsidR="006A089C" w:rsidRPr="00133921" w:rsidRDefault="006A089C" w:rsidP="007E0A8F">
      <w:pPr>
        <w:pStyle w:val="FootnoteText"/>
        <w:rPr>
          <w:rFonts w:cs="Arial"/>
        </w:rPr>
      </w:pPr>
      <w:r w:rsidRPr="00133921">
        <w:rPr>
          <w:rStyle w:val="FootnoteReference"/>
          <w:rFonts w:cs="Arial"/>
        </w:rPr>
        <w:footnoteRef/>
      </w:r>
      <w:r w:rsidRPr="00133921">
        <w:rPr>
          <w:rFonts w:cs="Arial"/>
        </w:rPr>
        <w:t xml:space="preserve"> Ministry of Health. 2019. </w:t>
      </w:r>
      <w:r w:rsidRPr="00133921">
        <w:rPr>
          <w:rFonts w:cs="Arial"/>
          <w:i/>
        </w:rPr>
        <w:t>New Zealand Cancer Action Plan 2019–2029 – Te Mahere mō te Mate Pukupuku o Aotearoa 2019–2029. Revised January 2020.</w:t>
      </w:r>
      <w:r w:rsidRPr="00133921">
        <w:rPr>
          <w:rFonts w:cs="Arial"/>
        </w:rPr>
        <w:t xml:space="preserve"> Wellington: Ministry of Health.</w:t>
      </w:r>
    </w:p>
  </w:footnote>
  <w:footnote w:id="22">
    <w:p w14:paraId="7B957863" w14:textId="55AF5551" w:rsidR="006A089C" w:rsidRPr="00133921" w:rsidRDefault="006A089C">
      <w:pPr>
        <w:pStyle w:val="FootnoteText"/>
        <w:rPr>
          <w:rFonts w:cs="Arial"/>
        </w:rPr>
      </w:pPr>
      <w:r w:rsidRPr="00133921">
        <w:rPr>
          <w:rStyle w:val="FootnoteReference"/>
          <w:rFonts w:cs="Arial"/>
        </w:rPr>
        <w:footnoteRef/>
      </w:r>
      <w:r w:rsidRPr="00133921">
        <w:rPr>
          <w:rFonts w:cs="Arial"/>
        </w:rPr>
        <w:t xml:space="preserve"> Te Aho o Te Kahu. Cancer Quality Performance Indicator Programme. URL: </w:t>
      </w:r>
      <w:hyperlink r:id="rId15" w:history="1">
        <w:r w:rsidRPr="00133921">
          <w:rPr>
            <w:rStyle w:val="Hyperlink"/>
            <w:rFonts w:cs="Arial"/>
          </w:rPr>
          <w:t>https://teaho.govt.nz/about/our-work/qpi</w:t>
        </w:r>
      </w:hyperlink>
      <w:r w:rsidR="006C3731" w:rsidRPr="00133921">
        <w:rPr>
          <w:rFonts w:cs="Arial"/>
        </w:rPr>
        <w:t xml:space="preserve"> (accessed 19 August 2021)</w:t>
      </w:r>
      <w:r w:rsidRPr="00133921">
        <w:rPr>
          <w:rFonts w:cs="Arial"/>
        </w:rPr>
        <w:t xml:space="preserve">. </w:t>
      </w:r>
    </w:p>
  </w:footnote>
  <w:footnote w:id="23">
    <w:p w14:paraId="20FC4252" w14:textId="77777777" w:rsidR="006A089C" w:rsidRPr="00133921" w:rsidRDefault="006A089C" w:rsidP="00035953">
      <w:pPr>
        <w:pStyle w:val="FootnoteText"/>
        <w:rPr>
          <w:rFonts w:cs="Arial"/>
        </w:rPr>
      </w:pPr>
      <w:r w:rsidRPr="00133921">
        <w:rPr>
          <w:rStyle w:val="FootnoteReference"/>
          <w:rFonts w:cs="Arial"/>
        </w:rPr>
        <w:footnoteRef/>
      </w:r>
      <w:r w:rsidRPr="00133921">
        <w:rPr>
          <w:rFonts w:cs="Arial"/>
          <w:lang w:val="nl-NL"/>
        </w:rPr>
        <w:t xml:space="preserve"> </w:t>
      </w:r>
      <w:bookmarkStart w:id="11" w:name="_Hlk78195540"/>
      <w:r w:rsidRPr="00133921">
        <w:rPr>
          <w:rFonts w:cs="Arial"/>
          <w:lang w:val="nl-NL"/>
        </w:rPr>
        <w:t xml:space="preserve">Te Aho o Te Kahu. 2021. </w:t>
      </w:r>
      <w:bookmarkEnd w:id="11"/>
      <w:r w:rsidRPr="00133921">
        <w:rPr>
          <w:rFonts w:cs="Arial"/>
          <w:i/>
        </w:rPr>
        <w:t>Lung Cancer Quality Improvement Monitoring Report 2021</w:t>
      </w:r>
      <w:r w:rsidRPr="00133921">
        <w:rPr>
          <w:rFonts w:cs="Arial"/>
        </w:rPr>
        <w:t>. Wellington:</w:t>
      </w:r>
    </w:p>
    <w:p w14:paraId="701E486C" w14:textId="608C35F3" w:rsidR="006A089C" w:rsidRPr="00133921" w:rsidRDefault="006A089C" w:rsidP="00035953">
      <w:pPr>
        <w:pStyle w:val="FootnoteText"/>
        <w:rPr>
          <w:rFonts w:cs="Arial"/>
        </w:rPr>
      </w:pPr>
      <w:r w:rsidRPr="00133921">
        <w:rPr>
          <w:rFonts w:cs="Arial"/>
        </w:rPr>
        <w:t xml:space="preserve">Cancer Control Agency. </w:t>
      </w:r>
      <w:r w:rsidR="00804329" w:rsidRPr="00133921">
        <w:rPr>
          <w:rFonts w:cs="Arial"/>
        </w:rPr>
        <w:t xml:space="preserve">URL: </w:t>
      </w:r>
      <w:hyperlink r:id="rId16" w:history="1">
        <w:r w:rsidRPr="00133921">
          <w:rPr>
            <w:rStyle w:val="Hyperlink"/>
            <w:rFonts w:cs="Arial"/>
          </w:rPr>
          <w:t>https://teaho.govt.nz/static/reports/lung-cancer-quality-improvement-monitoring-report-20210225.pdf</w:t>
        </w:r>
      </w:hyperlink>
      <w:r w:rsidR="006C3731" w:rsidRPr="00133921">
        <w:rPr>
          <w:rFonts w:cs="Arial"/>
        </w:rPr>
        <w:t xml:space="preserve"> (accessed 19 August 2021).</w:t>
      </w:r>
    </w:p>
  </w:footnote>
  <w:footnote w:id="24">
    <w:p w14:paraId="0702F191" w14:textId="0073A41D" w:rsidR="006A089C" w:rsidRPr="00133921" w:rsidRDefault="006A089C">
      <w:pPr>
        <w:pStyle w:val="FootnoteText"/>
        <w:rPr>
          <w:rFonts w:cs="Arial"/>
        </w:rPr>
      </w:pPr>
      <w:r w:rsidRPr="00133921">
        <w:rPr>
          <w:rStyle w:val="FootnoteReference"/>
          <w:rFonts w:cs="Arial"/>
        </w:rPr>
        <w:footnoteRef/>
      </w:r>
      <w:r w:rsidRPr="00133921">
        <w:rPr>
          <w:rFonts w:cs="Arial"/>
          <w:lang w:val="nl-NL"/>
        </w:rPr>
        <w:t xml:space="preserve"> Te Aho o Te Kahu. 2021. </w:t>
      </w:r>
      <w:r w:rsidRPr="00133921">
        <w:rPr>
          <w:rFonts w:cs="Arial"/>
        </w:rPr>
        <w:t xml:space="preserve">Cancer Care Data Explorer 2021. </w:t>
      </w:r>
      <w:r w:rsidR="006C3731" w:rsidRPr="00133921">
        <w:rPr>
          <w:rFonts w:cs="Arial"/>
        </w:rPr>
        <w:t xml:space="preserve">URL: </w:t>
      </w:r>
      <w:hyperlink r:id="rId17" w:history="1">
        <w:r w:rsidRPr="00133921">
          <w:rPr>
            <w:rStyle w:val="Hyperlink"/>
            <w:rFonts w:cs="Arial"/>
          </w:rPr>
          <w:t>https://minhealthnz.shinyapps.io/cancer-care-data-explorer/</w:t>
        </w:r>
      </w:hyperlink>
      <w:r w:rsidRPr="00133921">
        <w:rPr>
          <w:rFonts w:cs="Arial"/>
        </w:rPr>
        <w:t xml:space="preserve"> </w:t>
      </w:r>
      <w:r w:rsidR="006C3731" w:rsidRPr="00133921">
        <w:rPr>
          <w:rFonts w:cs="Arial"/>
        </w:rPr>
        <w:t>(accessed 19 August 2021).</w:t>
      </w:r>
    </w:p>
  </w:footnote>
  <w:footnote w:id="25">
    <w:p w14:paraId="213962DC" w14:textId="7DFEA302" w:rsidR="006A089C" w:rsidRPr="00133921" w:rsidRDefault="006A089C">
      <w:pPr>
        <w:pStyle w:val="FootnoteText"/>
        <w:rPr>
          <w:rFonts w:cs="Arial"/>
        </w:rPr>
      </w:pPr>
      <w:r w:rsidRPr="00133921">
        <w:rPr>
          <w:rStyle w:val="FootnoteReference"/>
          <w:rFonts w:cs="Arial"/>
        </w:rPr>
        <w:footnoteRef/>
      </w:r>
      <w:r w:rsidRPr="00133921">
        <w:rPr>
          <w:rFonts w:cs="Arial"/>
        </w:rPr>
        <w:t xml:space="preserve"> Ministry of Health. 2019. </w:t>
      </w:r>
      <w:r w:rsidRPr="00133921">
        <w:rPr>
          <w:rFonts w:cs="Arial"/>
          <w:i/>
        </w:rPr>
        <w:t>Bowel Cancer Quality Improvement Report.</w:t>
      </w:r>
      <w:r w:rsidRPr="00133921">
        <w:rPr>
          <w:rFonts w:cs="Arial"/>
        </w:rPr>
        <w:t xml:space="preserve"> Wellington: Ministry of Health. </w:t>
      </w:r>
      <w:r w:rsidR="0042291E" w:rsidRPr="00133921">
        <w:rPr>
          <w:rFonts w:cs="Arial"/>
        </w:rPr>
        <w:t xml:space="preserve">URL: </w:t>
      </w:r>
      <w:hyperlink r:id="rId18" w:history="1">
        <w:r w:rsidRPr="00133921">
          <w:rPr>
            <w:rStyle w:val="Hyperlink"/>
            <w:rFonts w:cs="Arial"/>
          </w:rPr>
          <w:t>https://www.health.govt.nz/publication/bowel-cancer-quality-improvement-report-2019</w:t>
        </w:r>
      </w:hyperlink>
      <w:r w:rsidR="0042291E" w:rsidRPr="00133921">
        <w:rPr>
          <w:rFonts w:cs="Arial"/>
        </w:rPr>
        <w:t xml:space="preserve"> (accessed 19 August 2021).</w:t>
      </w:r>
    </w:p>
  </w:footnote>
  <w:footnote w:id="26">
    <w:p w14:paraId="4A38FD16" w14:textId="2CC08DF9" w:rsidR="006A089C" w:rsidRPr="00133921" w:rsidRDefault="006A089C">
      <w:pPr>
        <w:pStyle w:val="FootnoteText"/>
        <w:rPr>
          <w:rFonts w:cs="Arial"/>
        </w:rPr>
      </w:pPr>
      <w:r w:rsidRPr="00133921">
        <w:rPr>
          <w:rStyle w:val="FootnoteReference"/>
          <w:rFonts w:cs="Arial"/>
        </w:rPr>
        <w:footnoteRef/>
      </w:r>
      <w:r w:rsidRPr="00133921">
        <w:rPr>
          <w:rFonts w:cs="Arial"/>
          <w:lang w:val="nl-NL"/>
        </w:rPr>
        <w:t xml:space="preserve"> Te Aho o Te Kahu. 2021. </w:t>
      </w:r>
      <w:r w:rsidRPr="00133921">
        <w:rPr>
          <w:rFonts w:cs="Arial"/>
        </w:rPr>
        <w:t>Radiation Oncology Online Tool.</w:t>
      </w:r>
      <w:r w:rsidR="0042291E" w:rsidRPr="00133921">
        <w:rPr>
          <w:rFonts w:cs="Arial"/>
        </w:rPr>
        <w:t xml:space="preserve"> URL:</w:t>
      </w:r>
      <w:r w:rsidRPr="00133921">
        <w:rPr>
          <w:rFonts w:cs="Arial"/>
        </w:rPr>
        <w:t xml:space="preserve"> </w:t>
      </w:r>
      <w:hyperlink r:id="rId19" w:history="1">
        <w:r w:rsidRPr="00133921">
          <w:rPr>
            <w:rStyle w:val="Hyperlink"/>
            <w:rFonts w:cs="Arial"/>
          </w:rPr>
          <w:t>https://minhealthnz.shinyapps.io/radiation-oncology-online-tool-test-version-2/</w:t>
        </w:r>
      </w:hyperlink>
      <w:r w:rsidR="0042291E" w:rsidRPr="00133921">
        <w:rPr>
          <w:rFonts w:cs="Arial"/>
        </w:rPr>
        <w:t xml:space="preserve"> (accessed 19 August 2021).</w:t>
      </w:r>
    </w:p>
  </w:footnote>
  <w:footnote w:id="27">
    <w:p w14:paraId="72A5E8A2" w14:textId="721341E0" w:rsidR="006A089C" w:rsidRPr="00133921" w:rsidRDefault="006A089C" w:rsidP="003E5401">
      <w:pPr>
        <w:pStyle w:val="FootnoteText"/>
        <w:rPr>
          <w:rFonts w:cs="Arial"/>
        </w:rPr>
      </w:pPr>
      <w:r w:rsidRPr="00133921">
        <w:rPr>
          <w:rStyle w:val="FootnoteReference"/>
          <w:rFonts w:cs="Arial"/>
        </w:rPr>
        <w:footnoteRef/>
      </w:r>
      <w:r w:rsidRPr="00133921">
        <w:rPr>
          <w:rFonts w:cs="Arial"/>
          <w:lang w:val="nl-NL"/>
        </w:rPr>
        <w:t xml:space="preserve"> Te Aho o Te Kahu.</w:t>
      </w:r>
      <w:r w:rsidR="00E40C91" w:rsidRPr="00133921">
        <w:rPr>
          <w:rFonts w:cs="Arial"/>
          <w:lang w:val="nl-NL"/>
        </w:rPr>
        <w:t xml:space="preserve"> 2021.</w:t>
      </w:r>
      <w:r w:rsidRPr="00133921">
        <w:rPr>
          <w:rFonts w:cs="Arial"/>
          <w:lang w:val="nl-NL"/>
        </w:rPr>
        <w:t xml:space="preserve"> </w:t>
      </w:r>
      <w:r w:rsidRPr="00133921">
        <w:rPr>
          <w:rFonts w:cs="Arial"/>
          <w:i/>
        </w:rPr>
        <w:t>He Pūrongo Mate Pukupuku o Aotearoa 2020</w:t>
      </w:r>
      <w:r w:rsidR="00E40C91" w:rsidRPr="00133921">
        <w:rPr>
          <w:rFonts w:cs="Arial"/>
          <w:i/>
        </w:rPr>
        <w:t>:</w:t>
      </w:r>
      <w:r w:rsidRPr="00133921">
        <w:rPr>
          <w:rFonts w:cs="Arial"/>
          <w:i/>
        </w:rPr>
        <w:t xml:space="preserve"> The State of Cancer in New Zealand 2020</w:t>
      </w:r>
      <w:r w:rsidRPr="00133921">
        <w:rPr>
          <w:rFonts w:cs="Arial"/>
        </w:rPr>
        <w:t>.</w:t>
      </w:r>
      <w:r w:rsidR="00E40C91" w:rsidRPr="00133921">
        <w:rPr>
          <w:rFonts w:cs="Arial"/>
        </w:rPr>
        <w:t xml:space="preserve"> Wellington: Te Aho o Te Kahu, Cancer Control Agency. URL:</w:t>
      </w:r>
      <w:r w:rsidRPr="00133921">
        <w:rPr>
          <w:rFonts w:cs="Arial"/>
        </w:rPr>
        <w:t xml:space="preserve"> </w:t>
      </w:r>
      <w:hyperlink r:id="rId20" w:history="1">
        <w:r w:rsidRPr="00133921">
          <w:rPr>
            <w:rStyle w:val="Hyperlink"/>
            <w:rFonts w:cs="Arial"/>
          </w:rPr>
          <w:t>https://teaho.govt.nz/reports/cancer-state</w:t>
        </w:r>
      </w:hyperlink>
      <w:r w:rsidR="00E40C91" w:rsidRPr="00133921">
        <w:rPr>
          <w:rFonts w:cs="Arial"/>
        </w:rPr>
        <w:t xml:space="preserve"> (accessed 19 August 2021)</w:t>
      </w:r>
      <w:r w:rsidRPr="00133921">
        <w:rPr>
          <w:rFonts w:cs="Arial"/>
        </w:rPr>
        <w:t>.</w:t>
      </w:r>
    </w:p>
  </w:footnote>
  <w:footnote w:id="28">
    <w:p w14:paraId="3D8D639E" w14:textId="724E93AE" w:rsidR="006A089C" w:rsidRPr="00133921" w:rsidRDefault="006A089C" w:rsidP="00727B55">
      <w:pPr>
        <w:pStyle w:val="FootnoteText"/>
        <w:rPr>
          <w:rFonts w:cs="Arial"/>
        </w:rPr>
      </w:pPr>
      <w:r w:rsidRPr="00133921">
        <w:rPr>
          <w:rStyle w:val="FootnoteReference"/>
          <w:rFonts w:cs="Arial"/>
        </w:rPr>
        <w:footnoteRef/>
      </w:r>
      <w:r w:rsidRPr="00133921">
        <w:rPr>
          <w:rFonts w:cs="Arial"/>
          <w:lang w:val="nl-NL"/>
        </w:rPr>
        <w:t xml:space="preserve"> Te Aho o Te Kahu. </w:t>
      </w:r>
      <w:r w:rsidR="00133921" w:rsidRPr="00133921">
        <w:rPr>
          <w:rFonts w:cs="Arial"/>
          <w:lang w:val="nl-NL"/>
        </w:rPr>
        <w:t xml:space="preserve">nd. </w:t>
      </w:r>
      <w:r w:rsidRPr="00133921">
        <w:rPr>
          <w:rFonts w:cs="Arial"/>
        </w:rPr>
        <w:t xml:space="preserve">Te tautīaki o te mate pukupuku me mate Korona – Cancer Care and COVID-19. </w:t>
      </w:r>
      <w:r w:rsidR="001F7C61" w:rsidRPr="00133921">
        <w:rPr>
          <w:rFonts w:cs="Arial"/>
        </w:rPr>
        <w:t xml:space="preserve">URL: </w:t>
      </w:r>
      <w:hyperlink r:id="rId21" w:history="1">
        <w:r w:rsidRPr="00133921">
          <w:rPr>
            <w:rStyle w:val="Hyperlink"/>
            <w:rFonts w:cs="Arial"/>
          </w:rPr>
          <w:t>https://teaho.govt.nz/reports/cancer-care</w:t>
        </w:r>
      </w:hyperlink>
      <w:r w:rsidR="001F7C61" w:rsidRPr="00133921">
        <w:rPr>
          <w:rFonts w:cs="Arial"/>
        </w:rPr>
        <w:t xml:space="preserve"> (accessed 19 August 2021)</w:t>
      </w:r>
      <w:r w:rsidRPr="00133921">
        <w:rPr>
          <w:rFonts w:cs="Arial"/>
        </w:rPr>
        <w:t xml:space="preserve">. </w:t>
      </w:r>
    </w:p>
  </w:footnote>
  <w:footnote w:id="29">
    <w:p w14:paraId="777F26DF" w14:textId="55A00DFA" w:rsidR="006A089C" w:rsidRPr="00133921" w:rsidRDefault="006A089C" w:rsidP="00007CAA">
      <w:pPr>
        <w:pStyle w:val="ListParagraph"/>
        <w:spacing w:line="252" w:lineRule="auto"/>
        <w:ind w:left="0"/>
        <w:rPr>
          <w:rFonts w:ascii="Arial" w:hAnsi="Arial" w:cs="Arial"/>
        </w:rPr>
      </w:pPr>
      <w:r w:rsidRPr="00133921">
        <w:rPr>
          <w:rStyle w:val="FootnoteReference"/>
          <w:rFonts w:ascii="Arial" w:hAnsi="Arial" w:cs="Arial"/>
        </w:rPr>
        <w:footnoteRef/>
      </w:r>
      <w:r w:rsidRPr="00133921">
        <w:rPr>
          <w:rFonts w:ascii="Arial" w:hAnsi="Arial" w:cs="Arial"/>
        </w:rPr>
        <w:t xml:space="preserve"> </w:t>
      </w:r>
      <w:r w:rsidRPr="00133921">
        <w:rPr>
          <w:rFonts w:ascii="Arial" w:eastAsia="Times New Roman" w:hAnsi="Arial" w:cs="Arial"/>
          <w:color w:val="222222"/>
          <w:sz w:val="20"/>
          <w:szCs w:val="20"/>
          <w:shd w:val="clear" w:color="auto" w:fill="FFFFFF"/>
        </w:rPr>
        <w:t xml:space="preserve">Millar E, Gurney J, Beuker S, et al. </w:t>
      </w:r>
      <w:r w:rsidR="001F7C61" w:rsidRPr="00133921">
        <w:rPr>
          <w:rFonts w:ascii="Arial" w:eastAsia="Times New Roman" w:hAnsi="Arial" w:cs="Arial"/>
          <w:color w:val="222222"/>
          <w:sz w:val="20"/>
          <w:szCs w:val="20"/>
          <w:shd w:val="clear" w:color="auto" w:fill="FFFFFF"/>
        </w:rPr>
        <w:t xml:space="preserve">2021. </w:t>
      </w:r>
      <w:r w:rsidRPr="00133921">
        <w:rPr>
          <w:rFonts w:ascii="Arial" w:eastAsia="Times New Roman" w:hAnsi="Arial" w:cs="Arial"/>
          <w:color w:val="222222"/>
          <w:sz w:val="20"/>
          <w:szCs w:val="20"/>
          <w:shd w:val="clear" w:color="auto" w:fill="FFFFFF"/>
        </w:rPr>
        <w:t xml:space="preserve">Maintaining cancer services during the COVID-19 pandemic: the Aotearoa New Zealand experience. </w:t>
      </w:r>
      <w:r w:rsidRPr="00133921">
        <w:rPr>
          <w:rFonts w:ascii="Arial" w:eastAsia="Times New Roman" w:hAnsi="Arial" w:cs="Arial"/>
          <w:i/>
          <w:iCs/>
          <w:color w:val="222222"/>
          <w:sz w:val="20"/>
          <w:szCs w:val="20"/>
          <w:shd w:val="clear" w:color="auto" w:fill="FFFFFF"/>
        </w:rPr>
        <w:t>The Lancet Regional Health-Western Pacific</w:t>
      </w:r>
      <w:r w:rsidRPr="00133921">
        <w:rPr>
          <w:rFonts w:ascii="Arial" w:eastAsia="Times New Roman" w:hAnsi="Arial" w:cs="Arial"/>
          <w:color w:val="222222"/>
          <w:sz w:val="20"/>
          <w:szCs w:val="20"/>
          <w:shd w:val="clear" w:color="auto" w:fill="FFFFFF"/>
        </w:rPr>
        <w:t xml:space="preserve"> 11:</w:t>
      </w:r>
      <w:r w:rsidR="00133921" w:rsidRPr="00133921">
        <w:rPr>
          <w:rFonts w:ascii="Arial" w:eastAsia="Times New Roman" w:hAnsi="Arial" w:cs="Arial"/>
          <w:color w:val="222222"/>
          <w:sz w:val="20"/>
          <w:szCs w:val="20"/>
          <w:shd w:val="clear" w:color="auto" w:fill="FFFFFF"/>
        </w:rPr>
        <w:t xml:space="preserve"> </w:t>
      </w:r>
      <w:r w:rsidRPr="00133921">
        <w:rPr>
          <w:rFonts w:ascii="Arial" w:eastAsia="Times New Roman" w:hAnsi="Arial" w:cs="Arial"/>
          <w:color w:val="222222"/>
          <w:sz w:val="20"/>
          <w:szCs w:val="20"/>
          <w:shd w:val="clear" w:color="auto" w:fill="FFFFFF"/>
        </w:rPr>
        <w:t>100172.</w:t>
      </w:r>
    </w:p>
  </w:footnote>
  <w:footnote w:id="30">
    <w:p w14:paraId="69E9D18C" w14:textId="12AE4341" w:rsidR="006A089C" w:rsidRPr="00133921" w:rsidRDefault="006A089C" w:rsidP="00133921">
      <w:pPr>
        <w:pStyle w:val="ListParagraph"/>
        <w:spacing w:line="252" w:lineRule="auto"/>
        <w:ind w:left="0"/>
        <w:rPr>
          <w:rFonts w:ascii="Arial" w:eastAsia="Times New Roman" w:hAnsi="Arial" w:cs="Arial"/>
        </w:rPr>
      </w:pPr>
      <w:r w:rsidRPr="00133921">
        <w:rPr>
          <w:rStyle w:val="FootnoteReference"/>
          <w:rFonts w:ascii="Arial" w:hAnsi="Arial" w:cs="Arial"/>
        </w:rPr>
        <w:footnoteRef/>
      </w:r>
      <w:r w:rsidRPr="00133921">
        <w:rPr>
          <w:rFonts w:ascii="Arial" w:hAnsi="Arial" w:cs="Arial"/>
        </w:rPr>
        <w:t xml:space="preserve"> </w:t>
      </w:r>
      <w:r w:rsidRPr="00133921">
        <w:rPr>
          <w:rFonts w:ascii="Arial" w:eastAsia="Times New Roman" w:hAnsi="Arial" w:cs="Arial"/>
          <w:color w:val="222222"/>
          <w:sz w:val="20"/>
          <w:szCs w:val="20"/>
          <w:shd w:val="clear" w:color="auto" w:fill="FFFFFF"/>
        </w:rPr>
        <w:t>Gurney JK, Millar E, Dunn A, et al.</w:t>
      </w:r>
      <w:r w:rsidR="001F7C61" w:rsidRPr="00133921">
        <w:rPr>
          <w:rFonts w:ascii="Arial" w:eastAsia="Times New Roman" w:hAnsi="Arial" w:cs="Arial"/>
          <w:color w:val="222222"/>
          <w:sz w:val="20"/>
          <w:szCs w:val="20"/>
          <w:shd w:val="clear" w:color="auto" w:fill="FFFFFF"/>
        </w:rPr>
        <w:t xml:space="preserve"> 2021.</w:t>
      </w:r>
      <w:r w:rsidRPr="00133921">
        <w:rPr>
          <w:rFonts w:ascii="Arial" w:eastAsia="Times New Roman" w:hAnsi="Arial" w:cs="Arial"/>
          <w:color w:val="222222"/>
          <w:sz w:val="20"/>
          <w:szCs w:val="20"/>
          <w:shd w:val="clear" w:color="auto" w:fill="FFFFFF"/>
        </w:rPr>
        <w:t xml:space="preserve"> The impact of the COVID-19 pandemic on cancer diagnosis and service access in New Zealand</w:t>
      </w:r>
      <w:r w:rsidR="001F7C61" w:rsidRPr="00133921">
        <w:rPr>
          <w:rFonts w:ascii="Arial" w:eastAsia="Times New Roman" w:hAnsi="Arial" w:cs="Arial"/>
          <w:color w:val="222222"/>
          <w:sz w:val="20"/>
          <w:szCs w:val="20"/>
          <w:shd w:val="clear" w:color="auto" w:fill="FFFFFF"/>
        </w:rPr>
        <w:t xml:space="preserve">: </w:t>
      </w:r>
      <w:r w:rsidRPr="00133921">
        <w:rPr>
          <w:rFonts w:ascii="Arial" w:eastAsia="Times New Roman" w:hAnsi="Arial" w:cs="Arial"/>
          <w:color w:val="222222"/>
          <w:sz w:val="20"/>
          <w:szCs w:val="20"/>
          <w:shd w:val="clear" w:color="auto" w:fill="FFFFFF"/>
        </w:rPr>
        <w:t xml:space="preserve">a country pursuing COVID-19 elimination. </w:t>
      </w:r>
      <w:r w:rsidRPr="00133921">
        <w:rPr>
          <w:rFonts w:ascii="Arial" w:eastAsia="Times New Roman" w:hAnsi="Arial" w:cs="Arial"/>
          <w:i/>
          <w:iCs/>
          <w:color w:val="222222"/>
          <w:sz w:val="20"/>
          <w:szCs w:val="20"/>
          <w:shd w:val="clear" w:color="auto" w:fill="FFFFFF"/>
        </w:rPr>
        <w:t>The Lancet Regional Health-Western Pacific</w:t>
      </w:r>
      <w:r w:rsidR="001F7C61" w:rsidRPr="00133921">
        <w:rPr>
          <w:rFonts w:ascii="Arial" w:eastAsia="Times New Roman" w:hAnsi="Arial" w:cs="Arial"/>
          <w:color w:val="222222"/>
          <w:sz w:val="20"/>
          <w:szCs w:val="20"/>
          <w:shd w:val="clear" w:color="auto" w:fill="FFFFFF"/>
        </w:rPr>
        <w:t xml:space="preserve"> </w:t>
      </w:r>
      <w:r w:rsidRPr="00133921">
        <w:rPr>
          <w:rFonts w:ascii="Arial" w:eastAsia="Times New Roman" w:hAnsi="Arial" w:cs="Arial"/>
          <w:color w:val="222222"/>
          <w:sz w:val="20"/>
          <w:szCs w:val="20"/>
          <w:shd w:val="clear" w:color="auto" w:fill="FFFFFF"/>
        </w:rPr>
        <w:t>10:</w:t>
      </w:r>
      <w:r w:rsidR="00133921" w:rsidRPr="00133921">
        <w:rPr>
          <w:rFonts w:ascii="Arial" w:eastAsia="Times New Roman" w:hAnsi="Arial" w:cs="Arial"/>
          <w:color w:val="222222"/>
          <w:sz w:val="20"/>
          <w:szCs w:val="20"/>
          <w:shd w:val="clear" w:color="auto" w:fill="FFFFFF"/>
        </w:rPr>
        <w:t xml:space="preserve"> </w:t>
      </w:r>
      <w:r w:rsidRPr="00133921">
        <w:rPr>
          <w:rFonts w:ascii="Arial" w:eastAsia="Times New Roman" w:hAnsi="Arial" w:cs="Arial"/>
          <w:color w:val="222222"/>
          <w:sz w:val="20"/>
          <w:szCs w:val="20"/>
          <w:shd w:val="clear" w:color="auto" w:fill="FFFFFF"/>
        </w:rPr>
        <w:t>100127.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EB03E" w14:textId="77777777" w:rsidR="006A089C" w:rsidRDefault="006A089C" w:rsidP="00020981">
    <w:pPr>
      <w:pStyle w:val="Header"/>
      <w:tabs>
        <w:tab w:val="clear" w:pos="4513"/>
        <w:tab w:val="clear" w:pos="9026"/>
      </w:tabs>
    </w:pPr>
  </w:p>
  <w:p w14:paraId="6E3C0826" w14:textId="77777777" w:rsidR="006A089C" w:rsidRDefault="006A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D1A1" w14:textId="77777777" w:rsidR="006A089C" w:rsidRDefault="006A089C" w:rsidP="004A0D92">
    <w:pPr>
      <w:pStyle w:val="Header"/>
      <w:tabs>
        <w:tab w:val="clear" w:pos="4513"/>
        <w:tab w:val="clear" w:pos="9026"/>
      </w:tabs>
    </w:pPr>
    <w:r>
      <w:rPr>
        <w:noProof/>
        <w:lang w:eastAsia="en-NZ"/>
      </w:rPr>
      <w:drawing>
        <wp:anchor distT="0" distB="0" distL="114300" distR="114300" simplePos="0" relativeHeight="251659264" behindDoc="0" locked="0" layoutInCell="1" allowOverlap="1" wp14:anchorId="7D59C8AC" wp14:editId="78745835">
          <wp:simplePos x="0" y="0"/>
          <wp:positionH relativeFrom="margin">
            <wp:align>left</wp:align>
          </wp:positionH>
          <wp:positionV relativeFrom="paragraph">
            <wp:posOffset>-449580</wp:posOffset>
          </wp:positionV>
          <wp:extent cx="6649085" cy="1943100"/>
          <wp:effectExtent l="0" t="0" r="0" b="0"/>
          <wp:wrapSquare wrapText="bothSides"/>
          <wp:docPr id="9" name="Picture 9"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tterhead_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908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6B10"/>
    <w:multiLevelType w:val="hybridMultilevel"/>
    <w:tmpl w:val="40C657F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 w15:restartNumberingAfterBreak="0">
    <w:nsid w:val="04E57B3D"/>
    <w:multiLevelType w:val="hybridMultilevel"/>
    <w:tmpl w:val="5DF62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7C0488"/>
    <w:multiLevelType w:val="hybridMultilevel"/>
    <w:tmpl w:val="0A001AE4"/>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183E23"/>
    <w:multiLevelType w:val="hybridMultilevel"/>
    <w:tmpl w:val="0A361C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E31F6F"/>
    <w:multiLevelType w:val="hybridMultilevel"/>
    <w:tmpl w:val="151AE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0A49BD"/>
    <w:multiLevelType w:val="hybridMultilevel"/>
    <w:tmpl w:val="3E247DD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E144D3E"/>
    <w:multiLevelType w:val="hybridMultilevel"/>
    <w:tmpl w:val="CA942C88"/>
    <w:lvl w:ilvl="0" w:tplc="09602A08">
      <w:start w:val="17"/>
      <w:numFmt w:val="bullet"/>
      <w:lvlText w:val="•"/>
      <w:lvlJc w:val="left"/>
      <w:pPr>
        <w:ind w:left="720" w:hanging="720"/>
      </w:pPr>
      <w:rPr>
        <w:rFonts w:ascii="Arial" w:eastAsiaTheme="minorHAns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1423741"/>
    <w:multiLevelType w:val="hybridMultilevel"/>
    <w:tmpl w:val="FFE0F7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2836F17"/>
    <w:multiLevelType w:val="hybridMultilevel"/>
    <w:tmpl w:val="9C86547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2993092"/>
    <w:multiLevelType w:val="hybridMultilevel"/>
    <w:tmpl w:val="06009156"/>
    <w:lvl w:ilvl="0" w:tplc="81620B48">
      <w:numFmt w:val="bullet"/>
      <w:lvlText w:val="•"/>
      <w:lvlJc w:val="left"/>
      <w:pPr>
        <w:ind w:left="720" w:hanging="720"/>
      </w:pPr>
      <w:rPr>
        <w:rFonts w:ascii="Arial" w:eastAsiaTheme="minorHAns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8843231"/>
    <w:multiLevelType w:val="hybridMultilevel"/>
    <w:tmpl w:val="5F3A8FF2"/>
    <w:lvl w:ilvl="0" w:tplc="FF6200BA">
      <w:numFmt w:val="bullet"/>
      <w:lvlText w:val="•"/>
      <w:lvlJc w:val="left"/>
      <w:pPr>
        <w:ind w:left="1069" w:hanging="360"/>
      </w:pPr>
      <w:rPr>
        <w:rFonts w:ascii="Arial" w:eastAsiaTheme="minorHAnsi" w:hAnsi="Arial" w:cs="Aria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1" w15:restartNumberingAfterBreak="0">
    <w:nsid w:val="19034DDD"/>
    <w:multiLevelType w:val="hybridMultilevel"/>
    <w:tmpl w:val="C1C2E6B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1AA157EF"/>
    <w:multiLevelType w:val="hybridMultilevel"/>
    <w:tmpl w:val="4B0205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BB34D82"/>
    <w:multiLevelType w:val="hybridMultilevel"/>
    <w:tmpl w:val="4C0AADD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D9E5AFF"/>
    <w:multiLevelType w:val="hybridMultilevel"/>
    <w:tmpl w:val="841A63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E317E3D"/>
    <w:multiLevelType w:val="hybridMultilevel"/>
    <w:tmpl w:val="986C17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2746B98"/>
    <w:multiLevelType w:val="hybridMultilevel"/>
    <w:tmpl w:val="FEC21A32"/>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6681FDF"/>
    <w:multiLevelType w:val="hybridMultilevel"/>
    <w:tmpl w:val="DC3224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6DF6763"/>
    <w:multiLevelType w:val="hybridMultilevel"/>
    <w:tmpl w:val="062067E6"/>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AE153A"/>
    <w:multiLevelType w:val="hybridMultilevel"/>
    <w:tmpl w:val="05A283EA"/>
    <w:lvl w:ilvl="0" w:tplc="A62EA91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27D2ED2"/>
    <w:multiLevelType w:val="hybridMultilevel"/>
    <w:tmpl w:val="BF54ABF8"/>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5B47750"/>
    <w:multiLevelType w:val="hybridMultilevel"/>
    <w:tmpl w:val="0B6A46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C4F7271"/>
    <w:multiLevelType w:val="hybridMultilevel"/>
    <w:tmpl w:val="7A0ED116"/>
    <w:lvl w:ilvl="0" w:tplc="76D0824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FC642DC"/>
    <w:multiLevelType w:val="hybridMultilevel"/>
    <w:tmpl w:val="541E9B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3FEF0477"/>
    <w:multiLevelType w:val="hybridMultilevel"/>
    <w:tmpl w:val="D2663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07A3DB0"/>
    <w:multiLevelType w:val="hybridMultilevel"/>
    <w:tmpl w:val="8346A6C0"/>
    <w:lvl w:ilvl="0" w:tplc="A62EA91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0F24E6B"/>
    <w:multiLevelType w:val="hybridMultilevel"/>
    <w:tmpl w:val="7E3C5A86"/>
    <w:lvl w:ilvl="0" w:tplc="1409000F">
      <w:start w:val="1"/>
      <w:numFmt w:val="decimal"/>
      <w:lvlText w:val="%1."/>
      <w:lvlJc w:val="left"/>
      <w:pPr>
        <w:ind w:left="1800" w:hanging="360"/>
      </w:pPr>
    </w:lvl>
    <w:lvl w:ilvl="1" w:tplc="1409000F">
      <w:start w:val="1"/>
      <w:numFmt w:val="decimal"/>
      <w:lvlText w:val="%2."/>
      <w:lvlJc w:val="left"/>
      <w:pPr>
        <w:ind w:left="2880" w:hanging="720"/>
      </w:pPr>
      <w:rPr>
        <w:rFonts w:hint="default"/>
      </w:r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15:restartNumberingAfterBreak="0">
    <w:nsid w:val="45FD36AC"/>
    <w:multiLevelType w:val="hybridMultilevel"/>
    <w:tmpl w:val="36F82DCE"/>
    <w:lvl w:ilvl="0" w:tplc="09602A08">
      <w:start w:val="17"/>
      <w:numFmt w:val="bullet"/>
      <w:lvlText w:val="•"/>
      <w:lvlJc w:val="left"/>
      <w:pPr>
        <w:ind w:left="72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6903939"/>
    <w:multiLevelType w:val="hybridMultilevel"/>
    <w:tmpl w:val="00A2868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A347E5"/>
    <w:multiLevelType w:val="hybridMultilevel"/>
    <w:tmpl w:val="C2106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E81636"/>
    <w:multiLevelType w:val="hybridMultilevel"/>
    <w:tmpl w:val="CBA284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A056BFB"/>
    <w:multiLevelType w:val="hybridMultilevel"/>
    <w:tmpl w:val="A1AA69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A8A49E0"/>
    <w:multiLevelType w:val="hybridMultilevel"/>
    <w:tmpl w:val="7B2489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4C36742F"/>
    <w:multiLevelType w:val="hybridMultilevel"/>
    <w:tmpl w:val="87380A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C9A7193"/>
    <w:multiLevelType w:val="hybridMultilevel"/>
    <w:tmpl w:val="A4EEE65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5" w15:restartNumberingAfterBreak="0">
    <w:nsid w:val="4D4A47D1"/>
    <w:multiLevelType w:val="hybridMultilevel"/>
    <w:tmpl w:val="B6A8C5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52084CA5"/>
    <w:multiLevelType w:val="hybridMultilevel"/>
    <w:tmpl w:val="6B2AA2A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557F4246"/>
    <w:multiLevelType w:val="hybridMultilevel"/>
    <w:tmpl w:val="727EC6D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56013A78"/>
    <w:multiLevelType w:val="hybridMultilevel"/>
    <w:tmpl w:val="971209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8AA4060"/>
    <w:multiLevelType w:val="hybridMultilevel"/>
    <w:tmpl w:val="CFDEEF9E"/>
    <w:lvl w:ilvl="0" w:tplc="A62EA91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19E3536"/>
    <w:multiLevelType w:val="hybridMultilevel"/>
    <w:tmpl w:val="538EE2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1C646D9"/>
    <w:multiLevelType w:val="hybridMultilevel"/>
    <w:tmpl w:val="645CA1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66156DD5"/>
    <w:multiLevelType w:val="hybridMultilevel"/>
    <w:tmpl w:val="8682BA7E"/>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AFD481A"/>
    <w:multiLevelType w:val="hybridMultilevel"/>
    <w:tmpl w:val="8D883E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BE87A12"/>
    <w:multiLevelType w:val="hybridMultilevel"/>
    <w:tmpl w:val="8C58AA1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45" w15:restartNumberingAfterBreak="0">
    <w:nsid w:val="713D72F7"/>
    <w:multiLevelType w:val="hybridMultilevel"/>
    <w:tmpl w:val="78D877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41F1E0B"/>
    <w:multiLevelType w:val="hybridMultilevel"/>
    <w:tmpl w:val="7B2E3276"/>
    <w:lvl w:ilvl="0" w:tplc="2458861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8D25DF0"/>
    <w:multiLevelType w:val="hybridMultilevel"/>
    <w:tmpl w:val="12F6ADFC"/>
    <w:lvl w:ilvl="0" w:tplc="A62EA91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B622A57"/>
    <w:multiLevelType w:val="hybridMultilevel"/>
    <w:tmpl w:val="EA72DF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C3C55EB"/>
    <w:multiLevelType w:val="hybridMultilevel"/>
    <w:tmpl w:val="B212D3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C970CA3"/>
    <w:multiLevelType w:val="hybridMultilevel"/>
    <w:tmpl w:val="88AA5E06"/>
    <w:lvl w:ilvl="0" w:tplc="2458861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22"/>
  </w:num>
  <w:num w:numId="4">
    <w:abstractNumId w:val="8"/>
  </w:num>
  <w:num w:numId="5">
    <w:abstractNumId w:val="41"/>
  </w:num>
  <w:num w:numId="6">
    <w:abstractNumId w:val="24"/>
  </w:num>
  <w:num w:numId="7">
    <w:abstractNumId w:val="14"/>
  </w:num>
  <w:num w:numId="8">
    <w:abstractNumId w:val="34"/>
  </w:num>
  <w:num w:numId="9">
    <w:abstractNumId w:val="10"/>
  </w:num>
  <w:num w:numId="10">
    <w:abstractNumId w:val="44"/>
  </w:num>
  <w:num w:numId="11">
    <w:abstractNumId w:val="15"/>
  </w:num>
  <w:num w:numId="12">
    <w:abstractNumId w:val="32"/>
  </w:num>
  <w:num w:numId="13">
    <w:abstractNumId w:val="36"/>
  </w:num>
  <w:num w:numId="14">
    <w:abstractNumId w:val="4"/>
  </w:num>
  <w:num w:numId="15">
    <w:abstractNumId w:val="17"/>
  </w:num>
  <w:num w:numId="16">
    <w:abstractNumId w:val="29"/>
  </w:num>
  <w:num w:numId="17">
    <w:abstractNumId w:val="3"/>
  </w:num>
  <w:num w:numId="18">
    <w:abstractNumId w:val="50"/>
  </w:num>
  <w:num w:numId="19">
    <w:abstractNumId w:val="40"/>
  </w:num>
  <w:num w:numId="20">
    <w:abstractNumId w:val="46"/>
  </w:num>
  <w:num w:numId="21">
    <w:abstractNumId w:val="9"/>
  </w:num>
  <w:num w:numId="22">
    <w:abstractNumId w:val="20"/>
  </w:num>
  <w:num w:numId="23">
    <w:abstractNumId w:val="38"/>
  </w:num>
  <w:num w:numId="24">
    <w:abstractNumId w:val="7"/>
  </w:num>
  <w:num w:numId="25">
    <w:abstractNumId w:val="49"/>
  </w:num>
  <w:num w:numId="26">
    <w:abstractNumId w:val="43"/>
  </w:num>
  <w:num w:numId="27">
    <w:abstractNumId w:val="48"/>
  </w:num>
  <w:num w:numId="28">
    <w:abstractNumId w:val="6"/>
  </w:num>
  <w:num w:numId="29">
    <w:abstractNumId w:val="27"/>
  </w:num>
  <w:num w:numId="30">
    <w:abstractNumId w:val="45"/>
  </w:num>
  <w:num w:numId="31">
    <w:abstractNumId w:val="33"/>
  </w:num>
  <w:num w:numId="32">
    <w:abstractNumId w:val="26"/>
  </w:num>
  <w:num w:numId="33">
    <w:abstractNumId w:val="12"/>
  </w:num>
  <w:num w:numId="34">
    <w:abstractNumId w:val="5"/>
  </w:num>
  <w:num w:numId="35">
    <w:abstractNumId w:val="13"/>
  </w:num>
  <w:num w:numId="36">
    <w:abstractNumId w:val="31"/>
  </w:num>
  <w:num w:numId="37">
    <w:abstractNumId w:val="30"/>
  </w:num>
  <w:num w:numId="38">
    <w:abstractNumId w:val="21"/>
  </w:num>
  <w:num w:numId="39">
    <w:abstractNumId w:val="2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0"/>
  </w:num>
  <w:num w:numId="43">
    <w:abstractNumId w:val="25"/>
  </w:num>
  <w:num w:numId="44">
    <w:abstractNumId w:val="47"/>
  </w:num>
  <w:num w:numId="45">
    <w:abstractNumId w:val="19"/>
  </w:num>
  <w:num w:numId="46">
    <w:abstractNumId w:val="39"/>
  </w:num>
  <w:num w:numId="47">
    <w:abstractNumId w:val="18"/>
  </w:num>
  <w:num w:numId="48">
    <w:abstractNumId w:val="2"/>
  </w:num>
  <w:num w:numId="49">
    <w:abstractNumId w:val="42"/>
  </w:num>
  <w:num w:numId="50">
    <w:abstractNumId w:val="16"/>
  </w:num>
  <w:num w:numId="51">
    <w:abstractNumId w:val="37"/>
  </w:num>
  <w:num w:numId="5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20981"/>
    <w:rsid w:val="00002827"/>
    <w:rsid w:val="00004181"/>
    <w:rsid w:val="000052C8"/>
    <w:rsid w:val="000054F2"/>
    <w:rsid w:val="000077C4"/>
    <w:rsid w:val="00007CAA"/>
    <w:rsid w:val="00007D94"/>
    <w:rsid w:val="00011FA6"/>
    <w:rsid w:val="0001233D"/>
    <w:rsid w:val="00012538"/>
    <w:rsid w:val="00013749"/>
    <w:rsid w:val="000151E5"/>
    <w:rsid w:val="00020981"/>
    <w:rsid w:val="00021AF6"/>
    <w:rsid w:val="000249FC"/>
    <w:rsid w:val="0002581D"/>
    <w:rsid w:val="0003138A"/>
    <w:rsid w:val="0003485E"/>
    <w:rsid w:val="00035953"/>
    <w:rsid w:val="00041DAE"/>
    <w:rsid w:val="0004333F"/>
    <w:rsid w:val="000438B6"/>
    <w:rsid w:val="00045903"/>
    <w:rsid w:val="000527E6"/>
    <w:rsid w:val="000607CB"/>
    <w:rsid w:val="00061AFE"/>
    <w:rsid w:val="000647C5"/>
    <w:rsid w:val="00066207"/>
    <w:rsid w:val="00072695"/>
    <w:rsid w:val="00073924"/>
    <w:rsid w:val="00080D8D"/>
    <w:rsid w:val="0008433E"/>
    <w:rsid w:val="00086D3F"/>
    <w:rsid w:val="00086EAA"/>
    <w:rsid w:val="00096C24"/>
    <w:rsid w:val="000971D3"/>
    <w:rsid w:val="000A181C"/>
    <w:rsid w:val="000A4650"/>
    <w:rsid w:val="000A73B9"/>
    <w:rsid w:val="000B47A1"/>
    <w:rsid w:val="000B5775"/>
    <w:rsid w:val="000B6F6B"/>
    <w:rsid w:val="000B7FDB"/>
    <w:rsid w:val="000C59D0"/>
    <w:rsid w:val="000D0BAB"/>
    <w:rsid w:val="000D2F2B"/>
    <w:rsid w:val="000D3676"/>
    <w:rsid w:val="000D3F81"/>
    <w:rsid w:val="000D727E"/>
    <w:rsid w:val="000E108D"/>
    <w:rsid w:val="000E45CE"/>
    <w:rsid w:val="000F7D9B"/>
    <w:rsid w:val="00101E59"/>
    <w:rsid w:val="001037AF"/>
    <w:rsid w:val="00105635"/>
    <w:rsid w:val="00110227"/>
    <w:rsid w:val="0011024A"/>
    <w:rsid w:val="00113482"/>
    <w:rsid w:val="001142FD"/>
    <w:rsid w:val="001212CC"/>
    <w:rsid w:val="00121407"/>
    <w:rsid w:val="00123210"/>
    <w:rsid w:val="00133921"/>
    <w:rsid w:val="00136469"/>
    <w:rsid w:val="001368BB"/>
    <w:rsid w:val="0014034B"/>
    <w:rsid w:val="00140FB0"/>
    <w:rsid w:val="00146D90"/>
    <w:rsid w:val="0014703A"/>
    <w:rsid w:val="0015493B"/>
    <w:rsid w:val="00154A9F"/>
    <w:rsid w:val="00156013"/>
    <w:rsid w:val="001616CE"/>
    <w:rsid w:val="00163D4A"/>
    <w:rsid w:val="00163FBA"/>
    <w:rsid w:val="001712A5"/>
    <w:rsid w:val="001747D4"/>
    <w:rsid w:val="001752F3"/>
    <w:rsid w:val="001774CC"/>
    <w:rsid w:val="00177DE7"/>
    <w:rsid w:val="001839DC"/>
    <w:rsid w:val="00183C4D"/>
    <w:rsid w:val="00185B10"/>
    <w:rsid w:val="001865F0"/>
    <w:rsid w:val="0019793A"/>
    <w:rsid w:val="00197FA4"/>
    <w:rsid w:val="001A163E"/>
    <w:rsid w:val="001A16EF"/>
    <w:rsid w:val="001A170E"/>
    <w:rsid w:val="001A2D17"/>
    <w:rsid w:val="001A3510"/>
    <w:rsid w:val="001A6B33"/>
    <w:rsid w:val="001B1302"/>
    <w:rsid w:val="001B359B"/>
    <w:rsid w:val="001B5A7A"/>
    <w:rsid w:val="001C24B2"/>
    <w:rsid w:val="001C6C50"/>
    <w:rsid w:val="001C732F"/>
    <w:rsid w:val="001C79C5"/>
    <w:rsid w:val="001D5994"/>
    <w:rsid w:val="001D5B87"/>
    <w:rsid w:val="001E3016"/>
    <w:rsid w:val="001E6557"/>
    <w:rsid w:val="001E6E0C"/>
    <w:rsid w:val="001E78C7"/>
    <w:rsid w:val="001F2769"/>
    <w:rsid w:val="001F7C61"/>
    <w:rsid w:val="00207645"/>
    <w:rsid w:val="00211A3C"/>
    <w:rsid w:val="002141C0"/>
    <w:rsid w:val="00216646"/>
    <w:rsid w:val="00220ECC"/>
    <w:rsid w:val="002219FF"/>
    <w:rsid w:val="00230B39"/>
    <w:rsid w:val="00230BD2"/>
    <w:rsid w:val="00231461"/>
    <w:rsid w:val="002321F3"/>
    <w:rsid w:val="00235FEB"/>
    <w:rsid w:val="00242F28"/>
    <w:rsid w:val="00243476"/>
    <w:rsid w:val="0024524E"/>
    <w:rsid w:val="002460A4"/>
    <w:rsid w:val="00246A0A"/>
    <w:rsid w:val="00246CC1"/>
    <w:rsid w:val="002544F0"/>
    <w:rsid w:val="00254704"/>
    <w:rsid w:val="002573B6"/>
    <w:rsid w:val="00260335"/>
    <w:rsid w:val="002610FB"/>
    <w:rsid w:val="0026567B"/>
    <w:rsid w:val="002669C1"/>
    <w:rsid w:val="00267851"/>
    <w:rsid w:val="00270A05"/>
    <w:rsid w:val="00274996"/>
    <w:rsid w:val="002803FD"/>
    <w:rsid w:val="00282D72"/>
    <w:rsid w:val="002835FB"/>
    <w:rsid w:val="00284192"/>
    <w:rsid w:val="002871CF"/>
    <w:rsid w:val="00291F41"/>
    <w:rsid w:val="00295AEF"/>
    <w:rsid w:val="0029682C"/>
    <w:rsid w:val="002A1443"/>
    <w:rsid w:val="002A1EF0"/>
    <w:rsid w:val="002A25DA"/>
    <w:rsid w:val="002A35EE"/>
    <w:rsid w:val="002A626D"/>
    <w:rsid w:val="002A668E"/>
    <w:rsid w:val="002A698A"/>
    <w:rsid w:val="002B0123"/>
    <w:rsid w:val="002B0D1E"/>
    <w:rsid w:val="002B1C97"/>
    <w:rsid w:val="002B708C"/>
    <w:rsid w:val="002C6E4C"/>
    <w:rsid w:val="002D1308"/>
    <w:rsid w:val="002D17EC"/>
    <w:rsid w:val="002D3DBE"/>
    <w:rsid w:val="002D496D"/>
    <w:rsid w:val="002E4EA5"/>
    <w:rsid w:val="002E4F09"/>
    <w:rsid w:val="002E5D6F"/>
    <w:rsid w:val="002E7004"/>
    <w:rsid w:val="002F058A"/>
    <w:rsid w:val="002F142C"/>
    <w:rsid w:val="002F37BF"/>
    <w:rsid w:val="00305633"/>
    <w:rsid w:val="00314A42"/>
    <w:rsid w:val="0031705B"/>
    <w:rsid w:val="003203AA"/>
    <w:rsid w:val="00333F2A"/>
    <w:rsid w:val="003368B8"/>
    <w:rsid w:val="00336BC5"/>
    <w:rsid w:val="00337A88"/>
    <w:rsid w:val="00345AB8"/>
    <w:rsid w:val="00354948"/>
    <w:rsid w:val="00354C16"/>
    <w:rsid w:val="0036183D"/>
    <w:rsid w:val="003661D5"/>
    <w:rsid w:val="00370750"/>
    <w:rsid w:val="00371C34"/>
    <w:rsid w:val="00373B4D"/>
    <w:rsid w:val="00374D32"/>
    <w:rsid w:val="0038614B"/>
    <w:rsid w:val="00390EFA"/>
    <w:rsid w:val="00393AB7"/>
    <w:rsid w:val="003949E0"/>
    <w:rsid w:val="003950AB"/>
    <w:rsid w:val="00395A0F"/>
    <w:rsid w:val="003A17BB"/>
    <w:rsid w:val="003A378F"/>
    <w:rsid w:val="003A49D1"/>
    <w:rsid w:val="003A55C3"/>
    <w:rsid w:val="003B1C22"/>
    <w:rsid w:val="003B20E3"/>
    <w:rsid w:val="003B640E"/>
    <w:rsid w:val="003B6867"/>
    <w:rsid w:val="003C0FC2"/>
    <w:rsid w:val="003C4897"/>
    <w:rsid w:val="003D1F0A"/>
    <w:rsid w:val="003D1F92"/>
    <w:rsid w:val="003D69A6"/>
    <w:rsid w:val="003E1E42"/>
    <w:rsid w:val="003E321D"/>
    <w:rsid w:val="003E431D"/>
    <w:rsid w:val="003E5401"/>
    <w:rsid w:val="003E5A91"/>
    <w:rsid w:val="003F188E"/>
    <w:rsid w:val="003F1DC9"/>
    <w:rsid w:val="003F1F34"/>
    <w:rsid w:val="003F22D0"/>
    <w:rsid w:val="003F32AE"/>
    <w:rsid w:val="003F76D8"/>
    <w:rsid w:val="004010FA"/>
    <w:rsid w:val="00401C55"/>
    <w:rsid w:val="004055B2"/>
    <w:rsid w:val="004114C0"/>
    <w:rsid w:val="004117D6"/>
    <w:rsid w:val="00412B0D"/>
    <w:rsid w:val="00416C9B"/>
    <w:rsid w:val="00417176"/>
    <w:rsid w:val="0042282E"/>
    <w:rsid w:val="0042291E"/>
    <w:rsid w:val="00425305"/>
    <w:rsid w:val="00425C3D"/>
    <w:rsid w:val="0043190C"/>
    <w:rsid w:val="00432A45"/>
    <w:rsid w:val="00435B5B"/>
    <w:rsid w:val="00437D8F"/>
    <w:rsid w:val="0044114A"/>
    <w:rsid w:val="00445682"/>
    <w:rsid w:val="00446047"/>
    <w:rsid w:val="00450838"/>
    <w:rsid w:val="0045623E"/>
    <w:rsid w:val="004638EF"/>
    <w:rsid w:val="00464369"/>
    <w:rsid w:val="00466206"/>
    <w:rsid w:val="004668F3"/>
    <w:rsid w:val="00466DD7"/>
    <w:rsid w:val="00467E15"/>
    <w:rsid w:val="00470A50"/>
    <w:rsid w:val="004765D7"/>
    <w:rsid w:val="004872E4"/>
    <w:rsid w:val="00487380"/>
    <w:rsid w:val="004912DE"/>
    <w:rsid w:val="004913C7"/>
    <w:rsid w:val="0049165C"/>
    <w:rsid w:val="00491C98"/>
    <w:rsid w:val="0049637E"/>
    <w:rsid w:val="004A0D92"/>
    <w:rsid w:val="004B615D"/>
    <w:rsid w:val="004C0415"/>
    <w:rsid w:val="004C19CD"/>
    <w:rsid w:val="004C50C5"/>
    <w:rsid w:val="004C6D29"/>
    <w:rsid w:val="004D0F56"/>
    <w:rsid w:val="004D1EDB"/>
    <w:rsid w:val="004E011F"/>
    <w:rsid w:val="004E5101"/>
    <w:rsid w:val="004E5839"/>
    <w:rsid w:val="004F3C49"/>
    <w:rsid w:val="004F469B"/>
    <w:rsid w:val="004F5114"/>
    <w:rsid w:val="004F61D4"/>
    <w:rsid w:val="005037AD"/>
    <w:rsid w:val="00505622"/>
    <w:rsid w:val="00505D58"/>
    <w:rsid w:val="00506565"/>
    <w:rsid w:val="0051104D"/>
    <w:rsid w:val="005203E8"/>
    <w:rsid w:val="005242D6"/>
    <w:rsid w:val="00527A3C"/>
    <w:rsid w:val="005369AA"/>
    <w:rsid w:val="005377E5"/>
    <w:rsid w:val="00556B8B"/>
    <w:rsid w:val="00562559"/>
    <w:rsid w:val="00562BF7"/>
    <w:rsid w:val="005723BE"/>
    <w:rsid w:val="00572C5C"/>
    <w:rsid w:val="00574268"/>
    <w:rsid w:val="00575FC3"/>
    <w:rsid w:val="0057770F"/>
    <w:rsid w:val="00577A1C"/>
    <w:rsid w:val="005811EE"/>
    <w:rsid w:val="00581929"/>
    <w:rsid w:val="00592FC6"/>
    <w:rsid w:val="00594DB7"/>
    <w:rsid w:val="00596FE4"/>
    <w:rsid w:val="005A495A"/>
    <w:rsid w:val="005A5D14"/>
    <w:rsid w:val="005B082F"/>
    <w:rsid w:val="005B1BC8"/>
    <w:rsid w:val="005B1D30"/>
    <w:rsid w:val="005D142E"/>
    <w:rsid w:val="005D7EB5"/>
    <w:rsid w:val="005E0E63"/>
    <w:rsid w:val="005E4CB2"/>
    <w:rsid w:val="005E6779"/>
    <w:rsid w:val="005F1477"/>
    <w:rsid w:val="005F4236"/>
    <w:rsid w:val="005F5738"/>
    <w:rsid w:val="005F705B"/>
    <w:rsid w:val="00600B00"/>
    <w:rsid w:val="00600C7F"/>
    <w:rsid w:val="00600D3D"/>
    <w:rsid w:val="00604F4E"/>
    <w:rsid w:val="00606503"/>
    <w:rsid w:val="00610808"/>
    <w:rsid w:val="00612773"/>
    <w:rsid w:val="00612E8E"/>
    <w:rsid w:val="006135DC"/>
    <w:rsid w:val="00614E19"/>
    <w:rsid w:val="00615674"/>
    <w:rsid w:val="0062213C"/>
    <w:rsid w:val="00630344"/>
    <w:rsid w:val="00634288"/>
    <w:rsid w:val="00641EA0"/>
    <w:rsid w:val="00643DFF"/>
    <w:rsid w:val="00645CDD"/>
    <w:rsid w:val="006479C1"/>
    <w:rsid w:val="00656C5E"/>
    <w:rsid w:val="0066002E"/>
    <w:rsid w:val="006603B6"/>
    <w:rsid w:val="00665E0B"/>
    <w:rsid w:val="006671F6"/>
    <w:rsid w:val="00674C89"/>
    <w:rsid w:val="00676B5E"/>
    <w:rsid w:val="00677CC3"/>
    <w:rsid w:val="00677F13"/>
    <w:rsid w:val="00683B9D"/>
    <w:rsid w:val="00685074"/>
    <w:rsid w:val="00687D5F"/>
    <w:rsid w:val="00691BFC"/>
    <w:rsid w:val="0069759D"/>
    <w:rsid w:val="00697870"/>
    <w:rsid w:val="006A089C"/>
    <w:rsid w:val="006A721E"/>
    <w:rsid w:val="006B1EB4"/>
    <w:rsid w:val="006B2B7A"/>
    <w:rsid w:val="006B6C43"/>
    <w:rsid w:val="006B7CCD"/>
    <w:rsid w:val="006B7F22"/>
    <w:rsid w:val="006C3731"/>
    <w:rsid w:val="006C41CF"/>
    <w:rsid w:val="006C44CE"/>
    <w:rsid w:val="006C5AF4"/>
    <w:rsid w:val="006D1FC6"/>
    <w:rsid w:val="006D4450"/>
    <w:rsid w:val="006D4D85"/>
    <w:rsid w:val="006D5521"/>
    <w:rsid w:val="006D74B4"/>
    <w:rsid w:val="006E19D4"/>
    <w:rsid w:val="006E44AD"/>
    <w:rsid w:val="006F0902"/>
    <w:rsid w:val="006F126F"/>
    <w:rsid w:val="007017AB"/>
    <w:rsid w:val="00701E3A"/>
    <w:rsid w:val="007142F9"/>
    <w:rsid w:val="00714FDA"/>
    <w:rsid w:val="007209BA"/>
    <w:rsid w:val="00725572"/>
    <w:rsid w:val="00727724"/>
    <w:rsid w:val="00727B55"/>
    <w:rsid w:val="00736999"/>
    <w:rsid w:val="00742CF9"/>
    <w:rsid w:val="007454B0"/>
    <w:rsid w:val="00750154"/>
    <w:rsid w:val="00752C2E"/>
    <w:rsid w:val="00754AB3"/>
    <w:rsid w:val="0076548F"/>
    <w:rsid w:val="00781A5E"/>
    <w:rsid w:val="007828D2"/>
    <w:rsid w:val="00786658"/>
    <w:rsid w:val="00793F3E"/>
    <w:rsid w:val="00796B5F"/>
    <w:rsid w:val="007A0863"/>
    <w:rsid w:val="007A2BA7"/>
    <w:rsid w:val="007B0845"/>
    <w:rsid w:val="007B2005"/>
    <w:rsid w:val="007B41E6"/>
    <w:rsid w:val="007B42AC"/>
    <w:rsid w:val="007C3397"/>
    <w:rsid w:val="007C39A4"/>
    <w:rsid w:val="007C3F26"/>
    <w:rsid w:val="007C4EAD"/>
    <w:rsid w:val="007D33C0"/>
    <w:rsid w:val="007D40A6"/>
    <w:rsid w:val="007D6558"/>
    <w:rsid w:val="007D75D4"/>
    <w:rsid w:val="007E0A8F"/>
    <w:rsid w:val="007E1053"/>
    <w:rsid w:val="007F416D"/>
    <w:rsid w:val="007F49B7"/>
    <w:rsid w:val="007F4B58"/>
    <w:rsid w:val="007F7504"/>
    <w:rsid w:val="00803204"/>
    <w:rsid w:val="00804329"/>
    <w:rsid w:val="0080685A"/>
    <w:rsid w:val="0081293C"/>
    <w:rsid w:val="008200BC"/>
    <w:rsid w:val="00821512"/>
    <w:rsid w:val="0082473D"/>
    <w:rsid w:val="00825813"/>
    <w:rsid w:val="00827B1B"/>
    <w:rsid w:val="0083049C"/>
    <w:rsid w:val="008311E1"/>
    <w:rsid w:val="0083363F"/>
    <w:rsid w:val="00833A4B"/>
    <w:rsid w:val="00834CD6"/>
    <w:rsid w:val="00840F54"/>
    <w:rsid w:val="008413FA"/>
    <w:rsid w:val="0084170A"/>
    <w:rsid w:val="0084258C"/>
    <w:rsid w:val="008431CD"/>
    <w:rsid w:val="00845E18"/>
    <w:rsid w:val="00856302"/>
    <w:rsid w:val="00861B75"/>
    <w:rsid w:val="00862113"/>
    <w:rsid w:val="008744F6"/>
    <w:rsid w:val="00875838"/>
    <w:rsid w:val="0087645F"/>
    <w:rsid w:val="00882B55"/>
    <w:rsid w:val="00882F12"/>
    <w:rsid w:val="008833C3"/>
    <w:rsid w:val="0088379F"/>
    <w:rsid w:val="008870AB"/>
    <w:rsid w:val="0088772D"/>
    <w:rsid w:val="00887CB5"/>
    <w:rsid w:val="008969FD"/>
    <w:rsid w:val="008A057E"/>
    <w:rsid w:val="008A10F9"/>
    <w:rsid w:val="008A304E"/>
    <w:rsid w:val="008A57FA"/>
    <w:rsid w:val="008A5835"/>
    <w:rsid w:val="008B20E9"/>
    <w:rsid w:val="008B4694"/>
    <w:rsid w:val="008B528C"/>
    <w:rsid w:val="008B7E56"/>
    <w:rsid w:val="008C4739"/>
    <w:rsid w:val="008D7C3B"/>
    <w:rsid w:val="008E0466"/>
    <w:rsid w:val="008E6161"/>
    <w:rsid w:val="008F1270"/>
    <w:rsid w:val="008F1325"/>
    <w:rsid w:val="008F3375"/>
    <w:rsid w:val="008F4C62"/>
    <w:rsid w:val="008F5020"/>
    <w:rsid w:val="008F798C"/>
    <w:rsid w:val="009022FA"/>
    <w:rsid w:val="00905446"/>
    <w:rsid w:val="009065FC"/>
    <w:rsid w:val="00911761"/>
    <w:rsid w:val="00913198"/>
    <w:rsid w:val="00923790"/>
    <w:rsid w:val="00925CF5"/>
    <w:rsid w:val="00926B7A"/>
    <w:rsid w:val="00931557"/>
    <w:rsid w:val="00934365"/>
    <w:rsid w:val="00934A8E"/>
    <w:rsid w:val="00935E2C"/>
    <w:rsid w:val="00937085"/>
    <w:rsid w:val="00937B52"/>
    <w:rsid w:val="00940D1F"/>
    <w:rsid w:val="0094124A"/>
    <w:rsid w:val="00944323"/>
    <w:rsid w:val="00950E68"/>
    <w:rsid w:val="00955D97"/>
    <w:rsid w:val="00960158"/>
    <w:rsid w:val="00960E45"/>
    <w:rsid w:val="00961575"/>
    <w:rsid w:val="00963319"/>
    <w:rsid w:val="00976DC8"/>
    <w:rsid w:val="00982EDE"/>
    <w:rsid w:val="00985A6B"/>
    <w:rsid w:val="00987279"/>
    <w:rsid w:val="0099480B"/>
    <w:rsid w:val="009A555E"/>
    <w:rsid w:val="009A6C1B"/>
    <w:rsid w:val="009B16D4"/>
    <w:rsid w:val="009B17AC"/>
    <w:rsid w:val="009B2057"/>
    <w:rsid w:val="009C4A0A"/>
    <w:rsid w:val="009C67A3"/>
    <w:rsid w:val="009D181E"/>
    <w:rsid w:val="009D1FDE"/>
    <w:rsid w:val="009D6A54"/>
    <w:rsid w:val="009E1B84"/>
    <w:rsid w:val="009E5BE0"/>
    <w:rsid w:val="009F1883"/>
    <w:rsid w:val="009F34DA"/>
    <w:rsid w:val="009F42B2"/>
    <w:rsid w:val="009F463A"/>
    <w:rsid w:val="009F4AB0"/>
    <w:rsid w:val="009F60A9"/>
    <w:rsid w:val="009F76A8"/>
    <w:rsid w:val="00A0356C"/>
    <w:rsid w:val="00A05AF0"/>
    <w:rsid w:val="00A06108"/>
    <w:rsid w:val="00A06CFC"/>
    <w:rsid w:val="00A0712A"/>
    <w:rsid w:val="00A14D01"/>
    <w:rsid w:val="00A16B0C"/>
    <w:rsid w:val="00A17A3F"/>
    <w:rsid w:val="00A23526"/>
    <w:rsid w:val="00A2511A"/>
    <w:rsid w:val="00A25223"/>
    <w:rsid w:val="00A25DD4"/>
    <w:rsid w:val="00A31327"/>
    <w:rsid w:val="00A32469"/>
    <w:rsid w:val="00A32DD6"/>
    <w:rsid w:val="00A33881"/>
    <w:rsid w:val="00A41084"/>
    <w:rsid w:val="00A437F3"/>
    <w:rsid w:val="00A50FE7"/>
    <w:rsid w:val="00A53CE0"/>
    <w:rsid w:val="00A540E6"/>
    <w:rsid w:val="00A62DB7"/>
    <w:rsid w:val="00A639D4"/>
    <w:rsid w:val="00A64562"/>
    <w:rsid w:val="00A64FD8"/>
    <w:rsid w:val="00A6504D"/>
    <w:rsid w:val="00A65E50"/>
    <w:rsid w:val="00A90ACD"/>
    <w:rsid w:val="00A92DC4"/>
    <w:rsid w:val="00A9666E"/>
    <w:rsid w:val="00AA1B16"/>
    <w:rsid w:val="00AA2B0D"/>
    <w:rsid w:val="00AB1DCD"/>
    <w:rsid w:val="00AB31A5"/>
    <w:rsid w:val="00AB35BD"/>
    <w:rsid w:val="00AC235D"/>
    <w:rsid w:val="00AD14BB"/>
    <w:rsid w:val="00AE46F7"/>
    <w:rsid w:val="00AE6AD9"/>
    <w:rsid w:val="00AF1D1E"/>
    <w:rsid w:val="00AF7E31"/>
    <w:rsid w:val="00B03A02"/>
    <w:rsid w:val="00B0488D"/>
    <w:rsid w:val="00B05ADE"/>
    <w:rsid w:val="00B1354D"/>
    <w:rsid w:val="00B13E3B"/>
    <w:rsid w:val="00B14AE6"/>
    <w:rsid w:val="00B154EE"/>
    <w:rsid w:val="00B16B5E"/>
    <w:rsid w:val="00B17545"/>
    <w:rsid w:val="00B17A0C"/>
    <w:rsid w:val="00B26803"/>
    <w:rsid w:val="00B26907"/>
    <w:rsid w:val="00B27621"/>
    <w:rsid w:val="00B310D0"/>
    <w:rsid w:val="00B311F8"/>
    <w:rsid w:val="00B31486"/>
    <w:rsid w:val="00B31C9F"/>
    <w:rsid w:val="00B31D43"/>
    <w:rsid w:val="00B40FC9"/>
    <w:rsid w:val="00B414DC"/>
    <w:rsid w:val="00B421B3"/>
    <w:rsid w:val="00B4454B"/>
    <w:rsid w:val="00B4797C"/>
    <w:rsid w:val="00B50DAA"/>
    <w:rsid w:val="00B51E26"/>
    <w:rsid w:val="00B54800"/>
    <w:rsid w:val="00B6068D"/>
    <w:rsid w:val="00B627E8"/>
    <w:rsid w:val="00B6349C"/>
    <w:rsid w:val="00B64162"/>
    <w:rsid w:val="00B67CC7"/>
    <w:rsid w:val="00B75BBA"/>
    <w:rsid w:val="00B75D2F"/>
    <w:rsid w:val="00B76DD1"/>
    <w:rsid w:val="00B779A7"/>
    <w:rsid w:val="00B808E1"/>
    <w:rsid w:val="00B84534"/>
    <w:rsid w:val="00B8531A"/>
    <w:rsid w:val="00B86B50"/>
    <w:rsid w:val="00B9073E"/>
    <w:rsid w:val="00B9266A"/>
    <w:rsid w:val="00BA1030"/>
    <w:rsid w:val="00BA2C27"/>
    <w:rsid w:val="00BA35E7"/>
    <w:rsid w:val="00BA3BE8"/>
    <w:rsid w:val="00BA6E9E"/>
    <w:rsid w:val="00BB1BFE"/>
    <w:rsid w:val="00BB2274"/>
    <w:rsid w:val="00BB3FF8"/>
    <w:rsid w:val="00BC5A4D"/>
    <w:rsid w:val="00BC717B"/>
    <w:rsid w:val="00BD0BD1"/>
    <w:rsid w:val="00BD4C05"/>
    <w:rsid w:val="00BE00BA"/>
    <w:rsid w:val="00BE2A26"/>
    <w:rsid w:val="00BE4150"/>
    <w:rsid w:val="00BE5323"/>
    <w:rsid w:val="00BE55BE"/>
    <w:rsid w:val="00BE6D8D"/>
    <w:rsid w:val="00BE7F67"/>
    <w:rsid w:val="00BF6D64"/>
    <w:rsid w:val="00BF70D8"/>
    <w:rsid w:val="00BF7F03"/>
    <w:rsid w:val="00C017F2"/>
    <w:rsid w:val="00C05727"/>
    <w:rsid w:val="00C070F9"/>
    <w:rsid w:val="00C07A44"/>
    <w:rsid w:val="00C07AAA"/>
    <w:rsid w:val="00C108A7"/>
    <w:rsid w:val="00C119D8"/>
    <w:rsid w:val="00C134F9"/>
    <w:rsid w:val="00C200DB"/>
    <w:rsid w:val="00C20B92"/>
    <w:rsid w:val="00C222D7"/>
    <w:rsid w:val="00C30F2B"/>
    <w:rsid w:val="00C32E2F"/>
    <w:rsid w:val="00C44355"/>
    <w:rsid w:val="00C46B83"/>
    <w:rsid w:val="00C5096F"/>
    <w:rsid w:val="00C50A9F"/>
    <w:rsid w:val="00C627B9"/>
    <w:rsid w:val="00C62A51"/>
    <w:rsid w:val="00C66BA8"/>
    <w:rsid w:val="00C67BA2"/>
    <w:rsid w:val="00C7082D"/>
    <w:rsid w:val="00C72643"/>
    <w:rsid w:val="00C72660"/>
    <w:rsid w:val="00C73DB8"/>
    <w:rsid w:val="00C74151"/>
    <w:rsid w:val="00C7516A"/>
    <w:rsid w:val="00C75D62"/>
    <w:rsid w:val="00C75DE0"/>
    <w:rsid w:val="00C82081"/>
    <w:rsid w:val="00C83BBF"/>
    <w:rsid w:val="00C846AB"/>
    <w:rsid w:val="00C85EF9"/>
    <w:rsid w:val="00C9123C"/>
    <w:rsid w:val="00C962AD"/>
    <w:rsid w:val="00CA0236"/>
    <w:rsid w:val="00CA0943"/>
    <w:rsid w:val="00CA0B95"/>
    <w:rsid w:val="00CA4BB4"/>
    <w:rsid w:val="00CA7D06"/>
    <w:rsid w:val="00CB16E3"/>
    <w:rsid w:val="00CB655A"/>
    <w:rsid w:val="00CC3763"/>
    <w:rsid w:val="00CC4B89"/>
    <w:rsid w:val="00CD0ED0"/>
    <w:rsid w:val="00CD4F34"/>
    <w:rsid w:val="00CE5CA0"/>
    <w:rsid w:val="00CF1BBE"/>
    <w:rsid w:val="00CF5961"/>
    <w:rsid w:val="00CF5A9A"/>
    <w:rsid w:val="00D0580F"/>
    <w:rsid w:val="00D10161"/>
    <w:rsid w:val="00D116F7"/>
    <w:rsid w:val="00D15C57"/>
    <w:rsid w:val="00D20D07"/>
    <w:rsid w:val="00D21F12"/>
    <w:rsid w:val="00D26D13"/>
    <w:rsid w:val="00D30CF1"/>
    <w:rsid w:val="00D349F2"/>
    <w:rsid w:val="00D41C88"/>
    <w:rsid w:val="00D42EB5"/>
    <w:rsid w:val="00D44E1B"/>
    <w:rsid w:val="00D44F26"/>
    <w:rsid w:val="00D52E1E"/>
    <w:rsid w:val="00D52F54"/>
    <w:rsid w:val="00D5420A"/>
    <w:rsid w:val="00D55F09"/>
    <w:rsid w:val="00D56266"/>
    <w:rsid w:val="00D74240"/>
    <w:rsid w:val="00D7656F"/>
    <w:rsid w:val="00D76FD9"/>
    <w:rsid w:val="00D874C8"/>
    <w:rsid w:val="00D909C2"/>
    <w:rsid w:val="00D918FA"/>
    <w:rsid w:val="00D9635C"/>
    <w:rsid w:val="00D9694B"/>
    <w:rsid w:val="00DA1C81"/>
    <w:rsid w:val="00DA3A91"/>
    <w:rsid w:val="00DA4D20"/>
    <w:rsid w:val="00DA78FC"/>
    <w:rsid w:val="00DB2EC8"/>
    <w:rsid w:val="00DB4F01"/>
    <w:rsid w:val="00DC081D"/>
    <w:rsid w:val="00DC0F14"/>
    <w:rsid w:val="00DC2B61"/>
    <w:rsid w:val="00DC2DAB"/>
    <w:rsid w:val="00DC2FCD"/>
    <w:rsid w:val="00DC4BFA"/>
    <w:rsid w:val="00DE633C"/>
    <w:rsid w:val="00DF130E"/>
    <w:rsid w:val="00DF6DDD"/>
    <w:rsid w:val="00DF7B59"/>
    <w:rsid w:val="00E01654"/>
    <w:rsid w:val="00E07522"/>
    <w:rsid w:val="00E100F4"/>
    <w:rsid w:val="00E117B9"/>
    <w:rsid w:val="00E13A83"/>
    <w:rsid w:val="00E168C8"/>
    <w:rsid w:val="00E21877"/>
    <w:rsid w:val="00E23D65"/>
    <w:rsid w:val="00E23E90"/>
    <w:rsid w:val="00E26D66"/>
    <w:rsid w:val="00E31F73"/>
    <w:rsid w:val="00E35164"/>
    <w:rsid w:val="00E36745"/>
    <w:rsid w:val="00E36C86"/>
    <w:rsid w:val="00E37A92"/>
    <w:rsid w:val="00E409C8"/>
    <w:rsid w:val="00E40C91"/>
    <w:rsid w:val="00E42FB9"/>
    <w:rsid w:val="00E55588"/>
    <w:rsid w:val="00E56980"/>
    <w:rsid w:val="00E571E4"/>
    <w:rsid w:val="00E621EB"/>
    <w:rsid w:val="00E62E32"/>
    <w:rsid w:val="00E65C47"/>
    <w:rsid w:val="00E66001"/>
    <w:rsid w:val="00E72566"/>
    <w:rsid w:val="00E74886"/>
    <w:rsid w:val="00E75491"/>
    <w:rsid w:val="00E77267"/>
    <w:rsid w:val="00E8609B"/>
    <w:rsid w:val="00E87C8F"/>
    <w:rsid w:val="00E94F3D"/>
    <w:rsid w:val="00E97FCC"/>
    <w:rsid w:val="00EA4836"/>
    <w:rsid w:val="00EA6043"/>
    <w:rsid w:val="00EA7728"/>
    <w:rsid w:val="00EB7A07"/>
    <w:rsid w:val="00EC28F9"/>
    <w:rsid w:val="00EC44B6"/>
    <w:rsid w:val="00ED22E8"/>
    <w:rsid w:val="00ED2496"/>
    <w:rsid w:val="00ED262E"/>
    <w:rsid w:val="00ED2A83"/>
    <w:rsid w:val="00ED7448"/>
    <w:rsid w:val="00EE1798"/>
    <w:rsid w:val="00EE7BB6"/>
    <w:rsid w:val="00EF0CA4"/>
    <w:rsid w:val="00EF1891"/>
    <w:rsid w:val="00EF6A9C"/>
    <w:rsid w:val="00EF7BDD"/>
    <w:rsid w:val="00F01173"/>
    <w:rsid w:val="00F04F09"/>
    <w:rsid w:val="00F0502E"/>
    <w:rsid w:val="00F1188E"/>
    <w:rsid w:val="00F24A99"/>
    <w:rsid w:val="00F26343"/>
    <w:rsid w:val="00F30407"/>
    <w:rsid w:val="00F45CB0"/>
    <w:rsid w:val="00F50F0E"/>
    <w:rsid w:val="00F5461E"/>
    <w:rsid w:val="00F548B8"/>
    <w:rsid w:val="00F550ED"/>
    <w:rsid w:val="00F5580B"/>
    <w:rsid w:val="00F6046E"/>
    <w:rsid w:val="00F61C35"/>
    <w:rsid w:val="00F62EBC"/>
    <w:rsid w:val="00F63977"/>
    <w:rsid w:val="00F641F0"/>
    <w:rsid w:val="00F74943"/>
    <w:rsid w:val="00F74E09"/>
    <w:rsid w:val="00F7504E"/>
    <w:rsid w:val="00F76D47"/>
    <w:rsid w:val="00F82BC4"/>
    <w:rsid w:val="00FA1D3B"/>
    <w:rsid w:val="00FA1D4D"/>
    <w:rsid w:val="00FA6C68"/>
    <w:rsid w:val="00FB10EB"/>
    <w:rsid w:val="00FC0FEB"/>
    <w:rsid w:val="00FC56B6"/>
    <w:rsid w:val="00FD1027"/>
    <w:rsid w:val="00FD2A0E"/>
    <w:rsid w:val="00FD2E95"/>
    <w:rsid w:val="00FD72AA"/>
    <w:rsid w:val="00FE234D"/>
    <w:rsid w:val="00FE792A"/>
    <w:rsid w:val="00FF11D2"/>
    <w:rsid w:val="00FF54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201139"/>
  <w15:docId w15:val="{4392F8D8-01A6-4459-A8FF-1B802500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81"/>
  </w:style>
  <w:style w:type="paragraph" w:styleId="Heading1">
    <w:name w:val="heading 1"/>
    <w:basedOn w:val="Normal"/>
    <w:next w:val="Normal"/>
    <w:link w:val="Heading1Char"/>
    <w:uiPriority w:val="9"/>
    <w:qFormat/>
    <w:rsid w:val="00F550ED"/>
    <w:pPr>
      <w:keepNext/>
      <w:keepLines/>
      <w:spacing w:before="240" w:after="60" w:line="257" w:lineRule="auto"/>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F550ED"/>
    <w:pPr>
      <w:keepNext/>
      <w:keepLines/>
      <w:spacing w:before="200" w:after="40"/>
      <w:outlineLvl w:val="1"/>
    </w:pPr>
    <w:rPr>
      <w:rFonts w:ascii="Arial" w:eastAsiaTheme="majorEastAsia" w:hAnsi="Arial" w:cstheme="majorBidi"/>
      <w:b/>
      <w:bCs/>
      <w:i/>
      <w:szCs w:val="26"/>
    </w:rPr>
  </w:style>
  <w:style w:type="paragraph" w:styleId="Heading3">
    <w:name w:val="heading 3"/>
    <w:basedOn w:val="Normal"/>
    <w:next w:val="Normal"/>
    <w:link w:val="Heading3Char"/>
    <w:uiPriority w:val="9"/>
    <w:unhideWhenUsed/>
    <w:qFormat/>
    <w:rsid w:val="00F550ED"/>
    <w:pPr>
      <w:keepNext/>
      <w:keepLines/>
      <w:spacing w:before="40" w:after="0"/>
      <w:outlineLvl w:val="2"/>
    </w:pPr>
    <w:rPr>
      <w:rFonts w:ascii="Arial" w:eastAsiaTheme="majorEastAsia" w:hAnsi="Arial"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0ED"/>
    <w:rPr>
      <w:rFonts w:ascii="Arial" w:eastAsiaTheme="majorEastAsia" w:hAnsi="Arial" w:cstheme="majorBidi"/>
      <w:b/>
      <w:szCs w:val="32"/>
    </w:rPr>
  </w:style>
  <w:style w:type="paragraph" w:styleId="ListParagraph">
    <w:name w:val="List Paragraph"/>
    <w:basedOn w:val="Normal"/>
    <w:uiPriority w:val="34"/>
    <w:qFormat/>
    <w:rsid w:val="00020981"/>
    <w:pPr>
      <w:ind w:left="720"/>
      <w:contextualSpacing/>
    </w:pPr>
  </w:style>
  <w:style w:type="paragraph" w:styleId="BalloonText">
    <w:name w:val="Balloon Text"/>
    <w:basedOn w:val="Normal"/>
    <w:link w:val="BalloonTextChar"/>
    <w:uiPriority w:val="99"/>
    <w:semiHidden/>
    <w:unhideWhenUsed/>
    <w:rsid w:val="00020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981"/>
    <w:rPr>
      <w:rFonts w:ascii="Segoe UI" w:hAnsi="Segoe UI" w:cs="Segoe UI"/>
      <w:sz w:val="18"/>
      <w:szCs w:val="18"/>
    </w:rPr>
  </w:style>
  <w:style w:type="paragraph" w:customStyle="1" w:styleId="Body">
    <w:name w:val="Body"/>
    <w:rsid w:val="00020981"/>
    <w:pPr>
      <w:spacing w:after="160" w:line="254" w:lineRule="auto"/>
    </w:pPr>
    <w:rPr>
      <w:rFonts w:ascii="Calibri" w:eastAsia="Calibri" w:hAnsi="Calibri" w:cs="Calibri"/>
      <w:color w:val="000000"/>
      <w:u w:color="000000"/>
      <w:lang w:val="en-GB"/>
    </w:rPr>
  </w:style>
  <w:style w:type="character" w:styleId="Hyperlink">
    <w:name w:val="Hyperlink"/>
    <w:basedOn w:val="DefaultParagraphFont"/>
    <w:uiPriority w:val="99"/>
    <w:unhideWhenUsed/>
    <w:rsid w:val="00020981"/>
    <w:rPr>
      <w:color w:val="0000FF" w:themeColor="hyperlink"/>
      <w:u w:val="single"/>
    </w:rPr>
  </w:style>
  <w:style w:type="paragraph" w:styleId="Header">
    <w:name w:val="header"/>
    <w:basedOn w:val="Normal"/>
    <w:link w:val="HeaderChar"/>
    <w:uiPriority w:val="99"/>
    <w:unhideWhenUsed/>
    <w:rsid w:val="00020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981"/>
  </w:style>
  <w:style w:type="paragraph" w:styleId="Footer">
    <w:name w:val="footer"/>
    <w:basedOn w:val="Normal"/>
    <w:link w:val="FooterChar"/>
    <w:uiPriority w:val="99"/>
    <w:unhideWhenUsed/>
    <w:rsid w:val="00020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981"/>
  </w:style>
  <w:style w:type="character" w:styleId="PlaceholderText">
    <w:name w:val="Placeholder Text"/>
    <w:basedOn w:val="DefaultParagraphFont"/>
    <w:uiPriority w:val="99"/>
    <w:semiHidden/>
    <w:rsid w:val="00020981"/>
    <w:rPr>
      <w:color w:val="808080"/>
    </w:rPr>
  </w:style>
  <w:style w:type="paragraph" w:styleId="EndnoteText">
    <w:name w:val="endnote text"/>
    <w:basedOn w:val="Normal"/>
    <w:link w:val="EndnoteTextChar"/>
    <w:uiPriority w:val="99"/>
    <w:semiHidden/>
    <w:unhideWhenUsed/>
    <w:rsid w:val="00B13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3E3B"/>
    <w:rPr>
      <w:sz w:val="20"/>
      <w:szCs w:val="20"/>
    </w:rPr>
  </w:style>
  <w:style w:type="character" w:styleId="EndnoteReference">
    <w:name w:val="endnote reference"/>
    <w:basedOn w:val="DefaultParagraphFont"/>
    <w:uiPriority w:val="99"/>
    <w:unhideWhenUsed/>
    <w:rsid w:val="00B13E3B"/>
    <w:rPr>
      <w:vertAlign w:val="superscript"/>
    </w:rPr>
  </w:style>
  <w:style w:type="character" w:customStyle="1" w:styleId="Heading3Char">
    <w:name w:val="Heading 3 Char"/>
    <w:basedOn w:val="DefaultParagraphFont"/>
    <w:link w:val="Heading3"/>
    <w:uiPriority w:val="9"/>
    <w:rsid w:val="00F550ED"/>
    <w:rPr>
      <w:rFonts w:ascii="Arial" w:eastAsiaTheme="majorEastAsia" w:hAnsi="Arial" w:cstheme="majorBidi"/>
      <w:i/>
      <w:szCs w:val="24"/>
    </w:rPr>
  </w:style>
  <w:style w:type="table" w:styleId="TableGrid">
    <w:name w:val="Table Grid"/>
    <w:basedOn w:val="TableNormal"/>
    <w:uiPriority w:val="59"/>
    <w:rsid w:val="00B1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A6E9E"/>
    <w:rPr>
      <w:color w:val="605E5C"/>
      <w:shd w:val="clear" w:color="auto" w:fill="E1DFDD"/>
    </w:rPr>
  </w:style>
  <w:style w:type="paragraph" w:styleId="FootnoteText">
    <w:name w:val="footnote text"/>
    <w:basedOn w:val="Normal"/>
    <w:link w:val="FootnoteTextChar"/>
    <w:uiPriority w:val="99"/>
    <w:unhideWhenUsed/>
    <w:rsid w:val="006A089C"/>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6A089C"/>
    <w:rPr>
      <w:rFonts w:ascii="Arial" w:hAnsi="Arial"/>
      <w:sz w:val="20"/>
      <w:szCs w:val="20"/>
    </w:rPr>
  </w:style>
  <w:style w:type="character" w:styleId="FootnoteReference">
    <w:name w:val="footnote reference"/>
    <w:basedOn w:val="DefaultParagraphFont"/>
    <w:uiPriority w:val="99"/>
    <w:unhideWhenUsed/>
    <w:rsid w:val="00D55F09"/>
    <w:rPr>
      <w:vertAlign w:val="superscript"/>
    </w:rPr>
  </w:style>
  <w:style w:type="character" w:styleId="CommentReference">
    <w:name w:val="annotation reference"/>
    <w:basedOn w:val="DefaultParagraphFont"/>
    <w:uiPriority w:val="99"/>
    <w:semiHidden/>
    <w:unhideWhenUsed/>
    <w:rsid w:val="00BF6D64"/>
    <w:rPr>
      <w:sz w:val="16"/>
      <w:szCs w:val="16"/>
    </w:rPr>
  </w:style>
  <w:style w:type="paragraph" w:styleId="CommentText">
    <w:name w:val="annotation text"/>
    <w:basedOn w:val="Normal"/>
    <w:link w:val="CommentTextChar"/>
    <w:uiPriority w:val="99"/>
    <w:semiHidden/>
    <w:unhideWhenUsed/>
    <w:rsid w:val="00BF6D64"/>
    <w:pPr>
      <w:spacing w:line="240" w:lineRule="auto"/>
    </w:pPr>
    <w:rPr>
      <w:sz w:val="20"/>
      <w:szCs w:val="20"/>
    </w:rPr>
  </w:style>
  <w:style w:type="character" w:customStyle="1" w:styleId="CommentTextChar">
    <w:name w:val="Comment Text Char"/>
    <w:basedOn w:val="DefaultParagraphFont"/>
    <w:link w:val="CommentText"/>
    <w:uiPriority w:val="99"/>
    <w:semiHidden/>
    <w:rsid w:val="00BF6D64"/>
    <w:rPr>
      <w:sz w:val="20"/>
      <w:szCs w:val="20"/>
    </w:rPr>
  </w:style>
  <w:style w:type="paragraph" w:styleId="CommentSubject">
    <w:name w:val="annotation subject"/>
    <w:basedOn w:val="CommentText"/>
    <w:next w:val="CommentText"/>
    <w:link w:val="CommentSubjectChar"/>
    <w:uiPriority w:val="99"/>
    <w:semiHidden/>
    <w:unhideWhenUsed/>
    <w:rsid w:val="00BF6D64"/>
    <w:rPr>
      <w:b/>
      <w:bCs/>
    </w:rPr>
  </w:style>
  <w:style w:type="character" w:customStyle="1" w:styleId="CommentSubjectChar">
    <w:name w:val="Comment Subject Char"/>
    <w:basedOn w:val="CommentTextChar"/>
    <w:link w:val="CommentSubject"/>
    <w:uiPriority w:val="99"/>
    <w:semiHidden/>
    <w:rsid w:val="00BF6D64"/>
    <w:rPr>
      <w:b/>
      <w:bCs/>
      <w:sz w:val="20"/>
      <w:szCs w:val="20"/>
    </w:rPr>
  </w:style>
  <w:style w:type="character" w:styleId="FollowedHyperlink">
    <w:name w:val="FollowedHyperlink"/>
    <w:basedOn w:val="DefaultParagraphFont"/>
    <w:uiPriority w:val="99"/>
    <w:semiHidden/>
    <w:unhideWhenUsed/>
    <w:rsid w:val="001D5994"/>
    <w:rPr>
      <w:color w:val="800080" w:themeColor="followedHyperlink"/>
      <w:u w:val="single"/>
    </w:rPr>
  </w:style>
  <w:style w:type="paragraph" w:styleId="Revision">
    <w:name w:val="Revision"/>
    <w:hidden/>
    <w:uiPriority w:val="99"/>
    <w:semiHidden/>
    <w:rsid w:val="00D909C2"/>
    <w:pPr>
      <w:spacing w:after="0" w:line="240" w:lineRule="auto"/>
    </w:pPr>
  </w:style>
  <w:style w:type="character" w:customStyle="1" w:styleId="Heading2Char">
    <w:name w:val="Heading 2 Char"/>
    <w:basedOn w:val="DefaultParagraphFont"/>
    <w:link w:val="Heading2"/>
    <w:uiPriority w:val="9"/>
    <w:rsid w:val="00F550ED"/>
    <w:rPr>
      <w:rFonts w:ascii="Arial" w:eastAsiaTheme="majorEastAsia" w:hAnsi="Arial" w:cstheme="majorBidi"/>
      <w:b/>
      <w:bCs/>
      <w:i/>
      <w:szCs w:val="26"/>
    </w:rPr>
  </w:style>
  <w:style w:type="paragraph" w:styleId="List">
    <w:name w:val="List"/>
    <w:basedOn w:val="Normal"/>
    <w:uiPriority w:val="99"/>
    <w:unhideWhenUsed/>
    <w:rsid w:val="00F550ED"/>
    <w:pPr>
      <w:spacing w:before="120" w:after="40"/>
      <w:ind w:left="284" w:hanging="284"/>
      <w:contextualSpacing/>
    </w:pPr>
    <w:rPr>
      <w:rFonts w:ascii="Arial" w:hAnsi="Arial"/>
    </w:rPr>
  </w:style>
  <w:style w:type="character" w:customStyle="1" w:styleId="markedcontent">
    <w:name w:val="markedcontent"/>
    <w:basedOn w:val="DefaultParagraphFont"/>
    <w:rsid w:val="007E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687031">
      <w:bodyDiv w:val="1"/>
      <w:marLeft w:val="0"/>
      <w:marRight w:val="0"/>
      <w:marTop w:val="0"/>
      <w:marBottom w:val="0"/>
      <w:divBdr>
        <w:top w:val="none" w:sz="0" w:space="0" w:color="auto"/>
        <w:left w:val="none" w:sz="0" w:space="0" w:color="auto"/>
        <w:bottom w:val="none" w:sz="0" w:space="0" w:color="auto"/>
        <w:right w:val="none" w:sz="0" w:space="0" w:color="auto"/>
      </w:divBdr>
    </w:div>
    <w:div w:id="1812479595">
      <w:bodyDiv w:val="1"/>
      <w:marLeft w:val="0"/>
      <w:marRight w:val="0"/>
      <w:marTop w:val="0"/>
      <w:marBottom w:val="0"/>
      <w:divBdr>
        <w:top w:val="none" w:sz="0" w:space="0" w:color="auto"/>
        <w:left w:val="none" w:sz="0" w:space="0" w:color="auto"/>
        <w:bottom w:val="none" w:sz="0" w:space="0" w:color="auto"/>
        <w:right w:val="none" w:sz="0" w:space="0" w:color="auto"/>
      </w:divBdr>
    </w:div>
    <w:div w:id="188555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rtfoundation.org.nz/your-hea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hqip.org.uk/national-programmes/clinical-outcomes-publication/" TargetMode="External"/><Relationship Id="rId13" Type="http://schemas.openxmlformats.org/officeDocument/2006/relationships/hyperlink" Target="http://www.hqsc.govt.nz/our-programmes/health-quality-evaluation/projects/quality-dashboards/dashboard-of-health-system-quality" TargetMode="External"/><Relationship Id="rId18" Type="http://schemas.openxmlformats.org/officeDocument/2006/relationships/hyperlink" Target="https://www.health.govt.nz/publication/bowel-cancer-quality-improvement-report-2019" TargetMode="External"/><Relationship Id="rId3" Type="http://schemas.openxmlformats.org/officeDocument/2006/relationships/hyperlink" Target="http://www.hqsc.govt.nz/our-programmes/health-quality-evaluation/publications-and-resources/publication/3801" TargetMode="External"/><Relationship Id="rId21" Type="http://schemas.openxmlformats.org/officeDocument/2006/relationships/hyperlink" Target="https://teaho.govt.nz/reports/cancer-care" TargetMode="External"/><Relationship Id="rId7" Type="http://schemas.openxmlformats.org/officeDocument/2006/relationships/hyperlink" Target="https://www.nhs.uk/mynhs/services.html" TargetMode="External"/><Relationship Id="rId12" Type="http://schemas.openxmlformats.org/officeDocument/2006/relationships/hyperlink" Target="https://thespinoff.co.nz/society/05-11-2019/the-power-peril-and-promise-of-targets/" TargetMode="External"/><Relationship Id="rId17" Type="http://schemas.openxmlformats.org/officeDocument/2006/relationships/hyperlink" Target="https://minhealthnz.shinyapps.io/cancer-care-data-explorer/" TargetMode="External"/><Relationship Id="rId2" Type="http://schemas.openxmlformats.org/officeDocument/2006/relationships/hyperlink" Target="http://www.hqsc.govt.nz/our-programmes/health-quality-evaluation/publications-and-resources/publication/3438/" TargetMode="External"/><Relationship Id="rId16" Type="http://schemas.openxmlformats.org/officeDocument/2006/relationships/hyperlink" Target="https://teaho.govt.nz/static/reports/lung-cancer-quality-improvement-monitoring-report-20210225.pdf" TargetMode="External"/><Relationship Id="rId20" Type="http://schemas.openxmlformats.org/officeDocument/2006/relationships/hyperlink" Target="https://teaho.govt.nz/reports/cancer-state" TargetMode="External"/><Relationship Id="rId1" Type="http://schemas.openxmlformats.org/officeDocument/2006/relationships/hyperlink" Target="http://www.hqsc.govt.nz/our-programmes/health-quality-evaluation/publications-and-resources/publication/2962" TargetMode="External"/><Relationship Id="rId6" Type="http://schemas.openxmlformats.org/officeDocument/2006/relationships/hyperlink" Target="https://www.nhs.uk/mynhs/specialties.html" TargetMode="External"/><Relationship Id="rId11" Type="http://schemas.openxmlformats.org/officeDocument/2006/relationships/hyperlink" Target="https://www.health.govt.nz/new-zealand-health-system/system-level-measures-framework" TargetMode="External"/><Relationship Id="rId5" Type="http://schemas.openxmlformats.org/officeDocument/2006/relationships/hyperlink" Target="https://www.nhs.uk/mynhs/index.html" TargetMode="External"/><Relationship Id="rId15" Type="http://schemas.openxmlformats.org/officeDocument/2006/relationships/hyperlink" Target="https://teaho.govt.nz/about/our-work/qpi" TargetMode="External"/><Relationship Id="rId10" Type="http://schemas.openxmlformats.org/officeDocument/2006/relationships/hyperlink" Target="https://www.aihw.gov.au/reports-data/myhospitals" TargetMode="External"/><Relationship Id="rId19" Type="http://schemas.openxmlformats.org/officeDocument/2006/relationships/hyperlink" Target="https://minhealthnz.shinyapps.io/radiation-oncology-online-tool-test-version-2/" TargetMode="External"/><Relationship Id="rId4" Type="http://schemas.openxmlformats.org/officeDocument/2006/relationships/hyperlink" Target="https://www.hqsc.govt.nz/our-programmes/health-quality-evaluation/publications-and-resources/publication/4118/" TargetMode="External"/><Relationship Id="rId9" Type="http://schemas.openxmlformats.org/officeDocument/2006/relationships/hyperlink" Target="https://www.hqsc.govt.nz/publications-and-resources/publication/2463/" TargetMode="External"/><Relationship Id="rId14" Type="http://schemas.openxmlformats.org/officeDocument/2006/relationships/hyperlink" Target="https://www.hqsc.govt.nz/our-programmes/reducing-harm-from-falls/publications-and-resources/publication/43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B3F8D-1321-47FD-BF19-F0E077C81179}">
  <ds:schemaRefs>
    <ds:schemaRef ds:uri="http://schemas.openxmlformats.org/officeDocument/2006/bibliography"/>
  </ds:schemaRefs>
</ds:datastoreItem>
</file>

<file path=customXml/itemProps2.xml><?xml version="1.0" encoding="utf-8"?>
<ds:datastoreItem xmlns:ds="http://schemas.openxmlformats.org/officeDocument/2006/customXml" ds:itemID="{D9234F51-7056-4FBF-840A-FC200D84A40B}">
  <ds:schemaRefs>
    <ds:schemaRef ds:uri="Microsoft.SharePoint.Taxonomy.ContentTypeSync"/>
  </ds:schemaRefs>
</ds:datastoreItem>
</file>

<file path=customXml/itemProps3.xml><?xml version="1.0" encoding="utf-8"?>
<ds:datastoreItem xmlns:ds="http://schemas.openxmlformats.org/officeDocument/2006/customXml" ds:itemID="{5A0248B2-8C57-4505-B716-B39FBBAD4A3F}">
  <ds:schemaRefs>
    <ds:schemaRef ds:uri="http://schemas.microsoft.com/sharepoint/v3/contenttype/forms"/>
  </ds:schemaRefs>
</ds:datastoreItem>
</file>

<file path=customXml/itemProps4.xml><?xml version="1.0" encoding="utf-8"?>
<ds:datastoreItem xmlns:ds="http://schemas.openxmlformats.org/officeDocument/2006/customXml" ds:itemID="{53C9AB02-368C-4818-AB6D-5F623DEBBA9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195f19f-1c08-4647-b11c-ef8ab36169e7"/>
    <ds:schemaRef ds:uri="http://purl.org/dc/dcmitype/"/>
    <ds:schemaRef ds:uri="bef9904b-9bca-4a1b-aca3-78dad2044d15"/>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83C204B-FB72-43AC-9C9A-41399D189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Health Quality &amp; Safety Commission</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Shuker</dc:creator>
  <cp:lastModifiedBy>Jocasta Whittingham</cp:lastModifiedBy>
  <cp:revision>5</cp:revision>
  <cp:lastPrinted>2021-10-17T21:52:00Z</cp:lastPrinted>
  <dcterms:created xsi:type="dcterms:W3CDTF">2021-10-17T21:39:00Z</dcterms:created>
  <dcterms:modified xsi:type="dcterms:W3CDTF">2021-10-17T21:53:00Z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ies>
</file>