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959CE" w14:textId="5A92B9FB" w:rsidR="00823FA4" w:rsidRDefault="00823FA4" w:rsidP="00823FA4">
      <w:pPr>
        <w:jc w:val="right"/>
        <w:rPr>
          <w:b/>
          <w:bCs/>
          <w:sz w:val="72"/>
          <w:szCs w:val="72"/>
        </w:rPr>
      </w:pPr>
      <w:r>
        <w:rPr>
          <w:b/>
          <w:bCs/>
          <w:noProof/>
          <w:sz w:val="72"/>
          <w:szCs w:val="72"/>
        </w:rPr>
        <w:drawing>
          <wp:inline distT="0" distB="0" distL="0" distR="0" wp14:anchorId="1B352396" wp14:editId="0C096D13">
            <wp:extent cx="1423888" cy="1210889"/>
            <wp:effectExtent l="0" t="0" r="5080" b="8890"/>
            <wp:docPr id="2111371854" name="Picture 3" descr="The Health Quality &amp; Safety Commission Te Tāhū Hauora logo is made up of the words Health Quality &amp; Safety Commission with the words Te Tāhū Hauora underneath. Above is a stylised version of a wharenui in a triangle shape, with the tāhū (ridgepole), heke (rafters) and niho taniwha (triangle pattern)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71854" name="Picture 3" descr="The Health Quality &amp; Safety Commission Te Tāhū Hauora logo is made up of the words Health Quality &amp; Safety Commission with the words Te Tāhū Hauora underneath. Above is a stylised version of a wharenui in a triangle shape, with the tāhū (ridgepole), heke (rafters) and niho taniwha (triangle pattern) beneath."/>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4886" cy="1220241"/>
                    </a:xfrm>
                    <a:prstGeom prst="rect">
                      <a:avLst/>
                    </a:prstGeom>
                  </pic:spPr>
                </pic:pic>
              </a:graphicData>
            </a:graphic>
          </wp:inline>
        </w:drawing>
      </w:r>
    </w:p>
    <w:p w14:paraId="4E4B9EC2" w14:textId="18469E71" w:rsidR="00BE223F" w:rsidRDefault="00147A7C" w:rsidP="00801BC5">
      <w:pPr>
        <w:jc w:val="center"/>
        <w:rPr>
          <w:b/>
          <w:bCs/>
          <w:sz w:val="72"/>
          <w:szCs w:val="72"/>
        </w:rPr>
      </w:pPr>
      <w:r>
        <w:rPr>
          <w:b/>
          <w:bCs/>
          <w:noProof/>
          <w:sz w:val="72"/>
          <w:szCs w:val="72"/>
        </w:rPr>
        <w:drawing>
          <wp:inline distT="0" distB="0" distL="0" distR="0" wp14:anchorId="66AA9B45" wp14:editId="0B53DB02">
            <wp:extent cx="5731510" cy="2584450"/>
            <wp:effectExtent l="0" t="0" r="2540" b="6350"/>
            <wp:docPr id="1208445452" name="Picture 8" descr="Aotearoa New Zealand patient experience survey logo, which comprises three speech bubbles in shades of blue sitting above blue writing that says ‘He ara aupiki, he ara auheke’ and underneath in smaller blue writing, ‘Aotearoa New Zealand patient experienc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45452" name="Picture 8" descr="Aotearoa New Zealand patient experience survey logo, which comprises three speech bubbles in shades of blue sitting above blue writing that says ‘He ara aupiki, he ara auheke’ and underneath in smaller blue writing, ‘Aotearoa New Zealand patient experience survey’"/>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584450"/>
                    </a:xfrm>
                    <a:prstGeom prst="rect">
                      <a:avLst/>
                    </a:prstGeom>
                  </pic:spPr>
                </pic:pic>
              </a:graphicData>
            </a:graphic>
          </wp:inline>
        </w:drawing>
      </w:r>
    </w:p>
    <w:p w14:paraId="2CE03E49" w14:textId="77777777" w:rsidR="00BE223F" w:rsidRDefault="00BE223F" w:rsidP="00823FA4">
      <w:pPr>
        <w:jc w:val="right"/>
        <w:rPr>
          <w:b/>
          <w:bCs/>
          <w:sz w:val="72"/>
          <w:szCs w:val="72"/>
        </w:rPr>
      </w:pPr>
    </w:p>
    <w:p w14:paraId="5CA7C77D" w14:textId="6EAA2E91" w:rsidR="00A313FC" w:rsidRPr="00A20C2A" w:rsidRDefault="00A313FC" w:rsidP="0096576F">
      <w:pPr>
        <w:rPr>
          <w:rFonts w:ascii="Arial" w:hAnsi="Arial" w:cs="Arial"/>
          <w:b/>
          <w:bCs/>
          <w:sz w:val="72"/>
          <w:szCs w:val="72"/>
        </w:rPr>
      </w:pPr>
      <w:r w:rsidRPr="00A20C2A">
        <w:rPr>
          <w:rFonts w:ascii="Arial" w:hAnsi="Arial" w:cs="Arial"/>
          <w:b/>
          <w:bCs/>
          <w:sz w:val="72"/>
          <w:szCs w:val="72"/>
        </w:rPr>
        <w:t>From PE</w:t>
      </w:r>
      <w:r w:rsidR="00425603" w:rsidRPr="00A20C2A">
        <w:rPr>
          <w:rFonts w:ascii="Arial" w:hAnsi="Arial" w:cs="Arial"/>
          <w:b/>
          <w:bCs/>
          <w:sz w:val="72"/>
          <w:szCs w:val="72"/>
        </w:rPr>
        <w:t xml:space="preserve">S to </w:t>
      </w:r>
      <w:r w:rsidRPr="00A20C2A">
        <w:rPr>
          <w:rFonts w:ascii="Arial" w:hAnsi="Arial" w:cs="Arial"/>
          <w:b/>
          <w:bCs/>
          <w:sz w:val="72"/>
          <w:szCs w:val="72"/>
        </w:rPr>
        <w:t>P</w:t>
      </w:r>
      <w:r w:rsidR="00696799" w:rsidRPr="00A20C2A">
        <w:rPr>
          <w:rFonts w:ascii="Arial" w:hAnsi="Arial" w:cs="Arial"/>
          <w:b/>
          <w:bCs/>
          <w:sz w:val="72"/>
          <w:szCs w:val="72"/>
        </w:rPr>
        <w:t>DSA</w:t>
      </w:r>
    </w:p>
    <w:p w14:paraId="6D35C21D" w14:textId="2E682E29" w:rsidR="00A313FC" w:rsidRPr="00A20C2A" w:rsidRDefault="00A313FC" w:rsidP="0096576F">
      <w:pPr>
        <w:rPr>
          <w:rFonts w:ascii="Arial" w:hAnsi="Arial" w:cs="Arial"/>
          <w:b/>
          <w:bCs/>
          <w:sz w:val="40"/>
          <w:szCs w:val="40"/>
        </w:rPr>
      </w:pPr>
      <w:r w:rsidRPr="00A20C2A">
        <w:rPr>
          <w:rFonts w:ascii="Arial" w:hAnsi="Arial" w:cs="Arial"/>
          <w:b/>
          <w:bCs/>
          <w:sz w:val="40"/>
          <w:szCs w:val="40"/>
        </w:rPr>
        <w:t>Workbook: Using adult primary care</w:t>
      </w:r>
      <w:r w:rsidR="00425603" w:rsidRPr="00A20C2A">
        <w:rPr>
          <w:rFonts w:ascii="Arial" w:hAnsi="Arial" w:cs="Arial"/>
          <w:b/>
          <w:bCs/>
          <w:sz w:val="40"/>
          <w:szCs w:val="40"/>
        </w:rPr>
        <w:t xml:space="preserve"> </w:t>
      </w:r>
      <w:r w:rsidRPr="00A20C2A">
        <w:rPr>
          <w:rFonts w:ascii="Arial" w:hAnsi="Arial" w:cs="Arial"/>
          <w:b/>
          <w:bCs/>
          <w:sz w:val="40"/>
          <w:szCs w:val="40"/>
        </w:rPr>
        <w:t>patient experience survey data for</w:t>
      </w:r>
      <w:r w:rsidR="00425603" w:rsidRPr="00A20C2A">
        <w:rPr>
          <w:rFonts w:ascii="Arial" w:hAnsi="Arial" w:cs="Arial"/>
          <w:b/>
          <w:bCs/>
          <w:sz w:val="40"/>
          <w:szCs w:val="40"/>
        </w:rPr>
        <w:t xml:space="preserve"> </w:t>
      </w:r>
      <w:r w:rsidRPr="00A20C2A">
        <w:rPr>
          <w:rFonts w:ascii="Arial" w:hAnsi="Arial" w:cs="Arial"/>
          <w:b/>
          <w:bCs/>
          <w:sz w:val="40"/>
          <w:szCs w:val="40"/>
        </w:rPr>
        <w:t>quality improvement</w:t>
      </w:r>
    </w:p>
    <w:p w14:paraId="4EF4369A" w14:textId="09DFA45D" w:rsidR="007D4726" w:rsidRPr="00801BC5" w:rsidRDefault="007D4726" w:rsidP="00801BC5">
      <w:pPr>
        <w:pStyle w:val="BodytextHQSC"/>
      </w:pPr>
    </w:p>
    <w:p w14:paraId="63B14545" w14:textId="77777777" w:rsidR="007D4726" w:rsidRPr="00801BC5" w:rsidRDefault="007D4726" w:rsidP="00801BC5">
      <w:pPr>
        <w:pStyle w:val="BodytextHQSC"/>
      </w:pPr>
    </w:p>
    <w:p w14:paraId="1789111A" w14:textId="285F5B13" w:rsidR="00A313FC" w:rsidRPr="001A6591" w:rsidRDefault="00A313FC" w:rsidP="001A6591">
      <w:pPr>
        <w:pStyle w:val="coverdateHQSC"/>
        <w:jc w:val="center"/>
        <w:rPr>
          <w:color w:val="auto"/>
        </w:rPr>
      </w:pPr>
      <w:r w:rsidRPr="001A6591">
        <w:rPr>
          <w:color w:val="auto"/>
        </w:rPr>
        <w:t xml:space="preserve">Me mahi </w:t>
      </w:r>
      <w:proofErr w:type="spellStart"/>
      <w:r w:rsidRPr="001A6591">
        <w:rPr>
          <w:color w:val="auto"/>
        </w:rPr>
        <w:t>tahi</w:t>
      </w:r>
      <w:proofErr w:type="spellEnd"/>
      <w:r w:rsidRPr="001A6591">
        <w:rPr>
          <w:color w:val="auto"/>
        </w:rPr>
        <w:t xml:space="preserve"> </w:t>
      </w:r>
      <w:proofErr w:type="spellStart"/>
      <w:r w:rsidRPr="001A6591">
        <w:rPr>
          <w:color w:val="auto"/>
        </w:rPr>
        <w:t>tātou</w:t>
      </w:r>
      <w:proofErr w:type="spellEnd"/>
      <w:r w:rsidRPr="001A6591">
        <w:rPr>
          <w:color w:val="auto"/>
        </w:rPr>
        <w:t xml:space="preserve"> </w:t>
      </w:r>
      <w:proofErr w:type="spellStart"/>
      <w:r w:rsidRPr="001A6591">
        <w:rPr>
          <w:color w:val="auto"/>
        </w:rPr>
        <w:t>mō</w:t>
      </w:r>
      <w:proofErr w:type="spellEnd"/>
      <w:r w:rsidRPr="001A6591">
        <w:rPr>
          <w:color w:val="auto"/>
        </w:rPr>
        <w:t xml:space="preserve"> </w:t>
      </w:r>
      <w:proofErr w:type="spellStart"/>
      <w:r w:rsidRPr="001A6591">
        <w:rPr>
          <w:color w:val="auto"/>
        </w:rPr>
        <w:t>te</w:t>
      </w:r>
      <w:proofErr w:type="spellEnd"/>
      <w:r w:rsidRPr="001A6591">
        <w:rPr>
          <w:color w:val="auto"/>
        </w:rPr>
        <w:t xml:space="preserve"> </w:t>
      </w:r>
      <w:proofErr w:type="spellStart"/>
      <w:r w:rsidRPr="001A6591">
        <w:rPr>
          <w:color w:val="auto"/>
        </w:rPr>
        <w:t>oranga</w:t>
      </w:r>
      <w:proofErr w:type="spellEnd"/>
      <w:r w:rsidRPr="001A6591">
        <w:rPr>
          <w:color w:val="auto"/>
        </w:rPr>
        <w:t xml:space="preserve"> ō </w:t>
      </w:r>
      <w:proofErr w:type="spellStart"/>
      <w:r w:rsidRPr="001A6591">
        <w:rPr>
          <w:color w:val="auto"/>
        </w:rPr>
        <w:t>te</w:t>
      </w:r>
      <w:proofErr w:type="spellEnd"/>
      <w:r w:rsidRPr="001A6591">
        <w:rPr>
          <w:color w:val="auto"/>
        </w:rPr>
        <w:t xml:space="preserve"> </w:t>
      </w:r>
      <w:proofErr w:type="spellStart"/>
      <w:r w:rsidRPr="001A6591">
        <w:rPr>
          <w:color w:val="auto"/>
        </w:rPr>
        <w:t>katoa</w:t>
      </w:r>
      <w:proofErr w:type="spellEnd"/>
      <w:r w:rsidRPr="001A6591">
        <w:rPr>
          <w:color w:val="auto"/>
        </w:rPr>
        <w:t>.</w:t>
      </w:r>
    </w:p>
    <w:p w14:paraId="443A4627" w14:textId="5D5834F6" w:rsidR="00A313FC" w:rsidRPr="001A6591" w:rsidRDefault="00A313FC" w:rsidP="001A6591">
      <w:pPr>
        <w:pStyle w:val="coverdateHQSC"/>
        <w:jc w:val="center"/>
        <w:rPr>
          <w:color w:val="auto"/>
        </w:rPr>
      </w:pPr>
      <w:r w:rsidRPr="001A6591">
        <w:rPr>
          <w:color w:val="auto"/>
        </w:rPr>
        <w:t>We should work together for the wellbeing</w:t>
      </w:r>
      <w:r w:rsidR="0096576F" w:rsidRPr="001A6591">
        <w:rPr>
          <w:color w:val="auto"/>
        </w:rPr>
        <w:t xml:space="preserve"> </w:t>
      </w:r>
      <w:r w:rsidRPr="001A6591">
        <w:rPr>
          <w:color w:val="auto"/>
        </w:rPr>
        <w:t>of everyone.</w:t>
      </w:r>
    </w:p>
    <w:p w14:paraId="0931C109" w14:textId="77777777" w:rsidR="007D4726" w:rsidRDefault="007D4726" w:rsidP="00E576C4">
      <w:pPr>
        <w:pStyle w:val="BodytextHQSC"/>
      </w:pPr>
    </w:p>
    <w:p w14:paraId="2087D765" w14:textId="77777777" w:rsidR="00E576C4" w:rsidRDefault="00E576C4" w:rsidP="00E576C4">
      <w:pPr>
        <w:pStyle w:val="BodytextHQSC"/>
        <w:sectPr w:rsidR="00E576C4" w:rsidSect="00436C72">
          <w:pgSz w:w="11906" w:h="16838"/>
          <w:pgMar w:top="1440" w:right="1440" w:bottom="1440" w:left="1440" w:header="708" w:footer="708" w:gutter="0"/>
          <w:cols w:space="708"/>
          <w:docGrid w:linePitch="360"/>
        </w:sectPr>
      </w:pPr>
    </w:p>
    <w:p w14:paraId="4CFB5972" w14:textId="77777777" w:rsidR="00FE66D1" w:rsidRDefault="00FE66D1" w:rsidP="00E576C4">
      <w:pPr>
        <w:pStyle w:val="BodytextHQSC"/>
      </w:pPr>
    </w:p>
    <w:p w14:paraId="61A3545C" w14:textId="77777777" w:rsidR="00FE66D1" w:rsidRDefault="00FE66D1" w:rsidP="00FE66D1">
      <w:pPr>
        <w:pStyle w:val="BodytextHQSC"/>
      </w:pPr>
    </w:p>
    <w:p w14:paraId="51E8477B" w14:textId="77777777" w:rsidR="00FE66D1" w:rsidRDefault="00FE66D1" w:rsidP="00FE66D1">
      <w:pPr>
        <w:pStyle w:val="BodytextHQSC"/>
      </w:pPr>
    </w:p>
    <w:p w14:paraId="570B0F67" w14:textId="77777777" w:rsidR="00FE66D1" w:rsidRDefault="00FE66D1" w:rsidP="00FE66D1">
      <w:pPr>
        <w:pStyle w:val="BodytextHQSC"/>
      </w:pPr>
    </w:p>
    <w:p w14:paraId="5E5AB477" w14:textId="77777777" w:rsidR="00FE66D1" w:rsidRDefault="00FE66D1" w:rsidP="00FE66D1">
      <w:pPr>
        <w:pStyle w:val="BodytextHQSC"/>
      </w:pPr>
    </w:p>
    <w:p w14:paraId="58CA0F19" w14:textId="77777777" w:rsidR="00FE66D1" w:rsidRDefault="00FE66D1" w:rsidP="00FE66D1">
      <w:pPr>
        <w:pStyle w:val="BodytextHQSC"/>
      </w:pPr>
    </w:p>
    <w:p w14:paraId="5AB21210" w14:textId="77777777" w:rsidR="00FE66D1" w:rsidRDefault="00FE66D1" w:rsidP="00FE66D1">
      <w:pPr>
        <w:pStyle w:val="BodytextHQSC"/>
      </w:pPr>
    </w:p>
    <w:p w14:paraId="7C6BE3CC" w14:textId="77777777" w:rsidR="00FE66D1" w:rsidRDefault="00FE66D1" w:rsidP="00FE66D1">
      <w:pPr>
        <w:pStyle w:val="BodytextHQSC"/>
      </w:pPr>
    </w:p>
    <w:p w14:paraId="520F1034" w14:textId="77777777" w:rsidR="00FE66D1" w:rsidRDefault="00FE66D1" w:rsidP="00FE66D1">
      <w:pPr>
        <w:pStyle w:val="BodytextHQSC"/>
      </w:pPr>
    </w:p>
    <w:p w14:paraId="26ED87EA" w14:textId="77777777" w:rsidR="00FE66D1" w:rsidRDefault="00FE66D1" w:rsidP="00FE66D1">
      <w:pPr>
        <w:pStyle w:val="BodytextHQSC"/>
      </w:pPr>
    </w:p>
    <w:p w14:paraId="0183DA81" w14:textId="77777777" w:rsidR="00FE66D1" w:rsidRDefault="00FE66D1" w:rsidP="00FE66D1">
      <w:pPr>
        <w:pStyle w:val="BodytextHQSC"/>
      </w:pPr>
    </w:p>
    <w:p w14:paraId="3A6226B5" w14:textId="77777777" w:rsidR="00FE66D1" w:rsidRDefault="00FE66D1" w:rsidP="00FE66D1">
      <w:pPr>
        <w:pStyle w:val="BodytextHQSC"/>
      </w:pPr>
    </w:p>
    <w:p w14:paraId="6273CF29" w14:textId="77777777" w:rsidR="00FE66D1" w:rsidRDefault="00FE66D1" w:rsidP="00FE66D1">
      <w:pPr>
        <w:pStyle w:val="BodytextHQSC"/>
      </w:pPr>
    </w:p>
    <w:p w14:paraId="32863B90" w14:textId="77777777" w:rsidR="00E91A82" w:rsidRDefault="00E91A82" w:rsidP="00FE66D1">
      <w:pPr>
        <w:pStyle w:val="BodytextHQSC"/>
      </w:pPr>
    </w:p>
    <w:p w14:paraId="02FF0E64" w14:textId="77777777" w:rsidR="00FE66D1" w:rsidRDefault="00FE66D1" w:rsidP="00FE66D1">
      <w:pPr>
        <w:pStyle w:val="BodytextHQSC"/>
      </w:pPr>
      <w:r w:rsidRPr="00084D34">
        <w:t>Revised October 2025</w:t>
      </w:r>
      <w:r>
        <w:t xml:space="preserve">, Health Quality &amp; Safety Commission Te Tāhū Hauora, </w:t>
      </w:r>
      <w:r>
        <w:br/>
        <w:t>PO Box 25496, Wellington 6146.</w:t>
      </w:r>
    </w:p>
    <w:p w14:paraId="0DD7CF53" w14:textId="77777777" w:rsidR="00FE66D1" w:rsidRDefault="00FE66D1" w:rsidP="00E91A82">
      <w:pPr>
        <w:pStyle w:val="BodytextHQSC"/>
        <w:spacing w:before="0" w:after="0"/>
      </w:pPr>
    </w:p>
    <w:p w14:paraId="2B395116" w14:textId="77777777" w:rsidR="00FE66D1" w:rsidRDefault="00FE66D1" w:rsidP="00FE66D1">
      <w:pPr>
        <w:pStyle w:val="BodyText"/>
        <w:spacing w:before="120"/>
      </w:pPr>
    </w:p>
    <w:p w14:paraId="50E890BC" w14:textId="726C3889" w:rsidR="00FE66D1" w:rsidRPr="00052E86" w:rsidRDefault="00FE66D1" w:rsidP="00FE66D1">
      <w:pPr>
        <w:pStyle w:val="BodyText"/>
      </w:pPr>
      <w:r>
        <w:t xml:space="preserve">ISBN </w:t>
      </w:r>
      <w:r w:rsidR="00C1015A" w:rsidRPr="00C1015A">
        <w:t>978-1-991122-40-7</w:t>
      </w:r>
      <w:r w:rsidR="00C1015A">
        <w:t xml:space="preserve"> (online</w:t>
      </w:r>
      <w:r w:rsidR="00422EF0">
        <w:t>)</w:t>
      </w:r>
    </w:p>
    <w:p w14:paraId="05054AAD" w14:textId="77777777" w:rsidR="00FE66D1" w:rsidRPr="00052E86" w:rsidRDefault="00FE66D1" w:rsidP="00FE66D1">
      <w:pPr>
        <w:pStyle w:val="BodyText"/>
      </w:pPr>
      <w:r w:rsidRPr="00052E86">
        <w:t xml:space="preserve">Available online at </w:t>
      </w:r>
      <w:hyperlink r:id="rId10" w:history="1">
        <w:r w:rsidRPr="00052E86">
          <w:rPr>
            <w:rStyle w:val="Hyperlink"/>
          </w:rPr>
          <w:t>www.hqsc.govt.nz</w:t>
        </w:r>
      </w:hyperlink>
    </w:p>
    <w:p w14:paraId="370E822D" w14:textId="77777777" w:rsidR="00FE66D1" w:rsidRDefault="00FE66D1" w:rsidP="00FE66D1">
      <w:pPr>
        <w:pStyle w:val="BodyText"/>
      </w:pPr>
      <w:r w:rsidRPr="00052E86">
        <w:t xml:space="preserve">Enquiries to: </w:t>
      </w:r>
      <w:hyperlink r:id="rId11" w:history="1">
        <w:r w:rsidRPr="00692271">
          <w:rPr>
            <w:rStyle w:val="Hyperlink"/>
          </w:rPr>
          <w:t>survey@hqsc.govt.nz</w:t>
        </w:r>
      </w:hyperlink>
    </w:p>
    <w:p w14:paraId="42A4BC15" w14:textId="77777777" w:rsidR="00FE66D1" w:rsidRDefault="00FE66D1" w:rsidP="00FE66D1">
      <w:pPr>
        <w:pStyle w:val="BodyText"/>
      </w:pPr>
    </w:p>
    <w:p w14:paraId="44D05343" w14:textId="77777777" w:rsidR="00FE66D1" w:rsidRPr="00F83FF6" w:rsidRDefault="00FE66D1" w:rsidP="00FE66D1">
      <w:pPr>
        <w:pStyle w:val="BodyText"/>
        <w:rPr>
          <w:sz w:val="20"/>
          <w:szCs w:val="20"/>
        </w:rPr>
      </w:pPr>
      <w:r w:rsidRPr="00F83FF6">
        <w:rPr>
          <w:sz w:val="20"/>
          <w:szCs w:val="20"/>
        </w:rPr>
        <w:t xml:space="preserve">This work is licensed under the Creative Commons </w:t>
      </w:r>
      <w:proofErr w:type="spellStart"/>
      <w:r w:rsidRPr="00F83FF6">
        <w:rPr>
          <w:sz w:val="20"/>
          <w:szCs w:val="20"/>
        </w:rPr>
        <w:t>AttributionNonCommercial-ShareAlike</w:t>
      </w:r>
      <w:proofErr w:type="spellEnd"/>
      <w:r w:rsidRPr="00F83FF6">
        <w:rPr>
          <w:sz w:val="20"/>
          <w:szCs w:val="20"/>
        </w:rPr>
        <w:t xml:space="preserve"> 4.0 International (CC BY-NC-SA 4.0). To view a copy of this licence, visit </w:t>
      </w:r>
      <w:hyperlink r:id="rId12" w:history="1">
        <w:r w:rsidRPr="00F83FF6">
          <w:rPr>
            <w:rStyle w:val="Hyperlink"/>
            <w:sz w:val="20"/>
            <w:szCs w:val="20"/>
          </w:rPr>
          <w:t>https://creativecommons.org/licenses/by-nc-sa/4.0</w:t>
        </w:r>
      </w:hyperlink>
      <w:r w:rsidRPr="00F83FF6">
        <w:rPr>
          <w:sz w:val="20"/>
          <w:szCs w:val="20"/>
        </w:rPr>
        <w:t xml:space="preserve"> </w:t>
      </w:r>
    </w:p>
    <w:p w14:paraId="0716FED2" w14:textId="77777777" w:rsidR="00FE66D1" w:rsidRDefault="00FE66D1" w:rsidP="00FE66D1">
      <w:pPr>
        <w:pStyle w:val="BodyText"/>
      </w:pPr>
      <w:r>
        <w:rPr>
          <w:noProof/>
        </w:rPr>
        <w:drawing>
          <wp:anchor distT="0" distB="0" distL="114300" distR="114300" simplePos="0" relativeHeight="251658250" behindDoc="1" locked="0" layoutInCell="1" allowOverlap="1" wp14:anchorId="3916B20B" wp14:editId="0E23645F">
            <wp:simplePos x="0" y="0"/>
            <wp:positionH relativeFrom="margin">
              <wp:posOffset>0</wp:posOffset>
            </wp:positionH>
            <wp:positionV relativeFrom="paragraph">
              <wp:posOffset>0</wp:posOffset>
            </wp:positionV>
            <wp:extent cx="1091565" cy="381000"/>
            <wp:effectExtent l="0" t="0" r="0" b="0"/>
            <wp:wrapTight wrapText="bothSides">
              <wp:wrapPolygon edited="0">
                <wp:start x="0" y="0"/>
                <wp:lineTo x="0" y="20520"/>
                <wp:lineTo x="21110" y="20520"/>
                <wp:lineTo x="21110" y="0"/>
                <wp:lineTo x="0" y="0"/>
              </wp:wrapPolygon>
            </wp:wrapTight>
            <wp:docPr id="8" name="Picture 8" descr="Creative Commons logo, with a grey background, a white circle with the letters CC in it on the left, then a smaller white circle with a stick person it in and the letters BY underneath, then a smaller white circle with a crossed-out dollar symbol on it and the letters NC underneath it, then a smaller white circle with a circular arrow in it and the letters SA undernea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reative Commons logo, with a grey background, a white circle with the letters CC in it on the left, then a smaller white circle with a stick person it in and the letters BY underneath, then a smaller white circle with a crossed-out dollar symbol on it and the letters NC underneath it, then a smaller white circle with a circular arrow in it and the letters SA underneath i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1565" cy="381000"/>
                    </a:xfrm>
                    <a:prstGeom prst="rect">
                      <a:avLst/>
                    </a:prstGeom>
                  </pic:spPr>
                </pic:pic>
              </a:graphicData>
            </a:graphic>
            <wp14:sizeRelH relativeFrom="margin">
              <wp14:pctWidth>0</wp14:pctWidth>
            </wp14:sizeRelH>
            <wp14:sizeRelV relativeFrom="margin">
              <wp14:pctHeight>0</wp14:pctHeight>
            </wp14:sizeRelV>
          </wp:anchor>
        </w:drawing>
      </w:r>
    </w:p>
    <w:p w14:paraId="183A6AB9" w14:textId="77777777" w:rsidR="00FE66D1" w:rsidRDefault="00FE66D1" w:rsidP="00E447C9">
      <w:pPr>
        <w:pStyle w:val="BodytextHQSC"/>
      </w:pPr>
    </w:p>
    <w:p w14:paraId="32F51E8D" w14:textId="77777777" w:rsidR="00E91A82" w:rsidRDefault="00FE66D1" w:rsidP="00FE66D1">
      <w:pPr>
        <w:pStyle w:val="BodytextHQSC"/>
        <w:spacing w:after="0"/>
        <w:sectPr w:rsidR="00E91A82" w:rsidSect="00436C72">
          <w:pgSz w:w="11906" w:h="16838"/>
          <w:pgMar w:top="1440" w:right="1440" w:bottom="1440" w:left="1440" w:header="708" w:footer="708" w:gutter="0"/>
          <w:cols w:space="708"/>
          <w:docGrid w:linePitch="360"/>
        </w:sectPr>
      </w:pPr>
      <w:r>
        <w:rPr>
          <w:noProof/>
        </w:rPr>
        <w:drawing>
          <wp:inline distT="0" distB="0" distL="0" distR="0" wp14:anchorId="7741F706" wp14:editId="66240010">
            <wp:extent cx="1743740" cy="658394"/>
            <wp:effectExtent l="0" t="0" r="0" b="8890"/>
            <wp:docPr id="1097572397" name="Picture 1097572397" descr="The New Zealand Government logo is made up the words Te Kāwanatanga o Aotearoa in bold letters alongside it, with New Zealand Government written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572397" name="Picture 1097572397" descr="The New Zealand Government logo is made up the words Te Kāwanatanga o Aotearoa in bold letters alongside it, with New Zealand Government written beneath."/>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43740" cy="658394"/>
                    </a:xfrm>
                    <a:prstGeom prst="rect">
                      <a:avLst/>
                    </a:prstGeom>
                  </pic:spPr>
                </pic:pic>
              </a:graphicData>
            </a:graphic>
          </wp:inline>
        </w:drawing>
      </w:r>
    </w:p>
    <w:p w14:paraId="55E3BDD7" w14:textId="22A89569" w:rsidR="00A313FC" w:rsidRDefault="00A313FC" w:rsidP="00E447C9">
      <w:pPr>
        <w:pStyle w:val="TOCHeading"/>
        <w:spacing w:after="240"/>
      </w:pPr>
      <w:bookmarkStart w:id="0" w:name="_Toc121929979"/>
      <w:r>
        <w:lastRenderedPageBreak/>
        <w:t>Contents</w:t>
      </w:r>
      <w:bookmarkEnd w:id="0"/>
    </w:p>
    <w:p w14:paraId="21E3EE71" w14:textId="1831EE3F" w:rsidR="00DA7AC3" w:rsidRDefault="00FC6FE3" w:rsidP="00E447C9">
      <w:pPr>
        <w:pStyle w:val="TOC1"/>
        <w:rPr>
          <w:rFonts w:asciiTheme="minorHAnsi" w:eastAsiaTheme="minorEastAsia" w:hAnsiTheme="minorHAnsi"/>
          <w:kern w:val="2"/>
          <w:sz w:val="24"/>
          <w:szCs w:val="24"/>
          <w:lang w:eastAsia="en-NZ"/>
          <w14:ligatures w14:val="standardContextual"/>
        </w:rPr>
      </w:pPr>
      <w:r>
        <w:fldChar w:fldCharType="begin"/>
      </w:r>
      <w:r>
        <w:instrText xml:space="preserve"> TOC \o "2-2" \h \z \t "Te Tāhū Hauora head 1,1,Heading 1 HQSC,1" </w:instrText>
      </w:r>
      <w:r>
        <w:fldChar w:fldCharType="separate"/>
      </w:r>
      <w:hyperlink w:anchor="_Toc210138872" w:history="1">
        <w:r w:rsidR="00DA7AC3" w:rsidRPr="008D2797">
          <w:rPr>
            <w:rStyle w:val="Hyperlink"/>
          </w:rPr>
          <w:t>Purpose</w:t>
        </w:r>
        <w:r w:rsidR="00DA7AC3">
          <w:rPr>
            <w:webHidden/>
          </w:rPr>
          <w:tab/>
        </w:r>
        <w:r w:rsidR="00DA7AC3">
          <w:rPr>
            <w:webHidden/>
          </w:rPr>
          <w:fldChar w:fldCharType="begin"/>
        </w:r>
        <w:r w:rsidR="00DA7AC3">
          <w:rPr>
            <w:webHidden/>
          </w:rPr>
          <w:instrText xml:space="preserve"> PAGEREF _Toc210138872 \h </w:instrText>
        </w:r>
        <w:r w:rsidR="00DA7AC3">
          <w:rPr>
            <w:webHidden/>
          </w:rPr>
        </w:r>
        <w:r w:rsidR="00DA7AC3">
          <w:rPr>
            <w:webHidden/>
          </w:rPr>
          <w:fldChar w:fldCharType="separate"/>
        </w:r>
        <w:r w:rsidR="00EE7C8D">
          <w:rPr>
            <w:webHidden/>
          </w:rPr>
          <w:t>5</w:t>
        </w:r>
        <w:r w:rsidR="00DA7AC3">
          <w:rPr>
            <w:webHidden/>
          </w:rPr>
          <w:fldChar w:fldCharType="end"/>
        </w:r>
      </w:hyperlink>
    </w:p>
    <w:p w14:paraId="403F1934" w14:textId="4BFA6A0B" w:rsidR="00DA7AC3" w:rsidRDefault="00DA7AC3" w:rsidP="00E447C9">
      <w:pPr>
        <w:pStyle w:val="TOC1"/>
        <w:rPr>
          <w:rFonts w:asciiTheme="minorHAnsi" w:eastAsiaTheme="minorEastAsia" w:hAnsiTheme="minorHAnsi"/>
          <w:kern w:val="2"/>
          <w:sz w:val="24"/>
          <w:szCs w:val="24"/>
          <w:lang w:eastAsia="en-NZ"/>
          <w14:ligatures w14:val="standardContextual"/>
        </w:rPr>
      </w:pPr>
      <w:hyperlink w:anchor="_Toc210138873" w:history="1">
        <w:r w:rsidRPr="008D2797">
          <w:rPr>
            <w:rStyle w:val="Hyperlink"/>
          </w:rPr>
          <w:t>Introduction</w:t>
        </w:r>
        <w:r>
          <w:rPr>
            <w:webHidden/>
          </w:rPr>
          <w:tab/>
        </w:r>
        <w:r>
          <w:rPr>
            <w:webHidden/>
          </w:rPr>
          <w:fldChar w:fldCharType="begin"/>
        </w:r>
        <w:r>
          <w:rPr>
            <w:webHidden/>
          </w:rPr>
          <w:instrText xml:space="preserve"> PAGEREF _Toc210138873 \h </w:instrText>
        </w:r>
        <w:r>
          <w:rPr>
            <w:webHidden/>
          </w:rPr>
        </w:r>
        <w:r>
          <w:rPr>
            <w:webHidden/>
          </w:rPr>
          <w:fldChar w:fldCharType="separate"/>
        </w:r>
        <w:r w:rsidR="00EE7C8D">
          <w:rPr>
            <w:webHidden/>
          </w:rPr>
          <w:t>6</w:t>
        </w:r>
        <w:r>
          <w:rPr>
            <w:webHidden/>
          </w:rPr>
          <w:fldChar w:fldCharType="end"/>
        </w:r>
      </w:hyperlink>
    </w:p>
    <w:p w14:paraId="4FB6A38D" w14:textId="362FA923" w:rsidR="00DA7AC3" w:rsidRDefault="00DA7AC3" w:rsidP="00591EAF">
      <w:pPr>
        <w:pStyle w:val="TOC2"/>
        <w:rPr>
          <w:rFonts w:asciiTheme="minorHAnsi" w:eastAsiaTheme="minorEastAsia" w:hAnsiTheme="minorHAnsi"/>
          <w:kern w:val="2"/>
          <w:sz w:val="24"/>
          <w:szCs w:val="24"/>
          <w:lang w:eastAsia="en-NZ"/>
          <w14:ligatures w14:val="standardContextual"/>
        </w:rPr>
      </w:pPr>
      <w:hyperlink w:anchor="_Toc210138874" w:history="1">
        <w:r w:rsidRPr="008D2797">
          <w:rPr>
            <w:rStyle w:val="Hyperlink"/>
          </w:rPr>
          <w:t>About the adult primary care patient experience survey</w:t>
        </w:r>
        <w:r>
          <w:rPr>
            <w:webHidden/>
          </w:rPr>
          <w:tab/>
        </w:r>
        <w:r>
          <w:rPr>
            <w:webHidden/>
          </w:rPr>
          <w:fldChar w:fldCharType="begin"/>
        </w:r>
        <w:r>
          <w:rPr>
            <w:webHidden/>
          </w:rPr>
          <w:instrText xml:space="preserve"> PAGEREF _Toc210138874 \h </w:instrText>
        </w:r>
        <w:r>
          <w:rPr>
            <w:webHidden/>
          </w:rPr>
        </w:r>
        <w:r>
          <w:rPr>
            <w:webHidden/>
          </w:rPr>
          <w:fldChar w:fldCharType="separate"/>
        </w:r>
        <w:r w:rsidR="00EE7C8D">
          <w:rPr>
            <w:webHidden/>
          </w:rPr>
          <w:t>6</w:t>
        </w:r>
        <w:r>
          <w:rPr>
            <w:webHidden/>
          </w:rPr>
          <w:fldChar w:fldCharType="end"/>
        </w:r>
      </w:hyperlink>
    </w:p>
    <w:p w14:paraId="2CAD32E3" w14:textId="7075D946" w:rsidR="00DA7AC3" w:rsidRDefault="00DA7AC3" w:rsidP="00591EAF">
      <w:pPr>
        <w:pStyle w:val="TOC2"/>
        <w:rPr>
          <w:rFonts w:asciiTheme="minorHAnsi" w:eastAsiaTheme="minorEastAsia" w:hAnsiTheme="minorHAnsi"/>
          <w:kern w:val="2"/>
          <w:sz w:val="24"/>
          <w:szCs w:val="24"/>
          <w:lang w:eastAsia="en-NZ"/>
          <w14:ligatures w14:val="standardContextual"/>
        </w:rPr>
      </w:pPr>
      <w:hyperlink w:anchor="_Toc210138875" w:history="1">
        <w:r w:rsidRPr="008D2797">
          <w:rPr>
            <w:rStyle w:val="Hyperlink"/>
          </w:rPr>
          <w:t>The value of reviewing patient experience feedback</w:t>
        </w:r>
        <w:r>
          <w:rPr>
            <w:webHidden/>
          </w:rPr>
          <w:tab/>
        </w:r>
        <w:r>
          <w:rPr>
            <w:webHidden/>
          </w:rPr>
          <w:fldChar w:fldCharType="begin"/>
        </w:r>
        <w:r>
          <w:rPr>
            <w:webHidden/>
          </w:rPr>
          <w:instrText xml:space="preserve"> PAGEREF _Toc210138875 \h </w:instrText>
        </w:r>
        <w:r>
          <w:rPr>
            <w:webHidden/>
          </w:rPr>
        </w:r>
        <w:r>
          <w:rPr>
            <w:webHidden/>
          </w:rPr>
          <w:fldChar w:fldCharType="separate"/>
        </w:r>
        <w:r w:rsidR="00EE7C8D">
          <w:rPr>
            <w:webHidden/>
          </w:rPr>
          <w:t>6</w:t>
        </w:r>
        <w:r>
          <w:rPr>
            <w:webHidden/>
          </w:rPr>
          <w:fldChar w:fldCharType="end"/>
        </w:r>
      </w:hyperlink>
    </w:p>
    <w:p w14:paraId="0B860011" w14:textId="2498DB5C" w:rsidR="00DA7AC3" w:rsidRDefault="00DA7AC3" w:rsidP="00591EAF">
      <w:pPr>
        <w:pStyle w:val="TOC2"/>
        <w:rPr>
          <w:rFonts w:asciiTheme="minorHAnsi" w:eastAsiaTheme="minorEastAsia" w:hAnsiTheme="minorHAnsi"/>
          <w:kern w:val="2"/>
          <w:sz w:val="24"/>
          <w:szCs w:val="24"/>
          <w:lang w:eastAsia="en-NZ"/>
          <w14:ligatures w14:val="standardContextual"/>
        </w:rPr>
      </w:pPr>
      <w:hyperlink w:anchor="_Toc210138876" w:history="1">
        <w:r w:rsidRPr="008D2797">
          <w:rPr>
            <w:rStyle w:val="Hyperlink"/>
          </w:rPr>
          <w:t>Links with Foundation Standard and Cornerstone accreditation</w:t>
        </w:r>
        <w:r>
          <w:rPr>
            <w:webHidden/>
          </w:rPr>
          <w:tab/>
        </w:r>
        <w:r>
          <w:rPr>
            <w:webHidden/>
          </w:rPr>
          <w:fldChar w:fldCharType="begin"/>
        </w:r>
        <w:r>
          <w:rPr>
            <w:webHidden/>
          </w:rPr>
          <w:instrText xml:space="preserve"> PAGEREF _Toc210138876 \h </w:instrText>
        </w:r>
        <w:r>
          <w:rPr>
            <w:webHidden/>
          </w:rPr>
        </w:r>
        <w:r>
          <w:rPr>
            <w:webHidden/>
          </w:rPr>
          <w:fldChar w:fldCharType="separate"/>
        </w:r>
        <w:r w:rsidR="00EE7C8D">
          <w:rPr>
            <w:webHidden/>
          </w:rPr>
          <w:t>7</w:t>
        </w:r>
        <w:r>
          <w:rPr>
            <w:webHidden/>
          </w:rPr>
          <w:fldChar w:fldCharType="end"/>
        </w:r>
      </w:hyperlink>
    </w:p>
    <w:p w14:paraId="2EBD383C" w14:textId="5DCF3DE1" w:rsidR="00DA7AC3" w:rsidRDefault="00DA7AC3" w:rsidP="00591EAF">
      <w:pPr>
        <w:pStyle w:val="TOC2"/>
        <w:rPr>
          <w:rFonts w:asciiTheme="minorHAnsi" w:eastAsiaTheme="minorEastAsia" w:hAnsiTheme="minorHAnsi"/>
          <w:kern w:val="2"/>
          <w:sz w:val="24"/>
          <w:szCs w:val="24"/>
          <w:lang w:eastAsia="en-NZ"/>
          <w14:ligatures w14:val="standardContextual"/>
        </w:rPr>
      </w:pPr>
      <w:hyperlink w:anchor="_Toc210138877" w:history="1">
        <w:r w:rsidRPr="008D2797">
          <w:rPr>
            <w:rStyle w:val="Hyperlink"/>
          </w:rPr>
          <w:t>Links with performance measurement</w:t>
        </w:r>
        <w:r>
          <w:rPr>
            <w:webHidden/>
          </w:rPr>
          <w:tab/>
        </w:r>
        <w:r>
          <w:rPr>
            <w:webHidden/>
          </w:rPr>
          <w:fldChar w:fldCharType="begin"/>
        </w:r>
        <w:r>
          <w:rPr>
            <w:webHidden/>
          </w:rPr>
          <w:instrText xml:space="preserve"> PAGEREF _Toc210138877 \h </w:instrText>
        </w:r>
        <w:r>
          <w:rPr>
            <w:webHidden/>
          </w:rPr>
        </w:r>
        <w:r>
          <w:rPr>
            <w:webHidden/>
          </w:rPr>
          <w:fldChar w:fldCharType="separate"/>
        </w:r>
        <w:r w:rsidR="00EE7C8D">
          <w:rPr>
            <w:webHidden/>
          </w:rPr>
          <w:t>7</w:t>
        </w:r>
        <w:r>
          <w:rPr>
            <w:webHidden/>
          </w:rPr>
          <w:fldChar w:fldCharType="end"/>
        </w:r>
      </w:hyperlink>
    </w:p>
    <w:p w14:paraId="2C232825" w14:textId="11983751" w:rsidR="00DA7AC3" w:rsidRDefault="00DA7AC3" w:rsidP="00E447C9">
      <w:pPr>
        <w:pStyle w:val="TOC1"/>
        <w:rPr>
          <w:rFonts w:asciiTheme="minorHAnsi" w:eastAsiaTheme="minorEastAsia" w:hAnsiTheme="minorHAnsi"/>
          <w:kern w:val="2"/>
          <w:sz w:val="24"/>
          <w:szCs w:val="24"/>
          <w:lang w:eastAsia="en-NZ"/>
          <w14:ligatures w14:val="standardContextual"/>
        </w:rPr>
      </w:pPr>
      <w:hyperlink w:anchor="_Toc210138878" w:history="1">
        <w:r w:rsidRPr="008D2797">
          <w:rPr>
            <w:rStyle w:val="Hyperlink"/>
          </w:rPr>
          <w:t>Finding your survey data</w:t>
        </w:r>
        <w:r>
          <w:rPr>
            <w:webHidden/>
          </w:rPr>
          <w:tab/>
        </w:r>
        <w:r>
          <w:rPr>
            <w:webHidden/>
          </w:rPr>
          <w:fldChar w:fldCharType="begin"/>
        </w:r>
        <w:r>
          <w:rPr>
            <w:webHidden/>
          </w:rPr>
          <w:instrText xml:space="preserve"> PAGEREF _Toc210138878 \h </w:instrText>
        </w:r>
        <w:r>
          <w:rPr>
            <w:webHidden/>
          </w:rPr>
        </w:r>
        <w:r>
          <w:rPr>
            <w:webHidden/>
          </w:rPr>
          <w:fldChar w:fldCharType="separate"/>
        </w:r>
        <w:r w:rsidR="00EE7C8D">
          <w:rPr>
            <w:webHidden/>
          </w:rPr>
          <w:t>8</w:t>
        </w:r>
        <w:r>
          <w:rPr>
            <w:webHidden/>
          </w:rPr>
          <w:fldChar w:fldCharType="end"/>
        </w:r>
      </w:hyperlink>
    </w:p>
    <w:p w14:paraId="5BC7DED1" w14:textId="5EC0C973" w:rsidR="00DA7AC3" w:rsidRDefault="00DA7AC3" w:rsidP="00591EAF">
      <w:pPr>
        <w:pStyle w:val="TOC2"/>
        <w:rPr>
          <w:rFonts w:asciiTheme="minorHAnsi" w:eastAsiaTheme="minorEastAsia" w:hAnsiTheme="minorHAnsi"/>
          <w:kern w:val="2"/>
          <w:sz w:val="24"/>
          <w:szCs w:val="24"/>
          <w:lang w:eastAsia="en-NZ"/>
          <w14:ligatures w14:val="standardContextual"/>
        </w:rPr>
      </w:pPr>
      <w:hyperlink w:anchor="_Toc210138879" w:history="1">
        <w:r w:rsidRPr="008D2797">
          <w:rPr>
            <w:rStyle w:val="Hyperlink"/>
          </w:rPr>
          <w:t>Survey reporting portal</w:t>
        </w:r>
        <w:r>
          <w:rPr>
            <w:webHidden/>
          </w:rPr>
          <w:tab/>
        </w:r>
        <w:r>
          <w:rPr>
            <w:webHidden/>
          </w:rPr>
          <w:fldChar w:fldCharType="begin"/>
        </w:r>
        <w:r>
          <w:rPr>
            <w:webHidden/>
          </w:rPr>
          <w:instrText xml:space="preserve"> PAGEREF _Toc210138879 \h </w:instrText>
        </w:r>
        <w:r>
          <w:rPr>
            <w:webHidden/>
          </w:rPr>
        </w:r>
        <w:r>
          <w:rPr>
            <w:webHidden/>
          </w:rPr>
          <w:fldChar w:fldCharType="separate"/>
        </w:r>
        <w:r w:rsidR="00EE7C8D">
          <w:rPr>
            <w:webHidden/>
          </w:rPr>
          <w:t>8</w:t>
        </w:r>
        <w:r>
          <w:rPr>
            <w:webHidden/>
          </w:rPr>
          <w:fldChar w:fldCharType="end"/>
        </w:r>
      </w:hyperlink>
    </w:p>
    <w:p w14:paraId="1DBBEDCA" w14:textId="1D772B20" w:rsidR="00DA7AC3" w:rsidRDefault="00DA7AC3" w:rsidP="00E447C9">
      <w:pPr>
        <w:pStyle w:val="TOC1"/>
        <w:rPr>
          <w:rFonts w:asciiTheme="minorHAnsi" w:eastAsiaTheme="minorEastAsia" w:hAnsiTheme="minorHAnsi"/>
          <w:kern w:val="2"/>
          <w:sz w:val="24"/>
          <w:szCs w:val="24"/>
          <w:lang w:eastAsia="en-NZ"/>
          <w14:ligatures w14:val="standardContextual"/>
        </w:rPr>
      </w:pPr>
      <w:hyperlink w:anchor="_Toc210138880" w:history="1">
        <w:r w:rsidRPr="008D2797">
          <w:rPr>
            <w:rStyle w:val="Hyperlink"/>
          </w:rPr>
          <w:t>Finding your quality improvement opportunity</w:t>
        </w:r>
        <w:r>
          <w:rPr>
            <w:webHidden/>
          </w:rPr>
          <w:tab/>
        </w:r>
        <w:r>
          <w:rPr>
            <w:webHidden/>
          </w:rPr>
          <w:fldChar w:fldCharType="begin"/>
        </w:r>
        <w:r>
          <w:rPr>
            <w:webHidden/>
          </w:rPr>
          <w:instrText xml:space="preserve"> PAGEREF _Toc210138880 \h </w:instrText>
        </w:r>
        <w:r>
          <w:rPr>
            <w:webHidden/>
          </w:rPr>
        </w:r>
        <w:r>
          <w:rPr>
            <w:webHidden/>
          </w:rPr>
          <w:fldChar w:fldCharType="separate"/>
        </w:r>
        <w:r w:rsidR="00EE7C8D">
          <w:rPr>
            <w:webHidden/>
          </w:rPr>
          <w:t>9</w:t>
        </w:r>
        <w:r>
          <w:rPr>
            <w:webHidden/>
          </w:rPr>
          <w:fldChar w:fldCharType="end"/>
        </w:r>
      </w:hyperlink>
    </w:p>
    <w:p w14:paraId="4D9E2D82" w14:textId="3BDA9A04" w:rsidR="00DA7AC3" w:rsidRDefault="00DA7AC3" w:rsidP="00591EAF">
      <w:pPr>
        <w:pStyle w:val="TOC2"/>
        <w:rPr>
          <w:rFonts w:asciiTheme="minorHAnsi" w:eastAsiaTheme="minorEastAsia" w:hAnsiTheme="minorHAnsi"/>
          <w:kern w:val="2"/>
          <w:sz w:val="24"/>
          <w:szCs w:val="24"/>
          <w:lang w:eastAsia="en-NZ"/>
          <w14:ligatures w14:val="standardContextual"/>
        </w:rPr>
      </w:pPr>
      <w:hyperlink w:anchor="_Toc210138881" w:history="1">
        <w:r w:rsidRPr="008D2797">
          <w:rPr>
            <w:rStyle w:val="Hyperlink"/>
          </w:rPr>
          <w:t>Example 1: Identify your improvement opportunity from low</w:t>
        </w:r>
        <w:r w:rsidRPr="008D2797">
          <w:rPr>
            <w:rStyle w:val="Hyperlink"/>
          </w:rPr>
          <w:noBreakHyphen/>
        </w:r>
        <w:r w:rsidRPr="00591EAF">
          <w:rPr>
            <w:rStyle w:val="Hyperlink"/>
            <w:color w:val="auto"/>
            <w:u w:val="none"/>
          </w:rPr>
          <w:t>scoring</w:t>
        </w:r>
        <w:r w:rsidRPr="008D2797">
          <w:rPr>
            <w:rStyle w:val="Hyperlink"/>
          </w:rPr>
          <w:t> questions</w:t>
        </w:r>
        <w:r>
          <w:rPr>
            <w:webHidden/>
          </w:rPr>
          <w:tab/>
        </w:r>
        <w:r>
          <w:rPr>
            <w:webHidden/>
          </w:rPr>
          <w:fldChar w:fldCharType="begin"/>
        </w:r>
        <w:r>
          <w:rPr>
            <w:webHidden/>
          </w:rPr>
          <w:instrText xml:space="preserve"> PAGEREF _Toc210138881 \h </w:instrText>
        </w:r>
        <w:r>
          <w:rPr>
            <w:webHidden/>
          </w:rPr>
        </w:r>
        <w:r>
          <w:rPr>
            <w:webHidden/>
          </w:rPr>
          <w:fldChar w:fldCharType="separate"/>
        </w:r>
        <w:r w:rsidR="00EE7C8D">
          <w:rPr>
            <w:webHidden/>
          </w:rPr>
          <w:t>9</w:t>
        </w:r>
        <w:r>
          <w:rPr>
            <w:webHidden/>
          </w:rPr>
          <w:fldChar w:fldCharType="end"/>
        </w:r>
      </w:hyperlink>
    </w:p>
    <w:p w14:paraId="4844A6DF" w14:textId="330366B8" w:rsidR="00DA7AC3" w:rsidRDefault="00DA7AC3" w:rsidP="00591EAF">
      <w:pPr>
        <w:pStyle w:val="TOC2"/>
        <w:rPr>
          <w:rFonts w:asciiTheme="minorHAnsi" w:eastAsiaTheme="minorEastAsia" w:hAnsiTheme="minorHAnsi"/>
          <w:kern w:val="2"/>
          <w:sz w:val="24"/>
          <w:szCs w:val="24"/>
          <w:lang w:eastAsia="en-NZ"/>
          <w14:ligatures w14:val="standardContextual"/>
        </w:rPr>
      </w:pPr>
      <w:hyperlink w:anchor="_Toc210138882" w:history="1">
        <w:r w:rsidRPr="008D2797">
          <w:rPr>
            <w:rStyle w:val="Hyperlink"/>
          </w:rPr>
          <w:t>Example 2: Identify your improvement opportunity by comparing Māori results with non-Māori, non-Pacific</w:t>
        </w:r>
        <w:r>
          <w:rPr>
            <w:webHidden/>
          </w:rPr>
          <w:tab/>
        </w:r>
        <w:r>
          <w:rPr>
            <w:webHidden/>
          </w:rPr>
          <w:fldChar w:fldCharType="begin"/>
        </w:r>
        <w:r>
          <w:rPr>
            <w:webHidden/>
          </w:rPr>
          <w:instrText xml:space="preserve"> PAGEREF _Toc210138882 \h </w:instrText>
        </w:r>
        <w:r>
          <w:rPr>
            <w:webHidden/>
          </w:rPr>
        </w:r>
        <w:r>
          <w:rPr>
            <w:webHidden/>
          </w:rPr>
          <w:fldChar w:fldCharType="separate"/>
        </w:r>
        <w:r w:rsidR="00EE7C8D">
          <w:rPr>
            <w:webHidden/>
          </w:rPr>
          <w:t>11</w:t>
        </w:r>
        <w:r>
          <w:rPr>
            <w:webHidden/>
          </w:rPr>
          <w:fldChar w:fldCharType="end"/>
        </w:r>
      </w:hyperlink>
    </w:p>
    <w:p w14:paraId="0CC2A044" w14:textId="1E53D13D" w:rsidR="00DA7AC3" w:rsidRDefault="00DA7AC3" w:rsidP="00591EAF">
      <w:pPr>
        <w:pStyle w:val="TOC2"/>
        <w:rPr>
          <w:rFonts w:asciiTheme="minorHAnsi" w:eastAsiaTheme="minorEastAsia" w:hAnsiTheme="minorHAnsi"/>
          <w:kern w:val="2"/>
          <w:sz w:val="24"/>
          <w:szCs w:val="24"/>
          <w:lang w:eastAsia="en-NZ"/>
          <w14:ligatures w14:val="standardContextual"/>
        </w:rPr>
      </w:pPr>
      <w:hyperlink w:anchor="_Toc210138883" w:history="1">
        <w:r w:rsidRPr="008D2797">
          <w:rPr>
            <w:rStyle w:val="Hyperlink"/>
          </w:rPr>
          <w:t>Example 3: Identify your improvement opportunity by reviewing responses by demographic variables (eg, age, ethnicity, gender and disability status)</w:t>
        </w:r>
        <w:r>
          <w:rPr>
            <w:webHidden/>
          </w:rPr>
          <w:tab/>
        </w:r>
        <w:r>
          <w:rPr>
            <w:webHidden/>
          </w:rPr>
          <w:fldChar w:fldCharType="begin"/>
        </w:r>
        <w:r>
          <w:rPr>
            <w:webHidden/>
          </w:rPr>
          <w:instrText xml:space="preserve"> PAGEREF _Toc210138883 \h </w:instrText>
        </w:r>
        <w:r>
          <w:rPr>
            <w:webHidden/>
          </w:rPr>
        </w:r>
        <w:r>
          <w:rPr>
            <w:webHidden/>
          </w:rPr>
          <w:fldChar w:fldCharType="separate"/>
        </w:r>
        <w:r w:rsidR="00EE7C8D">
          <w:rPr>
            <w:webHidden/>
          </w:rPr>
          <w:t>12</w:t>
        </w:r>
        <w:r>
          <w:rPr>
            <w:webHidden/>
          </w:rPr>
          <w:fldChar w:fldCharType="end"/>
        </w:r>
      </w:hyperlink>
    </w:p>
    <w:p w14:paraId="218B0FB8" w14:textId="51176781" w:rsidR="00DA7AC3" w:rsidRDefault="00DA7AC3" w:rsidP="00E447C9">
      <w:pPr>
        <w:pStyle w:val="TOC1"/>
        <w:rPr>
          <w:rFonts w:asciiTheme="minorHAnsi" w:eastAsiaTheme="minorEastAsia" w:hAnsiTheme="minorHAnsi"/>
          <w:kern w:val="2"/>
          <w:sz w:val="24"/>
          <w:szCs w:val="24"/>
          <w:lang w:eastAsia="en-NZ"/>
          <w14:ligatures w14:val="standardContextual"/>
        </w:rPr>
      </w:pPr>
      <w:hyperlink w:anchor="_Toc210138884" w:history="1">
        <w:r w:rsidRPr="008D2797">
          <w:rPr>
            <w:rStyle w:val="Hyperlink"/>
          </w:rPr>
          <w:t>Before you start</w:t>
        </w:r>
        <w:r>
          <w:rPr>
            <w:webHidden/>
          </w:rPr>
          <w:tab/>
        </w:r>
        <w:r>
          <w:rPr>
            <w:webHidden/>
          </w:rPr>
          <w:fldChar w:fldCharType="begin"/>
        </w:r>
        <w:r>
          <w:rPr>
            <w:webHidden/>
          </w:rPr>
          <w:instrText xml:space="preserve"> PAGEREF _Toc210138884 \h </w:instrText>
        </w:r>
        <w:r>
          <w:rPr>
            <w:webHidden/>
          </w:rPr>
        </w:r>
        <w:r>
          <w:rPr>
            <w:webHidden/>
          </w:rPr>
          <w:fldChar w:fldCharType="separate"/>
        </w:r>
        <w:r w:rsidR="00EE7C8D">
          <w:rPr>
            <w:webHidden/>
          </w:rPr>
          <w:t>15</w:t>
        </w:r>
        <w:r>
          <w:rPr>
            <w:webHidden/>
          </w:rPr>
          <w:fldChar w:fldCharType="end"/>
        </w:r>
      </w:hyperlink>
    </w:p>
    <w:p w14:paraId="6EE6D677" w14:textId="0B2AFCA1" w:rsidR="00DA7AC3" w:rsidRDefault="00DA7AC3" w:rsidP="00E447C9">
      <w:pPr>
        <w:pStyle w:val="TOC1"/>
        <w:rPr>
          <w:rFonts w:asciiTheme="minorHAnsi" w:eastAsiaTheme="minorEastAsia" w:hAnsiTheme="minorHAnsi"/>
          <w:kern w:val="2"/>
          <w:sz w:val="24"/>
          <w:szCs w:val="24"/>
          <w:lang w:eastAsia="en-NZ"/>
          <w14:ligatures w14:val="standardContextual"/>
        </w:rPr>
      </w:pPr>
      <w:hyperlink w:anchor="_Toc210138885" w:history="1">
        <w:r w:rsidRPr="008D2797">
          <w:rPr>
            <w:rStyle w:val="Hyperlink"/>
          </w:rPr>
          <w:t>Model for Improvement</w:t>
        </w:r>
        <w:r>
          <w:rPr>
            <w:webHidden/>
          </w:rPr>
          <w:tab/>
        </w:r>
        <w:r>
          <w:rPr>
            <w:webHidden/>
          </w:rPr>
          <w:fldChar w:fldCharType="begin"/>
        </w:r>
        <w:r>
          <w:rPr>
            <w:webHidden/>
          </w:rPr>
          <w:instrText xml:space="preserve"> PAGEREF _Toc210138885 \h </w:instrText>
        </w:r>
        <w:r>
          <w:rPr>
            <w:webHidden/>
          </w:rPr>
        </w:r>
        <w:r>
          <w:rPr>
            <w:webHidden/>
          </w:rPr>
          <w:fldChar w:fldCharType="separate"/>
        </w:r>
        <w:r w:rsidR="00EE7C8D">
          <w:rPr>
            <w:webHidden/>
          </w:rPr>
          <w:t>16</w:t>
        </w:r>
        <w:r>
          <w:rPr>
            <w:webHidden/>
          </w:rPr>
          <w:fldChar w:fldCharType="end"/>
        </w:r>
      </w:hyperlink>
    </w:p>
    <w:p w14:paraId="28BE7E28" w14:textId="76E0B3AC" w:rsidR="00DA7AC3" w:rsidRDefault="00DA7AC3" w:rsidP="00591EAF">
      <w:pPr>
        <w:pStyle w:val="TOC2"/>
        <w:rPr>
          <w:rFonts w:asciiTheme="minorHAnsi" w:eastAsiaTheme="minorEastAsia" w:hAnsiTheme="minorHAnsi"/>
          <w:kern w:val="2"/>
          <w:sz w:val="24"/>
          <w:szCs w:val="24"/>
          <w:lang w:eastAsia="en-NZ"/>
          <w14:ligatures w14:val="standardContextual"/>
        </w:rPr>
      </w:pPr>
      <w:hyperlink w:anchor="_Toc210138886" w:history="1">
        <w:r w:rsidRPr="008D2797">
          <w:rPr>
            <w:rStyle w:val="Hyperlink"/>
          </w:rPr>
          <w:t>Plan–do–study–act: Plan</w:t>
        </w:r>
        <w:r>
          <w:rPr>
            <w:webHidden/>
          </w:rPr>
          <w:tab/>
        </w:r>
        <w:r>
          <w:rPr>
            <w:webHidden/>
          </w:rPr>
          <w:fldChar w:fldCharType="begin"/>
        </w:r>
        <w:r>
          <w:rPr>
            <w:webHidden/>
          </w:rPr>
          <w:instrText xml:space="preserve"> PAGEREF _Toc210138886 \h </w:instrText>
        </w:r>
        <w:r>
          <w:rPr>
            <w:webHidden/>
          </w:rPr>
        </w:r>
        <w:r>
          <w:rPr>
            <w:webHidden/>
          </w:rPr>
          <w:fldChar w:fldCharType="separate"/>
        </w:r>
        <w:r w:rsidR="00EE7C8D">
          <w:rPr>
            <w:webHidden/>
          </w:rPr>
          <w:t>21</w:t>
        </w:r>
        <w:r>
          <w:rPr>
            <w:webHidden/>
          </w:rPr>
          <w:fldChar w:fldCharType="end"/>
        </w:r>
      </w:hyperlink>
    </w:p>
    <w:p w14:paraId="2EFA7FCD" w14:textId="7E380D15" w:rsidR="00DA7AC3" w:rsidRDefault="00DA7AC3" w:rsidP="00591EAF">
      <w:pPr>
        <w:pStyle w:val="TOC2"/>
        <w:rPr>
          <w:rFonts w:asciiTheme="minorHAnsi" w:eastAsiaTheme="minorEastAsia" w:hAnsiTheme="minorHAnsi"/>
          <w:kern w:val="2"/>
          <w:sz w:val="24"/>
          <w:szCs w:val="24"/>
          <w:lang w:eastAsia="en-NZ"/>
          <w14:ligatures w14:val="standardContextual"/>
        </w:rPr>
      </w:pPr>
      <w:hyperlink w:anchor="_Toc210138887" w:history="1">
        <w:r w:rsidRPr="008D2797">
          <w:rPr>
            <w:rStyle w:val="Hyperlink"/>
          </w:rPr>
          <w:t>Plan–do–study–act: Do</w:t>
        </w:r>
        <w:r>
          <w:rPr>
            <w:webHidden/>
          </w:rPr>
          <w:tab/>
        </w:r>
        <w:r>
          <w:rPr>
            <w:webHidden/>
          </w:rPr>
          <w:fldChar w:fldCharType="begin"/>
        </w:r>
        <w:r>
          <w:rPr>
            <w:webHidden/>
          </w:rPr>
          <w:instrText xml:space="preserve"> PAGEREF _Toc210138887 \h </w:instrText>
        </w:r>
        <w:r>
          <w:rPr>
            <w:webHidden/>
          </w:rPr>
        </w:r>
        <w:r>
          <w:rPr>
            <w:webHidden/>
          </w:rPr>
          <w:fldChar w:fldCharType="separate"/>
        </w:r>
        <w:r w:rsidR="00EE7C8D">
          <w:rPr>
            <w:webHidden/>
          </w:rPr>
          <w:t>22</w:t>
        </w:r>
        <w:r>
          <w:rPr>
            <w:webHidden/>
          </w:rPr>
          <w:fldChar w:fldCharType="end"/>
        </w:r>
      </w:hyperlink>
    </w:p>
    <w:p w14:paraId="5B05A8F2" w14:textId="02AAD3FF" w:rsidR="00DA7AC3" w:rsidRDefault="00DA7AC3" w:rsidP="00591EAF">
      <w:pPr>
        <w:pStyle w:val="TOC2"/>
        <w:rPr>
          <w:rFonts w:asciiTheme="minorHAnsi" w:eastAsiaTheme="minorEastAsia" w:hAnsiTheme="minorHAnsi"/>
          <w:kern w:val="2"/>
          <w:sz w:val="24"/>
          <w:szCs w:val="24"/>
          <w:lang w:eastAsia="en-NZ"/>
          <w14:ligatures w14:val="standardContextual"/>
        </w:rPr>
      </w:pPr>
      <w:hyperlink w:anchor="_Toc210138888" w:history="1">
        <w:r w:rsidRPr="008D2797">
          <w:rPr>
            <w:rStyle w:val="Hyperlink"/>
          </w:rPr>
          <w:t>Plan–do–study–act: Study</w:t>
        </w:r>
        <w:r>
          <w:rPr>
            <w:webHidden/>
          </w:rPr>
          <w:tab/>
        </w:r>
        <w:r>
          <w:rPr>
            <w:webHidden/>
          </w:rPr>
          <w:fldChar w:fldCharType="begin"/>
        </w:r>
        <w:r>
          <w:rPr>
            <w:webHidden/>
          </w:rPr>
          <w:instrText xml:space="preserve"> PAGEREF _Toc210138888 \h </w:instrText>
        </w:r>
        <w:r>
          <w:rPr>
            <w:webHidden/>
          </w:rPr>
        </w:r>
        <w:r>
          <w:rPr>
            <w:webHidden/>
          </w:rPr>
          <w:fldChar w:fldCharType="separate"/>
        </w:r>
        <w:r w:rsidR="00EE7C8D">
          <w:rPr>
            <w:webHidden/>
          </w:rPr>
          <w:t>22</w:t>
        </w:r>
        <w:r>
          <w:rPr>
            <w:webHidden/>
          </w:rPr>
          <w:fldChar w:fldCharType="end"/>
        </w:r>
      </w:hyperlink>
    </w:p>
    <w:p w14:paraId="032F4514" w14:textId="2E8BF334" w:rsidR="00DA7AC3" w:rsidRDefault="00DA7AC3" w:rsidP="00591EAF">
      <w:pPr>
        <w:pStyle w:val="TOC2"/>
        <w:rPr>
          <w:rFonts w:asciiTheme="minorHAnsi" w:eastAsiaTheme="minorEastAsia" w:hAnsiTheme="minorHAnsi"/>
          <w:kern w:val="2"/>
          <w:sz w:val="24"/>
          <w:szCs w:val="24"/>
          <w:lang w:eastAsia="en-NZ"/>
          <w14:ligatures w14:val="standardContextual"/>
        </w:rPr>
      </w:pPr>
      <w:hyperlink w:anchor="_Toc210138889" w:history="1">
        <w:r w:rsidRPr="008D2797">
          <w:rPr>
            <w:rStyle w:val="Hyperlink"/>
          </w:rPr>
          <w:t>Plan–do–study–act: Act</w:t>
        </w:r>
        <w:r>
          <w:rPr>
            <w:webHidden/>
          </w:rPr>
          <w:tab/>
        </w:r>
        <w:r>
          <w:rPr>
            <w:webHidden/>
          </w:rPr>
          <w:fldChar w:fldCharType="begin"/>
        </w:r>
        <w:r>
          <w:rPr>
            <w:webHidden/>
          </w:rPr>
          <w:instrText xml:space="preserve"> PAGEREF _Toc210138889 \h </w:instrText>
        </w:r>
        <w:r>
          <w:rPr>
            <w:webHidden/>
          </w:rPr>
        </w:r>
        <w:r>
          <w:rPr>
            <w:webHidden/>
          </w:rPr>
          <w:fldChar w:fldCharType="separate"/>
        </w:r>
        <w:r w:rsidR="00EE7C8D">
          <w:rPr>
            <w:webHidden/>
          </w:rPr>
          <w:t>23</w:t>
        </w:r>
        <w:r>
          <w:rPr>
            <w:webHidden/>
          </w:rPr>
          <w:fldChar w:fldCharType="end"/>
        </w:r>
      </w:hyperlink>
    </w:p>
    <w:p w14:paraId="4779B8BA" w14:textId="2904E7C0" w:rsidR="00DA7AC3" w:rsidRDefault="00DA7AC3" w:rsidP="00591EAF">
      <w:pPr>
        <w:pStyle w:val="TOC2"/>
        <w:rPr>
          <w:rFonts w:asciiTheme="minorHAnsi" w:eastAsiaTheme="minorEastAsia" w:hAnsiTheme="minorHAnsi"/>
          <w:kern w:val="2"/>
          <w:sz w:val="24"/>
          <w:szCs w:val="24"/>
          <w:lang w:eastAsia="en-NZ"/>
          <w14:ligatures w14:val="standardContextual"/>
        </w:rPr>
      </w:pPr>
      <w:hyperlink w:anchor="_Toc210138890" w:history="1">
        <w:r w:rsidRPr="008D2797">
          <w:rPr>
            <w:rStyle w:val="Hyperlink"/>
          </w:rPr>
          <w:t>Tell everyone</w:t>
        </w:r>
        <w:r>
          <w:rPr>
            <w:webHidden/>
          </w:rPr>
          <w:tab/>
        </w:r>
        <w:r>
          <w:rPr>
            <w:webHidden/>
          </w:rPr>
          <w:fldChar w:fldCharType="begin"/>
        </w:r>
        <w:r>
          <w:rPr>
            <w:webHidden/>
          </w:rPr>
          <w:instrText xml:space="preserve"> PAGEREF _Toc210138890 \h </w:instrText>
        </w:r>
        <w:r>
          <w:rPr>
            <w:webHidden/>
          </w:rPr>
        </w:r>
        <w:r>
          <w:rPr>
            <w:webHidden/>
          </w:rPr>
          <w:fldChar w:fldCharType="separate"/>
        </w:r>
        <w:r w:rsidR="00EE7C8D">
          <w:rPr>
            <w:webHidden/>
          </w:rPr>
          <w:t>23</w:t>
        </w:r>
        <w:r>
          <w:rPr>
            <w:webHidden/>
          </w:rPr>
          <w:fldChar w:fldCharType="end"/>
        </w:r>
      </w:hyperlink>
    </w:p>
    <w:p w14:paraId="23B094B6" w14:textId="5226E133" w:rsidR="00DA7AC3" w:rsidRDefault="00DA7AC3" w:rsidP="00E447C9">
      <w:pPr>
        <w:pStyle w:val="TOC1"/>
        <w:rPr>
          <w:rFonts w:asciiTheme="minorHAnsi" w:eastAsiaTheme="minorEastAsia" w:hAnsiTheme="minorHAnsi"/>
          <w:kern w:val="2"/>
          <w:sz w:val="24"/>
          <w:szCs w:val="24"/>
          <w:lang w:eastAsia="en-NZ"/>
          <w14:ligatures w14:val="standardContextual"/>
        </w:rPr>
      </w:pPr>
      <w:hyperlink w:anchor="_Toc210138891" w:history="1">
        <w:r w:rsidRPr="008D2797">
          <w:rPr>
            <w:rStyle w:val="Hyperlink"/>
          </w:rPr>
          <w:t>Appendix 1: Intervention logic</w:t>
        </w:r>
        <w:r>
          <w:rPr>
            <w:webHidden/>
          </w:rPr>
          <w:tab/>
        </w:r>
        <w:r>
          <w:rPr>
            <w:webHidden/>
          </w:rPr>
          <w:fldChar w:fldCharType="begin"/>
        </w:r>
        <w:r>
          <w:rPr>
            <w:webHidden/>
          </w:rPr>
          <w:instrText xml:space="preserve"> PAGEREF _Toc210138891 \h </w:instrText>
        </w:r>
        <w:r>
          <w:rPr>
            <w:webHidden/>
          </w:rPr>
        </w:r>
        <w:r>
          <w:rPr>
            <w:webHidden/>
          </w:rPr>
          <w:fldChar w:fldCharType="separate"/>
        </w:r>
        <w:r w:rsidR="00EE7C8D">
          <w:rPr>
            <w:webHidden/>
          </w:rPr>
          <w:t>24</w:t>
        </w:r>
        <w:r>
          <w:rPr>
            <w:webHidden/>
          </w:rPr>
          <w:fldChar w:fldCharType="end"/>
        </w:r>
      </w:hyperlink>
    </w:p>
    <w:p w14:paraId="4845CC21" w14:textId="12DB34AE" w:rsidR="00DA7AC3" w:rsidRDefault="00DA7AC3" w:rsidP="00E447C9">
      <w:pPr>
        <w:pStyle w:val="TOC1"/>
        <w:rPr>
          <w:rFonts w:asciiTheme="minorHAnsi" w:eastAsiaTheme="minorEastAsia" w:hAnsiTheme="minorHAnsi"/>
          <w:kern w:val="2"/>
          <w:sz w:val="24"/>
          <w:szCs w:val="24"/>
          <w:lang w:eastAsia="en-NZ"/>
          <w14:ligatures w14:val="standardContextual"/>
        </w:rPr>
      </w:pPr>
      <w:hyperlink w:anchor="_Toc210138892" w:history="1">
        <w:r w:rsidRPr="008D2797">
          <w:rPr>
            <w:rStyle w:val="Hyperlink"/>
          </w:rPr>
          <w:t>Appendix 2: Quality improvement worksheet</w:t>
        </w:r>
        <w:r>
          <w:rPr>
            <w:webHidden/>
          </w:rPr>
          <w:tab/>
        </w:r>
        <w:r>
          <w:rPr>
            <w:webHidden/>
          </w:rPr>
          <w:fldChar w:fldCharType="begin"/>
        </w:r>
        <w:r>
          <w:rPr>
            <w:webHidden/>
          </w:rPr>
          <w:instrText xml:space="preserve"> PAGEREF _Toc210138892 \h </w:instrText>
        </w:r>
        <w:r>
          <w:rPr>
            <w:webHidden/>
          </w:rPr>
        </w:r>
        <w:r>
          <w:rPr>
            <w:webHidden/>
          </w:rPr>
          <w:fldChar w:fldCharType="separate"/>
        </w:r>
        <w:r w:rsidR="00EE7C8D">
          <w:rPr>
            <w:webHidden/>
          </w:rPr>
          <w:t>31</w:t>
        </w:r>
        <w:r>
          <w:rPr>
            <w:webHidden/>
          </w:rPr>
          <w:fldChar w:fldCharType="end"/>
        </w:r>
      </w:hyperlink>
    </w:p>
    <w:p w14:paraId="38B4E8CD" w14:textId="2CBE89F8" w:rsidR="00DA7AC3" w:rsidRDefault="00DA7AC3" w:rsidP="00E447C9">
      <w:pPr>
        <w:pStyle w:val="TOC1"/>
        <w:rPr>
          <w:rFonts w:asciiTheme="minorHAnsi" w:eastAsiaTheme="minorEastAsia" w:hAnsiTheme="minorHAnsi"/>
          <w:kern w:val="2"/>
          <w:sz w:val="24"/>
          <w:szCs w:val="24"/>
          <w:lang w:eastAsia="en-NZ"/>
          <w14:ligatures w14:val="standardContextual"/>
        </w:rPr>
      </w:pPr>
      <w:hyperlink w:anchor="_Toc210138893" w:history="1">
        <w:r w:rsidRPr="008D2797">
          <w:rPr>
            <w:rStyle w:val="Hyperlink"/>
          </w:rPr>
          <w:t>Appendix 3: PDSA template</w:t>
        </w:r>
        <w:r>
          <w:rPr>
            <w:webHidden/>
          </w:rPr>
          <w:tab/>
        </w:r>
        <w:r>
          <w:rPr>
            <w:webHidden/>
          </w:rPr>
          <w:fldChar w:fldCharType="begin"/>
        </w:r>
        <w:r>
          <w:rPr>
            <w:webHidden/>
          </w:rPr>
          <w:instrText xml:space="preserve"> PAGEREF _Toc210138893 \h </w:instrText>
        </w:r>
        <w:r>
          <w:rPr>
            <w:webHidden/>
          </w:rPr>
        </w:r>
        <w:r>
          <w:rPr>
            <w:webHidden/>
          </w:rPr>
          <w:fldChar w:fldCharType="separate"/>
        </w:r>
        <w:r w:rsidR="00EE7C8D">
          <w:rPr>
            <w:webHidden/>
          </w:rPr>
          <w:t>36</w:t>
        </w:r>
        <w:r>
          <w:rPr>
            <w:webHidden/>
          </w:rPr>
          <w:fldChar w:fldCharType="end"/>
        </w:r>
      </w:hyperlink>
    </w:p>
    <w:p w14:paraId="0F53E002" w14:textId="6916F254" w:rsidR="00DA7AC3" w:rsidRDefault="00DA7AC3" w:rsidP="00E447C9">
      <w:pPr>
        <w:pStyle w:val="TOC1"/>
        <w:rPr>
          <w:rFonts w:asciiTheme="minorHAnsi" w:eastAsiaTheme="minorEastAsia" w:hAnsiTheme="minorHAnsi"/>
          <w:kern w:val="2"/>
          <w:sz w:val="24"/>
          <w:szCs w:val="24"/>
          <w:lang w:eastAsia="en-NZ"/>
          <w14:ligatures w14:val="standardContextual"/>
        </w:rPr>
      </w:pPr>
      <w:hyperlink w:anchor="_Toc210138894" w:history="1">
        <w:r w:rsidRPr="008D2797">
          <w:rPr>
            <w:rStyle w:val="Hyperlink"/>
          </w:rPr>
          <w:t>Appendix 4: PDSA example (plan)</w:t>
        </w:r>
        <w:r>
          <w:rPr>
            <w:webHidden/>
          </w:rPr>
          <w:tab/>
        </w:r>
        <w:r>
          <w:rPr>
            <w:webHidden/>
          </w:rPr>
          <w:fldChar w:fldCharType="begin"/>
        </w:r>
        <w:r>
          <w:rPr>
            <w:webHidden/>
          </w:rPr>
          <w:instrText xml:space="preserve"> PAGEREF _Toc210138894 \h </w:instrText>
        </w:r>
        <w:r>
          <w:rPr>
            <w:webHidden/>
          </w:rPr>
        </w:r>
        <w:r>
          <w:rPr>
            <w:webHidden/>
          </w:rPr>
          <w:fldChar w:fldCharType="separate"/>
        </w:r>
        <w:r w:rsidR="00EE7C8D">
          <w:rPr>
            <w:webHidden/>
          </w:rPr>
          <w:t>38</w:t>
        </w:r>
        <w:r>
          <w:rPr>
            <w:webHidden/>
          </w:rPr>
          <w:fldChar w:fldCharType="end"/>
        </w:r>
      </w:hyperlink>
    </w:p>
    <w:p w14:paraId="1FC576E8" w14:textId="3C1361D1" w:rsidR="00DA7AC3" w:rsidRDefault="00DA7AC3" w:rsidP="00E447C9">
      <w:pPr>
        <w:pStyle w:val="TOC1"/>
        <w:rPr>
          <w:rFonts w:asciiTheme="minorHAnsi" w:eastAsiaTheme="minorEastAsia" w:hAnsiTheme="minorHAnsi"/>
          <w:kern w:val="2"/>
          <w:sz w:val="24"/>
          <w:szCs w:val="24"/>
          <w:lang w:eastAsia="en-NZ"/>
          <w14:ligatures w14:val="standardContextual"/>
        </w:rPr>
      </w:pPr>
      <w:hyperlink w:anchor="_Toc210138895" w:history="1">
        <w:r w:rsidRPr="008D2797">
          <w:rPr>
            <w:rStyle w:val="Hyperlink"/>
          </w:rPr>
          <w:t>Appendix 5: ‘You said, we did’ poster</w:t>
        </w:r>
        <w:r>
          <w:rPr>
            <w:webHidden/>
          </w:rPr>
          <w:tab/>
        </w:r>
        <w:r>
          <w:rPr>
            <w:webHidden/>
          </w:rPr>
          <w:fldChar w:fldCharType="begin"/>
        </w:r>
        <w:r>
          <w:rPr>
            <w:webHidden/>
          </w:rPr>
          <w:instrText xml:space="preserve"> PAGEREF _Toc210138895 \h </w:instrText>
        </w:r>
        <w:r>
          <w:rPr>
            <w:webHidden/>
          </w:rPr>
        </w:r>
        <w:r>
          <w:rPr>
            <w:webHidden/>
          </w:rPr>
          <w:fldChar w:fldCharType="separate"/>
        </w:r>
        <w:r w:rsidR="00EE7C8D">
          <w:rPr>
            <w:webHidden/>
          </w:rPr>
          <w:t>43</w:t>
        </w:r>
        <w:r>
          <w:rPr>
            <w:webHidden/>
          </w:rPr>
          <w:fldChar w:fldCharType="end"/>
        </w:r>
      </w:hyperlink>
    </w:p>
    <w:p w14:paraId="756F7560" w14:textId="60E1FF15" w:rsidR="00DA7AC3" w:rsidRDefault="00DA7AC3" w:rsidP="00E447C9">
      <w:pPr>
        <w:pStyle w:val="TOC1"/>
        <w:rPr>
          <w:rFonts w:asciiTheme="minorHAnsi" w:eastAsiaTheme="minorEastAsia" w:hAnsiTheme="minorHAnsi"/>
          <w:kern w:val="2"/>
          <w:sz w:val="24"/>
          <w:szCs w:val="24"/>
          <w:lang w:eastAsia="en-NZ"/>
          <w14:ligatures w14:val="standardContextual"/>
        </w:rPr>
      </w:pPr>
      <w:hyperlink w:anchor="_Toc210138896" w:history="1">
        <w:r w:rsidRPr="008D2797">
          <w:rPr>
            <w:rStyle w:val="Hyperlink"/>
          </w:rPr>
          <w:t>Appendix 6: Resources, links and articles</w:t>
        </w:r>
        <w:r>
          <w:rPr>
            <w:webHidden/>
          </w:rPr>
          <w:tab/>
        </w:r>
        <w:r>
          <w:rPr>
            <w:webHidden/>
          </w:rPr>
          <w:fldChar w:fldCharType="begin"/>
        </w:r>
        <w:r>
          <w:rPr>
            <w:webHidden/>
          </w:rPr>
          <w:instrText xml:space="preserve"> PAGEREF _Toc210138896 \h </w:instrText>
        </w:r>
        <w:r>
          <w:rPr>
            <w:webHidden/>
          </w:rPr>
        </w:r>
        <w:r>
          <w:rPr>
            <w:webHidden/>
          </w:rPr>
          <w:fldChar w:fldCharType="separate"/>
        </w:r>
        <w:r w:rsidR="00EE7C8D">
          <w:rPr>
            <w:webHidden/>
          </w:rPr>
          <w:t>44</w:t>
        </w:r>
        <w:r>
          <w:rPr>
            <w:webHidden/>
          </w:rPr>
          <w:fldChar w:fldCharType="end"/>
        </w:r>
      </w:hyperlink>
    </w:p>
    <w:p w14:paraId="38789D6F" w14:textId="4FF6CE92" w:rsidR="00002D4C" w:rsidRDefault="00FC6FE3" w:rsidP="002D1ACC">
      <w:pPr>
        <w:spacing w:after="20"/>
        <w:rPr>
          <w:rFonts w:ascii="Arial" w:hAnsi="Arial"/>
        </w:rPr>
      </w:pPr>
      <w:r>
        <w:rPr>
          <w:rFonts w:ascii="Arial" w:hAnsi="Arial"/>
        </w:rPr>
        <w:fldChar w:fldCharType="end"/>
      </w:r>
    </w:p>
    <w:p w14:paraId="19D3C75A" w14:textId="6C938D27" w:rsidR="00111D5E" w:rsidRDefault="00111D5E">
      <w:pPr>
        <w:rPr>
          <w:rFonts w:ascii="Arial" w:hAnsi="Arial"/>
        </w:rPr>
      </w:pPr>
      <w:r>
        <w:rPr>
          <w:rFonts w:ascii="Arial" w:hAnsi="Arial"/>
        </w:rPr>
        <w:br w:type="page"/>
      </w:r>
    </w:p>
    <w:p w14:paraId="739AF99D" w14:textId="62AB8DCA" w:rsidR="00111D5E" w:rsidRDefault="00111D5E" w:rsidP="00111D5E">
      <w:pPr>
        <w:pStyle w:val="TOCHeading"/>
      </w:pPr>
      <w:r>
        <w:lastRenderedPageBreak/>
        <w:t>Figures</w:t>
      </w:r>
    </w:p>
    <w:p w14:paraId="6A12D695" w14:textId="738B3CCC" w:rsidR="00111D5E" w:rsidRPr="005874E0" w:rsidRDefault="00111D5E" w:rsidP="004D4237">
      <w:pPr>
        <w:pStyle w:val="TableofFigures"/>
      </w:pPr>
      <w:r>
        <w:fldChar w:fldCharType="begin"/>
      </w:r>
      <w:r>
        <w:instrText xml:space="preserve"> TOC \h \z \t "Table/figure caption HQSC" \c </w:instrText>
      </w:r>
      <w:r>
        <w:fldChar w:fldCharType="separate"/>
      </w:r>
      <w:hyperlink w:anchor="_Toc210139103" w:history="1">
        <w:r w:rsidRPr="005874E0">
          <w:rPr>
            <w:rStyle w:val="Hyperlink"/>
          </w:rPr>
          <w:t>Figure 1: The Model for Improvement</w:t>
        </w:r>
        <w:r w:rsidRPr="005874E0">
          <w:rPr>
            <w:webHidden/>
          </w:rPr>
          <w:tab/>
        </w:r>
        <w:r w:rsidRPr="005874E0">
          <w:rPr>
            <w:webHidden/>
          </w:rPr>
          <w:fldChar w:fldCharType="begin"/>
        </w:r>
        <w:r w:rsidRPr="005874E0">
          <w:rPr>
            <w:webHidden/>
          </w:rPr>
          <w:instrText xml:space="preserve"> PAGEREF _Toc210139103 \h </w:instrText>
        </w:r>
        <w:r w:rsidRPr="005874E0">
          <w:rPr>
            <w:webHidden/>
          </w:rPr>
        </w:r>
        <w:r w:rsidRPr="005874E0">
          <w:rPr>
            <w:webHidden/>
          </w:rPr>
          <w:fldChar w:fldCharType="separate"/>
        </w:r>
        <w:r w:rsidR="00EE7C8D">
          <w:rPr>
            <w:webHidden/>
          </w:rPr>
          <w:t>5</w:t>
        </w:r>
        <w:r w:rsidRPr="005874E0">
          <w:rPr>
            <w:webHidden/>
          </w:rPr>
          <w:fldChar w:fldCharType="end"/>
        </w:r>
      </w:hyperlink>
    </w:p>
    <w:p w14:paraId="6FBEF734" w14:textId="366E14E2" w:rsidR="00111D5E" w:rsidRDefault="00111D5E" w:rsidP="004D4237">
      <w:pPr>
        <w:pStyle w:val="TableofFigures"/>
      </w:pPr>
      <w:hyperlink w:anchor="_Toc210139104" w:history="1">
        <w:r w:rsidRPr="005B0B45">
          <w:rPr>
            <w:rStyle w:val="Hyperlink"/>
          </w:rPr>
          <w:t>Figure 2: Patient experience survey portals</w:t>
        </w:r>
        <w:r>
          <w:rPr>
            <w:webHidden/>
          </w:rPr>
          <w:tab/>
        </w:r>
        <w:r>
          <w:rPr>
            <w:webHidden/>
          </w:rPr>
          <w:fldChar w:fldCharType="begin"/>
        </w:r>
        <w:r>
          <w:rPr>
            <w:webHidden/>
          </w:rPr>
          <w:instrText xml:space="preserve"> PAGEREF _Toc210139104 \h </w:instrText>
        </w:r>
        <w:r>
          <w:rPr>
            <w:webHidden/>
          </w:rPr>
        </w:r>
        <w:r>
          <w:rPr>
            <w:webHidden/>
          </w:rPr>
          <w:fldChar w:fldCharType="separate"/>
        </w:r>
        <w:r w:rsidR="00EE7C8D">
          <w:rPr>
            <w:webHidden/>
          </w:rPr>
          <w:t>8</w:t>
        </w:r>
        <w:r>
          <w:rPr>
            <w:webHidden/>
          </w:rPr>
          <w:fldChar w:fldCharType="end"/>
        </w:r>
      </w:hyperlink>
    </w:p>
    <w:p w14:paraId="0C1E875F" w14:textId="566E4AC4" w:rsidR="00111D5E" w:rsidRDefault="00111D5E" w:rsidP="004D4237">
      <w:pPr>
        <w:pStyle w:val="TableofFigures"/>
      </w:pPr>
      <w:hyperlink w:anchor="_Toc210139105" w:history="1">
        <w:r w:rsidRPr="005B0B45">
          <w:rPr>
            <w:rStyle w:val="Hyperlink"/>
          </w:rPr>
          <w:t>Figure 3: Overview page identifying your improvement opportunity from the lowest scoring question</w:t>
        </w:r>
        <w:r>
          <w:rPr>
            <w:webHidden/>
          </w:rPr>
          <w:tab/>
        </w:r>
        <w:r>
          <w:rPr>
            <w:webHidden/>
          </w:rPr>
          <w:fldChar w:fldCharType="begin"/>
        </w:r>
        <w:r>
          <w:rPr>
            <w:webHidden/>
          </w:rPr>
          <w:instrText xml:space="preserve"> PAGEREF _Toc210139105 \h </w:instrText>
        </w:r>
        <w:r>
          <w:rPr>
            <w:webHidden/>
          </w:rPr>
        </w:r>
        <w:r>
          <w:rPr>
            <w:webHidden/>
          </w:rPr>
          <w:fldChar w:fldCharType="separate"/>
        </w:r>
        <w:r w:rsidR="00EE7C8D">
          <w:rPr>
            <w:webHidden/>
          </w:rPr>
          <w:t>9</w:t>
        </w:r>
        <w:r>
          <w:rPr>
            <w:webHidden/>
          </w:rPr>
          <w:fldChar w:fldCharType="end"/>
        </w:r>
      </w:hyperlink>
    </w:p>
    <w:p w14:paraId="0A3BF632" w14:textId="3F6E0BA4" w:rsidR="00111D5E" w:rsidRDefault="00111D5E" w:rsidP="004D4237">
      <w:pPr>
        <w:pStyle w:val="TableofFigures"/>
      </w:pPr>
      <w:hyperlink w:anchor="_Toc210139106" w:history="1">
        <w:r w:rsidRPr="005B0B45">
          <w:rPr>
            <w:rStyle w:val="Hyperlink"/>
          </w:rPr>
          <w:t>Figure 4: Low-scoring question detail</w:t>
        </w:r>
        <w:r>
          <w:rPr>
            <w:webHidden/>
          </w:rPr>
          <w:tab/>
        </w:r>
        <w:r>
          <w:rPr>
            <w:webHidden/>
          </w:rPr>
          <w:fldChar w:fldCharType="begin"/>
        </w:r>
        <w:r>
          <w:rPr>
            <w:webHidden/>
          </w:rPr>
          <w:instrText xml:space="preserve"> PAGEREF _Toc210139106 \h </w:instrText>
        </w:r>
        <w:r>
          <w:rPr>
            <w:webHidden/>
          </w:rPr>
        </w:r>
        <w:r>
          <w:rPr>
            <w:webHidden/>
          </w:rPr>
          <w:fldChar w:fldCharType="separate"/>
        </w:r>
        <w:r w:rsidR="00EE7C8D">
          <w:rPr>
            <w:webHidden/>
          </w:rPr>
          <w:t>10</w:t>
        </w:r>
        <w:r>
          <w:rPr>
            <w:webHidden/>
          </w:rPr>
          <w:fldChar w:fldCharType="end"/>
        </w:r>
      </w:hyperlink>
    </w:p>
    <w:p w14:paraId="396095DC" w14:textId="43BFD531" w:rsidR="00111D5E" w:rsidRDefault="00111D5E" w:rsidP="004D4237">
      <w:pPr>
        <w:pStyle w:val="TableofFigures"/>
      </w:pPr>
      <w:hyperlink w:anchor="_Toc210139107" w:history="1">
        <w:r w:rsidRPr="005B0B45">
          <w:rPr>
            <w:rStyle w:val="Hyperlink"/>
          </w:rPr>
          <w:t xml:space="preserve">Figure 5: Overview page identifying your improvement opportunity by comparing Māori results with non-Māori, non-Pacific (these results are also presented in a </w:t>
        </w:r>
        <w:r w:rsidRPr="0069223D">
          <w:rPr>
            <w:rStyle w:val="Hyperlink"/>
            <w:color w:val="auto"/>
            <w:u w:val="none"/>
          </w:rPr>
          <w:t>table</w:t>
        </w:r>
        <w:r w:rsidRPr="005B0B45">
          <w:rPr>
            <w:rStyle w:val="Hyperlink"/>
          </w:rPr>
          <w:t> format)</w:t>
        </w:r>
        <w:r>
          <w:rPr>
            <w:webHidden/>
          </w:rPr>
          <w:tab/>
        </w:r>
        <w:r>
          <w:rPr>
            <w:webHidden/>
          </w:rPr>
          <w:fldChar w:fldCharType="begin"/>
        </w:r>
        <w:r>
          <w:rPr>
            <w:webHidden/>
          </w:rPr>
          <w:instrText xml:space="preserve"> PAGEREF _Toc210139107 \h </w:instrText>
        </w:r>
        <w:r>
          <w:rPr>
            <w:webHidden/>
          </w:rPr>
        </w:r>
        <w:r>
          <w:rPr>
            <w:webHidden/>
          </w:rPr>
          <w:fldChar w:fldCharType="separate"/>
        </w:r>
        <w:r w:rsidR="00EE7C8D">
          <w:rPr>
            <w:webHidden/>
          </w:rPr>
          <w:t>11</w:t>
        </w:r>
        <w:r>
          <w:rPr>
            <w:webHidden/>
          </w:rPr>
          <w:fldChar w:fldCharType="end"/>
        </w:r>
      </w:hyperlink>
    </w:p>
    <w:p w14:paraId="4961ED84" w14:textId="30359182" w:rsidR="00111D5E" w:rsidRDefault="00111D5E" w:rsidP="004D4237">
      <w:pPr>
        <w:pStyle w:val="TableofFigures"/>
      </w:pPr>
      <w:hyperlink w:anchor="_Toc210139108" w:history="1">
        <w:r w:rsidRPr="005B0B45">
          <w:rPr>
            <w:rStyle w:val="Hyperlink"/>
          </w:rPr>
          <w:t>Figure 6: Survey results page reviewing responses by demographic variables</w:t>
        </w:r>
        <w:r>
          <w:rPr>
            <w:webHidden/>
          </w:rPr>
          <w:tab/>
        </w:r>
        <w:r>
          <w:rPr>
            <w:webHidden/>
          </w:rPr>
          <w:fldChar w:fldCharType="begin"/>
        </w:r>
        <w:r>
          <w:rPr>
            <w:webHidden/>
          </w:rPr>
          <w:instrText xml:space="preserve"> PAGEREF _Toc210139108 \h </w:instrText>
        </w:r>
        <w:r>
          <w:rPr>
            <w:webHidden/>
          </w:rPr>
        </w:r>
        <w:r>
          <w:rPr>
            <w:webHidden/>
          </w:rPr>
          <w:fldChar w:fldCharType="separate"/>
        </w:r>
        <w:r w:rsidR="00EE7C8D">
          <w:rPr>
            <w:webHidden/>
          </w:rPr>
          <w:t>12</w:t>
        </w:r>
        <w:r>
          <w:rPr>
            <w:webHidden/>
          </w:rPr>
          <w:fldChar w:fldCharType="end"/>
        </w:r>
      </w:hyperlink>
    </w:p>
    <w:p w14:paraId="4CE1BD90" w14:textId="53664770" w:rsidR="00111D5E" w:rsidRDefault="00111D5E" w:rsidP="004D4237">
      <w:pPr>
        <w:pStyle w:val="TableofFigures"/>
      </w:pPr>
      <w:hyperlink w:anchor="_Toc210139109" w:history="1">
        <w:r w:rsidRPr="005B0B45">
          <w:rPr>
            <w:rStyle w:val="Hyperlink"/>
          </w:rPr>
          <w:t>Figure 7: How did you feel about the wait? (Percent that did not mind the wait)</w:t>
        </w:r>
        <w:r>
          <w:rPr>
            <w:webHidden/>
          </w:rPr>
          <w:tab/>
        </w:r>
        <w:r>
          <w:rPr>
            <w:webHidden/>
          </w:rPr>
          <w:fldChar w:fldCharType="begin"/>
        </w:r>
        <w:r>
          <w:rPr>
            <w:webHidden/>
          </w:rPr>
          <w:instrText xml:space="preserve"> PAGEREF _Toc210139109 \h </w:instrText>
        </w:r>
        <w:r>
          <w:rPr>
            <w:webHidden/>
          </w:rPr>
        </w:r>
        <w:r>
          <w:rPr>
            <w:webHidden/>
          </w:rPr>
          <w:fldChar w:fldCharType="separate"/>
        </w:r>
        <w:r w:rsidR="00EE7C8D">
          <w:rPr>
            <w:webHidden/>
          </w:rPr>
          <w:t>13</w:t>
        </w:r>
        <w:r>
          <w:rPr>
            <w:webHidden/>
          </w:rPr>
          <w:fldChar w:fldCharType="end"/>
        </w:r>
      </w:hyperlink>
    </w:p>
    <w:p w14:paraId="0B322AA3" w14:textId="54A64350" w:rsidR="00111D5E" w:rsidRDefault="00111D5E" w:rsidP="004D4237">
      <w:pPr>
        <w:pStyle w:val="TableofFigures"/>
      </w:pPr>
      <w:hyperlink w:anchor="_Toc210139110" w:history="1">
        <w:r w:rsidRPr="005B0B45">
          <w:rPr>
            <w:rStyle w:val="Hyperlink"/>
          </w:rPr>
          <w:t>Figure 8: Selecting quarterly or annual results</w:t>
        </w:r>
        <w:r>
          <w:rPr>
            <w:webHidden/>
          </w:rPr>
          <w:tab/>
        </w:r>
        <w:r>
          <w:rPr>
            <w:webHidden/>
          </w:rPr>
          <w:fldChar w:fldCharType="begin"/>
        </w:r>
        <w:r>
          <w:rPr>
            <w:webHidden/>
          </w:rPr>
          <w:instrText xml:space="preserve"> PAGEREF _Toc210139110 \h </w:instrText>
        </w:r>
        <w:r>
          <w:rPr>
            <w:webHidden/>
          </w:rPr>
        </w:r>
        <w:r>
          <w:rPr>
            <w:webHidden/>
          </w:rPr>
          <w:fldChar w:fldCharType="separate"/>
        </w:r>
        <w:r w:rsidR="00EE7C8D">
          <w:rPr>
            <w:webHidden/>
          </w:rPr>
          <w:t>14</w:t>
        </w:r>
        <w:r>
          <w:rPr>
            <w:webHidden/>
          </w:rPr>
          <w:fldChar w:fldCharType="end"/>
        </w:r>
      </w:hyperlink>
    </w:p>
    <w:p w14:paraId="23DD1112" w14:textId="585C2D2C" w:rsidR="00111D5E" w:rsidRDefault="00111D5E" w:rsidP="004D4237">
      <w:pPr>
        <w:pStyle w:val="TableofFigures"/>
      </w:pPr>
      <w:hyperlink w:anchor="_Toc210139112" w:history="1">
        <w:r w:rsidRPr="005B0B45">
          <w:rPr>
            <w:rStyle w:val="Hyperlink"/>
          </w:rPr>
          <w:t xml:space="preserve">Figure </w:t>
        </w:r>
        <w:r w:rsidR="0072228B">
          <w:rPr>
            <w:rStyle w:val="Hyperlink"/>
          </w:rPr>
          <w:t>9</w:t>
        </w:r>
        <w:r w:rsidRPr="005B0B45">
          <w:rPr>
            <w:rStyle w:val="Hyperlink"/>
          </w:rPr>
          <w:t>: Change prioritisation matrix</w:t>
        </w:r>
        <w:r>
          <w:rPr>
            <w:webHidden/>
          </w:rPr>
          <w:tab/>
        </w:r>
        <w:r>
          <w:rPr>
            <w:webHidden/>
          </w:rPr>
          <w:fldChar w:fldCharType="begin"/>
        </w:r>
        <w:r>
          <w:rPr>
            <w:webHidden/>
          </w:rPr>
          <w:instrText xml:space="preserve"> PAGEREF _Toc210139112 \h </w:instrText>
        </w:r>
        <w:r>
          <w:rPr>
            <w:webHidden/>
          </w:rPr>
        </w:r>
        <w:r>
          <w:rPr>
            <w:webHidden/>
          </w:rPr>
          <w:fldChar w:fldCharType="separate"/>
        </w:r>
        <w:r w:rsidR="00EE7C8D">
          <w:rPr>
            <w:webHidden/>
          </w:rPr>
          <w:t>21</w:t>
        </w:r>
        <w:r>
          <w:rPr>
            <w:webHidden/>
          </w:rPr>
          <w:fldChar w:fldCharType="end"/>
        </w:r>
      </w:hyperlink>
    </w:p>
    <w:p w14:paraId="35187DE1" w14:textId="72E49C14" w:rsidR="00111D5E" w:rsidRDefault="00111D5E" w:rsidP="0069223D">
      <w:pPr>
        <w:spacing w:after="120"/>
      </w:pPr>
      <w:r>
        <w:fldChar w:fldCharType="end"/>
      </w:r>
    </w:p>
    <w:p w14:paraId="498A8A69" w14:textId="77777777" w:rsidR="005874E0" w:rsidRDefault="005874E0" w:rsidP="002D1ACC">
      <w:pPr>
        <w:spacing w:after="20"/>
      </w:pPr>
    </w:p>
    <w:p w14:paraId="2FD67F26" w14:textId="123732EE" w:rsidR="005874E0" w:rsidRDefault="005874E0" w:rsidP="005874E0">
      <w:pPr>
        <w:pStyle w:val="TOCHeading"/>
      </w:pPr>
      <w:r>
        <w:t>Tables</w:t>
      </w:r>
    </w:p>
    <w:p w14:paraId="0442DEFE" w14:textId="55D70419" w:rsidR="005874E0" w:rsidRDefault="005874E0" w:rsidP="004D4237">
      <w:pPr>
        <w:pStyle w:val="TableofFigures"/>
        <w:rPr>
          <w:rFonts w:eastAsiaTheme="minorEastAsia"/>
          <w:kern w:val="2"/>
          <w:sz w:val="24"/>
          <w:szCs w:val="24"/>
          <w:lang w:eastAsia="en-NZ"/>
          <w14:ligatures w14:val="standardContextual"/>
        </w:rPr>
      </w:pPr>
      <w:r>
        <w:fldChar w:fldCharType="begin"/>
      </w:r>
      <w:r>
        <w:instrText xml:space="preserve"> TOC \h \z \t "Table caption HQSC" \c </w:instrText>
      </w:r>
      <w:r>
        <w:fldChar w:fldCharType="separate"/>
      </w:r>
      <w:hyperlink w:anchor="_Toc210139133" w:history="1">
        <w:r w:rsidRPr="00282211">
          <w:rPr>
            <w:rStyle w:val="Hyperlink"/>
          </w:rPr>
          <w:t>Table 1: Define your aim</w:t>
        </w:r>
        <w:r>
          <w:rPr>
            <w:webHidden/>
          </w:rPr>
          <w:tab/>
        </w:r>
        <w:r>
          <w:rPr>
            <w:webHidden/>
          </w:rPr>
          <w:fldChar w:fldCharType="begin"/>
        </w:r>
        <w:r>
          <w:rPr>
            <w:webHidden/>
          </w:rPr>
          <w:instrText xml:space="preserve"> PAGEREF _Toc210139133 \h </w:instrText>
        </w:r>
        <w:r>
          <w:rPr>
            <w:webHidden/>
          </w:rPr>
        </w:r>
        <w:r>
          <w:rPr>
            <w:webHidden/>
          </w:rPr>
          <w:fldChar w:fldCharType="separate"/>
        </w:r>
        <w:r w:rsidR="00EE7C8D">
          <w:rPr>
            <w:webHidden/>
          </w:rPr>
          <w:t>17</w:t>
        </w:r>
        <w:r>
          <w:rPr>
            <w:webHidden/>
          </w:rPr>
          <w:fldChar w:fldCharType="end"/>
        </w:r>
      </w:hyperlink>
    </w:p>
    <w:p w14:paraId="1471640F" w14:textId="078A8008" w:rsidR="005874E0" w:rsidRDefault="005874E0" w:rsidP="004D4237">
      <w:pPr>
        <w:pStyle w:val="TableofFigures"/>
        <w:rPr>
          <w:rFonts w:eastAsiaTheme="minorEastAsia"/>
          <w:kern w:val="2"/>
          <w:sz w:val="24"/>
          <w:szCs w:val="24"/>
          <w:lang w:eastAsia="en-NZ"/>
          <w14:ligatures w14:val="standardContextual"/>
        </w:rPr>
      </w:pPr>
      <w:hyperlink w:anchor="_Toc210139134" w:history="1">
        <w:r w:rsidRPr="00282211">
          <w:rPr>
            <w:rStyle w:val="Hyperlink"/>
          </w:rPr>
          <w:t>Table 2: Example change ideas using adapted FrEEIA components (includes WAI2575 principles)</w:t>
        </w:r>
        <w:r>
          <w:rPr>
            <w:webHidden/>
          </w:rPr>
          <w:tab/>
        </w:r>
        <w:r>
          <w:rPr>
            <w:webHidden/>
          </w:rPr>
          <w:fldChar w:fldCharType="begin"/>
        </w:r>
        <w:r>
          <w:rPr>
            <w:webHidden/>
          </w:rPr>
          <w:instrText xml:space="preserve"> PAGEREF _Toc210139134 \h </w:instrText>
        </w:r>
        <w:r>
          <w:rPr>
            <w:webHidden/>
          </w:rPr>
        </w:r>
        <w:r>
          <w:rPr>
            <w:webHidden/>
          </w:rPr>
          <w:fldChar w:fldCharType="separate"/>
        </w:r>
        <w:r w:rsidR="00EE7C8D">
          <w:rPr>
            <w:webHidden/>
          </w:rPr>
          <w:t>20</w:t>
        </w:r>
        <w:r>
          <w:rPr>
            <w:webHidden/>
          </w:rPr>
          <w:fldChar w:fldCharType="end"/>
        </w:r>
      </w:hyperlink>
    </w:p>
    <w:p w14:paraId="071B397B" w14:textId="5D184640" w:rsidR="005874E0" w:rsidRPr="00002D4C" w:rsidRDefault="005874E0" w:rsidP="002D1ACC">
      <w:pPr>
        <w:spacing w:after="20"/>
      </w:pPr>
      <w:r>
        <w:fldChar w:fldCharType="end"/>
      </w:r>
    </w:p>
    <w:p w14:paraId="0C473428" w14:textId="77777777" w:rsidR="00002D4C" w:rsidRDefault="00002D4C" w:rsidP="001E51DD">
      <w:pPr>
        <w:pStyle w:val="BodytextHQSC"/>
      </w:pPr>
      <w:r>
        <w:br w:type="page"/>
      </w:r>
    </w:p>
    <w:p w14:paraId="63777D0E" w14:textId="6CAB8CD8" w:rsidR="00A313FC" w:rsidRPr="00304C35" w:rsidRDefault="00A313FC" w:rsidP="00304C35">
      <w:pPr>
        <w:pStyle w:val="TeThHauorahead1"/>
      </w:pPr>
      <w:bookmarkStart w:id="1" w:name="_Toc210138872"/>
      <w:r>
        <w:lastRenderedPageBreak/>
        <w:t>Purpose</w:t>
      </w:r>
      <w:bookmarkEnd w:id="1"/>
    </w:p>
    <w:p w14:paraId="1073DBD1" w14:textId="0E6F74A1" w:rsidR="00A313FC" w:rsidRDefault="00A313FC" w:rsidP="00304C35">
      <w:pPr>
        <w:pStyle w:val="BodytextHQSC"/>
      </w:pPr>
      <w:r>
        <w:t>This workbook is designed to help you use data from the Aotearoa New Zealand adult primary</w:t>
      </w:r>
      <w:r w:rsidR="00111D5E">
        <w:t> </w:t>
      </w:r>
      <w:r>
        <w:t>care patient experience survey to conduct quality improvement initiatives and track the progress of these initiatives. This will help you implement the code of expectations for health entities’ engagement with consumers and whānau (consumer code of expectations)</w:t>
      </w:r>
      <w:r>
        <w:rPr>
          <w:rStyle w:val="FootnoteReference"/>
        </w:rPr>
        <w:footnoteReference w:id="1"/>
      </w:r>
      <w:r>
        <w:t xml:space="preserve"> and meet indicator 8.2 of the Royal New Zealand College of General Practitioner’s Foundation</w:t>
      </w:r>
      <w:r w:rsidR="00111D5E">
        <w:t> </w:t>
      </w:r>
      <w:r>
        <w:t>Standard.</w:t>
      </w:r>
    </w:p>
    <w:p w14:paraId="417E49D8" w14:textId="63A00BC8" w:rsidR="00817E2C" w:rsidRDefault="00817E2C" w:rsidP="00304C35">
      <w:pPr>
        <w:pStyle w:val="BodytextHQSC"/>
      </w:pPr>
      <w:r>
        <w:t>Data-informed quality improvement initiatives can help you pursue changes that count. The Model for Improvement is a well-established roadmap to guide improvement.</w:t>
      </w:r>
      <w:r w:rsidR="007526A5">
        <w:rPr>
          <w:rStyle w:val="FootnoteReference"/>
        </w:rPr>
        <w:footnoteReference w:id="2"/>
      </w:r>
      <w:r>
        <w:t xml:space="preserve"> It is based on three questions followed by a learning cycle: Plan-Do-Study-Act (PDSA). This guide will assist you to apply the Model for Improvement and PDSA cycles using patient experience data to inform opportunities for quality improvement. </w:t>
      </w:r>
    </w:p>
    <w:p w14:paraId="2BD333DB" w14:textId="5372FF87" w:rsidR="00A313FC" w:rsidRDefault="00A313FC" w:rsidP="00304C35">
      <w:pPr>
        <w:pStyle w:val="BodytextHQSC"/>
      </w:pPr>
      <w:r>
        <w:t>We show you how to engage with your data in the patient experience survey reporting portal and use this to undertake a PDSA cycle. We break down the PDSA cycle into well-defined steps so you can streamline quality improvement activities within your organisation. We include a worksheet at the end, which takes you through an example of how to find your improvement opportunity from your survey data in the reporting portal.</w:t>
      </w:r>
    </w:p>
    <w:p w14:paraId="356BBE8C" w14:textId="77777777" w:rsidR="00A344A5" w:rsidRPr="00632246" w:rsidRDefault="00A344A5" w:rsidP="00A344A5">
      <w:pPr>
        <w:pStyle w:val="TablefigurecaptionHQSC"/>
      </w:pPr>
      <w:bookmarkStart w:id="2" w:name="_Toc210139103"/>
      <w:r w:rsidRPr="00632246">
        <w:t>Figure 1: The Model for Improvement</w:t>
      </w:r>
      <w:r w:rsidRPr="00632246">
        <w:rPr>
          <w:vertAlign w:val="superscript"/>
        </w:rPr>
        <w:footnoteReference w:id="3"/>
      </w:r>
      <w:bookmarkEnd w:id="2"/>
    </w:p>
    <w:p w14:paraId="67C3E943" w14:textId="176652D9" w:rsidR="008D3099" w:rsidRDefault="008D3099" w:rsidP="00304C35">
      <w:pPr>
        <w:pStyle w:val="BodytextHQSC"/>
      </w:pPr>
      <w:r w:rsidRPr="003814C2">
        <w:rPr>
          <w:noProof/>
        </w:rPr>
        <w:drawing>
          <wp:inline distT="0" distB="0" distL="0" distR="0" wp14:anchorId="4B85150A" wp14:editId="44F013B5">
            <wp:extent cx="5731510" cy="2162175"/>
            <wp:effectExtent l="0" t="0" r="2540" b="9525"/>
            <wp:docPr id="21" name="Picture 21" descr="Complex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omplex diagram "/>
                    <pic:cNvPicPr/>
                  </pic:nvPicPr>
                  <pic:blipFill rotWithShape="1">
                    <a:blip r:embed="rId15"/>
                    <a:srcRect t="20611" b="13794"/>
                    <a:stretch>
                      <a:fillRect/>
                    </a:stretch>
                  </pic:blipFill>
                  <pic:spPr bwMode="auto">
                    <a:xfrm>
                      <a:off x="0" y="0"/>
                      <a:ext cx="5731510" cy="2162175"/>
                    </a:xfrm>
                    <a:prstGeom prst="rect">
                      <a:avLst/>
                    </a:prstGeom>
                    <a:ln>
                      <a:noFill/>
                    </a:ln>
                    <a:extLst>
                      <a:ext uri="{53640926-AAD7-44D8-BBD7-CCE9431645EC}">
                        <a14:shadowObscured xmlns:a14="http://schemas.microsoft.com/office/drawing/2010/main"/>
                      </a:ext>
                    </a:extLst>
                  </pic:spPr>
                </pic:pic>
              </a:graphicData>
            </a:graphic>
          </wp:inline>
        </w:drawing>
      </w:r>
    </w:p>
    <w:p w14:paraId="0D1BF35B" w14:textId="77777777" w:rsidR="00530AFE" w:rsidRDefault="00530AFE" w:rsidP="005E6CD9">
      <w:pPr>
        <w:pStyle w:val="BodytextHQSC"/>
      </w:pPr>
      <w:r>
        <w:br w:type="page"/>
      </w:r>
    </w:p>
    <w:p w14:paraId="0456728A" w14:textId="77777777" w:rsidR="00530AFE" w:rsidRDefault="00530AFE" w:rsidP="005E6CD9">
      <w:pPr>
        <w:pStyle w:val="Heading1HQSC"/>
      </w:pPr>
      <w:bookmarkStart w:id="3" w:name="_Toc210138873"/>
      <w:r>
        <w:lastRenderedPageBreak/>
        <w:t>Introduction</w:t>
      </w:r>
      <w:bookmarkEnd w:id="3"/>
    </w:p>
    <w:p w14:paraId="0374D91A" w14:textId="77777777" w:rsidR="00530AFE" w:rsidRDefault="00530AFE" w:rsidP="005E6CD9">
      <w:pPr>
        <w:pStyle w:val="Heading2HQSC"/>
        <w:spacing w:before="120"/>
      </w:pPr>
      <w:bookmarkStart w:id="4" w:name="_Toc210138874"/>
      <w:r>
        <w:t>About the adult primary care patient experience survey</w:t>
      </w:r>
      <w:bookmarkEnd w:id="4"/>
    </w:p>
    <w:p w14:paraId="19C37A26" w14:textId="5E37E883" w:rsidR="00530AFE" w:rsidRDefault="00530AFE" w:rsidP="005E6CD9">
      <w:pPr>
        <w:pStyle w:val="BodytextHQSC"/>
      </w:pPr>
      <w:r>
        <w:t xml:space="preserve">Patient experience is a good indicator of the quality of health services. </w:t>
      </w:r>
      <w:r w:rsidR="00B35A19">
        <w:t xml:space="preserve">Positive patient experiences and strong partnerships with consumers are hallmarks of patient- and whānau centred care with benefits for </w:t>
      </w:r>
      <w:r>
        <w:t>health, clinical, financial, service and satisfaction outcomes.</w:t>
      </w:r>
    </w:p>
    <w:p w14:paraId="3E655B1A" w14:textId="17375DB8" w:rsidR="00530AFE" w:rsidRDefault="00530AFE" w:rsidP="005E6CD9">
      <w:pPr>
        <w:pStyle w:val="BodytextHQSC"/>
      </w:pPr>
      <w:r>
        <w:t>The Health Quality &amp; Safety Commission</w:t>
      </w:r>
      <w:r w:rsidR="007E1C9F">
        <w:t xml:space="preserve"> Te T</w:t>
      </w:r>
      <w:r w:rsidR="007E1C9F">
        <w:rPr>
          <w:rFonts w:cstheme="minorHAnsi"/>
        </w:rPr>
        <w:t>ā</w:t>
      </w:r>
      <w:r w:rsidR="007E1C9F">
        <w:t>h</w:t>
      </w:r>
      <w:r w:rsidR="007E1C9F">
        <w:rPr>
          <w:rFonts w:cstheme="minorHAnsi"/>
        </w:rPr>
        <w:t>ū</w:t>
      </w:r>
      <w:r w:rsidR="007E1C9F">
        <w:t xml:space="preserve"> Hauora</w:t>
      </w:r>
      <w:r>
        <w:t xml:space="preserve"> conducts the adult primary care patient experience survey with its survey provider, Ipsos. The survey gathers information about patients’ experience of the care they receive in primary care and how their overall care was managed between their general practice and other parts of the health system.</w:t>
      </w:r>
    </w:p>
    <w:p w14:paraId="24E2C5D4" w14:textId="2C3F0EC0" w:rsidR="00530AFE" w:rsidRDefault="00530AFE" w:rsidP="005E6CD9">
      <w:pPr>
        <w:pStyle w:val="BodytextHQSC"/>
      </w:pPr>
      <w:r>
        <w:t>Every three months, a sample of adult patients (15 years and over) enrolled with and seen by participating general practices are invited to take part.</w:t>
      </w:r>
    </w:p>
    <w:p w14:paraId="650CADC5" w14:textId="76314616" w:rsidR="00A313FC" w:rsidRDefault="00530AFE" w:rsidP="005E6CD9">
      <w:pPr>
        <w:pStyle w:val="BodytextHQSC"/>
      </w:pPr>
      <w:r>
        <w:t xml:space="preserve">See: </w:t>
      </w:r>
      <w:hyperlink r:id="rId16" w:history="1">
        <w:r w:rsidRPr="00F6429B">
          <w:rPr>
            <w:rStyle w:val="Hyperlink"/>
          </w:rPr>
          <w:t>www.hqsc.govt.nz/our-data/patient-experience/adult-primary-care-patient-experience/</w:t>
        </w:r>
      </w:hyperlink>
      <w:r>
        <w:t xml:space="preserve"> </w:t>
      </w:r>
    </w:p>
    <w:p w14:paraId="33133829" w14:textId="77777777" w:rsidR="00EF51E8" w:rsidRDefault="00EF51E8" w:rsidP="007A5064">
      <w:pPr>
        <w:pStyle w:val="Heading2HQSC"/>
      </w:pPr>
      <w:bookmarkStart w:id="5" w:name="_Toc210138875"/>
      <w:r>
        <w:t>The value of reviewing patient experience feedback</w:t>
      </w:r>
      <w:bookmarkEnd w:id="5"/>
    </w:p>
    <w:p w14:paraId="035E3D7D" w14:textId="77777777" w:rsidR="00EF51E8" w:rsidRDefault="00EF51E8" w:rsidP="007A5064">
      <w:pPr>
        <w:pStyle w:val="BodytextHQSC"/>
      </w:pPr>
      <w:r>
        <w:t>Reasons for reviewing patient experience feedback include:</w:t>
      </w:r>
    </w:p>
    <w:p w14:paraId="58820D54" w14:textId="4D474C3F" w:rsidR="00EF51E8" w:rsidRDefault="00EF51E8" w:rsidP="007C0C75">
      <w:pPr>
        <w:pStyle w:val="BulletsHQSC"/>
      </w:pPr>
      <w:r>
        <w:t xml:space="preserve">it helps practices </w:t>
      </w:r>
      <w:proofErr w:type="gramStart"/>
      <w:r>
        <w:t>to understand</w:t>
      </w:r>
      <w:proofErr w:type="gramEnd"/>
      <w:r>
        <w:t xml:space="preserve"> what they are doing that benefits their patients the most and identify where opportunities exist for improvement</w:t>
      </w:r>
    </w:p>
    <w:p w14:paraId="7FDD4CA0" w14:textId="0D16BF49" w:rsidR="00EF51E8" w:rsidRDefault="00EF51E8" w:rsidP="007C0C75">
      <w:pPr>
        <w:pStyle w:val="BulletsHQSC"/>
      </w:pPr>
      <w:r>
        <w:t xml:space="preserve">it helps practices </w:t>
      </w:r>
      <w:proofErr w:type="gramStart"/>
      <w:r>
        <w:t>to maintain</w:t>
      </w:r>
      <w:proofErr w:type="gramEnd"/>
      <w:r>
        <w:t xml:space="preserve"> a strong patient–practice relationship by listening and responding to their patients’ feedback. This encourages patients to seek care when they need it and to remain with the practice. It can also help maintain the reputation of the practice in the community</w:t>
      </w:r>
    </w:p>
    <w:p w14:paraId="67D18B9C" w14:textId="0008AD63" w:rsidR="00EF51E8" w:rsidRDefault="00EF51E8" w:rsidP="007C0C75">
      <w:pPr>
        <w:pStyle w:val="BulletsHQSC"/>
      </w:pPr>
      <w:r>
        <w:t>it respects and honours the time patients have taken to give feedback</w:t>
      </w:r>
    </w:p>
    <w:p w14:paraId="5B5A9FE5" w14:textId="0478BB85" w:rsidR="00EF51E8" w:rsidRDefault="00EF51E8" w:rsidP="007C0C75">
      <w:pPr>
        <w:pStyle w:val="BulletsHQSC"/>
      </w:pPr>
      <w:r>
        <w:t>it can help strengthen the consumer and whānau voice in your improvement project and support the voice of consumers you engage with to co-design improvements.</w:t>
      </w:r>
    </w:p>
    <w:p w14:paraId="5A67AF68" w14:textId="77777777" w:rsidR="0021699C" w:rsidRDefault="0021699C" w:rsidP="004C146D">
      <w:pPr>
        <w:pStyle w:val="Heading2HQSC"/>
      </w:pPr>
      <w:r>
        <w:t>Links with the consumer code of expectations</w:t>
      </w:r>
    </w:p>
    <w:p w14:paraId="457D2036" w14:textId="7CA6D3D3" w:rsidR="0021699C" w:rsidRDefault="0021699C" w:rsidP="007C0C75">
      <w:pPr>
        <w:pStyle w:val="BodytextHQSC"/>
      </w:pPr>
      <w:r>
        <w:t>The consumer code of expectations sets out how health entities must work with consumers, whānau and communities in the planning, design, delivery and evaluation of health services.</w:t>
      </w:r>
    </w:p>
    <w:p w14:paraId="217F3954" w14:textId="77777777" w:rsidR="004C146D" w:rsidRDefault="0021699C" w:rsidP="007C0C75">
      <w:pPr>
        <w:pStyle w:val="BodytextHQSC"/>
      </w:pPr>
      <w:r>
        <w:t xml:space="preserve">For practices, actively participating in the survey programme and using lived experience, including consumer experience data, to inform improvements in health services is part of implementing the consumer code of expectations. </w:t>
      </w:r>
    </w:p>
    <w:p w14:paraId="5839FD5F" w14:textId="5FE9A581" w:rsidR="00EF51E8" w:rsidRDefault="0021699C" w:rsidP="007C0C75">
      <w:pPr>
        <w:pStyle w:val="BodytextHQSC"/>
      </w:pPr>
      <w:r>
        <w:t xml:space="preserve">See: </w:t>
      </w:r>
      <w:hyperlink r:id="rId17" w:history="1">
        <w:r w:rsidRPr="00F6429B">
          <w:rPr>
            <w:rStyle w:val="Hyperlink"/>
          </w:rPr>
          <w:t>www.hqsc.govt.nz/consumer-hub/engaging-consumers-and-whanau/code-of-expectations-for-health-entities-engagement-with-consumers-and-whanau/</w:t>
        </w:r>
      </w:hyperlink>
      <w:r>
        <w:t xml:space="preserve">. </w:t>
      </w:r>
    </w:p>
    <w:p w14:paraId="53C85836" w14:textId="77777777" w:rsidR="00AD3E47" w:rsidRDefault="00AD3E47" w:rsidP="00B41375">
      <w:pPr>
        <w:pStyle w:val="Heading2HQSC"/>
      </w:pPr>
      <w:bookmarkStart w:id="6" w:name="_Toc210138876"/>
      <w:r>
        <w:lastRenderedPageBreak/>
        <w:t>Links with Foundation Standard and Cornerstone accreditation</w:t>
      </w:r>
      <w:bookmarkEnd w:id="6"/>
    </w:p>
    <w:p w14:paraId="3C738F0D" w14:textId="77777777" w:rsidR="00182875" w:rsidRDefault="00AD3E47" w:rsidP="000E5865">
      <w:pPr>
        <w:pStyle w:val="BodytextHQSC"/>
        <w:keepLines/>
      </w:pPr>
      <w:r>
        <w:t>The survey forms part of the evidence to meet indicator 8.2 of the Royal New Zealand College</w:t>
      </w:r>
      <w:r w:rsidR="000E5865">
        <w:t> </w:t>
      </w:r>
      <w:r>
        <w:t xml:space="preserve">of General Practitioner’s Foundation Standard. This requires practices to survey their population and use the results for improvement. </w:t>
      </w:r>
    </w:p>
    <w:p w14:paraId="625797D9" w14:textId="6C59648E" w:rsidR="00AD3E47" w:rsidRDefault="00AD3E47" w:rsidP="000E5865">
      <w:pPr>
        <w:pStyle w:val="BodytextHQSC"/>
        <w:keepLines/>
      </w:pPr>
      <w:r>
        <w:t xml:space="preserve">See: </w:t>
      </w:r>
      <w:hyperlink r:id="rId18" w:history="1">
        <w:r w:rsidRPr="00F6429B">
          <w:rPr>
            <w:rStyle w:val="Hyperlink"/>
          </w:rPr>
          <w:t>www.hqsc.govt.nz/resources/resource-library/primary-care-patient-experience-survey-foundation-standard-cornerstone-accreditation/</w:t>
        </w:r>
      </w:hyperlink>
      <w:r w:rsidR="000E5865">
        <w:t>.</w:t>
      </w:r>
    </w:p>
    <w:p w14:paraId="5F29AEFB" w14:textId="21DFDB8F" w:rsidR="001C70E2" w:rsidRDefault="001C70E2" w:rsidP="00B41375">
      <w:pPr>
        <w:pStyle w:val="Heading2HQSC"/>
      </w:pPr>
      <w:bookmarkStart w:id="7" w:name="_Toc210138877"/>
      <w:r>
        <w:t xml:space="preserve">Links with </w:t>
      </w:r>
      <w:r w:rsidR="00B50AC2">
        <w:t>performance measurement</w:t>
      </w:r>
      <w:bookmarkEnd w:id="7"/>
    </w:p>
    <w:p w14:paraId="19948EF0" w14:textId="77777777" w:rsidR="00182875" w:rsidRDefault="00B50AC2" w:rsidP="007C0C75">
      <w:pPr>
        <w:pStyle w:val="BodytextHQSC"/>
      </w:pPr>
      <w:proofErr w:type="gramStart"/>
      <w:r>
        <w:t>Patient</w:t>
      </w:r>
      <w:proofErr w:type="gramEnd"/>
      <w:r>
        <w:t xml:space="preserve"> experience measures are included in the Government Policy Statement on Health and</w:t>
      </w:r>
      <w:r w:rsidR="000E5865">
        <w:t> </w:t>
      </w:r>
      <w:r>
        <w:t xml:space="preserve">Te Pae Tata. </w:t>
      </w:r>
      <w:r w:rsidR="001C70E2">
        <w:t xml:space="preserve">The example question used in the worksheet forms part of the </w:t>
      </w:r>
      <w:r w:rsidR="00E6292D">
        <w:t>Entity Performance</w:t>
      </w:r>
      <w:r w:rsidR="001C70E2">
        <w:t xml:space="preserve"> framework. </w:t>
      </w:r>
    </w:p>
    <w:p w14:paraId="286E2CA9" w14:textId="3843BC1E" w:rsidR="00AD3E47" w:rsidRDefault="001C70E2" w:rsidP="007C0C75">
      <w:pPr>
        <w:pStyle w:val="BodytextHQSC"/>
      </w:pPr>
      <w:r>
        <w:t xml:space="preserve">See: </w:t>
      </w:r>
      <w:bookmarkStart w:id="8" w:name="_Hlk199834763"/>
      <w:r w:rsidR="00E6292D" w:rsidRPr="00E6292D">
        <w:fldChar w:fldCharType="begin"/>
      </w:r>
      <w:r w:rsidR="00E6292D" w:rsidRPr="00E6292D">
        <w:instrText>HYPERLINK "file:///C:\\Users\\jcullen\\Downloads\\Health-NZ-Statement-of-Intent-2024-28.pdf"</w:instrText>
      </w:r>
      <w:r w:rsidR="00E6292D" w:rsidRPr="00E6292D">
        <w:fldChar w:fldCharType="separate"/>
      </w:r>
      <w:r w:rsidR="00E6292D" w:rsidRPr="00E6292D">
        <w:rPr>
          <w:rStyle w:val="Hyperlink"/>
        </w:rPr>
        <w:t>Health-NZ-Statement-of-Intent-2024-28.pdf</w:t>
      </w:r>
      <w:r w:rsidR="00E6292D" w:rsidRPr="00E6292D">
        <w:fldChar w:fldCharType="end"/>
      </w:r>
      <w:bookmarkEnd w:id="8"/>
      <w:r w:rsidR="000E5865">
        <w:t>.</w:t>
      </w:r>
    </w:p>
    <w:p w14:paraId="5A870E77" w14:textId="77777777" w:rsidR="00B41375" w:rsidRPr="00B41375" w:rsidRDefault="00B41375" w:rsidP="00B41375">
      <w:pPr>
        <w:pStyle w:val="BodytextHQSC"/>
      </w:pPr>
      <w:r w:rsidRPr="00B41375">
        <w:br w:type="page"/>
      </w:r>
    </w:p>
    <w:p w14:paraId="5F6DBB89" w14:textId="02E65CE9" w:rsidR="00AF3CC3" w:rsidRDefault="00AF3CC3" w:rsidP="00B41375">
      <w:pPr>
        <w:pStyle w:val="Heading1HQSC"/>
      </w:pPr>
      <w:bookmarkStart w:id="9" w:name="_Toc210138878"/>
      <w:r>
        <w:lastRenderedPageBreak/>
        <w:t>Finding your survey data</w:t>
      </w:r>
      <w:bookmarkEnd w:id="9"/>
    </w:p>
    <w:p w14:paraId="0FC04EAA" w14:textId="77777777" w:rsidR="00AF3CC3" w:rsidRPr="007C0C75" w:rsidRDefault="00AF3CC3" w:rsidP="007746C0">
      <w:pPr>
        <w:pStyle w:val="Heading2HQSC"/>
        <w:spacing w:before="120"/>
      </w:pPr>
      <w:bookmarkStart w:id="10" w:name="_Toc210138879"/>
      <w:r>
        <w:t>Survey reporting portal</w:t>
      </w:r>
      <w:bookmarkEnd w:id="10"/>
    </w:p>
    <w:p w14:paraId="2C944234" w14:textId="36BD1E4B" w:rsidR="00AF3CC3" w:rsidRDefault="00AF3CC3" w:rsidP="007C0C75">
      <w:pPr>
        <w:pStyle w:val="BodytextHQSC"/>
      </w:pPr>
      <w:r>
        <w:t>Ipsos has built two portals to support the sector in preparing for the survey and looking at the</w:t>
      </w:r>
      <w:r w:rsidR="000E5865">
        <w:t> </w:t>
      </w:r>
      <w:r>
        <w:t>results.</w:t>
      </w:r>
    </w:p>
    <w:p w14:paraId="015E7AF5" w14:textId="262608DF" w:rsidR="00C46C16" w:rsidRDefault="00C46C16" w:rsidP="005C3EA9">
      <w:pPr>
        <w:pStyle w:val="TablefigurecaptionHQSC"/>
      </w:pPr>
      <w:bookmarkStart w:id="11" w:name="_Toc210139104"/>
      <w:r w:rsidRPr="00F0550C">
        <w:t>Figure 2: Patient experience survey portals</w:t>
      </w:r>
      <w:bookmarkEnd w:id="11"/>
    </w:p>
    <w:p w14:paraId="4173B7E9" w14:textId="481A8EEC" w:rsidR="00B479ED" w:rsidRPr="00C46C16" w:rsidRDefault="00B479ED" w:rsidP="000E5865">
      <w:pPr>
        <w:pStyle w:val="BodytextHQSC"/>
        <w:jc w:val="center"/>
      </w:pPr>
      <w:r w:rsidRPr="00B479ED">
        <w:rPr>
          <w:noProof/>
        </w:rPr>
        <w:drawing>
          <wp:inline distT="0" distB="0" distL="0" distR="0" wp14:anchorId="3DE9D5BE" wp14:editId="5B8FF2F9">
            <wp:extent cx="3398807" cy="2782382"/>
            <wp:effectExtent l="0" t="0" r="0" b="0"/>
            <wp:docPr id="832162649" name="Picture 1" descr="Screenshot of computer login pages for data collection and reporting por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62649" name="Picture 1" descr="Screenshot of computer login pages for data collection and reporting portals"/>
                    <pic:cNvPicPr/>
                  </pic:nvPicPr>
                  <pic:blipFill>
                    <a:blip r:embed="rId19"/>
                    <a:stretch>
                      <a:fillRect/>
                    </a:stretch>
                  </pic:blipFill>
                  <pic:spPr>
                    <a:xfrm>
                      <a:off x="0" y="0"/>
                      <a:ext cx="3422797" cy="2802021"/>
                    </a:xfrm>
                    <a:prstGeom prst="rect">
                      <a:avLst/>
                    </a:prstGeom>
                  </pic:spPr>
                </pic:pic>
              </a:graphicData>
            </a:graphic>
          </wp:inline>
        </w:drawing>
      </w:r>
    </w:p>
    <w:p w14:paraId="1DBF7A75" w14:textId="321A5496" w:rsidR="00980535" w:rsidRDefault="00980535" w:rsidP="007C0C75">
      <w:pPr>
        <w:pStyle w:val="BodytextHQSC"/>
      </w:pPr>
      <w:r w:rsidRPr="00980535">
        <w:t xml:space="preserve">The </w:t>
      </w:r>
      <w:r w:rsidRPr="00AD7FF4">
        <w:rPr>
          <w:b/>
          <w:bCs/>
        </w:rPr>
        <w:t>data collection portal</w:t>
      </w:r>
      <w:r w:rsidRPr="00980535">
        <w:t xml:space="preserve"> is where you can update facility information, moderate open-ended</w:t>
      </w:r>
      <w:r>
        <w:t xml:space="preserve"> comments before their publication to the reporting portal, respond to contact requests from patients, monitor response rates (by primary health organisation and practice) and download raw data in Excel.</w:t>
      </w:r>
    </w:p>
    <w:p w14:paraId="06B78593" w14:textId="5776E4E8" w:rsidR="00980535" w:rsidRDefault="00980535" w:rsidP="007C0C75">
      <w:pPr>
        <w:pStyle w:val="BodytextHQSC"/>
      </w:pPr>
      <w:r>
        <w:t xml:space="preserve">The </w:t>
      </w:r>
      <w:r w:rsidRPr="00AD7FF4">
        <w:rPr>
          <w:b/>
          <w:bCs/>
        </w:rPr>
        <w:t>reporting portal</w:t>
      </w:r>
      <w:r>
        <w:t xml:space="preserve"> is where you can see an overview of survey results compared with the national average, view each question by demographic details and use the data exploration tool to create customised tables. Free-text responses can be downloaded from this portal.</w:t>
      </w:r>
    </w:p>
    <w:p w14:paraId="498C10AC" w14:textId="134238AC" w:rsidR="00980535" w:rsidRDefault="00980535" w:rsidP="007C0C75">
      <w:pPr>
        <w:pStyle w:val="BodytextHQSC"/>
      </w:pPr>
      <w:r>
        <w:t xml:space="preserve">This URL: </w:t>
      </w:r>
      <w:hyperlink r:id="rId20" w:history="1">
        <w:r w:rsidRPr="00A83214">
          <w:rPr>
            <w:rStyle w:val="Hyperlink"/>
          </w:rPr>
          <w:t>myexperience.health.nz/sector</w:t>
        </w:r>
      </w:hyperlink>
      <w:r w:rsidRPr="00A83214">
        <w:t xml:space="preserve"> takes</w:t>
      </w:r>
      <w:r>
        <w:t xml:space="preserve"> you to a page with links to both portals.</w:t>
      </w:r>
      <w:r w:rsidR="000520E4">
        <w:t xml:space="preserve"> </w:t>
      </w:r>
    </w:p>
    <w:p w14:paraId="448D2BB6" w14:textId="77777777" w:rsidR="001C1CE3" w:rsidRDefault="00980535" w:rsidP="007C0C75">
      <w:pPr>
        <w:pStyle w:val="BodytextHQSC"/>
      </w:pPr>
      <w:r>
        <w:t xml:space="preserve">For this workbook, you will use the reporting portal. </w:t>
      </w:r>
      <w:r w:rsidR="001C1CE3">
        <w:t xml:space="preserve">After selecting the reporting portal page, select the Adult Primary Care Survey tab on the top of the ‘levels’ page. </w:t>
      </w:r>
    </w:p>
    <w:p w14:paraId="4D087689" w14:textId="7302914D" w:rsidR="00980535" w:rsidRDefault="00980535" w:rsidP="007C0C75">
      <w:pPr>
        <w:pStyle w:val="BodytextHQSC"/>
      </w:pPr>
      <w:r>
        <w:t>If you have lost your login details or</w:t>
      </w:r>
      <w:r w:rsidR="00690916">
        <w:t xml:space="preserve"> </w:t>
      </w:r>
      <w:r>
        <w:t>forgotten your password, please contact your primary health organisation representative.</w:t>
      </w:r>
    </w:p>
    <w:p w14:paraId="31476002" w14:textId="19D16465" w:rsidR="00980535" w:rsidRDefault="00980535" w:rsidP="007C0C75">
      <w:pPr>
        <w:pStyle w:val="BodytextHQSC"/>
      </w:pPr>
      <w:r>
        <w:t>If you are unsure who this is, please contact the patient experience survey team at</w:t>
      </w:r>
      <w:r w:rsidR="00690916">
        <w:t xml:space="preserve"> </w:t>
      </w:r>
      <w:hyperlink r:id="rId21" w:history="1">
        <w:r w:rsidR="00AD7FF4" w:rsidRPr="00BC549C">
          <w:rPr>
            <w:rStyle w:val="Hyperlink"/>
          </w:rPr>
          <w:t>NZPatientExperienceSurveys@Ipsos.com</w:t>
        </w:r>
      </w:hyperlink>
      <w:r w:rsidR="00AD7FF4" w:rsidRPr="00BC549C">
        <w:t xml:space="preserve"> </w:t>
      </w:r>
      <w:r w:rsidRPr="00BC549C">
        <w:t>or 04 974 8630.</w:t>
      </w:r>
    </w:p>
    <w:p w14:paraId="784632C8" w14:textId="1208B394" w:rsidR="00CC093E" w:rsidRPr="00CC093E" w:rsidRDefault="00980535" w:rsidP="00CC093E">
      <w:pPr>
        <w:pStyle w:val="BodytextHQSC"/>
      </w:pPr>
      <w:r>
        <w:t>A webinar of how to use the reporting portal</w:t>
      </w:r>
      <w:r w:rsidR="00A4640C">
        <w:t xml:space="preserve">, </w:t>
      </w:r>
      <w:r>
        <w:t>and a Q&amp;A document are available in the How</w:t>
      </w:r>
      <w:r w:rsidR="00225867">
        <w:noBreakHyphen/>
      </w:r>
      <w:r>
        <w:t>to</w:t>
      </w:r>
      <w:r w:rsidR="00225867">
        <w:t> </w:t>
      </w:r>
      <w:r>
        <w:t>Library</w:t>
      </w:r>
      <w:r w:rsidR="00DA193E">
        <w:t>:</w:t>
      </w:r>
      <w:r>
        <w:t xml:space="preserve"> </w:t>
      </w:r>
      <w:hyperlink r:id="rId22" w:history="1">
        <w:r w:rsidR="00DA193E" w:rsidRPr="000A3E40">
          <w:rPr>
            <w:rStyle w:val="Hyperlink"/>
          </w:rPr>
          <w:t>https://cx.myexperience.health.nz/library</w:t>
        </w:r>
      </w:hyperlink>
      <w:r w:rsidR="008D6993">
        <w:t xml:space="preserve">. </w:t>
      </w:r>
      <w:r>
        <w:t>Also provided is a Reporting Portal</w:t>
      </w:r>
      <w:r w:rsidR="00225867">
        <w:t> </w:t>
      </w:r>
      <w:r>
        <w:t>How</w:t>
      </w:r>
      <w:r w:rsidR="00225867">
        <w:t> </w:t>
      </w:r>
      <w:r>
        <w:t>to</w:t>
      </w:r>
      <w:r w:rsidR="00225867">
        <w:t> </w:t>
      </w:r>
      <w:r>
        <w:t>Guide.</w:t>
      </w:r>
      <w:r w:rsidR="00CC093E" w:rsidRPr="00CC093E">
        <w:br w:type="page"/>
      </w:r>
    </w:p>
    <w:p w14:paraId="36E41C3A" w14:textId="2AEA442D" w:rsidR="00BA4F8E" w:rsidRDefault="00BA4F8E" w:rsidP="00CC093E">
      <w:pPr>
        <w:pStyle w:val="Heading1HQSC"/>
      </w:pPr>
      <w:bookmarkStart w:id="12" w:name="_Toc210138880"/>
      <w:r>
        <w:lastRenderedPageBreak/>
        <w:t>Finding your quality improvement opportunity</w:t>
      </w:r>
      <w:bookmarkEnd w:id="12"/>
    </w:p>
    <w:p w14:paraId="08F4692F" w14:textId="456CBAA6" w:rsidR="00BA4F8E" w:rsidRDefault="00BA4F8E" w:rsidP="00C46C16">
      <w:pPr>
        <w:pStyle w:val="BodytextHQSC"/>
      </w:pPr>
      <w:r>
        <w:t>Working with consumers, whānau and the community from the start can help you identify topics for improvement that are important to them. This also helps with meaningful interpretation of the data from different perspectives, particularly for Māori. You may already know the area you wish to focus on and who is best placed to work with you. You likely know that, unless you take the time to stop and look at the problem, nothing will change. However, you don’t have to do this work alone. Luckily, the reporting portal is designed to lessen the burden of time. So</w:t>
      </w:r>
      <w:r w:rsidR="008A7C8B">
        <w:t>,</w:t>
      </w:r>
      <w:r>
        <w:t xml:space="preserve"> let’s log in.</w:t>
      </w:r>
    </w:p>
    <w:p w14:paraId="1E33CC0B" w14:textId="1A83B8B5" w:rsidR="00BA4F8E" w:rsidRDefault="00BA4F8E" w:rsidP="00C46C16">
      <w:pPr>
        <w:pStyle w:val="BodytextHQSC"/>
      </w:pPr>
      <w:r>
        <w:t xml:space="preserve">The portal’s dashboard (Figure </w:t>
      </w:r>
      <w:r w:rsidR="00D51949">
        <w:t>6</w:t>
      </w:r>
      <w:r>
        <w:t>) gives you an immediate snapshot of where to focus. You can quickly see where you are doing well and areas to work on. Topics for improvement can come in many forms. We have provided some examples on the following pages, based on looking at</w:t>
      </w:r>
      <w:r w:rsidR="00D51949">
        <w:t xml:space="preserve"> national </w:t>
      </w:r>
      <w:r w:rsidR="002D7840">
        <w:t>results for</w:t>
      </w:r>
      <w:r>
        <w:t>:</w:t>
      </w:r>
    </w:p>
    <w:p w14:paraId="7848A71B" w14:textId="2231010C" w:rsidR="00BA4F8E" w:rsidRPr="005C3EA9" w:rsidRDefault="00BA4F8E" w:rsidP="005C3EA9">
      <w:pPr>
        <w:pStyle w:val="BodytextHQSC"/>
        <w:numPr>
          <w:ilvl w:val="0"/>
          <w:numId w:val="38"/>
        </w:numPr>
        <w:spacing w:before="0"/>
        <w:ind w:left="397" w:hanging="397"/>
      </w:pPr>
      <w:r w:rsidRPr="005C3EA9">
        <w:t>a low-scoring question</w:t>
      </w:r>
    </w:p>
    <w:p w14:paraId="10A43271" w14:textId="77777777" w:rsidR="002E22F8" w:rsidRPr="005C3EA9" w:rsidRDefault="002E22F8" w:rsidP="005C3EA9">
      <w:pPr>
        <w:pStyle w:val="BodytextHQSC"/>
        <w:numPr>
          <w:ilvl w:val="0"/>
          <w:numId w:val="38"/>
        </w:numPr>
        <w:spacing w:before="0"/>
        <w:ind w:left="397" w:hanging="397"/>
      </w:pPr>
      <w:r w:rsidRPr="005C3EA9">
        <w:t>variation between groups of people (</w:t>
      </w:r>
      <w:proofErr w:type="spellStart"/>
      <w:r w:rsidRPr="005C3EA9">
        <w:t>eg</w:t>
      </w:r>
      <w:proofErr w:type="spellEnd"/>
      <w:r w:rsidRPr="005C3EA9">
        <w:t>, Māori reporting worse access to care compared with non-Māori, non-Pacific)</w:t>
      </w:r>
    </w:p>
    <w:p w14:paraId="4EF3F7C4" w14:textId="57D622D3" w:rsidR="00B35A19" w:rsidRPr="005C3EA9" w:rsidRDefault="00BA4F8E" w:rsidP="005C3EA9">
      <w:pPr>
        <w:pStyle w:val="BodytextHQSC"/>
        <w:numPr>
          <w:ilvl w:val="0"/>
          <w:numId w:val="38"/>
        </w:numPr>
        <w:spacing w:before="0"/>
        <w:ind w:left="397" w:hanging="397"/>
      </w:pPr>
      <w:r w:rsidRPr="005C3EA9">
        <w:t>variation between practices</w:t>
      </w:r>
      <w:r w:rsidR="00953392" w:rsidRPr="005C3EA9">
        <w:t xml:space="preserve"> and,</w:t>
      </w:r>
    </w:p>
    <w:p w14:paraId="540777B7" w14:textId="5372C0C9" w:rsidR="00A97917" w:rsidRPr="005C3EA9" w:rsidRDefault="00953392" w:rsidP="005C3EA9">
      <w:pPr>
        <w:pStyle w:val="BodytextHQSC"/>
        <w:numPr>
          <w:ilvl w:val="0"/>
          <w:numId w:val="38"/>
        </w:numPr>
        <w:spacing w:before="0"/>
        <w:ind w:left="397" w:hanging="397"/>
      </w:pPr>
      <w:r w:rsidRPr="005C3EA9">
        <w:t xml:space="preserve">considering </w:t>
      </w:r>
      <w:r w:rsidR="00525EE4" w:rsidRPr="005C3EA9">
        <w:t>deteriorating performance over time</w:t>
      </w:r>
    </w:p>
    <w:p w14:paraId="5B2177D5" w14:textId="552DCB47" w:rsidR="00AD5271" w:rsidRPr="005C3EA9" w:rsidRDefault="00AD5271" w:rsidP="005C3EA9">
      <w:pPr>
        <w:pStyle w:val="BodytextHQSC"/>
        <w:numPr>
          <w:ilvl w:val="0"/>
          <w:numId w:val="38"/>
        </w:numPr>
        <w:spacing w:before="0"/>
        <w:ind w:left="397" w:hanging="397"/>
      </w:pPr>
      <w:r w:rsidRPr="005C3EA9">
        <w:t>You may also like to consider:</w:t>
      </w:r>
    </w:p>
    <w:p w14:paraId="3B3F9768" w14:textId="4D02CDEC" w:rsidR="00BA4F8E" w:rsidRPr="005C3EA9" w:rsidRDefault="00B35A19" w:rsidP="005C3EA9">
      <w:pPr>
        <w:pStyle w:val="BodytextHQSC"/>
        <w:numPr>
          <w:ilvl w:val="0"/>
          <w:numId w:val="38"/>
        </w:numPr>
        <w:spacing w:before="0"/>
        <w:ind w:left="397" w:hanging="397"/>
      </w:pPr>
      <w:r w:rsidRPr="005C3EA9">
        <w:t>themes or improvement suggestions emerging from your qualitative comments.</w:t>
      </w:r>
    </w:p>
    <w:p w14:paraId="19D49C23" w14:textId="23F030A5" w:rsidR="00CA13DC" w:rsidRDefault="00CA13DC" w:rsidP="0011374E">
      <w:pPr>
        <w:pStyle w:val="Heading2HQSC"/>
        <w:spacing w:after="120"/>
      </w:pPr>
      <w:bookmarkStart w:id="13" w:name="_Toc210138881"/>
      <w:r>
        <w:t xml:space="preserve">Example </w:t>
      </w:r>
      <w:r w:rsidR="003B1009">
        <w:t>1</w:t>
      </w:r>
      <w:r>
        <w:t xml:space="preserve">: Identify </w:t>
      </w:r>
      <w:r w:rsidR="00EA1D60">
        <w:t>your</w:t>
      </w:r>
      <w:r>
        <w:t xml:space="preserve"> improvement opportunity from </w:t>
      </w:r>
      <w:r w:rsidR="00377DF3">
        <w:t>low</w:t>
      </w:r>
      <w:r w:rsidR="0011374E">
        <w:noBreakHyphen/>
      </w:r>
      <w:r>
        <w:t>scoring</w:t>
      </w:r>
      <w:r w:rsidR="0011374E">
        <w:t> </w:t>
      </w:r>
      <w:r>
        <w:t>question</w:t>
      </w:r>
      <w:r w:rsidR="00377DF3">
        <w:t>s</w:t>
      </w:r>
      <w:bookmarkEnd w:id="13"/>
    </w:p>
    <w:p w14:paraId="6E76369F" w14:textId="61451F67" w:rsidR="005C3EA9" w:rsidRPr="005C3EA9" w:rsidRDefault="005C3EA9" w:rsidP="005C3EA9">
      <w:pPr>
        <w:pStyle w:val="TablefigurecaptionHQSC"/>
      </w:pPr>
      <w:bookmarkStart w:id="14" w:name="_Toc210139105"/>
      <w:r w:rsidRPr="00632246">
        <w:t>Figure 3: Overview page identifying your improvement opportunity from the lowest</w:t>
      </w:r>
      <w:r w:rsidR="0011374E">
        <w:t> </w:t>
      </w:r>
      <w:r w:rsidRPr="00632246">
        <w:t>scoring question</w:t>
      </w:r>
      <w:bookmarkEnd w:id="14"/>
    </w:p>
    <w:p w14:paraId="5BE15FE5" w14:textId="1C6DFD48" w:rsidR="001759C4" w:rsidRDefault="005D5CE6" w:rsidP="00B95508">
      <w:r w:rsidRPr="005D5CE6">
        <w:rPr>
          <w:noProof/>
        </w:rPr>
        <w:drawing>
          <wp:inline distT="0" distB="0" distL="0" distR="0" wp14:anchorId="7F737680" wp14:editId="197ABE29">
            <wp:extent cx="5831840" cy="2326005"/>
            <wp:effectExtent l="0" t="0" r="0" b="0"/>
            <wp:docPr id="1102003801" name="Picture 1" descr="Screenshot of a complex table with questions percentages and bar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03801" name="Picture 1" descr="Screenshot of a complex table with questions percentages and bar illustrations"/>
                    <pic:cNvPicPr/>
                  </pic:nvPicPr>
                  <pic:blipFill>
                    <a:blip r:embed="rId23"/>
                    <a:stretch>
                      <a:fillRect/>
                    </a:stretch>
                  </pic:blipFill>
                  <pic:spPr>
                    <a:xfrm>
                      <a:off x="0" y="0"/>
                      <a:ext cx="5831840" cy="2326005"/>
                    </a:xfrm>
                    <a:prstGeom prst="rect">
                      <a:avLst/>
                    </a:prstGeom>
                  </pic:spPr>
                </pic:pic>
              </a:graphicData>
            </a:graphic>
          </wp:inline>
        </w:drawing>
      </w:r>
    </w:p>
    <w:p w14:paraId="092FFFF0" w14:textId="56BE4171" w:rsidR="00833992" w:rsidRDefault="004D3B46" w:rsidP="008428D2">
      <w:pPr>
        <w:pStyle w:val="BodytextHQSC"/>
      </w:pPr>
      <w:r>
        <w:t xml:space="preserve">Lowest-performing and highest performing results are shown in the tables. Key questions below the chart shown above highlight the lowest scoring questions to investigate. The lowest </w:t>
      </w:r>
      <w:r>
        <w:lastRenderedPageBreak/>
        <w:t xml:space="preserve">scoring result for National is: </w:t>
      </w:r>
      <w:r w:rsidR="007D07DA">
        <w:t>The patient was able to get an appointment on the same day or the next working day (24 percent)</w:t>
      </w:r>
      <w:r>
        <w:t xml:space="preserve"> and that is significantly worse than the previous survey result</w:t>
      </w:r>
      <w:r w:rsidR="00750E7E">
        <w:t xml:space="preserve">. </w:t>
      </w:r>
      <w:r w:rsidR="00833992">
        <w:t>When we click on the lowest scoring question for more detail, it shows us all the access questions: continuity, access and wait times. We can see that access questions ‘How did you feel about the wait?’ and ‘In the last 12 months, was there ever a time when you wanted health care from a GP or nurse, but you couldn’t get it?’ have deteriorated over time and the second question is significantly worse for Māori.</w:t>
      </w:r>
    </w:p>
    <w:p w14:paraId="632F0623" w14:textId="77777777" w:rsidR="008428D2" w:rsidRPr="00352FC5" w:rsidRDefault="008428D2" w:rsidP="00704E88">
      <w:pPr>
        <w:pStyle w:val="TablefigurecaptionHQSC"/>
        <w:spacing w:after="0"/>
      </w:pPr>
      <w:bookmarkStart w:id="15" w:name="_Toc210139106"/>
      <w:r w:rsidRPr="00352FC5">
        <w:t xml:space="preserve">Figure </w:t>
      </w:r>
      <w:r>
        <w:t>4</w:t>
      </w:r>
      <w:r w:rsidRPr="00352FC5">
        <w:t>: Low-scoring question detail</w:t>
      </w:r>
      <w:bookmarkEnd w:id="15"/>
    </w:p>
    <w:p w14:paraId="7D177060" w14:textId="77777777" w:rsidR="00545A3F" w:rsidRDefault="00545A3F" w:rsidP="008428D2">
      <w:pPr>
        <w:pStyle w:val="BodytextHQSC"/>
        <w:keepNext/>
      </w:pPr>
      <w:r w:rsidRPr="004507B5">
        <w:rPr>
          <w:noProof/>
        </w:rPr>
        <w:drawing>
          <wp:inline distT="0" distB="0" distL="0" distR="0" wp14:anchorId="0A698AEA" wp14:editId="09C00D2D">
            <wp:extent cx="5731510" cy="1726565"/>
            <wp:effectExtent l="0" t="0" r="2540" b="6985"/>
            <wp:docPr id="1662423737" name="Picture 1" descr="A screenshot of a complex data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23737" name="Picture 1" descr="A screenshot of a complex data dashboard"/>
                    <pic:cNvPicPr/>
                  </pic:nvPicPr>
                  <pic:blipFill>
                    <a:blip r:embed="rId24"/>
                    <a:stretch>
                      <a:fillRect/>
                    </a:stretch>
                  </pic:blipFill>
                  <pic:spPr>
                    <a:xfrm>
                      <a:off x="0" y="0"/>
                      <a:ext cx="5731510" cy="1726565"/>
                    </a:xfrm>
                    <a:prstGeom prst="rect">
                      <a:avLst/>
                    </a:prstGeom>
                  </pic:spPr>
                </pic:pic>
              </a:graphicData>
            </a:graphic>
          </wp:inline>
        </w:drawing>
      </w:r>
      <w:r w:rsidRPr="004507B5">
        <w:t xml:space="preserve"> </w:t>
      </w:r>
    </w:p>
    <w:p w14:paraId="073F05BE" w14:textId="77777777" w:rsidR="00545A3F" w:rsidRDefault="00545A3F" w:rsidP="008428D2">
      <w:pPr>
        <w:pStyle w:val="BodytextHQSC"/>
      </w:pPr>
      <w:r w:rsidRPr="007215F8">
        <w:rPr>
          <w:noProof/>
        </w:rPr>
        <w:drawing>
          <wp:inline distT="0" distB="0" distL="0" distR="0" wp14:anchorId="1F767E8D" wp14:editId="1DF2A025">
            <wp:extent cx="5731510" cy="1797050"/>
            <wp:effectExtent l="0" t="0" r="2540" b="0"/>
            <wp:docPr id="788842331" name="Picture 1" descr="A screenshot of a complex data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42331" name="Picture 1" descr="A screenshot of a complex data dashboard"/>
                    <pic:cNvPicPr/>
                  </pic:nvPicPr>
                  <pic:blipFill>
                    <a:blip r:embed="rId25"/>
                    <a:stretch>
                      <a:fillRect/>
                    </a:stretch>
                  </pic:blipFill>
                  <pic:spPr>
                    <a:xfrm>
                      <a:off x="0" y="0"/>
                      <a:ext cx="5731510" cy="1797050"/>
                    </a:xfrm>
                    <a:prstGeom prst="rect">
                      <a:avLst/>
                    </a:prstGeom>
                  </pic:spPr>
                </pic:pic>
              </a:graphicData>
            </a:graphic>
          </wp:inline>
        </w:drawing>
      </w:r>
    </w:p>
    <w:p w14:paraId="1C2650A3" w14:textId="07D10D3F" w:rsidR="00146066" w:rsidRPr="008428D2" w:rsidRDefault="00146066" w:rsidP="008428D2">
      <w:pPr>
        <w:pStyle w:val="BodytextHQSC"/>
      </w:pPr>
    </w:p>
    <w:p w14:paraId="3D2ACEE2" w14:textId="225D7512" w:rsidR="00FC55CE" w:rsidRPr="003630DB" w:rsidRDefault="004F1B07" w:rsidP="003E3ED4">
      <w:pPr>
        <w:pStyle w:val="Heading2HQSC"/>
        <w:spacing w:after="120"/>
      </w:pPr>
      <w:bookmarkStart w:id="16" w:name="_Toc210138882"/>
      <w:r w:rsidRPr="003630DB">
        <w:lastRenderedPageBreak/>
        <w:t xml:space="preserve">Example 2: </w:t>
      </w:r>
      <w:r w:rsidR="00B94BB4" w:rsidRPr="003630DB">
        <w:t>Identify your improvement opportunity by comparing</w:t>
      </w:r>
      <w:r w:rsidR="003E3ED4">
        <w:t> </w:t>
      </w:r>
      <w:r w:rsidR="00BD4B02" w:rsidRPr="003630DB">
        <w:t>Māori results with non-Māori, non-Pacific</w:t>
      </w:r>
      <w:bookmarkEnd w:id="16"/>
    </w:p>
    <w:p w14:paraId="01C6032F" w14:textId="0D7F4846" w:rsidR="008428D2" w:rsidRDefault="00C72F00" w:rsidP="00C72F00">
      <w:pPr>
        <w:pStyle w:val="TablefigurecaptionHQSC"/>
      </w:pPr>
      <w:bookmarkStart w:id="17" w:name="_Toc210139107"/>
      <w:r w:rsidRPr="00632246">
        <w:t xml:space="preserve">Figure </w:t>
      </w:r>
      <w:r>
        <w:t>5</w:t>
      </w:r>
      <w:r w:rsidRPr="00632246">
        <w:t>: Overview page identifying your improvement opportunity by comparing Māori results with non-Māori, non-Pacific (these results are also presented in a table</w:t>
      </w:r>
      <w:r>
        <w:t> </w:t>
      </w:r>
      <w:r w:rsidRPr="00632246">
        <w:t>format)</w:t>
      </w:r>
      <w:bookmarkEnd w:id="17"/>
    </w:p>
    <w:p w14:paraId="6EACD920" w14:textId="7E283864" w:rsidR="00D66A76" w:rsidRPr="00FC55CE" w:rsidRDefault="00ED3744" w:rsidP="00C72F00">
      <w:pPr>
        <w:pStyle w:val="BodytextHQSC"/>
      </w:pPr>
      <w:r w:rsidRPr="00ED3744">
        <w:rPr>
          <w:noProof/>
        </w:rPr>
        <w:drawing>
          <wp:inline distT="0" distB="0" distL="0" distR="0" wp14:anchorId="68085B32" wp14:editId="1F6C4D03">
            <wp:extent cx="5731510" cy="3925570"/>
            <wp:effectExtent l="0" t="0" r="2540" b="0"/>
            <wp:docPr id="2088327834" name="Picture 1" descr="scatter plot with regressio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27834" name="Picture 1" descr="scatter plot with regression line"/>
                    <pic:cNvPicPr/>
                  </pic:nvPicPr>
                  <pic:blipFill>
                    <a:blip r:embed="rId26"/>
                    <a:stretch>
                      <a:fillRect/>
                    </a:stretch>
                  </pic:blipFill>
                  <pic:spPr>
                    <a:xfrm>
                      <a:off x="0" y="0"/>
                      <a:ext cx="5731510" cy="3925570"/>
                    </a:xfrm>
                    <a:prstGeom prst="rect">
                      <a:avLst/>
                    </a:prstGeom>
                  </pic:spPr>
                </pic:pic>
              </a:graphicData>
            </a:graphic>
          </wp:inline>
        </w:drawing>
      </w:r>
    </w:p>
    <w:p w14:paraId="07220733" w14:textId="646CE23C" w:rsidR="00EE7F9D" w:rsidRDefault="00AF17ED" w:rsidP="00C72F00">
      <w:pPr>
        <w:pStyle w:val="BodytextHQSC"/>
      </w:pPr>
      <w:r>
        <w:t xml:space="preserve">In the example in Figure </w:t>
      </w:r>
      <w:r w:rsidR="00D20879">
        <w:t>5</w:t>
      </w:r>
      <w:r>
        <w:t>, the questions with a filled-in dot represent a significant difference in results. Filled dots above the line show where Māori results were significantly more positive than non-Māori, non-Pacific, and filled dots below the line show where Māori experience was poorer.</w:t>
      </w:r>
      <w:r w:rsidR="00704E88">
        <w:t xml:space="preserve"> </w:t>
      </w:r>
      <w:r>
        <w:t xml:space="preserve">Hover over the dot to see which question it represents. </w:t>
      </w:r>
      <w:r w:rsidR="00EE7F9D">
        <w:t xml:space="preserve">In this example the </w:t>
      </w:r>
      <w:r w:rsidR="001262B9">
        <w:t>lowest scoring question is ‘The health professional always asked if uncertain how to say patient’s name’.</w:t>
      </w:r>
      <w:r w:rsidR="008E45B4">
        <w:t xml:space="preserve"> The </w:t>
      </w:r>
      <w:r w:rsidR="001262B9">
        <w:t>second lowest scoring question is ‘In the last 12 months, was there ever a time when you wanted health care from a GP or nurse, but you couldn’t get it?’.</w:t>
      </w:r>
    </w:p>
    <w:p w14:paraId="46A86A65" w14:textId="3F7AEF97" w:rsidR="00F41AFA" w:rsidRDefault="00AF17ED" w:rsidP="00C72F00">
      <w:pPr>
        <w:pStyle w:val="BodytextHQSC"/>
      </w:pPr>
      <w:r>
        <w:t>Note, these results are not standardised for age. We recommend further analysis to look at results by age and ethnicity.</w:t>
      </w:r>
      <w:r w:rsidR="00314900">
        <w:t xml:space="preserve"> </w:t>
      </w:r>
    </w:p>
    <w:p w14:paraId="62D507CB" w14:textId="338E1C56" w:rsidR="0081321A" w:rsidRDefault="0081321A" w:rsidP="003E3ED4">
      <w:pPr>
        <w:pStyle w:val="Heading2HQSC"/>
      </w:pPr>
      <w:bookmarkStart w:id="18" w:name="_Toc210138883"/>
      <w:r>
        <w:lastRenderedPageBreak/>
        <w:t>Example 3: Identify your improvement opportunity by reviewing responses by demographic variables (</w:t>
      </w:r>
      <w:proofErr w:type="spellStart"/>
      <w:r>
        <w:t>eg</w:t>
      </w:r>
      <w:proofErr w:type="spellEnd"/>
      <w:r>
        <w:t>, age, ethnicity, gender and</w:t>
      </w:r>
      <w:r w:rsidR="003E3ED4">
        <w:t> </w:t>
      </w:r>
      <w:r>
        <w:t>disability status)</w:t>
      </w:r>
      <w:bookmarkEnd w:id="18"/>
    </w:p>
    <w:p w14:paraId="7E031109" w14:textId="77777777" w:rsidR="00F15090" w:rsidRPr="00C72F00" w:rsidRDefault="00F15090" w:rsidP="00CA37EB">
      <w:pPr>
        <w:pStyle w:val="BodytextHQSC"/>
        <w:keepNext/>
        <w:spacing w:before="240" w:after="0"/>
        <w:rPr>
          <w:b/>
          <w:bCs/>
        </w:rPr>
      </w:pPr>
      <w:r w:rsidRPr="00C72F00">
        <w:rPr>
          <w:b/>
          <w:bCs/>
        </w:rPr>
        <w:t xml:space="preserve">Tip: Interpreting confidence intervals </w:t>
      </w:r>
    </w:p>
    <w:p w14:paraId="56B1789C" w14:textId="77777777" w:rsidR="00F15090" w:rsidRDefault="00F15090" w:rsidP="00CA37EB">
      <w:pPr>
        <w:pStyle w:val="BodytextHQSC"/>
        <w:keepNext/>
      </w:pPr>
      <w:r>
        <w:t>The confidence intervals are calculated at 95 percent confidence level. If the lower or upper limits do not overlap with other groups, the difference is considered statistically significant.</w:t>
      </w:r>
    </w:p>
    <w:p w14:paraId="5A148356" w14:textId="4EEFD76C" w:rsidR="00F15090" w:rsidRDefault="00F15090" w:rsidP="00C72F00">
      <w:pPr>
        <w:pStyle w:val="BodytextHQSC"/>
      </w:pPr>
      <w:r w:rsidRPr="005D48EE">
        <w:t>In the example in Figure 6, the upper limit for Māori (7</w:t>
      </w:r>
      <w:r w:rsidRPr="00ED00F2">
        <w:t>6.6</w:t>
      </w:r>
      <w:r w:rsidRPr="005D48EE">
        <w:t xml:space="preserve"> percent) does not overlap with the lower limit for </w:t>
      </w:r>
      <w:r w:rsidRPr="00ED00F2">
        <w:t>National Total</w:t>
      </w:r>
      <w:r w:rsidRPr="005D48EE">
        <w:t xml:space="preserve"> (80.5 percent). This means the difference between responses for</w:t>
      </w:r>
      <w:r w:rsidR="00CA37EB">
        <w:t> </w:t>
      </w:r>
      <w:r w:rsidRPr="005D48EE">
        <w:t>Māori and non-Māori, non-Pacific is statistically significantly different, and Māori were significantly more likely to report a time when they wanted care but could not get it</w:t>
      </w:r>
      <w:r>
        <w:t>. The column ‘n’ shows the number of people who answered the question by each ethnicity; in this</w:t>
      </w:r>
      <w:r w:rsidR="00CA37EB">
        <w:t> </w:t>
      </w:r>
      <w:r>
        <w:t>example, 3,372 Māori responded.</w:t>
      </w:r>
    </w:p>
    <w:p w14:paraId="464A8C1A" w14:textId="77777777" w:rsidR="00C72F00" w:rsidRPr="00632246" w:rsidRDefault="00C72F00" w:rsidP="00C72F00">
      <w:pPr>
        <w:pStyle w:val="TablefigurecaptionHQSC"/>
      </w:pPr>
      <w:bookmarkStart w:id="19" w:name="_Toc210139108"/>
      <w:r w:rsidRPr="00632246">
        <w:t xml:space="preserve">Figure </w:t>
      </w:r>
      <w:r>
        <w:t>6</w:t>
      </w:r>
      <w:r w:rsidRPr="00632246">
        <w:t>: Survey results page reviewing responses by demographic variables</w:t>
      </w:r>
      <w:bookmarkEnd w:id="19"/>
    </w:p>
    <w:p w14:paraId="13B51044" w14:textId="7F655441" w:rsidR="00D21B1F" w:rsidRPr="00D21B1F" w:rsidRDefault="00D21B1F" w:rsidP="00C72F00">
      <w:pPr>
        <w:pStyle w:val="BodytextHQSC"/>
      </w:pPr>
      <w:r w:rsidRPr="00D21B1F">
        <w:rPr>
          <w:noProof/>
        </w:rPr>
        <w:drawing>
          <wp:inline distT="0" distB="0" distL="0" distR="0" wp14:anchorId="1C1D08A9" wp14:editId="016353E3">
            <wp:extent cx="5731510" cy="3277870"/>
            <wp:effectExtent l="0" t="0" r="2540" b="0"/>
            <wp:docPr id="1351288765" name="Picture 1" descr="Screenshot of a complex data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88765" name="Picture 1" descr="Screenshot of a complex data dashboard"/>
                    <pic:cNvPicPr/>
                  </pic:nvPicPr>
                  <pic:blipFill>
                    <a:blip r:embed="rId27"/>
                    <a:stretch>
                      <a:fillRect/>
                    </a:stretch>
                  </pic:blipFill>
                  <pic:spPr>
                    <a:xfrm>
                      <a:off x="0" y="0"/>
                      <a:ext cx="5731510" cy="3277870"/>
                    </a:xfrm>
                    <a:prstGeom prst="rect">
                      <a:avLst/>
                    </a:prstGeom>
                  </pic:spPr>
                </pic:pic>
              </a:graphicData>
            </a:graphic>
          </wp:inline>
        </w:drawing>
      </w:r>
    </w:p>
    <w:p w14:paraId="49C05039" w14:textId="4C42AD14" w:rsidR="00EC0118" w:rsidRPr="00C72F00" w:rsidRDefault="0081321A" w:rsidP="00C073CF">
      <w:pPr>
        <w:pStyle w:val="BodytextHQSC"/>
        <w:spacing w:before="240" w:after="0"/>
        <w:rPr>
          <w:b/>
          <w:bCs/>
        </w:rPr>
      </w:pPr>
      <w:r w:rsidRPr="00C72F00">
        <w:rPr>
          <w:b/>
          <w:bCs/>
        </w:rPr>
        <w:t>Tip: In the survey results page, click on the three blue dots on the top right of the question and select ‘show demographic breakdown’ to view results by age, ethnicity, gender and disability status.</w:t>
      </w:r>
    </w:p>
    <w:p w14:paraId="6FDE494C" w14:textId="7D11A21C" w:rsidR="0081321A" w:rsidRDefault="00985C0D" w:rsidP="00C72F00">
      <w:pPr>
        <w:pStyle w:val="BodytextHQSC"/>
      </w:pPr>
      <w:r>
        <w:t xml:space="preserve">The higher the percent the more people are reporting being able to </w:t>
      </w:r>
      <w:r w:rsidR="001D61A4">
        <w:t>access healthcare from a GP or nurse when they wanted to</w:t>
      </w:r>
      <w:r w:rsidR="002E0775">
        <w:t xml:space="preserve"> in the last 12 months</w:t>
      </w:r>
      <w:r w:rsidR="001D61A4">
        <w:t>.</w:t>
      </w:r>
      <w:r w:rsidR="006C4E0C">
        <w:t xml:space="preserve"> In our example</w:t>
      </w:r>
      <w:r w:rsidR="002E0775">
        <w:t xml:space="preserve"> </w:t>
      </w:r>
      <w:r w:rsidR="00727D7A">
        <w:t>81</w:t>
      </w:r>
      <w:r w:rsidR="002E0775">
        <w:t>% of people</w:t>
      </w:r>
      <w:r w:rsidR="003F5803">
        <w:t xml:space="preserve"> were able to access healthcare, </w:t>
      </w:r>
      <w:r w:rsidR="00793DE5">
        <w:t>and this means that</w:t>
      </w:r>
      <w:r w:rsidR="003F5803">
        <w:t xml:space="preserve"> </w:t>
      </w:r>
      <w:r w:rsidR="00727D7A">
        <w:t>19</w:t>
      </w:r>
      <w:r w:rsidR="00BD5C97">
        <w:t xml:space="preserve">% were unable to get healthcare </w:t>
      </w:r>
      <w:r w:rsidR="00B72446">
        <w:t xml:space="preserve">every time </w:t>
      </w:r>
      <w:r w:rsidR="00BD5C97">
        <w:t>they wanted</w:t>
      </w:r>
      <w:r w:rsidR="00B72446">
        <w:t xml:space="preserve"> to</w:t>
      </w:r>
      <w:r w:rsidR="00BD5C97">
        <w:t>.</w:t>
      </w:r>
      <w:r w:rsidR="00727D7A">
        <w:t xml:space="preserve"> </w:t>
      </w:r>
      <w:r w:rsidR="0081321A">
        <w:t xml:space="preserve">From looking at these results, you can see the following groups were more likely to report not being </w:t>
      </w:r>
      <w:r w:rsidR="000B4516">
        <w:t>able to access</w:t>
      </w:r>
      <w:r w:rsidR="00DE56A6">
        <w:t xml:space="preserve"> a GP or nurse</w:t>
      </w:r>
      <w:r w:rsidR="0081321A">
        <w:t xml:space="preserve"> as much as they wanted</w:t>
      </w:r>
      <w:r w:rsidR="004F3AE4">
        <w:t xml:space="preserve"> (the higher the</w:t>
      </w:r>
      <w:r w:rsidR="007F2C08">
        <w:t> </w:t>
      </w:r>
      <w:r w:rsidR="004F3AE4">
        <w:t>percent the more positive the result)</w:t>
      </w:r>
      <w:r w:rsidR="0081321A">
        <w:t>:</w:t>
      </w:r>
    </w:p>
    <w:p w14:paraId="3DAEEB82" w14:textId="6D0FEED5" w:rsidR="0081321A" w:rsidRDefault="0081321A" w:rsidP="00C72F00">
      <w:pPr>
        <w:pStyle w:val="BulletsHQSC"/>
      </w:pPr>
      <w:r>
        <w:lastRenderedPageBreak/>
        <w:t>those aged 15–</w:t>
      </w:r>
      <w:r w:rsidR="008F7C9C">
        <w:t xml:space="preserve">64 </w:t>
      </w:r>
      <w:r>
        <w:t>years (</w:t>
      </w:r>
      <w:r w:rsidR="009A3787">
        <w:t>7</w:t>
      </w:r>
      <w:r w:rsidR="009E6B20">
        <w:t>1</w:t>
      </w:r>
      <w:r>
        <w:t xml:space="preserve"> percent</w:t>
      </w:r>
      <w:r w:rsidR="00103F79">
        <w:t>,</w:t>
      </w:r>
      <w:r>
        <w:t xml:space="preserve"> </w:t>
      </w:r>
      <w:r w:rsidR="00643D0C">
        <w:t>4</w:t>
      </w:r>
      <w:r w:rsidR="009E6B20">
        <w:t>70</w:t>
      </w:r>
      <w:r w:rsidR="008C2F1E">
        <w:t>.2</w:t>
      </w:r>
      <w:r w:rsidR="00103F79">
        <w:t xml:space="preserve">, and </w:t>
      </w:r>
      <w:r w:rsidR="00652FE6">
        <w:t>7</w:t>
      </w:r>
      <w:r w:rsidR="00353576">
        <w:t>6</w:t>
      </w:r>
      <w:r w:rsidR="008C2F1E">
        <w:t>.4</w:t>
      </w:r>
      <w:r>
        <w:t xml:space="preserve"> percent compared with </w:t>
      </w:r>
      <w:r w:rsidR="00353576">
        <w:t>80</w:t>
      </w:r>
      <w:r w:rsidR="008C2F1E">
        <w:t>.9</w:t>
      </w:r>
      <w:r w:rsidR="00643D0C">
        <w:t xml:space="preserve"> </w:t>
      </w:r>
      <w:r>
        <w:t xml:space="preserve">percent </w:t>
      </w:r>
      <w:r w:rsidR="001F2353">
        <w:t>total</w:t>
      </w:r>
      <w:r>
        <w:t>)</w:t>
      </w:r>
    </w:p>
    <w:p w14:paraId="7A8DC0A6" w14:textId="170AD6DE" w:rsidR="0081321A" w:rsidRDefault="0081321A" w:rsidP="00C72F00">
      <w:pPr>
        <w:pStyle w:val="BulletsHQSC"/>
      </w:pPr>
      <w:r>
        <w:t>disabled people (</w:t>
      </w:r>
      <w:r w:rsidR="008C2F1E">
        <w:t>76</w:t>
      </w:r>
      <w:r>
        <w:t xml:space="preserve">.3 percent disabled compared with </w:t>
      </w:r>
      <w:r w:rsidR="008C2F1E">
        <w:t>82.8</w:t>
      </w:r>
      <w:r>
        <w:t xml:space="preserve"> percent non-disabled)</w:t>
      </w:r>
    </w:p>
    <w:p w14:paraId="38EBF901" w14:textId="0B337EEE" w:rsidR="0081321A" w:rsidRDefault="0081321A" w:rsidP="00C72F00">
      <w:pPr>
        <w:pStyle w:val="BulletsHQSC"/>
      </w:pPr>
      <w:r>
        <w:t>Māori people (</w:t>
      </w:r>
      <w:r w:rsidR="00EF53A7">
        <w:t>7</w:t>
      </w:r>
      <w:r w:rsidR="008C2F1E">
        <w:t>5</w:t>
      </w:r>
      <w:r w:rsidR="00EF53A7">
        <w:t>.5</w:t>
      </w:r>
      <w:r>
        <w:t xml:space="preserve"> percent compared with </w:t>
      </w:r>
      <w:r w:rsidR="001F2353">
        <w:t>80.9</w:t>
      </w:r>
      <w:r>
        <w:t xml:space="preserve"> percent)</w:t>
      </w:r>
    </w:p>
    <w:p w14:paraId="4FBC69BD" w14:textId="7B1E5EB1" w:rsidR="0081321A" w:rsidRDefault="0081321A" w:rsidP="00C72F00">
      <w:pPr>
        <w:pStyle w:val="BulletsHQSC"/>
      </w:pPr>
      <w:r>
        <w:t>females (</w:t>
      </w:r>
      <w:r w:rsidR="00AB54CA">
        <w:t>7</w:t>
      </w:r>
      <w:r w:rsidR="00B72317">
        <w:t>8.4</w:t>
      </w:r>
      <w:r>
        <w:t xml:space="preserve"> percent</w:t>
      </w:r>
      <w:r w:rsidR="00B72317">
        <w:t>, another gender 70</w:t>
      </w:r>
      <w:r w:rsidR="00764F3B">
        <w:t>.5 percent,</w:t>
      </w:r>
      <w:r>
        <w:t xml:space="preserve"> compared with </w:t>
      </w:r>
      <w:r w:rsidR="00764F3B">
        <w:t>male 86.5</w:t>
      </w:r>
      <w:r>
        <w:t xml:space="preserve"> percent).</w:t>
      </w:r>
    </w:p>
    <w:p w14:paraId="62466DC2" w14:textId="1CF3843A" w:rsidR="00CB37E0" w:rsidRDefault="007B62F1" w:rsidP="00C72F00">
      <w:pPr>
        <w:pStyle w:val="BodytextHQSC"/>
      </w:pPr>
      <w:bookmarkStart w:id="20" w:name="_Hlk199498379"/>
      <w:r>
        <w:t xml:space="preserve">By investigating our low scoring questions </w:t>
      </w:r>
      <w:r w:rsidR="00213FF4">
        <w:t>further,</w:t>
      </w:r>
      <w:r>
        <w:t xml:space="preserve"> we can see that more people are</w:t>
      </w:r>
      <w:r w:rsidR="00A91E76">
        <w:t xml:space="preserve"> minding the wait than previously</w:t>
      </w:r>
      <w:r w:rsidR="00D101C5">
        <w:t xml:space="preserve"> (Figure 7)</w:t>
      </w:r>
      <w:r w:rsidR="00213FF4">
        <w:t>.</w:t>
      </w:r>
      <w:r w:rsidR="00A91E76">
        <w:t xml:space="preserve"> </w:t>
      </w:r>
      <w:r w:rsidR="00213FF4">
        <w:t>We then</w:t>
      </w:r>
      <w:r w:rsidR="00A91E76">
        <w:t xml:space="preserve"> look at answers to the </w:t>
      </w:r>
      <w:r w:rsidR="00EA1D60">
        <w:t>question: Why could you not get health care from a GP or nurse when you wanted it during the last 12 months? This shows that the biggest barrier is th</w:t>
      </w:r>
      <w:r w:rsidR="00255261">
        <w:t>at</w:t>
      </w:r>
      <w:r w:rsidR="00EA1D60">
        <w:t xml:space="preserve"> wait times to get an appointment are too long (National (N):87.4%/Māori (M) 86.1%) followed by the appointment was too expensive (N:7.9%/M:9.6%) and, difficult to get time off work (N:7.7%/M:10.7%). </w:t>
      </w:r>
      <w:r w:rsidR="00213FF4">
        <w:t xml:space="preserve">This </w:t>
      </w:r>
      <w:r w:rsidR="00B877AC">
        <w:t xml:space="preserve">last </w:t>
      </w:r>
      <w:r w:rsidR="00992BB2">
        <w:t>reason is supported by the</w:t>
      </w:r>
      <w:r w:rsidR="00213FF4">
        <w:t xml:space="preserve"> demographic</w:t>
      </w:r>
      <w:r w:rsidR="00B877AC">
        <w:t xml:space="preserve"> data </w:t>
      </w:r>
      <w:r w:rsidR="00992BB2">
        <w:t xml:space="preserve">that shows working </w:t>
      </w:r>
      <w:proofErr w:type="gramStart"/>
      <w:r w:rsidR="00992BB2">
        <w:t>age</w:t>
      </w:r>
      <w:proofErr w:type="gramEnd"/>
      <w:r w:rsidR="00992BB2">
        <w:t xml:space="preserve"> people are more likely to experience access problems.</w:t>
      </w:r>
      <w:r w:rsidR="005B68F6">
        <w:t xml:space="preserve"> We can also see that more people mind the wait than in previous surveys</w:t>
      </w:r>
      <w:r w:rsidR="009A1812">
        <w:t xml:space="preserve"> (Figure 7)</w:t>
      </w:r>
      <w:r w:rsidR="00DD7912">
        <w:t xml:space="preserve"> as th</w:t>
      </w:r>
      <w:r w:rsidR="006B32E7">
        <w:t>e</w:t>
      </w:r>
      <w:r w:rsidR="00DD7912">
        <w:t xml:space="preserve"> percentage </w:t>
      </w:r>
      <w:r w:rsidR="006B32E7">
        <w:t xml:space="preserve">who did not mind the wait </w:t>
      </w:r>
      <w:r w:rsidR="00DD7912">
        <w:t>is decreasing over time</w:t>
      </w:r>
      <w:r w:rsidR="005B68F6">
        <w:t xml:space="preserve">. </w:t>
      </w:r>
      <w:r w:rsidR="00CB37E0">
        <w:t xml:space="preserve">This analysis can help us to generate ideas for improvement. For ideas on how to </w:t>
      </w:r>
      <w:r w:rsidR="00646739">
        <w:t xml:space="preserve">analyse your access patient experience data and generate a range of improvement ideas, refer to the </w:t>
      </w:r>
      <w:r w:rsidR="00646739" w:rsidRPr="001C05C6">
        <w:t>intervention logic</w:t>
      </w:r>
      <w:r w:rsidR="00216133" w:rsidRPr="001C05C6">
        <w:t xml:space="preserve"> in</w:t>
      </w:r>
      <w:r w:rsidR="008C47B0">
        <w:t> </w:t>
      </w:r>
      <w:r w:rsidR="00216133" w:rsidRPr="001C05C6">
        <w:t xml:space="preserve">Appendix </w:t>
      </w:r>
      <w:r w:rsidR="00E7625E">
        <w:t>1</w:t>
      </w:r>
      <w:r w:rsidR="00216133" w:rsidRPr="001C05C6">
        <w:t>.</w:t>
      </w:r>
    </w:p>
    <w:p w14:paraId="15749A52" w14:textId="77777777" w:rsidR="00C72F00" w:rsidRPr="00632246" w:rsidRDefault="00C72F00" w:rsidP="008C47B0">
      <w:pPr>
        <w:pStyle w:val="TablefigurecaptionHQSC"/>
        <w:spacing w:after="0"/>
      </w:pPr>
      <w:bookmarkStart w:id="21" w:name="_Toc210139109"/>
      <w:r w:rsidRPr="00632246">
        <w:t xml:space="preserve">Figure 7: How did you feel </w:t>
      </w:r>
      <w:r w:rsidRPr="00371508">
        <w:t>about</w:t>
      </w:r>
      <w:r w:rsidRPr="00632246">
        <w:t xml:space="preserve"> the wait? (Percent that did not mind the wait)</w:t>
      </w:r>
      <w:bookmarkEnd w:id="21"/>
    </w:p>
    <w:p w14:paraId="04C79C34" w14:textId="77777777" w:rsidR="007F2EF3" w:rsidRDefault="007F2EF3" w:rsidP="00C72F00">
      <w:pPr>
        <w:pStyle w:val="BodytextHQSC"/>
      </w:pPr>
      <w:r w:rsidRPr="004507B5">
        <w:rPr>
          <w:noProof/>
        </w:rPr>
        <w:drawing>
          <wp:inline distT="0" distB="0" distL="0" distR="0" wp14:anchorId="15C49AC6" wp14:editId="3F9A0E3F">
            <wp:extent cx="5731510" cy="1630392"/>
            <wp:effectExtent l="0" t="0" r="2540" b="8255"/>
            <wp:docPr id="430943558" name="Picture 1" descr="Screenshot of a complex data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43558" name="Picture 1" descr="Screenshot of a complex data dashboard"/>
                    <pic:cNvPicPr/>
                  </pic:nvPicPr>
                  <pic:blipFill rotWithShape="1">
                    <a:blip r:embed="rId24"/>
                    <a:srcRect b="5570"/>
                    <a:stretch>
                      <a:fillRect/>
                    </a:stretch>
                  </pic:blipFill>
                  <pic:spPr bwMode="auto">
                    <a:xfrm>
                      <a:off x="0" y="0"/>
                      <a:ext cx="5731510" cy="1630392"/>
                    </a:xfrm>
                    <a:prstGeom prst="rect">
                      <a:avLst/>
                    </a:prstGeom>
                    <a:ln>
                      <a:noFill/>
                    </a:ln>
                    <a:extLst>
                      <a:ext uri="{53640926-AAD7-44D8-BBD7-CCE9431645EC}">
                        <a14:shadowObscured xmlns:a14="http://schemas.microsoft.com/office/drawing/2010/main"/>
                      </a:ext>
                    </a:extLst>
                  </pic:spPr>
                </pic:pic>
              </a:graphicData>
            </a:graphic>
          </wp:inline>
        </w:drawing>
      </w:r>
      <w:r w:rsidRPr="004507B5">
        <w:t xml:space="preserve"> </w:t>
      </w:r>
    </w:p>
    <w:p w14:paraId="5577E454" w14:textId="5F03B791" w:rsidR="00086AA6" w:rsidRDefault="00813E10" w:rsidP="00C72F00">
      <w:pPr>
        <w:pStyle w:val="BodytextHQSC"/>
        <w:rPr>
          <w:b/>
          <w:bCs/>
        </w:rPr>
      </w:pPr>
      <w:r w:rsidRPr="00C611BF">
        <w:t xml:space="preserve">The comments section in the survey can be used, together with the demographic information survey respondents provide. </w:t>
      </w:r>
      <w:r w:rsidRPr="00632246">
        <w:t xml:space="preserve">We discuss how to do this on </w:t>
      </w:r>
      <w:r w:rsidRPr="008A4778">
        <w:t xml:space="preserve">page </w:t>
      </w:r>
      <w:r w:rsidR="005D5CE6" w:rsidRPr="008A4778">
        <w:t>8</w:t>
      </w:r>
      <w:r w:rsidRPr="00632246">
        <w:t>.</w:t>
      </w:r>
      <w:r w:rsidRPr="001C05C6">
        <w:t xml:space="preserve"> The</w:t>
      </w:r>
      <w:r>
        <w:t xml:space="preserve"> qualitative data from survey comments is a source of soft intelligence that can provide key insights and meaning to patient scores and motivation to drive improvement efforts.</w:t>
      </w:r>
      <w:r>
        <w:rPr>
          <w:rStyle w:val="FootnoteReference"/>
        </w:rPr>
        <w:footnoteReference w:id="4"/>
      </w:r>
      <w:r>
        <w:t xml:space="preserve"> </w:t>
      </w:r>
      <w:bookmarkEnd w:id="20"/>
    </w:p>
    <w:p w14:paraId="7D22A072" w14:textId="08378863" w:rsidR="00494223" w:rsidRPr="00C72F00" w:rsidRDefault="00494223" w:rsidP="00C72F00">
      <w:pPr>
        <w:pStyle w:val="BodytextHQSC"/>
        <w:spacing w:after="0"/>
        <w:rPr>
          <w:b/>
          <w:bCs/>
        </w:rPr>
      </w:pPr>
      <w:r w:rsidRPr="00C72F00">
        <w:rPr>
          <w:b/>
          <w:bCs/>
        </w:rPr>
        <w:t>Tip: Data suppression and small numbers</w:t>
      </w:r>
    </w:p>
    <w:p w14:paraId="0BCD1175" w14:textId="0B934464" w:rsidR="00494223" w:rsidRDefault="00494223" w:rsidP="00C72F00">
      <w:pPr>
        <w:pStyle w:val="BodytextHQSC"/>
      </w:pPr>
      <w:r>
        <w:t>For confidentiality, where the number of people responding to a question is less than five, filters such as age, gender or ethnicity will not be able to be applied. This is to prevent potential loss of anonymity. Where results are suppressed, we recommend using the national</w:t>
      </w:r>
      <w:r w:rsidR="00D918FE">
        <w:t> </w:t>
      </w:r>
      <w:r>
        <w:t>data as a guide. For example, we see from the national data that young people more</w:t>
      </w:r>
      <w:r w:rsidR="00D918FE">
        <w:t> </w:t>
      </w:r>
      <w:r>
        <w:t>commonly report barriers to access than older people. What is seen nationally is likely to</w:t>
      </w:r>
      <w:r w:rsidR="00D918FE">
        <w:t> </w:t>
      </w:r>
      <w:r>
        <w:t>be observed in your practice as well.</w:t>
      </w:r>
    </w:p>
    <w:p w14:paraId="05C04A69" w14:textId="1CE5FD8D" w:rsidR="00494223" w:rsidRDefault="00494223" w:rsidP="00C72F00">
      <w:pPr>
        <w:pStyle w:val="BodytextHQSC"/>
      </w:pPr>
      <w:r>
        <w:lastRenderedPageBreak/>
        <w:t>For statistical robustness, a warning of low numbers is given where the</w:t>
      </w:r>
      <w:r w:rsidR="001E1C64">
        <w:t xml:space="preserve"> </w:t>
      </w:r>
      <w:r>
        <w:t>number of people responding to the question is lower than 30. When</w:t>
      </w:r>
      <w:r w:rsidR="001E1C64">
        <w:t xml:space="preserve"> </w:t>
      </w:r>
      <w:r>
        <w:t>you want to use the data to inform a quality</w:t>
      </w:r>
      <w:r w:rsidR="00D918FE">
        <w:t> </w:t>
      </w:r>
      <w:r>
        <w:t>improvement project, it is better if you base this on</w:t>
      </w:r>
      <w:r w:rsidR="001E1C64">
        <w:t xml:space="preserve"> </w:t>
      </w:r>
      <w:r>
        <w:t>at least 30 responses per question. Fewer than 30 responses can limit your ability to see trends</w:t>
      </w:r>
      <w:r w:rsidR="001E1C64">
        <w:t xml:space="preserve"> </w:t>
      </w:r>
      <w:r>
        <w:t>and make predictions, but when compared against national data are still useful. For example,</w:t>
      </w:r>
      <w:r w:rsidR="001E1C64">
        <w:t xml:space="preserve"> </w:t>
      </w:r>
      <w:r>
        <w:t>you will be able to see if your patients’ responses are markedly different or not.</w:t>
      </w:r>
    </w:p>
    <w:p w14:paraId="5D8952B1" w14:textId="29C29404" w:rsidR="00494223" w:rsidRDefault="00494223" w:rsidP="007E1E99">
      <w:pPr>
        <w:pStyle w:val="BodytextHQSC"/>
      </w:pPr>
      <w:r>
        <w:t xml:space="preserve">You can group your data </w:t>
      </w:r>
      <w:r w:rsidRPr="007E1E99">
        <w:t>to</w:t>
      </w:r>
      <w:r>
        <w:t xml:space="preserve"> display annual rather than quarterly survey results, to increase the</w:t>
      </w:r>
      <w:r w:rsidR="001E1C64">
        <w:t xml:space="preserve"> </w:t>
      </w:r>
      <w:r>
        <w:t>number of responses.</w:t>
      </w:r>
    </w:p>
    <w:p w14:paraId="5E988F8D" w14:textId="77777777" w:rsidR="007E1E99" w:rsidRPr="00632246" w:rsidRDefault="007E1E99" w:rsidP="007E1E99">
      <w:pPr>
        <w:pStyle w:val="TablefigurecaptionHQSC"/>
      </w:pPr>
      <w:bookmarkStart w:id="22" w:name="_Toc210139110"/>
      <w:r w:rsidRPr="00632246">
        <w:t>Figure 8: Selecting quarterly or annual results</w:t>
      </w:r>
      <w:bookmarkEnd w:id="22"/>
    </w:p>
    <w:p w14:paraId="2367248C" w14:textId="2F5844AA" w:rsidR="00A919B4" w:rsidRDefault="00AC0CE1" w:rsidP="007E1E99">
      <w:pPr>
        <w:pStyle w:val="BodytextHQSC"/>
      </w:pPr>
      <w:r w:rsidRPr="00AC0CE1">
        <w:rPr>
          <w:noProof/>
        </w:rPr>
        <w:drawing>
          <wp:inline distT="0" distB="0" distL="0" distR="0" wp14:anchorId="684EF77C" wp14:editId="2E89D510">
            <wp:extent cx="5731510" cy="1649095"/>
            <wp:effectExtent l="0" t="0" r="2540" b="8255"/>
            <wp:docPr id="1661310158" name="Picture 1" descr="A screenshot of a survey results port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10158" name="Picture 1" descr="A screenshot of a survey results portal screen"/>
                    <pic:cNvPicPr/>
                  </pic:nvPicPr>
                  <pic:blipFill>
                    <a:blip r:embed="rId28"/>
                    <a:stretch>
                      <a:fillRect/>
                    </a:stretch>
                  </pic:blipFill>
                  <pic:spPr>
                    <a:xfrm>
                      <a:off x="0" y="0"/>
                      <a:ext cx="5731510" cy="1649095"/>
                    </a:xfrm>
                    <a:prstGeom prst="rect">
                      <a:avLst/>
                    </a:prstGeom>
                  </pic:spPr>
                </pic:pic>
              </a:graphicData>
            </a:graphic>
          </wp:inline>
        </w:drawing>
      </w:r>
    </w:p>
    <w:p w14:paraId="4F470FFB" w14:textId="774DC157" w:rsidR="00BA53D8" w:rsidRDefault="00445B49" w:rsidP="007E1E99">
      <w:pPr>
        <w:pStyle w:val="BodytextHQSC"/>
      </w:pPr>
      <w:r>
        <w:t>A minimum number of responses does not apply to qualitative comments. Each comment can provide rich insight from your patients.</w:t>
      </w:r>
      <w:r w:rsidR="004C5E95">
        <w:t xml:space="preserve"> Some questions allow </w:t>
      </w:r>
      <w:r w:rsidR="00F8079B">
        <w:t xml:space="preserve">free text </w:t>
      </w:r>
      <w:r w:rsidR="004C5E95">
        <w:t>comments</w:t>
      </w:r>
      <w:r w:rsidR="00F8079B">
        <w:t>. Y</w:t>
      </w:r>
      <w:r w:rsidR="004C5E95">
        <w:t>ou can see these comments by clicking on the three blue dots and selecting</w:t>
      </w:r>
      <w:r w:rsidR="00376F0C">
        <w:t xml:space="preserve"> show comments.</w:t>
      </w:r>
      <w:r w:rsidR="000C1878">
        <w:t xml:space="preserve"> </w:t>
      </w:r>
      <w:r w:rsidR="00CD7135">
        <w:t>For example</w:t>
      </w:r>
      <w:r w:rsidR="00BA53D8">
        <w:t>,</w:t>
      </w:r>
      <w:r w:rsidR="00F8079B">
        <w:t xml:space="preserve"> th</w:t>
      </w:r>
      <w:r w:rsidR="00320083">
        <w:t>ese</w:t>
      </w:r>
      <w:r w:rsidR="00F8079B">
        <w:t xml:space="preserve"> comment</w:t>
      </w:r>
      <w:r w:rsidR="00320083">
        <w:t xml:space="preserve">s </w:t>
      </w:r>
      <w:r w:rsidR="00BA53D8">
        <w:t xml:space="preserve">give some indication of the length of time some patients </w:t>
      </w:r>
      <w:r w:rsidR="000D37A9">
        <w:t xml:space="preserve">have </w:t>
      </w:r>
      <w:r w:rsidR="00C709CF">
        <w:t>waited for an appointment</w:t>
      </w:r>
      <w:r w:rsidR="00BA53D8">
        <w:t>:</w:t>
      </w:r>
    </w:p>
    <w:p w14:paraId="457957FC" w14:textId="0082E196" w:rsidR="00BA53D8" w:rsidRPr="00632246" w:rsidRDefault="003730AA" w:rsidP="004E2002">
      <w:pPr>
        <w:pStyle w:val="IndentedquoteHQSC"/>
        <w:spacing w:before="120"/>
      </w:pPr>
      <w:r w:rsidRPr="00632246">
        <w:t>Appointment time is far too long to wait.</w:t>
      </w:r>
      <w:r w:rsidR="00BA53D8" w:rsidRPr="00632246">
        <w:t xml:space="preserve"> </w:t>
      </w:r>
      <w:r w:rsidRPr="00632246">
        <w:t>Should be days not a month</w:t>
      </w:r>
      <w:r w:rsidR="00BA53D8" w:rsidRPr="00632246">
        <w:t>.</w:t>
      </w:r>
    </w:p>
    <w:p w14:paraId="05D81BE7" w14:textId="2382512E" w:rsidR="001E1C64" w:rsidRDefault="00320083" w:rsidP="00805C8F">
      <w:pPr>
        <w:pStyle w:val="IndentedquoteHQSC"/>
        <w:spacing w:before="120" w:after="120"/>
      </w:pPr>
      <w:r w:rsidRPr="00632246">
        <w:t>It would have been nice not to have to wait a month to get an appointment.</w:t>
      </w:r>
    </w:p>
    <w:p w14:paraId="46D2F539" w14:textId="77777777" w:rsidR="001C0E74" w:rsidRDefault="001C0E74" w:rsidP="004E2002">
      <w:pPr>
        <w:pStyle w:val="BodytextHQSC"/>
      </w:pPr>
      <w:r>
        <w:t xml:space="preserve">To access the full list of comments, we recommend downloading a survey answer export from the data collection portal. The How-to Guide for this is available here: </w:t>
      </w:r>
      <w:hyperlink r:id="rId29" w:history="1">
        <w:r w:rsidRPr="00E04A07">
          <w:rPr>
            <w:rStyle w:val="Hyperlink"/>
          </w:rPr>
          <w:t>nz.ipsos.com/patientexperience/APCS_Download_Raw_Data_How-to-guide.pdf</w:t>
        </w:r>
      </w:hyperlink>
      <w:r>
        <w:t xml:space="preserve">. </w:t>
      </w:r>
    </w:p>
    <w:p w14:paraId="3802985A" w14:textId="77777777" w:rsidR="00983FB3" w:rsidRPr="00983FB3" w:rsidRDefault="00983FB3" w:rsidP="00983FB3">
      <w:pPr>
        <w:pStyle w:val="BodytextHQSC"/>
      </w:pPr>
      <w:r w:rsidRPr="00983FB3">
        <w:br w:type="page"/>
      </w:r>
    </w:p>
    <w:p w14:paraId="5134D178" w14:textId="673D5C16" w:rsidR="00445B49" w:rsidRDefault="00445B49" w:rsidP="00983FB3">
      <w:pPr>
        <w:pStyle w:val="Heading1HQSC"/>
      </w:pPr>
      <w:bookmarkStart w:id="23" w:name="_Toc210138884"/>
      <w:r w:rsidRPr="00983FB3">
        <w:lastRenderedPageBreak/>
        <w:t>B</w:t>
      </w:r>
      <w:r>
        <w:t>efore you start</w:t>
      </w:r>
      <w:bookmarkEnd w:id="23"/>
    </w:p>
    <w:p w14:paraId="38A86E84" w14:textId="6AB918F4" w:rsidR="00445B49" w:rsidRDefault="00445B49" w:rsidP="00E15470">
      <w:pPr>
        <w:pStyle w:val="BodytextHQSC"/>
      </w:pPr>
      <w:r>
        <w:t>Before you start, think about how you will manage any potential ethical risks for the consumers involved and how you will manage the use of new or existing data.</w:t>
      </w:r>
    </w:p>
    <w:p w14:paraId="3F4C55A7" w14:textId="77777777" w:rsidR="00AA08F8" w:rsidRDefault="00445B49" w:rsidP="00E15470">
      <w:pPr>
        <w:pStyle w:val="BodytextHQSC"/>
      </w:pPr>
      <w:r>
        <w:t xml:space="preserve">When involving consumers in quality improvement efforts, be respectful of them, their time and their data. People need to know what you are asking of them and what is involved. Is this new or existing data? If you are using existing data, are you using it for its intended purposes that were agreed to by consumers? If they are sharing new data and information, what use will be made of that data and how will it be managed? While quality improvement projects usually do not require a full ethical review, you do still need to consider ethical risks and plan how to eliminate or minimise them for participants. Team discussions and consulting professional peers are a good basis to start from. </w:t>
      </w:r>
    </w:p>
    <w:p w14:paraId="43718E13" w14:textId="473B0C1B" w:rsidR="00445B49" w:rsidRDefault="00C818F3" w:rsidP="00E15470">
      <w:pPr>
        <w:pStyle w:val="BodytextHQSC"/>
      </w:pPr>
      <w:r>
        <w:t>For a quick guide</w:t>
      </w:r>
      <w:r w:rsidR="0067421E">
        <w:t xml:space="preserve">, you can refer to: </w:t>
      </w:r>
      <w:hyperlink r:id="rId30" w:history="1">
        <w:r w:rsidR="00182875" w:rsidRPr="00FA5385">
          <w:rPr>
            <w:rStyle w:val="Hyperlink"/>
          </w:rPr>
          <w:t>www.hqsc.govt.nz/our-work/leadership-and-capability/ethics-guide/</w:t>
        </w:r>
      </w:hyperlink>
    </w:p>
    <w:p w14:paraId="2663A338" w14:textId="4B46C671" w:rsidR="00445B49" w:rsidRDefault="00445B49" w:rsidP="00E15470">
      <w:pPr>
        <w:pStyle w:val="BodytextHQSC"/>
      </w:pPr>
      <w:r>
        <w:t xml:space="preserve">The full </w:t>
      </w:r>
      <w:r w:rsidR="00E01E6C">
        <w:t xml:space="preserve">guidance on ethical review of quality improvement activities is available within the National Ethical </w:t>
      </w:r>
      <w:bookmarkStart w:id="24" w:name="_Hlk199498518"/>
      <w:r w:rsidR="00E01E6C">
        <w:t xml:space="preserve">Standards for Health and Disability Research and Quality Improvement (2019): </w:t>
      </w:r>
      <w:hyperlink r:id="rId31" w:history="1">
        <w:r w:rsidR="00E01E6C" w:rsidRPr="00D866DF">
          <w:rPr>
            <w:rStyle w:val="Hyperlink"/>
          </w:rPr>
          <w:t>https://neac.health.govt.nz/assets/Uploads/NEAC/publications/national-ethical-standards-health-disability-research-quality-improvement-2019-v3.pdf</w:t>
        </w:r>
      </w:hyperlink>
      <w:bookmarkEnd w:id="24"/>
    </w:p>
    <w:p w14:paraId="5615AA57" w14:textId="77777777" w:rsidR="00BB2C05" w:rsidRPr="00BB2C05" w:rsidRDefault="00BB2C05" w:rsidP="00BB2C05">
      <w:pPr>
        <w:pStyle w:val="BodytextHQSC"/>
      </w:pPr>
      <w:r w:rsidRPr="00BB2C05">
        <w:br w:type="page"/>
      </w:r>
    </w:p>
    <w:p w14:paraId="5779568A" w14:textId="7D76EAAB" w:rsidR="00445B49" w:rsidRDefault="00445B49" w:rsidP="00903D54">
      <w:pPr>
        <w:pStyle w:val="Heading1HQSC"/>
      </w:pPr>
      <w:bookmarkStart w:id="25" w:name="_Toc210138885"/>
      <w:r>
        <w:lastRenderedPageBreak/>
        <w:t>Model for Improvement</w:t>
      </w:r>
      <w:bookmarkEnd w:id="25"/>
    </w:p>
    <w:p w14:paraId="5D81C262" w14:textId="77777777" w:rsidR="0010712C" w:rsidRDefault="00B35A19" w:rsidP="0010712C">
      <w:pPr>
        <w:pStyle w:val="BodytextHQSC"/>
        <w:spacing w:before="0" w:after="100"/>
      </w:pPr>
      <w:bookmarkStart w:id="26" w:name="_Hlk199498593"/>
      <w:r w:rsidRPr="00B35A19">
        <w:t>The Model for Improvement provides a common and consistent approach to improving the</w:t>
      </w:r>
      <w:r w:rsidR="007F2C08">
        <w:t> </w:t>
      </w:r>
      <w:r w:rsidRPr="00B35A19">
        <w:t>quality of care and can be a useful model to improve your processes and implement change. The quality improvement project process first asks three fundamental questions:</w:t>
      </w:r>
    </w:p>
    <w:bookmarkEnd w:id="26"/>
    <w:p w14:paraId="5DB98CCA" w14:textId="0C85F113" w:rsidR="00445B49" w:rsidRDefault="00445B49" w:rsidP="0010712C">
      <w:pPr>
        <w:pStyle w:val="BodytextHQSC"/>
        <w:numPr>
          <w:ilvl w:val="0"/>
          <w:numId w:val="45"/>
        </w:numPr>
        <w:spacing w:before="0" w:after="100"/>
        <w:ind w:left="426"/>
      </w:pPr>
      <w:r>
        <w:t>What are we trying to accomplish?</w:t>
      </w:r>
    </w:p>
    <w:p w14:paraId="325B1705" w14:textId="49415082" w:rsidR="00445B49" w:rsidRDefault="0010712C" w:rsidP="0010712C">
      <w:pPr>
        <w:pStyle w:val="BodytextHQSC"/>
        <w:numPr>
          <w:ilvl w:val="0"/>
          <w:numId w:val="45"/>
        </w:numPr>
        <w:spacing w:before="0" w:after="100"/>
        <w:ind w:left="426"/>
      </w:pPr>
      <w:r>
        <w:t>H</w:t>
      </w:r>
      <w:r w:rsidR="00445B49">
        <w:t>ow will we know that a change is an improvement?</w:t>
      </w:r>
    </w:p>
    <w:p w14:paraId="5EB56AA4" w14:textId="12AB31B9" w:rsidR="00E01E6C" w:rsidRDefault="00445B49" w:rsidP="0010712C">
      <w:pPr>
        <w:pStyle w:val="BodytextHQSC"/>
        <w:numPr>
          <w:ilvl w:val="0"/>
          <w:numId w:val="45"/>
        </w:numPr>
        <w:spacing w:before="0" w:after="100"/>
        <w:ind w:left="426"/>
      </w:pPr>
      <w:r>
        <w:t>What changes can we make that will result in improvement?</w:t>
      </w:r>
      <w:bookmarkStart w:id="27" w:name="_Hlk199498625"/>
    </w:p>
    <w:p w14:paraId="0060C46D" w14:textId="2008D59F" w:rsidR="00B21061" w:rsidRPr="00632246" w:rsidRDefault="00B21061" w:rsidP="00903D54">
      <w:pPr>
        <w:pStyle w:val="BodytextHQSC"/>
        <w:spacing w:after="100"/>
      </w:pPr>
      <w:bookmarkStart w:id="28" w:name="_Hlk199498760"/>
      <w:bookmarkEnd w:id="27"/>
      <w:r>
        <w:t>This is followed by the iterative testing to learn, action-oriented Plan–Do–Study–Act (PDSA) cycles. It is important to include patients in the process to get feedback. It is also important to assess the impact of changes to verify that interventions have made a difference.</w:t>
      </w:r>
    </w:p>
    <w:bookmarkEnd w:id="28"/>
    <w:p w14:paraId="1411CF49" w14:textId="154E8B85" w:rsidR="004A4446" w:rsidRPr="004A4446" w:rsidDel="00E01E6C" w:rsidRDefault="004A4446" w:rsidP="006203E9">
      <w:pPr>
        <w:pStyle w:val="BodytextHQSC"/>
      </w:pPr>
      <w:r w:rsidRPr="003814C2">
        <w:rPr>
          <w:noProof/>
        </w:rPr>
        <w:drawing>
          <wp:inline distT="0" distB="0" distL="0" distR="0" wp14:anchorId="014B35A0" wp14:editId="57C5E843">
            <wp:extent cx="5731510" cy="2143125"/>
            <wp:effectExtent l="0" t="0" r="2540" b="9525"/>
            <wp:docPr id="110571897" name="Picture 110571897" descr="Complex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1897" name="Picture 110571897" descr="Complex diagram"/>
                    <pic:cNvPicPr/>
                  </pic:nvPicPr>
                  <pic:blipFill rotWithShape="1">
                    <a:blip r:embed="rId15"/>
                    <a:srcRect t="19456" b="15528"/>
                    <a:stretch>
                      <a:fillRect/>
                    </a:stretch>
                  </pic:blipFill>
                  <pic:spPr bwMode="auto">
                    <a:xfrm>
                      <a:off x="0" y="0"/>
                      <a:ext cx="5731510" cy="2143125"/>
                    </a:xfrm>
                    <a:prstGeom prst="rect">
                      <a:avLst/>
                    </a:prstGeom>
                    <a:ln>
                      <a:noFill/>
                    </a:ln>
                    <a:extLst>
                      <a:ext uri="{53640926-AAD7-44D8-BBD7-CCE9431645EC}">
                        <a14:shadowObscured xmlns:a14="http://schemas.microsoft.com/office/drawing/2010/main"/>
                      </a:ext>
                    </a:extLst>
                  </pic:spPr>
                </pic:pic>
              </a:graphicData>
            </a:graphic>
          </wp:inline>
        </w:drawing>
      </w:r>
    </w:p>
    <w:p w14:paraId="3E55DC93" w14:textId="77777777" w:rsidR="00256DA5" w:rsidRDefault="00256DA5" w:rsidP="00903D54">
      <w:pPr>
        <w:pStyle w:val="Heading3HQSC"/>
        <w:spacing w:before="240"/>
      </w:pPr>
      <w:r>
        <w:t>Gather your team</w:t>
      </w:r>
    </w:p>
    <w:p w14:paraId="0CE3ACEC" w14:textId="5F2E0DE4" w:rsidR="007027DB" w:rsidRPr="00D93CFF" w:rsidRDefault="00256DA5" w:rsidP="00903D54">
      <w:pPr>
        <w:pStyle w:val="BodytextHQSC"/>
        <w:spacing w:before="100" w:after="100"/>
      </w:pPr>
      <w:r w:rsidRPr="00D93CFF">
        <w:t xml:space="preserve">Now you have clearly identified a problem </w:t>
      </w:r>
      <w:bookmarkStart w:id="29" w:name="_Hlk199503372"/>
      <w:r w:rsidRPr="00D93CFF">
        <w:t>and found data to support it, gather a team to help</w:t>
      </w:r>
      <w:r w:rsidR="00952819" w:rsidRPr="00D93CFF">
        <w:t xml:space="preserve"> </w:t>
      </w:r>
      <w:r w:rsidRPr="00D93CFF">
        <w:t>you understand and solve the problem. Developing a short description of what you have found,</w:t>
      </w:r>
      <w:r w:rsidR="00952819" w:rsidRPr="00D93CFF">
        <w:t xml:space="preserve"> </w:t>
      </w:r>
      <w:r w:rsidRPr="00D93CFF">
        <w:t xml:space="preserve">why it is important to address </w:t>
      </w:r>
      <w:r w:rsidR="00B35A19" w:rsidRPr="00D93CFF">
        <w:t xml:space="preserve">(called a problem statement) </w:t>
      </w:r>
      <w:r w:rsidRPr="00D93CFF">
        <w:t>and why you need people to work with you on this (sometimes</w:t>
      </w:r>
      <w:r w:rsidR="00952819" w:rsidRPr="00D93CFF">
        <w:t xml:space="preserve"> </w:t>
      </w:r>
      <w:r w:rsidRPr="00D93CFF">
        <w:t>called an ‘elevator pitch’) can help you to engage participants more easily.</w:t>
      </w:r>
      <w:r w:rsidR="007027DB" w:rsidRPr="00D93CFF">
        <w:t xml:space="preserve"> </w:t>
      </w:r>
      <w:bookmarkEnd w:id="29"/>
    </w:p>
    <w:p w14:paraId="58224442" w14:textId="49D509BE" w:rsidR="00256DA5" w:rsidRDefault="00256DA5" w:rsidP="00903D54">
      <w:pPr>
        <w:pStyle w:val="BodytextHQSC"/>
        <w:spacing w:before="100" w:after="100"/>
      </w:pPr>
      <w:r>
        <w:t>The size of the team</w:t>
      </w:r>
      <w:r w:rsidR="00952819">
        <w:t xml:space="preserve"> </w:t>
      </w:r>
      <w:r>
        <w:t>will reflect the size of your practice and the scope of the challenge you are working to improve.</w:t>
      </w:r>
      <w:r w:rsidR="00952819">
        <w:t xml:space="preserve"> </w:t>
      </w:r>
      <w:r>
        <w:t>We generally recommend a team of four to eight people as being a good size. Make sure</w:t>
      </w:r>
      <w:r w:rsidR="00952819">
        <w:t xml:space="preserve"> </w:t>
      </w:r>
      <w:r>
        <w:t>everyone in the team has a job because this avoids having ‘too many cooks in the kitchen’ and</w:t>
      </w:r>
      <w:r w:rsidR="00952819">
        <w:t xml:space="preserve"> </w:t>
      </w:r>
      <w:r>
        <w:t>each person is helping the team.</w:t>
      </w:r>
    </w:p>
    <w:p w14:paraId="21269A99" w14:textId="3F653E3D" w:rsidR="00256DA5" w:rsidRDefault="00256DA5" w:rsidP="00903D54">
      <w:pPr>
        <w:pStyle w:val="BodytextHQSC"/>
        <w:spacing w:before="100" w:after="100"/>
      </w:pPr>
      <w:r>
        <w:t>Health entities are expected to include consumers and whānau in co-designing health system</w:t>
      </w:r>
      <w:r w:rsidR="00952819">
        <w:t xml:space="preserve"> </w:t>
      </w:r>
      <w:r>
        <w:t>improvements as part of the consumer code of expectations. Having staff, patients and</w:t>
      </w:r>
      <w:r w:rsidR="00952819">
        <w:t xml:space="preserve"> </w:t>
      </w:r>
      <w:r>
        <w:t>whānau working together can create ideas that will work for both patients and staff because</w:t>
      </w:r>
      <w:r w:rsidR="00952819">
        <w:t xml:space="preserve"> </w:t>
      </w:r>
      <w:r>
        <w:t>they are not based on assumptions. If you want to learn more about co-design and developing</w:t>
      </w:r>
      <w:r w:rsidR="00952819">
        <w:t xml:space="preserve"> </w:t>
      </w:r>
      <w:r>
        <w:t xml:space="preserve">an ‘elevator pitch’ </w:t>
      </w:r>
      <w:r w:rsidRPr="009F056B">
        <w:t>to engage others, you can complete a free online learning programme on</w:t>
      </w:r>
      <w:r w:rsidR="00952819" w:rsidRPr="009F056B">
        <w:t xml:space="preserve"> </w:t>
      </w:r>
      <w:r w:rsidR="00097FB0" w:rsidRPr="00632246">
        <w:t xml:space="preserve">Ko </w:t>
      </w:r>
      <w:proofErr w:type="spellStart"/>
      <w:r w:rsidR="00097FB0" w:rsidRPr="00632246">
        <w:t>Awatea</w:t>
      </w:r>
      <w:proofErr w:type="spellEnd"/>
      <w:r w:rsidR="00097FB0" w:rsidRPr="00632246">
        <w:t xml:space="preserve"> Learn: </w:t>
      </w:r>
      <w:hyperlink r:id="rId32" w:history="1">
        <w:r w:rsidR="009F056B" w:rsidRPr="00962E00">
          <w:rPr>
            <w:rStyle w:val="Hyperlink"/>
          </w:rPr>
          <w:t>Co-design in Health</w:t>
        </w:r>
      </w:hyperlink>
      <w:r w:rsidR="009F056B" w:rsidRPr="009F056B">
        <w:t xml:space="preserve"> </w:t>
      </w:r>
      <w:r w:rsidR="00A918E7" w:rsidRPr="009F056B">
        <w:t xml:space="preserve">and </w:t>
      </w:r>
      <w:hyperlink r:id="rId33" w:history="1">
        <w:r w:rsidR="00A55FDA" w:rsidRPr="00183943">
          <w:rPr>
            <w:rStyle w:val="Hyperlink"/>
          </w:rPr>
          <w:t>Co-design in health: How you can get involved.</w:t>
        </w:r>
      </w:hyperlink>
      <w:r w:rsidR="00952819">
        <w:t xml:space="preserve"> </w:t>
      </w:r>
    </w:p>
    <w:p w14:paraId="2E2C7505" w14:textId="30CFD34A" w:rsidR="00256DA5" w:rsidRDefault="00256DA5" w:rsidP="00903D54">
      <w:pPr>
        <w:pStyle w:val="BodytextHQSC"/>
        <w:spacing w:before="100" w:after="100"/>
      </w:pPr>
      <w:r>
        <w:lastRenderedPageBreak/>
        <w:t>Finally, assign a leader or driver for your project to ensure follow-up and check on progress.</w:t>
      </w:r>
      <w:r w:rsidR="00952819">
        <w:t xml:space="preserve"> </w:t>
      </w:r>
      <w:r>
        <w:t xml:space="preserve">This </w:t>
      </w:r>
      <w:proofErr w:type="gramStart"/>
      <w:r>
        <w:t>may be</w:t>
      </w:r>
      <w:proofErr w:type="gramEnd"/>
      <w:r>
        <w:t xml:space="preserve"> you.</w:t>
      </w:r>
    </w:p>
    <w:p w14:paraId="3DA9F97D" w14:textId="77777777" w:rsidR="007027DB" w:rsidRDefault="007027DB" w:rsidP="003C27D8">
      <w:pPr>
        <w:pStyle w:val="Heading3HQSC"/>
      </w:pPr>
      <w:r w:rsidRPr="000332CA">
        <w:t>Define your problem statement</w:t>
      </w:r>
    </w:p>
    <w:p w14:paraId="0C0F3487" w14:textId="071C5286" w:rsidR="00A60CDC" w:rsidRDefault="00A60CDC" w:rsidP="003C27D8">
      <w:pPr>
        <w:pStyle w:val="BodytextHQSC"/>
      </w:pPr>
      <w:bookmarkStart w:id="30" w:name="_Hlk199503539"/>
      <w:r>
        <w:t>A problem statement should clearly and succinctly identify the problem or improvement opportunity and the impact that it has on patients, the practice and staff. The statement explains WHY the topic is important to address and can be used to engage others to support improvement initiatives. An example of a problem statement using the data provided in the examples above is shown below</w:t>
      </w:r>
      <w:r w:rsidR="001F3E7C">
        <w:t>.</w:t>
      </w:r>
    </w:p>
    <w:p w14:paraId="11E50D9C" w14:textId="1BE01973" w:rsidR="00F331BF" w:rsidRPr="00C32AC0" w:rsidRDefault="001F3E7C" w:rsidP="00C32AC0">
      <w:pPr>
        <w:pStyle w:val="BodytextHQSC"/>
        <w:keepNext/>
        <w:spacing w:after="180"/>
        <w:rPr>
          <w:b/>
          <w:bCs/>
        </w:rPr>
      </w:pPr>
      <w:bookmarkStart w:id="31" w:name="_Toc210139111"/>
      <w:r w:rsidRPr="00C32AC0">
        <w:rPr>
          <w:b/>
          <w:bCs/>
        </w:rPr>
        <w:t>Box 1: Example problem statement</w:t>
      </w:r>
      <w:bookmarkEnd w:id="31"/>
    </w:p>
    <w:tbl>
      <w:tblPr>
        <w:tblStyle w:val="TableGrid"/>
        <w:tblW w:w="0" w:type="auto"/>
        <w:tblLook w:val="04A0" w:firstRow="1" w:lastRow="0" w:firstColumn="1" w:lastColumn="0" w:noHBand="0" w:noVBand="1"/>
      </w:tblPr>
      <w:tblGrid>
        <w:gridCol w:w="9060"/>
      </w:tblGrid>
      <w:tr w:rsidR="00237178" w14:paraId="41591321" w14:textId="77777777" w:rsidTr="00237178">
        <w:tc>
          <w:tcPr>
            <w:tcW w:w="9060" w:type="dxa"/>
          </w:tcPr>
          <w:p w14:paraId="1AFEF065" w14:textId="74A1051F" w:rsidR="00237178" w:rsidRDefault="00237178" w:rsidP="00237178">
            <w:pPr>
              <w:pStyle w:val="BodytextHQSC"/>
              <w:spacing w:before="180" w:after="180"/>
              <w:ind w:left="284" w:right="284"/>
            </w:pPr>
            <w:bookmarkStart w:id="32" w:name="_Hlk199503660"/>
            <w:bookmarkStart w:id="33" w:name="_Hlk199503661"/>
            <w:proofErr w:type="gramStart"/>
            <w:r>
              <w:t>Patient</w:t>
            </w:r>
            <w:proofErr w:type="gramEnd"/>
            <w:r>
              <w:t xml:space="preserve"> experience survey results and the two lowest scoring questions for our practice indicate that access to primary healthcare is a problem for our patients. In</w:t>
            </w:r>
            <w:r w:rsidR="007F2C08">
              <w:t> </w:t>
            </w:r>
            <w:r>
              <w:t>our enrolled population 78 percent of people were able to access healthcare from</w:t>
            </w:r>
            <w:r w:rsidR="007F2C08">
              <w:t> </w:t>
            </w:r>
            <w:r>
              <w:t>a GP or nurse when they wanted to, meaning that 22 percent were unable to get healthcare every time they wanted to, and this is worse for Māori people at 26.5</w:t>
            </w:r>
            <w:r w:rsidR="007F2C08">
              <w:t> </w:t>
            </w:r>
            <w:r>
              <w:t>percent.</w:t>
            </w:r>
            <w:r w:rsidR="00704E88">
              <w:t xml:space="preserve"> </w:t>
            </w:r>
            <w:r>
              <w:t>Only 26 percent of all patients were able to get an appointment in the same or next working day and that over 30 percent had to wait over a week for an appointment. The performance on both these questions and particularly for wait times, has worsened over the past five years. Poor access to primary care can lead to delayed diagnosis, increased pressure on acute care (costing the practice in clawbacks), emergency services and departments, and increased inequities, hospital admissions and mortality from conditions amenable to preventative and early management in primary care</w:t>
            </w:r>
            <w:bookmarkEnd w:id="32"/>
            <w:bookmarkEnd w:id="33"/>
            <w:r>
              <w:t>.</w:t>
            </w:r>
          </w:p>
        </w:tc>
      </w:tr>
    </w:tbl>
    <w:bookmarkEnd w:id="30"/>
    <w:p w14:paraId="7A920406" w14:textId="63BE50BB" w:rsidR="00256DA5" w:rsidRDefault="00256DA5" w:rsidP="00237178">
      <w:pPr>
        <w:pStyle w:val="Heading3HQSC"/>
        <w:spacing w:before="360"/>
      </w:pPr>
      <w:r>
        <w:t>Define your aim</w:t>
      </w:r>
    </w:p>
    <w:p w14:paraId="7FBF14CA" w14:textId="4CF48E2C" w:rsidR="00256DA5" w:rsidRDefault="00256DA5" w:rsidP="00237178">
      <w:pPr>
        <w:pStyle w:val="BodytextHQSC"/>
      </w:pPr>
      <w:r>
        <w:t>Next, create an aim statement to clearly define what you are hoping to achieve. This is</w:t>
      </w:r>
      <w:r w:rsidR="00952819">
        <w:t xml:space="preserve"> </w:t>
      </w:r>
      <w:r>
        <w:t>the</w:t>
      </w:r>
      <w:r w:rsidR="00A41EBD">
        <w:t> </w:t>
      </w:r>
      <w:r>
        <w:t>answer to the first question from the Model for Improvement: ‘What are we trying to</w:t>
      </w:r>
      <w:r w:rsidR="00952819">
        <w:t xml:space="preserve"> </w:t>
      </w:r>
      <w:r>
        <w:t>accomplish?’. It will help you set a clear outcome measure for the project. The aim should</w:t>
      </w:r>
      <w:r w:rsidR="00952819">
        <w:t xml:space="preserve"> </w:t>
      </w:r>
      <w:r>
        <w:t>focus on the outcome for patients. The aim statement will answer four questions shown in</w:t>
      </w:r>
      <w:r w:rsidR="00A41EBD">
        <w:t> </w:t>
      </w:r>
      <w:r>
        <w:t>Table 1.</w:t>
      </w:r>
    </w:p>
    <w:p w14:paraId="68B2AA6D" w14:textId="0E2B1AC5" w:rsidR="00256DA5" w:rsidRPr="006D109F" w:rsidRDefault="00256DA5" w:rsidP="006D109F">
      <w:pPr>
        <w:pStyle w:val="TablecaptionHQSC"/>
      </w:pPr>
      <w:bookmarkStart w:id="34" w:name="_Toc210139133"/>
      <w:r w:rsidRPr="00632246">
        <w:t>Table 1: Define your aim</w:t>
      </w:r>
      <w:bookmarkEnd w:id="34"/>
    </w:p>
    <w:tbl>
      <w:tblPr>
        <w:tblStyle w:val="TableGrid"/>
        <w:tblW w:w="907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53"/>
        <w:gridCol w:w="1426"/>
        <w:gridCol w:w="2676"/>
        <w:gridCol w:w="3117"/>
      </w:tblGrid>
      <w:tr w:rsidR="006022C0" w:rsidRPr="004846B0" w14:paraId="050D4F62" w14:textId="77777777" w:rsidTr="00C32AC0">
        <w:trPr>
          <w:tblHeader/>
        </w:trPr>
        <w:tc>
          <w:tcPr>
            <w:tcW w:w="1021" w:type="pct"/>
            <w:tcBorders>
              <w:top w:val="single" w:sz="4" w:space="0" w:color="auto"/>
              <w:bottom w:val="single" w:sz="4" w:space="0" w:color="auto"/>
            </w:tcBorders>
            <w:shd w:val="clear" w:color="auto" w:fill="F2F2F2" w:themeFill="background1" w:themeFillShade="F2"/>
          </w:tcPr>
          <w:p w14:paraId="336BE5B9" w14:textId="77777777" w:rsidR="006022C0" w:rsidRPr="004846B0" w:rsidRDefault="006022C0" w:rsidP="00E23AD1">
            <w:pPr>
              <w:pStyle w:val="TeThHauoratablecolumnhead"/>
            </w:pPr>
          </w:p>
        </w:tc>
        <w:tc>
          <w:tcPr>
            <w:tcW w:w="2261" w:type="pct"/>
            <w:gridSpan w:val="2"/>
            <w:tcBorders>
              <w:top w:val="single" w:sz="4" w:space="0" w:color="auto"/>
              <w:bottom w:val="single" w:sz="4" w:space="0" w:color="auto"/>
            </w:tcBorders>
            <w:shd w:val="clear" w:color="auto" w:fill="F2F2F2" w:themeFill="background1" w:themeFillShade="F2"/>
          </w:tcPr>
          <w:p w14:paraId="4D58B01D" w14:textId="77777777" w:rsidR="006022C0" w:rsidRPr="004846B0" w:rsidRDefault="006022C0" w:rsidP="00E23AD1">
            <w:pPr>
              <w:pStyle w:val="TeThHauoratablecolumnhead"/>
            </w:pPr>
            <w:r>
              <w:t>Elements of aim</w:t>
            </w:r>
          </w:p>
        </w:tc>
        <w:tc>
          <w:tcPr>
            <w:tcW w:w="1718" w:type="pct"/>
            <w:tcBorders>
              <w:top w:val="single" w:sz="4" w:space="0" w:color="auto"/>
              <w:bottom w:val="single" w:sz="4" w:space="0" w:color="auto"/>
            </w:tcBorders>
            <w:shd w:val="clear" w:color="auto" w:fill="F2F2F2" w:themeFill="background1" w:themeFillShade="F2"/>
          </w:tcPr>
          <w:p w14:paraId="5E69346E" w14:textId="77777777" w:rsidR="006022C0" w:rsidRPr="009B60E1" w:rsidRDefault="006022C0" w:rsidP="00E23AD1">
            <w:pPr>
              <w:pStyle w:val="TeThHauoratablecolumnhead"/>
            </w:pPr>
            <w:r>
              <w:t xml:space="preserve">Example </w:t>
            </w:r>
          </w:p>
        </w:tc>
      </w:tr>
      <w:tr w:rsidR="006022C0" w:rsidRPr="004846B0" w14:paraId="0A6E48D9" w14:textId="77777777" w:rsidTr="00756A1E">
        <w:trPr>
          <w:trHeight w:val="129"/>
        </w:trPr>
        <w:tc>
          <w:tcPr>
            <w:tcW w:w="1021" w:type="pct"/>
            <w:vMerge w:val="restart"/>
            <w:tcBorders>
              <w:top w:val="single" w:sz="4" w:space="0" w:color="auto"/>
            </w:tcBorders>
            <w:shd w:val="clear" w:color="auto" w:fill="F2F2F2" w:themeFill="background1" w:themeFillShade="F2"/>
          </w:tcPr>
          <w:p w14:paraId="6AAB19E5" w14:textId="3C73C41A" w:rsidR="006022C0" w:rsidRPr="007471B7" w:rsidRDefault="007471B7" w:rsidP="007471B7">
            <w:pPr>
              <w:pStyle w:val="TeThHauoratablecontent"/>
              <w:rPr>
                <w:b/>
                <w:bCs/>
              </w:rPr>
            </w:pPr>
            <w:r>
              <w:rPr>
                <w:b/>
                <w:bCs/>
              </w:rPr>
              <w:t>1.</w:t>
            </w:r>
            <w:r w:rsidR="00C32AC0">
              <w:rPr>
                <w:b/>
                <w:bCs/>
              </w:rPr>
              <w:t xml:space="preserve"> </w:t>
            </w:r>
            <w:r w:rsidR="006022C0" w:rsidRPr="007471B7">
              <w:rPr>
                <w:b/>
                <w:bCs/>
              </w:rPr>
              <w:t>For whom?</w:t>
            </w:r>
          </w:p>
        </w:tc>
        <w:tc>
          <w:tcPr>
            <w:tcW w:w="786" w:type="pct"/>
            <w:tcBorders>
              <w:top w:val="single" w:sz="4" w:space="0" w:color="auto"/>
            </w:tcBorders>
          </w:tcPr>
          <w:p w14:paraId="410D6858" w14:textId="77777777" w:rsidR="006022C0" w:rsidRPr="004846B0" w:rsidRDefault="006022C0" w:rsidP="00E23AD1">
            <w:pPr>
              <w:pStyle w:val="TeThHauoratablecontent"/>
            </w:pPr>
            <w:r>
              <w:t>Who?</w:t>
            </w:r>
          </w:p>
        </w:tc>
        <w:tc>
          <w:tcPr>
            <w:tcW w:w="1475" w:type="pct"/>
            <w:tcBorders>
              <w:top w:val="single" w:sz="4" w:space="0" w:color="auto"/>
            </w:tcBorders>
          </w:tcPr>
          <w:p w14:paraId="3A68BF00" w14:textId="77777777" w:rsidR="006022C0" w:rsidRPr="004846B0" w:rsidRDefault="006022C0" w:rsidP="00E23AD1">
            <w:pPr>
              <w:pStyle w:val="TeThHauoratablecontent"/>
            </w:pPr>
            <w:r>
              <w:t>Population focus</w:t>
            </w:r>
          </w:p>
        </w:tc>
        <w:tc>
          <w:tcPr>
            <w:tcW w:w="1718" w:type="pct"/>
            <w:tcBorders>
              <w:top w:val="single" w:sz="4" w:space="0" w:color="auto"/>
            </w:tcBorders>
          </w:tcPr>
          <w:p w14:paraId="5F744455" w14:textId="1C0AB467" w:rsidR="006022C0" w:rsidRPr="004846B0" w:rsidRDefault="006022C0" w:rsidP="00E23AD1">
            <w:pPr>
              <w:pStyle w:val="TeThHauoratablecontent"/>
            </w:pPr>
            <w:r>
              <w:t>Enrolled patient</w:t>
            </w:r>
            <w:r w:rsidR="007023AF">
              <w:t>s</w:t>
            </w:r>
          </w:p>
        </w:tc>
      </w:tr>
      <w:tr w:rsidR="006022C0" w:rsidRPr="004846B0" w14:paraId="7369B8AF" w14:textId="77777777" w:rsidTr="00756A1E">
        <w:trPr>
          <w:trHeight w:val="127"/>
        </w:trPr>
        <w:tc>
          <w:tcPr>
            <w:tcW w:w="1021" w:type="pct"/>
            <w:vMerge/>
            <w:shd w:val="clear" w:color="auto" w:fill="F2F2F2" w:themeFill="background1" w:themeFillShade="F2"/>
          </w:tcPr>
          <w:p w14:paraId="43ED69C0" w14:textId="77777777" w:rsidR="006022C0" w:rsidRPr="007471B7" w:rsidRDefault="006022C0" w:rsidP="007471B7">
            <w:pPr>
              <w:pStyle w:val="TeThHauoratablecontent"/>
              <w:rPr>
                <w:b/>
                <w:bCs/>
              </w:rPr>
            </w:pPr>
          </w:p>
        </w:tc>
        <w:tc>
          <w:tcPr>
            <w:tcW w:w="786" w:type="pct"/>
            <w:tcBorders>
              <w:top w:val="single" w:sz="4" w:space="0" w:color="auto"/>
            </w:tcBorders>
          </w:tcPr>
          <w:p w14:paraId="05FEB814" w14:textId="77777777" w:rsidR="006022C0" w:rsidRDefault="006022C0" w:rsidP="00E23AD1">
            <w:pPr>
              <w:pStyle w:val="TeThHauoratablecontent"/>
            </w:pPr>
            <w:r>
              <w:t>Where?</w:t>
            </w:r>
          </w:p>
        </w:tc>
        <w:tc>
          <w:tcPr>
            <w:tcW w:w="1475" w:type="pct"/>
            <w:tcBorders>
              <w:top w:val="single" w:sz="4" w:space="0" w:color="auto"/>
            </w:tcBorders>
          </w:tcPr>
          <w:p w14:paraId="17E89C21" w14:textId="77777777" w:rsidR="006022C0" w:rsidRDefault="006022C0" w:rsidP="00E23AD1">
            <w:pPr>
              <w:pStyle w:val="TeThHauoratablecontent"/>
            </w:pPr>
            <w:r>
              <w:t>Location</w:t>
            </w:r>
          </w:p>
        </w:tc>
        <w:tc>
          <w:tcPr>
            <w:tcW w:w="1718" w:type="pct"/>
          </w:tcPr>
          <w:p w14:paraId="51BA4EB1" w14:textId="5BB157E4" w:rsidR="006022C0" w:rsidRPr="004846B0" w:rsidRDefault="006022C0" w:rsidP="00E23AD1">
            <w:pPr>
              <w:pStyle w:val="TeThHauoratablecontent"/>
            </w:pPr>
            <w:r>
              <w:t xml:space="preserve">Our </w:t>
            </w:r>
            <w:r w:rsidR="007023AF">
              <w:t>practice</w:t>
            </w:r>
          </w:p>
        </w:tc>
      </w:tr>
      <w:tr w:rsidR="006022C0" w:rsidRPr="004846B0" w14:paraId="6608E73A" w14:textId="77777777" w:rsidTr="00756A1E">
        <w:trPr>
          <w:trHeight w:val="127"/>
        </w:trPr>
        <w:tc>
          <w:tcPr>
            <w:tcW w:w="1021" w:type="pct"/>
            <w:vMerge/>
            <w:shd w:val="clear" w:color="auto" w:fill="F2F2F2" w:themeFill="background1" w:themeFillShade="F2"/>
          </w:tcPr>
          <w:p w14:paraId="39DF105B" w14:textId="77777777" w:rsidR="006022C0" w:rsidRPr="007471B7" w:rsidRDefault="006022C0" w:rsidP="007471B7">
            <w:pPr>
              <w:pStyle w:val="TeThHauoratablecontent"/>
              <w:rPr>
                <w:b/>
                <w:bCs/>
              </w:rPr>
            </w:pPr>
          </w:p>
        </w:tc>
        <w:tc>
          <w:tcPr>
            <w:tcW w:w="786" w:type="pct"/>
            <w:tcBorders>
              <w:top w:val="single" w:sz="4" w:space="0" w:color="auto"/>
            </w:tcBorders>
          </w:tcPr>
          <w:p w14:paraId="3D83336C" w14:textId="77777777" w:rsidR="006022C0" w:rsidRDefault="006022C0" w:rsidP="00E23AD1">
            <w:pPr>
              <w:pStyle w:val="TeThHauoratablecontent"/>
            </w:pPr>
            <w:r>
              <w:t>When?</w:t>
            </w:r>
          </w:p>
        </w:tc>
        <w:tc>
          <w:tcPr>
            <w:tcW w:w="1475" w:type="pct"/>
            <w:tcBorders>
              <w:top w:val="single" w:sz="4" w:space="0" w:color="auto"/>
            </w:tcBorders>
          </w:tcPr>
          <w:p w14:paraId="6D589132" w14:textId="77777777" w:rsidR="006022C0" w:rsidRDefault="006022C0" w:rsidP="00E23AD1">
            <w:pPr>
              <w:pStyle w:val="TeThHauoratablecontent"/>
            </w:pPr>
            <w:r>
              <w:t>During what part of the process</w:t>
            </w:r>
          </w:p>
        </w:tc>
        <w:tc>
          <w:tcPr>
            <w:tcW w:w="1718" w:type="pct"/>
          </w:tcPr>
          <w:p w14:paraId="79C718A2" w14:textId="4C11D661" w:rsidR="006022C0" w:rsidRPr="004846B0" w:rsidRDefault="00BF2B5F" w:rsidP="00E23AD1">
            <w:pPr>
              <w:pStyle w:val="TeThHauoratablecontent"/>
            </w:pPr>
            <w:r>
              <w:t>Access to appointments with a GP or Nurse</w:t>
            </w:r>
          </w:p>
        </w:tc>
      </w:tr>
      <w:tr w:rsidR="006022C0" w:rsidRPr="004846B0" w14:paraId="0C8BF3FE" w14:textId="77777777" w:rsidTr="00756A1E">
        <w:tc>
          <w:tcPr>
            <w:tcW w:w="1021" w:type="pct"/>
            <w:shd w:val="clear" w:color="auto" w:fill="F2F2F2" w:themeFill="background1" w:themeFillShade="F2"/>
          </w:tcPr>
          <w:p w14:paraId="7E9B76F4" w14:textId="110A25F8" w:rsidR="006022C0" w:rsidRPr="007471B7" w:rsidRDefault="007471B7" w:rsidP="007471B7">
            <w:pPr>
              <w:pStyle w:val="TeThHauoratablecontent"/>
              <w:rPr>
                <w:b/>
                <w:bCs/>
              </w:rPr>
            </w:pPr>
            <w:r>
              <w:rPr>
                <w:b/>
                <w:bCs/>
              </w:rPr>
              <w:t>2.</w:t>
            </w:r>
            <w:r w:rsidR="00C32AC0">
              <w:rPr>
                <w:b/>
                <w:bCs/>
              </w:rPr>
              <w:t xml:space="preserve"> </w:t>
            </w:r>
            <w:r w:rsidR="006022C0" w:rsidRPr="007471B7">
              <w:rPr>
                <w:b/>
                <w:bCs/>
              </w:rPr>
              <w:t>What?</w:t>
            </w:r>
          </w:p>
        </w:tc>
        <w:tc>
          <w:tcPr>
            <w:tcW w:w="2261" w:type="pct"/>
            <w:gridSpan w:val="2"/>
          </w:tcPr>
          <w:p w14:paraId="2D2F7B82" w14:textId="77777777" w:rsidR="006022C0" w:rsidRPr="004846B0" w:rsidRDefault="006022C0" w:rsidP="00E23AD1">
            <w:pPr>
              <w:pStyle w:val="TeThHauoratablecontent"/>
            </w:pPr>
            <w:r>
              <w:t>What is it about?</w:t>
            </w:r>
          </w:p>
        </w:tc>
        <w:tc>
          <w:tcPr>
            <w:tcW w:w="1718" w:type="pct"/>
            <w:tcBorders>
              <w:bottom w:val="single" w:sz="4" w:space="0" w:color="auto"/>
            </w:tcBorders>
          </w:tcPr>
          <w:p w14:paraId="11A1F04A" w14:textId="232C1B00" w:rsidR="006022C0" w:rsidRPr="004846B0" w:rsidRDefault="00BF2B5F" w:rsidP="00E23AD1">
            <w:pPr>
              <w:pStyle w:val="TeThHauoratablecontent"/>
            </w:pPr>
            <w:r>
              <w:t>Access</w:t>
            </w:r>
            <w:r w:rsidR="00C54914">
              <w:t xml:space="preserve"> to care</w:t>
            </w:r>
          </w:p>
        </w:tc>
      </w:tr>
      <w:tr w:rsidR="006022C0" w:rsidRPr="004846B0" w14:paraId="166F3572" w14:textId="77777777" w:rsidTr="00756A1E">
        <w:trPr>
          <w:trHeight w:val="129"/>
        </w:trPr>
        <w:tc>
          <w:tcPr>
            <w:tcW w:w="1021" w:type="pct"/>
            <w:vMerge w:val="restart"/>
            <w:shd w:val="clear" w:color="auto" w:fill="F2F2F2" w:themeFill="background1" w:themeFillShade="F2"/>
          </w:tcPr>
          <w:p w14:paraId="701C1815" w14:textId="5CE2E25F" w:rsidR="006022C0" w:rsidRPr="007471B7" w:rsidRDefault="007471B7" w:rsidP="007471B7">
            <w:pPr>
              <w:pStyle w:val="TeThHauoratablecontent"/>
              <w:rPr>
                <w:b/>
                <w:bCs/>
              </w:rPr>
            </w:pPr>
            <w:r>
              <w:rPr>
                <w:b/>
                <w:bCs/>
              </w:rPr>
              <w:t>3.</w:t>
            </w:r>
            <w:r w:rsidR="00C32AC0">
              <w:rPr>
                <w:b/>
                <w:bCs/>
              </w:rPr>
              <w:t xml:space="preserve"> </w:t>
            </w:r>
            <w:r w:rsidR="006022C0" w:rsidRPr="007471B7">
              <w:rPr>
                <w:b/>
                <w:bCs/>
              </w:rPr>
              <w:t>How much?</w:t>
            </w:r>
          </w:p>
        </w:tc>
        <w:tc>
          <w:tcPr>
            <w:tcW w:w="2261" w:type="pct"/>
            <w:gridSpan w:val="2"/>
            <w:tcBorders>
              <w:bottom w:val="single" w:sz="4" w:space="0" w:color="auto"/>
            </w:tcBorders>
          </w:tcPr>
          <w:p w14:paraId="00D4E268" w14:textId="77777777" w:rsidR="006022C0" w:rsidRPr="004846B0" w:rsidRDefault="006022C0" w:rsidP="00E23AD1">
            <w:pPr>
              <w:pStyle w:val="TeThHauoratablecontent"/>
            </w:pPr>
            <w:r>
              <w:t>Baseline</w:t>
            </w:r>
          </w:p>
        </w:tc>
        <w:tc>
          <w:tcPr>
            <w:tcW w:w="1718" w:type="pct"/>
            <w:tcBorders>
              <w:top w:val="single" w:sz="4" w:space="0" w:color="auto"/>
              <w:bottom w:val="single" w:sz="4" w:space="0" w:color="auto"/>
              <w:right w:val="nil"/>
            </w:tcBorders>
          </w:tcPr>
          <w:p w14:paraId="069D4AD4" w14:textId="41A4766E" w:rsidR="006022C0" w:rsidRDefault="005D0BA1" w:rsidP="00E23AD1">
            <w:pPr>
              <w:pStyle w:val="TeThHauoratablecontent"/>
            </w:pPr>
            <w:r>
              <w:t xml:space="preserve">26.5% </w:t>
            </w:r>
            <w:r w:rsidR="00791697">
              <w:t xml:space="preserve">Māori </w:t>
            </w:r>
          </w:p>
          <w:p w14:paraId="01FE5E2A" w14:textId="3210FC5A" w:rsidR="005D0BA1" w:rsidRPr="004846B0" w:rsidRDefault="000459B4" w:rsidP="00E23AD1">
            <w:pPr>
              <w:pStyle w:val="TeThHauoratablecontent"/>
            </w:pPr>
            <w:r>
              <w:t>22</w:t>
            </w:r>
            <w:r w:rsidR="005D0BA1">
              <w:t>% all</w:t>
            </w:r>
          </w:p>
        </w:tc>
      </w:tr>
      <w:tr w:rsidR="006022C0" w:rsidRPr="004846B0" w14:paraId="00471619" w14:textId="77777777" w:rsidTr="00756A1E">
        <w:trPr>
          <w:trHeight w:val="127"/>
        </w:trPr>
        <w:tc>
          <w:tcPr>
            <w:tcW w:w="1021" w:type="pct"/>
            <w:vMerge/>
            <w:shd w:val="clear" w:color="auto" w:fill="F2F2F2" w:themeFill="background1" w:themeFillShade="F2"/>
          </w:tcPr>
          <w:p w14:paraId="436220A1" w14:textId="77777777" w:rsidR="006022C0" w:rsidRPr="007471B7" w:rsidRDefault="006022C0" w:rsidP="007471B7">
            <w:pPr>
              <w:pStyle w:val="TeThHauoratablecontent"/>
              <w:rPr>
                <w:b/>
                <w:bCs/>
              </w:rPr>
            </w:pPr>
          </w:p>
        </w:tc>
        <w:tc>
          <w:tcPr>
            <w:tcW w:w="2261" w:type="pct"/>
            <w:gridSpan w:val="2"/>
            <w:tcBorders>
              <w:bottom w:val="single" w:sz="4" w:space="0" w:color="auto"/>
            </w:tcBorders>
          </w:tcPr>
          <w:p w14:paraId="268A9340" w14:textId="77777777" w:rsidR="006022C0" w:rsidRPr="004846B0" w:rsidRDefault="006022C0" w:rsidP="00E23AD1">
            <w:pPr>
              <w:pStyle w:val="TeThHauoratablecontent"/>
            </w:pPr>
            <w:r>
              <w:t>Target</w:t>
            </w:r>
          </w:p>
        </w:tc>
        <w:tc>
          <w:tcPr>
            <w:tcW w:w="1718" w:type="pct"/>
            <w:tcBorders>
              <w:top w:val="single" w:sz="4" w:space="0" w:color="auto"/>
              <w:right w:val="nil"/>
            </w:tcBorders>
          </w:tcPr>
          <w:p w14:paraId="2D3FB673" w14:textId="78BFCB7D" w:rsidR="006022C0" w:rsidRPr="004846B0" w:rsidRDefault="000459B4" w:rsidP="00E23AD1">
            <w:pPr>
              <w:pStyle w:val="TeThHauoratablecontent"/>
            </w:pPr>
            <w:r>
              <w:t>1</w:t>
            </w:r>
            <w:r w:rsidR="005839CA">
              <w:t>5</w:t>
            </w:r>
            <w:r>
              <w:t xml:space="preserve">% </w:t>
            </w:r>
            <w:r w:rsidR="000332CA">
              <w:t>Māori</w:t>
            </w:r>
          </w:p>
        </w:tc>
      </w:tr>
      <w:tr w:rsidR="006022C0" w:rsidRPr="004846B0" w14:paraId="6404F7E3" w14:textId="77777777" w:rsidTr="00756A1E">
        <w:trPr>
          <w:trHeight w:val="127"/>
        </w:trPr>
        <w:tc>
          <w:tcPr>
            <w:tcW w:w="1021" w:type="pct"/>
            <w:vMerge/>
            <w:tcBorders>
              <w:bottom w:val="single" w:sz="4" w:space="0" w:color="auto"/>
            </w:tcBorders>
            <w:shd w:val="clear" w:color="auto" w:fill="F2F2F2" w:themeFill="background1" w:themeFillShade="F2"/>
          </w:tcPr>
          <w:p w14:paraId="42277906" w14:textId="77777777" w:rsidR="006022C0" w:rsidRPr="007471B7" w:rsidRDefault="006022C0" w:rsidP="007471B7">
            <w:pPr>
              <w:pStyle w:val="TeThHauoratablecontent"/>
              <w:rPr>
                <w:b/>
                <w:bCs/>
              </w:rPr>
            </w:pPr>
          </w:p>
        </w:tc>
        <w:tc>
          <w:tcPr>
            <w:tcW w:w="786" w:type="pct"/>
            <w:tcBorders>
              <w:bottom w:val="single" w:sz="4" w:space="0" w:color="auto"/>
            </w:tcBorders>
          </w:tcPr>
          <w:p w14:paraId="7F5AC101" w14:textId="77777777" w:rsidR="006022C0" w:rsidRPr="004846B0" w:rsidRDefault="006022C0" w:rsidP="00E23AD1">
            <w:pPr>
              <w:pStyle w:val="TeThHauoratablecontent"/>
            </w:pPr>
            <w:r>
              <w:t>Metric used</w:t>
            </w:r>
          </w:p>
        </w:tc>
        <w:tc>
          <w:tcPr>
            <w:tcW w:w="1475" w:type="pct"/>
            <w:tcBorders>
              <w:bottom w:val="single" w:sz="4" w:space="0" w:color="auto"/>
            </w:tcBorders>
          </w:tcPr>
          <w:p w14:paraId="57AB4C2E" w14:textId="77777777" w:rsidR="006022C0" w:rsidRPr="004846B0" w:rsidRDefault="006022C0" w:rsidP="00E23AD1">
            <w:pPr>
              <w:pStyle w:val="TeThHauoratablecontent"/>
            </w:pPr>
            <w:r>
              <w:t>Eg, percentage, average</w:t>
            </w:r>
          </w:p>
        </w:tc>
        <w:tc>
          <w:tcPr>
            <w:tcW w:w="1718" w:type="pct"/>
            <w:tcBorders>
              <w:bottom w:val="single" w:sz="4" w:space="0" w:color="auto"/>
            </w:tcBorders>
          </w:tcPr>
          <w:p w14:paraId="619674A0" w14:textId="77777777" w:rsidR="006022C0" w:rsidRPr="004846B0" w:rsidRDefault="006022C0" w:rsidP="00E23AD1">
            <w:pPr>
              <w:pStyle w:val="TeThHauoratablecontent"/>
            </w:pPr>
            <w:r>
              <w:t>Percentage</w:t>
            </w:r>
          </w:p>
        </w:tc>
      </w:tr>
      <w:tr w:rsidR="006022C0" w:rsidRPr="004846B0" w14:paraId="63E6490E" w14:textId="77777777" w:rsidTr="00756A1E">
        <w:tc>
          <w:tcPr>
            <w:tcW w:w="1021" w:type="pct"/>
            <w:tcBorders>
              <w:top w:val="single" w:sz="4" w:space="0" w:color="auto"/>
              <w:bottom w:val="single" w:sz="4" w:space="0" w:color="auto"/>
            </w:tcBorders>
            <w:shd w:val="clear" w:color="auto" w:fill="F2F2F2" w:themeFill="background1" w:themeFillShade="F2"/>
          </w:tcPr>
          <w:p w14:paraId="2DA6B088" w14:textId="15D32406" w:rsidR="006022C0" w:rsidRPr="007471B7" w:rsidRDefault="007471B7" w:rsidP="007471B7">
            <w:pPr>
              <w:pStyle w:val="TeThHauoratablecontent"/>
              <w:rPr>
                <w:b/>
                <w:bCs/>
              </w:rPr>
            </w:pPr>
            <w:r>
              <w:rPr>
                <w:b/>
                <w:bCs/>
              </w:rPr>
              <w:t>4.</w:t>
            </w:r>
            <w:r w:rsidR="00C32AC0">
              <w:rPr>
                <w:b/>
                <w:bCs/>
              </w:rPr>
              <w:t xml:space="preserve"> </w:t>
            </w:r>
            <w:r w:rsidR="006022C0" w:rsidRPr="007471B7">
              <w:rPr>
                <w:b/>
                <w:bCs/>
              </w:rPr>
              <w:t>When?</w:t>
            </w:r>
          </w:p>
        </w:tc>
        <w:tc>
          <w:tcPr>
            <w:tcW w:w="2261" w:type="pct"/>
            <w:gridSpan w:val="2"/>
            <w:tcBorders>
              <w:top w:val="single" w:sz="4" w:space="0" w:color="auto"/>
              <w:bottom w:val="single" w:sz="4" w:space="0" w:color="auto"/>
            </w:tcBorders>
          </w:tcPr>
          <w:p w14:paraId="6ECF2EEA" w14:textId="77777777" w:rsidR="006022C0" w:rsidRPr="004846B0" w:rsidRDefault="006022C0" w:rsidP="00E23AD1">
            <w:pPr>
              <w:pStyle w:val="TeThHauoratablecontent"/>
            </w:pPr>
            <w:r>
              <w:t>Timeline</w:t>
            </w:r>
          </w:p>
        </w:tc>
        <w:tc>
          <w:tcPr>
            <w:tcW w:w="1718" w:type="pct"/>
            <w:tcBorders>
              <w:top w:val="single" w:sz="4" w:space="0" w:color="auto"/>
              <w:bottom w:val="single" w:sz="4" w:space="0" w:color="auto"/>
            </w:tcBorders>
          </w:tcPr>
          <w:p w14:paraId="1D47BB39" w14:textId="77777777" w:rsidR="006022C0" w:rsidRPr="004846B0" w:rsidRDefault="006022C0" w:rsidP="00E23AD1">
            <w:pPr>
              <w:pStyle w:val="TeThHauoratablecontent"/>
            </w:pPr>
            <w:r>
              <w:t>One year from start of project</w:t>
            </w:r>
          </w:p>
        </w:tc>
      </w:tr>
    </w:tbl>
    <w:p w14:paraId="56E979EB" w14:textId="4B14EA98" w:rsidR="00AC714A" w:rsidRDefault="00AC714A" w:rsidP="00430F7E">
      <w:pPr>
        <w:pStyle w:val="BodytextHQSC"/>
        <w:spacing w:before="240"/>
      </w:pPr>
      <w:r w:rsidRPr="00AC714A">
        <w:t>Ideally, we start as small as possible to learn and increase the size of the project as we build</w:t>
      </w:r>
      <w:r w:rsidR="00A41EBD">
        <w:t> </w:t>
      </w:r>
      <w:r>
        <w:t>knowledge. Start with a small group of patients and gradually roll out across the whole of</w:t>
      </w:r>
      <w:r w:rsidR="00A41EBD">
        <w:t> </w:t>
      </w:r>
      <w:r>
        <w:t>the enrolled population. This increases the likelihood that the change will produce an improvement and reduces the risk of unsuccessful action as you learn about what and what does not work.</w:t>
      </w:r>
      <w:r w:rsidR="00EC0C8F">
        <w:t xml:space="preserve"> </w:t>
      </w:r>
      <w:r w:rsidR="00A27A02">
        <w:t xml:space="preserve">As the </w:t>
      </w:r>
      <w:r w:rsidR="008B593A">
        <w:t>biggest equity gap population (</w:t>
      </w:r>
      <w:r w:rsidR="00D15F87">
        <w:t>Māori</w:t>
      </w:r>
      <w:r w:rsidR="008B593A">
        <w:t xml:space="preserve">) are also a smaller population size, </w:t>
      </w:r>
      <w:r w:rsidR="00D15F87">
        <w:t xml:space="preserve">we can make meaningful change </w:t>
      </w:r>
      <w:r w:rsidR="006061FC">
        <w:t xml:space="preserve">and learn what works for </w:t>
      </w:r>
      <w:r w:rsidR="002B4E3E">
        <w:t>Māori</w:t>
      </w:r>
      <w:r w:rsidR="006061FC">
        <w:t xml:space="preserve"> </w:t>
      </w:r>
      <w:r w:rsidR="002B4E3E">
        <w:t xml:space="preserve">first and </w:t>
      </w:r>
      <w:r w:rsidR="004E12E0">
        <w:t>monitor our data for the total population to discover if any adaptation is required for other population groups</w:t>
      </w:r>
      <w:r w:rsidR="007E5735">
        <w:t xml:space="preserve">. </w:t>
      </w:r>
      <w:r>
        <w:t>Following our example, our aim statement could be:</w:t>
      </w:r>
    </w:p>
    <w:p w14:paraId="00209E05" w14:textId="2F7FBB8D" w:rsidR="00AC714A" w:rsidRDefault="00AC714A" w:rsidP="00430F7E">
      <w:pPr>
        <w:pStyle w:val="IndentedquoteHQSC"/>
        <w:spacing w:after="120"/>
      </w:pPr>
      <w:r>
        <w:t>To reduce the percentage of Māori patients in our practice reporting inability to</w:t>
      </w:r>
      <w:r w:rsidR="00A41EBD">
        <w:t> </w:t>
      </w:r>
      <w:r>
        <w:t>access</w:t>
      </w:r>
      <w:r w:rsidR="00EC0C8F">
        <w:t xml:space="preserve"> </w:t>
      </w:r>
      <w:r>
        <w:t xml:space="preserve">care when they wanted to from </w:t>
      </w:r>
      <w:r w:rsidR="007E6448">
        <w:t>26.5</w:t>
      </w:r>
      <w:r w:rsidR="00756A1E">
        <w:t xml:space="preserve"> percent</w:t>
      </w:r>
      <w:r>
        <w:t xml:space="preserve"> to </w:t>
      </w:r>
      <w:r w:rsidR="007E6448">
        <w:t>1</w:t>
      </w:r>
      <w:r w:rsidR="002B5D97">
        <w:t>5</w:t>
      </w:r>
      <w:r w:rsidR="00756A1E">
        <w:t xml:space="preserve"> percent</w:t>
      </w:r>
      <w:r>
        <w:t xml:space="preserve"> by (</w:t>
      </w:r>
      <w:r w:rsidR="00EF1400">
        <w:t xml:space="preserve">a specified </w:t>
      </w:r>
      <w:r>
        <w:t>date in</w:t>
      </w:r>
      <w:r w:rsidR="00A41EBD">
        <w:t> </w:t>
      </w:r>
      <w:r>
        <w:t>the future).</w:t>
      </w:r>
    </w:p>
    <w:p w14:paraId="7E5AC8F4" w14:textId="77777777" w:rsidR="00AC714A" w:rsidRDefault="00AC714A" w:rsidP="00430F7E">
      <w:pPr>
        <w:pStyle w:val="Heading3HQSC"/>
      </w:pPr>
      <w:r>
        <w:t>Measuring your progress</w:t>
      </w:r>
    </w:p>
    <w:p w14:paraId="4B9469FB" w14:textId="333E547E" w:rsidR="00AC714A" w:rsidRDefault="00AC714A" w:rsidP="00430F7E">
      <w:pPr>
        <w:pStyle w:val="BodytextHQSC"/>
      </w:pPr>
      <w:r>
        <w:t>Now you and your team are clear about your aim, you will need to answer the second question</w:t>
      </w:r>
      <w:r w:rsidR="00EC0C8F">
        <w:t xml:space="preserve"> </w:t>
      </w:r>
      <w:r>
        <w:t>from the Model for Improvement: ‘How will we know that a change is an improvement?’.</w:t>
      </w:r>
    </w:p>
    <w:p w14:paraId="0B71CAA9" w14:textId="400DE078" w:rsidR="00AC714A" w:rsidRDefault="00AC714A" w:rsidP="00430F7E">
      <w:pPr>
        <w:pStyle w:val="BodytextHQSC"/>
      </w:pPr>
      <w:r>
        <w:t>We can use a time series chart from the reporting portal to see whether any changes have</w:t>
      </w:r>
      <w:r w:rsidR="00EC0C8F">
        <w:t xml:space="preserve"> </w:t>
      </w:r>
      <w:r>
        <w:t>occurred to the baseline of X percent from quarter to quarter. Take a screen shot of this and put</w:t>
      </w:r>
      <w:r w:rsidR="00EC0C8F">
        <w:t xml:space="preserve"> </w:t>
      </w:r>
      <w:r>
        <w:t>it into your practice action plan.</w:t>
      </w:r>
    </w:p>
    <w:p w14:paraId="10A2480D" w14:textId="7C1C7C51" w:rsidR="00AC714A" w:rsidRDefault="00AC714A" w:rsidP="00430F7E">
      <w:pPr>
        <w:pStyle w:val="BodytextHQSC"/>
      </w:pPr>
      <w:r>
        <w:t>A quarter can be a long time to wait for feedback in quality improvement. Obtaining real-time</w:t>
      </w:r>
      <w:r w:rsidR="00EC0C8F">
        <w:t xml:space="preserve"> </w:t>
      </w:r>
      <w:r>
        <w:t>and focused feedback helps you rapidly test changes, identify progress quickly and sustain</w:t>
      </w:r>
      <w:r w:rsidR="00EC0C8F">
        <w:t xml:space="preserve"> </w:t>
      </w:r>
      <w:r>
        <w:t>motivation. Staff can get live feedback from patients using verbal feedback and a check sheet</w:t>
      </w:r>
      <w:r w:rsidR="00EC0C8F">
        <w:t xml:space="preserve"> </w:t>
      </w:r>
      <w:r>
        <w:t>or other simple tools developed by your team for this purpose.</w:t>
      </w:r>
      <w:r w:rsidR="00E90154">
        <w:t xml:space="preserve"> There may also be practice or PHO specific measures that you collect that can give you some indication of how</w:t>
      </w:r>
      <w:r w:rsidR="00430F7E">
        <w:t> </w:t>
      </w:r>
      <w:r w:rsidR="00E90154">
        <w:t>you are progressing,</w:t>
      </w:r>
      <w:r w:rsidR="00BD71F4">
        <w:t xml:space="preserve"> for example </w:t>
      </w:r>
      <w:r w:rsidR="00FA0837">
        <w:t>following our example your practice or PHO may collect data on urgent care clawback</w:t>
      </w:r>
      <w:r w:rsidR="00707BE0">
        <w:t xml:space="preserve"> cost</w:t>
      </w:r>
      <w:r w:rsidR="00FA0837">
        <w:t>, t</w:t>
      </w:r>
      <w:r w:rsidR="00230D2C">
        <w:t xml:space="preserve">hird next available </w:t>
      </w:r>
      <w:r w:rsidR="00230D2C" w:rsidRPr="001773D6">
        <w:t>GP or Nurse appointment</w:t>
      </w:r>
      <w:r w:rsidR="00B2119C">
        <w:t xml:space="preserve"> or</w:t>
      </w:r>
      <w:r w:rsidR="001773D6">
        <w:t xml:space="preserve"> patient complaints about access appointments.</w:t>
      </w:r>
      <w:r w:rsidR="00DB4632">
        <w:t xml:space="preserve"> Other measurement ideas are included in </w:t>
      </w:r>
      <w:r w:rsidR="002266EF">
        <w:t>Appendix</w:t>
      </w:r>
      <w:r w:rsidR="00430F7E">
        <w:t> </w:t>
      </w:r>
      <w:r w:rsidR="00E7625E">
        <w:t>1</w:t>
      </w:r>
      <w:r w:rsidR="002266EF">
        <w:t xml:space="preserve">. </w:t>
      </w:r>
    </w:p>
    <w:p w14:paraId="645DCEFA" w14:textId="3F988206" w:rsidR="002266EF" w:rsidRDefault="002266EF" w:rsidP="00430F7E">
      <w:pPr>
        <w:pStyle w:val="BodytextHQSC"/>
      </w:pPr>
      <w:r>
        <w:t>You will need a range of measures that capture progress towards achieving your aim (Outcome measures), processes that</w:t>
      </w:r>
      <w:r w:rsidR="00C160F2">
        <w:t xml:space="preserve"> need to be improved to achieve your aim (Process measures), and </w:t>
      </w:r>
      <w:r w:rsidR="00556AA1">
        <w:t xml:space="preserve">measures of important and related </w:t>
      </w:r>
      <w:r w:rsidR="00652100">
        <w:t>areas in</w:t>
      </w:r>
      <w:r w:rsidR="00556AA1">
        <w:t xml:space="preserve"> the system that you do not want</w:t>
      </w:r>
      <w:r w:rsidR="00430F7E">
        <w:t> </w:t>
      </w:r>
      <w:r w:rsidR="00556AA1">
        <w:t>to be negatively affected by the changes you introduce (Balancing measures).</w:t>
      </w:r>
    </w:p>
    <w:p w14:paraId="196AADCB" w14:textId="7D2C7FB0" w:rsidR="00AC201D" w:rsidRDefault="00AC714A" w:rsidP="00430F7E">
      <w:pPr>
        <w:pStyle w:val="BodytextHQSC"/>
      </w:pPr>
      <w:r>
        <w:t>Next, determine what your intervention is going to be, that is, what you are going to do</w:t>
      </w:r>
      <w:r w:rsidR="00EC0C8F">
        <w:t xml:space="preserve"> </w:t>
      </w:r>
      <w:r>
        <w:t>differently to try to achieve your aim. Try brainstorming ideas with your team and particularly</w:t>
      </w:r>
      <w:r w:rsidR="00EC0C8F">
        <w:t xml:space="preserve"> </w:t>
      </w:r>
      <w:r>
        <w:t>consumers using survey feedback (including the comments section) or ask other people from</w:t>
      </w:r>
      <w:r w:rsidR="00A41EBD">
        <w:t> </w:t>
      </w:r>
      <w:r>
        <w:t>outside your practice who might provide valuable insight.</w:t>
      </w:r>
      <w:r w:rsidR="00603D5F">
        <w:t xml:space="preserve"> </w:t>
      </w:r>
      <w:r w:rsidR="00493E04" w:rsidRPr="00632246">
        <w:t xml:space="preserve">You can also use this as an </w:t>
      </w:r>
      <w:r w:rsidR="00493E04" w:rsidRPr="00632246">
        <w:lastRenderedPageBreak/>
        <w:t>opportunity to identify the voice of a particular age, gender, ethnic group or disability status</w:t>
      </w:r>
      <w:r w:rsidR="00493E04" w:rsidRPr="00493E04">
        <w:t xml:space="preserve">. </w:t>
      </w:r>
      <w:r w:rsidR="00304FE9" w:rsidRPr="00493E04">
        <w:t>A</w:t>
      </w:r>
      <w:r w:rsidR="00A41EBD">
        <w:t> </w:t>
      </w:r>
      <w:r w:rsidR="00304FE9">
        <w:t>literature review</w:t>
      </w:r>
      <w:r w:rsidR="000169D6">
        <w:t xml:space="preserve"> can be useful not only to generate change ideas but learn from other efforts and identify potential</w:t>
      </w:r>
      <w:r w:rsidR="005D0380">
        <w:t xml:space="preserve"> pitfalls or ingredients necessary for success. </w:t>
      </w:r>
    </w:p>
    <w:p w14:paraId="4B86CB05" w14:textId="71B95826" w:rsidR="00AC714A" w:rsidRDefault="00517083" w:rsidP="00A41EBD">
      <w:pPr>
        <w:pStyle w:val="BodytextHQSC"/>
        <w:keepLines/>
      </w:pPr>
      <w:r>
        <w:t>Many problems in healthcare can be quite complex and a driver diagram can be helpful to</w:t>
      </w:r>
      <w:r w:rsidR="001806AA">
        <w:t> </w:t>
      </w:r>
      <w:r w:rsidR="00C37C99">
        <w:t>organise your team thinking</w:t>
      </w:r>
      <w:r w:rsidR="005D0380">
        <w:t>,</w:t>
      </w:r>
      <w:r w:rsidR="00C37C99">
        <w:t xml:space="preserve"> generate change ideas</w:t>
      </w:r>
      <w:r w:rsidR="005D0380">
        <w:t xml:space="preserve"> and identify what you will need to measure</w:t>
      </w:r>
      <w:r w:rsidR="00C37C99">
        <w:t>. A</w:t>
      </w:r>
      <w:r w:rsidR="006B380C">
        <w:t>ll</w:t>
      </w:r>
      <w:r w:rsidR="00C37C99">
        <w:t xml:space="preserve"> driver diagrams are specific to you</w:t>
      </w:r>
      <w:r w:rsidR="006B380C">
        <w:t>r problem, your teams thinking and your context</w:t>
      </w:r>
      <w:r w:rsidR="00AD3514">
        <w:t xml:space="preserve">. </w:t>
      </w:r>
      <w:r w:rsidR="00955DC7">
        <w:t>You can l</w:t>
      </w:r>
      <w:r w:rsidR="00665412">
        <w:t>earn more about driver diagrams</w:t>
      </w:r>
      <w:r w:rsidR="00796190">
        <w:t xml:space="preserve"> from the </w:t>
      </w:r>
      <w:hyperlink r:id="rId34" w:history="1">
        <w:r w:rsidR="00796190" w:rsidRPr="00632246">
          <w:rPr>
            <w:rStyle w:val="Hyperlink"/>
          </w:rPr>
          <w:t>Institute of Healthcare Improvement</w:t>
        </w:r>
      </w:hyperlink>
      <w:r w:rsidR="00D26604" w:rsidRPr="00E7570A">
        <w:t xml:space="preserve"> and the </w:t>
      </w:r>
      <w:hyperlink r:id="rId35" w:history="1">
        <w:r w:rsidR="00D26604" w:rsidRPr="00632246">
          <w:rPr>
            <w:rStyle w:val="Hyperlink"/>
          </w:rPr>
          <w:t>Clinical Excellence Commission</w:t>
        </w:r>
      </w:hyperlink>
      <w:r w:rsidR="00D26604" w:rsidRPr="00E7570A">
        <w:t>.</w:t>
      </w:r>
      <w:r w:rsidR="00AC201D">
        <w:t xml:space="preserve"> A</w:t>
      </w:r>
      <w:r w:rsidR="00F1437A">
        <w:t xml:space="preserve"> driver diagram</w:t>
      </w:r>
      <w:r w:rsidR="00AC201D">
        <w:t xml:space="preserve"> is provided in </w:t>
      </w:r>
      <w:r w:rsidR="00F1437A">
        <w:t>the</w:t>
      </w:r>
      <w:r w:rsidR="001806AA">
        <w:t> </w:t>
      </w:r>
      <w:r w:rsidR="00F1437A">
        <w:t xml:space="preserve">quality improvement </w:t>
      </w:r>
      <w:r w:rsidR="001C05C6">
        <w:t xml:space="preserve">worksheet </w:t>
      </w:r>
      <w:r w:rsidR="00F1437A">
        <w:t xml:space="preserve">example provided in </w:t>
      </w:r>
      <w:r w:rsidR="0041126B" w:rsidRPr="00C5615F">
        <w:t xml:space="preserve">Appendix </w:t>
      </w:r>
      <w:r w:rsidR="00E7625E">
        <w:t>2</w:t>
      </w:r>
      <w:r w:rsidR="0041126B" w:rsidRPr="00C5615F">
        <w:t>.</w:t>
      </w:r>
    </w:p>
    <w:p w14:paraId="0D276C11" w14:textId="77777777" w:rsidR="00AC714A" w:rsidRDefault="00AC714A" w:rsidP="00430F7E">
      <w:pPr>
        <w:pStyle w:val="Heading3HQSC"/>
      </w:pPr>
      <w:r>
        <w:t>What changes can you make that will result in an improvement?</w:t>
      </w:r>
    </w:p>
    <w:p w14:paraId="3C697535" w14:textId="77777777" w:rsidR="00AC714A" w:rsidRDefault="00AC714A" w:rsidP="00430F7E">
      <w:pPr>
        <w:pStyle w:val="BodytextHQSC"/>
      </w:pPr>
      <w:r>
        <w:t>This is the third question from the Model for Improvement.</w:t>
      </w:r>
    </w:p>
    <w:p w14:paraId="34C25276" w14:textId="7D8B9A06" w:rsidR="00AC714A" w:rsidRDefault="00AC714A" w:rsidP="00430F7E">
      <w:pPr>
        <w:pStyle w:val="BodytextHQSC"/>
      </w:pPr>
      <w:r>
        <w:t xml:space="preserve">Depending on which example you are using, propose ideas </w:t>
      </w:r>
      <w:r w:rsidR="00E5323F">
        <w:t xml:space="preserve">about </w:t>
      </w:r>
      <w:r w:rsidR="00E5323F" w:rsidRPr="00660F83">
        <w:t xml:space="preserve">what your </w:t>
      </w:r>
      <w:r w:rsidR="00E5323F" w:rsidRPr="00AE06D7">
        <w:t>intervention is</w:t>
      </w:r>
      <w:r w:rsidR="001806AA">
        <w:t> </w:t>
      </w:r>
      <w:r w:rsidR="00E5323F" w:rsidRPr="00660F83">
        <w:t>going to be, that is, what you are going to do differently to try to achieve your aim</w:t>
      </w:r>
      <w:r>
        <w:t>.</w:t>
      </w:r>
      <w:r w:rsidR="00E5323F">
        <w:t xml:space="preserve"> </w:t>
      </w:r>
      <w:r w:rsidR="00E5323F" w:rsidRPr="00660F83">
        <w:t>Try brainstorming ideas with your team</w:t>
      </w:r>
      <w:r w:rsidR="00E5323F">
        <w:t xml:space="preserve">, clients, family and whānau </w:t>
      </w:r>
      <w:r w:rsidR="00E5323F" w:rsidRPr="00660F83">
        <w:t xml:space="preserve">using survey feedback (including the comments) or ask other people from outside your </w:t>
      </w:r>
      <w:r w:rsidR="00E5323F">
        <w:t xml:space="preserve">service </w:t>
      </w:r>
      <w:r w:rsidR="00E5323F" w:rsidRPr="00660F83">
        <w:t>who might provide valuable insight</w:t>
      </w:r>
      <w:r w:rsidR="00E5323F">
        <w:t>. Are there other providers who scored well in this area who can share their approach? Is there any literature on this topic?</w:t>
      </w:r>
      <w:r w:rsidR="00666404">
        <w:t xml:space="preserve"> </w:t>
      </w:r>
      <w:r w:rsidR="00124686" w:rsidRPr="00C5615F">
        <w:t>See</w:t>
      </w:r>
      <w:r w:rsidR="00666404" w:rsidRPr="00C5615F">
        <w:t xml:space="preserve"> </w:t>
      </w:r>
      <w:r w:rsidR="00124686" w:rsidRPr="00C5615F">
        <w:t>A</w:t>
      </w:r>
      <w:r w:rsidR="00666404" w:rsidRPr="00C5615F">
        <w:t xml:space="preserve">ppendix </w:t>
      </w:r>
      <w:r w:rsidR="00E7625E">
        <w:t>6</w:t>
      </w:r>
      <w:r w:rsidR="00E7625E" w:rsidRPr="00C5615F">
        <w:t xml:space="preserve"> </w:t>
      </w:r>
      <w:r w:rsidR="00124686" w:rsidRPr="00C5615F">
        <w:t>for</w:t>
      </w:r>
      <w:r w:rsidR="00124686">
        <w:t xml:space="preserve"> a selection </w:t>
      </w:r>
      <w:r w:rsidR="00666404">
        <w:t xml:space="preserve">of research </w:t>
      </w:r>
      <w:r w:rsidR="00380965">
        <w:t xml:space="preserve">articles and reports </w:t>
      </w:r>
      <w:r w:rsidR="000657E3">
        <w:t xml:space="preserve">about </w:t>
      </w:r>
      <w:r w:rsidR="005D3336">
        <w:t>quality improvement initiatives</w:t>
      </w:r>
      <w:r w:rsidR="00380965">
        <w:t xml:space="preserve"> to </w:t>
      </w:r>
      <w:r w:rsidR="005D3336">
        <w:t>improve access</w:t>
      </w:r>
      <w:r w:rsidR="00380965">
        <w:t>.</w:t>
      </w:r>
    </w:p>
    <w:p w14:paraId="36FBC3B8" w14:textId="2D2052AA" w:rsidR="00AC714A" w:rsidRDefault="00AC714A" w:rsidP="00430F7E">
      <w:pPr>
        <w:pStyle w:val="BodytextHQSC"/>
      </w:pPr>
      <w:r>
        <w:t>You will need multiple ideas because it is unlikely just one, no matter how clever, will achieve</w:t>
      </w:r>
      <w:r w:rsidR="00B757B5">
        <w:t xml:space="preserve"> </w:t>
      </w:r>
      <w:r>
        <w:t xml:space="preserve">the desired result. </w:t>
      </w:r>
      <w:r w:rsidRPr="00C5615F">
        <w:t xml:space="preserve">Appendix </w:t>
      </w:r>
      <w:r w:rsidR="00E7625E">
        <w:t>1</w:t>
      </w:r>
      <w:r w:rsidR="00E7625E" w:rsidRPr="00C5615F">
        <w:t xml:space="preserve"> </w:t>
      </w:r>
      <w:r w:rsidRPr="00C5615F">
        <w:t>includes potential</w:t>
      </w:r>
      <w:r>
        <w:t xml:space="preserve"> improvement ideas. Engaging consumers in</w:t>
      </w:r>
      <w:r w:rsidR="00B757B5">
        <w:t xml:space="preserve"> </w:t>
      </w:r>
      <w:r>
        <w:t>your project can generate practical ideas for change that will affect the things that matter most</w:t>
      </w:r>
      <w:r w:rsidR="00B757B5">
        <w:t xml:space="preserve"> </w:t>
      </w:r>
      <w:r>
        <w:t>to your patients. Consumers provide a different way of looking at things that can be useful</w:t>
      </w:r>
      <w:r w:rsidR="00B757B5">
        <w:t xml:space="preserve"> </w:t>
      </w:r>
      <w:r>
        <w:t>for generating change ideas. They can provide guidance about what is important from the</w:t>
      </w:r>
      <w:r w:rsidR="00B757B5">
        <w:t xml:space="preserve"> </w:t>
      </w:r>
      <w:r>
        <w:t>community, patient and whānau perspective.</w:t>
      </w:r>
    </w:p>
    <w:p w14:paraId="48DBD647" w14:textId="1690AE32" w:rsidR="00AC714A" w:rsidRDefault="00AC714A" w:rsidP="00430F7E">
      <w:pPr>
        <w:pStyle w:val="BodytextHQSC"/>
      </w:pPr>
      <w:r>
        <w:t>We should apply a Te Tiriti o Waitangi and equity ‘lens’ to our improvement ideas. Apply</w:t>
      </w:r>
      <w:r w:rsidR="00B757B5">
        <w:t xml:space="preserve"> </w:t>
      </w:r>
      <w:r>
        <w:t>frameworks such as the Wai 2575 principles</w:t>
      </w:r>
      <w:r w:rsidR="001806AA">
        <w:t>,</w:t>
      </w:r>
      <w:r w:rsidR="00A20BF5">
        <w:rPr>
          <w:rStyle w:val="FootnoteReference"/>
        </w:rPr>
        <w:footnoteReference w:id="5"/>
      </w:r>
      <w:r w:rsidR="00E5323F">
        <w:t xml:space="preserve"> </w:t>
      </w:r>
      <w:bookmarkStart w:id="37" w:name="_Hlk199505254"/>
      <w:r w:rsidR="00E5323F">
        <w:t xml:space="preserve">the He </w:t>
      </w:r>
      <w:proofErr w:type="spellStart"/>
      <w:r w:rsidR="00E5323F">
        <w:t>Pikinga</w:t>
      </w:r>
      <w:proofErr w:type="spellEnd"/>
      <w:r w:rsidR="00E5323F">
        <w:t xml:space="preserve"> </w:t>
      </w:r>
      <w:proofErr w:type="spellStart"/>
      <w:r w:rsidR="00E5323F">
        <w:t>Waiora</w:t>
      </w:r>
      <w:proofErr w:type="spellEnd"/>
      <w:r w:rsidR="00E5323F">
        <w:t xml:space="preserve"> Framework</w:t>
      </w:r>
      <w:r w:rsidR="00E5323F">
        <w:rPr>
          <w:rStyle w:val="FootnoteReference"/>
        </w:rPr>
        <w:footnoteReference w:id="6"/>
      </w:r>
      <w:r w:rsidR="001806AA">
        <w:t xml:space="preserve"> </w:t>
      </w:r>
      <w:r>
        <w:t xml:space="preserve">or </w:t>
      </w:r>
      <w:r w:rsidR="00E02C66">
        <w:t>the Framework for Effective and Equitable Implementation Aotearoa</w:t>
      </w:r>
      <w:r w:rsidR="00EB16F2">
        <w:t xml:space="preserve"> (</w:t>
      </w:r>
      <w:proofErr w:type="spellStart"/>
      <w:r w:rsidR="00EB16F2">
        <w:t>FrEEIA</w:t>
      </w:r>
      <w:proofErr w:type="spellEnd"/>
      <w:r w:rsidR="00EB16F2">
        <w:t>)</w:t>
      </w:r>
      <w:r w:rsidR="00E02C66">
        <w:rPr>
          <w:rStyle w:val="FootnoteReference"/>
        </w:rPr>
        <w:footnoteReference w:id="7"/>
      </w:r>
      <w:bookmarkEnd w:id="37"/>
      <w:r w:rsidR="0014681B">
        <w:t xml:space="preserve"> </w:t>
      </w:r>
      <w:r>
        <w:t>to reflect on, if the</w:t>
      </w:r>
      <w:r w:rsidR="004F0011">
        <w:t xml:space="preserve"> </w:t>
      </w:r>
      <w:r>
        <w:t>changes you are considering will create more of the same or reduce inequities. Do you have</w:t>
      </w:r>
      <w:r w:rsidR="004F0011">
        <w:t xml:space="preserve"> </w:t>
      </w:r>
      <w:r>
        <w:t>local frameworks you can use to help expand your thinking?</w:t>
      </w:r>
      <w:r w:rsidR="009A44BD">
        <w:t xml:space="preserve"> Table </w:t>
      </w:r>
      <w:r w:rsidR="00B40B33">
        <w:t>2</w:t>
      </w:r>
      <w:r w:rsidR="009A44BD">
        <w:t xml:space="preserve"> </w:t>
      </w:r>
      <w:r w:rsidR="00EB16F2">
        <w:t xml:space="preserve">shows how working through the </w:t>
      </w:r>
      <w:proofErr w:type="spellStart"/>
      <w:r w:rsidR="00EB16F2">
        <w:t>F</w:t>
      </w:r>
      <w:r w:rsidR="00B40B33">
        <w:t>rEEIA</w:t>
      </w:r>
      <w:proofErr w:type="spellEnd"/>
      <w:r w:rsidR="00B40B33">
        <w:t xml:space="preserve"> can expand your thinking and generate new change ideas.</w:t>
      </w:r>
    </w:p>
    <w:p w14:paraId="2A89B528" w14:textId="0712E992" w:rsidR="00952819" w:rsidRDefault="00AC714A" w:rsidP="00430F7E">
      <w:pPr>
        <w:pStyle w:val="BodytextHQSC"/>
      </w:pPr>
      <w:r>
        <w:lastRenderedPageBreak/>
        <w:t>Review your change ideas and think about which ones will have the most effect and are the</w:t>
      </w:r>
      <w:r w:rsidR="004F0011">
        <w:t xml:space="preserve"> </w:t>
      </w:r>
      <w:r>
        <w:t>easiest for you to test. Testing quick, simple change ideas is a good place to start while you</w:t>
      </w:r>
      <w:r w:rsidR="004F0011">
        <w:t xml:space="preserve"> </w:t>
      </w:r>
      <w:r>
        <w:t>work on developing high impact but more complex change ideas.</w:t>
      </w:r>
      <w:r w:rsidR="00FD4100">
        <w:t xml:space="preserve"> Table</w:t>
      </w:r>
      <w:r w:rsidR="002F0D72">
        <w:t xml:space="preserve"> </w:t>
      </w:r>
      <w:r w:rsidR="005D5CE6">
        <w:t xml:space="preserve">2 </w:t>
      </w:r>
      <w:r w:rsidR="002F0D72">
        <w:t>shows change ideas from our example:</w:t>
      </w:r>
    </w:p>
    <w:p w14:paraId="374C4727" w14:textId="54B315AA" w:rsidR="002F0D72" w:rsidRPr="00632246" w:rsidRDefault="002F0D72" w:rsidP="00127B7F">
      <w:pPr>
        <w:pStyle w:val="TablecaptionHQSC"/>
      </w:pPr>
      <w:bookmarkStart w:id="38" w:name="_Toc210139134"/>
      <w:r w:rsidRPr="00632246">
        <w:t xml:space="preserve">Table </w:t>
      </w:r>
      <w:r w:rsidR="0031597A" w:rsidRPr="00632246">
        <w:t>2</w:t>
      </w:r>
      <w:r w:rsidRPr="00632246">
        <w:t>: Example change ideas</w:t>
      </w:r>
      <w:r w:rsidR="00B40B33">
        <w:t xml:space="preserve"> using </w:t>
      </w:r>
      <w:r w:rsidR="006D6F3B">
        <w:t xml:space="preserve">adapted </w:t>
      </w:r>
      <w:proofErr w:type="spellStart"/>
      <w:r w:rsidR="00B40B33">
        <w:t>FrEEIA</w:t>
      </w:r>
      <w:proofErr w:type="spellEnd"/>
      <w:r w:rsidR="00B40B33">
        <w:t xml:space="preserve"> </w:t>
      </w:r>
      <w:r w:rsidR="000A62FD">
        <w:t xml:space="preserve">components </w:t>
      </w:r>
      <w:r w:rsidR="00841CCC">
        <w:t>(includes</w:t>
      </w:r>
      <w:r w:rsidR="007A6F88">
        <w:t> </w:t>
      </w:r>
      <w:r w:rsidR="00955A26">
        <w:t>WAI</w:t>
      </w:r>
      <w:r w:rsidR="001F6F7A">
        <w:t> </w:t>
      </w:r>
      <w:r w:rsidR="00955A26">
        <w:t>2575</w:t>
      </w:r>
      <w:r w:rsidR="007A6F88">
        <w:t> </w:t>
      </w:r>
      <w:r w:rsidR="00A9453D">
        <w:t>principles</w:t>
      </w:r>
      <w:r w:rsidR="00D31DD0">
        <w:t>)</w:t>
      </w:r>
      <w:bookmarkEnd w:id="38"/>
    </w:p>
    <w:tbl>
      <w:tblPr>
        <w:tblStyle w:val="TableGrid"/>
        <w:tblW w:w="0" w:type="auto"/>
        <w:tblBorders>
          <w:left w:val="none" w:sz="0" w:space="0" w:color="auto"/>
          <w:right w:val="none" w:sz="0" w:space="0" w:color="auto"/>
        </w:tblBorders>
        <w:tblLook w:val="04A0" w:firstRow="1" w:lastRow="0" w:firstColumn="1" w:lastColumn="0" w:noHBand="0" w:noVBand="1"/>
      </w:tblPr>
      <w:tblGrid>
        <w:gridCol w:w="3681"/>
        <w:gridCol w:w="5335"/>
      </w:tblGrid>
      <w:tr w:rsidR="00FF2AE1" w14:paraId="26BD07A5" w14:textId="77777777" w:rsidTr="001F6F7A">
        <w:tc>
          <w:tcPr>
            <w:tcW w:w="3681" w:type="dxa"/>
          </w:tcPr>
          <w:p w14:paraId="34B7B752" w14:textId="77777777" w:rsidR="00FF2AE1" w:rsidRPr="00632246" w:rsidRDefault="005A1C2B" w:rsidP="007471B7">
            <w:pPr>
              <w:pStyle w:val="TeThHauoratablecolumnhead"/>
            </w:pPr>
            <w:r w:rsidRPr="00632246">
              <w:t>Tino rangatiratanga</w:t>
            </w:r>
            <w:r w:rsidR="0066321E" w:rsidRPr="00632246">
              <w:t>:</w:t>
            </w:r>
          </w:p>
          <w:p w14:paraId="6D04B46C" w14:textId="4C100CF6" w:rsidR="0066321E" w:rsidRDefault="0066321E" w:rsidP="007471B7">
            <w:pPr>
              <w:pStyle w:val="TeThHauoratablecontent"/>
            </w:pPr>
            <w:r>
              <w:t xml:space="preserve">Provision for </w:t>
            </w:r>
            <w:r w:rsidR="00F64327">
              <w:t>Māori</w:t>
            </w:r>
            <w:r>
              <w:t xml:space="preserve"> self-determination and mana </w:t>
            </w:r>
            <w:proofErr w:type="spellStart"/>
            <w:r w:rsidR="00696799">
              <w:t>m</w:t>
            </w:r>
            <w:r w:rsidR="00F64327">
              <w:t>otuhake</w:t>
            </w:r>
            <w:proofErr w:type="spellEnd"/>
            <w:r w:rsidR="00F64327">
              <w:t xml:space="preserve"> in the design, delivery and monitoring of health and disability services</w:t>
            </w:r>
          </w:p>
        </w:tc>
        <w:tc>
          <w:tcPr>
            <w:tcW w:w="5335" w:type="dxa"/>
          </w:tcPr>
          <w:p w14:paraId="4967492C" w14:textId="535EB148" w:rsidR="00FF2AE1" w:rsidRPr="00D82912" w:rsidRDefault="001038B8" w:rsidP="007471B7">
            <w:pPr>
              <w:pStyle w:val="TeThHauoratablecontent"/>
              <w:numPr>
                <w:ilvl w:val="0"/>
                <w:numId w:val="41"/>
              </w:numPr>
            </w:pPr>
            <w:r w:rsidRPr="00D82912">
              <w:t>Joint leadership of co-design</w:t>
            </w:r>
            <w:r w:rsidR="00E334D9" w:rsidRPr="00D82912">
              <w:t xml:space="preserve">/improvement </w:t>
            </w:r>
          </w:p>
          <w:p w14:paraId="6247291B" w14:textId="1ECE24F7" w:rsidR="000C1BA8" w:rsidRPr="00D82912" w:rsidRDefault="000C1BA8" w:rsidP="007471B7">
            <w:pPr>
              <w:pStyle w:val="TeThHauoratablecontent"/>
              <w:numPr>
                <w:ilvl w:val="0"/>
                <w:numId w:val="41"/>
              </w:numPr>
            </w:pPr>
            <w:r w:rsidRPr="00D82912">
              <w:t>Incorporat</w:t>
            </w:r>
            <w:r w:rsidR="009F7548" w:rsidRPr="00D82912">
              <w:t>e</w:t>
            </w:r>
            <w:r w:rsidRPr="00D82912">
              <w:t xml:space="preserve"> </w:t>
            </w:r>
            <w:proofErr w:type="spellStart"/>
            <w:r w:rsidR="009F7548" w:rsidRPr="00D82912">
              <w:t>m</w:t>
            </w:r>
            <w:r w:rsidR="00316774">
              <w:rPr>
                <w:rFonts w:cstheme="minorHAnsi"/>
              </w:rPr>
              <w:t>ā</w:t>
            </w:r>
            <w:r w:rsidR="009F7548" w:rsidRPr="00D82912">
              <w:t>tauranga</w:t>
            </w:r>
            <w:proofErr w:type="spellEnd"/>
            <w:r w:rsidR="009F7548" w:rsidRPr="00D82912">
              <w:t xml:space="preserve"> </w:t>
            </w:r>
            <w:r w:rsidR="00873254" w:rsidRPr="00D82912">
              <w:t>design features and change ideas</w:t>
            </w:r>
          </w:p>
          <w:p w14:paraId="18FD4D82" w14:textId="5EB0E23A" w:rsidR="00A960E7" w:rsidRPr="00D82912" w:rsidRDefault="00F82549" w:rsidP="007471B7">
            <w:pPr>
              <w:pStyle w:val="TeThHauoratablecontent"/>
              <w:numPr>
                <w:ilvl w:val="0"/>
                <w:numId w:val="41"/>
              </w:numPr>
            </w:pPr>
            <w:r w:rsidRPr="00D82912">
              <w:t>Codesigned website</w:t>
            </w:r>
            <w:r w:rsidR="00BA71EA">
              <w:t>, patient information</w:t>
            </w:r>
            <w:r w:rsidRPr="00D82912">
              <w:t xml:space="preserve"> and self-triage </w:t>
            </w:r>
          </w:p>
          <w:p w14:paraId="688A8FD7" w14:textId="50B01F01" w:rsidR="00A8343E" w:rsidRPr="00D82912" w:rsidRDefault="00E26666" w:rsidP="007471B7">
            <w:pPr>
              <w:pStyle w:val="TeThHauoratablecontent"/>
              <w:numPr>
                <w:ilvl w:val="0"/>
                <w:numId w:val="41"/>
              </w:numPr>
            </w:pPr>
            <w:r w:rsidRPr="00D82912">
              <w:t>Patient portal with appointment booking</w:t>
            </w:r>
            <w:r w:rsidR="0075495B">
              <w:t>,</w:t>
            </w:r>
            <w:r w:rsidRPr="00D82912">
              <w:t xml:space="preserve"> repeat </w:t>
            </w:r>
            <w:r w:rsidR="00045695" w:rsidRPr="00D82912">
              <w:t>prescriptions</w:t>
            </w:r>
            <w:r w:rsidR="0075495B">
              <w:t xml:space="preserve"> and communication</w:t>
            </w:r>
          </w:p>
        </w:tc>
      </w:tr>
      <w:tr w:rsidR="00FF2AE1" w14:paraId="25ECABA1" w14:textId="77777777" w:rsidTr="001F6F7A">
        <w:tc>
          <w:tcPr>
            <w:tcW w:w="3681" w:type="dxa"/>
          </w:tcPr>
          <w:p w14:paraId="104D2B5F" w14:textId="77777777" w:rsidR="00FF2AE1" w:rsidRPr="00632246" w:rsidRDefault="005A1C2B" w:rsidP="007471B7">
            <w:pPr>
              <w:pStyle w:val="TablecolumnheadingHQSC"/>
            </w:pPr>
            <w:r w:rsidRPr="00632246">
              <w:t>Equity</w:t>
            </w:r>
            <w:r w:rsidR="00F64327" w:rsidRPr="00632246">
              <w:t>:</w:t>
            </w:r>
          </w:p>
          <w:p w14:paraId="3CDB04EE" w14:textId="38C8B6DA" w:rsidR="00F64327" w:rsidRDefault="00634A30" w:rsidP="007471B7">
            <w:pPr>
              <w:pStyle w:val="TabletextHQSC"/>
            </w:pPr>
            <w:r>
              <w:t>Commitment to achieving equitable health outcomes for Māori</w:t>
            </w:r>
          </w:p>
        </w:tc>
        <w:tc>
          <w:tcPr>
            <w:tcW w:w="5335" w:type="dxa"/>
          </w:tcPr>
          <w:p w14:paraId="25CE0CC5" w14:textId="77777777" w:rsidR="00FF2AE1" w:rsidRPr="00D82912" w:rsidRDefault="005D61E3" w:rsidP="007471B7">
            <w:pPr>
              <w:pStyle w:val="TeThHauoratablecontent"/>
              <w:numPr>
                <w:ilvl w:val="0"/>
                <w:numId w:val="41"/>
              </w:numPr>
            </w:pPr>
            <w:r w:rsidRPr="00D82912">
              <w:t>Equity focused aim</w:t>
            </w:r>
          </w:p>
          <w:p w14:paraId="7FB99047" w14:textId="77777777" w:rsidR="007038E0" w:rsidRDefault="006E1578" w:rsidP="007471B7">
            <w:pPr>
              <w:pStyle w:val="TeThHauoratablecontent"/>
              <w:numPr>
                <w:ilvl w:val="0"/>
                <w:numId w:val="41"/>
              </w:numPr>
            </w:pPr>
            <w:r>
              <w:t>Staff meetings and newsletter discussing the results and need for action</w:t>
            </w:r>
          </w:p>
          <w:p w14:paraId="35D1513F" w14:textId="5EA16570" w:rsidR="00DE7ED4" w:rsidRDefault="00DE7ED4" w:rsidP="007471B7">
            <w:pPr>
              <w:pStyle w:val="TeThHauoratablecontent"/>
              <w:numPr>
                <w:ilvl w:val="0"/>
                <w:numId w:val="41"/>
              </w:numPr>
            </w:pPr>
            <w:r>
              <w:t>Add</w:t>
            </w:r>
            <w:r w:rsidR="00C9528B">
              <w:t xml:space="preserve"> the equity aim to </w:t>
            </w:r>
            <w:r w:rsidR="0075495B">
              <w:t xml:space="preserve">our </w:t>
            </w:r>
            <w:r w:rsidR="00C9528B">
              <w:t>strategic plan</w:t>
            </w:r>
          </w:p>
          <w:p w14:paraId="3958FCF2" w14:textId="3AB61A44" w:rsidR="00765632" w:rsidRPr="00D82912" w:rsidRDefault="00765632" w:rsidP="007471B7">
            <w:pPr>
              <w:pStyle w:val="TeThHauoratablecontent"/>
              <w:numPr>
                <w:ilvl w:val="0"/>
                <w:numId w:val="41"/>
              </w:numPr>
            </w:pPr>
            <w:r>
              <w:t>Te Tiriti education</w:t>
            </w:r>
          </w:p>
        </w:tc>
      </w:tr>
      <w:tr w:rsidR="00FF2AE1" w14:paraId="40F22970" w14:textId="77777777" w:rsidTr="001F6F7A">
        <w:tc>
          <w:tcPr>
            <w:tcW w:w="3681" w:type="dxa"/>
          </w:tcPr>
          <w:p w14:paraId="7729D817" w14:textId="77777777" w:rsidR="00FF2AE1" w:rsidRPr="00632246" w:rsidRDefault="005A1C2B" w:rsidP="007471B7">
            <w:pPr>
              <w:pStyle w:val="TablecolumnheadingHQSC"/>
            </w:pPr>
            <w:r w:rsidRPr="00632246">
              <w:t>Active protection</w:t>
            </w:r>
            <w:r w:rsidR="00BF14C6" w:rsidRPr="00632246">
              <w:t>:</w:t>
            </w:r>
          </w:p>
          <w:p w14:paraId="0380FF8E" w14:textId="7B2E725D" w:rsidR="00BF14C6" w:rsidRDefault="00BF14C6" w:rsidP="007471B7">
            <w:pPr>
              <w:pStyle w:val="TabletextHQSC"/>
            </w:pPr>
            <w:r>
              <w:t>Acting, to the fullest extent practicable</w:t>
            </w:r>
            <w:r w:rsidR="000A62FD">
              <w:t xml:space="preserve">, to achieve equitable health outcomes for Māori. </w:t>
            </w:r>
          </w:p>
        </w:tc>
        <w:tc>
          <w:tcPr>
            <w:tcW w:w="5335" w:type="dxa"/>
          </w:tcPr>
          <w:p w14:paraId="7A82E001" w14:textId="77777777" w:rsidR="009358D5" w:rsidRDefault="009358D5" w:rsidP="007471B7">
            <w:pPr>
              <w:pStyle w:val="TeThHauoratablecontent"/>
              <w:numPr>
                <w:ilvl w:val="0"/>
                <w:numId w:val="41"/>
              </w:numPr>
            </w:pPr>
            <w:r w:rsidRPr="00D82912">
              <w:t>Schedule acute appointment</w:t>
            </w:r>
            <w:r w:rsidR="000B753C" w:rsidRPr="00D82912">
              <w:t xml:space="preserve"> times</w:t>
            </w:r>
            <w:r w:rsidR="00D74179" w:rsidRPr="00D82912">
              <w:t xml:space="preserve"> for same day/next day appointments</w:t>
            </w:r>
          </w:p>
          <w:p w14:paraId="79E9BB4F" w14:textId="77777777" w:rsidR="006E1578" w:rsidRDefault="006E1578" w:rsidP="007471B7">
            <w:pPr>
              <w:pStyle w:val="TeThHauoratablecontent"/>
              <w:numPr>
                <w:ilvl w:val="0"/>
                <w:numId w:val="41"/>
              </w:numPr>
            </w:pPr>
            <w:r>
              <w:t>Early appointments for Māori as they have a significantly higher barrier to access during work hours</w:t>
            </w:r>
          </w:p>
          <w:p w14:paraId="06D8A9AE" w14:textId="1A933110" w:rsidR="001C6677" w:rsidRPr="00D82912" w:rsidRDefault="00B054AB" w:rsidP="007471B7">
            <w:pPr>
              <w:pStyle w:val="TeThHauoratablecontent"/>
              <w:numPr>
                <w:ilvl w:val="0"/>
                <w:numId w:val="41"/>
              </w:numPr>
            </w:pPr>
            <w:r>
              <w:t>Enhanced triage system</w:t>
            </w:r>
          </w:p>
        </w:tc>
      </w:tr>
      <w:tr w:rsidR="00FF2AE1" w14:paraId="2C282FF5" w14:textId="77777777" w:rsidTr="001F6F7A">
        <w:tc>
          <w:tcPr>
            <w:tcW w:w="3681" w:type="dxa"/>
          </w:tcPr>
          <w:p w14:paraId="12F6A588" w14:textId="77777777" w:rsidR="00FF2AE1" w:rsidRPr="00632246" w:rsidRDefault="005A1C2B" w:rsidP="007471B7">
            <w:pPr>
              <w:pStyle w:val="TeThHauoratablecolumnhead"/>
            </w:pPr>
            <w:r w:rsidRPr="00632246">
              <w:t>Options</w:t>
            </w:r>
            <w:r w:rsidR="000A62FD" w:rsidRPr="00632246">
              <w:t>:</w:t>
            </w:r>
          </w:p>
          <w:p w14:paraId="252C947E" w14:textId="0BC9DAD1" w:rsidR="000A62FD" w:rsidRDefault="000A62FD" w:rsidP="007471B7">
            <w:pPr>
              <w:pStyle w:val="TeThHauoratablecontent"/>
            </w:pPr>
            <w:r>
              <w:t xml:space="preserve">Provision and proper resourcing for Kaupapa </w:t>
            </w:r>
            <w:r w:rsidR="004F2F9E">
              <w:t>Māori</w:t>
            </w:r>
            <w:r>
              <w:t xml:space="preserve"> health and disability services</w:t>
            </w:r>
            <w:r w:rsidR="004F2F9E">
              <w:t xml:space="preserve">. </w:t>
            </w:r>
            <w:r w:rsidR="002C680B">
              <w:t>Ensuring services are provided in a culturally appropriate way that recognises and supports the expression of Hauora Māori models of care.</w:t>
            </w:r>
          </w:p>
        </w:tc>
        <w:tc>
          <w:tcPr>
            <w:tcW w:w="5335" w:type="dxa"/>
          </w:tcPr>
          <w:p w14:paraId="22E1C90D" w14:textId="10335C87" w:rsidR="000B007A" w:rsidRPr="00D82912" w:rsidRDefault="004911BF" w:rsidP="007471B7">
            <w:pPr>
              <w:pStyle w:val="TeThHauoratablecontent"/>
              <w:numPr>
                <w:ilvl w:val="0"/>
                <w:numId w:val="41"/>
              </w:numPr>
            </w:pPr>
            <w:r w:rsidRPr="00D82912">
              <w:t>S</w:t>
            </w:r>
            <w:r w:rsidR="004D172D" w:rsidRPr="00D82912">
              <w:t>taff training on cultural safety</w:t>
            </w:r>
            <w:r w:rsidR="00B0499A" w:rsidRPr="00D82912">
              <w:t xml:space="preserve"> </w:t>
            </w:r>
          </w:p>
          <w:p w14:paraId="30B465C2" w14:textId="49E509ED" w:rsidR="00F8640F" w:rsidRPr="00D82912" w:rsidRDefault="00EB7529" w:rsidP="007471B7">
            <w:pPr>
              <w:pStyle w:val="TeThHauoratablecontent"/>
              <w:numPr>
                <w:ilvl w:val="0"/>
                <w:numId w:val="41"/>
              </w:numPr>
            </w:pPr>
            <w:r w:rsidRPr="00D82912">
              <w:t xml:space="preserve">Te Reo </w:t>
            </w:r>
            <w:r w:rsidR="009E5270" w:rsidRPr="00D82912">
              <w:t>education</w:t>
            </w:r>
          </w:p>
          <w:p w14:paraId="001C1860" w14:textId="1541EEA1" w:rsidR="00EB7529" w:rsidRPr="00D82912" w:rsidRDefault="000B7EE4" w:rsidP="007471B7">
            <w:pPr>
              <w:pStyle w:val="TeThHauoratablecontent"/>
              <w:numPr>
                <w:ilvl w:val="0"/>
                <w:numId w:val="41"/>
              </w:numPr>
            </w:pPr>
            <w:proofErr w:type="spellStart"/>
            <w:r w:rsidRPr="00D82912">
              <w:t>Tuakana</w:t>
            </w:r>
            <w:r w:rsidR="006E5D42" w:rsidRPr="00D82912">
              <w:t>-t</w:t>
            </w:r>
            <w:r w:rsidRPr="00D82912">
              <w:t>eina</w:t>
            </w:r>
            <w:proofErr w:type="spellEnd"/>
            <w:r w:rsidRPr="00D82912">
              <w:t xml:space="preserve"> practice sessions</w:t>
            </w:r>
            <w:r w:rsidR="00F8640F" w:rsidRPr="00D82912">
              <w:t xml:space="preserve"> focusing on correct name pronunciation</w:t>
            </w:r>
          </w:p>
          <w:p w14:paraId="3A496158" w14:textId="39E4DBA2" w:rsidR="008720C3" w:rsidRPr="00D87E71" w:rsidRDefault="00526EE6" w:rsidP="007471B7">
            <w:pPr>
              <w:pStyle w:val="TeThHauoratablecontent"/>
              <w:numPr>
                <w:ilvl w:val="0"/>
                <w:numId w:val="41"/>
              </w:numPr>
            </w:pPr>
            <w:r w:rsidRPr="00D82912">
              <w:t>S</w:t>
            </w:r>
            <w:r w:rsidR="005D61E3" w:rsidRPr="00D82912">
              <w:t>taff s</w:t>
            </w:r>
            <w:r w:rsidR="00DF53A9" w:rsidRPr="00D82912">
              <w:t xml:space="preserve">elf-reflection on </w:t>
            </w:r>
            <w:r w:rsidR="000B007A" w:rsidRPr="00D82912">
              <w:t>cultural bias</w:t>
            </w:r>
            <w:r w:rsidR="00494967" w:rsidRPr="00D82912">
              <w:t xml:space="preserve">: </w:t>
            </w:r>
            <w:hyperlink r:id="rId36" w:history="1">
              <w:r w:rsidR="00494967" w:rsidRPr="000F6B1B">
                <w:rPr>
                  <w:rStyle w:val="Hyperlink"/>
                  <w:kern w:val="0"/>
                  <w14:ligatures w14:val="none"/>
                </w:rPr>
                <w:t xml:space="preserve">Ko </w:t>
              </w:r>
              <w:proofErr w:type="spellStart"/>
              <w:r w:rsidR="00494967" w:rsidRPr="000F6B1B">
                <w:rPr>
                  <w:rStyle w:val="Hyperlink"/>
                  <w:kern w:val="0"/>
                  <w14:ligatures w14:val="none"/>
                </w:rPr>
                <w:t>Awatea</w:t>
              </w:r>
              <w:proofErr w:type="spellEnd"/>
              <w:r w:rsidR="00494967" w:rsidRPr="000F6B1B">
                <w:rPr>
                  <w:rStyle w:val="Hyperlink"/>
                  <w:kern w:val="0"/>
                  <w14:ligatures w14:val="none"/>
                </w:rPr>
                <w:t xml:space="preserve"> Lear</w:t>
              </w:r>
              <w:r w:rsidR="000F6B1B" w:rsidRPr="00D82912">
                <w:rPr>
                  <w:rStyle w:val="Hyperlink"/>
                </w:rPr>
                <w:t>n: How to Recognise and Overcome Bias</w:t>
              </w:r>
            </w:hyperlink>
          </w:p>
        </w:tc>
      </w:tr>
      <w:tr w:rsidR="005A1C2B" w14:paraId="68BD28C7" w14:textId="77777777" w:rsidTr="001F6F7A">
        <w:tc>
          <w:tcPr>
            <w:tcW w:w="3681" w:type="dxa"/>
          </w:tcPr>
          <w:p w14:paraId="36117DBC" w14:textId="77777777" w:rsidR="005A1C2B" w:rsidRPr="00632246" w:rsidRDefault="005A1C2B" w:rsidP="007471B7">
            <w:pPr>
              <w:pStyle w:val="TeThHauoratablecolumnhead"/>
            </w:pPr>
            <w:r w:rsidRPr="00632246">
              <w:t>Partnership</w:t>
            </w:r>
            <w:r w:rsidR="008E7833" w:rsidRPr="00632246">
              <w:t>:</w:t>
            </w:r>
          </w:p>
          <w:p w14:paraId="369F994C" w14:textId="499BD14B" w:rsidR="008E7833" w:rsidRDefault="008E7833" w:rsidP="007471B7">
            <w:pPr>
              <w:pStyle w:val="TeThHauoratablecontent"/>
            </w:pPr>
            <w:r>
              <w:t>Working in partnership</w:t>
            </w:r>
            <w:r w:rsidR="006D6F3B">
              <w:t xml:space="preserve"> with Māori in governance, design, delivery and monitoring of services. </w:t>
            </w:r>
          </w:p>
        </w:tc>
        <w:tc>
          <w:tcPr>
            <w:tcW w:w="5335" w:type="dxa"/>
          </w:tcPr>
          <w:p w14:paraId="6DBC78E3" w14:textId="77777777" w:rsidR="005A1C2B" w:rsidRPr="00D82912" w:rsidRDefault="0097081D" w:rsidP="007471B7">
            <w:pPr>
              <w:pStyle w:val="TeThHauoratablecontent"/>
              <w:numPr>
                <w:ilvl w:val="0"/>
                <w:numId w:val="41"/>
              </w:numPr>
            </w:pPr>
            <w:r w:rsidRPr="00D82912">
              <w:t>Co-design with Māori community members</w:t>
            </w:r>
            <w:r w:rsidR="0062625F" w:rsidRPr="00D82912">
              <w:t xml:space="preserve"> and staff</w:t>
            </w:r>
          </w:p>
          <w:p w14:paraId="1F6843EA" w14:textId="77777777" w:rsidR="00ED030C" w:rsidRDefault="006D79A7" w:rsidP="007471B7">
            <w:pPr>
              <w:pStyle w:val="TeThHauoratablecontent"/>
              <w:numPr>
                <w:ilvl w:val="0"/>
                <w:numId w:val="41"/>
              </w:numPr>
            </w:pPr>
            <w:r w:rsidRPr="00D82912">
              <w:t>Team based models</w:t>
            </w:r>
            <w:r w:rsidR="000B753C" w:rsidRPr="00D82912">
              <w:t xml:space="preserve"> of care</w:t>
            </w:r>
          </w:p>
          <w:p w14:paraId="629A5DC3" w14:textId="77777777" w:rsidR="00775AD9" w:rsidRDefault="00775AD9" w:rsidP="007471B7">
            <w:pPr>
              <w:pStyle w:val="TeThHauoratablecontent"/>
              <w:numPr>
                <w:ilvl w:val="0"/>
                <w:numId w:val="41"/>
              </w:numPr>
            </w:pPr>
            <w:r>
              <w:t>Expanded workforce</w:t>
            </w:r>
          </w:p>
          <w:p w14:paraId="23C8C869" w14:textId="2893A2DE" w:rsidR="005A060C" w:rsidRPr="00D82912" w:rsidRDefault="00FD3FC1" w:rsidP="007471B7">
            <w:pPr>
              <w:pStyle w:val="TeThHauoratablecontent"/>
              <w:numPr>
                <w:ilvl w:val="0"/>
                <w:numId w:val="41"/>
              </w:numPr>
            </w:pPr>
            <w:r>
              <w:t>Continuity of care</w:t>
            </w:r>
          </w:p>
        </w:tc>
      </w:tr>
      <w:tr w:rsidR="00A9453D" w14:paraId="576C03A8" w14:textId="77777777" w:rsidTr="001F6F7A">
        <w:tc>
          <w:tcPr>
            <w:tcW w:w="3681" w:type="dxa"/>
          </w:tcPr>
          <w:p w14:paraId="1253FF44" w14:textId="77777777" w:rsidR="00A9453D" w:rsidRPr="00632246" w:rsidRDefault="00A9453D" w:rsidP="007471B7">
            <w:pPr>
              <w:pStyle w:val="TeThHauoratablecolumnhead"/>
            </w:pPr>
            <w:r w:rsidRPr="00632246">
              <w:t>Values-based</w:t>
            </w:r>
            <w:r w:rsidR="00593D00" w:rsidRPr="00632246">
              <w:t>:</w:t>
            </w:r>
          </w:p>
          <w:p w14:paraId="16F50875" w14:textId="0111586B" w:rsidR="00593D00" w:rsidRDefault="00593D00" w:rsidP="007471B7">
            <w:pPr>
              <w:pStyle w:val="TeThHauoratablecontent"/>
            </w:pPr>
            <w:r>
              <w:t xml:space="preserve">Explicitly articulate and reflect </w:t>
            </w:r>
            <w:r w:rsidR="00657071">
              <w:t>guiding</w:t>
            </w:r>
            <w:r w:rsidR="00893DB7">
              <w:t xml:space="preserve"> principles of the intervention’s priority or target population (population</w:t>
            </w:r>
            <w:r w:rsidR="00657071">
              <w:t xml:space="preserve"> </w:t>
            </w:r>
            <w:r w:rsidR="00657071">
              <w:lastRenderedPageBreak/>
              <w:t>experiencing health inequity), as determined by that population.</w:t>
            </w:r>
          </w:p>
        </w:tc>
        <w:tc>
          <w:tcPr>
            <w:tcW w:w="5335" w:type="dxa"/>
          </w:tcPr>
          <w:p w14:paraId="19CC9B5E" w14:textId="1D82FED9" w:rsidR="00A9453D" w:rsidRPr="00D82912" w:rsidRDefault="00A9453D" w:rsidP="007471B7">
            <w:pPr>
              <w:pStyle w:val="TeThHauoratablecontent"/>
              <w:numPr>
                <w:ilvl w:val="0"/>
                <w:numId w:val="41"/>
              </w:numPr>
            </w:pPr>
            <w:r w:rsidRPr="00D82912">
              <w:lastRenderedPageBreak/>
              <w:t>Clear and measurable aim to</w:t>
            </w:r>
            <w:r w:rsidR="00346B81" w:rsidRPr="00D82912">
              <w:t xml:space="preserve"> eliminate inequit</w:t>
            </w:r>
            <w:r w:rsidR="007344AD" w:rsidRPr="00D82912">
              <w:t>able access</w:t>
            </w:r>
            <w:r w:rsidR="00346B81" w:rsidRPr="00D82912">
              <w:t xml:space="preserve"> for Māori </w:t>
            </w:r>
          </w:p>
          <w:p w14:paraId="2D72DD0A" w14:textId="0EAD4298" w:rsidR="008316F6" w:rsidRPr="00D82912" w:rsidRDefault="008316F6" w:rsidP="007471B7">
            <w:pPr>
              <w:pStyle w:val="TeThHauoratablecontent"/>
              <w:numPr>
                <w:ilvl w:val="0"/>
                <w:numId w:val="41"/>
              </w:numPr>
            </w:pPr>
            <w:r w:rsidRPr="00D82912">
              <w:t xml:space="preserve">Balancing measures to ensure other </w:t>
            </w:r>
            <w:r w:rsidR="003A6C71" w:rsidRPr="00D82912">
              <w:t xml:space="preserve">equity </w:t>
            </w:r>
            <w:r w:rsidRPr="00D82912">
              <w:t>gaps are not created</w:t>
            </w:r>
            <w:r w:rsidR="00B54E3D">
              <w:t xml:space="preserve"> or increased</w:t>
            </w:r>
          </w:p>
          <w:p w14:paraId="51522541" w14:textId="30E90684" w:rsidR="00045695" w:rsidRPr="00D82912" w:rsidRDefault="007A6DA8" w:rsidP="007471B7">
            <w:pPr>
              <w:pStyle w:val="TeThHauoratablecontent"/>
              <w:numPr>
                <w:ilvl w:val="0"/>
                <w:numId w:val="41"/>
              </w:numPr>
            </w:pPr>
            <w:r w:rsidRPr="00D82912">
              <w:lastRenderedPageBreak/>
              <w:t xml:space="preserve">Regular </w:t>
            </w:r>
            <w:r w:rsidR="001167FC" w:rsidRPr="00D82912">
              <w:t xml:space="preserve">measurement </w:t>
            </w:r>
            <w:r w:rsidR="00357F93" w:rsidRPr="00D82912">
              <w:t>and feedback</w:t>
            </w:r>
            <w:r w:rsidR="001167FC" w:rsidRPr="00D82912">
              <w:t xml:space="preserve"> to ensure progress</w:t>
            </w:r>
            <w:r w:rsidR="00357F93" w:rsidRPr="00D82912">
              <w:t xml:space="preserve"> and sustain motivation</w:t>
            </w:r>
            <w:r w:rsidR="001E5BD6">
              <w:t>. Focus on our</w:t>
            </w:r>
            <w:r w:rsidR="0015169B">
              <w:t> </w:t>
            </w:r>
            <w:r w:rsidR="001E5BD6">
              <w:t>‘why’.</w:t>
            </w:r>
          </w:p>
        </w:tc>
      </w:tr>
      <w:tr w:rsidR="0073511A" w14:paraId="76492418" w14:textId="77777777" w:rsidTr="001F6F7A">
        <w:tc>
          <w:tcPr>
            <w:tcW w:w="3681" w:type="dxa"/>
          </w:tcPr>
          <w:p w14:paraId="05562906" w14:textId="77777777" w:rsidR="0073511A" w:rsidRPr="00632246" w:rsidRDefault="0073511A" w:rsidP="0015169B">
            <w:pPr>
              <w:pStyle w:val="TeThHauoratablecolumnhead"/>
              <w:keepNext/>
            </w:pPr>
            <w:r w:rsidRPr="00632246">
              <w:lastRenderedPageBreak/>
              <w:t>Contextual factors</w:t>
            </w:r>
            <w:r w:rsidR="00797533" w:rsidRPr="00632246">
              <w:t>:</w:t>
            </w:r>
          </w:p>
          <w:p w14:paraId="3C063FF0" w14:textId="7DEC6BE5" w:rsidR="00797533" w:rsidRDefault="00797533" w:rsidP="007471B7">
            <w:pPr>
              <w:pStyle w:val="TeThHauoratablecontent"/>
            </w:pPr>
            <w:r>
              <w:t>The social, economic, commercial and political determinants of health that impact implementation processes and outcomes and health equity</w:t>
            </w:r>
            <w:r w:rsidR="006E1843">
              <w:t>.</w:t>
            </w:r>
          </w:p>
        </w:tc>
        <w:tc>
          <w:tcPr>
            <w:tcW w:w="5335" w:type="dxa"/>
          </w:tcPr>
          <w:p w14:paraId="7CBC0DC3" w14:textId="6E85FC35" w:rsidR="0073511A" w:rsidRPr="00D82912" w:rsidRDefault="00962359" w:rsidP="007471B7">
            <w:pPr>
              <w:pStyle w:val="TeThHauoratablecontent"/>
              <w:numPr>
                <w:ilvl w:val="0"/>
                <w:numId w:val="41"/>
              </w:numPr>
            </w:pPr>
            <w:r w:rsidRPr="00D82912">
              <w:t>Extended</w:t>
            </w:r>
            <w:r w:rsidR="00710CBC" w:rsidRPr="00D82912">
              <w:t xml:space="preserve"> hours </w:t>
            </w:r>
            <w:r w:rsidR="006E1843" w:rsidRPr="00D82912">
              <w:t>for priorit</w:t>
            </w:r>
            <w:r w:rsidR="00F63304" w:rsidRPr="00D82912">
              <w:t>y population</w:t>
            </w:r>
          </w:p>
          <w:p w14:paraId="7DDC82D5" w14:textId="77777777" w:rsidR="00F900F2" w:rsidRPr="00D82912" w:rsidRDefault="00F900F2" w:rsidP="007471B7">
            <w:pPr>
              <w:pStyle w:val="TeThHauoratablecontent"/>
              <w:numPr>
                <w:ilvl w:val="0"/>
                <w:numId w:val="41"/>
              </w:numPr>
            </w:pPr>
            <w:r w:rsidRPr="00D82912">
              <w:t>Whānau appointments</w:t>
            </w:r>
          </w:p>
          <w:p w14:paraId="0B61939C" w14:textId="77777777" w:rsidR="00FD682B" w:rsidRPr="00D82912" w:rsidRDefault="00FD682B" w:rsidP="007471B7">
            <w:pPr>
              <w:pStyle w:val="TeThHauoratablecontent"/>
              <w:numPr>
                <w:ilvl w:val="0"/>
                <w:numId w:val="41"/>
              </w:numPr>
            </w:pPr>
            <w:r w:rsidRPr="00D82912">
              <w:t>Payment plans</w:t>
            </w:r>
          </w:p>
          <w:p w14:paraId="258A9550" w14:textId="77777777" w:rsidR="0014392F" w:rsidRPr="00D82912" w:rsidRDefault="0014392F" w:rsidP="007471B7">
            <w:pPr>
              <w:pStyle w:val="TeThHauoratablecontent"/>
              <w:numPr>
                <w:ilvl w:val="0"/>
                <w:numId w:val="41"/>
              </w:numPr>
            </w:pPr>
            <w:r w:rsidRPr="00D82912">
              <w:t>Bus timetables at reception</w:t>
            </w:r>
          </w:p>
          <w:p w14:paraId="3C5E2CC9" w14:textId="77777777" w:rsidR="006C22C0" w:rsidRPr="00D82912" w:rsidRDefault="006C22C0" w:rsidP="007471B7">
            <w:pPr>
              <w:pStyle w:val="TeThHauoratablecontent"/>
              <w:numPr>
                <w:ilvl w:val="0"/>
                <w:numId w:val="41"/>
              </w:numPr>
            </w:pPr>
            <w:r w:rsidRPr="00D82912">
              <w:t>Long-term condition group appointments</w:t>
            </w:r>
          </w:p>
          <w:p w14:paraId="1F2A0AB8" w14:textId="77777777" w:rsidR="00BA2D92" w:rsidRPr="00D82912" w:rsidRDefault="001505AD" w:rsidP="007471B7">
            <w:pPr>
              <w:pStyle w:val="TeThHauoratablecontent"/>
              <w:numPr>
                <w:ilvl w:val="0"/>
                <w:numId w:val="41"/>
              </w:numPr>
            </w:pPr>
            <w:r w:rsidRPr="00D82912">
              <w:t>Carpool</w:t>
            </w:r>
            <w:r w:rsidR="00BA2D92" w:rsidRPr="00D82912">
              <w:t xml:space="preserve"> lists for group appointments</w:t>
            </w:r>
          </w:p>
          <w:p w14:paraId="56CFA065" w14:textId="656CEB46" w:rsidR="004241BE" w:rsidRPr="00D82912" w:rsidRDefault="000A0BDA" w:rsidP="007471B7">
            <w:pPr>
              <w:pStyle w:val="TeThHauoratablecontent"/>
              <w:numPr>
                <w:ilvl w:val="0"/>
                <w:numId w:val="41"/>
              </w:numPr>
            </w:pPr>
            <w:r w:rsidRPr="00D82912">
              <w:t>Expanded health workforce: Com</w:t>
            </w:r>
            <w:r w:rsidR="0008432A">
              <w:t>prehensive</w:t>
            </w:r>
            <w:r w:rsidR="005C00D2">
              <w:t xml:space="preserve"> primary and commun</w:t>
            </w:r>
            <w:r w:rsidRPr="00D82912">
              <w:t>ity teams</w:t>
            </w:r>
            <w:r w:rsidR="00F90738">
              <w:t>:</w:t>
            </w:r>
            <w:r w:rsidRPr="00D82912">
              <w:t xml:space="preserve"> </w:t>
            </w:r>
            <w:r w:rsidR="00F90738">
              <w:t>extended care paramedics, clinical pharmacists, i</w:t>
            </w:r>
            <w:r w:rsidRPr="00D82912">
              <w:t>ntegrated mental health and addiction services</w:t>
            </w:r>
            <w:r w:rsidR="00A01154" w:rsidRPr="00D82912">
              <w:t xml:space="preserve">, </w:t>
            </w:r>
            <w:r w:rsidR="00F90738">
              <w:t>h</w:t>
            </w:r>
            <w:r w:rsidR="00A01154" w:rsidRPr="00D82912">
              <w:t xml:space="preserve">ealth navigators, </w:t>
            </w:r>
            <w:proofErr w:type="spellStart"/>
            <w:r w:rsidR="00F90738">
              <w:t>k</w:t>
            </w:r>
            <w:r w:rsidR="00A01154" w:rsidRPr="00D82912">
              <w:t>ai</w:t>
            </w:r>
            <w:r w:rsidR="00316774">
              <w:rPr>
                <w:rFonts w:cstheme="minorHAnsi"/>
              </w:rPr>
              <w:t>ā</w:t>
            </w:r>
            <w:r w:rsidR="00A01154" w:rsidRPr="00D82912">
              <w:t>whina</w:t>
            </w:r>
            <w:proofErr w:type="spellEnd"/>
          </w:p>
        </w:tc>
      </w:tr>
    </w:tbl>
    <w:p w14:paraId="02BBEACA" w14:textId="71BA6350" w:rsidR="00156D7B" w:rsidRDefault="00BC30F0" w:rsidP="00D87E71">
      <w:pPr>
        <w:pStyle w:val="BodytextHQSC"/>
        <w:spacing w:before="240"/>
        <w:rPr>
          <w:b/>
          <w:bCs/>
        </w:rPr>
      </w:pPr>
      <w:r>
        <w:t xml:space="preserve">Multiple change ideas are desired but implementing too many can be confusing and overload staff. A useful matrix to prioritise change ideas is shown in Figure </w:t>
      </w:r>
      <w:r w:rsidR="005D5CE6">
        <w:t>9</w:t>
      </w:r>
      <w:r>
        <w:t xml:space="preserve">. Major projects will take more time to implement and show an impact but will often be what ensures sustainability of improvement efforts. </w:t>
      </w:r>
      <w:r w:rsidR="00350AF6">
        <w:t xml:space="preserve">You can assess </w:t>
      </w:r>
      <w:r w:rsidR="00CC48F7">
        <w:t>your</w:t>
      </w:r>
      <w:r w:rsidR="00350AF6">
        <w:t xml:space="preserve"> project using the </w:t>
      </w:r>
      <w:hyperlink r:id="rId37" w:history="1">
        <w:proofErr w:type="spellStart"/>
        <w:r w:rsidR="00350AF6" w:rsidRPr="000679C4">
          <w:rPr>
            <w:rStyle w:val="Hyperlink"/>
          </w:rPr>
          <w:t>FrEEIA</w:t>
        </w:r>
        <w:proofErr w:type="spellEnd"/>
        <w:r w:rsidR="00350AF6" w:rsidRPr="000679C4">
          <w:rPr>
            <w:rStyle w:val="Hyperlink"/>
          </w:rPr>
          <w:t xml:space="preserve"> Equity Readiness Tool</w:t>
        </w:r>
        <w:r w:rsidR="007C2C48" w:rsidRPr="000679C4">
          <w:rPr>
            <w:rStyle w:val="Hyperlink"/>
          </w:rPr>
          <w:t>.</w:t>
        </w:r>
      </w:hyperlink>
      <w:r w:rsidR="000679C4">
        <w:t xml:space="preserve"> </w:t>
      </w:r>
      <w:r>
        <w:t xml:space="preserve">Quick wins help </w:t>
      </w:r>
      <w:r w:rsidR="008E4830">
        <w:t>with</w:t>
      </w:r>
      <w:r>
        <w:t xml:space="preserve"> motivation and </w:t>
      </w:r>
      <w:r w:rsidR="008E4830">
        <w:t xml:space="preserve">to </w:t>
      </w:r>
      <w:r>
        <w:t>gain momentum for improvement. Fill-ins</w:t>
      </w:r>
      <w:r w:rsidR="00274845">
        <w:t>,</w:t>
      </w:r>
      <w:r>
        <w:t xml:space="preserve"> </w:t>
      </w:r>
      <w:r w:rsidR="00CA5278">
        <w:t xml:space="preserve">while not a </w:t>
      </w:r>
      <w:r w:rsidR="00274845">
        <w:t xml:space="preserve">priority, </w:t>
      </w:r>
      <w:r>
        <w:t>shouldn’t be discounted</w:t>
      </w:r>
      <w:r w:rsidR="00031A7A">
        <w:t>,</w:t>
      </w:r>
      <w:r>
        <w:t xml:space="preserve"> as </w:t>
      </w:r>
      <w:r w:rsidR="008E4830">
        <w:t xml:space="preserve">collectively </w:t>
      </w:r>
      <w:r>
        <w:t xml:space="preserve">they may </w:t>
      </w:r>
      <w:r w:rsidR="00911D72">
        <w:t xml:space="preserve">add value or </w:t>
      </w:r>
      <w:r>
        <w:t>have more impact than initially predicted.</w:t>
      </w:r>
    </w:p>
    <w:p w14:paraId="0C618741" w14:textId="004A104D" w:rsidR="0031597A" w:rsidRDefault="0031597A" w:rsidP="00D87E71">
      <w:pPr>
        <w:pStyle w:val="TablefigurecaptionHQSC"/>
      </w:pPr>
      <w:bookmarkStart w:id="39" w:name="_Toc210139112"/>
      <w:r w:rsidRPr="00B14CFB">
        <w:t xml:space="preserve">Figure </w:t>
      </w:r>
      <w:r w:rsidR="0072228B">
        <w:t>9</w:t>
      </w:r>
      <w:r w:rsidRPr="00B14CFB">
        <w:t>: Change prioritisation matrix</w:t>
      </w:r>
      <w:bookmarkEnd w:id="39"/>
    </w:p>
    <w:tbl>
      <w:tblPr>
        <w:tblStyle w:val="TableGrid"/>
        <w:tblW w:w="0" w:type="auto"/>
        <w:tblBorders>
          <w:left w:val="none" w:sz="0" w:space="0" w:color="auto"/>
          <w:right w:val="none" w:sz="0" w:space="0" w:color="auto"/>
        </w:tblBorders>
        <w:tblLook w:val="04A0" w:firstRow="1" w:lastRow="0" w:firstColumn="1" w:lastColumn="0" w:noHBand="0" w:noVBand="1"/>
      </w:tblPr>
      <w:tblGrid>
        <w:gridCol w:w="2263"/>
        <w:gridCol w:w="3376"/>
        <w:gridCol w:w="3377"/>
      </w:tblGrid>
      <w:tr w:rsidR="0031597A" w14:paraId="07F71A5B" w14:textId="77777777" w:rsidTr="001F6F7A">
        <w:tc>
          <w:tcPr>
            <w:tcW w:w="2263" w:type="dxa"/>
            <w:shd w:val="clear" w:color="auto" w:fill="F2F2F2" w:themeFill="background1" w:themeFillShade="F2"/>
          </w:tcPr>
          <w:p w14:paraId="148E7413" w14:textId="77777777" w:rsidR="0031597A" w:rsidRDefault="0031597A" w:rsidP="00D87E71">
            <w:pPr>
              <w:pStyle w:val="TeThHauoratablecolumnhead"/>
            </w:pPr>
          </w:p>
        </w:tc>
        <w:tc>
          <w:tcPr>
            <w:tcW w:w="3376" w:type="dxa"/>
            <w:shd w:val="clear" w:color="auto" w:fill="F2F2F2" w:themeFill="background1" w:themeFillShade="F2"/>
          </w:tcPr>
          <w:p w14:paraId="3807BDDE" w14:textId="77777777" w:rsidR="0031597A" w:rsidRPr="00E31202" w:rsidRDefault="0031597A" w:rsidP="00D87E71">
            <w:pPr>
              <w:pStyle w:val="TeThHauoratablecolumnhead"/>
              <w:rPr>
                <w:bCs/>
              </w:rPr>
            </w:pPr>
            <w:r w:rsidRPr="00E31202">
              <w:rPr>
                <w:bCs/>
              </w:rPr>
              <w:t>Low impact</w:t>
            </w:r>
          </w:p>
        </w:tc>
        <w:tc>
          <w:tcPr>
            <w:tcW w:w="3377" w:type="dxa"/>
            <w:shd w:val="clear" w:color="auto" w:fill="F2F2F2" w:themeFill="background1" w:themeFillShade="F2"/>
          </w:tcPr>
          <w:p w14:paraId="1C0BB3A2" w14:textId="77777777" w:rsidR="0031597A" w:rsidRPr="00E31202" w:rsidRDefault="0031597A" w:rsidP="00D87E71">
            <w:pPr>
              <w:pStyle w:val="TeThHauoratablecolumnhead"/>
              <w:rPr>
                <w:bCs/>
              </w:rPr>
            </w:pPr>
            <w:r w:rsidRPr="00E31202">
              <w:rPr>
                <w:bCs/>
              </w:rPr>
              <w:t>High impact</w:t>
            </w:r>
          </w:p>
        </w:tc>
      </w:tr>
      <w:tr w:rsidR="0031597A" w:rsidRPr="00D87E71" w14:paraId="522AF977" w14:textId="77777777" w:rsidTr="001F6F7A">
        <w:tc>
          <w:tcPr>
            <w:tcW w:w="2263" w:type="dxa"/>
          </w:tcPr>
          <w:p w14:paraId="2DBAD9FE" w14:textId="15681882" w:rsidR="0031597A" w:rsidRPr="00D87E71" w:rsidRDefault="0031597A" w:rsidP="00D87E71">
            <w:pPr>
              <w:pStyle w:val="TeThHauoratablecolumnhead"/>
            </w:pPr>
            <w:r w:rsidRPr="00D87E71">
              <w:t>High effort</w:t>
            </w:r>
          </w:p>
        </w:tc>
        <w:tc>
          <w:tcPr>
            <w:tcW w:w="3376" w:type="dxa"/>
          </w:tcPr>
          <w:p w14:paraId="7449C34E" w14:textId="4526A33E" w:rsidR="0031597A" w:rsidRPr="00D87E71" w:rsidRDefault="0031597A" w:rsidP="00D87E71">
            <w:pPr>
              <w:spacing w:before="60"/>
              <w:jc w:val="center"/>
              <w:rPr>
                <w:rFonts w:ascii="Arial" w:hAnsi="Arial" w:cs="Arial"/>
                <w:i/>
                <w:iCs/>
              </w:rPr>
            </w:pPr>
            <w:r w:rsidRPr="00D87E71">
              <w:rPr>
                <w:rFonts w:ascii="Arial" w:hAnsi="Arial" w:cs="Arial"/>
                <w:i/>
                <w:iCs/>
              </w:rPr>
              <w:t>Thankless tasks</w:t>
            </w:r>
          </w:p>
          <w:p w14:paraId="4CD685F7" w14:textId="1A830AA0" w:rsidR="0031597A" w:rsidRPr="00D87E71" w:rsidRDefault="0031597A" w:rsidP="00BB768B">
            <w:pPr>
              <w:rPr>
                <w:rFonts w:ascii="Arial" w:hAnsi="Arial" w:cs="Arial"/>
                <w:i/>
                <w:iCs/>
              </w:rPr>
            </w:pPr>
          </w:p>
          <w:p w14:paraId="5CDE2DAB" w14:textId="153EF71B" w:rsidR="0031597A" w:rsidRPr="00D87E71" w:rsidRDefault="0031597A" w:rsidP="00BB768B">
            <w:pPr>
              <w:rPr>
                <w:rFonts w:ascii="Arial" w:hAnsi="Arial" w:cs="Arial"/>
                <w:i/>
                <w:iCs/>
              </w:rPr>
            </w:pPr>
          </w:p>
          <w:p w14:paraId="528AEA43" w14:textId="74AC12D3" w:rsidR="0031597A" w:rsidRPr="00D87E71" w:rsidRDefault="00DC3E1E" w:rsidP="00BB768B">
            <w:pPr>
              <w:rPr>
                <w:rFonts w:ascii="Arial" w:hAnsi="Arial" w:cs="Arial"/>
                <w:i/>
                <w:iCs/>
              </w:rPr>
            </w:pPr>
            <w:r w:rsidRPr="00D87E71">
              <w:rPr>
                <w:rFonts w:ascii="Arial" w:hAnsi="Arial" w:cs="Arial"/>
                <w:noProof/>
              </w:rPr>
              <mc:AlternateContent>
                <mc:Choice Requires="wps">
                  <w:drawing>
                    <wp:anchor distT="0" distB="0" distL="114300" distR="114300" simplePos="0" relativeHeight="251658242" behindDoc="0" locked="0" layoutInCell="1" allowOverlap="1" wp14:anchorId="05D81F7D" wp14:editId="29C2C7C2">
                      <wp:simplePos x="0" y="0"/>
                      <wp:positionH relativeFrom="column">
                        <wp:posOffset>1829471</wp:posOffset>
                      </wp:positionH>
                      <wp:positionV relativeFrom="paragraph">
                        <wp:posOffset>22368</wp:posOffset>
                      </wp:positionV>
                      <wp:extent cx="358588" cy="259977"/>
                      <wp:effectExtent l="0" t="0" r="22860" b="26035"/>
                      <wp:wrapNone/>
                      <wp:docPr id="128844668" name="Rectangle 1"/>
                      <wp:cNvGraphicFramePr/>
                      <a:graphic xmlns:a="http://schemas.openxmlformats.org/drawingml/2006/main">
                        <a:graphicData uri="http://schemas.microsoft.com/office/word/2010/wordprocessingShape">
                          <wps:wsp>
                            <wps:cNvSpPr/>
                            <wps:spPr>
                              <a:xfrm>
                                <a:off x="0" y="0"/>
                                <a:ext cx="358588" cy="259977"/>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D3352F3" w14:textId="4B7C0568" w:rsidR="0031597A" w:rsidRPr="00D87E71" w:rsidRDefault="007B0F78" w:rsidP="0031597A">
                                  <w:pPr>
                                    <w:jc w:val="center"/>
                                    <w:rPr>
                                      <w:rFonts w:ascii="Arial" w:hAnsi="Arial" w:cs="Arial"/>
                                      <w:sz w:val="20"/>
                                      <w:szCs w:val="20"/>
                                    </w:rPr>
                                  </w:pPr>
                                  <w:r w:rsidRPr="00D87E71">
                                    <w:rPr>
                                      <w:rFonts w:ascii="Arial" w:hAnsi="Arial" w:cs="Arial"/>
                                      <w:sz w:val="20"/>
                                      <w:szCs w:val="20"/>
                                    </w:rPr>
                                    <w:t>2</w:t>
                                  </w:r>
                                  <w:r w:rsidR="000B7B98" w:rsidRPr="00D87E71">
                                    <w:rPr>
                                      <w:rFonts w:ascii="Arial" w:hAnsi="Arial" w:cs="Arial"/>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81F7D" id="Rectangle 1" o:spid="_x0000_s1026" style="position:absolute;margin-left:144.05pt;margin-top:1.75pt;width:28.25pt;height:20.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" fillcolor="white [3201]" strokecolor="black [3200]">
                      <v:textbox>
                        <w:txbxContent>
                          <w:p w14:paraId="2D3352F3" w14:textId="4B7C0568" w:rsidR="0031597A" w:rsidRPr="00D87E71" w:rsidRDefault="007B0F78" w:rsidP="0031597A">
                            <w:pPr>
                              <w:jc w:val="center"/>
                              <w:rPr>
                                <w:rFonts w:ascii="Arial" w:hAnsi="Arial" w:cs="Arial"/>
                                <w:sz w:val="20"/>
                                <w:szCs w:val="20"/>
                              </w:rPr>
                            </w:pPr>
                            <w:r w:rsidRPr="00D87E71">
                              <w:rPr>
                                <w:rFonts w:ascii="Arial" w:hAnsi="Arial" w:cs="Arial"/>
                                <w:sz w:val="20"/>
                                <w:szCs w:val="20"/>
                              </w:rPr>
                              <w:t>2</w:t>
                            </w:r>
                            <w:r w:rsidR="000B7B98" w:rsidRPr="00D87E71">
                              <w:rPr>
                                <w:rFonts w:ascii="Arial" w:hAnsi="Arial" w:cs="Arial"/>
                                <w:sz w:val="20"/>
                                <w:szCs w:val="20"/>
                              </w:rPr>
                              <w:t>3</w:t>
                            </w:r>
                          </w:p>
                        </w:txbxContent>
                      </v:textbox>
                    </v:rect>
                  </w:pict>
                </mc:Fallback>
              </mc:AlternateContent>
            </w:r>
          </w:p>
        </w:tc>
        <w:tc>
          <w:tcPr>
            <w:tcW w:w="3377" w:type="dxa"/>
          </w:tcPr>
          <w:p w14:paraId="3649F0D2" w14:textId="6E405073" w:rsidR="0031597A" w:rsidRPr="00D87E71" w:rsidRDefault="008252A3" w:rsidP="00D87E71">
            <w:pPr>
              <w:spacing w:before="60"/>
              <w:jc w:val="center"/>
              <w:rPr>
                <w:rFonts w:ascii="Arial" w:hAnsi="Arial" w:cs="Arial"/>
              </w:rPr>
            </w:pPr>
            <w:r w:rsidRPr="00D87E71">
              <w:rPr>
                <w:rFonts w:ascii="Arial" w:hAnsi="Arial" w:cs="Arial"/>
                <w:noProof/>
              </w:rPr>
              <mc:AlternateContent>
                <mc:Choice Requires="wps">
                  <w:drawing>
                    <wp:anchor distT="0" distB="0" distL="114300" distR="114300" simplePos="0" relativeHeight="251658245" behindDoc="0" locked="0" layoutInCell="1" allowOverlap="1" wp14:anchorId="66603924" wp14:editId="7AD56D59">
                      <wp:simplePos x="0" y="0"/>
                      <wp:positionH relativeFrom="column">
                        <wp:posOffset>817880</wp:posOffset>
                      </wp:positionH>
                      <wp:positionV relativeFrom="paragraph">
                        <wp:posOffset>168275</wp:posOffset>
                      </wp:positionV>
                      <wp:extent cx="358140" cy="259715"/>
                      <wp:effectExtent l="0" t="0" r="22860" b="26035"/>
                      <wp:wrapNone/>
                      <wp:docPr id="1468073294" name="Rectangle 1"/>
                      <wp:cNvGraphicFramePr/>
                      <a:graphic xmlns:a="http://schemas.openxmlformats.org/drawingml/2006/main">
                        <a:graphicData uri="http://schemas.microsoft.com/office/word/2010/wordprocessingShape">
                          <wps:wsp>
                            <wps:cNvSpPr/>
                            <wps:spPr>
                              <a:xfrm>
                                <a:off x="0" y="0"/>
                                <a:ext cx="358140" cy="25971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2D4BB2D" w14:textId="0245C9EF" w:rsidR="003437D7" w:rsidRPr="00D87E71" w:rsidRDefault="008A28FD" w:rsidP="003437D7">
                                  <w:pPr>
                                    <w:jc w:val="center"/>
                                    <w:rPr>
                                      <w:rFonts w:ascii="Arial" w:hAnsi="Arial" w:cs="Arial"/>
                                      <w:sz w:val="20"/>
                                      <w:szCs w:val="20"/>
                                    </w:rPr>
                                  </w:pPr>
                                  <w:r w:rsidRPr="00D87E71">
                                    <w:rPr>
                                      <w:rFonts w:ascii="Arial" w:hAnsi="Arial" w:cs="Arial"/>
                                      <w:sz w:val="20"/>
                                      <w:szCs w:val="20"/>
                                    </w:rPr>
                                    <w:t>1</w:t>
                                  </w:r>
                                  <w:r w:rsidR="00320FB2" w:rsidRPr="00D87E71">
                                    <w:rPr>
                                      <w:rFonts w:ascii="Arial" w:hAnsi="Arial" w:cs="Arial"/>
                                      <w:sz w:val="20"/>
                                      <w:szCs w:val="2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03924" id="_x0000_s1027" style="position:absolute;left:0;text-align:left;margin-left:64.4pt;margin-top:13.25pt;width:28.2pt;height:20.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" fillcolor="white [3201]" strokecolor="black [3200]">
                      <v:textbox>
                        <w:txbxContent>
                          <w:p w14:paraId="72D4BB2D" w14:textId="0245C9EF" w:rsidR="003437D7" w:rsidRPr="00D87E71" w:rsidRDefault="008A28FD" w:rsidP="003437D7">
                            <w:pPr>
                              <w:jc w:val="center"/>
                              <w:rPr>
                                <w:rFonts w:ascii="Arial" w:hAnsi="Arial" w:cs="Arial"/>
                                <w:sz w:val="20"/>
                                <w:szCs w:val="20"/>
                              </w:rPr>
                            </w:pPr>
                            <w:r w:rsidRPr="00D87E71">
                              <w:rPr>
                                <w:rFonts w:ascii="Arial" w:hAnsi="Arial" w:cs="Arial"/>
                                <w:sz w:val="20"/>
                                <w:szCs w:val="20"/>
                              </w:rPr>
                              <w:t>1</w:t>
                            </w:r>
                            <w:r w:rsidR="00320FB2" w:rsidRPr="00D87E71">
                              <w:rPr>
                                <w:rFonts w:ascii="Arial" w:hAnsi="Arial" w:cs="Arial"/>
                                <w:sz w:val="20"/>
                                <w:szCs w:val="20"/>
                              </w:rPr>
                              <w:t>8</w:t>
                            </w:r>
                          </w:p>
                        </w:txbxContent>
                      </v:textbox>
                    </v:rect>
                  </w:pict>
                </mc:Fallback>
              </mc:AlternateContent>
            </w:r>
            <w:r w:rsidR="00E71E2C" w:rsidRPr="00D87E71">
              <w:rPr>
                <w:rFonts w:ascii="Arial" w:hAnsi="Arial" w:cs="Arial"/>
                <w:noProof/>
              </w:rPr>
              <mc:AlternateContent>
                <mc:Choice Requires="wps">
                  <w:drawing>
                    <wp:anchor distT="0" distB="0" distL="114300" distR="114300" simplePos="0" relativeHeight="251658243" behindDoc="0" locked="0" layoutInCell="1" allowOverlap="1" wp14:anchorId="44F0EFD5" wp14:editId="70294251">
                      <wp:simplePos x="0" y="0"/>
                      <wp:positionH relativeFrom="column">
                        <wp:posOffset>1666899</wp:posOffset>
                      </wp:positionH>
                      <wp:positionV relativeFrom="paragraph">
                        <wp:posOffset>23831</wp:posOffset>
                      </wp:positionV>
                      <wp:extent cx="358588" cy="259977"/>
                      <wp:effectExtent l="0" t="0" r="22860" b="26035"/>
                      <wp:wrapNone/>
                      <wp:docPr id="1389818061" name="Rectangle 1"/>
                      <wp:cNvGraphicFramePr/>
                      <a:graphic xmlns:a="http://schemas.openxmlformats.org/drawingml/2006/main">
                        <a:graphicData uri="http://schemas.microsoft.com/office/word/2010/wordprocessingShape">
                          <wps:wsp>
                            <wps:cNvSpPr/>
                            <wps:spPr>
                              <a:xfrm>
                                <a:off x="0" y="0"/>
                                <a:ext cx="358588" cy="259977"/>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FDD5D8B" w14:textId="3D1778A1" w:rsidR="0031597A" w:rsidRPr="00D87E71" w:rsidRDefault="00EC7FB8" w:rsidP="0031597A">
                                  <w:pPr>
                                    <w:jc w:val="center"/>
                                    <w:rPr>
                                      <w:rFonts w:ascii="Arial" w:hAnsi="Arial" w:cs="Arial"/>
                                      <w:sz w:val="20"/>
                                      <w:szCs w:val="20"/>
                                    </w:rPr>
                                  </w:pPr>
                                  <w:r w:rsidRPr="00D87E71">
                                    <w:rPr>
                                      <w:rFonts w:ascii="Arial" w:hAnsi="Arial" w:cs="Arial"/>
                                      <w:sz w:val="20"/>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0EFD5" id="_x0000_s1028" style="position:absolute;left:0;text-align:left;margin-left:131.25pt;margin-top:1.9pt;width:28.25pt;height:20.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" fillcolor="white [3201]" strokecolor="black [3200]">
                      <v:textbox>
                        <w:txbxContent>
                          <w:p w14:paraId="5FDD5D8B" w14:textId="3D1778A1" w:rsidR="0031597A" w:rsidRPr="00D87E71" w:rsidRDefault="00EC7FB8" w:rsidP="0031597A">
                            <w:pPr>
                              <w:jc w:val="center"/>
                              <w:rPr>
                                <w:rFonts w:ascii="Arial" w:hAnsi="Arial" w:cs="Arial"/>
                                <w:sz w:val="20"/>
                                <w:szCs w:val="20"/>
                              </w:rPr>
                            </w:pPr>
                            <w:r w:rsidRPr="00D87E71">
                              <w:rPr>
                                <w:rFonts w:ascii="Arial" w:hAnsi="Arial" w:cs="Arial"/>
                                <w:sz w:val="20"/>
                                <w:szCs w:val="20"/>
                              </w:rPr>
                              <w:t>5</w:t>
                            </w:r>
                          </w:p>
                        </w:txbxContent>
                      </v:textbox>
                    </v:rect>
                  </w:pict>
                </mc:Fallback>
              </mc:AlternateContent>
            </w:r>
            <w:r w:rsidR="0031597A" w:rsidRPr="00D87E71">
              <w:rPr>
                <w:rFonts w:ascii="Arial" w:hAnsi="Arial" w:cs="Arial"/>
                <w:i/>
                <w:iCs/>
              </w:rPr>
              <w:t>Major projects</w:t>
            </w:r>
          </w:p>
          <w:p w14:paraId="4DA87205" w14:textId="5B61E10E" w:rsidR="0031597A" w:rsidRPr="00D87E71" w:rsidRDefault="00E91D0C" w:rsidP="00BB768B">
            <w:pPr>
              <w:rPr>
                <w:rFonts w:ascii="Arial" w:hAnsi="Arial" w:cs="Arial"/>
              </w:rPr>
            </w:pPr>
            <w:r w:rsidRPr="00D87E71">
              <w:rPr>
                <w:rFonts w:ascii="Arial" w:hAnsi="Arial" w:cs="Arial"/>
                <w:noProof/>
              </w:rPr>
              <mc:AlternateContent>
                <mc:Choice Requires="wps">
                  <w:drawing>
                    <wp:anchor distT="0" distB="0" distL="114300" distR="114300" simplePos="0" relativeHeight="251658241" behindDoc="0" locked="0" layoutInCell="1" allowOverlap="1" wp14:anchorId="18BE3D0E" wp14:editId="0C3E4938">
                      <wp:simplePos x="0" y="0"/>
                      <wp:positionH relativeFrom="column">
                        <wp:posOffset>1224107</wp:posOffset>
                      </wp:positionH>
                      <wp:positionV relativeFrom="paragraph">
                        <wp:posOffset>229177</wp:posOffset>
                      </wp:positionV>
                      <wp:extent cx="427413" cy="282171"/>
                      <wp:effectExtent l="0" t="0" r="10795" b="22860"/>
                      <wp:wrapNone/>
                      <wp:docPr id="993040284" name="Rectangle 1"/>
                      <wp:cNvGraphicFramePr/>
                      <a:graphic xmlns:a="http://schemas.openxmlformats.org/drawingml/2006/main">
                        <a:graphicData uri="http://schemas.microsoft.com/office/word/2010/wordprocessingShape">
                          <wps:wsp>
                            <wps:cNvSpPr/>
                            <wps:spPr>
                              <a:xfrm>
                                <a:off x="0" y="0"/>
                                <a:ext cx="427413" cy="282171"/>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952EC3B" w14:textId="3B49C613" w:rsidR="0031597A" w:rsidRPr="00D87E71" w:rsidRDefault="003A724D" w:rsidP="0031597A">
                                  <w:pPr>
                                    <w:jc w:val="center"/>
                                    <w:rPr>
                                      <w:rFonts w:ascii="Arial" w:hAnsi="Arial" w:cs="Arial"/>
                                      <w:sz w:val="20"/>
                                      <w:szCs w:val="20"/>
                                    </w:rPr>
                                  </w:pPr>
                                  <w:r w:rsidRPr="00D87E71">
                                    <w:rPr>
                                      <w:rFonts w:ascii="Arial" w:hAnsi="Arial" w:cs="Arial"/>
                                      <w:sz w:val="20"/>
                                      <w:szCs w:val="20"/>
                                    </w:rPr>
                                    <w:t>1</w:t>
                                  </w:r>
                                  <w:r w:rsidR="00B054AB" w:rsidRPr="00D87E71">
                                    <w:rPr>
                                      <w:rFonts w:ascii="Arial" w:hAnsi="Arial" w:cs="Arial"/>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E3D0E" id="_x0000_s1029" style="position:absolute;margin-left:96.4pt;margin-top:18.05pt;width:33.65pt;height:22.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" fillcolor="white [3201]" strokecolor="black [3200]">
                      <v:textbox>
                        <w:txbxContent>
                          <w:p w14:paraId="6952EC3B" w14:textId="3B49C613" w:rsidR="0031597A" w:rsidRPr="00D87E71" w:rsidRDefault="003A724D" w:rsidP="0031597A">
                            <w:pPr>
                              <w:jc w:val="center"/>
                              <w:rPr>
                                <w:rFonts w:ascii="Arial" w:hAnsi="Arial" w:cs="Arial"/>
                                <w:sz w:val="20"/>
                                <w:szCs w:val="20"/>
                              </w:rPr>
                            </w:pPr>
                            <w:r w:rsidRPr="00D87E71">
                              <w:rPr>
                                <w:rFonts w:ascii="Arial" w:hAnsi="Arial" w:cs="Arial"/>
                                <w:sz w:val="20"/>
                                <w:szCs w:val="20"/>
                              </w:rPr>
                              <w:t>1</w:t>
                            </w:r>
                            <w:r w:rsidR="00B054AB" w:rsidRPr="00D87E71">
                              <w:rPr>
                                <w:rFonts w:ascii="Arial" w:hAnsi="Arial" w:cs="Arial"/>
                                <w:sz w:val="20"/>
                                <w:szCs w:val="20"/>
                              </w:rPr>
                              <w:t>1</w:t>
                            </w:r>
                          </w:p>
                        </w:txbxContent>
                      </v:textbox>
                    </v:rect>
                  </w:pict>
                </mc:Fallback>
              </mc:AlternateContent>
            </w:r>
            <w:r w:rsidR="00871F3E" w:rsidRPr="00D87E71">
              <w:rPr>
                <w:rFonts w:ascii="Arial" w:hAnsi="Arial" w:cs="Arial"/>
                <w:noProof/>
              </w:rPr>
              <mc:AlternateContent>
                <mc:Choice Requires="wps">
                  <w:drawing>
                    <wp:anchor distT="0" distB="0" distL="114300" distR="114300" simplePos="0" relativeHeight="251658247" behindDoc="0" locked="0" layoutInCell="1" allowOverlap="1" wp14:anchorId="564EA534" wp14:editId="1D78E04B">
                      <wp:simplePos x="0" y="0"/>
                      <wp:positionH relativeFrom="column">
                        <wp:posOffset>358236</wp:posOffset>
                      </wp:positionH>
                      <wp:positionV relativeFrom="paragraph">
                        <wp:posOffset>57928</wp:posOffset>
                      </wp:positionV>
                      <wp:extent cx="358588" cy="259977"/>
                      <wp:effectExtent l="0" t="0" r="22860" b="26035"/>
                      <wp:wrapNone/>
                      <wp:docPr id="1435404896" name="Rectangle 1"/>
                      <wp:cNvGraphicFramePr/>
                      <a:graphic xmlns:a="http://schemas.openxmlformats.org/drawingml/2006/main">
                        <a:graphicData uri="http://schemas.microsoft.com/office/word/2010/wordprocessingShape">
                          <wps:wsp>
                            <wps:cNvSpPr/>
                            <wps:spPr>
                              <a:xfrm>
                                <a:off x="0" y="0"/>
                                <a:ext cx="358588" cy="259977"/>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DA7F7AC" w14:textId="6FE84FAE" w:rsidR="00625075" w:rsidRPr="00D87E71" w:rsidRDefault="00C75DB3" w:rsidP="00625075">
                                  <w:pPr>
                                    <w:jc w:val="center"/>
                                    <w:rPr>
                                      <w:rFonts w:ascii="Arial" w:hAnsi="Arial" w:cs="Arial"/>
                                      <w:sz w:val="20"/>
                                      <w:szCs w:val="20"/>
                                    </w:rPr>
                                  </w:pPr>
                                  <w:r w:rsidRPr="00D87E71">
                                    <w:rPr>
                                      <w:rFonts w:ascii="Arial" w:hAnsi="Arial" w:cs="Arial"/>
                                      <w:sz w:val="20"/>
                                      <w:szCs w:val="20"/>
                                    </w:rPr>
                                    <w:t>2</w:t>
                                  </w:r>
                                  <w:r w:rsidR="000E299C" w:rsidRPr="00D87E71">
                                    <w:rPr>
                                      <w:rFonts w:ascii="Arial" w:hAnsi="Arial" w:cs="Arial"/>
                                      <w:sz w:val="20"/>
                                      <w:szCs w:val="2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EA534" id="_x0000_s1030" style="position:absolute;margin-left:28.2pt;margin-top:4.55pt;width:28.25pt;height:20.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" fillcolor="white [3201]" strokecolor="black [3200]">
                      <v:textbox>
                        <w:txbxContent>
                          <w:p w14:paraId="2DA7F7AC" w14:textId="6FE84FAE" w:rsidR="00625075" w:rsidRPr="00D87E71" w:rsidRDefault="00C75DB3" w:rsidP="00625075">
                            <w:pPr>
                              <w:jc w:val="center"/>
                              <w:rPr>
                                <w:rFonts w:ascii="Arial" w:hAnsi="Arial" w:cs="Arial"/>
                                <w:sz w:val="20"/>
                                <w:szCs w:val="20"/>
                              </w:rPr>
                            </w:pPr>
                            <w:r w:rsidRPr="00D87E71">
                              <w:rPr>
                                <w:rFonts w:ascii="Arial" w:hAnsi="Arial" w:cs="Arial"/>
                                <w:sz w:val="20"/>
                                <w:szCs w:val="20"/>
                              </w:rPr>
                              <w:t>2</w:t>
                            </w:r>
                            <w:r w:rsidR="000E299C" w:rsidRPr="00D87E71">
                              <w:rPr>
                                <w:rFonts w:ascii="Arial" w:hAnsi="Arial" w:cs="Arial"/>
                                <w:sz w:val="20"/>
                                <w:szCs w:val="20"/>
                              </w:rPr>
                              <w:t>9</w:t>
                            </w:r>
                          </w:p>
                        </w:txbxContent>
                      </v:textbox>
                    </v:rect>
                  </w:pict>
                </mc:Fallback>
              </mc:AlternateContent>
            </w:r>
            <w:r w:rsidR="00871F3E" w:rsidRPr="00D87E71">
              <w:rPr>
                <w:rFonts w:ascii="Arial" w:hAnsi="Arial" w:cs="Arial"/>
                <w:noProof/>
              </w:rPr>
              <mc:AlternateContent>
                <mc:Choice Requires="wps">
                  <w:drawing>
                    <wp:anchor distT="0" distB="0" distL="114300" distR="114300" simplePos="0" relativeHeight="251658244" behindDoc="0" locked="0" layoutInCell="1" allowOverlap="1" wp14:anchorId="767833E3" wp14:editId="14545534">
                      <wp:simplePos x="0" y="0"/>
                      <wp:positionH relativeFrom="column">
                        <wp:posOffset>289536</wp:posOffset>
                      </wp:positionH>
                      <wp:positionV relativeFrom="paragraph">
                        <wp:posOffset>351574</wp:posOffset>
                      </wp:positionV>
                      <wp:extent cx="358140" cy="233836"/>
                      <wp:effectExtent l="0" t="0" r="22860" b="13970"/>
                      <wp:wrapNone/>
                      <wp:docPr id="1044473463" name="Rectangle 1"/>
                      <wp:cNvGraphicFramePr/>
                      <a:graphic xmlns:a="http://schemas.openxmlformats.org/drawingml/2006/main">
                        <a:graphicData uri="http://schemas.microsoft.com/office/word/2010/wordprocessingShape">
                          <wps:wsp>
                            <wps:cNvSpPr/>
                            <wps:spPr>
                              <a:xfrm>
                                <a:off x="0" y="0"/>
                                <a:ext cx="358140" cy="233836"/>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33AF15C" w14:textId="3E45AB71" w:rsidR="0031597A" w:rsidRPr="00D87E71" w:rsidRDefault="0012591A" w:rsidP="0031597A">
                                  <w:pPr>
                                    <w:jc w:val="center"/>
                                    <w:rPr>
                                      <w:rFonts w:ascii="Arial" w:hAnsi="Arial" w:cs="Arial"/>
                                      <w:sz w:val="20"/>
                                      <w:szCs w:val="20"/>
                                    </w:rPr>
                                  </w:pPr>
                                  <w:r w:rsidRPr="00D87E71">
                                    <w:rPr>
                                      <w:rFonts w:ascii="Arial" w:hAnsi="Arial" w:cs="Arial"/>
                                      <w:sz w:val="20"/>
                                      <w:szCs w:val="20"/>
                                    </w:rPr>
                                    <w:t>2</w:t>
                                  </w:r>
                                  <w:r w:rsidR="000E299C" w:rsidRPr="00D87E71">
                                    <w:rPr>
                                      <w:rFonts w:ascii="Arial" w:hAnsi="Arial" w:cs="Arial"/>
                                      <w:sz w:val="20"/>
                                      <w:szCs w:val="2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833E3" id="_x0000_s1031" style="position:absolute;margin-left:22.8pt;margin-top:27.7pt;width:28.2pt;height:18.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" fillcolor="white [3201]" strokecolor="black [3200]">
                      <v:textbox>
                        <w:txbxContent>
                          <w:p w14:paraId="233AF15C" w14:textId="3E45AB71" w:rsidR="0031597A" w:rsidRPr="00D87E71" w:rsidRDefault="0012591A" w:rsidP="0031597A">
                            <w:pPr>
                              <w:jc w:val="center"/>
                              <w:rPr>
                                <w:rFonts w:ascii="Arial" w:hAnsi="Arial" w:cs="Arial"/>
                                <w:sz w:val="20"/>
                                <w:szCs w:val="20"/>
                              </w:rPr>
                            </w:pPr>
                            <w:r w:rsidRPr="00D87E71">
                              <w:rPr>
                                <w:rFonts w:ascii="Arial" w:hAnsi="Arial" w:cs="Arial"/>
                                <w:sz w:val="20"/>
                                <w:szCs w:val="20"/>
                              </w:rPr>
                              <w:t>2</w:t>
                            </w:r>
                            <w:r w:rsidR="000E299C" w:rsidRPr="00D87E71">
                              <w:rPr>
                                <w:rFonts w:ascii="Arial" w:hAnsi="Arial" w:cs="Arial"/>
                                <w:sz w:val="20"/>
                                <w:szCs w:val="20"/>
                              </w:rPr>
                              <w:t>7</w:t>
                            </w:r>
                          </w:p>
                        </w:txbxContent>
                      </v:textbox>
                    </v:rect>
                  </w:pict>
                </mc:Fallback>
              </mc:AlternateContent>
            </w:r>
          </w:p>
        </w:tc>
      </w:tr>
      <w:tr w:rsidR="0031597A" w:rsidRPr="00D87E71" w14:paraId="123BBC94" w14:textId="77777777" w:rsidTr="001F6F7A">
        <w:tc>
          <w:tcPr>
            <w:tcW w:w="2263" w:type="dxa"/>
          </w:tcPr>
          <w:p w14:paraId="55B1274A" w14:textId="77777777" w:rsidR="0031597A" w:rsidRPr="00D87E71" w:rsidRDefault="0031597A" w:rsidP="00D87E71">
            <w:pPr>
              <w:pStyle w:val="TeThHauoratablecolumnhead"/>
            </w:pPr>
            <w:r w:rsidRPr="00D87E71">
              <w:t>Low effort</w:t>
            </w:r>
          </w:p>
        </w:tc>
        <w:tc>
          <w:tcPr>
            <w:tcW w:w="3376" w:type="dxa"/>
          </w:tcPr>
          <w:p w14:paraId="083D32A7" w14:textId="76514A0D" w:rsidR="0031597A" w:rsidRPr="00D87E71" w:rsidRDefault="001B2B2C" w:rsidP="00D87E71">
            <w:pPr>
              <w:spacing w:before="60"/>
              <w:jc w:val="center"/>
              <w:rPr>
                <w:rFonts w:ascii="Arial" w:hAnsi="Arial" w:cs="Arial"/>
                <w:i/>
                <w:iCs/>
              </w:rPr>
            </w:pPr>
            <w:r w:rsidRPr="00D87E71">
              <w:rPr>
                <w:rFonts w:ascii="Arial" w:hAnsi="Arial" w:cs="Arial"/>
                <w:noProof/>
              </w:rPr>
              <mc:AlternateContent>
                <mc:Choice Requires="wps">
                  <w:drawing>
                    <wp:anchor distT="0" distB="0" distL="114300" distR="114300" simplePos="0" relativeHeight="251658246" behindDoc="0" locked="0" layoutInCell="1" allowOverlap="1" wp14:anchorId="0195BE8F" wp14:editId="15074F55">
                      <wp:simplePos x="0" y="0"/>
                      <wp:positionH relativeFrom="column">
                        <wp:posOffset>1703301</wp:posOffset>
                      </wp:positionH>
                      <wp:positionV relativeFrom="paragraph">
                        <wp:posOffset>114935</wp:posOffset>
                      </wp:positionV>
                      <wp:extent cx="358588" cy="259977"/>
                      <wp:effectExtent l="0" t="0" r="22860" b="26035"/>
                      <wp:wrapNone/>
                      <wp:docPr id="1514920856" name="Rectangle 1"/>
                      <wp:cNvGraphicFramePr/>
                      <a:graphic xmlns:a="http://schemas.openxmlformats.org/drawingml/2006/main">
                        <a:graphicData uri="http://schemas.microsoft.com/office/word/2010/wordprocessingShape">
                          <wps:wsp>
                            <wps:cNvSpPr/>
                            <wps:spPr>
                              <a:xfrm>
                                <a:off x="0" y="0"/>
                                <a:ext cx="358588" cy="259977"/>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AE48F53" w14:textId="00F6C24E" w:rsidR="00625075" w:rsidRPr="00AA4F81" w:rsidRDefault="001B2B2C" w:rsidP="00625075">
                                  <w:pPr>
                                    <w:jc w:val="center"/>
                                    <w:rPr>
                                      <w:sz w:val="20"/>
                                      <w:szCs w:val="20"/>
                                    </w:rPr>
                                  </w:pPr>
                                  <w:r w:rsidRPr="00D87E71">
                                    <w:rPr>
                                      <w:rFonts w:ascii="Arial" w:hAnsi="Arial" w:cs="Arial"/>
                                      <w:sz w:val="20"/>
                                      <w:szCs w:val="20"/>
                                    </w:rPr>
                                    <w:t>14</w:t>
                                  </w:r>
                                  <w:r>
                                    <w:rPr>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5BE8F" id="_x0000_s1032" style="position:absolute;left:0;text-align:left;margin-left:134.1pt;margin-top:9.05pt;width:28.25pt;height:20.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" fillcolor="white [3201]" strokecolor="black [3200]">
                      <v:textbox>
                        <w:txbxContent>
                          <w:p w14:paraId="5AE48F53" w14:textId="00F6C24E" w:rsidR="00625075" w:rsidRPr="00AA4F81" w:rsidRDefault="001B2B2C" w:rsidP="00625075">
                            <w:pPr>
                              <w:jc w:val="center"/>
                              <w:rPr>
                                <w:sz w:val="20"/>
                                <w:szCs w:val="20"/>
                              </w:rPr>
                            </w:pPr>
                            <w:r w:rsidRPr="00D87E71">
                              <w:rPr>
                                <w:rFonts w:ascii="Arial" w:hAnsi="Arial" w:cs="Arial"/>
                                <w:sz w:val="20"/>
                                <w:szCs w:val="20"/>
                              </w:rPr>
                              <w:t>14</w:t>
                            </w:r>
                            <w:r>
                              <w:rPr>
                                <w:sz w:val="20"/>
                                <w:szCs w:val="20"/>
                              </w:rPr>
                              <w:t>4</w:t>
                            </w:r>
                          </w:p>
                        </w:txbxContent>
                      </v:textbox>
                    </v:rect>
                  </w:pict>
                </mc:Fallback>
              </mc:AlternateContent>
            </w:r>
            <w:r w:rsidR="0031597A" w:rsidRPr="00D87E71">
              <w:rPr>
                <w:rFonts w:ascii="Arial" w:hAnsi="Arial" w:cs="Arial"/>
                <w:i/>
                <w:iCs/>
              </w:rPr>
              <w:t>Fill-ins</w:t>
            </w:r>
          </w:p>
          <w:p w14:paraId="2ECCF24E" w14:textId="1D80E876" w:rsidR="0031597A" w:rsidRPr="00D87E71" w:rsidRDefault="0031597A" w:rsidP="00BB768B">
            <w:pPr>
              <w:rPr>
                <w:rFonts w:ascii="Arial" w:hAnsi="Arial" w:cs="Arial"/>
                <w:i/>
                <w:iCs/>
              </w:rPr>
            </w:pPr>
          </w:p>
          <w:p w14:paraId="077878AD" w14:textId="57CCAD77" w:rsidR="0031597A" w:rsidRPr="00D87E71" w:rsidRDefault="00AB0BB0" w:rsidP="00BB768B">
            <w:pPr>
              <w:rPr>
                <w:rFonts w:ascii="Arial" w:hAnsi="Arial" w:cs="Arial"/>
                <w:i/>
                <w:iCs/>
              </w:rPr>
            </w:pPr>
            <w:r w:rsidRPr="00D87E71">
              <w:rPr>
                <w:rFonts w:ascii="Arial" w:hAnsi="Arial" w:cs="Arial"/>
                <w:noProof/>
              </w:rPr>
              <mc:AlternateContent>
                <mc:Choice Requires="wps">
                  <w:drawing>
                    <wp:anchor distT="0" distB="0" distL="114300" distR="114300" simplePos="0" relativeHeight="251658249" behindDoc="0" locked="0" layoutInCell="1" allowOverlap="1" wp14:anchorId="14E69724" wp14:editId="375ABE2C">
                      <wp:simplePos x="0" y="0"/>
                      <wp:positionH relativeFrom="column">
                        <wp:posOffset>1548765</wp:posOffset>
                      </wp:positionH>
                      <wp:positionV relativeFrom="paragraph">
                        <wp:posOffset>27545</wp:posOffset>
                      </wp:positionV>
                      <wp:extent cx="358140" cy="258182"/>
                      <wp:effectExtent l="0" t="0" r="22860" b="27940"/>
                      <wp:wrapNone/>
                      <wp:docPr id="1252422557" name="Rectangle 1"/>
                      <wp:cNvGraphicFramePr/>
                      <a:graphic xmlns:a="http://schemas.openxmlformats.org/drawingml/2006/main">
                        <a:graphicData uri="http://schemas.microsoft.com/office/word/2010/wordprocessingShape">
                          <wps:wsp>
                            <wps:cNvSpPr/>
                            <wps:spPr>
                              <a:xfrm>
                                <a:off x="0" y="0"/>
                                <a:ext cx="358140" cy="258182"/>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5DB3E59" w14:textId="3913D981" w:rsidR="0083452D" w:rsidRPr="00D87E71" w:rsidRDefault="00765632" w:rsidP="0083452D">
                                  <w:pPr>
                                    <w:jc w:val="center"/>
                                    <w:rPr>
                                      <w:rFonts w:ascii="Arial" w:hAnsi="Arial" w:cs="Arial"/>
                                      <w:sz w:val="20"/>
                                      <w:szCs w:val="20"/>
                                    </w:rPr>
                                  </w:pPr>
                                  <w:r w:rsidRPr="00D87E71">
                                    <w:rPr>
                                      <w:rFonts w:ascii="Arial" w:hAnsi="Arial" w:cs="Arial"/>
                                      <w:sz w:val="20"/>
                                      <w:szCs w:val="2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69724" id="_x0000_s1033" style="position:absolute;margin-left:121.95pt;margin-top:2.15pt;width:28.2pt;height:20.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" fillcolor="white [3201]" strokecolor="black [3200]">
                      <v:textbox>
                        <w:txbxContent>
                          <w:p w14:paraId="65DB3E59" w14:textId="3913D981" w:rsidR="0083452D" w:rsidRPr="00D87E71" w:rsidRDefault="00765632" w:rsidP="0083452D">
                            <w:pPr>
                              <w:jc w:val="center"/>
                              <w:rPr>
                                <w:rFonts w:ascii="Arial" w:hAnsi="Arial" w:cs="Arial"/>
                                <w:sz w:val="20"/>
                                <w:szCs w:val="20"/>
                              </w:rPr>
                            </w:pPr>
                            <w:r w:rsidRPr="00D87E71">
                              <w:rPr>
                                <w:rFonts w:ascii="Arial" w:hAnsi="Arial" w:cs="Arial"/>
                                <w:sz w:val="20"/>
                                <w:szCs w:val="20"/>
                              </w:rPr>
                              <w:t>8</w:t>
                            </w:r>
                          </w:p>
                        </w:txbxContent>
                      </v:textbox>
                    </v:rect>
                  </w:pict>
                </mc:Fallback>
              </mc:AlternateContent>
            </w:r>
          </w:p>
          <w:p w14:paraId="33BA2C43" w14:textId="77777777" w:rsidR="0031597A" w:rsidRPr="00D87E71" w:rsidRDefault="0031597A" w:rsidP="00BB768B">
            <w:pPr>
              <w:rPr>
                <w:rFonts w:ascii="Arial" w:hAnsi="Arial" w:cs="Arial"/>
                <w:i/>
                <w:iCs/>
              </w:rPr>
            </w:pPr>
          </w:p>
        </w:tc>
        <w:tc>
          <w:tcPr>
            <w:tcW w:w="3377" w:type="dxa"/>
          </w:tcPr>
          <w:p w14:paraId="0840CEA6" w14:textId="087742DC" w:rsidR="0031597A" w:rsidRPr="00D87E71" w:rsidRDefault="0031597A" w:rsidP="00D87E71">
            <w:pPr>
              <w:spacing w:before="60"/>
              <w:jc w:val="center"/>
              <w:rPr>
                <w:rFonts w:ascii="Arial" w:hAnsi="Arial" w:cs="Arial"/>
              </w:rPr>
            </w:pPr>
            <w:r w:rsidRPr="00D87E71">
              <w:rPr>
                <w:rFonts w:ascii="Arial" w:hAnsi="Arial" w:cs="Arial"/>
                <w:i/>
                <w:iCs/>
              </w:rPr>
              <w:t>Quick wins</w:t>
            </w:r>
          </w:p>
          <w:p w14:paraId="394474A5" w14:textId="0948754A" w:rsidR="0031597A" w:rsidRPr="00D87E71" w:rsidRDefault="003A724D" w:rsidP="00BB768B">
            <w:pPr>
              <w:rPr>
                <w:rFonts w:ascii="Arial" w:hAnsi="Arial" w:cs="Arial"/>
              </w:rPr>
            </w:pPr>
            <w:r w:rsidRPr="00D87E71">
              <w:rPr>
                <w:rFonts w:ascii="Arial" w:hAnsi="Arial" w:cs="Arial"/>
                <w:noProof/>
              </w:rPr>
              <mc:AlternateContent>
                <mc:Choice Requires="wps">
                  <w:drawing>
                    <wp:anchor distT="0" distB="0" distL="114300" distR="114300" simplePos="0" relativeHeight="251658240" behindDoc="0" locked="0" layoutInCell="1" allowOverlap="1" wp14:anchorId="651CB32C" wp14:editId="32141A75">
                      <wp:simplePos x="0" y="0"/>
                      <wp:positionH relativeFrom="column">
                        <wp:posOffset>1598354</wp:posOffset>
                      </wp:positionH>
                      <wp:positionV relativeFrom="paragraph">
                        <wp:posOffset>58881</wp:posOffset>
                      </wp:positionV>
                      <wp:extent cx="339436" cy="277091"/>
                      <wp:effectExtent l="0" t="0" r="22860" b="27940"/>
                      <wp:wrapNone/>
                      <wp:docPr id="1966594102" name="Rectangle 1"/>
                      <wp:cNvGraphicFramePr/>
                      <a:graphic xmlns:a="http://schemas.openxmlformats.org/drawingml/2006/main">
                        <a:graphicData uri="http://schemas.microsoft.com/office/word/2010/wordprocessingShape">
                          <wps:wsp>
                            <wps:cNvSpPr/>
                            <wps:spPr>
                              <a:xfrm>
                                <a:off x="0" y="0"/>
                                <a:ext cx="339436" cy="277091"/>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9F5D14E" w14:textId="51EC242B" w:rsidR="0031597A" w:rsidRPr="00D87E71" w:rsidRDefault="007B0F78" w:rsidP="0031597A">
                                  <w:pPr>
                                    <w:jc w:val="center"/>
                                    <w:rPr>
                                      <w:rFonts w:ascii="Arial" w:hAnsi="Arial" w:cs="Arial"/>
                                      <w:sz w:val="20"/>
                                      <w:szCs w:val="20"/>
                                    </w:rPr>
                                  </w:pPr>
                                  <w:r w:rsidRPr="00D87E71">
                                    <w:rPr>
                                      <w:rFonts w:ascii="Arial" w:hAnsi="Arial" w:cs="Arial"/>
                                      <w:sz w:val="20"/>
                                      <w:szCs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CB32C" id="_x0000_s1034" style="position:absolute;margin-left:125.85pt;margin-top:4.65pt;width:26.75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" fillcolor="white [3201]" strokecolor="black [3200]">
                      <v:textbox>
                        <w:txbxContent>
                          <w:p w14:paraId="59F5D14E" w14:textId="51EC242B" w:rsidR="0031597A" w:rsidRPr="00D87E71" w:rsidRDefault="007B0F78" w:rsidP="0031597A">
                            <w:pPr>
                              <w:jc w:val="center"/>
                              <w:rPr>
                                <w:rFonts w:ascii="Arial" w:hAnsi="Arial" w:cs="Arial"/>
                                <w:sz w:val="20"/>
                                <w:szCs w:val="20"/>
                              </w:rPr>
                            </w:pPr>
                            <w:r w:rsidRPr="00D87E71">
                              <w:rPr>
                                <w:rFonts w:ascii="Arial" w:hAnsi="Arial" w:cs="Arial"/>
                                <w:sz w:val="20"/>
                                <w:szCs w:val="20"/>
                              </w:rPr>
                              <w:t>10</w:t>
                            </w:r>
                          </w:p>
                        </w:txbxContent>
                      </v:textbox>
                    </v:rect>
                  </w:pict>
                </mc:Fallback>
              </mc:AlternateContent>
            </w:r>
            <w:r w:rsidR="00871F3E" w:rsidRPr="00D87E71">
              <w:rPr>
                <w:rFonts w:ascii="Arial" w:hAnsi="Arial" w:cs="Arial"/>
                <w:noProof/>
              </w:rPr>
              <mc:AlternateContent>
                <mc:Choice Requires="wps">
                  <w:drawing>
                    <wp:anchor distT="0" distB="0" distL="114300" distR="114300" simplePos="0" relativeHeight="251658248" behindDoc="0" locked="0" layoutInCell="1" allowOverlap="1" wp14:anchorId="3986CDA4" wp14:editId="53E91AF9">
                      <wp:simplePos x="0" y="0"/>
                      <wp:positionH relativeFrom="column">
                        <wp:posOffset>135614</wp:posOffset>
                      </wp:positionH>
                      <wp:positionV relativeFrom="paragraph">
                        <wp:posOffset>207873</wp:posOffset>
                      </wp:positionV>
                      <wp:extent cx="358588" cy="259977"/>
                      <wp:effectExtent l="0" t="0" r="22860" b="26035"/>
                      <wp:wrapNone/>
                      <wp:docPr id="345468513" name="Rectangle 1"/>
                      <wp:cNvGraphicFramePr/>
                      <a:graphic xmlns:a="http://schemas.openxmlformats.org/drawingml/2006/main">
                        <a:graphicData uri="http://schemas.microsoft.com/office/word/2010/wordprocessingShape">
                          <wps:wsp>
                            <wps:cNvSpPr/>
                            <wps:spPr>
                              <a:xfrm>
                                <a:off x="0" y="0"/>
                                <a:ext cx="358588" cy="259977"/>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BE3C90B" w14:textId="3D2D83FD" w:rsidR="0083452D" w:rsidRPr="00D87E71" w:rsidRDefault="00765632" w:rsidP="0083452D">
                                  <w:pPr>
                                    <w:jc w:val="center"/>
                                    <w:rPr>
                                      <w:rFonts w:ascii="Arial" w:hAnsi="Arial" w:cs="Arial"/>
                                      <w:sz w:val="20"/>
                                      <w:szCs w:val="20"/>
                                    </w:rPr>
                                  </w:pPr>
                                  <w:r w:rsidRPr="00D87E71">
                                    <w:rPr>
                                      <w:rFonts w:ascii="Arial" w:hAnsi="Arial" w:cs="Arial"/>
                                      <w:sz w:val="20"/>
                                      <w:szCs w:val="20"/>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6CDA4" id="_x0000_s1035" style="position:absolute;margin-left:10.7pt;margin-top:16.35pt;width:28.25pt;height:20.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" fillcolor="white [3201]" strokecolor="black [3200]">
                      <v:textbox>
                        <w:txbxContent>
                          <w:p w14:paraId="2BE3C90B" w14:textId="3D2D83FD" w:rsidR="0083452D" w:rsidRPr="00D87E71" w:rsidRDefault="00765632" w:rsidP="0083452D">
                            <w:pPr>
                              <w:jc w:val="center"/>
                              <w:rPr>
                                <w:rFonts w:ascii="Arial" w:hAnsi="Arial" w:cs="Arial"/>
                                <w:sz w:val="20"/>
                                <w:szCs w:val="20"/>
                              </w:rPr>
                            </w:pPr>
                            <w:r w:rsidRPr="00D87E71">
                              <w:rPr>
                                <w:rFonts w:ascii="Arial" w:hAnsi="Arial" w:cs="Arial"/>
                                <w:sz w:val="20"/>
                                <w:szCs w:val="20"/>
                              </w:rPr>
                              <w:t>11</w:t>
                            </w:r>
                          </w:p>
                        </w:txbxContent>
                      </v:textbox>
                    </v:rect>
                  </w:pict>
                </mc:Fallback>
              </mc:AlternateContent>
            </w:r>
          </w:p>
        </w:tc>
      </w:tr>
    </w:tbl>
    <w:p w14:paraId="45BB52A9" w14:textId="77777777" w:rsidR="00E01E6C" w:rsidRDefault="00E01E6C" w:rsidP="007A6F88">
      <w:pPr>
        <w:pStyle w:val="Heading2HQSC"/>
      </w:pPr>
      <w:bookmarkStart w:id="40" w:name="_Toc210138886"/>
      <w:bookmarkStart w:id="41" w:name="_Hlk199505297"/>
      <w:r>
        <w:t>Plan–do–study–act: Plan</w:t>
      </w:r>
      <w:bookmarkEnd w:id="40"/>
    </w:p>
    <w:p w14:paraId="74091270" w14:textId="4C7A43D7" w:rsidR="00E05BFE" w:rsidRPr="00632246" w:rsidRDefault="00E05BFE" w:rsidP="00D87E71">
      <w:pPr>
        <w:pStyle w:val="BodytextHQSC"/>
      </w:pPr>
      <w:r w:rsidRPr="00632246">
        <w:t>Now that you have answered the first three questions in the Model for Improvement, the thinking part of the model, the action starts with testing your ideas through PDSA cycles. Plan</w:t>
      </w:r>
      <w:r w:rsidR="001F6F7A">
        <w:t> </w:t>
      </w:r>
      <w:r w:rsidRPr="00632246">
        <w:t>who will do what and when. Plan how you will measure this PDSA cycle: What data will</w:t>
      </w:r>
      <w:r w:rsidR="001F6F7A">
        <w:t> </w:t>
      </w:r>
      <w:r w:rsidRPr="00632246">
        <w:t>you collect; Who will collect it and how?</w:t>
      </w:r>
    </w:p>
    <w:p w14:paraId="4EBDEFA8" w14:textId="41F099E6" w:rsidR="00E05BFE" w:rsidRPr="00632246" w:rsidRDefault="00E05BFE" w:rsidP="00D87E71">
      <w:pPr>
        <w:pStyle w:val="BodytextHQSC"/>
      </w:pPr>
      <w:r w:rsidRPr="001F6F7A">
        <w:rPr>
          <w:spacing w:val="-2"/>
        </w:rPr>
        <w:t xml:space="preserve">A template for planning your PDSA cycles is provided in Appendix </w:t>
      </w:r>
      <w:r w:rsidR="00E7625E" w:rsidRPr="001F6F7A">
        <w:rPr>
          <w:spacing w:val="-2"/>
        </w:rPr>
        <w:t xml:space="preserve">3 </w:t>
      </w:r>
      <w:r w:rsidRPr="001F6F7A">
        <w:rPr>
          <w:spacing w:val="-2"/>
        </w:rPr>
        <w:t>and a completed example</w:t>
      </w:r>
      <w:r w:rsidRPr="00632246">
        <w:t xml:space="preserve"> in Appendix </w:t>
      </w:r>
      <w:r w:rsidR="00E7625E">
        <w:t>4</w:t>
      </w:r>
      <w:r w:rsidRPr="00632246">
        <w:t xml:space="preserve">. There are likely to be multiple PDSA cycles within any one improvement project and this template will help you to plan these and assess the effectiveness of the changes tested. It is important to think about what you expect (or hope) will happen and ensure you have a way of assessing this. Plan who will be doing what differently and when they will start. </w:t>
      </w:r>
      <w:r w:rsidRPr="00632246">
        <w:lastRenderedPageBreak/>
        <w:t>Also plan what data will be collected, how, by whom, from what source and how frequently will data be collected so that you can assess the effectiveness of each PDSA cycle.</w:t>
      </w:r>
    </w:p>
    <w:p w14:paraId="4A2CD1D5" w14:textId="77777777" w:rsidR="009235D2" w:rsidRDefault="009235D2" w:rsidP="007A6F88">
      <w:pPr>
        <w:pStyle w:val="Heading2HQSC"/>
      </w:pPr>
      <w:bookmarkStart w:id="42" w:name="_Toc210138887"/>
      <w:bookmarkEnd w:id="41"/>
      <w:r>
        <w:t>Plan–do–study–act: Do</w:t>
      </w:r>
      <w:bookmarkEnd w:id="42"/>
    </w:p>
    <w:p w14:paraId="16435BFD" w14:textId="4E35DAA5" w:rsidR="009235D2" w:rsidRDefault="009235D2" w:rsidP="00D87E71">
      <w:pPr>
        <w:pStyle w:val="BodytextHQSC"/>
      </w:pPr>
      <w:r>
        <w:t>As you implement an intervention, that is, what it is you will be doing differently, you will want to make sure the change is occurring. Because the survey runs quarterly, the intervention your practice chooses will need to be implemented over a three-month period before the results show in the portal.</w:t>
      </w:r>
    </w:p>
    <w:p w14:paraId="276777F1" w14:textId="1177DF15" w:rsidR="009235D2" w:rsidRDefault="009235D2" w:rsidP="00D87E71">
      <w:pPr>
        <w:pStyle w:val="BodytextHQSC"/>
      </w:pPr>
      <w:r>
        <w:t>To make sure the change is occurring, look at what is happening and make sure you have local</w:t>
      </w:r>
      <w:r w:rsidR="001173E1">
        <w:t xml:space="preserve"> </w:t>
      </w:r>
      <w:r>
        <w:t>feedback processes in place. Is the new procedure being followed? Does everyone know</w:t>
      </w:r>
      <w:r w:rsidR="001C783F">
        <w:t> </w:t>
      </w:r>
      <w:r>
        <w:t>what</w:t>
      </w:r>
      <w:r w:rsidR="001173E1">
        <w:t xml:space="preserve"> </w:t>
      </w:r>
      <w:r>
        <w:t>they are meant to be doing? Try scheduling regular meetings with the people involved to see</w:t>
      </w:r>
      <w:r w:rsidR="001173E1">
        <w:t xml:space="preserve"> </w:t>
      </w:r>
      <w:r>
        <w:t>how the quality improvement activity is going. It could be quite demotivating to</w:t>
      </w:r>
      <w:r w:rsidR="001C783F">
        <w:t> </w:t>
      </w:r>
      <w:r>
        <w:t>find out after</w:t>
      </w:r>
      <w:r w:rsidR="001173E1">
        <w:t xml:space="preserve"> </w:t>
      </w:r>
      <w:r>
        <w:t>three months that the intervention had unintentionally been forgotten within the</w:t>
      </w:r>
      <w:r w:rsidR="001C783F">
        <w:t> </w:t>
      </w:r>
      <w:r>
        <w:t>first two</w:t>
      </w:r>
      <w:r w:rsidR="001173E1">
        <w:t xml:space="preserve"> </w:t>
      </w:r>
      <w:r>
        <w:t>weeks. Changing processes is not always easy</w:t>
      </w:r>
      <w:r w:rsidR="00E05BFE">
        <w:t xml:space="preserve"> and you will need to undertake multiple PDSA cycles</w:t>
      </w:r>
      <w:r>
        <w:t>.</w:t>
      </w:r>
    </w:p>
    <w:p w14:paraId="47710D73" w14:textId="77777777" w:rsidR="009235D2" w:rsidRDefault="009235D2" w:rsidP="007A6F88">
      <w:pPr>
        <w:pStyle w:val="Heading2HQSC"/>
      </w:pPr>
      <w:bookmarkStart w:id="43" w:name="_Toc210138888"/>
      <w:r>
        <w:t>Plan–do–study–act: Study</w:t>
      </w:r>
      <w:bookmarkEnd w:id="43"/>
    </w:p>
    <w:p w14:paraId="19C5ED6D" w14:textId="6C552A9F" w:rsidR="009235D2" w:rsidRDefault="009235D2" w:rsidP="00D87E71">
      <w:pPr>
        <w:pStyle w:val="BodytextHQSC"/>
      </w:pPr>
      <w:r>
        <w:t>Track the progress of your initiative at regular team meetings through the local feedback</w:t>
      </w:r>
      <w:r w:rsidR="001173E1">
        <w:t xml:space="preserve"> </w:t>
      </w:r>
      <w:r>
        <w:t>mechanisms you have set up. This could be a waiting room survey or check sheet, staff,</w:t>
      </w:r>
      <w:r w:rsidR="001173E1">
        <w:t xml:space="preserve"> </w:t>
      </w:r>
      <w:r>
        <w:t>patient, whānau and community feedback, clinical audits, practice patient management</w:t>
      </w:r>
      <w:r w:rsidR="001173E1">
        <w:t xml:space="preserve"> </w:t>
      </w:r>
      <w:r>
        <w:t>system data or whatever works best for you in your context and for your specific initiative.</w:t>
      </w:r>
    </w:p>
    <w:p w14:paraId="4D962885" w14:textId="744A02BF" w:rsidR="009235D2" w:rsidRDefault="009235D2" w:rsidP="00D87E71">
      <w:pPr>
        <w:pStyle w:val="BodytextHQSC"/>
      </w:pPr>
      <w:r>
        <w:t xml:space="preserve">Regularly compare what you thought might happen against what </w:t>
      </w:r>
      <w:proofErr w:type="gramStart"/>
      <w:r>
        <w:t>actually happened</w:t>
      </w:r>
      <w:proofErr w:type="gramEnd"/>
      <w:r>
        <w:t>. At the</w:t>
      </w:r>
      <w:r w:rsidR="001173E1">
        <w:t xml:space="preserve"> </w:t>
      </w:r>
      <w:r>
        <w:t>end of each survey round, once you have received the results, analyse your data and the</w:t>
      </w:r>
      <w:r w:rsidR="001173E1">
        <w:t xml:space="preserve"> </w:t>
      </w:r>
      <w:r>
        <w:t>other information gathered.</w:t>
      </w:r>
    </w:p>
    <w:p w14:paraId="715568FF" w14:textId="7DCEE34D" w:rsidR="009235D2" w:rsidRDefault="009235D2" w:rsidP="00BA5515">
      <w:pPr>
        <w:pStyle w:val="BodytextHQSC"/>
        <w:numPr>
          <w:ilvl w:val="0"/>
          <w:numId w:val="42"/>
        </w:numPr>
        <w:spacing w:before="0"/>
      </w:pPr>
      <w:r>
        <w:t>What happened? Check with your staff to find out how the new system is going. Has it been</w:t>
      </w:r>
      <w:r w:rsidR="001173E1">
        <w:t xml:space="preserve"> </w:t>
      </w:r>
      <w:r>
        <w:t>implemented as planned or do people need extra support?</w:t>
      </w:r>
    </w:p>
    <w:p w14:paraId="3491BEAB" w14:textId="54339898" w:rsidR="009235D2" w:rsidRDefault="009235D2" w:rsidP="00BA5515">
      <w:pPr>
        <w:pStyle w:val="BodytextHQSC"/>
        <w:numPr>
          <w:ilvl w:val="0"/>
          <w:numId w:val="42"/>
        </w:numPr>
        <w:spacing w:before="0"/>
      </w:pPr>
      <w:r>
        <w:t>What is the information telling you? Did any patients or whānau talk about the new system?</w:t>
      </w:r>
      <w:r w:rsidR="001173E1">
        <w:t xml:space="preserve"> </w:t>
      </w:r>
      <w:r>
        <w:t>Did they provide any extra feedback?</w:t>
      </w:r>
    </w:p>
    <w:p w14:paraId="564C8235" w14:textId="3F056EAF" w:rsidR="009235D2" w:rsidRDefault="009235D2" w:rsidP="00BA5515">
      <w:pPr>
        <w:pStyle w:val="BodytextHQSC"/>
        <w:numPr>
          <w:ilvl w:val="0"/>
          <w:numId w:val="42"/>
        </w:numPr>
        <w:spacing w:before="0"/>
      </w:pPr>
      <w:r>
        <w:t>Is the latest survey information telling you different things for different people?</w:t>
      </w:r>
    </w:p>
    <w:p w14:paraId="1ACCCCC8" w14:textId="77777777" w:rsidR="001173E1" w:rsidRDefault="009235D2" w:rsidP="00BA5515">
      <w:pPr>
        <w:pStyle w:val="BodytextHQSC"/>
        <w:numPr>
          <w:ilvl w:val="0"/>
          <w:numId w:val="42"/>
        </w:numPr>
        <w:spacing w:before="0"/>
      </w:pPr>
      <w:r>
        <w:t>What worked and what didn’t work? Did this work for all groups of people or just for some?</w:t>
      </w:r>
      <w:r w:rsidR="001173E1">
        <w:t xml:space="preserve"> </w:t>
      </w:r>
      <w:r>
        <w:t>Was the intervention too difficult to implement?</w:t>
      </w:r>
    </w:p>
    <w:p w14:paraId="20DFB9A9" w14:textId="77777777" w:rsidR="00E05BFE" w:rsidRPr="000443C3" w:rsidRDefault="009235D2" w:rsidP="00BA5515">
      <w:pPr>
        <w:pStyle w:val="BodytextHQSC"/>
        <w:numPr>
          <w:ilvl w:val="0"/>
          <w:numId w:val="42"/>
        </w:numPr>
        <w:spacing w:before="0"/>
      </w:pPr>
      <w:r w:rsidRPr="000443C3">
        <w:t xml:space="preserve">What should be adopted, adapted or abandoned? </w:t>
      </w:r>
    </w:p>
    <w:p w14:paraId="4B8EB6EB" w14:textId="522BD6AE" w:rsidR="009235D2" w:rsidRDefault="009235D2" w:rsidP="00BA5515">
      <w:pPr>
        <w:pStyle w:val="BodytextHQSC"/>
      </w:pPr>
      <w:r>
        <w:t>As you look to improve your practice’s services, try to identify any changes from quarter to</w:t>
      </w:r>
      <w:r w:rsidR="00E71BA8">
        <w:t> </w:t>
      </w:r>
      <w:r>
        <w:t>quarter. If you do not notice any improvement, you may want to review what your intervention</w:t>
      </w:r>
      <w:r w:rsidR="000A50F1">
        <w:t xml:space="preserve"> </w:t>
      </w:r>
      <w:r>
        <w:t>is and see if you could try something else. Pay attention to the equity gap: has</w:t>
      </w:r>
      <w:r w:rsidR="00E71BA8">
        <w:t> </w:t>
      </w:r>
      <w:r>
        <w:t>this decreased?</w:t>
      </w:r>
      <w:r w:rsidR="000A50F1">
        <w:t xml:space="preserve"> </w:t>
      </w:r>
      <w:r>
        <w:t>A reduction in an equity gap is considered an improvement, even if the</w:t>
      </w:r>
      <w:r w:rsidR="00E71BA8">
        <w:t> </w:t>
      </w:r>
      <w:r>
        <w:t>overall level has not</w:t>
      </w:r>
      <w:r w:rsidR="000A50F1">
        <w:t xml:space="preserve"> </w:t>
      </w:r>
      <w:r>
        <w:t>changed.</w:t>
      </w:r>
    </w:p>
    <w:p w14:paraId="3D0C3B6D" w14:textId="77777777" w:rsidR="009235D2" w:rsidRDefault="009235D2" w:rsidP="007A6F88">
      <w:pPr>
        <w:pStyle w:val="Heading2HQSC"/>
      </w:pPr>
      <w:bookmarkStart w:id="44" w:name="_Toc210138889"/>
      <w:r>
        <w:lastRenderedPageBreak/>
        <w:t>Plan–do–study–act: Act</w:t>
      </w:r>
      <w:bookmarkEnd w:id="44"/>
    </w:p>
    <w:p w14:paraId="5141B083" w14:textId="4CE64B15" w:rsidR="009235D2" w:rsidRDefault="009235D2" w:rsidP="00BA5515">
      <w:pPr>
        <w:pStyle w:val="BodytextHQSC"/>
      </w:pPr>
      <w:r>
        <w:t>At the end of the PDSA test of change, act on the feedback and data results by deciding</w:t>
      </w:r>
      <w:r w:rsidR="000A50F1">
        <w:t xml:space="preserve"> </w:t>
      </w:r>
      <w:r>
        <w:t xml:space="preserve">whether you should abandon the change, whether modifications are </w:t>
      </w:r>
      <w:r w:rsidR="00E05BFE">
        <w:t>needed,</w:t>
      </w:r>
      <w:r>
        <w:t xml:space="preserve"> or you are ready</w:t>
      </w:r>
      <w:r w:rsidR="000A50F1">
        <w:t xml:space="preserve"> </w:t>
      </w:r>
      <w:r>
        <w:t>to embed the change into business as usual. Keep testing different change ideas as frequent</w:t>
      </w:r>
      <w:r w:rsidR="000A50F1">
        <w:t xml:space="preserve"> </w:t>
      </w:r>
      <w:r>
        <w:t>PDSA cycles until you have achieved your aim. The end of your quality improvement activity</w:t>
      </w:r>
      <w:r w:rsidR="000A50F1">
        <w:t xml:space="preserve"> </w:t>
      </w:r>
      <w:r>
        <w:t>is also an important point for determining the next step. Imagine you have reached the end of</w:t>
      </w:r>
      <w:r w:rsidR="000A50F1">
        <w:t xml:space="preserve"> </w:t>
      </w:r>
      <w:r>
        <w:t>the trial period of our example quality improvement activity (see Worksheet 1). You and your</w:t>
      </w:r>
      <w:r w:rsidR="000A50F1">
        <w:t xml:space="preserve"> </w:t>
      </w:r>
      <w:r>
        <w:t>team have completed four survey cycles and numerous PDSA cycles and it is now [date]. Two</w:t>
      </w:r>
      <w:r w:rsidR="00E71BA8">
        <w:t> </w:t>
      </w:r>
      <w:r>
        <w:t>outcomes are possible.</w:t>
      </w:r>
    </w:p>
    <w:p w14:paraId="682C095D" w14:textId="082E70FA" w:rsidR="0023678F" w:rsidRDefault="0023678F" w:rsidP="00BA5515">
      <w:pPr>
        <w:pStyle w:val="BodytextHQSC"/>
      </w:pPr>
      <w:r w:rsidRPr="0023678F">
        <w:rPr>
          <w:b/>
          <w:bCs/>
        </w:rPr>
        <w:t>It worked!</w:t>
      </w:r>
      <w:r>
        <w:t xml:space="preserve"> The survey results showed … However, by X date, the number of patients and whānau who … decreased to X percent.</w:t>
      </w:r>
    </w:p>
    <w:p w14:paraId="74CDC0B0" w14:textId="4AFEFEE2" w:rsidR="0023678F" w:rsidRDefault="0023678F" w:rsidP="00BA5515">
      <w:pPr>
        <w:pStyle w:val="BodytextHQSC"/>
      </w:pPr>
      <w:r w:rsidRPr="0023678F">
        <w:rPr>
          <w:b/>
          <w:bCs/>
        </w:rPr>
        <w:t>It didn’t work.</w:t>
      </w:r>
      <w:r>
        <w:t xml:space="preserve"> The survey results showed … However, by X date, the number stayed fairly </w:t>
      </w:r>
      <w:proofErr w:type="gramStart"/>
      <w:r>
        <w:t>similar to</w:t>
      </w:r>
      <w:proofErr w:type="gramEnd"/>
      <w:r>
        <w:t xml:space="preserve"> previous quarters. What happened to the equity gap?</w:t>
      </w:r>
    </w:p>
    <w:p w14:paraId="14660CA9" w14:textId="77777777" w:rsidR="0023678F" w:rsidRDefault="0023678F" w:rsidP="00BA5515">
      <w:pPr>
        <w:pStyle w:val="BodytextHQSC"/>
      </w:pPr>
      <w:r>
        <w:t>In both instances, consider the following questions with your team.</w:t>
      </w:r>
    </w:p>
    <w:p w14:paraId="2A007874" w14:textId="6749C4BD" w:rsidR="0023678F" w:rsidRDefault="0023678F" w:rsidP="00127C99">
      <w:pPr>
        <w:pStyle w:val="BodytextHQSC"/>
        <w:numPr>
          <w:ilvl w:val="0"/>
          <w:numId w:val="43"/>
        </w:numPr>
        <w:spacing w:before="0"/>
      </w:pPr>
      <w:r>
        <w:t>Did your action plan achieve its desired results?</w:t>
      </w:r>
    </w:p>
    <w:p w14:paraId="47B8F179" w14:textId="004F671D" w:rsidR="0023678F" w:rsidRDefault="0023678F" w:rsidP="00127C99">
      <w:pPr>
        <w:pStyle w:val="BodytextHQSC"/>
        <w:numPr>
          <w:ilvl w:val="0"/>
          <w:numId w:val="43"/>
        </w:numPr>
        <w:spacing w:before="0"/>
      </w:pPr>
      <w:r>
        <w:t>Are you going to embed the new practice into long-term business as usual? How will you ensure the gains made can be sustained?</w:t>
      </w:r>
    </w:p>
    <w:p w14:paraId="1D149C6E" w14:textId="632A46C5" w:rsidR="0023678F" w:rsidRDefault="0023678F" w:rsidP="00127C99">
      <w:pPr>
        <w:pStyle w:val="BodytextHQSC"/>
        <w:numPr>
          <w:ilvl w:val="0"/>
          <w:numId w:val="43"/>
        </w:numPr>
        <w:spacing w:before="0"/>
      </w:pPr>
      <w:r>
        <w:t>Summarise changes that took place and how they are a result of patient feedback.</w:t>
      </w:r>
    </w:p>
    <w:p w14:paraId="22B15CB6" w14:textId="3DA61EFA" w:rsidR="0023678F" w:rsidRDefault="0023678F" w:rsidP="00BA5515">
      <w:pPr>
        <w:pStyle w:val="BodytextHQSC"/>
      </w:pPr>
      <w:r>
        <w:t xml:space="preserve">Whatever happens, let your patients, whānau and colleagues know you will or will not be implementing the changes </w:t>
      </w:r>
      <w:r w:rsidR="00E05BFE">
        <w:t>tested in your PDSA cycles</w:t>
      </w:r>
      <w:r>
        <w:t>. Let everyone know the changes to the</w:t>
      </w:r>
      <w:r w:rsidR="00127C99">
        <w:t> </w:t>
      </w:r>
      <w:r>
        <w:t>services within the practice are a direct result of patient and whānau feedback.</w:t>
      </w:r>
    </w:p>
    <w:p w14:paraId="093E7BED" w14:textId="77777777" w:rsidR="0023678F" w:rsidRDefault="0023678F" w:rsidP="00744B63">
      <w:pPr>
        <w:pStyle w:val="Heading2HQSC"/>
      </w:pPr>
      <w:bookmarkStart w:id="45" w:name="_Toc210138890"/>
      <w:r>
        <w:t>Tell everyone</w:t>
      </w:r>
      <w:bookmarkEnd w:id="45"/>
    </w:p>
    <w:p w14:paraId="2B1584EB" w14:textId="4DE0C237" w:rsidR="0023678F" w:rsidRDefault="0023678F" w:rsidP="00BA5515">
      <w:pPr>
        <w:pStyle w:val="BodytextHQSC"/>
      </w:pPr>
      <w:r>
        <w:t xml:space="preserve">Once you know what you are going to do and have perhaps started doing it, let other practice staff and your patients and whānau know the service changes your practice is incorporating </w:t>
      </w:r>
      <w:proofErr w:type="gramStart"/>
      <w:r>
        <w:t>as a result of</w:t>
      </w:r>
      <w:proofErr w:type="gramEnd"/>
      <w:r>
        <w:t xml:space="preserve"> feedback collected by the adult primary care patient experience survey. Telling patients and whānau what you are doing may even prompt them to talk to their doctor and help to embed the change.</w:t>
      </w:r>
    </w:p>
    <w:p w14:paraId="6B6844B8" w14:textId="230079DA" w:rsidR="0023678F" w:rsidRDefault="0023678F" w:rsidP="00BA5515">
      <w:pPr>
        <w:pStyle w:val="BodytextHQSC"/>
      </w:pPr>
      <w:r>
        <w:t>You can communicate via posters throughout your practice, email, flyers on the waiting room</w:t>
      </w:r>
      <w:r w:rsidR="000F4326">
        <w:t xml:space="preserve"> </w:t>
      </w:r>
      <w:r>
        <w:t>table and/or telling patients and whānau what to look for when they first come into your</w:t>
      </w:r>
      <w:r w:rsidR="000F4326">
        <w:t xml:space="preserve"> </w:t>
      </w:r>
      <w:r>
        <w:t xml:space="preserve">practice. An example poster you could print and fill out is provided on page </w:t>
      </w:r>
      <w:r w:rsidR="005D5CE6">
        <w:t>4</w:t>
      </w:r>
      <w:r w:rsidR="008A4778">
        <w:t>3</w:t>
      </w:r>
      <w:r>
        <w:t>. Highlighting</w:t>
      </w:r>
      <w:r w:rsidR="000F4326">
        <w:t xml:space="preserve"> </w:t>
      </w:r>
      <w:r>
        <w:t xml:space="preserve">the </w:t>
      </w:r>
      <w:proofErr w:type="gramStart"/>
      <w:r>
        <w:t>work</w:t>
      </w:r>
      <w:proofErr w:type="gramEnd"/>
      <w:r>
        <w:t xml:space="preserve"> you are doing will signal to patients and whānau who have completed the survey that</w:t>
      </w:r>
      <w:r w:rsidR="000F4326">
        <w:t xml:space="preserve"> </w:t>
      </w:r>
      <w:r>
        <w:t>their voice is being heard, and for those yet to take the survey that their voice will be heard.</w:t>
      </w:r>
    </w:p>
    <w:p w14:paraId="184FCFFB" w14:textId="25309767" w:rsidR="00E13628" w:rsidRDefault="00E13628" w:rsidP="00BA5515">
      <w:pPr>
        <w:pStyle w:val="BodytextHQSC"/>
      </w:pPr>
    </w:p>
    <w:p w14:paraId="3D2BE858" w14:textId="77777777" w:rsidR="005D5F5F" w:rsidRDefault="005D5F5F" w:rsidP="00304C35">
      <w:pPr>
        <w:pStyle w:val="TeThHauorahead1"/>
        <w:sectPr w:rsidR="005D5F5F" w:rsidSect="00DA7AC3">
          <w:footerReference w:type="even" r:id="rId38"/>
          <w:footerReference w:type="default" r:id="rId39"/>
          <w:pgSz w:w="11906" w:h="16838" w:code="9"/>
          <w:pgMar w:top="1418" w:right="1418" w:bottom="1418" w:left="1304" w:header="709" w:footer="709" w:gutter="0"/>
          <w:cols w:space="708"/>
          <w:docGrid w:linePitch="360"/>
        </w:sectPr>
      </w:pPr>
    </w:p>
    <w:p w14:paraId="031CDDF9" w14:textId="1F68F370" w:rsidR="00D066AB" w:rsidRDefault="00436C72" w:rsidP="005F6D75">
      <w:pPr>
        <w:pStyle w:val="Heading1HQSC"/>
        <w:spacing w:after="320"/>
      </w:pPr>
      <w:bookmarkStart w:id="46" w:name="_Toc210138891"/>
      <w:r>
        <w:lastRenderedPageBreak/>
        <w:t xml:space="preserve">Appendix 1: </w:t>
      </w:r>
      <w:r w:rsidR="00720856">
        <w:t xml:space="preserve">Intervention </w:t>
      </w:r>
      <w:r w:rsidR="00D066AB">
        <w:t>logic</w:t>
      </w:r>
      <w:bookmarkEnd w:id="46"/>
    </w:p>
    <w:p w14:paraId="54DF53BE" w14:textId="77777777" w:rsidR="005D5F5F" w:rsidRDefault="005D5F5F" w:rsidP="0078543E">
      <w:pPr>
        <w:pStyle w:val="Heading3HQSC"/>
        <w:spacing w:before="0"/>
      </w:pPr>
      <w:r w:rsidRPr="000366A0">
        <w:t>Better primary care</w:t>
      </w:r>
      <w:r>
        <w:t>: People report they can get primary care when they need it</w:t>
      </w:r>
    </w:p>
    <w:p w14:paraId="169C77C4" w14:textId="77777777" w:rsidR="005D5F5F" w:rsidRPr="000950D4" w:rsidRDefault="005D5F5F" w:rsidP="0011390F">
      <w:pPr>
        <w:pStyle w:val="Heading3HQSC"/>
        <w:spacing w:before="120" w:after="120"/>
      </w:pPr>
      <w:r>
        <w:t>Data source: Adult Primary Care Survey (APCS)</w:t>
      </w:r>
    </w:p>
    <w:p w14:paraId="0BAB6895" w14:textId="77777777" w:rsidR="005D5F5F" w:rsidRPr="0011390F" w:rsidRDefault="005D5F5F" w:rsidP="0078543E">
      <w:pPr>
        <w:pStyle w:val="BodytextHQSC"/>
        <w:spacing w:after="0"/>
        <w:rPr>
          <w:b/>
          <w:bCs/>
        </w:rPr>
      </w:pPr>
      <w:r w:rsidRPr="0011390F">
        <w:rPr>
          <w:b/>
          <w:bCs/>
        </w:rPr>
        <w:t>Question 35: In the last 12 months, was there ever a time when you wanted health care from a GP or nurse, but you couldn’t get it? (No; yes).</w:t>
      </w:r>
    </w:p>
    <w:p w14:paraId="49D7CF74" w14:textId="229A0569" w:rsidR="005D5F5F" w:rsidRPr="001820FB" w:rsidRDefault="005D5F5F" w:rsidP="0078543E">
      <w:pPr>
        <w:pStyle w:val="BodytextHQSC"/>
        <w:spacing w:after="0"/>
      </w:pPr>
      <w:r w:rsidRPr="00757F55">
        <w:rPr>
          <w:b/>
          <w:bCs/>
        </w:rPr>
        <w:t>National baseline (</w:t>
      </w:r>
      <w:r>
        <w:rPr>
          <w:b/>
          <w:bCs/>
        </w:rPr>
        <w:t>July</w:t>
      </w:r>
      <w:r w:rsidRPr="00757F55">
        <w:rPr>
          <w:b/>
          <w:bCs/>
        </w:rPr>
        <w:t xml:space="preserve"> 202</w:t>
      </w:r>
      <w:r w:rsidR="006240AB">
        <w:rPr>
          <w:b/>
          <w:bCs/>
        </w:rPr>
        <w:t>5</w:t>
      </w:r>
      <w:r w:rsidRPr="00757F55">
        <w:rPr>
          <w:b/>
          <w:bCs/>
        </w:rPr>
        <w:t>):</w:t>
      </w:r>
      <w:r w:rsidRPr="001820FB">
        <w:t xml:space="preserve"> </w:t>
      </w:r>
      <w:r w:rsidR="00CA3FFD">
        <w:t>81</w:t>
      </w:r>
      <w:r>
        <w:t xml:space="preserve"> percent of respondents answered no, </w:t>
      </w:r>
      <w:r w:rsidRPr="001820FB">
        <w:t>1</w:t>
      </w:r>
      <w:r w:rsidR="00CA3FFD">
        <w:t>9</w:t>
      </w:r>
      <w:r w:rsidRPr="001820FB">
        <w:t xml:space="preserve"> percent answered yes.</w:t>
      </w:r>
    </w:p>
    <w:p w14:paraId="773E7F3C" w14:textId="77777777" w:rsidR="005D5F5F" w:rsidRDefault="005D5F5F" w:rsidP="0011390F">
      <w:pPr>
        <w:pStyle w:val="BodytextHQSC"/>
        <w:spacing w:after="240"/>
      </w:pPr>
      <w:r w:rsidRPr="007E286F">
        <w:rPr>
          <w:b/>
          <w:bCs/>
        </w:rPr>
        <w:t>High-level aim:</w:t>
      </w:r>
      <w:r w:rsidRPr="007E286F">
        <w:t xml:space="preserve"> More people report they can get primary care when they need it, o</w:t>
      </w:r>
      <w:r w:rsidRPr="00020994">
        <w:t>r there is no difference by ethnicity, age or gender</w:t>
      </w:r>
    </w:p>
    <w:tbl>
      <w:tblPr>
        <w:tblStyle w:val="TableGrid"/>
        <w:tblW w:w="13948" w:type="dxa"/>
        <w:shd w:val="clear" w:color="auto" w:fill="F2F2F2" w:themeFill="background1" w:themeFillShade="F2"/>
        <w:tblLook w:val="04A0" w:firstRow="1" w:lastRow="0" w:firstColumn="1" w:lastColumn="0" w:noHBand="0" w:noVBand="1"/>
      </w:tblPr>
      <w:tblGrid>
        <w:gridCol w:w="13948"/>
      </w:tblGrid>
      <w:tr w:rsidR="005D5F5F" w14:paraId="56A15CE3" w14:textId="77777777" w:rsidTr="0011390F">
        <w:tc>
          <w:tcPr>
            <w:tcW w:w="15021" w:type="dxa"/>
            <w:shd w:val="clear" w:color="auto" w:fill="F2F2F2" w:themeFill="background1" w:themeFillShade="F2"/>
          </w:tcPr>
          <w:p w14:paraId="33A428CB" w14:textId="53DCE0F7" w:rsidR="005D5F5F" w:rsidRPr="0011390F" w:rsidRDefault="005D5F5F" w:rsidP="00E81C16">
            <w:pPr>
              <w:pStyle w:val="BodytextHQSC"/>
              <w:spacing w:before="180" w:after="60" w:line="240" w:lineRule="auto"/>
              <w:ind w:left="284" w:right="284"/>
              <w:rPr>
                <w:b/>
                <w:bCs/>
              </w:rPr>
            </w:pPr>
            <w:r w:rsidRPr="0011390F">
              <w:rPr>
                <w:b/>
                <w:bCs/>
              </w:rPr>
              <w:t xml:space="preserve">Summary of national findings. </w:t>
            </w:r>
            <w:r w:rsidR="001B0FAC" w:rsidRPr="0011390F">
              <w:rPr>
                <w:b/>
                <w:bCs/>
              </w:rPr>
              <w:t xml:space="preserve">In </w:t>
            </w:r>
            <w:r w:rsidR="00BC549C" w:rsidRPr="0011390F">
              <w:rPr>
                <w:b/>
                <w:bCs/>
              </w:rPr>
              <w:t>May</w:t>
            </w:r>
            <w:r w:rsidR="001B0FAC" w:rsidRPr="0011390F">
              <w:rPr>
                <w:b/>
                <w:bCs/>
              </w:rPr>
              <w:t xml:space="preserve"> 2025</w:t>
            </w:r>
            <w:r w:rsidRPr="0011390F">
              <w:rPr>
                <w:b/>
                <w:bCs/>
              </w:rPr>
              <w:t xml:space="preserve">, of those who answered yes, there was a time they couldn’t get care: </w:t>
            </w:r>
          </w:p>
          <w:p w14:paraId="3BBDC14C" w14:textId="1398BDD7" w:rsidR="005D5F5F" w:rsidRDefault="005D5F5F" w:rsidP="00E81C16">
            <w:pPr>
              <w:pStyle w:val="BulletsHQSC"/>
              <w:tabs>
                <w:tab w:val="clear" w:pos="397"/>
              </w:tabs>
              <w:spacing w:after="80" w:line="240" w:lineRule="auto"/>
              <w:ind w:left="681" w:right="284"/>
            </w:pPr>
            <w:r w:rsidRPr="00DA30FC">
              <w:t>Young people</w:t>
            </w:r>
            <w:r>
              <w:t xml:space="preserve"> (15 – 44) were significantly more likely to answer yes than people aged 65 and over (</w:t>
            </w:r>
            <w:r w:rsidRPr="00BC549C">
              <w:t xml:space="preserve">27 percent compared with </w:t>
            </w:r>
            <w:r w:rsidR="00BC549C" w:rsidRPr="00BC549C">
              <w:t>13</w:t>
            </w:r>
            <w:r w:rsidR="0078543E">
              <w:t> </w:t>
            </w:r>
            <w:r w:rsidRPr="00BC549C">
              <w:t>percent)</w:t>
            </w:r>
          </w:p>
          <w:p w14:paraId="79AD5A5F" w14:textId="60ACC3FF" w:rsidR="005D5F5F" w:rsidRDefault="005D5F5F" w:rsidP="00E81C16">
            <w:pPr>
              <w:pStyle w:val="BulletsHQSC"/>
              <w:tabs>
                <w:tab w:val="clear" w:pos="397"/>
              </w:tabs>
              <w:spacing w:after="80" w:line="240" w:lineRule="auto"/>
              <w:ind w:left="681" w:right="284"/>
            </w:pPr>
            <w:r>
              <w:t>M</w:t>
            </w:r>
            <w:r w:rsidRPr="00980B5B">
              <w:rPr>
                <w:rFonts w:cstheme="minorHAnsi"/>
              </w:rPr>
              <w:t>ā</w:t>
            </w:r>
            <w:r>
              <w:t>ori and Pacific people were significantly more likely to answer yes than non</w:t>
            </w:r>
            <w:r w:rsidR="00316774">
              <w:t>-</w:t>
            </w:r>
            <w:r>
              <w:t>M</w:t>
            </w:r>
            <w:r w:rsidRPr="00980B5B">
              <w:rPr>
                <w:rFonts w:cstheme="minorHAnsi"/>
              </w:rPr>
              <w:t>ā</w:t>
            </w:r>
            <w:r>
              <w:t>ori, non</w:t>
            </w:r>
            <w:r w:rsidR="00316774">
              <w:t>-</w:t>
            </w:r>
            <w:r>
              <w:t>Pacific, although these findings are not adjusted for age.</w:t>
            </w:r>
          </w:p>
          <w:p w14:paraId="273E0E5A" w14:textId="52B43CCB" w:rsidR="005D5F5F" w:rsidRPr="0011390F" w:rsidRDefault="005D5F5F" w:rsidP="00E81C16">
            <w:pPr>
              <w:pStyle w:val="BodytextHQSC"/>
              <w:spacing w:after="60" w:line="240" w:lineRule="auto"/>
              <w:ind w:left="284" w:right="284"/>
              <w:rPr>
                <w:b/>
                <w:bCs/>
              </w:rPr>
            </w:pPr>
            <w:r w:rsidRPr="0011390F">
              <w:rPr>
                <w:b/>
                <w:bCs/>
              </w:rPr>
              <w:t>Those who respond yes, are asked: ‘why could you not get health care from a GP or nurse when you wanted it during the last</w:t>
            </w:r>
            <w:r w:rsidR="0078543E">
              <w:rPr>
                <w:b/>
                <w:bCs/>
              </w:rPr>
              <w:t> </w:t>
            </w:r>
            <w:r w:rsidRPr="0011390F">
              <w:rPr>
                <w:b/>
                <w:bCs/>
              </w:rPr>
              <w:t>12 months’</w:t>
            </w:r>
          </w:p>
          <w:p w14:paraId="12B96784" w14:textId="1E899BFF" w:rsidR="005D5F5F" w:rsidRDefault="00BC549C" w:rsidP="00E81C16">
            <w:pPr>
              <w:pStyle w:val="BulletsHQSC"/>
              <w:tabs>
                <w:tab w:val="clear" w:pos="397"/>
              </w:tabs>
              <w:spacing w:after="80" w:line="240" w:lineRule="auto"/>
              <w:ind w:left="681" w:right="284"/>
            </w:pPr>
            <w:r>
              <w:t>77</w:t>
            </w:r>
            <w:r w:rsidR="00B8249D">
              <w:t xml:space="preserve"> </w:t>
            </w:r>
            <w:r w:rsidR="005D5F5F">
              <w:t>percent</w:t>
            </w:r>
            <w:r w:rsidR="005D5F5F" w:rsidRPr="007E286F">
              <w:t xml:space="preserve"> </w:t>
            </w:r>
            <w:r w:rsidR="005D5F5F">
              <w:t>selected</w:t>
            </w:r>
            <w:r w:rsidR="005D5F5F" w:rsidRPr="00020994">
              <w:t xml:space="preserve"> wait time</w:t>
            </w:r>
            <w:r w:rsidR="005D5F5F">
              <w:t xml:space="preserve"> to get an appointment was</w:t>
            </w:r>
            <w:r w:rsidR="005D5F5F" w:rsidRPr="00020994">
              <w:t xml:space="preserve"> too long</w:t>
            </w:r>
          </w:p>
          <w:p w14:paraId="43300EE9" w14:textId="61C9ED48" w:rsidR="00BC549C" w:rsidRDefault="00BC549C" w:rsidP="00E81C16">
            <w:pPr>
              <w:pStyle w:val="BulletsHQSC"/>
              <w:tabs>
                <w:tab w:val="clear" w:pos="397"/>
              </w:tabs>
              <w:spacing w:after="80" w:line="240" w:lineRule="auto"/>
              <w:ind w:left="681" w:right="284"/>
            </w:pPr>
            <w:r>
              <w:t>32 percent said the GP or nurse they wanted to see was not available</w:t>
            </w:r>
          </w:p>
          <w:p w14:paraId="2761E790" w14:textId="18F6DF7C" w:rsidR="00BC549C" w:rsidRPr="007E286F" w:rsidRDefault="00BC549C" w:rsidP="00E81C16">
            <w:pPr>
              <w:pStyle w:val="BulletsHQSC"/>
              <w:tabs>
                <w:tab w:val="clear" w:pos="397"/>
              </w:tabs>
              <w:spacing w:after="80" w:line="240" w:lineRule="auto"/>
              <w:ind w:left="681" w:right="284"/>
            </w:pPr>
            <w:r>
              <w:t>15 percent said the clinic was closed (e.g. after hours, in the weekend, or a public holiday)</w:t>
            </w:r>
            <w:r>
              <w:tab/>
            </w:r>
          </w:p>
          <w:p w14:paraId="5A77A4E4" w14:textId="6CE48233" w:rsidR="00BC549C" w:rsidRDefault="00BC549C" w:rsidP="00E81C16">
            <w:pPr>
              <w:pStyle w:val="BulletsHQSC"/>
              <w:tabs>
                <w:tab w:val="clear" w:pos="397"/>
              </w:tabs>
              <w:spacing w:after="80" w:line="240" w:lineRule="auto"/>
              <w:ind w:left="681" w:right="284"/>
            </w:pPr>
            <w:r>
              <w:t>12 percent said they could not get through to the clinic to make an appointment</w:t>
            </w:r>
          </w:p>
          <w:p w14:paraId="395532C4" w14:textId="2F766AF2" w:rsidR="005D5F5F" w:rsidRDefault="005D5F5F" w:rsidP="00E81C16">
            <w:pPr>
              <w:pStyle w:val="BulletsHQSC"/>
              <w:tabs>
                <w:tab w:val="clear" w:pos="397"/>
              </w:tabs>
              <w:spacing w:after="80" w:line="240" w:lineRule="auto"/>
              <w:ind w:left="681" w:right="284"/>
            </w:pPr>
            <w:r w:rsidRPr="007E286F">
              <w:t>7</w:t>
            </w:r>
            <w:r>
              <w:t xml:space="preserve"> percent</w:t>
            </w:r>
            <w:r w:rsidRPr="007E286F">
              <w:t xml:space="preserve"> </w:t>
            </w:r>
            <w:r>
              <w:t xml:space="preserve">said the </w:t>
            </w:r>
            <w:r w:rsidRPr="007E286F">
              <w:t xml:space="preserve">appointment cost </w:t>
            </w:r>
            <w:r>
              <w:t>wa</w:t>
            </w:r>
            <w:r w:rsidRPr="007E286F">
              <w:t>s a barrier</w:t>
            </w:r>
          </w:p>
          <w:p w14:paraId="75EE6B90" w14:textId="77777777" w:rsidR="005D5F5F" w:rsidRDefault="005D5F5F" w:rsidP="00E81C16">
            <w:pPr>
              <w:pStyle w:val="BodytextHQSC"/>
              <w:spacing w:before="80" w:after="180" w:line="240" w:lineRule="auto"/>
              <w:ind w:left="284" w:right="284"/>
            </w:pPr>
            <w:r w:rsidRPr="00D972BE">
              <w:t>Other issues around appointment availability relate to the ability</w:t>
            </w:r>
            <w:r>
              <w:t xml:space="preserve"> for people</w:t>
            </w:r>
            <w:r w:rsidRPr="00D972BE">
              <w:t xml:space="preserve"> to see</w:t>
            </w:r>
            <w:r>
              <w:t xml:space="preserve"> their</w:t>
            </w:r>
            <w:r w:rsidRPr="00D972BE">
              <w:t xml:space="preserve"> usual doctor at short notice</w:t>
            </w:r>
            <w:r>
              <w:t>;</w:t>
            </w:r>
            <w:r w:rsidRPr="00D972BE">
              <w:t xml:space="preserve"> the wait time for the appointment once they reach the clinic</w:t>
            </w:r>
            <w:r>
              <w:t>;</w:t>
            </w:r>
            <w:r w:rsidRPr="00D972BE">
              <w:t xml:space="preserve"> and clinic hours not being compatible with work hours. This is particularly an issue when p</w:t>
            </w:r>
            <w:r>
              <w:t>eople</w:t>
            </w:r>
            <w:r w:rsidRPr="00D972BE">
              <w:t xml:space="preserve"> urgently wanted care. Cost and</w:t>
            </w:r>
            <w:r>
              <w:t xml:space="preserve"> a lack of</w:t>
            </w:r>
            <w:r w:rsidRPr="00D972BE">
              <w:t xml:space="preserve"> transport </w:t>
            </w:r>
            <w:r>
              <w:t>we</w:t>
            </w:r>
            <w:r w:rsidRPr="00D972BE">
              <w:t>re reported less frequently.</w:t>
            </w:r>
          </w:p>
        </w:tc>
      </w:tr>
    </w:tbl>
    <w:p w14:paraId="077547C3" w14:textId="77777777" w:rsidR="005D5F5F" w:rsidRPr="00020994" w:rsidRDefault="005D5F5F" w:rsidP="005F6D75">
      <w:pPr>
        <w:pStyle w:val="BodytextHQSC"/>
        <w:spacing w:before="0" w:after="0"/>
      </w:pPr>
    </w:p>
    <w:tbl>
      <w:tblPr>
        <w:tblStyle w:val="TableGrid"/>
        <w:tblW w:w="13948" w:type="dxa"/>
        <w:tblBorders>
          <w:left w:val="none" w:sz="0" w:space="0" w:color="auto"/>
          <w:right w:val="none" w:sz="0" w:space="0" w:color="auto"/>
        </w:tblBorders>
        <w:tblLayout w:type="fixed"/>
        <w:tblLook w:val="04A0" w:firstRow="1" w:lastRow="0" w:firstColumn="1" w:lastColumn="0" w:noHBand="0" w:noVBand="1"/>
      </w:tblPr>
      <w:tblGrid>
        <w:gridCol w:w="6663"/>
        <w:gridCol w:w="7285"/>
      </w:tblGrid>
      <w:tr w:rsidR="005D5F5F" w:rsidRPr="007E286F" w14:paraId="13ABF83C" w14:textId="77777777" w:rsidTr="001C4D6B">
        <w:trPr>
          <w:tblHeader/>
        </w:trPr>
        <w:tc>
          <w:tcPr>
            <w:tcW w:w="6663" w:type="dxa"/>
            <w:shd w:val="clear" w:color="auto" w:fill="E7E6E6" w:themeFill="background2"/>
          </w:tcPr>
          <w:p w14:paraId="394EA868" w14:textId="77777777" w:rsidR="005D5F5F" w:rsidRPr="007E286F" w:rsidRDefault="005D5F5F" w:rsidP="005F6D75">
            <w:pPr>
              <w:pStyle w:val="TeThHauoratablecolumnhead"/>
            </w:pPr>
            <w:r w:rsidRPr="007E286F">
              <w:lastRenderedPageBreak/>
              <w:t>Action or questions</w:t>
            </w:r>
            <w:r>
              <w:t xml:space="preserve"> to explore</w:t>
            </w:r>
          </w:p>
        </w:tc>
        <w:tc>
          <w:tcPr>
            <w:tcW w:w="7285" w:type="dxa"/>
            <w:shd w:val="clear" w:color="auto" w:fill="E7E6E6" w:themeFill="background2"/>
          </w:tcPr>
          <w:p w14:paraId="199F69D6" w14:textId="77777777" w:rsidR="005D5F5F" w:rsidRPr="007E286F" w:rsidRDefault="005D5F5F" w:rsidP="005F6D75">
            <w:pPr>
              <w:pStyle w:val="TeThHauoratablecolumnhead"/>
            </w:pPr>
            <w:r w:rsidRPr="007E286F">
              <w:t>Contributory measures</w:t>
            </w:r>
          </w:p>
        </w:tc>
      </w:tr>
      <w:tr w:rsidR="005D5F5F" w:rsidRPr="007E286F" w14:paraId="5C1C2DE9" w14:textId="77777777" w:rsidTr="001C4D6B">
        <w:trPr>
          <w:trHeight w:val="247"/>
        </w:trPr>
        <w:tc>
          <w:tcPr>
            <w:tcW w:w="6663" w:type="dxa"/>
            <w:vMerge w:val="restart"/>
          </w:tcPr>
          <w:p w14:paraId="475EBFD5" w14:textId="77777777" w:rsidR="005D5F5F" w:rsidRPr="00992894" w:rsidRDefault="005D5F5F" w:rsidP="005F6D75">
            <w:pPr>
              <w:pStyle w:val="TablecolumnheadingHQSC"/>
            </w:pPr>
            <w:r w:rsidRPr="00992894">
              <w:t xml:space="preserve">What are the reasons locally people report as access barriers? </w:t>
            </w:r>
          </w:p>
          <w:p w14:paraId="1C6B249D" w14:textId="77777777" w:rsidR="005D5F5F" w:rsidRDefault="005D5F5F" w:rsidP="00E81C16">
            <w:pPr>
              <w:pStyle w:val="TabletextHQSC"/>
            </w:pPr>
            <w:r>
              <w:t xml:space="preserve">How do patients make contact / what does the front door look like? What is the utilisation of patient portals and telehealth? Is the whole healthcare team used, </w:t>
            </w:r>
            <w:proofErr w:type="spellStart"/>
            <w:r>
              <w:t>eg</w:t>
            </w:r>
            <w:proofErr w:type="spellEnd"/>
            <w:r>
              <w:t xml:space="preserve"> is an appointment the right solution?</w:t>
            </w:r>
          </w:p>
          <w:p w14:paraId="7D2AC498" w14:textId="2B37AD66" w:rsidR="005D5F5F" w:rsidRPr="005F6D75" w:rsidRDefault="005D5F5F" w:rsidP="00E81C16">
            <w:pPr>
              <w:pStyle w:val="TabletextHQSC"/>
            </w:pPr>
            <w:r>
              <w:t>Who is most likely to report being unable to access care when wanted? Undertake further analysis of patient responses to give a priority list of barriers people report.</w:t>
            </w:r>
          </w:p>
        </w:tc>
        <w:tc>
          <w:tcPr>
            <w:tcW w:w="7285" w:type="dxa"/>
          </w:tcPr>
          <w:p w14:paraId="6CC4FC9E" w14:textId="15BD41C3" w:rsidR="005D5F5F" w:rsidRPr="00B3677C" w:rsidRDefault="005D5F5F" w:rsidP="005F6D75">
            <w:pPr>
              <w:pStyle w:val="TabletextHQSC"/>
            </w:pPr>
            <w:r w:rsidRPr="00B3677C">
              <w:t>When you made the booking, how quickly were you able to get an appointment?</w:t>
            </w:r>
            <w:r w:rsidR="00704E88">
              <w:t xml:space="preserve"> </w:t>
            </w:r>
            <w:r w:rsidRPr="00B3677C">
              <w:t>(same day, next day, within a week, over a week) (APCS)</w:t>
            </w:r>
          </w:p>
        </w:tc>
      </w:tr>
      <w:tr w:rsidR="005D5F5F" w:rsidRPr="007E286F" w14:paraId="4D6E35DE" w14:textId="77777777" w:rsidTr="001C4D6B">
        <w:trPr>
          <w:trHeight w:val="261"/>
        </w:trPr>
        <w:tc>
          <w:tcPr>
            <w:tcW w:w="6663" w:type="dxa"/>
            <w:vMerge/>
          </w:tcPr>
          <w:p w14:paraId="401A2EDE" w14:textId="77777777" w:rsidR="005D5F5F" w:rsidRPr="007E286F" w:rsidRDefault="005D5F5F" w:rsidP="008D5BC9"/>
        </w:tc>
        <w:tc>
          <w:tcPr>
            <w:tcW w:w="7285" w:type="dxa"/>
          </w:tcPr>
          <w:p w14:paraId="4784D1B7" w14:textId="77777777" w:rsidR="005D5F5F" w:rsidRPr="00B3677C" w:rsidRDefault="005D5F5F" w:rsidP="005F6D75">
            <w:pPr>
              <w:pStyle w:val="TabletextHQSC"/>
            </w:pPr>
            <w:r w:rsidRPr="00B3677C">
              <w:t>Percentage of patients reporting they can get an answer about something important on the same day (APCS)</w:t>
            </w:r>
          </w:p>
        </w:tc>
      </w:tr>
      <w:tr w:rsidR="005D5F5F" w:rsidRPr="007E286F" w14:paraId="0624F31A" w14:textId="77777777" w:rsidTr="001C4D6B">
        <w:trPr>
          <w:trHeight w:val="247"/>
        </w:trPr>
        <w:tc>
          <w:tcPr>
            <w:tcW w:w="6663" w:type="dxa"/>
            <w:vMerge/>
          </w:tcPr>
          <w:p w14:paraId="18155E11" w14:textId="77777777" w:rsidR="005D5F5F" w:rsidRPr="007E286F" w:rsidRDefault="005D5F5F" w:rsidP="008D5BC9"/>
        </w:tc>
        <w:tc>
          <w:tcPr>
            <w:tcW w:w="7285" w:type="dxa"/>
          </w:tcPr>
          <w:p w14:paraId="06C6728B" w14:textId="77777777" w:rsidR="005D5F5F" w:rsidRPr="00B3677C" w:rsidRDefault="005D5F5F" w:rsidP="005F6D75">
            <w:pPr>
              <w:pStyle w:val="TabletextHQSC"/>
            </w:pPr>
            <w:r w:rsidRPr="00B3677C">
              <w:t>Time to third next available appointment</w:t>
            </w:r>
            <w:r w:rsidRPr="00B3677C">
              <w:rPr>
                <w:vertAlign w:val="superscript"/>
              </w:rPr>
              <w:t>3</w:t>
            </w:r>
          </w:p>
        </w:tc>
      </w:tr>
      <w:tr w:rsidR="005D5F5F" w:rsidRPr="007E286F" w14:paraId="1FA43082" w14:textId="77777777" w:rsidTr="001C4D6B">
        <w:trPr>
          <w:trHeight w:val="261"/>
        </w:trPr>
        <w:tc>
          <w:tcPr>
            <w:tcW w:w="6663" w:type="dxa"/>
            <w:vMerge/>
          </w:tcPr>
          <w:p w14:paraId="528ECD30" w14:textId="77777777" w:rsidR="005D5F5F" w:rsidRPr="007E286F" w:rsidRDefault="005D5F5F" w:rsidP="008D5BC9"/>
        </w:tc>
        <w:tc>
          <w:tcPr>
            <w:tcW w:w="7285" w:type="dxa"/>
          </w:tcPr>
          <w:p w14:paraId="4B6292BD" w14:textId="77777777" w:rsidR="005D5F5F" w:rsidRPr="007E286F" w:rsidRDefault="005D5F5F" w:rsidP="005F6D75">
            <w:pPr>
              <w:pStyle w:val="TabletextHQSC"/>
            </w:pPr>
            <w:r w:rsidRPr="00020994">
              <w:t>Complaints related to accessing services over time. Are they reducing or increasing?</w:t>
            </w:r>
          </w:p>
        </w:tc>
      </w:tr>
      <w:tr w:rsidR="005D5F5F" w:rsidRPr="007E286F" w14:paraId="229D3BF5" w14:textId="77777777" w:rsidTr="001C4D6B">
        <w:trPr>
          <w:trHeight w:val="765"/>
        </w:trPr>
        <w:tc>
          <w:tcPr>
            <w:tcW w:w="6663" w:type="dxa"/>
            <w:vMerge/>
          </w:tcPr>
          <w:p w14:paraId="78E5A884" w14:textId="77777777" w:rsidR="005D5F5F" w:rsidRPr="007E286F" w:rsidRDefault="005D5F5F" w:rsidP="008D5BC9"/>
        </w:tc>
        <w:tc>
          <w:tcPr>
            <w:tcW w:w="7285" w:type="dxa"/>
          </w:tcPr>
          <w:p w14:paraId="1D7EC020" w14:textId="77777777" w:rsidR="005D5F5F" w:rsidRPr="00020994" w:rsidRDefault="005D5F5F" w:rsidP="005F6D75">
            <w:pPr>
              <w:pStyle w:val="TabletextHQSC"/>
            </w:pPr>
            <w:r>
              <w:t xml:space="preserve">What reasons do people cite for going to ED that relate to general practice, </w:t>
            </w:r>
            <w:proofErr w:type="spellStart"/>
            <w:r>
              <w:t>eg</w:t>
            </w:r>
            <w:proofErr w:type="spellEnd"/>
            <w:r>
              <w:t xml:space="preserve"> GP or afterhours too expensive, waiting time to get an appointment was too long at usual medical clinic. (APCS)</w:t>
            </w:r>
          </w:p>
        </w:tc>
      </w:tr>
      <w:tr w:rsidR="005D5F5F" w:rsidRPr="007E286F" w14:paraId="0C749E98" w14:textId="77777777" w:rsidTr="001C4D6B">
        <w:trPr>
          <w:trHeight w:val="441"/>
        </w:trPr>
        <w:tc>
          <w:tcPr>
            <w:tcW w:w="6663" w:type="dxa"/>
            <w:vMerge/>
          </w:tcPr>
          <w:p w14:paraId="0511DF8E" w14:textId="77777777" w:rsidR="005D5F5F" w:rsidRPr="007E286F" w:rsidRDefault="005D5F5F" w:rsidP="008D5BC9"/>
        </w:tc>
        <w:tc>
          <w:tcPr>
            <w:tcW w:w="7285" w:type="dxa"/>
          </w:tcPr>
          <w:p w14:paraId="19B9EAE2" w14:textId="77777777" w:rsidR="005D5F5F" w:rsidRDefault="005D5F5F" w:rsidP="005F6D75">
            <w:pPr>
              <w:pStyle w:val="TabletextHQSC"/>
            </w:pPr>
            <w:r>
              <w:t>ED attendance rate for health conditions that could be managed in primary care</w:t>
            </w:r>
          </w:p>
        </w:tc>
      </w:tr>
      <w:tr w:rsidR="005D5F5F" w:rsidRPr="007E286F" w14:paraId="6B1CEFC3" w14:textId="77777777" w:rsidTr="001C4D6B">
        <w:trPr>
          <w:trHeight w:val="372"/>
        </w:trPr>
        <w:tc>
          <w:tcPr>
            <w:tcW w:w="6663" w:type="dxa"/>
            <w:vMerge w:val="restart"/>
          </w:tcPr>
          <w:p w14:paraId="70F4F36D" w14:textId="77777777" w:rsidR="005D5F5F" w:rsidRPr="00B3677C" w:rsidRDefault="005D5F5F" w:rsidP="005F6D75">
            <w:pPr>
              <w:pStyle w:val="TabletextHQSC"/>
            </w:pPr>
            <w:r w:rsidRPr="00B3677C">
              <w:rPr>
                <w:b/>
                <w:bCs/>
              </w:rPr>
              <w:t>Wait times.</w:t>
            </w:r>
            <w:r w:rsidRPr="00B3677C">
              <w:t xml:space="preserve"> One driver of long wait-times could be workforce constraints.</w:t>
            </w:r>
          </w:p>
          <w:p w14:paraId="002B7E02" w14:textId="77777777" w:rsidR="005D5F5F" w:rsidRPr="00B3677C" w:rsidRDefault="005D5F5F" w:rsidP="006221F8">
            <w:pPr>
              <w:pStyle w:val="Tableexamplebullet"/>
            </w:pPr>
            <w:r w:rsidRPr="00B3677C">
              <w:t>What is current FTE, FTE mix and how does it compare?</w:t>
            </w:r>
          </w:p>
          <w:p w14:paraId="1F8DCB4D" w14:textId="77777777" w:rsidR="005D5F5F" w:rsidRPr="00B3677C" w:rsidRDefault="005D5F5F" w:rsidP="00E81C16">
            <w:pPr>
              <w:pStyle w:val="BulletsHQSC"/>
              <w:spacing w:after="60" w:line="240" w:lineRule="auto"/>
            </w:pPr>
            <w:r w:rsidRPr="00B3677C">
              <w:t>What is FTE by patient need?</w:t>
            </w:r>
          </w:p>
          <w:p w14:paraId="1DBD01C6" w14:textId="77777777" w:rsidR="005D5F5F" w:rsidRPr="00B3677C" w:rsidRDefault="005D5F5F" w:rsidP="00E81C16">
            <w:pPr>
              <w:pStyle w:val="BulletsHQSC"/>
              <w:spacing w:after="60" w:line="240" w:lineRule="auto"/>
            </w:pPr>
            <w:r w:rsidRPr="00B3677C">
              <w:t>Staff turnover, absenteeism and vacancies</w:t>
            </w:r>
          </w:p>
          <w:p w14:paraId="76F9BEA6" w14:textId="77777777" w:rsidR="005D5F5F" w:rsidRPr="00B3677C" w:rsidRDefault="005D5F5F" w:rsidP="00E81C16">
            <w:pPr>
              <w:pStyle w:val="BulletsHQSC"/>
              <w:spacing w:after="60" w:line="240" w:lineRule="auto"/>
            </w:pPr>
            <w:r w:rsidRPr="00B3677C">
              <w:t>What are your GP and nurse utilisation rates?</w:t>
            </w:r>
          </w:p>
          <w:p w14:paraId="6613EF92" w14:textId="5E4683A4" w:rsidR="005D5F5F" w:rsidRPr="00B3677C" w:rsidRDefault="005D5F5F" w:rsidP="00E81C16">
            <w:pPr>
              <w:pStyle w:val="BulletsHQSC"/>
              <w:spacing w:after="60" w:line="240" w:lineRule="auto"/>
            </w:pPr>
            <w:r w:rsidRPr="00B3677C">
              <w:t xml:space="preserve">What is </w:t>
            </w:r>
            <w:r w:rsidR="004F53F3">
              <w:t>workforce (</w:t>
            </w:r>
            <w:r w:rsidRPr="00B3677C">
              <w:t>WF</w:t>
            </w:r>
            <w:r w:rsidR="004F53F3">
              <w:t>)</w:t>
            </w:r>
            <w:r w:rsidRPr="00B3677C">
              <w:t xml:space="preserve"> retention like?</w:t>
            </w:r>
          </w:p>
          <w:p w14:paraId="25DAAB40" w14:textId="77777777" w:rsidR="005D5F5F" w:rsidRPr="00B3677C" w:rsidRDefault="005D5F5F" w:rsidP="00E81C16">
            <w:pPr>
              <w:pStyle w:val="BulletsHQSC"/>
              <w:spacing w:after="60" w:line="240" w:lineRule="auto"/>
            </w:pPr>
            <w:r w:rsidRPr="00B3677C">
              <w:t>How is WF wellbeing managed?</w:t>
            </w:r>
          </w:p>
          <w:p w14:paraId="50E88FB7" w14:textId="77777777" w:rsidR="005D5F5F" w:rsidRPr="00B3677C" w:rsidRDefault="005D5F5F" w:rsidP="00E81C16">
            <w:pPr>
              <w:pStyle w:val="BulletsHQSC"/>
              <w:spacing w:after="60" w:line="240" w:lineRule="auto"/>
            </w:pPr>
            <w:r w:rsidRPr="00B3677C">
              <w:t>Is a WF strategy needed?</w:t>
            </w:r>
          </w:p>
          <w:p w14:paraId="04DE34AE" w14:textId="77777777" w:rsidR="005D5F5F" w:rsidRPr="00B3677C" w:rsidRDefault="005D5F5F" w:rsidP="00E81C16">
            <w:pPr>
              <w:pStyle w:val="BulletsHQSC"/>
              <w:spacing w:after="60" w:line="240" w:lineRule="auto"/>
            </w:pPr>
            <w:r w:rsidRPr="00B3677C">
              <w:t>What proportion of practices have closed books?</w:t>
            </w:r>
          </w:p>
          <w:p w14:paraId="5B97987A" w14:textId="77777777" w:rsidR="005D5F5F" w:rsidRPr="00B3677C" w:rsidRDefault="005D5F5F" w:rsidP="00E81C16">
            <w:pPr>
              <w:pStyle w:val="BulletsHQSC"/>
              <w:spacing w:after="60" w:line="240" w:lineRule="auto"/>
            </w:pPr>
            <w:r w:rsidRPr="00B3677C">
              <w:t>What options are offered to patients unable to enrol in a practice close to home?</w:t>
            </w:r>
          </w:p>
          <w:p w14:paraId="61C17309" w14:textId="77777777" w:rsidR="005D5F5F" w:rsidRPr="00B3677C" w:rsidRDefault="005D5F5F" w:rsidP="00E81C16">
            <w:pPr>
              <w:pStyle w:val="BulletsHQSC"/>
              <w:spacing w:after="60" w:line="240" w:lineRule="auto"/>
            </w:pPr>
            <w:r w:rsidRPr="00B3677C">
              <w:t xml:space="preserve">What training and development is resourced? (Equity around WF conditions, </w:t>
            </w:r>
            <w:proofErr w:type="spellStart"/>
            <w:r w:rsidRPr="00B3677C">
              <w:t>eg</w:t>
            </w:r>
            <w:proofErr w:type="spellEnd"/>
            <w:r w:rsidRPr="00B3677C">
              <w:t xml:space="preserve"> SMO MECA).</w:t>
            </w:r>
          </w:p>
        </w:tc>
        <w:tc>
          <w:tcPr>
            <w:tcW w:w="7285" w:type="dxa"/>
          </w:tcPr>
          <w:p w14:paraId="5566FDA1" w14:textId="77777777" w:rsidR="005D5F5F" w:rsidRPr="007E286F" w:rsidRDefault="005D5F5F" w:rsidP="005F6D75">
            <w:pPr>
              <w:pStyle w:val="TabletextHQSC"/>
            </w:pPr>
            <w:r w:rsidRPr="001A0563">
              <w:t xml:space="preserve">FTE by profession and ethnicity (GP, nurse, nurse practitioner, </w:t>
            </w:r>
            <w:r w:rsidRPr="007E286F">
              <w:t>practice</w:t>
            </w:r>
            <w:r w:rsidRPr="001A0563">
              <w:t xml:space="preserve"> nurse, other)</w:t>
            </w:r>
          </w:p>
        </w:tc>
      </w:tr>
      <w:tr w:rsidR="005D5F5F" w:rsidRPr="007E286F" w14:paraId="710F4DE6" w14:textId="77777777" w:rsidTr="001C4D6B">
        <w:trPr>
          <w:trHeight w:val="366"/>
        </w:trPr>
        <w:tc>
          <w:tcPr>
            <w:tcW w:w="6663" w:type="dxa"/>
            <w:vMerge/>
          </w:tcPr>
          <w:p w14:paraId="502709B8" w14:textId="77777777" w:rsidR="005D5F5F" w:rsidRPr="00B3677C" w:rsidRDefault="005D5F5F" w:rsidP="008D5BC9"/>
        </w:tc>
        <w:tc>
          <w:tcPr>
            <w:tcW w:w="7285" w:type="dxa"/>
          </w:tcPr>
          <w:p w14:paraId="04ACB7AE" w14:textId="77777777" w:rsidR="005D5F5F" w:rsidRPr="007E286F" w:rsidRDefault="005D5F5F" w:rsidP="005F6D75">
            <w:pPr>
              <w:pStyle w:val="TabletextHQSC"/>
            </w:pPr>
            <w:r w:rsidRPr="001A0563">
              <w:t xml:space="preserve">FTE by patient need (FTE high need vs general) </w:t>
            </w:r>
          </w:p>
        </w:tc>
      </w:tr>
      <w:tr w:rsidR="005D5F5F" w:rsidRPr="007E286F" w14:paraId="7474F508" w14:textId="77777777" w:rsidTr="001C4D6B">
        <w:trPr>
          <w:trHeight w:val="366"/>
        </w:trPr>
        <w:tc>
          <w:tcPr>
            <w:tcW w:w="6663" w:type="dxa"/>
            <w:vMerge/>
          </w:tcPr>
          <w:p w14:paraId="732C5987" w14:textId="77777777" w:rsidR="005D5F5F" w:rsidRPr="00B3677C" w:rsidRDefault="005D5F5F" w:rsidP="008D5BC9"/>
        </w:tc>
        <w:tc>
          <w:tcPr>
            <w:tcW w:w="7285" w:type="dxa"/>
          </w:tcPr>
          <w:p w14:paraId="07737C51" w14:textId="77777777" w:rsidR="005D5F5F" w:rsidRPr="007E286F" w:rsidRDefault="005D5F5F" w:rsidP="005F6D75">
            <w:pPr>
              <w:pStyle w:val="TabletextHQSC"/>
            </w:pPr>
            <w:r w:rsidRPr="001A0563">
              <w:t>Staff absenteeism - sick leave usage</w:t>
            </w:r>
          </w:p>
        </w:tc>
      </w:tr>
      <w:tr w:rsidR="005D5F5F" w:rsidRPr="007E286F" w14:paraId="6442F32E" w14:textId="77777777" w:rsidTr="001C4D6B">
        <w:trPr>
          <w:trHeight w:val="366"/>
        </w:trPr>
        <w:tc>
          <w:tcPr>
            <w:tcW w:w="6663" w:type="dxa"/>
            <w:vMerge/>
          </w:tcPr>
          <w:p w14:paraId="45E92A4B" w14:textId="77777777" w:rsidR="005D5F5F" w:rsidRPr="00B3677C" w:rsidRDefault="005D5F5F" w:rsidP="008D5BC9"/>
        </w:tc>
        <w:tc>
          <w:tcPr>
            <w:tcW w:w="7285" w:type="dxa"/>
          </w:tcPr>
          <w:p w14:paraId="1D0858CA" w14:textId="77777777" w:rsidR="005D5F5F" w:rsidRPr="007E286F" w:rsidRDefault="005D5F5F" w:rsidP="005F6D75">
            <w:pPr>
              <w:pStyle w:val="TabletextHQSC"/>
            </w:pPr>
            <w:r w:rsidRPr="007E286F">
              <w:t>Staff turnover</w:t>
            </w:r>
          </w:p>
        </w:tc>
      </w:tr>
      <w:tr w:rsidR="005D5F5F" w:rsidRPr="007E286F" w14:paraId="5339862F" w14:textId="77777777" w:rsidTr="001C4D6B">
        <w:trPr>
          <w:trHeight w:val="366"/>
        </w:trPr>
        <w:tc>
          <w:tcPr>
            <w:tcW w:w="6663" w:type="dxa"/>
            <w:vMerge/>
          </w:tcPr>
          <w:p w14:paraId="77781595" w14:textId="77777777" w:rsidR="005D5F5F" w:rsidRPr="00B3677C" w:rsidRDefault="005D5F5F" w:rsidP="008D5BC9"/>
        </w:tc>
        <w:tc>
          <w:tcPr>
            <w:tcW w:w="7285" w:type="dxa"/>
          </w:tcPr>
          <w:p w14:paraId="54E0E838" w14:textId="77777777" w:rsidR="005D5F5F" w:rsidRPr="007E286F" w:rsidRDefault="005D5F5F" w:rsidP="005F6D75">
            <w:pPr>
              <w:pStyle w:val="TabletextHQSC"/>
            </w:pPr>
            <w:r w:rsidRPr="007E286F">
              <w:t xml:space="preserve">Long term vacancies (vacancies unfilled for longer than </w:t>
            </w:r>
            <w:r w:rsidRPr="008E5AD2">
              <w:t>x</w:t>
            </w:r>
            <w:r w:rsidRPr="007E286F">
              <w:t xml:space="preserve"> months)</w:t>
            </w:r>
          </w:p>
        </w:tc>
      </w:tr>
      <w:tr w:rsidR="005D5F5F" w:rsidRPr="007E286F" w14:paraId="33DE9285" w14:textId="77777777" w:rsidTr="001C4D6B">
        <w:trPr>
          <w:trHeight w:val="366"/>
        </w:trPr>
        <w:tc>
          <w:tcPr>
            <w:tcW w:w="6663" w:type="dxa"/>
            <w:vMerge/>
          </w:tcPr>
          <w:p w14:paraId="60DD8ABF" w14:textId="77777777" w:rsidR="005D5F5F" w:rsidRPr="00B3677C" w:rsidRDefault="005D5F5F" w:rsidP="008D5BC9"/>
        </w:tc>
        <w:tc>
          <w:tcPr>
            <w:tcW w:w="7285" w:type="dxa"/>
          </w:tcPr>
          <w:p w14:paraId="2E209AC7" w14:textId="77777777" w:rsidR="005D5F5F" w:rsidRPr="007E286F" w:rsidRDefault="005D5F5F" w:rsidP="005F6D75">
            <w:pPr>
              <w:pStyle w:val="TabletextHQSC"/>
            </w:pPr>
            <w:r w:rsidRPr="007E286F">
              <w:t>Use of locums</w:t>
            </w:r>
          </w:p>
        </w:tc>
      </w:tr>
      <w:tr w:rsidR="005D5F5F" w:rsidRPr="007E286F" w14:paraId="33E252FC" w14:textId="77777777" w:rsidTr="001C4D6B">
        <w:trPr>
          <w:trHeight w:val="366"/>
        </w:trPr>
        <w:tc>
          <w:tcPr>
            <w:tcW w:w="6663" w:type="dxa"/>
            <w:vMerge/>
          </w:tcPr>
          <w:p w14:paraId="7CA7C411" w14:textId="77777777" w:rsidR="005D5F5F" w:rsidRPr="00B3677C" w:rsidRDefault="005D5F5F" w:rsidP="008D5BC9"/>
        </w:tc>
        <w:tc>
          <w:tcPr>
            <w:tcW w:w="7285" w:type="dxa"/>
          </w:tcPr>
          <w:p w14:paraId="4B19B284" w14:textId="77777777" w:rsidR="005D5F5F" w:rsidRPr="007E286F" w:rsidRDefault="005D5F5F" w:rsidP="005F6D75">
            <w:pPr>
              <w:pStyle w:val="TabletextHQSC"/>
            </w:pPr>
            <w:r w:rsidRPr="007E286F">
              <w:t>GP utilisation. Consults per year - raw and standardised for age and sex</w:t>
            </w:r>
          </w:p>
        </w:tc>
      </w:tr>
      <w:tr w:rsidR="005D5F5F" w:rsidRPr="007E286F" w14:paraId="5DBE6207" w14:textId="77777777" w:rsidTr="001C4D6B">
        <w:trPr>
          <w:trHeight w:val="366"/>
        </w:trPr>
        <w:tc>
          <w:tcPr>
            <w:tcW w:w="6663" w:type="dxa"/>
            <w:vMerge/>
          </w:tcPr>
          <w:p w14:paraId="0C967002" w14:textId="77777777" w:rsidR="005D5F5F" w:rsidRPr="00B3677C" w:rsidRDefault="005D5F5F" w:rsidP="008D5BC9"/>
        </w:tc>
        <w:tc>
          <w:tcPr>
            <w:tcW w:w="7285" w:type="dxa"/>
          </w:tcPr>
          <w:p w14:paraId="0253A3C5" w14:textId="77777777" w:rsidR="005D5F5F" w:rsidRPr="007E286F" w:rsidRDefault="005D5F5F" w:rsidP="005F6D75">
            <w:pPr>
              <w:pStyle w:val="TabletextHQSC"/>
            </w:pPr>
            <w:r w:rsidRPr="007E286F">
              <w:t>Nurse utilisation. Consults per year, raw and standardised for age and sex</w:t>
            </w:r>
          </w:p>
        </w:tc>
      </w:tr>
      <w:tr w:rsidR="005D5F5F" w:rsidRPr="007E286F" w14:paraId="6A32E644" w14:textId="77777777" w:rsidTr="001C4D6B">
        <w:trPr>
          <w:trHeight w:val="405"/>
        </w:trPr>
        <w:tc>
          <w:tcPr>
            <w:tcW w:w="6663" w:type="dxa"/>
            <w:vMerge/>
          </w:tcPr>
          <w:p w14:paraId="6BC39FDA" w14:textId="77777777" w:rsidR="005D5F5F" w:rsidRPr="00B3677C" w:rsidRDefault="005D5F5F" w:rsidP="008D5BC9"/>
        </w:tc>
        <w:tc>
          <w:tcPr>
            <w:tcW w:w="7285" w:type="dxa"/>
          </w:tcPr>
          <w:p w14:paraId="4AD861F6" w14:textId="77777777" w:rsidR="005D5F5F" w:rsidRPr="007E286F" w:rsidRDefault="005D5F5F" w:rsidP="005F6D75">
            <w:pPr>
              <w:pStyle w:val="TabletextHQSC"/>
            </w:pPr>
            <w:r w:rsidRPr="001A0563">
              <w:t>Output: a workforce strategy implemented b</w:t>
            </w:r>
            <w:r w:rsidRPr="007E286F">
              <w:t>y [timeframe]</w:t>
            </w:r>
          </w:p>
        </w:tc>
      </w:tr>
      <w:tr w:rsidR="005D5F5F" w:rsidRPr="007E286F" w14:paraId="163222EC" w14:textId="77777777" w:rsidTr="001C4D6B">
        <w:trPr>
          <w:trHeight w:val="450"/>
        </w:trPr>
        <w:tc>
          <w:tcPr>
            <w:tcW w:w="6663" w:type="dxa"/>
            <w:vMerge/>
          </w:tcPr>
          <w:p w14:paraId="3DB8BEFB" w14:textId="77777777" w:rsidR="005D5F5F" w:rsidRPr="00B3677C" w:rsidRDefault="005D5F5F" w:rsidP="008D5BC9"/>
        </w:tc>
        <w:tc>
          <w:tcPr>
            <w:tcW w:w="7285" w:type="dxa"/>
          </w:tcPr>
          <w:p w14:paraId="73837BD2" w14:textId="77777777" w:rsidR="005D5F5F" w:rsidRPr="001A0563" w:rsidRDefault="005D5F5F" w:rsidP="005F6D75">
            <w:pPr>
              <w:pStyle w:val="TabletextHQSC"/>
            </w:pPr>
            <w:r>
              <w:t>Refer to indicator DHB contracted FTE per 100,000 population</w:t>
            </w:r>
          </w:p>
        </w:tc>
      </w:tr>
      <w:tr w:rsidR="005D5F5F" w:rsidRPr="007E286F" w14:paraId="1E518AE4" w14:textId="77777777" w:rsidTr="001C4D6B">
        <w:trPr>
          <w:trHeight w:val="447"/>
        </w:trPr>
        <w:tc>
          <w:tcPr>
            <w:tcW w:w="6663" w:type="dxa"/>
            <w:vMerge w:val="restart"/>
          </w:tcPr>
          <w:p w14:paraId="1C72867D" w14:textId="77777777" w:rsidR="005D5F5F" w:rsidRPr="00B3677C" w:rsidRDefault="005D5F5F" w:rsidP="006221F8">
            <w:pPr>
              <w:pStyle w:val="TabletextHQSC"/>
            </w:pPr>
            <w:r w:rsidRPr="00B3677C">
              <w:rPr>
                <w:b/>
                <w:bCs/>
              </w:rPr>
              <w:lastRenderedPageBreak/>
              <w:t>Wait times.</w:t>
            </w:r>
            <w:r w:rsidRPr="00B3677C">
              <w:t xml:space="preserve"> Could changing the model of care</w:t>
            </w:r>
            <w:r w:rsidRPr="00B3677C">
              <w:rPr>
                <w:vertAlign w:val="superscript"/>
              </w:rPr>
              <w:t>4</w:t>
            </w:r>
            <w:r w:rsidRPr="00B3677C">
              <w:t xml:space="preserve"> reduce wait times?</w:t>
            </w:r>
          </w:p>
          <w:p w14:paraId="709E1936" w14:textId="2FDBF5C5" w:rsidR="005D5F5F" w:rsidRPr="00B3677C" w:rsidRDefault="005D5F5F" w:rsidP="006221F8">
            <w:pPr>
              <w:pStyle w:val="Tableexamplebullet"/>
            </w:pPr>
            <w:r w:rsidRPr="00B3677C">
              <w:t>Is there a formal planned system for triage</w:t>
            </w:r>
            <w:r w:rsidR="00A6453B">
              <w:rPr>
                <w:vertAlign w:val="superscript"/>
              </w:rPr>
              <w:t>5</w:t>
            </w:r>
            <w:r w:rsidRPr="00B3677C">
              <w:t>?</w:t>
            </w:r>
          </w:p>
          <w:p w14:paraId="7C3A2878" w14:textId="77777777" w:rsidR="005D5F5F" w:rsidRPr="00B3677C" w:rsidRDefault="005D5F5F" w:rsidP="006221F8">
            <w:pPr>
              <w:pStyle w:val="Tableexamplebullet"/>
            </w:pPr>
            <w:r w:rsidRPr="00B3677C">
              <w:t>What options are available for acute care during office hours?</w:t>
            </w:r>
          </w:p>
          <w:p w14:paraId="5E2F8D89" w14:textId="77777777" w:rsidR="005D5F5F" w:rsidRPr="00B3677C" w:rsidRDefault="005D5F5F" w:rsidP="006221F8">
            <w:pPr>
              <w:pStyle w:val="Tableexamplebullet"/>
            </w:pPr>
            <w:r w:rsidRPr="00B3677C">
              <w:t>What care is available after-hours and do patients know how to access it?</w:t>
            </w:r>
          </w:p>
          <w:p w14:paraId="6155AA0B" w14:textId="0D1669F0" w:rsidR="005D5F5F" w:rsidRPr="00B3677C" w:rsidRDefault="005D5F5F" w:rsidP="006221F8">
            <w:pPr>
              <w:pStyle w:val="Tableexamplebullet"/>
            </w:pPr>
            <w:r w:rsidRPr="00B3677C">
              <w:t xml:space="preserve">Are other models an option, </w:t>
            </w:r>
            <w:proofErr w:type="spellStart"/>
            <w:r w:rsidRPr="00B3677C">
              <w:t>eg</w:t>
            </w:r>
            <w:proofErr w:type="spellEnd"/>
            <w:r w:rsidRPr="00B3677C">
              <w:t xml:space="preserve">, </w:t>
            </w:r>
            <w:r w:rsidR="009B4F1C">
              <w:t>locally</w:t>
            </w:r>
            <w:r w:rsidR="009B4EC1">
              <w:t xml:space="preserve"> tailored Comprehensive Primary and Community </w:t>
            </w:r>
            <w:r w:rsidR="00DB4E88">
              <w:t xml:space="preserve">Teams, Nurse and Nurse </w:t>
            </w:r>
            <w:r w:rsidR="008C27B7">
              <w:t>P</w:t>
            </w:r>
            <w:r w:rsidR="00DB4E88">
              <w:t>racti</w:t>
            </w:r>
            <w:r w:rsidR="008C27B7">
              <w:t>ti</w:t>
            </w:r>
            <w:r w:rsidR="00DB4E88">
              <w:t>oner clinics</w:t>
            </w:r>
            <w:r w:rsidR="007030E6">
              <w:t xml:space="preserve">, </w:t>
            </w:r>
            <w:proofErr w:type="spellStart"/>
            <w:r w:rsidR="00316774">
              <w:t>k</w:t>
            </w:r>
            <w:r w:rsidR="00E86BA6">
              <w:t>a</w:t>
            </w:r>
            <w:r w:rsidR="007030E6">
              <w:t>i</w:t>
            </w:r>
            <w:r w:rsidR="00316774">
              <w:rPr>
                <w:rFonts w:cstheme="minorHAnsi"/>
              </w:rPr>
              <w:t>ā</w:t>
            </w:r>
            <w:r w:rsidR="007030E6">
              <w:t>whina</w:t>
            </w:r>
            <w:proofErr w:type="spellEnd"/>
            <w:r w:rsidR="007030E6">
              <w:t xml:space="preserve">, </w:t>
            </w:r>
            <w:r w:rsidR="00316774">
              <w:t>h</w:t>
            </w:r>
            <w:r w:rsidR="007030E6">
              <w:t xml:space="preserve">ealth </w:t>
            </w:r>
            <w:r w:rsidR="00316774">
              <w:t>i</w:t>
            </w:r>
            <w:r w:rsidR="007030E6">
              <w:t xml:space="preserve">mprovement </w:t>
            </w:r>
            <w:r w:rsidR="00316774">
              <w:t>p</w:t>
            </w:r>
            <w:r w:rsidR="007030E6">
              <w:t>ractitioners/</w:t>
            </w:r>
            <w:r w:rsidR="00316774">
              <w:t>h</w:t>
            </w:r>
            <w:r w:rsidR="007030E6">
              <w:t xml:space="preserve">ealth </w:t>
            </w:r>
            <w:r w:rsidR="00316774">
              <w:t>c</w:t>
            </w:r>
            <w:r w:rsidR="007030E6">
              <w:t>oaches or</w:t>
            </w:r>
            <w:r w:rsidRPr="00B3677C">
              <w:t xml:space="preserve"> pharmacist prescribers</w:t>
            </w:r>
            <w:r w:rsidR="009B4F1C">
              <w:rPr>
                <w:vertAlign w:val="superscript"/>
              </w:rPr>
              <w:t>6</w:t>
            </w:r>
            <w:r w:rsidRPr="00B3677C">
              <w:t>?</w:t>
            </w:r>
          </w:p>
          <w:p w14:paraId="2E6949B4" w14:textId="1E447B8F" w:rsidR="005D5F5F" w:rsidRPr="00B3677C" w:rsidRDefault="005D5F5F" w:rsidP="006221F8">
            <w:pPr>
              <w:pStyle w:val="Tableexamplebullet"/>
            </w:pPr>
            <w:r w:rsidRPr="00B3677C">
              <w:t>Would virtual consults reduce wait time?</w:t>
            </w:r>
            <w:r w:rsidR="00BF546A">
              <w:rPr>
                <w:vertAlign w:val="superscript"/>
              </w:rPr>
              <w:t>7</w:t>
            </w:r>
          </w:p>
          <w:p w14:paraId="183D52D6" w14:textId="77777777" w:rsidR="005D5F5F" w:rsidRPr="00B3677C" w:rsidRDefault="005D5F5F" w:rsidP="006221F8">
            <w:pPr>
              <w:pStyle w:val="Tableexamplebullet"/>
            </w:pPr>
            <w:r w:rsidRPr="00B3677C">
              <w:t>Is clinical pharmacist support available in practices?</w:t>
            </w:r>
          </w:p>
          <w:p w14:paraId="039FAA6C" w14:textId="77777777" w:rsidR="005D5F5F" w:rsidRPr="00B3677C" w:rsidRDefault="005D5F5F" w:rsidP="006221F8">
            <w:pPr>
              <w:pStyle w:val="Tableexamplebullet"/>
            </w:pPr>
            <w:r w:rsidRPr="00B3677C">
              <w:t xml:space="preserve">Are a range of services provided in general practice, </w:t>
            </w:r>
            <w:proofErr w:type="spellStart"/>
            <w:r w:rsidRPr="00B3677C">
              <w:t>eg</w:t>
            </w:r>
            <w:proofErr w:type="spellEnd"/>
            <w:r w:rsidRPr="00B3677C">
              <w:t xml:space="preserve"> skin lesion removal or IUD insertion/removal?</w:t>
            </w:r>
          </w:p>
          <w:p w14:paraId="1F599A13" w14:textId="77777777" w:rsidR="005D5F5F" w:rsidRPr="00B3677C" w:rsidRDefault="005D5F5F" w:rsidP="006221F8">
            <w:pPr>
              <w:pStyle w:val="Tableexamplebullet"/>
            </w:pPr>
            <w:r w:rsidRPr="00B3677C">
              <w:t>Is there point of care access and coordination?</w:t>
            </w:r>
          </w:p>
        </w:tc>
        <w:tc>
          <w:tcPr>
            <w:tcW w:w="7285" w:type="dxa"/>
          </w:tcPr>
          <w:p w14:paraId="7149265C" w14:textId="3942B6DC" w:rsidR="005D5F5F" w:rsidRPr="007E286F" w:rsidRDefault="005D5F5F" w:rsidP="006221F8">
            <w:pPr>
              <w:pStyle w:val="TabletextHQSC"/>
            </w:pPr>
            <w:r w:rsidRPr="000F0DA5">
              <w:t>Implement a formal triage system by [timeframe]</w:t>
            </w:r>
          </w:p>
        </w:tc>
      </w:tr>
      <w:tr w:rsidR="005D5F5F" w:rsidRPr="007E286F" w14:paraId="156FC3CD" w14:textId="77777777" w:rsidTr="001C4D6B">
        <w:trPr>
          <w:trHeight w:val="405"/>
        </w:trPr>
        <w:tc>
          <w:tcPr>
            <w:tcW w:w="6663" w:type="dxa"/>
            <w:vMerge/>
          </w:tcPr>
          <w:p w14:paraId="3949FCDC" w14:textId="77777777" w:rsidR="005D5F5F" w:rsidRDefault="005D5F5F" w:rsidP="008D5BC9"/>
        </w:tc>
        <w:tc>
          <w:tcPr>
            <w:tcW w:w="7285" w:type="dxa"/>
          </w:tcPr>
          <w:p w14:paraId="62B35925" w14:textId="7388D6A8" w:rsidR="005D5F5F" w:rsidRPr="00AE7034" w:rsidRDefault="005D5F5F" w:rsidP="006221F8">
            <w:pPr>
              <w:pStyle w:val="TabletextHQSC"/>
            </w:pPr>
            <w:r w:rsidRPr="00030148">
              <w:t>Percent of patients reporting not being able to get an answer to an important question on the same day.</w:t>
            </w:r>
            <w:r>
              <w:t xml:space="preserve"> (APCS)</w:t>
            </w:r>
          </w:p>
        </w:tc>
      </w:tr>
      <w:tr w:rsidR="005D5F5F" w:rsidRPr="007E286F" w14:paraId="1717E8C3" w14:textId="77777777" w:rsidTr="001C4D6B">
        <w:trPr>
          <w:trHeight w:val="405"/>
        </w:trPr>
        <w:tc>
          <w:tcPr>
            <w:tcW w:w="6663" w:type="dxa"/>
            <w:vMerge/>
          </w:tcPr>
          <w:p w14:paraId="7BB73D66" w14:textId="77777777" w:rsidR="005D5F5F" w:rsidRDefault="005D5F5F" w:rsidP="008D5BC9"/>
        </w:tc>
        <w:tc>
          <w:tcPr>
            <w:tcW w:w="7285" w:type="dxa"/>
          </w:tcPr>
          <w:p w14:paraId="3FBB7F85" w14:textId="77777777" w:rsidR="005D5F5F" w:rsidRPr="00AE7034" w:rsidRDefault="005D5F5F" w:rsidP="006221F8">
            <w:pPr>
              <w:pStyle w:val="TabletextHQSC"/>
            </w:pPr>
            <w:r w:rsidRPr="00030148">
              <w:t>Percent of patients</w:t>
            </w:r>
            <w:r>
              <w:t xml:space="preserve"> who attend ED</w:t>
            </w:r>
            <w:r w:rsidRPr="00030148">
              <w:t xml:space="preserve"> reporting that after-hours availability </w:t>
            </w:r>
            <w:r>
              <w:t>w</w:t>
            </w:r>
            <w:r w:rsidRPr="00030148">
              <w:t>as a reason for not being to access care.</w:t>
            </w:r>
            <w:r>
              <w:t xml:space="preserve"> (APCS)</w:t>
            </w:r>
          </w:p>
        </w:tc>
      </w:tr>
      <w:tr w:rsidR="005D5F5F" w:rsidRPr="007E286F" w14:paraId="05697A5D" w14:textId="77777777" w:rsidTr="001C4D6B">
        <w:trPr>
          <w:trHeight w:val="1527"/>
        </w:trPr>
        <w:tc>
          <w:tcPr>
            <w:tcW w:w="6663" w:type="dxa"/>
            <w:vMerge/>
          </w:tcPr>
          <w:p w14:paraId="0B493358" w14:textId="77777777" w:rsidR="005D5F5F" w:rsidRDefault="005D5F5F" w:rsidP="008D5BC9"/>
        </w:tc>
        <w:tc>
          <w:tcPr>
            <w:tcW w:w="7285" w:type="dxa"/>
          </w:tcPr>
          <w:p w14:paraId="12437AC8" w14:textId="77777777" w:rsidR="005D5F5F" w:rsidRPr="00FC12C8" w:rsidRDefault="005D5F5F" w:rsidP="006221F8">
            <w:pPr>
              <w:pStyle w:val="TabletextHQSC"/>
            </w:pPr>
            <w:r w:rsidRPr="00FC12C8">
              <w:t>Number</w:t>
            </w:r>
            <w:r>
              <w:t xml:space="preserve"> and percent</w:t>
            </w:r>
            <w:r w:rsidRPr="00FC12C8">
              <w:t xml:space="preserve"> of consults offered by:</w:t>
            </w:r>
          </w:p>
          <w:p w14:paraId="41CA0CE5" w14:textId="77777777" w:rsidR="005D5F5F" w:rsidRPr="00FC12C8" w:rsidRDefault="005D5F5F" w:rsidP="006221F8">
            <w:pPr>
              <w:pStyle w:val="TabletextHQSC"/>
            </w:pPr>
            <w:r w:rsidRPr="00FC12C8">
              <w:t>a) phone</w:t>
            </w:r>
          </w:p>
          <w:p w14:paraId="7F5D768B" w14:textId="77777777" w:rsidR="005D5F5F" w:rsidRPr="00FC12C8" w:rsidRDefault="005D5F5F" w:rsidP="006221F8">
            <w:pPr>
              <w:pStyle w:val="TabletextHQSC"/>
            </w:pPr>
            <w:r w:rsidRPr="00FC12C8">
              <w:t>b) video</w:t>
            </w:r>
          </w:p>
          <w:p w14:paraId="3F99AC08" w14:textId="77777777" w:rsidR="005D5F5F" w:rsidRPr="00AE7034" w:rsidRDefault="005D5F5F" w:rsidP="006221F8">
            <w:pPr>
              <w:pStyle w:val="TabletextHQSC"/>
            </w:pPr>
            <w:r w:rsidRPr="00FC12C8">
              <w:t>c) different primary care workforce</w:t>
            </w:r>
          </w:p>
        </w:tc>
      </w:tr>
      <w:tr w:rsidR="005D5F5F" w:rsidRPr="007E286F" w14:paraId="61E7753E" w14:textId="77777777" w:rsidTr="001C4D6B">
        <w:trPr>
          <w:trHeight w:val="415"/>
        </w:trPr>
        <w:tc>
          <w:tcPr>
            <w:tcW w:w="6663" w:type="dxa"/>
            <w:vMerge w:val="restart"/>
          </w:tcPr>
          <w:p w14:paraId="3A87F1E4" w14:textId="77777777" w:rsidR="005D5F5F" w:rsidRDefault="005D5F5F" w:rsidP="006221F8">
            <w:pPr>
              <w:pStyle w:val="TabletextHQSC"/>
            </w:pPr>
            <w:r w:rsidRPr="00866137">
              <w:rPr>
                <w:b/>
                <w:bCs/>
              </w:rPr>
              <w:t>Difficulty taking time off work.</w:t>
            </w:r>
            <w:r>
              <w:t xml:space="preserve"> Are opening hours meeting patient needs, especially those who are working?</w:t>
            </w:r>
          </w:p>
          <w:p w14:paraId="0C5782D6" w14:textId="77777777" w:rsidR="005D5F5F" w:rsidRPr="009D707C" w:rsidRDefault="005D5F5F" w:rsidP="006221F8">
            <w:pPr>
              <w:pStyle w:val="Tableexamplebullet"/>
            </w:pPr>
            <w:r w:rsidRPr="009D707C">
              <w:t>Review clinic opening hours</w:t>
            </w:r>
            <w:r>
              <w:t>.</w:t>
            </w:r>
            <w:r w:rsidRPr="009D707C">
              <w:t xml:space="preserve"> Have patients been involved in selecting these times?</w:t>
            </w:r>
            <w:r>
              <w:t xml:space="preserve"> </w:t>
            </w:r>
          </w:p>
          <w:p w14:paraId="1442F867" w14:textId="77777777" w:rsidR="005D5F5F" w:rsidRDefault="005D5F5F" w:rsidP="006221F8">
            <w:pPr>
              <w:pStyle w:val="Tableexamplebullet"/>
            </w:pPr>
            <w:r w:rsidRPr="009D707C">
              <w:t>Do these hours meet patient need</w:t>
            </w:r>
            <w:r>
              <w:t>?</w:t>
            </w:r>
          </w:p>
          <w:p w14:paraId="684044C8" w14:textId="77777777" w:rsidR="005D5F5F" w:rsidRDefault="005D5F5F" w:rsidP="006221F8">
            <w:pPr>
              <w:pStyle w:val="Tableexamplebullet"/>
            </w:pPr>
            <w:r w:rsidRPr="007E286F">
              <w:t>Are extended hours offered?</w:t>
            </w:r>
          </w:p>
        </w:tc>
        <w:tc>
          <w:tcPr>
            <w:tcW w:w="7285" w:type="dxa"/>
          </w:tcPr>
          <w:p w14:paraId="049BA3CC" w14:textId="77777777" w:rsidR="005D5F5F" w:rsidRPr="007E286F" w:rsidRDefault="005D5F5F" w:rsidP="006221F8">
            <w:pPr>
              <w:pStyle w:val="TabletextHQSC"/>
            </w:pPr>
            <w:r w:rsidRPr="007C0419">
              <w:t>The percent of patients reporting that clinic opening hours are a barrier.</w:t>
            </w:r>
          </w:p>
        </w:tc>
      </w:tr>
      <w:tr w:rsidR="005D5F5F" w:rsidRPr="007E286F" w14:paraId="0D7326AA" w14:textId="77777777" w:rsidTr="001C4D6B">
        <w:trPr>
          <w:trHeight w:val="415"/>
        </w:trPr>
        <w:tc>
          <w:tcPr>
            <w:tcW w:w="6663" w:type="dxa"/>
            <w:vMerge/>
          </w:tcPr>
          <w:p w14:paraId="0789A4D7" w14:textId="77777777" w:rsidR="005D5F5F" w:rsidRDefault="005D5F5F" w:rsidP="008D5BC9"/>
        </w:tc>
        <w:tc>
          <w:tcPr>
            <w:tcW w:w="7285" w:type="dxa"/>
          </w:tcPr>
          <w:p w14:paraId="4685935D" w14:textId="77777777" w:rsidR="005D5F5F" w:rsidRPr="007E286F" w:rsidRDefault="005D5F5F" w:rsidP="006221F8">
            <w:pPr>
              <w:pStyle w:val="TabletextHQSC"/>
            </w:pPr>
            <w:r>
              <w:t>The percent of primary care hours when the general practice is open outside of normal business hours</w:t>
            </w:r>
          </w:p>
        </w:tc>
      </w:tr>
      <w:tr w:rsidR="005D5F5F" w:rsidRPr="007E286F" w14:paraId="74A483C1" w14:textId="77777777" w:rsidTr="001C4D6B">
        <w:trPr>
          <w:trHeight w:val="415"/>
        </w:trPr>
        <w:tc>
          <w:tcPr>
            <w:tcW w:w="6663" w:type="dxa"/>
            <w:vMerge/>
          </w:tcPr>
          <w:p w14:paraId="159EED00" w14:textId="77777777" w:rsidR="005D5F5F" w:rsidRDefault="005D5F5F" w:rsidP="008D5BC9"/>
        </w:tc>
        <w:tc>
          <w:tcPr>
            <w:tcW w:w="7285" w:type="dxa"/>
          </w:tcPr>
          <w:p w14:paraId="0CF6D70B" w14:textId="77777777" w:rsidR="005D5F5F" w:rsidRPr="007E286F" w:rsidRDefault="005D5F5F" w:rsidP="006221F8">
            <w:pPr>
              <w:pStyle w:val="TabletextHQSC"/>
            </w:pPr>
            <w:r w:rsidRPr="00766856">
              <w:t xml:space="preserve">How long do patients wait once they arrive? </w:t>
            </w:r>
            <w:r>
              <w:t>(APCS)</w:t>
            </w:r>
          </w:p>
        </w:tc>
      </w:tr>
      <w:tr w:rsidR="005D5F5F" w:rsidRPr="007E286F" w14:paraId="64F2B311" w14:textId="77777777" w:rsidTr="001C4D6B">
        <w:trPr>
          <w:trHeight w:val="415"/>
        </w:trPr>
        <w:tc>
          <w:tcPr>
            <w:tcW w:w="6663" w:type="dxa"/>
            <w:vMerge/>
          </w:tcPr>
          <w:p w14:paraId="665F7D3F" w14:textId="77777777" w:rsidR="005D5F5F" w:rsidRDefault="005D5F5F" w:rsidP="008D5BC9"/>
        </w:tc>
        <w:tc>
          <w:tcPr>
            <w:tcW w:w="7285" w:type="dxa"/>
          </w:tcPr>
          <w:p w14:paraId="7854B6B8" w14:textId="77777777" w:rsidR="005D5F5F" w:rsidRPr="007E286F" w:rsidRDefault="005D5F5F" w:rsidP="006221F8">
            <w:pPr>
              <w:pStyle w:val="TabletextHQSC"/>
            </w:pPr>
            <w:r w:rsidRPr="007E286F">
              <w:t>What percent report the wait is unacceptable?</w:t>
            </w:r>
            <w:r>
              <w:t xml:space="preserve"> (APCS)</w:t>
            </w:r>
          </w:p>
        </w:tc>
      </w:tr>
      <w:tr w:rsidR="005D5F5F" w:rsidRPr="007E286F" w14:paraId="1E416A54" w14:textId="77777777" w:rsidTr="001C4D6B">
        <w:trPr>
          <w:trHeight w:val="415"/>
        </w:trPr>
        <w:tc>
          <w:tcPr>
            <w:tcW w:w="6663" w:type="dxa"/>
            <w:vMerge w:val="restart"/>
          </w:tcPr>
          <w:p w14:paraId="4DCC87B0" w14:textId="77777777" w:rsidR="005D5F5F" w:rsidRPr="00E318CF" w:rsidRDefault="005D5F5F" w:rsidP="006221F8">
            <w:pPr>
              <w:pStyle w:val="TablecolumnheadingHQSC"/>
            </w:pPr>
            <w:r w:rsidRPr="00E318CF">
              <w:t>Is appointment cost a barrier?</w:t>
            </w:r>
          </w:p>
          <w:p w14:paraId="3A7E5616" w14:textId="77777777" w:rsidR="005D5F5F" w:rsidRDefault="005D5F5F" w:rsidP="006221F8">
            <w:pPr>
              <w:pStyle w:val="Tableexamplebullet"/>
            </w:pPr>
            <w:r w:rsidRPr="00060B42">
              <w:t xml:space="preserve">Does your population know how to access relevant subsidies? </w:t>
            </w:r>
          </w:p>
          <w:p w14:paraId="1BB95A18" w14:textId="7F7C2FE5" w:rsidR="005D5F5F" w:rsidRDefault="005D5F5F" w:rsidP="008A00A3">
            <w:pPr>
              <w:pStyle w:val="Tableexamplebullet"/>
              <w:spacing w:after="120"/>
            </w:pPr>
            <w:r w:rsidRPr="00060B42">
              <w:t>Is community services card information visible at the practice?</w:t>
            </w:r>
          </w:p>
        </w:tc>
        <w:tc>
          <w:tcPr>
            <w:tcW w:w="7285" w:type="dxa"/>
          </w:tcPr>
          <w:p w14:paraId="30C204DD" w14:textId="77777777" w:rsidR="005D5F5F" w:rsidRPr="00030148" w:rsidRDefault="005D5F5F" w:rsidP="006221F8">
            <w:pPr>
              <w:pStyle w:val="TabletextHQSC"/>
            </w:pPr>
            <w:r>
              <w:t>Percent of patients reporting that appointment cost is a barrier. (APCS)</w:t>
            </w:r>
          </w:p>
        </w:tc>
      </w:tr>
      <w:tr w:rsidR="005D5F5F" w:rsidRPr="007E286F" w14:paraId="5925D35C" w14:textId="77777777" w:rsidTr="001C4D6B">
        <w:trPr>
          <w:trHeight w:val="415"/>
        </w:trPr>
        <w:tc>
          <w:tcPr>
            <w:tcW w:w="6663" w:type="dxa"/>
            <w:vMerge/>
          </w:tcPr>
          <w:p w14:paraId="4E98DC66" w14:textId="77777777" w:rsidR="005D5F5F" w:rsidRDefault="005D5F5F" w:rsidP="008D5BC9"/>
        </w:tc>
        <w:tc>
          <w:tcPr>
            <w:tcW w:w="7285" w:type="dxa"/>
          </w:tcPr>
          <w:p w14:paraId="594C249F" w14:textId="77777777" w:rsidR="005D5F5F" w:rsidRPr="00030148" w:rsidRDefault="005D5F5F" w:rsidP="006221F8">
            <w:pPr>
              <w:pStyle w:val="TabletextHQSC"/>
            </w:pPr>
            <w:r>
              <w:t>Percent of patients reporting that prescription cost is a barrier. (APCS)</w:t>
            </w:r>
          </w:p>
        </w:tc>
      </w:tr>
      <w:tr w:rsidR="005D5F5F" w:rsidRPr="007E286F" w14:paraId="4D07F4E4" w14:textId="77777777" w:rsidTr="001C4D6B">
        <w:trPr>
          <w:trHeight w:val="415"/>
        </w:trPr>
        <w:tc>
          <w:tcPr>
            <w:tcW w:w="6663" w:type="dxa"/>
            <w:vMerge w:val="restart"/>
          </w:tcPr>
          <w:p w14:paraId="1B2A43F8" w14:textId="77777777" w:rsidR="005D5F5F" w:rsidRDefault="005D5F5F" w:rsidP="008A00A3">
            <w:pPr>
              <w:pStyle w:val="TabletextHQSC"/>
              <w:keepNext/>
            </w:pPr>
            <w:r w:rsidRPr="00E318CF">
              <w:rPr>
                <w:b/>
                <w:bCs/>
              </w:rPr>
              <w:lastRenderedPageBreak/>
              <w:t>Is the service culturally safe?</w:t>
            </w:r>
            <w:r>
              <w:t xml:space="preserve"> </w:t>
            </w:r>
            <w:r w:rsidRPr="00154FC5">
              <w:t>(as an important aspect of access to services)</w:t>
            </w:r>
          </w:p>
          <w:p w14:paraId="3F7E48E0" w14:textId="77777777" w:rsidR="005D5F5F" w:rsidRPr="00AE7034" w:rsidRDefault="005D5F5F" w:rsidP="008A00A3">
            <w:pPr>
              <w:pStyle w:val="Tableexamplebullet"/>
              <w:keepNext/>
            </w:pPr>
            <w:r w:rsidRPr="00AE7034">
              <w:t>Is the workforce supported to provide culturally safe care? Is development needed? </w:t>
            </w:r>
          </w:p>
          <w:p w14:paraId="6ABE93A9" w14:textId="77777777" w:rsidR="005D5F5F" w:rsidRDefault="005D5F5F" w:rsidP="008A00A3">
            <w:pPr>
              <w:pStyle w:val="Tableexamplebullet"/>
              <w:keepNext/>
            </w:pPr>
            <w:r w:rsidRPr="00AE7034">
              <w:t xml:space="preserve">Understand differences in care by ethnicity, </w:t>
            </w:r>
            <w:proofErr w:type="spellStart"/>
            <w:r w:rsidRPr="00AE7034">
              <w:t>eg</w:t>
            </w:r>
            <w:proofErr w:type="spellEnd"/>
            <w:r w:rsidRPr="00AE7034">
              <w:t xml:space="preserve"> audit</w:t>
            </w:r>
            <w:r>
              <w:t>s of</w:t>
            </w:r>
            <w:r w:rsidRPr="00AE7034">
              <w:t xml:space="preserve"> care provided and self-reflection on own biases. </w:t>
            </w:r>
          </w:p>
          <w:p w14:paraId="2C33B5E1" w14:textId="77777777" w:rsidR="005D5F5F" w:rsidRPr="007E286F" w:rsidRDefault="005D5F5F" w:rsidP="008A00A3">
            <w:pPr>
              <w:pStyle w:val="Tableexamplebullet"/>
              <w:keepNext/>
            </w:pPr>
            <w:r w:rsidRPr="00AE7034">
              <w:t>Review cultural safety question set</w:t>
            </w:r>
            <w:r w:rsidRPr="00AE7034">
              <w:rPr>
                <w:vertAlign w:val="superscript"/>
              </w:rPr>
              <w:t>2</w:t>
            </w:r>
            <w:r w:rsidRPr="00AE7034">
              <w:t>. Are there questions where Māori, Pacific or other minority groups respond less positively?</w:t>
            </w:r>
          </w:p>
        </w:tc>
        <w:tc>
          <w:tcPr>
            <w:tcW w:w="7285" w:type="dxa"/>
          </w:tcPr>
          <w:p w14:paraId="56D53966" w14:textId="77777777" w:rsidR="005D5F5F" w:rsidRPr="007E286F" w:rsidRDefault="005D5F5F" w:rsidP="008A00A3">
            <w:pPr>
              <w:pStyle w:val="TabletextHQSC"/>
              <w:keepNext/>
            </w:pPr>
            <w:r w:rsidRPr="007E286F">
              <w:t>Did you feel your cultural needs were met?</w:t>
            </w:r>
            <w:r>
              <w:t xml:space="preserve"> (APCS)</w:t>
            </w:r>
          </w:p>
        </w:tc>
      </w:tr>
      <w:tr w:rsidR="005D5F5F" w:rsidRPr="007E286F" w14:paraId="221B998C" w14:textId="77777777" w:rsidTr="001C4D6B">
        <w:trPr>
          <w:trHeight w:val="266"/>
        </w:trPr>
        <w:tc>
          <w:tcPr>
            <w:tcW w:w="6663" w:type="dxa"/>
            <w:vMerge/>
          </w:tcPr>
          <w:p w14:paraId="454AABD0" w14:textId="77777777" w:rsidR="005D5F5F" w:rsidRPr="007E286F" w:rsidRDefault="005D5F5F" w:rsidP="005D5F5F">
            <w:pPr>
              <w:pStyle w:val="ListParagraph"/>
              <w:numPr>
                <w:ilvl w:val="0"/>
                <w:numId w:val="28"/>
              </w:numPr>
            </w:pPr>
          </w:p>
        </w:tc>
        <w:tc>
          <w:tcPr>
            <w:tcW w:w="7285" w:type="dxa"/>
          </w:tcPr>
          <w:p w14:paraId="5CAE345C" w14:textId="77777777" w:rsidR="005D5F5F" w:rsidRPr="007E286F" w:rsidRDefault="005D5F5F" w:rsidP="006221F8">
            <w:pPr>
              <w:pStyle w:val="TabletextHQSC"/>
            </w:pPr>
            <w:r w:rsidRPr="00C053A7">
              <w:t xml:space="preserve">Was your name pronounced properly? </w:t>
            </w:r>
            <w:r>
              <w:t>(APCS)</w:t>
            </w:r>
          </w:p>
        </w:tc>
      </w:tr>
      <w:tr w:rsidR="005D5F5F" w:rsidRPr="007E286F" w14:paraId="4758A962" w14:textId="77777777" w:rsidTr="001C4D6B">
        <w:trPr>
          <w:trHeight w:val="411"/>
        </w:trPr>
        <w:tc>
          <w:tcPr>
            <w:tcW w:w="6663" w:type="dxa"/>
            <w:vMerge/>
          </w:tcPr>
          <w:p w14:paraId="17DE4775" w14:textId="77777777" w:rsidR="005D5F5F" w:rsidRPr="007E286F" w:rsidRDefault="005D5F5F" w:rsidP="005D5F5F">
            <w:pPr>
              <w:pStyle w:val="ListParagraph"/>
              <w:numPr>
                <w:ilvl w:val="0"/>
                <w:numId w:val="28"/>
              </w:numPr>
            </w:pPr>
          </w:p>
        </w:tc>
        <w:tc>
          <w:tcPr>
            <w:tcW w:w="7285" w:type="dxa"/>
          </w:tcPr>
          <w:p w14:paraId="456824CD" w14:textId="77777777" w:rsidR="005D5F5F" w:rsidRPr="007E286F" w:rsidRDefault="005D5F5F" w:rsidP="006221F8">
            <w:pPr>
              <w:pStyle w:val="TabletextHQSC"/>
            </w:pPr>
            <w:r w:rsidRPr="00C053A7">
              <w:t>Did the [HCP] ask you how to say your name if they were uncertain?</w:t>
            </w:r>
            <w:r>
              <w:t xml:space="preserve"> (APCS)</w:t>
            </w:r>
          </w:p>
        </w:tc>
      </w:tr>
      <w:tr w:rsidR="005D5F5F" w:rsidRPr="007E286F" w14:paraId="57FFD37A" w14:textId="77777777" w:rsidTr="001C4D6B">
        <w:trPr>
          <w:trHeight w:val="726"/>
        </w:trPr>
        <w:tc>
          <w:tcPr>
            <w:tcW w:w="6663" w:type="dxa"/>
            <w:vMerge/>
          </w:tcPr>
          <w:p w14:paraId="2F66F76F" w14:textId="77777777" w:rsidR="005D5F5F" w:rsidRPr="007E286F" w:rsidRDefault="005D5F5F" w:rsidP="005D5F5F">
            <w:pPr>
              <w:pStyle w:val="ListParagraph"/>
              <w:numPr>
                <w:ilvl w:val="0"/>
                <w:numId w:val="28"/>
              </w:numPr>
            </w:pPr>
          </w:p>
        </w:tc>
        <w:tc>
          <w:tcPr>
            <w:tcW w:w="7285" w:type="dxa"/>
          </w:tcPr>
          <w:p w14:paraId="1C2F2735" w14:textId="77777777" w:rsidR="005D5F5F" w:rsidRPr="00C053A7" w:rsidRDefault="005D5F5F" w:rsidP="006221F8">
            <w:pPr>
              <w:pStyle w:val="TabletextHQSC"/>
            </w:pPr>
            <w:r>
              <w:t>If you want to, are you able to have family / whānau involved in discussions about your treatment and care? (APCS)</w:t>
            </w:r>
          </w:p>
        </w:tc>
      </w:tr>
      <w:tr w:rsidR="005D5F5F" w:rsidRPr="007E286F" w14:paraId="15AE5F7B" w14:textId="77777777" w:rsidTr="001C4D6B">
        <w:trPr>
          <w:trHeight w:val="1635"/>
        </w:trPr>
        <w:tc>
          <w:tcPr>
            <w:tcW w:w="6663" w:type="dxa"/>
            <w:vMerge w:val="restart"/>
          </w:tcPr>
          <w:p w14:paraId="0C60C425" w14:textId="77777777" w:rsidR="005D5F5F" w:rsidRDefault="005D5F5F" w:rsidP="006221F8">
            <w:pPr>
              <w:pStyle w:val="TabletextHQSC"/>
            </w:pPr>
            <w:r w:rsidRPr="006221F8">
              <w:rPr>
                <w:b/>
                <w:bCs/>
              </w:rPr>
              <w:t>Does the service provide access based on Te Tiriti principles?</w:t>
            </w:r>
            <w:r>
              <w:t xml:space="preserve"> </w:t>
            </w:r>
            <w:r w:rsidRPr="00EF2438">
              <w:t>For all providers</w:t>
            </w:r>
            <w:r>
              <w:t>:</w:t>
            </w:r>
            <w:r w:rsidRPr="00EF2438">
              <w:t xml:space="preserve"> </w:t>
            </w:r>
          </w:p>
          <w:p w14:paraId="7751643A" w14:textId="77777777" w:rsidR="005D5F5F" w:rsidRDefault="005D5F5F" w:rsidP="006221F8">
            <w:pPr>
              <w:pStyle w:val="Tableexamplebullet"/>
            </w:pPr>
            <w:r>
              <w:t>Is culturally safe and responsive care available in places accessible to wh</w:t>
            </w:r>
            <w:r>
              <w:rPr>
                <w:rFonts w:cstheme="minorHAnsi"/>
              </w:rPr>
              <w:t>ā</w:t>
            </w:r>
            <w:r>
              <w:t>nau?</w:t>
            </w:r>
          </w:p>
          <w:p w14:paraId="087F0C65" w14:textId="77777777" w:rsidR="005D5F5F" w:rsidRDefault="005D5F5F" w:rsidP="006221F8">
            <w:pPr>
              <w:pStyle w:val="Tableexamplebullet"/>
            </w:pPr>
            <w:r>
              <w:t>Would having trusted people in the community such as community support workers improve access?</w:t>
            </w:r>
          </w:p>
          <w:p w14:paraId="0D0B33F8" w14:textId="77777777" w:rsidR="005D5F5F" w:rsidRPr="00EF2438" w:rsidRDefault="005D5F5F" w:rsidP="006221F8">
            <w:pPr>
              <w:pStyle w:val="Tableexamplebullet"/>
            </w:pPr>
            <w:r>
              <w:t>Are there linkages with Iwi M</w:t>
            </w:r>
            <w:r>
              <w:rPr>
                <w:rFonts w:cstheme="minorHAnsi"/>
              </w:rPr>
              <w:t>ā</w:t>
            </w:r>
            <w:r>
              <w:t>ori Partnership Boards?</w:t>
            </w:r>
          </w:p>
          <w:p w14:paraId="01D56A31" w14:textId="77777777" w:rsidR="005D5F5F" w:rsidRPr="00EF2438" w:rsidRDefault="005D5F5F" w:rsidP="006221F8">
            <w:pPr>
              <w:pStyle w:val="Tableexamplebullet"/>
            </w:pPr>
            <w:r w:rsidRPr="00EF2438">
              <w:t>Use data to know where wh</w:t>
            </w:r>
            <w:r>
              <w:rPr>
                <w:rFonts w:cstheme="minorHAnsi"/>
              </w:rPr>
              <w:t>ā</w:t>
            </w:r>
            <w:r w:rsidRPr="00EF2438">
              <w:t>nau are accessing services and identify gaps</w:t>
            </w:r>
          </w:p>
          <w:p w14:paraId="73579D02" w14:textId="1F67A82D" w:rsidR="005D5F5F" w:rsidRPr="007E286F" w:rsidRDefault="005D5F5F" w:rsidP="006221F8">
            <w:pPr>
              <w:pStyle w:val="Tableexamplebullet"/>
            </w:pPr>
            <w:r w:rsidRPr="00EF2438">
              <w:t>Audit and review to see whether the quality of care provided to M</w:t>
            </w:r>
            <w:r>
              <w:rPr>
                <w:rFonts w:cstheme="minorHAnsi"/>
              </w:rPr>
              <w:t>ā</w:t>
            </w:r>
            <w:r>
              <w:t>ori</w:t>
            </w:r>
            <w:r w:rsidRPr="00EF2438">
              <w:t xml:space="preserve"> is the same as </w:t>
            </w:r>
            <w:r>
              <w:t>non</w:t>
            </w:r>
            <w:r w:rsidR="00237D56">
              <w:t>-</w:t>
            </w:r>
            <w:r w:rsidRPr="00EF2438">
              <w:t>M</w:t>
            </w:r>
            <w:r>
              <w:rPr>
                <w:rFonts w:cstheme="minorHAnsi"/>
              </w:rPr>
              <w:t>ā</w:t>
            </w:r>
            <w:r>
              <w:t>ori</w:t>
            </w:r>
          </w:p>
        </w:tc>
        <w:tc>
          <w:tcPr>
            <w:tcW w:w="7285" w:type="dxa"/>
          </w:tcPr>
          <w:p w14:paraId="032F5350" w14:textId="77777777" w:rsidR="005D5F5F" w:rsidRDefault="005D5F5F" w:rsidP="006221F8">
            <w:pPr>
              <w:pStyle w:val="TabletextHQSC"/>
              <w:rPr>
                <w:lang w:val="en-US"/>
              </w:rPr>
            </w:pPr>
            <w:r w:rsidRPr="003E10B1">
              <w:rPr>
                <w:lang w:val="en-US"/>
              </w:rPr>
              <w:t xml:space="preserve">What percent of Māori </w:t>
            </w:r>
            <w:proofErr w:type="gramStart"/>
            <w:r w:rsidRPr="003E10B1">
              <w:rPr>
                <w:lang w:val="en-US"/>
              </w:rPr>
              <w:t>patients</w:t>
            </w:r>
            <w:proofErr w:type="gramEnd"/>
            <w:r w:rsidRPr="003E10B1">
              <w:rPr>
                <w:lang w:val="en-US"/>
              </w:rPr>
              <w:t xml:space="preserve"> report </w:t>
            </w:r>
            <w:r>
              <w:rPr>
                <w:lang w:val="en-US"/>
              </w:rPr>
              <w:t>being unable to get care</w:t>
            </w:r>
            <w:r w:rsidRPr="003E10B1">
              <w:rPr>
                <w:lang w:val="en-US"/>
              </w:rPr>
              <w:t xml:space="preserve">? </w:t>
            </w:r>
          </w:p>
          <w:p w14:paraId="7AD698BC" w14:textId="024B6C40" w:rsidR="005D5F5F" w:rsidRPr="007E286F" w:rsidRDefault="005D5F5F" w:rsidP="006221F8">
            <w:pPr>
              <w:pStyle w:val="TabletextHQSC"/>
            </w:pPr>
            <w:r>
              <w:rPr>
                <w:lang w:val="en-US"/>
              </w:rPr>
              <w:t>What are the main reasons cited?</w:t>
            </w:r>
          </w:p>
        </w:tc>
      </w:tr>
      <w:tr w:rsidR="005D5F5F" w:rsidRPr="007E286F" w14:paraId="120B7D7A" w14:textId="77777777" w:rsidTr="001C4D6B">
        <w:trPr>
          <w:trHeight w:val="1391"/>
        </w:trPr>
        <w:tc>
          <w:tcPr>
            <w:tcW w:w="6663" w:type="dxa"/>
            <w:vMerge/>
          </w:tcPr>
          <w:p w14:paraId="5D91BCD6" w14:textId="77777777" w:rsidR="005D5F5F" w:rsidRPr="00EF2438" w:rsidRDefault="005D5F5F" w:rsidP="008D5BC9"/>
        </w:tc>
        <w:tc>
          <w:tcPr>
            <w:tcW w:w="7285" w:type="dxa"/>
          </w:tcPr>
          <w:p w14:paraId="79A03483" w14:textId="3AD9DFA7" w:rsidR="005D5F5F" w:rsidRPr="007E286F" w:rsidRDefault="005D5F5F" w:rsidP="006221F8">
            <w:pPr>
              <w:pStyle w:val="TabletextHQSC"/>
            </w:pPr>
            <w:r w:rsidRPr="003E10B1">
              <w:rPr>
                <w:lang w:val="en-US"/>
              </w:rPr>
              <w:t>Co-design and deliver project</w:t>
            </w:r>
            <w:r>
              <w:rPr>
                <w:lang w:val="en-US"/>
              </w:rPr>
              <w:t>s</w:t>
            </w:r>
            <w:r w:rsidRPr="003E10B1">
              <w:rPr>
                <w:lang w:val="en-US"/>
              </w:rPr>
              <w:t xml:space="preserve"> with providers to address access barriers</w:t>
            </w:r>
          </w:p>
        </w:tc>
      </w:tr>
      <w:tr w:rsidR="005D5F5F" w:rsidRPr="007E286F" w14:paraId="0F1964E8" w14:textId="77777777" w:rsidTr="00E8193E">
        <w:tc>
          <w:tcPr>
            <w:tcW w:w="6663" w:type="dxa"/>
            <w:vMerge w:val="restart"/>
          </w:tcPr>
          <w:p w14:paraId="5DD97CC6" w14:textId="77777777" w:rsidR="005D5F5F" w:rsidRPr="00E318CF" w:rsidRDefault="005D5F5F" w:rsidP="006221F8">
            <w:pPr>
              <w:pStyle w:val="TablecolumnheadingHQSC"/>
            </w:pPr>
            <w:r w:rsidRPr="00E318CF">
              <w:t>Are digital services used to provide care in people’s homes?</w:t>
            </w:r>
          </w:p>
          <w:p w14:paraId="7B948E65" w14:textId="77777777" w:rsidR="005D5F5F" w:rsidRPr="007E286F" w:rsidRDefault="005D5F5F" w:rsidP="006221F8">
            <w:pPr>
              <w:pStyle w:val="Tableexamplebullet"/>
            </w:pPr>
            <w:r w:rsidRPr="007E286F">
              <w:t xml:space="preserve">How could communities be upskilled and empowered to manage care at home? </w:t>
            </w:r>
          </w:p>
          <w:p w14:paraId="0D27AA10" w14:textId="77777777" w:rsidR="005D5F5F" w:rsidRPr="007E286F" w:rsidRDefault="005D5F5F" w:rsidP="006221F8">
            <w:pPr>
              <w:pStyle w:val="Tableexamplebullet"/>
            </w:pPr>
            <w:r w:rsidRPr="007E286F">
              <w:t>What can be learnt post-COVID in managing support and recovery at home?</w:t>
            </w:r>
          </w:p>
          <w:p w14:paraId="45B3D48B" w14:textId="77777777" w:rsidR="005D5F5F" w:rsidRPr="007E286F" w:rsidRDefault="005D5F5F" w:rsidP="006221F8">
            <w:pPr>
              <w:pStyle w:val="Tableexamplebullet"/>
            </w:pPr>
            <w:r w:rsidRPr="007E286F">
              <w:t>Is telehealth</w:t>
            </w:r>
            <w:r>
              <w:t xml:space="preserve"> available and</w:t>
            </w:r>
            <w:r w:rsidRPr="007E286F">
              <w:t xml:space="preserve"> offered</w:t>
            </w:r>
            <w:r>
              <w:t xml:space="preserve"> where appropriate</w:t>
            </w:r>
            <w:r w:rsidRPr="007E286F">
              <w:t xml:space="preserve">? </w:t>
            </w:r>
          </w:p>
          <w:p w14:paraId="1EEDC332" w14:textId="77777777" w:rsidR="005D5F5F" w:rsidRPr="007E286F" w:rsidRDefault="005D5F5F" w:rsidP="006221F8">
            <w:pPr>
              <w:pStyle w:val="Tableexamplebullet"/>
            </w:pPr>
            <w:r w:rsidRPr="00AE7034">
              <w:lastRenderedPageBreak/>
              <w:t xml:space="preserve">Is technology in the home available, </w:t>
            </w:r>
            <w:proofErr w:type="spellStart"/>
            <w:r w:rsidRPr="00AE7034">
              <w:t>eg</w:t>
            </w:r>
            <w:proofErr w:type="spellEnd"/>
            <w:r w:rsidRPr="00AE7034">
              <w:t xml:space="preserve"> pulse oximeters and HR and BP monitors.</w:t>
            </w:r>
          </w:p>
        </w:tc>
        <w:tc>
          <w:tcPr>
            <w:tcW w:w="7285" w:type="dxa"/>
          </w:tcPr>
          <w:p w14:paraId="226621D1" w14:textId="2FEAC2C7" w:rsidR="005D5F5F" w:rsidRDefault="005D5F5F" w:rsidP="006221F8">
            <w:pPr>
              <w:pStyle w:val="TabletextHQSC"/>
            </w:pPr>
            <w:r w:rsidRPr="0089398F">
              <w:lastRenderedPageBreak/>
              <w:t>In the last 3 months, how have you had an appointment, advice, or health information from your GP/nurse clinic for your own health?</w:t>
            </w:r>
            <w:r>
              <w:t xml:space="preserve"> (in-person visit / video call / phone call / email / text message / other).</w:t>
            </w:r>
          </w:p>
          <w:p w14:paraId="432C21CC" w14:textId="77777777" w:rsidR="005D5F5F" w:rsidRPr="007E286F" w:rsidRDefault="005D5F5F" w:rsidP="006221F8">
            <w:pPr>
              <w:pStyle w:val="TabletextHQSC"/>
            </w:pPr>
            <w:r>
              <w:t>Proportion of patients reporting using phone or video calls.</w:t>
            </w:r>
          </w:p>
        </w:tc>
      </w:tr>
      <w:tr w:rsidR="005D5F5F" w:rsidRPr="007E286F" w14:paraId="2DDA3566" w14:textId="77777777" w:rsidTr="00E8193E">
        <w:tc>
          <w:tcPr>
            <w:tcW w:w="6663" w:type="dxa"/>
            <w:vMerge/>
          </w:tcPr>
          <w:p w14:paraId="5C40CAEE" w14:textId="77777777" w:rsidR="005D5F5F" w:rsidRDefault="005D5F5F" w:rsidP="008D5BC9"/>
        </w:tc>
        <w:tc>
          <w:tcPr>
            <w:tcW w:w="7285" w:type="dxa"/>
          </w:tcPr>
          <w:p w14:paraId="3CB60492" w14:textId="77777777" w:rsidR="005D5F5F" w:rsidRDefault="005D5F5F" w:rsidP="006221F8">
            <w:pPr>
              <w:pStyle w:val="TabletextHQSC"/>
            </w:pPr>
            <w:r>
              <w:t>FTE community support workers</w:t>
            </w:r>
          </w:p>
        </w:tc>
      </w:tr>
      <w:tr w:rsidR="005D5F5F" w:rsidRPr="007E286F" w14:paraId="23284CD8" w14:textId="77777777" w:rsidTr="001C4D6B">
        <w:trPr>
          <w:trHeight w:val="261"/>
        </w:trPr>
        <w:tc>
          <w:tcPr>
            <w:tcW w:w="6663" w:type="dxa"/>
          </w:tcPr>
          <w:p w14:paraId="273F5429" w14:textId="77777777" w:rsidR="005D5F5F" w:rsidRPr="00E318CF" w:rsidRDefault="005D5F5F" w:rsidP="006221F8">
            <w:pPr>
              <w:pStyle w:val="TablecolumnheadingHQSC"/>
            </w:pPr>
            <w:r w:rsidRPr="00E318CF">
              <w:t>Do people have access to integrated primary and community services?</w:t>
            </w:r>
          </w:p>
          <w:p w14:paraId="438C7506" w14:textId="77777777" w:rsidR="005D5F5F" w:rsidRDefault="005D5F5F" w:rsidP="006221F8">
            <w:pPr>
              <w:pStyle w:val="Tableexamplebullet"/>
            </w:pPr>
            <w:r w:rsidRPr="008A6443">
              <w:t xml:space="preserve">What access to community services is there? </w:t>
            </w:r>
          </w:p>
          <w:p w14:paraId="7E722FA2" w14:textId="77777777" w:rsidR="005D5F5F" w:rsidRPr="006221F8" w:rsidRDefault="005D5F5F" w:rsidP="006221F8">
            <w:pPr>
              <w:pStyle w:val="Sub-bulletHQSC"/>
              <w:spacing w:after="60" w:line="240" w:lineRule="auto"/>
            </w:pPr>
            <w:r w:rsidRPr="006221F8">
              <w:t xml:space="preserve">Can GPs refer direct to ultrasound and other diagnostics? </w:t>
            </w:r>
          </w:p>
          <w:p w14:paraId="7D9A4C7D" w14:textId="77777777" w:rsidR="005D5F5F" w:rsidRPr="006221F8" w:rsidRDefault="005D5F5F" w:rsidP="006221F8">
            <w:pPr>
              <w:pStyle w:val="Sub-bulletHQSC"/>
              <w:spacing w:after="60" w:line="240" w:lineRule="auto"/>
            </w:pPr>
            <w:r w:rsidRPr="006221F8">
              <w:t>Is there information so people know how and where they can access services in the community?</w:t>
            </w:r>
          </w:p>
          <w:p w14:paraId="23755451" w14:textId="77777777" w:rsidR="005D5F5F" w:rsidRPr="006221F8" w:rsidRDefault="005D5F5F" w:rsidP="006221F8">
            <w:pPr>
              <w:pStyle w:val="Sub-bulletHQSC"/>
              <w:spacing w:after="60" w:line="240" w:lineRule="auto"/>
            </w:pPr>
            <w:r w:rsidRPr="006221F8">
              <w:t xml:space="preserve">What services can people self-refer to, </w:t>
            </w:r>
            <w:proofErr w:type="spellStart"/>
            <w:r w:rsidRPr="006221F8">
              <w:t>eg</w:t>
            </w:r>
            <w:proofErr w:type="spellEnd"/>
            <w:r w:rsidRPr="006221F8">
              <w:t>, contraception or midwifery?</w:t>
            </w:r>
          </w:p>
          <w:p w14:paraId="67307978" w14:textId="77777777" w:rsidR="005D5F5F" w:rsidRPr="008A6443" w:rsidRDefault="005D5F5F" w:rsidP="006221F8">
            <w:pPr>
              <w:pStyle w:val="Tableexamplebullet"/>
            </w:pPr>
            <w:r>
              <w:t>Are alternatives to acute care such as</w:t>
            </w:r>
            <w:r w:rsidRPr="008A6443">
              <w:t xml:space="preserve"> hospital at home available?</w:t>
            </w:r>
          </w:p>
          <w:p w14:paraId="49B0ECD3" w14:textId="77777777" w:rsidR="005D5F5F" w:rsidRPr="007E286F" w:rsidRDefault="005D5F5F" w:rsidP="006221F8">
            <w:pPr>
              <w:pStyle w:val="Tableexamplebullet"/>
            </w:pPr>
            <w:r>
              <w:t>What are the transport options to access services? Consider travel distance, available transport options, how convenient they are and the cost.</w:t>
            </w:r>
          </w:p>
        </w:tc>
        <w:tc>
          <w:tcPr>
            <w:tcW w:w="7285" w:type="dxa"/>
          </w:tcPr>
          <w:p w14:paraId="237A3AA3" w14:textId="77777777" w:rsidR="005D5F5F" w:rsidRPr="007E286F" w:rsidRDefault="005D5F5F" w:rsidP="006221F8">
            <w:pPr>
              <w:pStyle w:val="TabletextHQSC"/>
            </w:pPr>
          </w:p>
        </w:tc>
      </w:tr>
      <w:tr w:rsidR="005D5F5F" w:rsidRPr="007E286F" w14:paraId="2B777F4E" w14:textId="77777777" w:rsidTr="001C4D6B">
        <w:trPr>
          <w:trHeight w:val="546"/>
        </w:trPr>
        <w:tc>
          <w:tcPr>
            <w:tcW w:w="6663" w:type="dxa"/>
            <w:vMerge w:val="restart"/>
          </w:tcPr>
          <w:p w14:paraId="5C18B4D6" w14:textId="77777777" w:rsidR="005D5F5F" w:rsidRDefault="005D5F5F" w:rsidP="002F4A21">
            <w:pPr>
              <w:pStyle w:val="TabletextHQSC"/>
            </w:pPr>
            <w:r w:rsidRPr="00B3677C">
              <w:t>People with LTC are more likely to report difficulty getting care when they wanted it. Would</w:t>
            </w:r>
            <w:r>
              <w:t xml:space="preserve"> providing those with LTC or high needs with additional support improve their access to care?</w:t>
            </w:r>
          </w:p>
          <w:p w14:paraId="3ADE62B0" w14:textId="77777777" w:rsidR="005D5F5F" w:rsidRDefault="005D5F5F" w:rsidP="002F4A21">
            <w:pPr>
              <w:pStyle w:val="Tableexamplebullet"/>
            </w:pPr>
            <w:r w:rsidRPr="00214BD0">
              <w:t xml:space="preserve">Do patients with long term conditions have a care plan? </w:t>
            </w:r>
          </w:p>
          <w:p w14:paraId="007CD7D4" w14:textId="77777777" w:rsidR="005D5F5F" w:rsidRDefault="005D5F5F" w:rsidP="002F4A21">
            <w:pPr>
              <w:pStyle w:val="Tableexamplebullet"/>
            </w:pPr>
            <w:r w:rsidRPr="00C74CEE">
              <w:t>Are outpatient consults offered in general practice?</w:t>
            </w:r>
          </w:p>
          <w:p w14:paraId="507083FB" w14:textId="77777777" w:rsidR="005D5F5F" w:rsidRDefault="005D5F5F" w:rsidP="002F4A21">
            <w:pPr>
              <w:pStyle w:val="Tableexamplebullet"/>
            </w:pPr>
            <w:r w:rsidRPr="00BD70F7">
              <w:t>Stratify high-risk patients to ensure they are receiving effective medicines support</w:t>
            </w:r>
          </w:p>
          <w:p w14:paraId="02CC6654" w14:textId="77777777" w:rsidR="005D5F5F" w:rsidRDefault="005D5F5F" w:rsidP="002F4A21">
            <w:pPr>
              <w:pStyle w:val="Tableexamplebullet"/>
            </w:pPr>
            <w:r w:rsidRPr="00305D1D">
              <w:t>Would pharmacy involvement in LTC management improve support?</w:t>
            </w:r>
          </w:p>
          <w:p w14:paraId="07841538" w14:textId="43AA6CC4" w:rsidR="005D3873" w:rsidRPr="007E286F" w:rsidRDefault="005D3873" w:rsidP="002F4A21">
            <w:pPr>
              <w:pStyle w:val="Tableexamplebullet"/>
            </w:pPr>
            <w:r>
              <w:t>Would group or whānau appointments</w:t>
            </w:r>
            <w:r w:rsidR="00327720">
              <w:t xml:space="preserve"> provide more comprehensive wrap around care effectively and efficiently?</w:t>
            </w:r>
          </w:p>
        </w:tc>
        <w:tc>
          <w:tcPr>
            <w:tcW w:w="7285" w:type="dxa"/>
          </w:tcPr>
          <w:p w14:paraId="712ECCE6" w14:textId="77777777" w:rsidR="005D5F5F" w:rsidRPr="007E286F" w:rsidRDefault="005D5F5F" w:rsidP="006221F8">
            <w:pPr>
              <w:pStyle w:val="TabletextHQSC"/>
            </w:pPr>
            <w:r w:rsidRPr="002C4345">
              <w:t>Do you have a shared treatment or care plan agreed with a health care professional to manage your conditions?</w:t>
            </w:r>
            <w:r>
              <w:t xml:space="preserve"> (APCS)</w:t>
            </w:r>
          </w:p>
        </w:tc>
      </w:tr>
      <w:tr w:rsidR="005D5F5F" w:rsidRPr="007E286F" w14:paraId="5403FAD0" w14:textId="77777777" w:rsidTr="001C4D6B">
        <w:trPr>
          <w:trHeight w:val="1751"/>
        </w:trPr>
        <w:tc>
          <w:tcPr>
            <w:tcW w:w="6663" w:type="dxa"/>
            <w:vMerge/>
          </w:tcPr>
          <w:p w14:paraId="225B8E9B" w14:textId="77777777" w:rsidR="005D5F5F" w:rsidRDefault="005D5F5F" w:rsidP="008D5BC9"/>
        </w:tc>
        <w:tc>
          <w:tcPr>
            <w:tcW w:w="7285" w:type="dxa"/>
          </w:tcPr>
          <w:p w14:paraId="2D7A9DC9" w14:textId="77777777" w:rsidR="005D5F5F" w:rsidRPr="007E286F" w:rsidRDefault="005D5F5F" w:rsidP="006221F8">
            <w:pPr>
              <w:pStyle w:val="TabletextHQSC"/>
            </w:pPr>
            <w:r w:rsidRPr="00305D1D">
              <w:t>Co-design with communities to agree on service specifications to standardise service delivery in pharmacies</w:t>
            </w:r>
          </w:p>
        </w:tc>
      </w:tr>
      <w:tr w:rsidR="005D5F5F" w:rsidRPr="007E286F" w14:paraId="0AC2DD88" w14:textId="77777777" w:rsidTr="001C4D6B">
        <w:trPr>
          <w:trHeight w:val="571"/>
        </w:trPr>
        <w:tc>
          <w:tcPr>
            <w:tcW w:w="6663" w:type="dxa"/>
            <w:vMerge w:val="restart"/>
          </w:tcPr>
          <w:p w14:paraId="37B9F2C0" w14:textId="77777777" w:rsidR="005D5F5F" w:rsidRPr="00154FC5" w:rsidRDefault="005D5F5F" w:rsidP="002F4A21">
            <w:pPr>
              <w:pStyle w:val="TabletextHQSC"/>
            </w:pPr>
            <w:r w:rsidRPr="00154FC5">
              <w:lastRenderedPageBreak/>
              <w:t>Youth (15-24) are more likely to report barriers to access than those aged 45 and over</w:t>
            </w:r>
          </w:p>
          <w:p w14:paraId="73A28CE2" w14:textId="77777777" w:rsidR="005D5F5F" w:rsidRPr="007E286F" w:rsidRDefault="005D5F5F" w:rsidP="002F4A21">
            <w:pPr>
              <w:pStyle w:val="Tableexamplebullet"/>
            </w:pPr>
            <w:r w:rsidRPr="007E286F">
              <w:t xml:space="preserve">What are the most common reasons this age group reports as barriers? </w:t>
            </w:r>
          </w:p>
          <w:p w14:paraId="3E03B1D6" w14:textId="77777777" w:rsidR="005D5F5F" w:rsidRDefault="005D5F5F" w:rsidP="002F4A21">
            <w:pPr>
              <w:pStyle w:val="Tableexamplebullet"/>
            </w:pPr>
            <w:r w:rsidRPr="007E286F">
              <w:t xml:space="preserve">Co-design with youth ways to improve access based on the most common barriers. </w:t>
            </w:r>
          </w:p>
          <w:p w14:paraId="2ECA42C6" w14:textId="77777777" w:rsidR="005D5F5F" w:rsidRDefault="005D5F5F" w:rsidP="002F4A21">
            <w:pPr>
              <w:pStyle w:val="Tableexamplebullet"/>
            </w:pPr>
            <w:proofErr w:type="gramStart"/>
            <w:r w:rsidRPr="007E286F">
              <w:t>Are</w:t>
            </w:r>
            <w:proofErr w:type="gramEnd"/>
            <w:r w:rsidRPr="007E286F">
              <w:t xml:space="preserve"> marae, </w:t>
            </w:r>
            <w:r>
              <w:t>youth one-stop-shop</w:t>
            </w:r>
            <w:r w:rsidRPr="007E286F">
              <w:t xml:space="preserve"> and </w:t>
            </w:r>
            <w:r>
              <w:t xml:space="preserve">school-based services </w:t>
            </w:r>
            <w:r w:rsidRPr="007E286F">
              <w:t>linked to localities?</w:t>
            </w:r>
            <w:r>
              <w:t xml:space="preserve"> Better integration important.</w:t>
            </w:r>
          </w:p>
          <w:p w14:paraId="20706C37" w14:textId="77777777" w:rsidR="005D5F5F" w:rsidRDefault="005D5F5F" w:rsidP="002F4A21">
            <w:pPr>
              <w:pStyle w:val="Tableexamplebullet"/>
            </w:pPr>
            <w:r w:rsidRPr="007E286F">
              <w:t>Review youth access to services: sexual health; mental health and wellbeing; alcohol and other drugs; oral health utilisation</w:t>
            </w:r>
          </w:p>
          <w:p w14:paraId="13F43BFF" w14:textId="77777777" w:rsidR="005D5F5F" w:rsidRPr="007E286F" w:rsidRDefault="005D5F5F" w:rsidP="002F4A21">
            <w:pPr>
              <w:pStyle w:val="Tableexamplebullet"/>
            </w:pPr>
            <w:r w:rsidRPr="00D90A6F">
              <w:t>What mental health services are available? (Link to primary access and choice initiative)</w:t>
            </w:r>
          </w:p>
        </w:tc>
        <w:tc>
          <w:tcPr>
            <w:tcW w:w="7285" w:type="dxa"/>
          </w:tcPr>
          <w:p w14:paraId="1BAE5A17" w14:textId="77777777" w:rsidR="005D5F5F" w:rsidRPr="007E286F" w:rsidRDefault="005D5F5F" w:rsidP="002F4A21">
            <w:pPr>
              <w:pStyle w:val="TabletextHQSC"/>
            </w:pPr>
            <w:r>
              <w:t>Percent of youth reporting that the HCP recognised and/or understood any mental health needs they might have had. (APCS)</w:t>
            </w:r>
          </w:p>
        </w:tc>
      </w:tr>
      <w:tr w:rsidR="005D5F5F" w:rsidRPr="007E286F" w14:paraId="1FD0AA3F" w14:textId="77777777" w:rsidTr="001C4D6B">
        <w:trPr>
          <w:trHeight w:val="409"/>
        </w:trPr>
        <w:tc>
          <w:tcPr>
            <w:tcW w:w="6663" w:type="dxa"/>
            <w:vMerge/>
          </w:tcPr>
          <w:p w14:paraId="70B94E38" w14:textId="77777777" w:rsidR="005D5F5F" w:rsidRPr="007E286F" w:rsidRDefault="005D5F5F" w:rsidP="008D5BC9"/>
        </w:tc>
        <w:tc>
          <w:tcPr>
            <w:tcW w:w="7285" w:type="dxa"/>
          </w:tcPr>
          <w:p w14:paraId="0FFAB3CE" w14:textId="77777777" w:rsidR="005D5F5F" w:rsidRPr="007E286F" w:rsidRDefault="005D5F5F" w:rsidP="002F4A21">
            <w:pPr>
              <w:pStyle w:val="TabletextHQSC"/>
            </w:pPr>
            <w:r w:rsidRPr="002370DA">
              <w:rPr>
                <w:lang w:val="en-US"/>
              </w:rPr>
              <w:t>Chlamydia testing coverage for 15–24-year-olds</w:t>
            </w:r>
          </w:p>
        </w:tc>
      </w:tr>
      <w:tr w:rsidR="005D5F5F" w:rsidRPr="007E286F" w14:paraId="735587FC" w14:textId="77777777" w:rsidTr="001C4D6B">
        <w:trPr>
          <w:trHeight w:val="414"/>
        </w:trPr>
        <w:tc>
          <w:tcPr>
            <w:tcW w:w="6663" w:type="dxa"/>
            <w:vMerge/>
          </w:tcPr>
          <w:p w14:paraId="23200682" w14:textId="77777777" w:rsidR="005D5F5F" w:rsidRPr="007E286F" w:rsidRDefault="005D5F5F" w:rsidP="008D5BC9"/>
        </w:tc>
        <w:tc>
          <w:tcPr>
            <w:tcW w:w="7285" w:type="dxa"/>
          </w:tcPr>
          <w:p w14:paraId="1EA677FB" w14:textId="77777777" w:rsidR="005D5F5F" w:rsidRPr="007E286F" w:rsidRDefault="005D5F5F" w:rsidP="002F4A21">
            <w:pPr>
              <w:pStyle w:val="TabletextHQSC"/>
            </w:pPr>
            <w:r w:rsidRPr="002370DA">
              <w:rPr>
                <w:lang w:val="en-US"/>
              </w:rPr>
              <w:t xml:space="preserve">Self-harm </w:t>
            </w:r>
            <w:proofErr w:type="spellStart"/>
            <w:r w:rsidRPr="002370DA">
              <w:rPr>
                <w:lang w:val="en-US"/>
              </w:rPr>
              <w:t>hospitalisations</w:t>
            </w:r>
            <w:proofErr w:type="spellEnd"/>
            <w:r w:rsidRPr="002370DA">
              <w:rPr>
                <w:lang w:val="en-US"/>
              </w:rPr>
              <w:t xml:space="preserve"> 12 - 24-year-olds, total and intentional</w:t>
            </w:r>
          </w:p>
        </w:tc>
      </w:tr>
      <w:tr w:rsidR="005D5F5F" w:rsidRPr="007E286F" w14:paraId="52A783D6" w14:textId="77777777" w:rsidTr="001C4D6B">
        <w:trPr>
          <w:trHeight w:val="420"/>
        </w:trPr>
        <w:tc>
          <w:tcPr>
            <w:tcW w:w="6663" w:type="dxa"/>
            <w:vMerge/>
          </w:tcPr>
          <w:p w14:paraId="334ECA68" w14:textId="77777777" w:rsidR="005D5F5F" w:rsidRPr="007E286F" w:rsidRDefault="005D5F5F" w:rsidP="008D5BC9"/>
        </w:tc>
        <w:tc>
          <w:tcPr>
            <w:tcW w:w="7285" w:type="dxa"/>
          </w:tcPr>
          <w:p w14:paraId="70B7B4FF" w14:textId="77777777" w:rsidR="005D5F5F" w:rsidRPr="007E286F" w:rsidRDefault="005D5F5F" w:rsidP="002F4A21">
            <w:pPr>
              <w:pStyle w:val="TabletextHQSC"/>
            </w:pPr>
            <w:r w:rsidRPr="00F73906">
              <w:t>Alcohol-related ED presentations for 10 - 24-year-olds</w:t>
            </w:r>
          </w:p>
        </w:tc>
      </w:tr>
      <w:tr w:rsidR="005D5F5F" w:rsidRPr="007E286F" w14:paraId="231C0BB4" w14:textId="77777777" w:rsidTr="001C4D6B">
        <w:trPr>
          <w:trHeight w:val="261"/>
        </w:trPr>
        <w:tc>
          <w:tcPr>
            <w:tcW w:w="6663" w:type="dxa"/>
            <w:vMerge/>
          </w:tcPr>
          <w:p w14:paraId="7F79837A" w14:textId="77777777" w:rsidR="005D5F5F" w:rsidRPr="007E286F" w:rsidRDefault="005D5F5F" w:rsidP="008D5BC9"/>
        </w:tc>
        <w:tc>
          <w:tcPr>
            <w:tcW w:w="7285" w:type="dxa"/>
          </w:tcPr>
          <w:p w14:paraId="73B5DE3F" w14:textId="77777777" w:rsidR="005D5F5F" w:rsidRPr="007E286F" w:rsidRDefault="005D5F5F" w:rsidP="002F4A21">
            <w:pPr>
              <w:pStyle w:val="TabletextHQSC"/>
            </w:pPr>
            <w:r w:rsidRPr="00F73906">
              <w:rPr>
                <w:lang w:val="en-US"/>
              </w:rPr>
              <w:t xml:space="preserve">Adolescent oral health </w:t>
            </w:r>
            <w:r w:rsidRPr="00B928D1">
              <w:t>utilisation</w:t>
            </w:r>
            <w:r w:rsidRPr="00F73906">
              <w:rPr>
                <w:lang w:val="en-US"/>
              </w:rPr>
              <w:t xml:space="preserve"> for school year, 9 </w:t>
            </w:r>
            <w:r>
              <w:rPr>
                <w:lang w:val="en-US"/>
              </w:rPr>
              <w:t>–</w:t>
            </w:r>
            <w:r w:rsidRPr="00F73906">
              <w:rPr>
                <w:lang w:val="en-US"/>
              </w:rPr>
              <w:t xml:space="preserve"> 17</w:t>
            </w:r>
            <w:r>
              <w:rPr>
                <w:lang w:val="en-US"/>
              </w:rPr>
              <w:t>-</w:t>
            </w:r>
            <w:r w:rsidRPr="00F73906">
              <w:rPr>
                <w:lang w:val="en-US"/>
              </w:rPr>
              <w:t>year</w:t>
            </w:r>
            <w:r>
              <w:rPr>
                <w:lang w:val="en-US"/>
              </w:rPr>
              <w:t>-</w:t>
            </w:r>
            <w:r w:rsidRPr="00F73906">
              <w:rPr>
                <w:lang w:val="en-US"/>
              </w:rPr>
              <w:t>olds</w:t>
            </w:r>
          </w:p>
        </w:tc>
      </w:tr>
    </w:tbl>
    <w:p w14:paraId="05F9B2C3" w14:textId="77777777" w:rsidR="005D5F5F" w:rsidRDefault="005D5F5F" w:rsidP="002F4A21">
      <w:pPr>
        <w:pStyle w:val="BodytextHQSC"/>
      </w:pPr>
    </w:p>
    <w:tbl>
      <w:tblPr>
        <w:tblStyle w:val="TableGrid"/>
        <w:tblW w:w="13948" w:type="dxa"/>
        <w:tblLook w:val="04A0" w:firstRow="1" w:lastRow="0" w:firstColumn="1" w:lastColumn="0" w:noHBand="0" w:noVBand="1"/>
      </w:tblPr>
      <w:tblGrid>
        <w:gridCol w:w="13948"/>
      </w:tblGrid>
      <w:tr w:rsidR="005D5F5F" w14:paraId="3CA6A050" w14:textId="77777777" w:rsidTr="002F4A21">
        <w:tc>
          <w:tcPr>
            <w:tcW w:w="15021" w:type="dxa"/>
          </w:tcPr>
          <w:p w14:paraId="574BA96C" w14:textId="77777777" w:rsidR="005D5F5F" w:rsidRPr="007602F6" w:rsidRDefault="005D5F5F" w:rsidP="00A97267">
            <w:pPr>
              <w:pStyle w:val="TablecolumnheadingHQSC"/>
              <w:ind w:left="170"/>
              <w:rPr>
                <w:lang w:val="en-US"/>
              </w:rPr>
            </w:pPr>
            <w:r w:rsidRPr="007602F6">
              <w:rPr>
                <w:lang w:val="en-US"/>
              </w:rPr>
              <w:t>Resources</w:t>
            </w:r>
          </w:p>
          <w:p w14:paraId="61523943" w14:textId="43081FF3" w:rsidR="00E724C1" w:rsidRPr="001F284B" w:rsidRDefault="005D5F5F" w:rsidP="001F284B">
            <w:pPr>
              <w:pStyle w:val="TabletextHQSC"/>
              <w:numPr>
                <w:ilvl w:val="0"/>
                <w:numId w:val="44"/>
              </w:numPr>
              <w:spacing w:before="0"/>
              <w:ind w:left="567"/>
            </w:pPr>
            <w:r w:rsidRPr="002F4A21">
              <w:rPr>
                <w:lang w:val="en-US"/>
              </w:rPr>
              <w:t xml:space="preserve">Health </w:t>
            </w:r>
            <w:r w:rsidR="00E724C1">
              <w:rPr>
                <w:lang w:val="en-US"/>
              </w:rPr>
              <w:t>C</w:t>
            </w:r>
            <w:r w:rsidR="00E724C1" w:rsidRPr="002F4A21">
              <w:rPr>
                <w:lang w:val="en-US"/>
              </w:rPr>
              <w:t xml:space="preserve">are </w:t>
            </w:r>
            <w:r w:rsidR="00E724C1">
              <w:rPr>
                <w:lang w:val="en-US"/>
              </w:rPr>
              <w:t>H</w:t>
            </w:r>
            <w:r w:rsidRPr="002F4A21">
              <w:rPr>
                <w:lang w:val="en-US"/>
              </w:rPr>
              <w:t xml:space="preserve">ome has a wide range of resources. </w:t>
            </w:r>
            <w:hyperlink r:id="rId40" w:history="1">
              <w:r w:rsidR="00E724C1" w:rsidRPr="000A3E40">
                <w:rPr>
                  <w:rStyle w:val="Hyperlink"/>
                </w:rPr>
                <w:t>https://collab.org.nz/model-of-care/interactive-model-of-care/</w:t>
              </w:r>
            </w:hyperlink>
          </w:p>
          <w:p w14:paraId="41B9D997" w14:textId="7C2FF740" w:rsidR="005D5F5F" w:rsidRPr="002F4A21" w:rsidRDefault="005D5F5F" w:rsidP="00A97267">
            <w:pPr>
              <w:pStyle w:val="TabletextHQSC"/>
              <w:numPr>
                <w:ilvl w:val="0"/>
                <w:numId w:val="44"/>
              </w:numPr>
              <w:spacing w:before="0"/>
              <w:ind w:left="567"/>
            </w:pPr>
            <w:r w:rsidRPr="002F4A21">
              <w:rPr>
                <w:lang w:val="en-US"/>
              </w:rPr>
              <w:t xml:space="preserve">Measuring culturally safe care through patient experience surveys. </w:t>
            </w:r>
            <w:hyperlink r:id="rId41" w:history="1">
              <w:r w:rsidRPr="002F4A21">
                <w:rPr>
                  <w:rStyle w:val="Hyperlink"/>
                  <w:lang w:val="en-US"/>
                </w:rPr>
                <w:t>https://www.hqsc.govt.nz/our-programmes/health-quality-evaluation/publications-and-resources/publication/4242/</w:t>
              </w:r>
            </w:hyperlink>
            <w:r w:rsidR="00704E88">
              <w:rPr>
                <w:lang w:val="en-US"/>
              </w:rPr>
              <w:t xml:space="preserve"> </w:t>
            </w:r>
          </w:p>
          <w:p w14:paraId="11DD56E4" w14:textId="70FD282D" w:rsidR="005D5F5F" w:rsidRPr="002F4A21" w:rsidRDefault="005D5F5F" w:rsidP="00C670F8">
            <w:pPr>
              <w:pStyle w:val="TabletextHQSC"/>
              <w:numPr>
                <w:ilvl w:val="0"/>
                <w:numId w:val="44"/>
              </w:numPr>
              <w:spacing w:before="0"/>
              <w:ind w:left="567"/>
            </w:pPr>
            <w:r w:rsidRPr="001F284B">
              <w:rPr>
                <w:lang w:val="en-US"/>
              </w:rPr>
              <w:t xml:space="preserve">https://wellsouth.nz/community/health-care-homes/continuous-improvement-toolkit/third-next-available-appointment/; </w:t>
            </w:r>
            <w:hyperlink r:id="rId42" w:history="1">
              <w:r w:rsidR="001F284B" w:rsidRPr="001F284B">
                <w:rPr>
                  <w:rStyle w:val="Hyperlink"/>
                  <w:lang w:val="en-US"/>
                </w:rPr>
                <w:t>http://www.ihi.org/resources/Pages/Measures/ThirdNextAvailableAppointment.aspx</w:t>
              </w:r>
            </w:hyperlink>
            <w:r w:rsidRPr="001F284B">
              <w:rPr>
                <w:lang w:val="en-US"/>
              </w:rPr>
              <w:t xml:space="preserve"> </w:t>
            </w:r>
          </w:p>
          <w:p w14:paraId="735B24EB" w14:textId="77777777" w:rsidR="005D5F5F" w:rsidRPr="002F4A21" w:rsidRDefault="005D5F5F" w:rsidP="00A97267">
            <w:pPr>
              <w:pStyle w:val="TabletextHQSC"/>
              <w:numPr>
                <w:ilvl w:val="0"/>
                <w:numId w:val="44"/>
              </w:numPr>
              <w:spacing w:before="0"/>
              <w:ind w:left="567"/>
            </w:pPr>
            <w:r w:rsidRPr="002F4A21">
              <w:rPr>
                <w:lang w:val="en-US"/>
              </w:rPr>
              <w:t xml:space="preserve">Evidence that GP triage can free up appointments for those who really need it and increase patient satisfaction: </w:t>
            </w:r>
            <w:hyperlink r:id="rId43" w:history="1">
              <w:r w:rsidRPr="002F4A21">
                <w:rPr>
                  <w:rStyle w:val="Hyperlink"/>
                  <w:lang w:val="en-US"/>
                </w:rPr>
                <w:t>https://www.healthnavigator.org.nz/clinicians/g/gp-triage/</w:t>
              </w:r>
            </w:hyperlink>
          </w:p>
          <w:p w14:paraId="0AA43F24" w14:textId="77777777" w:rsidR="005D5F5F" w:rsidRPr="002F4A21" w:rsidRDefault="005D5F5F" w:rsidP="00A97267">
            <w:pPr>
              <w:pStyle w:val="TabletextHQSC"/>
              <w:numPr>
                <w:ilvl w:val="0"/>
                <w:numId w:val="44"/>
              </w:numPr>
              <w:spacing w:before="0"/>
              <w:ind w:left="567"/>
              <w:rPr>
                <w:lang w:val="en-US"/>
              </w:rPr>
            </w:pPr>
            <w:r w:rsidRPr="002F4A21">
              <w:rPr>
                <w:lang w:val="en-US"/>
              </w:rPr>
              <w:t>Jean-Frederic Levesque 1, Mark F Harris, Grant Russell. Patient-</w:t>
            </w:r>
            <w:proofErr w:type="spellStart"/>
            <w:r w:rsidRPr="002F4A21">
              <w:rPr>
                <w:lang w:val="en-US"/>
              </w:rPr>
              <w:t>centred</w:t>
            </w:r>
            <w:proofErr w:type="spellEnd"/>
            <w:r w:rsidRPr="002F4A21">
              <w:rPr>
                <w:lang w:val="en-US"/>
              </w:rPr>
              <w:t xml:space="preserve"> access to health care: </w:t>
            </w:r>
            <w:proofErr w:type="spellStart"/>
            <w:r w:rsidRPr="002F4A21">
              <w:rPr>
                <w:lang w:val="en-US"/>
              </w:rPr>
              <w:t>conceptualising</w:t>
            </w:r>
            <w:proofErr w:type="spellEnd"/>
            <w:r w:rsidRPr="002F4A21">
              <w:rPr>
                <w:lang w:val="en-US"/>
              </w:rPr>
              <w:t xml:space="preserve"> access at the interface of health systems and populations. </w:t>
            </w:r>
            <w:r w:rsidRPr="006C1CBC">
              <w:rPr>
                <w:i/>
                <w:iCs/>
                <w:lang w:val="en-US"/>
              </w:rPr>
              <w:t>Int J Equity Health</w:t>
            </w:r>
            <w:r w:rsidRPr="002F4A21">
              <w:rPr>
                <w:lang w:val="en-US"/>
              </w:rPr>
              <w:t xml:space="preserve">. 2013 Mar </w:t>
            </w:r>
            <w:proofErr w:type="gramStart"/>
            <w:r w:rsidRPr="002F4A21">
              <w:rPr>
                <w:lang w:val="en-US"/>
              </w:rPr>
              <w:t>11;12:18</w:t>
            </w:r>
            <w:proofErr w:type="gramEnd"/>
            <w:r w:rsidRPr="002F4A21">
              <w:rPr>
                <w:lang w:val="en-US"/>
              </w:rPr>
              <w:t>.</w:t>
            </w:r>
          </w:p>
          <w:p w14:paraId="0D336A36" w14:textId="1A079129" w:rsidR="009B4F1C" w:rsidRPr="002F4A21" w:rsidRDefault="009B4F1C" w:rsidP="00A97267">
            <w:pPr>
              <w:pStyle w:val="TabletextHQSC"/>
              <w:numPr>
                <w:ilvl w:val="0"/>
                <w:numId w:val="44"/>
              </w:numPr>
              <w:spacing w:before="0"/>
              <w:ind w:left="567"/>
            </w:pPr>
            <w:r w:rsidRPr="002F4A21">
              <w:t>General Practice New Zealand. 2025. Extended primary care teams: Current state, future opportunities. Auckland, New Zealand. Downloaded 6 August from: https://gpnz.org.nz/wp-content/uploads/250401-GPNZ-workforce-current-state-future-opportunities_FINAL.pdf</w:t>
            </w:r>
          </w:p>
          <w:p w14:paraId="5A16ED9E" w14:textId="1F459E4D" w:rsidR="005D5F5F" w:rsidRPr="007602F6" w:rsidRDefault="005D5F5F" w:rsidP="00A97267">
            <w:pPr>
              <w:pStyle w:val="TabletextHQSC"/>
              <w:numPr>
                <w:ilvl w:val="0"/>
                <w:numId w:val="44"/>
              </w:numPr>
              <w:spacing w:before="0"/>
              <w:ind w:left="567"/>
              <w:rPr>
                <w:lang w:val="en-US"/>
              </w:rPr>
            </w:pPr>
            <w:r w:rsidRPr="002F4A21">
              <w:rPr>
                <w:lang w:val="en-US"/>
              </w:rPr>
              <w:t xml:space="preserve">Health Care Home collaborative, alternatives to in-person </w:t>
            </w:r>
            <w:proofErr w:type="gramStart"/>
            <w:r w:rsidRPr="002F4A21">
              <w:rPr>
                <w:lang w:val="en-US"/>
              </w:rPr>
              <w:t>consults</w:t>
            </w:r>
            <w:proofErr w:type="gramEnd"/>
            <w:r w:rsidRPr="002F4A21">
              <w:rPr>
                <w:lang w:val="en-US"/>
              </w:rPr>
              <w:t xml:space="preserve">. </w:t>
            </w:r>
            <w:hyperlink r:id="rId44" w:history="1">
              <w:r w:rsidRPr="002F4A21">
                <w:rPr>
                  <w:rStyle w:val="Hyperlink"/>
                  <w:lang w:val="en-US"/>
                </w:rPr>
                <w:t>https://my.visme.co/view/mxrkqr08-13-1-alternatives-to-in-person-consults-2</w:t>
              </w:r>
            </w:hyperlink>
            <w:r>
              <w:rPr>
                <w:lang w:val="en-US"/>
              </w:rPr>
              <w:t xml:space="preserve"> </w:t>
            </w:r>
          </w:p>
        </w:tc>
      </w:tr>
    </w:tbl>
    <w:p w14:paraId="5F60F5B3" w14:textId="77777777" w:rsidR="005D5F5F" w:rsidRDefault="005D5F5F" w:rsidP="00BA4176">
      <w:pPr>
        <w:pStyle w:val="BodytextHQSC"/>
        <w:spacing w:before="0" w:after="0"/>
      </w:pPr>
    </w:p>
    <w:tbl>
      <w:tblPr>
        <w:tblStyle w:val="TableGrid"/>
        <w:tblW w:w="13948" w:type="dxa"/>
        <w:tblLook w:val="04A0" w:firstRow="1" w:lastRow="0" w:firstColumn="1" w:lastColumn="0" w:noHBand="0" w:noVBand="1"/>
      </w:tblPr>
      <w:tblGrid>
        <w:gridCol w:w="13948"/>
      </w:tblGrid>
      <w:tr w:rsidR="005D5F5F" w14:paraId="316B516D" w14:textId="77777777" w:rsidTr="009C37BF">
        <w:tc>
          <w:tcPr>
            <w:tcW w:w="15021" w:type="dxa"/>
          </w:tcPr>
          <w:p w14:paraId="25BECFA9" w14:textId="77777777" w:rsidR="005D5F5F" w:rsidRPr="00410824" w:rsidRDefault="005D5F5F" w:rsidP="00A97267">
            <w:pPr>
              <w:pStyle w:val="TablecolumnheadingHQSC"/>
              <w:ind w:left="170"/>
            </w:pPr>
            <w:r w:rsidRPr="00410824">
              <w:t>Royal New Zealand College of General Practitioners, Quality programmes</w:t>
            </w:r>
          </w:p>
          <w:p w14:paraId="243154FF" w14:textId="77777777" w:rsidR="005D5F5F" w:rsidRDefault="005D5F5F" w:rsidP="00A97267">
            <w:pPr>
              <w:pStyle w:val="TablecolumnheadingHQSC"/>
              <w:ind w:left="170"/>
            </w:pPr>
            <w:r w:rsidRPr="00524A32">
              <w:t xml:space="preserve">Foundation Std 2022v: </w:t>
            </w:r>
          </w:p>
          <w:p w14:paraId="139682DF" w14:textId="77777777" w:rsidR="005D5F5F" w:rsidRDefault="005D5F5F" w:rsidP="00A97267">
            <w:pPr>
              <w:pStyle w:val="TabletextHQSC"/>
              <w:ind w:left="170"/>
            </w:pPr>
            <w:hyperlink r:id="rId45" w:history="1">
              <w:r w:rsidRPr="00DE1AB2">
                <w:rPr>
                  <w:rStyle w:val="Hyperlink"/>
                </w:rPr>
                <w:t>Indicator 2: Patient Information and privacy</w:t>
              </w:r>
            </w:hyperlink>
          </w:p>
          <w:p w14:paraId="10275C63" w14:textId="77777777" w:rsidR="005D5F5F" w:rsidRDefault="005D5F5F" w:rsidP="00A97267">
            <w:pPr>
              <w:pStyle w:val="TabletextHQSC"/>
              <w:ind w:left="170"/>
            </w:pPr>
            <w:hyperlink r:id="rId46" w:history="1">
              <w:r w:rsidRPr="00DE1AB2">
                <w:rPr>
                  <w:rStyle w:val="Hyperlink"/>
                </w:rPr>
                <w:t>Indicator 3: Rights and health needs of Māori</w:t>
              </w:r>
            </w:hyperlink>
          </w:p>
          <w:p w14:paraId="510FFE5B" w14:textId="77777777" w:rsidR="005D5F5F" w:rsidRDefault="005D5F5F" w:rsidP="00A97267">
            <w:pPr>
              <w:pStyle w:val="TabletextHQSC"/>
              <w:ind w:left="170"/>
              <w:rPr>
                <w:rStyle w:val="Hyperlink"/>
              </w:rPr>
            </w:pPr>
            <w:hyperlink r:id="rId47" w:history="1">
              <w:r w:rsidRPr="00DE1AB2">
                <w:rPr>
                  <w:rStyle w:val="Hyperlink"/>
                </w:rPr>
                <w:t>Indicator 4: Responsiveness to diversity</w:t>
              </w:r>
            </w:hyperlink>
          </w:p>
          <w:p w14:paraId="6D9DD255" w14:textId="77777777" w:rsidR="005D5F5F" w:rsidRDefault="005D5F5F" w:rsidP="00A97267">
            <w:pPr>
              <w:pStyle w:val="TabletextHQSC"/>
              <w:ind w:left="170"/>
            </w:pPr>
            <w:hyperlink r:id="rId48" w:history="1">
              <w:r w:rsidRPr="00DE1AB2">
                <w:rPr>
                  <w:rStyle w:val="Hyperlink"/>
                </w:rPr>
                <w:t>Indicator 5: Continuity of care</w:t>
              </w:r>
            </w:hyperlink>
          </w:p>
          <w:p w14:paraId="5A9AE896" w14:textId="77777777" w:rsidR="005D5F5F" w:rsidRDefault="005D5F5F" w:rsidP="00A97267">
            <w:pPr>
              <w:pStyle w:val="TabletextHQSC"/>
              <w:ind w:left="170"/>
            </w:pPr>
            <w:hyperlink r:id="rId49" w:history="1">
              <w:r w:rsidRPr="00DE1AB2">
                <w:rPr>
                  <w:rStyle w:val="Hyperlink"/>
                </w:rPr>
                <w:t>Indicator 6: Responsiveness to urgent health needs</w:t>
              </w:r>
            </w:hyperlink>
            <w:r>
              <w:t xml:space="preserve"> (6.2, 6.3, 6.4)</w:t>
            </w:r>
          </w:p>
          <w:p w14:paraId="03D996F1" w14:textId="77777777" w:rsidR="005D5F5F" w:rsidRDefault="005D5F5F" w:rsidP="00A97267">
            <w:pPr>
              <w:pStyle w:val="TabletextHQSC"/>
              <w:ind w:left="170"/>
            </w:pPr>
            <w:hyperlink r:id="rId50" w:history="1">
              <w:r w:rsidRPr="00DE1AB2">
                <w:rPr>
                  <w:rStyle w:val="Hyperlink"/>
                </w:rPr>
                <w:t>Indicator 8: Clinical governance and patient experiences</w:t>
              </w:r>
            </w:hyperlink>
            <w:r>
              <w:t xml:space="preserve"> (8.2)</w:t>
            </w:r>
          </w:p>
          <w:p w14:paraId="4CB8447C" w14:textId="77777777" w:rsidR="005D5F5F" w:rsidRDefault="005D5F5F" w:rsidP="00A97267">
            <w:pPr>
              <w:pStyle w:val="TablecolumnheadingHQSC"/>
              <w:ind w:left="170"/>
            </w:pPr>
            <w:r>
              <w:t>Cornerstone Modules</w:t>
            </w:r>
          </w:p>
          <w:p w14:paraId="542822A9" w14:textId="77777777" w:rsidR="005D5F5F" w:rsidRDefault="005D5F5F" w:rsidP="00A97267">
            <w:pPr>
              <w:pStyle w:val="TabletextHQSC"/>
              <w:ind w:left="170"/>
            </w:pPr>
            <w:hyperlink r:id="rId51" w:history="1">
              <w:r w:rsidRPr="001901E8">
                <w:rPr>
                  <w:rStyle w:val="Hyperlink"/>
                </w:rPr>
                <w:t>Equity Module Indicators</w:t>
              </w:r>
            </w:hyperlink>
            <w:r>
              <w:t xml:space="preserve"> : (3, 4)</w:t>
            </w:r>
          </w:p>
          <w:p w14:paraId="36A34A6F" w14:textId="6F73F00D" w:rsidR="005D5F5F" w:rsidRDefault="005D5F5F" w:rsidP="00A97267">
            <w:pPr>
              <w:pStyle w:val="TabletextHQSC"/>
              <w:ind w:left="170"/>
            </w:pPr>
            <w:hyperlink r:id="rId52" w:history="1">
              <w:r w:rsidRPr="00246916">
                <w:rPr>
                  <w:rStyle w:val="Hyperlink"/>
                </w:rPr>
                <w:t>CQI Module</w:t>
              </w:r>
            </w:hyperlink>
            <w:r>
              <w:t xml:space="preserve"> : potential CQI project </w:t>
            </w:r>
          </w:p>
        </w:tc>
      </w:tr>
    </w:tbl>
    <w:p w14:paraId="7964A7C0" w14:textId="77777777" w:rsidR="009C37BF" w:rsidRDefault="009C37BF" w:rsidP="001C4D6B">
      <w:pPr>
        <w:pStyle w:val="BodytextHQSC"/>
        <w:spacing w:before="0" w:after="0"/>
        <w:sectPr w:rsidR="009C37BF" w:rsidSect="005D5F5F">
          <w:footerReference w:type="default" r:id="rId53"/>
          <w:pgSz w:w="16838" w:h="11906" w:orient="landscape"/>
          <w:pgMar w:top="1440" w:right="1440" w:bottom="1440" w:left="1440" w:header="708" w:footer="708" w:gutter="0"/>
          <w:cols w:space="708"/>
          <w:docGrid w:linePitch="360"/>
        </w:sectPr>
      </w:pPr>
    </w:p>
    <w:p w14:paraId="2448A361" w14:textId="7EC48B04" w:rsidR="00197F4D" w:rsidRDefault="00E13628" w:rsidP="00DC06F1">
      <w:pPr>
        <w:pStyle w:val="Heading1HQSC"/>
      </w:pPr>
      <w:bookmarkStart w:id="47" w:name="_Toc210138892"/>
      <w:r>
        <w:lastRenderedPageBreak/>
        <w:t>Appendix 2</w:t>
      </w:r>
      <w:r w:rsidR="00197F4D">
        <w:t xml:space="preserve">: </w:t>
      </w:r>
      <w:r>
        <w:t>Q</w:t>
      </w:r>
      <w:r w:rsidR="005E0467">
        <w:t>uality improvement</w:t>
      </w:r>
      <w:r>
        <w:t xml:space="preserve"> </w:t>
      </w:r>
      <w:r w:rsidR="00E172D1">
        <w:t>w</w:t>
      </w:r>
      <w:r>
        <w:t>orksheet</w:t>
      </w:r>
      <w:bookmarkEnd w:id="47"/>
    </w:p>
    <w:p w14:paraId="2092E852" w14:textId="44B4A2DD" w:rsidR="00E13628" w:rsidRDefault="00E13628" w:rsidP="00DC06F1">
      <w:pPr>
        <w:pStyle w:val="Heading3HQSC"/>
        <w:spacing w:before="120"/>
      </w:pPr>
      <w:r>
        <w:t>In the last 12 months, was there ever a time you wanted health care from a</w:t>
      </w:r>
      <w:r w:rsidR="008715FD">
        <w:t> </w:t>
      </w:r>
      <w:r>
        <w:t>GP</w:t>
      </w:r>
      <w:r w:rsidR="00DC06F1">
        <w:t> </w:t>
      </w:r>
      <w:r>
        <w:t>or nurse, but you couldn’t get it?</w:t>
      </w:r>
    </w:p>
    <w:p w14:paraId="49000E63" w14:textId="5771433C" w:rsidR="00E13628" w:rsidRPr="00DC06F1" w:rsidRDefault="00E13628" w:rsidP="00DC06F1">
      <w:pPr>
        <w:pStyle w:val="Heading4"/>
      </w:pPr>
      <w:r w:rsidRPr="00DC06F1">
        <w:t>Define the problem</w:t>
      </w:r>
    </w:p>
    <w:p w14:paraId="2234C8F4" w14:textId="48153FC8" w:rsidR="00E13628" w:rsidRPr="008D5BC9" w:rsidRDefault="005E1F35" w:rsidP="00DC06F1">
      <w:pPr>
        <w:pStyle w:val="BodytextHQSC"/>
      </w:pPr>
      <w:r>
        <w:t xml:space="preserve">The results of our </w:t>
      </w:r>
      <w:r w:rsidR="00197F4D">
        <w:t>practice p</w:t>
      </w:r>
      <w:r w:rsidR="00E13628" w:rsidRPr="008D5BC9">
        <w:t>atient experience survey</w:t>
      </w:r>
      <w:r>
        <w:t xml:space="preserve">, </w:t>
      </w:r>
      <w:proofErr w:type="gramStart"/>
      <w:r>
        <w:t>in particular for</w:t>
      </w:r>
      <w:proofErr w:type="gramEnd"/>
      <w:r w:rsidR="00E13628" w:rsidRPr="008D5BC9">
        <w:t xml:space="preserve"> the two lowest</w:t>
      </w:r>
      <w:r>
        <w:t>-</w:t>
      </w:r>
      <w:r w:rsidR="00E13628" w:rsidRPr="008D5BC9">
        <w:t>scoring questions</w:t>
      </w:r>
      <w:r>
        <w:t>,</w:t>
      </w:r>
      <w:r w:rsidR="00E13628" w:rsidRPr="008D5BC9">
        <w:t xml:space="preserve"> indicate that access to primary health</w:t>
      </w:r>
      <w:r>
        <w:t xml:space="preserve"> </w:t>
      </w:r>
      <w:r w:rsidR="00E13628" w:rsidRPr="008D5BC9">
        <w:t xml:space="preserve">care is a problem for our patients. </w:t>
      </w:r>
      <w:r>
        <w:t>First, among</w:t>
      </w:r>
      <w:r w:rsidR="00E13628" w:rsidRPr="008D5BC9">
        <w:t xml:space="preserve"> </w:t>
      </w:r>
      <w:r w:rsidR="00963A04">
        <w:t>patient</w:t>
      </w:r>
      <w:r>
        <w:t>s</w:t>
      </w:r>
      <w:r w:rsidR="00963A04">
        <w:t xml:space="preserve"> responding to the survey</w:t>
      </w:r>
      <w:r>
        <w:t>,</w:t>
      </w:r>
      <w:r w:rsidRPr="005E1F35">
        <w:t xml:space="preserve"> </w:t>
      </w:r>
      <w:r w:rsidRPr="008D5BC9">
        <w:t>78 percent</w:t>
      </w:r>
      <w:r w:rsidR="00E13628" w:rsidRPr="008D5BC9">
        <w:t xml:space="preserve"> were able to access health</w:t>
      </w:r>
      <w:r>
        <w:t xml:space="preserve"> </w:t>
      </w:r>
      <w:r w:rsidR="00E13628" w:rsidRPr="008D5BC9">
        <w:t>care from a</w:t>
      </w:r>
      <w:r w:rsidR="008715FD">
        <w:t> </w:t>
      </w:r>
      <w:r w:rsidR="00E13628" w:rsidRPr="008D5BC9">
        <w:t>GP or nurse when they wanted to</w:t>
      </w:r>
      <w:r>
        <w:t>. That</w:t>
      </w:r>
      <w:r w:rsidR="00E13628" w:rsidRPr="008D5BC9">
        <w:t xml:space="preserve"> mean</w:t>
      </w:r>
      <w:r>
        <w:t>s</w:t>
      </w:r>
      <w:r w:rsidR="00E13628" w:rsidRPr="008D5BC9">
        <w:t xml:space="preserve"> 22 percent were unable to access health</w:t>
      </w:r>
      <w:r>
        <w:t xml:space="preserve"> </w:t>
      </w:r>
      <w:r w:rsidR="00E13628" w:rsidRPr="008D5BC9">
        <w:t>care every time they wanted to, and th</w:t>
      </w:r>
      <w:r>
        <w:t>e experience was</w:t>
      </w:r>
      <w:r w:rsidR="00E13628" w:rsidRPr="008D5BC9">
        <w:t xml:space="preserve"> worse for Māori</w:t>
      </w:r>
      <w:r>
        <w:t>,</w:t>
      </w:r>
      <w:r w:rsidR="00E13628" w:rsidRPr="008D5BC9">
        <w:t xml:space="preserve"> at 26.5 percent. </w:t>
      </w:r>
      <w:r>
        <w:t>Second, o</w:t>
      </w:r>
      <w:r w:rsidR="00E13628" w:rsidRPr="008D5BC9">
        <w:t>nly 26 percent of all patients were able to get an appointment in the same or</w:t>
      </w:r>
      <w:r w:rsidR="00E7625E">
        <w:t xml:space="preserve"> on the</w:t>
      </w:r>
      <w:r w:rsidR="00E13628" w:rsidRPr="008D5BC9">
        <w:t xml:space="preserve"> next working day and over 30 percent had to wait over a week for an appointment. The performance on both these questions</w:t>
      </w:r>
      <w:r>
        <w:t>,</w:t>
      </w:r>
      <w:r w:rsidR="00E13628" w:rsidRPr="008D5BC9">
        <w:t xml:space="preserve"> </w:t>
      </w:r>
      <w:r>
        <w:t xml:space="preserve">but </w:t>
      </w:r>
      <w:r w:rsidR="00E13628" w:rsidRPr="008D5BC9">
        <w:t>particularly for wait times, has worsened over the</w:t>
      </w:r>
      <w:r w:rsidR="008D3BE7">
        <w:t> </w:t>
      </w:r>
      <w:r w:rsidR="00E13628" w:rsidRPr="008D5BC9">
        <w:t xml:space="preserve">past five years. </w:t>
      </w:r>
    </w:p>
    <w:p w14:paraId="5E0DFC13" w14:textId="77777777" w:rsidR="00E13628" w:rsidRPr="008D5BC9" w:rsidRDefault="00E13628" w:rsidP="00DC06F1">
      <w:pPr>
        <w:pStyle w:val="Heading4"/>
      </w:pPr>
      <w:r w:rsidRPr="008D5BC9">
        <w:t>Rationale (Why change is needed)</w:t>
      </w:r>
    </w:p>
    <w:p w14:paraId="50230360" w14:textId="497536ED" w:rsidR="00E13628" w:rsidRPr="00DC06F1" w:rsidRDefault="00E13628" w:rsidP="00DC06F1">
      <w:pPr>
        <w:pStyle w:val="BodytextHQSC"/>
      </w:pPr>
      <w:r w:rsidRPr="008D5BC9">
        <w:t xml:space="preserve">Poor access to primary care can lead to </w:t>
      </w:r>
      <w:r w:rsidR="00F631BF">
        <w:t>poor continuity of care</w:t>
      </w:r>
      <w:r w:rsidR="005E1F35">
        <w:t>;</w:t>
      </w:r>
      <w:r w:rsidR="00F631BF">
        <w:t xml:space="preserve"> </w:t>
      </w:r>
      <w:r w:rsidRPr="008D5BC9">
        <w:t>delayed diagnosis</w:t>
      </w:r>
      <w:r w:rsidR="005E1F35">
        <w:t>;</w:t>
      </w:r>
      <w:r w:rsidRPr="008D5BC9">
        <w:t xml:space="preserve"> increased pressure on acute care (costing the practice in clawbacks), emergency services</w:t>
      </w:r>
      <w:r w:rsidR="008715FD">
        <w:t> </w:t>
      </w:r>
      <w:r w:rsidRPr="008D5BC9">
        <w:t>and departments</w:t>
      </w:r>
      <w:r w:rsidR="005E1F35">
        <w:t>;</w:t>
      </w:r>
      <w:r w:rsidRPr="008D5BC9">
        <w:t xml:space="preserve"> and increased inequities, hospital admissions and mortality from</w:t>
      </w:r>
      <w:r w:rsidR="008715FD">
        <w:t> </w:t>
      </w:r>
      <w:r w:rsidRPr="00DC06F1">
        <w:t>conditions amenable to preventative and early management in primary care</w:t>
      </w:r>
      <w:r w:rsidR="005E1F35" w:rsidRPr="00DC06F1">
        <w:t>.</w:t>
      </w:r>
      <w:r w:rsidR="003E756D" w:rsidRPr="00DC06F1">
        <w:rPr>
          <w:rStyle w:val="FootnoteReference"/>
        </w:rPr>
        <w:footnoteReference w:id="8"/>
      </w:r>
      <w:r w:rsidR="001A7908" w:rsidRPr="00DC06F1">
        <w:rPr>
          <w:vertAlign w:val="superscript"/>
        </w:rPr>
        <w:t>,</w:t>
      </w:r>
      <w:r w:rsidR="003A05D6" w:rsidRPr="00DC06F1">
        <w:rPr>
          <w:rStyle w:val="FootnoteReference"/>
        </w:rPr>
        <w:footnoteReference w:id="9"/>
      </w:r>
      <w:r w:rsidR="001A7908" w:rsidRPr="00DC06F1">
        <w:rPr>
          <w:vertAlign w:val="superscript"/>
        </w:rPr>
        <w:t>,</w:t>
      </w:r>
      <w:r w:rsidR="0078378B" w:rsidRPr="00DC06F1">
        <w:rPr>
          <w:rStyle w:val="FootnoteReference"/>
        </w:rPr>
        <w:footnoteReference w:id="10"/>
      </w:r>
      <w:r w:rsidR="00A730A2" w:rsidRPr="00DC06F1">
        <w:t xml:space="preserve"> Access</w:t>
      </w:r>
      <w:r w:rsidR="00A730A2">
        <w:t xml:space="preserve"> inequity </w:t>
      </w:r>
      <w:r w:rsidR="00542FD0">
        <w:t xml:space="preserve">contributes to </w:t>
      </w:r>
      <w:r w:rsidR="00EF367F">
        <w:t xml:space="preserve">disparity in health outcomes </w:t>
      </w:r>
      <w:r w:rsidR="00511DAA">
        <w:t xml:space="preserve">and accumulates </w:t>
      </w:r>
      <w:r w:rsidR="004A3C44">
        <w:t>across the life</w:t>
      </w:r>
      <w:r w:rsidR="008715FD">
        <w:t> </w:t>
      </w:r>
      <w:r w:rsidR="00BD45EF">
        <w:t xml:space="preserve">course </w:t>
      </w:r>
      <w:r w:rsidR="00BD45EF" w:rsidRPr="00DC06F1">
        <w:t>for Māori</w:t>
      </w:r>
      <w:r w:rsidR="005E1F35" w:rsidRPr="00DC06F1">
        <w:t>.</w:t>
      </w:r>
      <w:r w:rsidR="00B14699" w:rsidRPr="00DC06F1">
        <w:rPr>
          <w:rStyle w:val="FootnoteReference"/>
        </w:rPr>
        <w:footnoteReference w:id="11"/>
      </w:r>
    </w:p>
    <w:p w14:paraId="6A4556DC" w14:textId="49C03D61" w:rsidR="00E13628" w:rsidRPr="008D5BC9" w:rsidRDefault="00E13628" w:rsidP="00DC06F1">
      <w:pPr>
        <w:pStyle w:val="Heading4"/>
      </w:pPr>
      <w:r w:rsidRPr="008D5BC9">
        <w:t xml:space="preserve">Baseline </w:t>
      </w:r>
      <w:r w:rsidR="005E1F35">
        <w:t>d</w:t>
      </w:r>
      <w:r w:rsidRPr="008D5BC9">
        <w:t xml:space="preserve">ata </w:t>
      </w:r>
      <w:r w:rsidR="005E1F35">
        <w:t>and</w:t>
      </w:r>
      <w:r w:rsidRPr="008D5BC9">
        <w:t xml:space="preserve"> </w:t>
      </w:r>
      <w:r w:rsidR="005E1F35">
        <w:t>b</w:t>
      </w:r>
      <w:r w:rsidRPr="008D5BC9">
        <w:t>enchmarks</w:t>
      </w:r>
    </w:p>
    <w:p w14:paraId="01221FBA" w14:textId="2A590DA5" w:rsidR="00E13628" w:rsidRPr="008D5BC9" w:rsidRDefault="00E13628" w:rsidP="00DC06F1">
      <w:pPr>
        <w:pStyle w:val="BulletsHQSC"/>
        <w:spacing w:before="120"/>
      </w:pPr>
      <w:r w:rsidRPr="008D5BC9">
        <w:rPr>
          <w:b/>
          <w:bCs/>
        </w:rPr>
        <w:t xml:space="preserve">Current baseline: </w:t>
      </w:r>
      <w:r w:rsidRPr="008D5BC9">
        <w:t>26.5 percent of Māori</w:t>
      </w:r>
      <w:r w:rsidR="005E1F35">
        <w:t xml:space="preserve"> patients</w:t>
      </w:r>
      <w:r w:rsidRPr="008D5BC9">
        <w:t xml:space="preserve"> and 22</w:t>
      </w:r>
      <w:r w:rsidR="005E1F35">
        <w:t xml:space="preserve"> percent</w:t>
      </w:r>
      <w:r w:rsidRPr="008D5BC9">
        <w:t xml:space="preserve"> of all patients in our</w:t>
      </w:r>
      <w:r w:rsidR="008715FD">
        <w:t> </w:t>
      </w:r>
      <w:r w:rsidRPr="008D5BC9">
        <w:t>practice are unable</w:t>
      </w:r>
      <w:r w:rsidR="0012359F">
        <w:t xml:space="preserve"> to</w:t>
      </w:r>
      <w:r w:rsidRPr="008D5BC9">
        <w:t xml:space="preserve"> get an appointment with a GP or nurse when they want to</w:t>
      </w:r>
      <w:r w:rsidRPr="008D5BC9">
        <w:rPr>
          <w:b/>
          <w:bCs/>
        </w:rPr>
        <w:t>.</w:t>
      </w:r>
    </w:p>
    <w:p w14:paraId="1527C1F8" w14:textId="553206DE" w:rsidR="00E13628" w:rsidRPr="008D5BC9" w:rsidRDefault="00E13628" w:rsidP="00DC06F1">
      <w:pPr>
        <w:pStyle w:val="BulletsHQSC"/>
        <w:rPr>
          <w:b/>
          <w:bCs/>
        </w:rPr>
      </w:pPr>
      <w:r w:rsidRPr="008D5BC9">
        <w:rPr>
          <w:b/>
          <w:bCs/>
        </w:rPr>
        <w:t>Industry benchmark:</w:t>
      </w:r>
      <w:r w:rsidRPr="008D5BC9">
        <w:t xml:space="preserve"> 13–18 percent of all patients </w:t>
      </w:r>
      <w:r w:rsidR="0012752B">
        <w:t>enrolled</w:t>
      </w:r>
      <w:r w:rsidRPr="008D5BC9">
        <w:t xml:space="preserve"> with the two highest</w:t>
      </w:r>
      <w:r w:rsidR="005E1F35">
        <w:t>-</w:t>
      </w:r>
      <w:r w:rsidRPr="008D5BC9">
        <w:t xml:space="preserve">performing </w:t>
      </w:r>
      <w:r>
        <w:t>practices</w:t>
      </w:r>
      <w:r w:rsidRPr="008D5BC9">
        <w:t xml:space="preserve"> </w:t>
      </w:r>
      <w:r w:rsidR="0012752B">
        <w:t>reported being</w:t>
      </w:r>
      <w:r w:rsidRPr="008D5BC9">
        <w:t xml:space="preserve"> unable to access care. This is a national problem</w:t>
      </w:r>
      <w:r w:rsidR="005E1F35">
        <w:t>.</w:t>
      </w:r>
      <w:r w:rsidRPr="008D5BC9">
        <w:t xml:space="preserve"> </w:t>
      </w:r>
      <w:r w:rsidR="005E1F35" w:rsidRPr="008D5BC9">
        <w:t xml:space="preserve">The </w:t>
      </w:r>
      <w:r w:rsidR="005E1F35">
        <w:t>G</w:t>
      </w:r>
      <w:r w:rsidR="005E1F35" w:rsidRPr="008D5BC9">
        <w:t>overnment’s 2025 Letter of Expectations to Health New Zealand – Te Whatu Ora identifie</w:t>
      </w:r>
      <w:r w:rsidR="005E1F35">
        <w:t>s</w:t>
      </w:r>
      <w:r w:rsidR="005E1F35" w:rsidRPr="008D5BC9">
        <w:t xml:space="preserve"> </w:t>
      </w:r>
      <w:r w:rsidRPr="008D5BC9">
        <w:t xml:space="preserve">enabling faster access to primary care as a priority. </w:t>
      </w:r>
    </w:p>
    <w:p w14:paraId="585FA919" w14:textId="77777777" w:rsidR="00E13628" w:rsidRPr="008D5BC9" w:rsidRDefault="00E13628" w:rsidP="00DC06F1">
      <w:pPr>
        <w:pStyle w:val="Heading4"/>
      </w:pPr>
      <w:r w:rsidRPr="008D5BC9">
        <w:lastRenderedPageBreak/>
        <w:t>Expected outcomes and benefits</w:t>
      </w:r>
    </w:p>
    <w:p w14:paraId="68E70FA4" w14:textId="7CDA812B" w:rsidR="00E13628" w:rsidRDefault="00E13628" w:rsidP="00093034">
      <w:pPr>
        <w:pStyle w:val="BulletsHQSC"/>
        <w:keepNext/>
        <w:spacing w:before="120"/>
      </w:pPr>
      <w:r w:rsidRPr="008D5BC9">
        <w:t xml:space="preserve">Improved patient experience: </w:t>
      </w:r>
      <w:r w:rsidR="005E1F35">
        <w:t>P</w:t>
      </w:r>
      <w:r w:rsidRPr="008D5BC9">
        <w:t>atients can access the right care when they need it.</w:t>
      </w:r>
    </w:p>
    <w:p w14:paraId="2BC88A61" w14:textId="6DA35164" w:rsidR="00E13628" w:rsidRPr="00093034" w:rsidRDefault="00E13628" w:rsidP="00093034">
      <w:pPr>
        <w:pStyle w:val="BulletsHQSC"/>
      </w:pPr>
      <w:r w:rsidRPr="00093034">
        <w:t xml:space="preserve">Early diagnosis: </w:t>
      </w:r>
      <w:r w:rsidR="005E1F35" w:rsidRPr="00093034">
        <w:t>E</w:t>
      </w:r>
      <w:r w:rsidRPr="00093034">
        <w:t>arly diagnosis improves the effectiveness of treatment and patient outcomes, reducing mortality, morbidity</w:t>
      </w:r>
      <w:r w:rsidR="005E1F35" w:rsidRPr="00093034">
        <w:t xml:space="preserve"> and</w:t>
      </w:r>
      <w:r w:rsidRPr="00093034">
        <w:t xml:space="preserve"> lost time and improving quality of life.</w:t>
      </w:r>
    </w:p>
    <w:p w14:paraId="2C7EF4BB" w14:textId="73ED0F40" w:rsidR="00A11A4D" w:rsidRPr="00093034" w:rsidRDefault="00A11A4D" w:rsidP="00093034">
      <w:pPr>
        <w:pStyle w:val="BulletsHQSC"/>
      </w:pPr>
      <w:r w:rsidRPr="00093034">
        <w:t>Improved continuity of care:</w:t>
      </w:r>
      <w:r w:rsidR="0084057B" w:rsidRPr="00093034">
        <w:t xml:space="preserve"> </w:t>
      </w:r>
      <w:r w:rsidR="005E1F35" w:rsidRPr="00093034">
        <w:t>Improvements to continuity of care lead to b</w:t>
      </w:r>
      <w:r w:rsidR="0084057B" w:rsidRPr="00093034">
        <w:t>etter provider</w:t>
      </w:r>
      <w:r w:rsidR="005E1F35" w:rsidRPr="00093034">
        <w:t>–</w:t>
      </w:r>
      <w:r w:rsidR="0084057B" w:rsidRPr="00093034">
        <w:t xml:space="preserve">patient </w:t>
      </w:r>
      <w:r w:rsidR="00487738" w:rsidRPr="00093034">
        <w:t>relationships, improved uptake of preventative care, enhanced adherence to treatment</w:t>
      </w:r>
      <w:r w:rsidR="000564D7" w:rsidRPr="00093034">
        <w:t xml:space="preserve"> and</w:t>
      </w:r>
      <w:r w:rsidR="009E22D9" w:rsidRPr="00093034">
        <w:t xml:space="preserve"> lower health</w:t>
      </w:r>
      <w:r w:rsidR="000564D7" w:rsidRPr="00093034">
        <w:t xml:space="preserve"> </w:t>
      </w:r>
      <w:r w:rsidR="009E22D9" w:rsidRPr="00093034">
        <w:t>care use.</w:t>
      </w:r>
    </w:p>
    <w:p w14:paraId="47717438" w14:textId="4BB55AB5" w:rsidR="00E13628" w:rsidRPr="008D5BC9" w:rsidRDefault="00E13628" w:rsidP="00093034">
      <w:pPr>
        <w:pStyle w:val="BulletsHQSC"/>
      </w:pPr>
      <w:r w:rsidRPr="00093034">
        <w:t xml:space="preserve">Reduced pressure on acute and emergency department services: </w:t>
      </w:r>
      <w:r w:rsidR="000564D7" w:rsidRPr="00093034">
        <w:t>P</w:t>
      </w:r>
      <w:r w:rsidRPr="00093034">
        <w:t>atients avoid acute presentations a</w:t>
      </w:r>
      <w:r w:rsidRPr="008D5BC9">
        <w:t>nd can access acute and emergency services when they need them in a</w:t>
      </w:r>
      <w:r w:rsidR="00093034">
        <w:t> </w:t>
      </w:r>
      <w:r w:rsidRPr="008D5BC9">
        <w:t>timely manner.</w:t>
      </w:r>
    </w:p>
    <w:p w14:paraId="66847609" w14:textId="50D4EB19" w:rsidR="00E13628" w:rsidRPr="008D5BC9" w:rsidRDefault="00E13628" w:rsidP="00DC06F1">
      <w:pPr>
        <w:pStyle w:val="BulletsHQSC"/>
      </w:pPr>
      <w:r w:rsidRPr="008D5BC9">
        <w:t xml:space="preserve">Reduced practice clawback costs: </w:t>
      </w:r>
      <w:r w:rsidR="000564D7">
        <w:t>P</w:t>
      </w:r>
      <w:r w:rsidRPr="008D5BC9">
        <w:t>atients are seen in their enrolled practice, maintaining continuity of care and practice relationships. The practice reduces</w:t>
      </w:r>
      <w:r w:rsidR="0012359F">
        <w:t xml:space="preserve"> its</w:t>
      </w:r>
      <w:r w:rsidRPr="008D5BC9">
        <w:t xml:space="preserve"> expenditure on urgent care clawbacks.</w:t>
      </w:r>
    </w:p>
    <w:p w14:paraId="02B1347B" w14:textId="7E315E8B" w:rsidR="00E13628" w:rsidRPr="008D5BC9" w:rsidRDefault="00E13628" w:rsidP="00DC06F1">
      <w:pPr>
        <w:pStyle w:val="BulletsHQSC"/>
      </w:pPr>
      <w:r w:rsidRPr="008D5BC9">
        <w:t xml:space="preserve">Improved staff wellbeing: </w:t>
      </w:r>
      <w:r w:rsidR="000564D7">
        <w:t>P</w:t>
      </w:r>
      <w:r w:rsidRPr="008D5BC9">
        <w:t>ractice</w:t>
      </w:r>
      <w:r w:rsidR="000564D7">
        <w:t>–</w:t>
      </w:r>
      <w:r w:rsidRPr="008D5BC9">
        <w:t>patient relationships are improved, and staff feel more in</w:t>
      </w:r>
      <w:r w:rsidR="000564D7">
        <w:t xml:space="preserve"> </w:t>
      </w:r>
      <w:r w:rsidRPr="008D5BC9">
        <w:t>control of their working day.</w:t>
      </w:r>
    </w:p>
    <w:p w14:paraId="6336F3CD" w14:textId="4704F813" w:rsidR="00E13628" w:rsidRPr="008D5BC9" w:rsidRDefault="00E13628" w:rsidP="00DC06F1">
      <w:pPr>
        <w:pStyle w:val="Heading4"/>
      </w:pPr>
      <w:r w:rsidRPr="008D5BC9">
        <w:t xml:space="preserve">Aim </w:t>
      </w:r>
      <w:r w:rsidR="000564D7">
        <w:t>s</w:t>
      </w:r>
      <w:r w:rsidRPr="008D5BC9">
        <w:t>tatement</w:t>
      </w:r>
    </w:p>
    <w:p w14:paraId="4E33E441" w14:textId="1845BE81" w:rsidR="00E13628" w:rsidRPr="008D5BC9" w:rsidRDefault="00E13628" w:rsidP="00DC06F1">
      <w:pPr>
        <w:pStyle w:val="BodytextHQSC"/>
      </w:pPr>
      <w:r w:rsidRPr="008D5BC9">
        <w:t xml:space="preserve">To reduce the percentage of Māori patients in our practice reporting </w:t>
      </w:r>
      <w:r w:rsidR="000564D7">
        <w:t>that they are unable</w:t>
      </w:r>
      <w:r w:rsidR="000564D7" w:rsidRPr="008D5BC9">
        <w:t xml:space="preserve"> </w:t>
      </w:r>
      <w:r w:rsidRPr="008D5BC9">
        <w:t>to</w:t>
      </w:r>
      <w:r w:rsidR="005B0F44">
        <w:t> </w:t>
      </w:r>
      <w:r w:rsidRPr="008D5BC9">
        <w:t>access care when they wanted to from 26.5% to 1</w:t>
      </w:r>
      <w:r w:rsidR="005D5CE6">
        <w:t>0</w:t>
      </w:r>
      <w:r w:rsidRPr="008D5BC9">
        <w:t>% by (a specified date in the future).</w:t>
      </w:r>
    </w:p>
    <w:p w14:paraId="37C867DB" w14:textId="3CC0103E" w:rsidR="00E13628" w:rsidRPr="008D5BC9" w:rsidRDefault="00E13628" w:rsidP="00DC06F1">
      <w:pPr>
        <w:pStyle w:val="Heading4"/>
        <w:spacing w:after="120"/>
      </w:pPr>
      <w:r w:rsidRPr="008D5BC9">
        <w:t>Driver diagram</w:t>
      </w:r>
    </w:p>
    <w:p w14:paraId="1E451906" w14:textId="12261FBF" w:rsidR="00E13628" w:rsidRPr="008D5BC9" w:rsidRDefault="00E034CE" w:rsidP="00DC06F1">
      <w:pPr>
        <w:pStyle w:val="BodytextHQSC"/>
        <w:rPr>
          <w:rFonts w:asciiTheme="minorHAnsi" w:hAnsiTheme="minorHAnsi" w:cstheme="minorHAnsi"/>
        </w:rPr>
      </w:pPr>
      <w:r>
        <w:rPr>
          <w:noProof/>
        </w:rPr>
        <w:drawing>
          <wp:inline distT="0" distB="0" distL="0" distR="0" wp14:anchorId="5B9CAEBD" wp14:editId="75F7F8B8">
            <wp:extent cx="5731510" cy="3223895"/>
            <wp:effectExtent l="0" t="0" r="2540" b="0"/>
            <wp:docPr id="1325932324" name="Graphic 1" descr="Complex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32324" name="Graphic 1" descr="Complex diagram"/>
                    <pic:cNvPicPr/>
                  </pic:nvPicPr>
                  <pic:blipFill>
                    <a:blip r:embed="rId54">
                      <a:extLst>
                        <a:ext uri="{96DAC541-7B7A-43D3-8B79-37D633B846F1}">
                          <asvg:svgBlip xmlns:asvg="http://schemas.microsoft.com/office/drawing/2016/SVG/main" r:embed="rId55"/>
                        </a:ext>
                      </a:extLst>
                    </a:blip>
                    <a:stretch>
                      <a:fillRect/>
                    </a:stretch>
                  </pic:blipFill>
                  <pic:spPr>
                    <a:xfrm>
                      <a:off x="0" y="0"/>
                      <a:ext cx="5731510" cy="3223895"/>
                    </a:xfrm>
                    <a:prstGeom prst="rect">
                      <a:avLst/>
                    </a:prstGeom>
                  </pic:spPr>
                </pic:pic>
              </a:graphicData>
            </a:graphic>
          </wp:inline>
        </w:drawing>
      </w:r>
    </w:p>
    <w:p w14:paraId="5BDDB433" w14:textId="4C3B0C13" w:rsidR="00E13628" w:rsidRPr="008D5BC9" w:rsidRDefault="00E13628" w:rsidP="00DC06F1">
      <w:pPr>
        <w:pStyle w:val="Heading3HQSC"/>
      </w:pPr>
      <w:r w:rsidRPr="008D5BC9">
        <w:lastRenderedPageBreak/>
        <w:t xml:space="preserve">How </w:t>
      </w:r>
      <w:r w:rsidR="002060A7">
        <w:t>w</w:t>
      </w:r>
      <w:r w:rsidRPr="008D5BC9">
        <w:t xml:space="preserve">ill </w:t>
      </w:r>
      <w:r w:rsidR="002060A7">
        <w:t>w</w:t>
      </w:r>
      <w:r w:rsidRPr="008D5BC9">
        <w:t xml:space="preserve">e </w:t>
      </w:r>
      <w:r w:rsidR="002060A7">
        <w:t>k</w:t>
      </w:r>
      <w:r w:rsidRPr="008D5BC9">
        <w:t xml:space="preserve">now </w:t>
      </w:r>
      <w:r w:rsidR="002060A7">
        <w:t>t</w:t>
      </w:r>
      <w:r w:rsidRPr="008D5BC9">
        <w:t xml:space="preserve">hat a </w:t>
      </w:r>
      <w:r w:rsidR="002060A7">
        <w:t>c</w:t>
      </w:r>
      <w:r w:rsidRPr="008D5BC9">
        <w:t xml:space="preserve">hange is an </w:t>
      </w:r>
      <w:r w:rsidR="002060A7">
        <w:t>i</w:t>
      </w:r>
      <w:r w:rsidRPr="008D5BC9">
        <w:t>mprovement?</w:t>
      </w:r>
    </w:p>
    <w:p w14:paraId="6356EB22" w14:textId="2AE8DC0B" w:rsidR="00E13628" w:rsidRPr="008D5BC9" w:rsidRDefault="00E13628" w:rsidP="00DC06F1">
      <w:pPr>
        <w:pStyle w:val="Heading4"/>
      </w:pPr>
      <w:r w:rsidRPr="008D5BC9">
        <w:t xml:space="preserve">Outcome </w:t>
      </w:r>
      <w:r w:rsidR="002060A7">
        <w:t>m</w:t>
      </w:r>
      <w:r w:rsidRPr="008D5BC9">
        <w:t>easures</w:t>
      </w:r>
    </w:p>
    <w:p w14:paraId="188752B1" w14:textId="507E3C9C" w:rsidR="00E13628" w:rsidRPr="008D5BC9" w:rsidRDefault="00E13628" w:rsidP="00DC06F1">
      <w:pPr>
        <w:pStyle w:val="BulletsHQSC"/>
        <w:spacing w:before="120"/>
      </w:pPr>
      <w:r w:rsidRPr="008D5BC9">
        <w:t xml:space="preserve">The percentage of enrolled Māori patients reporting that they </w:t>
      </w:r>
      <w:r w:rsidR="0012359F">
        <w:t>were</w:t>
      </w:r>
      <w:r w:rsidR="0012359F" w:rsidRPr="008D5BC9">
        <w:t xml:space="preserve"> </w:t>
      </w:r>
      <w:r w:rsidRPr="008D5BC9">
        <w:t>able to access health care from a GP or nurse when they wanted to</w:t>
      </w:r>
    </w:p>
    <w:p w14:paraId="1A7C13E4" w14:textId="03318B8A" w:rsidR="00E13628" w:rsidRPr="008D5BC9" w:rsidRDefault="00E13628" w:rsidP="00DC06F1">
      <w:pPr>
        <w:pStyle w:val="Heading4"/>
      </w:pPr>
      <w:r w:rsidRPr="008D5BC9">
        <w:t xml:space="preserve">Process </w:t>
      </w:r>
      <w:r w:rsidR="002060A7">
        <w:t>m</w:t>
      </w:r>
      <w:r w:rsidRPr="008D5BC9">
        <w:t>easures</w:t>
      </w:r>
    </w:p>
    <w:p w14:paraId="2513BF29" w14:textId="34D9563A" w:rsidR="00E13628" w:rsidRPr="008D5BC9" w:rsidRDefault="00E13628" w:rsidP="00DC06F1">
      <w:pPr>
        <w:pStyle w:val="BulletsHQSC"/>
        <w:spacing w:before="120"/>
      </w:pPr>
      <w:r w:rsidRPr="008D5BC9">
        <w:t>The percent</w:t>
      </w:r>
      <w:r w:rsidR="002060A7">
        <w:t>age</w:t>
      </w:r>
      <w:r w:rsidRPr="008D5BC9">
        <w:t xml:space="preserve"> of enrolled Māori patients seen within the same or next working day, one week, one</w:t>
      </w:r>
      <w:r w:rsidR="002060A7">
        <w:t xml:space="preserve"> to </w:t>
      </w:r>
      <w:r w:rsidRPr="008D5BC9">
        <w:t>two weeks</w:t>
      </w:r>
      <w:r w:rsidR="002060A7">
        <w:t>,</w:t>
      </w:r>
      <w:r w:rsidRPr="008D5BC9">
        <w:t xml:space="preserve"> and over two weeks</w:t>
      </w:r>
    </w:p>
    <w:p w14:paraId="01995D9E" w14:textId="10CDC1A5" w:rsidR="00E13628" w:rsidRDefault="00E13628" w:rsidP="00DC06F1">
      <w:pPr>
        <w:pStyle w:val="BulletsHQSC"/>
      </w:pPr>
      <w:r w:rsidRPr="008D5BC9">
        <w:t>The percent</w:t>
      </w:r>
      <w:r w:rsidR="002060A7">
        <w:t>age</w:t>
      </w:r>
      <w:r w:rsidRPr="008D5BC9">
        <w:t xml:space="preserve"> of enrolled Māori patients reporting that the wait time to get an appointment was too long</w:t>
      </w:r>
    </w:p>
    <w:p w14:paraId="73A92214" w14:textId="1EE4316C" w:rsidR="00E13628" w:rsidRDefault="00E13628" w:rsidP="00DC06F1">
      <w:pPr>
        <w:pStyle w:val="BulletsHQSC"/>
      </w:pPr>
      <w:r>
        <w:t xml:space="preserve">The number of daily </w:t>
      </w:r>
      <w:r w:rsidR="00594513">
        <w:t xml:space="preserve">Comprehensive </w:t>
      </w:r>
      <w:r>
        <w:t xml:space="preserve">Primary </w:t>
      </w:r>
      <w:r w:rsidR="00594513">
        <w:t xml:space="preserve">and Community </w:t>
      </w:r>
      <w:r>
        <w:t>Team (CPCT) appointments filled, split into professions</w:t>
      </w:r>
    </w:p>
    <w:p w14:paraId="3A8D5580" w14:textId="3348CC7C" w:rsidR="00E13628" w:rsidRDefault="00E13628" w:rsidP="00DC06F1">
      <w:pPr>
        <w:pStyle w:val="BulletsHQSC"/>
      </w:pPr>
      <w:r>
        <w:t>The percentage of Māori patient</w:t>
      </w:r>
      <w:r w:rsidR="000D1C07">
        <w:t>s</w:t>
      </w:r>
      <w:r>
        <w:t xml:space="preserve"> reporting that ‘Difficult to take time off work’ was a barrier</w:t>
      </w:r>
      <w:r w:rsidR="000D1C07">
        <w:t xml:space="preserve"> to appointment access</w:t>
      </w:r>
    </w:p>
    <w:p w14:paraId="5B15D4A8" w14:textId="5408B6C9" w:rsidR="00E13628" w:rsidRPr="008D5BC9" w:rsidRDefault="00E13628" w:rsidP="00DC06F1">
      <w:pPr>
        <w:pStyle w:val="Heading4"/>
      </w:pPr>
      <w:r w:rsidRPr="008D5BC9">
        <w:t xml:space="preserve">Balancing </w:t>
      </w:r>
      <w:r w:rsidR="002060A7">
        <w:t>m</w:t>
      </w:r>
      <w:r w:rsidRPr="008D5BC9">
        <w:t>easure(s)</w:t>
      </w:r>
    </w:p>
    <w:p w14:paraId="6F8C23F8" w14:textId="6D592804" w:rsidR="00E13628" w:rsidRPr="008D5BC9" w:rsidRDefault="00E13628" w:rsidP="00DC06F1">
      <w:pPr>
        <w:pStyle w:val="BulletsHQSC"/>
        <w:spacing w:before="120"/>
      </w:pPr>
      <w:r w:rsidRPr="008D5BC9">
        <w:t>The number of enrolled patients seeking care at alternative providers</w:t>
      </w:r>
    </w:p>
    <w:p w14:paraId="6E4CD35B" w14:textId="106109FB" w:rsidR="00E13628" w:rsidRDefault="00E13628" w:rsidP="00DC06F1">
      <w:pPr>
        <w:pStyle w:val="BulletsHQSC"/>
      </w:pPr>
      <w:r w:rsidRPr="008D5BC9">
        <w:t>The percent</w:t>
      </w:r>
      <w:r w:rsidR="002060A7">
        <w:t>age</w:t>
      </w:r>
      <w:r w:rsidRPr="008D5BC9">
        <w:t xml:space="preserve"> of staff reporting feeling in</w:t>
      </w:r>
      <w:r w:rsidR="002060A7">
        <w:t xml:space="preserve"> </w:t>
      </w:r>
      <w:r w:rsidRPr="008D5BC9">
        <w:t>control of their day</w:t>
      </w:r>
    </w:p>
    <w:p w14:paraId="07EDC03A" w14:textId="75C8A4A4" w:rsidR="00E91700" w:rsidRPr="008D5BC9" w:rsidRDefault="00E91700" w:rsidP="00DC06F1">
      <w:pPr>
        <w:pStyle w:val="BulletsHQSC"/>
      </w:pPr>
      <w:r>
        <w:t xml:space="preserve">The percentage of Māori patients reporting that </w:t>
      </w:r>
      <w:r w:rsidR="002060A7">
        <w:t xml:space="preserve">the </w:t>
      </w:r>
      <w:r>
        <w:t>unavailability of the GP or nurse they wanted to see was a barrier to appointment access</w:t>
      </w:r>
    </w:p>
    <w:p w14:paraId="14554A6A" w14:textId="03E98DDA" w:rsidR="00E13628" w:rsidRPr="008D5BC9" w:rsidRDefault="00E13628" w:rsidP="00DC06F1">
      <w:pPr>
        <w:pStyle w:val="BulletsHQSC"/>
      </w:pPr>
      <w:r w:rsidRPr="008D5BC9">
        <w:t xml:space="preserve">The percentage of </w:t>
      </w:r>
      <w:r w:rsidR="00013050">
        <w:t>total</w:t>
      </w:r>
      <w:r w:rsidRPr="008D5BC9">
        <w:t xml:space="preserve"> enrolled patients reporting that they </w:t>
      </w:r>
      <w:r w:rsidR="0012359F">
        <w:t>were</w:t>
      </w:r>
      <w:r w:rsidRPr="008D5BC9">
        <w:t xml:space="preserve"> able to access health care from a GP or nurse when they wanted to</w:t>
      </w:r>
    </w:p>
    <w:p w14:paraId="582C0621" w14:textId="4847C361" w:rsidR="00E13628" w:rsidRPr="008D5BC9" w:rsidRDefault="00E13628" w:rsidP="008D3BE7">
      <w:pPr>
        <w:pStyle w:val="Heading4"/>
      </w:pPr>
      <w:r w:rsidRPr="008D5BC9">
        <w:t xml:space="preserve">Changes to </w:t>
      </w:r>
      <w:r w:rsidR="002060A7">
        <w:t>i</w:t>
      </w:r>
      <w:r w:rsidRPr="008D5BC9">
        <w:t xml:space="preserve">mprove the </w:t>
      </w:r>
      <w:r w:rsidR="002060A7">
        <w:t>p</w:t>
      </w:r>
      <w:r w:rsidRPr="008D5BC9">
        <w:t>rocess</w:t>
      </w:r>
    </w:p>
    <w:p w14:paraId="2BF41135" w14:textId="200C4304" w:rsidR="00E13628" w:rsidRPr="008D5BC9" w:rsidRDefault="002060A7" w:rsidP="00DC06F1">
      <w:pPr>
        <w:pStyle w:val="BodytextHQSC"/>
      </w:pPr>
      <w:r>
        <w:t>The following c</w:t>
      </w:r>
      <w:r w:rsidR="00E13628" w:rsidRPr="008D5BC9">
        <w:t xml:space="preserve">hange </w:t>
      </w:r>
      <w:r>
        <w:t>i</w:t>
      </w:r>
      <w:r w:rsidR="00E13628" w:rsidRPr="008D5BC9">
        <w:t xml:space="preserve">deas </w:t>
      </w:r>
      <w:r>
        <w:t>were</w:t>
      </w:r>
      <w:r w:rsidR="00B42740">
        <w:t xml:space="preserve"> selected based on </w:t>
      </w:r>
      <w:r w:rsidR="00B92678">
        <w:t xml:space="preserve">need, </w:t>
      </w:r>
      <w:r w:rsidR="00215349">
        <w:t>impact</w:t>
      </w:r>
      <w:r w:rsidR="00F10CFC">
        <w:t xml:space="preserve">, effort, </w:t>
      </w:r>
      <w:r w:rsidR="00B42740">
        <w:t xml:space="preserve">and </w:t>
      </w:r>
      <w:r w:rsidR="00215349">
        <w:t>evidence of eff</w:t>
      </w:r>
      <w:r w:rsidR="00CE6AB1">
        <w:t>ectiveness</w:t>
      </w:r>
      <w:r>
        <w:t>.</w:t>
      </w:r>
      <w:r w:rsidR="00C322CC" w:rsidRPr="00636898">
        <w:rPr>
          <w:rStyle w:val="FootnoteReference"/>
          <w:rFonts w:cstheme="minorHAnsi"/>
        </w:rPr>
        <w:footnoteReference w:id="12"/>
      </w:r>
      <w:r w:rsidR="00C322CC" w:rsidRPr="002060A7">
        <w:rPr>
          <w:vertAlign w:val="superscript"/>
        </w:rPr>
        <w:t>,</w:t>
      </w:r>
      <w:r w:rsidR="003669B1" w:rsidRPr="00636898">
        <w:rPr>
          <w:rStyle w:val="FootnoteReference"/>
          <w:rFonts w:cstheme="minorHAnsi"/>
        </w:rPr>
        <w:footnoteReference w:id="13"/>
      </w:r>
    </w:p>
    <w:p w14:paraId="4D44E356" w14:textId="5CA5B503" w:rsidR="00E13628" w:rsidRDefault="00E13628" w:rsidP="00DC06F1">
      <w:pPr>
        <w:pStyle w:val="BulletsHQSC"/>
      </w:pPr>
      <w:r>
        <w:t>Open early appointments (7.30</w:t>
      </w:r>
      <w:r w:rsidR="002060A7">
        <w:t>–</w:t>
      </w:r>
      <w:r>
        <w:t>8.15</w:t>
      </w:r>
      <w:r w:rsidR="002060A7">
        <w:t xml:space="preserve"> </w:t>
      </w:r>
      <w:r>
        <w:t>am) to Māori patients</w:t>
      </w:r>
      <w:r w:rsidR="005463CE">
        <w:t>.</w:t>
      </w:r>
      <w:r w:rsidR="002060A7">
        <w:t xml:space="preserve"> More</w:t>
      </w:r>
      <w:r w:rsidR="002060A7" w:rsidRPr="002060A7">
        <w:t xml:space="preserve"> </w:t>
      </w:r>
      <w:r w:rsidR="002060A7">
        <w:t>Māori</w:t>
      </w:r>
      <w:r w:rsidR="00F850A1">
        <w:t xml:space="preserve"> </w:t>
      </w:r>
      <w:r w:rsidR="002060A7">
        <w:t>(</w:t>
      </w:r>
      <w:r w:rsidR="005463CE">
        <w:t>13.2 percent</w:t>
      </w:r>
      <w:r w:rsidR="002060A7">
        <w:t>)</w:t>
      </w:r>
      <w:r w:rsidR="005463CE">
        <w:t xml:space="preserve"> identify </w:t>
      </w:r>
      <w:r w:rsidR="00594513">
        <w:t xml:space="preserve">the lack of early appointments </w:t>
      </w:r>
      <w:r w:rsidR="005463CE">
        <w:t xml:space="preserve">as a barrier </w:t>
      </w:r>
      <w:r w:rsidR="002060A7">
        <w:t>than patients in general (</w:t>
      </w:r>
      <w:r w:rsidR="005463CE">
        <w:t>6.6 percent</w:t>
      </w:r>
      <w:r w:rsidR="002060A7">
        <w:t>)</w:t>
      </w:r>
      <w:r w:rsidR="00423635">
        <w:t>.</w:t>
      </w:r>
      <w:r w:rsidR="00EA4BC5">
        <w:t xml:space="preserve"> (</w:t>
      </w:r>
      <w:r w:rsidR="00A829A8">
        <w:t>Change</w:t>
      </w:r>
      <w:r w:rsidR="00EA4BC5">
        <w:t xml:space="preserve"> 1)</w:t>
      </w:r>
    </w:p>
    <w:p w14:paraId="35980973" w14:textId="5C1E2EF9" w:rsidR="00DF0466" w:rsidRDefault="004A4BFE" w:rsidP="00DC06F1">
      <w:pPr>
        <w:pStyle w:val="BulletsHQSC"/>
      </w:pPr>
      <w:r>
        <w:t>Schedule acute (same day/next working day</w:t>
      </w:r>
      <w:r w:rsidR="00CA3C02">
        <w:t xml:space="preserve">) </w:t>
      </w:r>
      <w:r>
        <w:t>appointments into</w:t>
      </w:r>
      <w:r w:rsidR="00594513">
        <w:t xml:space="preserve"> the</w:t>
      </w:r>
      <w:r>
        <w:t xml:space="preserve"> </w:t>
      </w:r>
      <w:r w:rsidR="00DF0466">
        <w:t>appointment template</w:t>
      </w:r>
      <w:r w:rsidR="00423635">
        <w:t>.</w:t>
      </w:r>
      <w:r w:rsidR="00B42740">
        <w:t xml:space="preserve"> </w:t>
      </w:r>
      <w:r w:rsidR="00EA4BC5">
        <w:t>(</w:t>
      </w:r>
      <w:r w:rsidR="00A829A8">
        <w:t xml:space="preserve">Change </w:t>
      </w:r>
      <w:r w:rsidR="00EA4BC5">
        <w:t>2)</w:t>
      </w:r>
    </w:p>
    <w:p w14:paraId="66D24636" w14:textId="7A306407" w:rsidR="00E13628" w:rsidRDefault="00E13628" w:rsidP="00DC06F1">
      <w:pPr>
        <w:pStyle w:val="BulletsHQSC"/>
      </w:pPr>
      <w:r>
        <w:t xml:space="preserve">Use the expanded workforce of the </w:t>
      </w:r>
      <w:r w:rsidR="00594513">
        <w:t>CPCT</w:t>
      </w:r>
      <w:r>
        <w:t xml:space="preserve">: </w:t>
      </w:r>
      <w:r w:rsidR="00594513">
        <w:t>e</w:t>
      </w:r>
      <w:r>
        <w:t xml:space="preserve">xtended </w:t>
      </w:r>
      <w:r w:rsidR="00594513">
        <w:t>c</w:t>
      </w:r>
      <w:r>
        <w:t xml:space="preserve">are </w:t>
      </w:r>
      <w:r w:rsidR="00594513">
        <w:t>p</w:t>
      </w:r>
      <w:r>
        <w:t xml:space="preserve">aramedic, </w:t>
      </w:r>
      <w:r w:rsidR="00594513">
        <w:t>c</w:t>
      </w:r>
      <w:r>
        <w:t xml:space="preserve">linical </w:t>
      </w:r>
      <w:r w:rsidR="00594513">
        <w:t>p</w:t>
      </w:r>
      <w:r>
        <w:t xml:space="preserve">harmacist and </w:t>
      </w:r>
      <w:r w:rsidR="00594513">
        <w:t>h</w:t>
      </w:r>
      <w:r>
        <w:t xml:space="preserve">ealth </w:t>
      </w:r>
      <w:r w:rsidR="00594513">
        <w:t>i</w:t>
      </w:r>
      <w:r>
        <w:t xml:space="preserve">mprovement </w:t>
      </w:r>
      <w:r w:rsidR="00594513">
        <w:t>p</w:t>
      </w:r>
      <w:r>
        <w:t>ractitioner.</w:t>
      </w:r>
      <w:r w:rsidR="00EA4BC5">
        <w:t xml:space="preserve"> (</w:t>
      </w:r>
      <w:r w:rsidR="00A829A8">
        <w:t>Change</w:t>
      </w:r>
      <w:r w:rsidR="00EA4BC5">
        <w:t xml:space="preserve"> 3)</w:t>
      </w:r>
    </w:p>
    <w:p w14:paraId="644A1C30" w14:textId="2D7A5EA6" w:rsidR="00DF0466" w:rsidRDefault="00DF0466" w:rsidP="00DC06F1">
      <w:pPr>
        <w:pStyle w:val="BulletsHQSC"/>
      </w:pPr>
      <w:r>
        <w:lastRenderedPageBreak/>
        <w:t>Renew Te Tiriti</w:t>
      </w:r>
      <w:r w:rsidR="00594513">
        <w:t xml:space="preserve"> of Waitangi</w:t>
      </w:r>
      <w:r>
        <w:t xml:space="preserve"> and cultural safety training</w:t>
      </w:r>
      <w:r w:rsidR="00594513">
        <w:t>.</w:t>
      </w:r>
      <w:r w:rsidR="00F10CFC">
        <w:t xml:space="preserve"> (</w:t>
      </w:r>
      <w:r w:rsidR="00594513">
        <w:t>O</w:t>
      </w:r>
      <w:r w:rsidR="00F10CFC">
        <w:t>ngoing)</w:t>
      </w:r>
    </w:p>
    <w:p w14:paraId="3FAFB33A" w14:textId="1880FB8C" w:rsidR="00DF0466" w:rsidRPr="006B78CF" w:rsidRDefault="00DF0466" w:rsidP="00DC06F1">
      <w:pPr>
        <w:pStyle w:val="BulletsHQSC"/>
      </w:pPr>
      <w:r>
        <w:t xml:space="preserve">Implement </w:t>
      </w:r>
      <w:proofErr w:type="spellStart"/>
      <w:r w:rsidR="00594513">
        <w:t>t</w:t>
      </w:r>
      <w:r>
        <w:t>uakana</w:t>
      </w:r>
      <w:proofErr w:type="spellEnd"/>
      <w:r w:rsidR="00620005">
        <w:t>–</w:t>
      </w:r>
      <w:proofErr w:type="spellStart"/>
      <w:r>
        <w:t>teina</w:t>
      </w:r>
      <w:proofErr w:type="spellEnd"/>
      <w:r>
        <w:t xml:space="preserve"> staff</w:t>
      </w:r>
      <w:r w:rsidR="001004D4">
        <w:t xml:space="preserve"> </w:t>
      </w:r>
      <w:r w:rsidR="00CA3C02">
        <w:t xml:space="preserve">partnerships </w:t>
      </w:r>
      <w:r w:rsidR="00594513">
        <w:t xml:space="preserve">in developing </w:t>
      </w:r>
      <w:proofErr w:type="spellStart"/>
      <w:r w:rsidR="00594513">
        <w:t>te</w:t>
      </w:r>
      <w:proofErr w:type="spellEnd"/>
      <w:r w:rsidR="00594513">
        <w:t xml:space="preserve"> </w:t>
      </w:r>
      <w:proofErr w:type="spellStart"/>
      <w:r w:rsidR="00594513">
        <w:t>reo</w:t>
      </w:r>
      <w:proofErr w:type="spellEnd"/>
      <w:r w:rsidR="00594513" w:rsidRPr="00594513">
        <w:t xml:space="preserve"> </w:t>
      </w:r>
      <w:r w:rsidR="00594513">
        <w:t xml:space="preserve">Māori skills, </w:t>
      </w:r>
      <w:r w:rsidR="001004D4">
        <w:t xml:space="preserve">with a focus on name </w:t>
      </w:r>
      <w:r w:rsidR="00A8095F">
        <w:t>pronunciation</w:t>
      </w:r>
      <w:r w:rsidR="00594513">
        <w:t>.</w:t>
      </w:r>
      <w:r w:rsidR="008907F9">
        <w:t xml:space="preserve"> (</w:t>
      </w:r>
      <w:r w:rsidR="00A829A8">
        <w:t>Change</w:t>
      </w:r>
      <w:r w:rsidR="008907F9">
        <w:t xml:space="preserve"> 4)</w:t>
      </w:r>
    </w:p>
    <w:p w14:paraId="2BDC7C01" w14:textId="273EE581" w:rsidR="00E13628" w:rsidRPr="008D5BC9" w:rsidRDefault="00E13628" w:rsidP="00DC06F1">
      <w:pPr>
        <w:pStyle w:val="Heading4"/>
      </w:pPr>
      <w:r w:rsidRPr="008D5BC9">
        <w:t xml:space="preserve">Key </w:t>
      </w:r>
      <w:r w:rsidR="00620005">
        <w:t>s</w:t>
      </w:r>
      <w:r w:rsidRPr="008D5BC9">
        <w:t>takeholders</w:t>
      </w:r>
    </w:p>
    <w:p w14:paraId="448E0BE7" w14:textId="77777777" w:rsidR="00E13628" w:rsidRDefault="00E13628" w:rsidP="00DC06F1">
      <w:pPr>
        <w:pStyle w:val="BulletsHQSC"/>
        <w:spacing w:before="120"/>
        <w:rPr>
          <w:b/>
          <w:bCs/>
        </w:rPr>
      </w:pPr>
      <w:r>
        <w:rPr>
          <w:b/>
          <w:bCs/>
        </w:rPr>
        <w:t xml:space="preserve">Patients and whānau: </w:t>
      </w:r>
      <w:r>
        <w:t>Keep well informed and invite feedback and suggestions for improvement.</w:t>
      </w:r>
    </w:p>
    <w:p w14:paraId="186B7915" w14:textId="2DF04F21" w:rsidR="00E13628" w:rsidRDefault="00E13628" w:rsidP="00DC06F1">
      <w:pPr>
        <w:pStyle w:val="BulletsHQSC"/>
        <w:rPr>
          <w:b/>
          <w:bCs/>
        </w:rPr>
      </w:pPr>
      <w:r>
        <w:rPr>
          <w:b/>
          <w:bCs/>
        </w:rPr>
        <w:t xml:space="preserve">Practice manager: </w:t>
      </w:r>
      <w:r w:rsidRPr="008D5BC9">
        <w:t>Lead</w:t>
      </w:r>
      <w:r w:rsidR="00620005">
        <w:t>s</w:t>
      </w:r>
      <w:r w:rsidRPr="008D5BC9">
        <w:t xml:space="preserve"> the change.</w:t>
      </w:r>
      <w:r>
        <w:rPr>
          <w:b/>
          <w:bCs/>
        </w:rPr>
        <w:t xml:space="preserve"> </w:t>
      </w:r>
      <w:r w:rsidR="00620005">
        <w:t>S</w:t>
      </w:r>
      <w:r>
        <w:t>upport</w:t>
      </w:r>
      <w:r w:rsidR="00620005">
        <w:t xml:space="preserve"> them by</w:t>
      </w:r>
      <w:r>
        <w:t xml:space="preserve"> collecting</w:t>
      </w:r>
      <w:r w:rsidR="00620005">
        <w:t xml:space="preserve"> data</w:t>
      </w:r>
      <w:r>
        <w:t>, understanding and relaying the results</w:t>
      </w:r>
      <w:r w:rsidR="00620005">
        <w:t>,</w:t>
      </w:r>
      <w:r>
        <w:t xml:space="preserve"> and communicating key messages across the practice.</w:t>
      </w:r>
    </w:p>
    <w:p w14:paraId="6E10DE23" w14:textId="0250567C" w:rsidR="00E13628" w:rsidRPr="008D5BC9" w:rsidRDefault="00E13628" w:rsidP="00DC06F1">
      <w:pPr>
        <w:pStyle w:val="BulletsHQSC"/>
      </w:pPr>
      <w:r>
        <w:rPr>
          <w:b/>
          <w:bCs/>
        </w:rPr>
        <w:t xml:space="preserve">General practitioners: </w:t>
      </w:r>
      <w:r w:rsidR="00620005">
        <w:t>Contribute to</w:t>
      </w:r>
      <w:r w:rsidRPr="008D5BC9">
        <w:t xml:space="preserve"> developing the triage system, </w:t>
      </w:r>
      <w:r w:rsidRPr="000C23F7">
        <w:t>monitoring</w:t>
      </w:r>
      <w:r w:rsidRPr="008D5BC9">
        <w:t xml:space="preserve"> and feedback.</w:t>
      </w:r>
    </w:p>
    <w:p w14:paraId="1826D7CF" w14:textId="5F12803A" w:rsidR="00E13628" w:rsidRDefault="00E13628" w:rsidP="00DC06F1">
      <w:pPr>
        <w:pStyle w:val="BulletsHQSC"/>
        <w:rPr>
          <w:b/>
          <w:bCs/>
        </w:rPr>
      </w:pPr>
      <w:r>
        <w:rPr>
          <w:b/>
          <w:bCs/>
        </w:rPr>
        <w:t xml:space="preserve">Nurses and nurse practitioners: </w:t>
      </w:r>
      <w:r w:rsidR="00620005">
        <w:t>Contribute to</w:t>
      </w:r>
      <w:r w:rsidRPr="008D5BC9">
        <w:t xml:space="preserve"> developing the triage system, </w:t>
      </w:r>
      <w:r w:rsidRPr="000C23F7">
        <w:t>monitoring</w:t>
      </w:r>
      <w:r w:rsidRPr="008D5BC9">
        <w:t xml:space="preserve"> and feedback.</w:t>
      </w:r>
    </w:p>
    <w:p w14:paraId="2531D3AD" w14:textId="63CE1F37" w:rsidR="00E13628" w:rsidRDefault="00E13628" w:rsidP="00DC06F1">
      <w:pPr>
        <w:pStyle w:val="BulletsHQSC"/>
        <w:rPr>
          <w:b/>
          <w:bCs/>
        </w:rPr>
      </w:pPr>
      <w:r>
        <w:rPr>
          <w:b/>
          <w:bCs/>
        </w:rPr>
        <w:t xml:space="preserve">Receptionist: </w:t>
      </w:r>
      <w:r w:rsidR="00620005">
        <w:t>Contributes to</w:t>
      </w:r>
      <w:r w:rsidRPr="008D5BC9">
        <w:t xml:space="preserve"> developing the triage system, </w:t>
      </w:r>
      <w:r w:rsidRPr="000C23F7">
        <w:t>monitoring</w:t>
      </w:r>
      <w:r w:rsidRPr="008D5BC9">
        <w:t xml:space="preserve"> and feedback.</w:t>
      </w:r>
    </w:p>
    <w:p w14:paraId="03926586" w14:textId="417CB37B" w:rsidR="00E13628" w:rsidRDefault="00E5667A" w:rsidP="00DC06F1">
      <w:pPr>
        <w:pStyle w:val="BulletsHQSC"/>
        <w:rPr>
          <w:b/>
          <w:bCs/>
        </w:rPr>
      </w:pPr>
      <w:r w:rsidRPr="00632246">
        <w:rPr>
          <w:b/>
          <w:bCs/>
        </w:rPr>
        <w:t xml:space="preserve">Comprehensive Primary </w:t>
      </w:r>
      <w:r w:rsidR="00620005">
        <w:rPr>
          <w:b/>
          <w:bCs/>
        </w:rPr>
        <w:t>and</w:t>
      </w:r>
      <w:r w:rsidRPr="00632246">
        <w:rPr>
          <w:b/>
          <w:bCs/>
        </w:rPr>
        <w:t xml:space="preserve"> Community Team</w:t>
      </w:r>
      <w:r w:rsidR="00E13628">
        <w:rPr>
          <w:b/>
          <w:bCs/>
        </w:rPr>
        <w:t xml:space="preserve">: </w:t>
      </w:r>
      <w:r w:rsidR="00620005">
        <w:t>Contributes to</w:t>
      </w:r>
      <w:r w:rsidR="00E13628" w:rsidRPr="008D5BC9">
        <w:t xml:space="preserve"> developing the triage system, </w:t>
      </w:r>
      <w:r w:rsidR="00E13628" w:rsidRPr="000C23F7">
        <w:t>monitoring</w:t>
      </w:r>
      <w:r w:rsidR="00E13628" w:rsidRPr="008D5BC9">
        <w:t xml:space="preserve"> and feedback.</w:t>
      </w:r>
    </w:p>
    <w:p w14:paraId="224D78B5" w14:textId="245A010A" w:rsidR="00E13628" w:rsidRPr="008D5BC9" w:rsidRDefault="00E13628" w:rsidP="00DC06F1">
      <w:pPr>
        <w:pStyle w:val="BulletsHQSC"/>
        <w:rPr>
          <w:b/>
          <w:bCs/>
        </w:rPr>
      </w:pPr>
      <w:r>
        <w:rPr>
          <w:b/>
          <w:bCs/>
        </w:rPr>
        <w:t xml:space="preserve">Support staff: </w:t>
      </w:r>
      <w:r w:rsidRPr="008D5BC9">
        <w:t>Ke</w:t>
      </w:r>
      <w:r w:rsidR="00620005">
        <w:t>ep</w:t>
      </w:r>
      <w:r w:rsidRPr="008D5BC9">
        <w:t xml:space="preserve"> well informed</w:t>
      </w:r>
      <w:r w:rsidR="00620005">
        <w:t>. Participate</w:t>
      </w:r>
      <w:r w:rsidRPr="008D5BC9">
        <w:t xml:space="preserve"> in discussions and feedback</w:t>
      </w:r>
      <w:r w:rsidR="00620005">
        <w:t>.</w:t>
      </w:r>
    </w:p>
    <w:p w14:paraId="111C85FB" w14:textId="4BC25F56" w:rsidR="00E13628" w:rsidRPr="008D5BC9" w:rsidRDefault="00E13628" w:rsidP="00D923E1">
      <w:pPr>
        <w:pStyle w:val="Heading4"/>
        <w:spacing w:after="180"/>
      </w:pPr>
      <w:r w:rsidRPr="008D5BC9">
        <w:t xml:space="preserve">Barriers </w:t>
      </w:r>
      <w:r w:rsidR="00620005">
        <w:t>and</w:t>
      </w:r>
      <w:r w:rsidR="00620005" w:rsidRPr="008D5BC9">
        <w:t xml:space="preserve"> </w:t>
      </w:r>
      <w:r w:rsidR="00620005">
        <w:t>s</w:t>
      </w:r>
      <w:r w:rsidRPr="008D5BC9">
        <w:t>olutions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268"/>
        <w:gridCol w:w="6748"/>
      </w:tblGrid>
      <w:tr w:rsidR="00E13628" w:rsidRPr="006B78CF" w14:paraId="1E8E4424" w14:textId="77777777" w:rsidTr="005B0F44">
        <w:tc>
          <w:tcPr>
            <w:tcW w:w="2268" w:type="dxa"/>
            <w:shd w:val="clear" w:color="auto" w:fill="F2F2F2" w:themeFill="background1" w:themeFillShade="F2"/>
          </w:tcPr>
          <w:p w14:paraId="0E4CB9F1" w14:textId="77777777" w:rsidR="00E13628" w:rsidRPr="008D5BC9" w:rsidRDefault="00E13628" w:rsidP="00DC06F1">
            <w:pPr>
              <w:pStyle w:val="TablecolumnheadingHQSC"/>
            </w:pPr>
            <w:r w:rsidRPr="008D5BC9">
              <w:t>Barrier</w:t>
            </w:r>
          </w:p>
        </w:tc>
        <w:tc>
          <w:tcPr>
            <w:tcW w:w="6748" w:type="dxa"/>
            <w:shd w:val="clear" w:color="auto" w:fill="F2F2F2" w:themeFill="background1" w:themeFillShade="F2"/>
          </w:tcPr>
          <w:p w14:paraId="3085F82B" w14:textId="7AD04E77" w:rsidR="00E13628" w:rsidRPr="008D5BC9" w:rsidRDefault="00E13628" w:rsidP="00DC06F1">
            <w:pPr>
              <w:pStyle w:val="TablecolumnheadingHQSC"/>
            </w:pPr>
            <w:r w:rsidRPr="008D5BC9">
              <w:t xml:space="preserve">Proposed </w:t>
            </w:r>
            <w:r w:rsidR="00620005">
              <w:t>s</w:t>
            </w:r>
            <w:r w:rsidRPr="008D5BC9">
              <w:t xml:space="preserve">olution </w:t>
            </w:r>
          </w:p>
        </w:tc>
      </w:tr>
      <w:tr w:rsidR="00E13628" w:rsidRPr="006B78CF" w14:paraId="43B853CB" w14:textId="77777777" w:rsidTr="005B0F44">
        <w:tc>
          <w:tcPr>
            <w:tcW w:w="2268" w:type="dxa"/>
          </w:tcPr>
          <w:p w14:paraId="52D8ED99" w14:textId="77777777" w:rsidR="00E13628" w:rsidRPr="008D5BC9" w:rsidRDefault="00E13628" w:rsidP="00DC06F1">
            <w:pPr>
              <w:pStyle w:val="TabletextHQSC"/>
            </w:pPr>
            <w:r>
              <w:t xml:space="preserve">Patient uncertainty </w:t>
            </w:r>
          </w:p>
        </w:tc>
        <w:tc>
          <w:tcPr>
            <w:tcW w:w="6748" w:type="dxa"/>
          </w:tcPr>
          <w:p w14:paraId="671FDC39" w14:textId="245F1E79" w:rsidR="00E13628" w:rsidRDefault="00620005" w:rsidP="00DC06F1">
            <w:pPr>
              <w:pStyle w:val="TabletextHQSC"/>
            </w:pPr>
            <w:r>
              <w:t>Provide c</w:t>
            </w:r>
            <w:r w:rsidR="00E13628">
              <w:t xml:space="preserve">lear information and guides </w:t>
            </w:r>
            <w:r>
              <w:t xml:space="preserve">both </w:t>
            </w:r>
            <w:r w:rsidR="00E13628">
              <w:t>online and from staff</w:t>
            </w:r>
          </w:p>
          <w:p w14:paraId="4C506826" w14:textId="086F6DA0" w:rsidR="00E13628" w:rsidRPr="008D5BC9" w:rsidRDefault="00620005" w:rsidP="00DC06F1">
            <w:pPr>
              <w:pStyle w:val="TabletextHQSC"/>
            </w:pPr>
            <w:r>
              <w:t>Monitor r</w:t>
            </w:r>
            <w:r w:rsidR="00E13628">
              <w:t>egular feedback and respond to</w:t>
            </w:r>
            <w:r>
              <w:t xml:space="preserve"> it</w:t>
            </w:r>
          </w:p>
        </w:tc>
      </w:tr>
      <w:tr w:rsidR="00E13628" w:rsidRPr="006B78CF" w14:paraId="5FD9AA24" w14:textId="77777777" w:rsidTr="005B0F44">
        <w:tc>
          <w:tcPr>
            <w:tcW w:w="2268" w:type="dxa"/>
          </w:tcPr>
          <w:p w14:paraId="1173725C" w14:textId="77777777" w:rsidR="00E13628" w:rsidRPr="008D5BC9" w:rsidRDefault="00E13628" w:rsidP="00DC06F1">
            <w:pPr>
              <w:pStyle w:val="TabletextHQSC"/>
            </w:pPr>
            <w:r>
              <w:t>Staff uncertainty</w:t>
            </w:r>
          </w:p>
        </w:tc>
        <w:tc>
          <w:tcPr>
            <w:tcW w:w="6748" w:type="dxa"/>
          </w:tcPr>
          <w:p w14:paraId="14F6DE35" w14:textId="1E81FA79" w:rsidR="00E13628" w:rsidRDefault="00373AE8" w:rsidP="00DC06F1">
            <w:pPr>
              <w:pStyle w:val="TabletextHQSC"/>
            </w:pPr>
            <w:r>
              <w:t>Provide f</w:t>
            </w:r>
            <w:r w:rsidR="00E13628">
              <w:t xml:space="preserve">ull information and </w:t>
            </w:r>
            <w:r>
              <w:t>involve the</w:t>
            </w:r>
            <w:r w:rsidR="001E3590">
              <w:t>m</w:t>
            </w:r>
            <w:r>
              <w:t xml:space="preserve"> </w:t>
            </w:r>
            <w:r w:rsidR="00E13628">
              <w:t>in</w:t>
            </w:r>
            <w:r>
              <w:t xml:space="preserve"> making the</w:t>
            </w:r>
            <w:r w:rsidR="00E13628">
              <w:t xml:space="preserve"> changes</w:t>
            </w:r>
          </w:p>
          <w:p w14:paraId="566D7EA4" w14:textId="7B72C194" w:rsidR="00E13628" w:rsidRDefault="00373AE8" w:rsidP="00DC06F1">
            <w:pPr>
              <w:pStyle w:val="TabletextHQSC"/>
            </w:pPr>
            <w:r>
              <w:t>Provide r</w:t>
            </w:r>
            <w:r w:rsidR="00E13628">
              <w:t>egular updates via meetings and newsletters</w:t>
            </w:r>
          </w:p>
          <w:p w14:paraId="5DB7663A" w14:textId="7A105920" w:rsidR="00D90804" w:rsidRPr="008D5BC9" w:rsidRDefault="006E645C" w:rsidP="00DC06F1">
            <w:pPr>
              <w:pStyle w:val="TabletextHQSC"/>
            </w:pPr>
            <w:r>
              <w:t>Provide with scripts and FAQ sheets</w:t>
            </w:r>
          </w:p>
        </w:tc>
      </w:tr>
      <w:tr w:rsidR="00E13628" w:rsidRPr="006B78CF" w14:paraId="4BA162F0" w14:textId="77777777" w:rsidTr="005B0F44">
        <w:tc>
          <w:tcPr>
            <w:tcW w:w="2268" w:type="dxa"/>
          </w:tcPr>
          <w:p w14:paraId="3C611692" w14:textId="77777777" w:rsidR="00E13628" w:rsidRPr="008D5BC9" w:rsidRDefault="00E13628" w:rsidP="00DC06F1">
            <w:pPr>
              <w:pStyle w:val="TabletextHQSC"/>
            </w:pPr>
            <w:r>
              <w:t>Workforce capability and capacity</w:t>
            </w:r>
          </w:p>
        </w:tc>
        <w:tc>
          <w:tcPr>
            <w:tcW w:w="6748" w:type="dxa"/>
          </w:tcPr>
          <w:p w14:paraId="73ABC3AA" w14:textId="7C7951DC" w:rsidR="00E13628" w:rsidRDefault="00373AE8" w:rsidP="00DC06F1">
            <w:pPr>
              <w:pStyle w:val="TabletextHQSC"/>
            </w:pPr>
            <w:r>
              <w:t>Implement a r</w:t>
            </w:r>
            <w:r w:rsidR="00E13628">
              <w:t>ecruitment, retention and upskilling programme</w:t>
            </w:r>
          </w:p>
          <w:p w14:paraId="1F7E4ECA" w14:textId="05C26F7C" w:rsidR="00E13628" w:rsidRPr="008D5BC9" w:rsidRDefault="00373AE8" w:rsidP="00DC06F1">
            <w:pPr>
              <w:pStyle w:val="TabletextHQSC"/>
            </w:pPr>
            <w:r>
              <w:t>Gain s</w:t>
            </w:r>
            <w:r w:rsidR="00E13628">
              <w:t xml:space="preserve">upport from </w:t>
            </w:r>
            <w:r>
              <w:t>the primary health organisation</w:t>
            </w:r>
            <w:r w:rsidR="00E13628">
              <w:t xml:space="preserve"> and professional organisations</w:t>
            </w:r>
          </w:p>
        </w:tc>
      </w:tr>
    </w:tbl>
    <w:p w14:paraId="628EBE4E" w14:textId="27F1AF91" w:rsidR="00E13628" w:rsidRPr="008D5BC9" w:rsidRDefault="00E13628" w:rsidP="00D923E1">
      <w:pPr>
        <w:pStyle w:val="Heading4"/>
        <w:spacing w:before="360" w:after="180"/>
      </w:pPr>
      <w:r w:rsidRPr="008D5BC9">
        <w:t xml:space="preserve">Timeline for </w:t>
      </w:r>
      <w:r w:rsidR="00373AE8">
        <w:t>i</w:t>
      </w:r>
      <w:r w:rsidRPr="008D5BC9">
        <w:t>mplementation</w:t>
      </w:r>
      <w:r w:rsidR="001E3590">
        <w:t xml:space="preserve"> </w:t>
      </w:r>
      <w:r w:rsidRPr="008D5BC9">
        <w:t xml:space="preserve">– </w:t>
      </w:r>
      <w:r w:rsidR="00373AE8">
        <w:t>a</w:t>
      </w:r>
      <w:r w:rsidRPr="008D5BC9">
        <w:t xml:space="preserve">ction </w:t>
      </w:r>
      <w:r w:rsidR="00373AE8">
        <w:t>p</w:t>
      </w:r>
      <w:r w:rsidRPr="008D5BC9">
        <w:t>lan</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536"/>
        <w:gridCol w:w="1560"/>
        <w:gridCol w:w="2920"/>
      </w:tblGrid>
      <w:tr w:rsidR="00E13628" w:rsidRPr="006B78CF" w14:paraId="40ABA520" w14:textId="77777777" w:rsidTr="004779E3">
        <w:trPr>
          <w:tblHeader/>
        </w:trPr>
        <w:tc>
          <w:tcPr>
            <w:tcW w:w="4536" w:type="dxa"/>
            <w:shd w:val="clear" w:color="auto" w:fill="F2F2F2" w:themeFill="background1" w:themeFillShade="F2"/>
          </w:tcPr>
          <w:p w14:paraId="19279C3E" w14:textId="77777777" w:rsidR="00E13628" w:rsidRPr="008D5BC9" w:rsidRDefault="00E13628" w:rsidP="00D923E1">
            <w:pPr>
              <w:pStyle w:val="TablecolumnheadingHQSC"/>
            </w:pPr>
            <w:r w:rsidRPr="008D5BC9">
              <w:t>Task</w:t>
            </w:r>
          </w:p>
        </w:tc>
        <w:tc>
          <w:tcPr>
            <w:tcW w:w="1560" w:type="dxa"/>
            <w:shd w:val="clear" w:color="auto" w:fill="F2F2F2" w:themeFill="background1" w:themeFillShade="F2"/>
          </w:tcPr>
          <w:p w14:paraId="1FA1AB33" w14:textId="602C7937" w:rsidR="00E13628" w:rsidRPr="008D5BC9" w:rsidRDefault="00E13628" w:rsidP="00D923E1">
            <w:pPr>
              <w:pStyle w:val="TablecolumnheadingHQSC"/>
            </w:pPr>
            <w:r w:rsidRPr="008D5BC9">
              <w:t xml:space="preserve">Start </w:t>
            </w:r>
            <w:r w:rsidR="00373AE8">
              <w:t>d</w:t>
            </w:r>
            <w:r w:rsidRPr="008D5BC9">
              <w:t>ate</w:t>
            </w:r>
          </w:p>
        </w:tc>
        <w:tc>
          <w:tcPr>
            <w:tcW w:w="2920" w:type="dxa"/>
            <w:shd w:val="clear" w:color="auto" w:fill="F2F2F2" w:themeFill="background1" w:themeFillShade="F2"/>
          </w:tcPr>
          <w:p w14:paraId="1831919B" w14:textId="34B1E360" w:rsidR="00E13628" w:rsidRPr="008D5BC9" w:rsidRDefault="00E13628" w:rsidP="00D923E1">
            <w:pPr>
              <w:pStyle w:val="TablecolumnheadingHQSC"/>
            </w:pPr>
            <w:r w:rsidRPr="008D5BC9">
              <w:t xml:space="preserve">Completion </w:t>
            </w:r>
            <w:r w:rsidR="00373AE8">
              <w:t>d</w:t>
            </w:r>
            <w:r w:rsidRPr="008D5BC9">
              <w:t>ate</w:t>
            </w:r>
          </w:p>
        </w:tc>
      </w:tr>
      <w:tr w:rsidR="00106A0E" w:rsidRPr="006B78CF" w14:paraId="27A7CD0E" w14:textId="77777777" w:rsidTr="004779E3">
        <w:tc>
          <w:tcPr>
            <w:tcW w:w="4536" w:type="dxa"/>
          </w:tcPr>
          <w:p w14:paraId="175A3A97" w14:textId="77777777" w:rsidR="00106A0E" w:rsidRPr="008D5BC9" w:rsidRDefault="00106A0E" w:rsidP="00D923E1">
            <w:pPr>
              <w:pStyle w:val="TabletextHQSC"/>
            </w:pPr>
            <w:r>
              <w:t>All staff communication</w:t>
            </w:r>
          </w:p>
        </w:tc>
        <w:tc>
          <w:tcPr>
            <w:tcW w:w="1560" w:type="dxa"/>
          </w:tcPr>
          <w:p w14:paraId="7B86710B" w14:textId="77777777" w:rsidR="00106A0E" w:rsidRPr="008D5BC9" w:rsidRDefault="00106A0E" w:rsidP="00D923E1">
            <w:pPr>
              <w:pStyle w:val="TabletextHQSC"/>
            </w:pPr>
            <w:r>
              <w:t>28 July</w:t>
            </w:r>
          </w:p>
        </w:tc>
        <w:tc>
          <w:tcPr>
            <w:tcW w:w="2920" w:type="dxa"/>
          </w:tcPr>
          <w:p w14:paraId="6FABAA0E" w14:textId="289F5569" w:rsidR="00106A0E" w:rsidRPr="008D5BC9" w:rsidRDefault="00432609" w:rsidP="00D923E1">
            <w:pPr>
              <w:pStyle w:val="TabletextHQSC"/>
            </w:pPr>
            <w:r>
              <w:t>Regu</w:t>
            </w:r>
            <w:r w:rsidR="005831AB">
              <w:t>lar</w:t>
            </w:r>
            <w:r w:rsidR="00106A0E">
              <w:t xml:space="preserve"> meetings</w:t>
            </w:r>
          </w:p>
        </w:tc>
      </w:tr>
      <w:tr w:rsidR="00E13628" w:rsidRPr="006B78CF" w14:paraId="2008A4B8" w14:textId="77777777" w:rsidTr="004779E3">
        <w:tc>
          <w:tcPr>
            <w:tcW w:w="4536" w:type="dxa"/>
          </w:tcPr>
          <w:p w14:paraId="13EA90D9" w14:textId="77777777" w:rsidR="00E13628" w:rsidRPr="008D5BC9" w:rsidRDefault="00E13628" w:rsidP="00D923E1">
            <w:pPr>
              <w:pStyle w:val="TabletextHQSC"/>
            </w:pPr>
            <w:r>
              <w:t xml:space="preserve">Clinical and reception team to co-design the new triage system </w:t>
            </w:r>
          </w:p>
        </w:tc>
        <w:tc>
          <w:tcPr>
            <w:tcW w:w="1560" w:type="dxa"/>
          </w:tcPr>
          <w:p w14:paraId="28C38E9A" w14:textId="079FF95A" w:rsidR="00E13628" w:rsidRPr="008D5BC9" w:rsidRDefault="00E13628" w:rsidP="00D923E1">
            <w:pPr>
              <w:pStyle w:val="TabletextHQSC"/>
            </w:pPr>
            <w:r>
              <w:t>4 Aug</w:t>
            </w:r>
            <w:r w:rsidR="00373AE8">
              <w:t>ust</w:t>
            </w:r>
          </w:p>
        </w:tc>
        <w:tc>
          <w:tcPr>
            <w:tcW w:w="2920" w:type="dxa"/>
          </w:tcPr>
          <w:p w14:paraId="71428581" w14:textId="3E1036F7" w:rsidR="00E13628" w:rsidRPr="008D5BC9" w:rsidRDefault="00E13628" w:rsidP="00D923E1">
            <w:pPr>
              <w:pStyle w:val="TabletextHQSC"/>
            </w:pPr>
            <w:r>
              <w:t>1 September</w:t>
            </w:r>
          </w:p>
        </w:tc>
      </w:tr>
      <w:tr w:rsidR="00411F56" w:rsidRPr="006B78CF" w14:paraId="23C40F6C" w14:textId="77777777" w:rsidTr="004779E3">
        <w:tc>
          <w:tcPr>
            <w:tcW w:w="4536" w:type="dxa"/>
          </w:tcPr>
          <w:p w14:paraId="1217102C" w14:textId="77777777" w:rsidR="00411F56" w:rsidRPr="008D5BC9" w:rsidRDefault="00411F56" w:rsidP="00D923E1">
            <w:pPr>
              <w:pStyle w:val="TabletextHQSC"/>
            </w:pPr>
            <w:r>
              <w:t>Train staff in communication to support new triage system</w:t>
            </w:r>
          </w:p>
        </w:tc>
        <w:tc>
          <w:tcPr>
            <w:tcW w:w="1560" w:type="dxa"/>
          </w:tcPr>
          <w:p w14:paraId="19D429ED" w14:textId="2818B232" w:rsidR="00411F56" w:rsidRPr="008D5BC9" w:rsidRDefault="00411F56" w:rsidP="00D923E1">
            <w:pPr>
              <w:pStyle w:val="TabletextHQSC"/>
            </w:pPr>
            <w:r>
              <w:t>25 Aug</w:t>
            </w:r>
            <w:r w:rsidR="00373AE8">
              <w:t>ust</w:t>
            </w:r>
          </w:p>
        </w:tc>
        <w:tc>
          <w:tcPr>
            <w:tcW w:w="2920" w:type="dxa"/>
          </w:tcPr>
          <w:p w14:paraId="7B591693" w14:textId="347E8826" w:rsidR="00411F56" w:rsidRPr="008D5BC9" w:rsidRDefault="00432609" w:rsidP="00D923E1">
            <w:pPr>
              <w:pStyle w:val="TabletextHQSC"/>
            </w:pPr>
            <w:r>
              <w:t>Ongoing review</w:t>
            </w:r>
          </w:p>
        </w:tc>
      </w:tr>
      <w:tr w:rsidR="00FA2715" w:rsidRPr="006B78CF" w14:paraId="66E926E5" w14:textId="77777777" w:rsidTr="004779E3">
        <w:tc>
          <w:tcPr>
            <w:tcW w:w="4536" w:type="dxa"/>
          </w:tcPr>
          <w:p w14:paraId="1613BBF4" w14:textId="13E1044D" w:rsidR="00FA2715" w:rsidRDefault="00373AE8" w:rsidP="00D923E1">
            <w:pPr>
              <w:pStyle w:val="TabletextHQSC"/>
            </w:pPr>
            <w:r>
              <w:t>Start</w:t>
            </w:r>
            <w:r w:rsidR="00FA2715">
              <w:t xml:space="preserve"> testing of new triage and CPCT booking system</w:t>
            </w:r>
          </w:p>
        </w:tc>
        <w:tc>
          <w:tcPr>
            <w:tcW w:w="1560" w:type="dxa"/>
          </w:tcPr>
          <w:p w14:paraId="0E1E2F60" w14:textId="7DCF09B2" w:rsidR="00FA2715" w:rsidRPr="00027BAB" w:rsidRDefault="007B34D0" w:rsidP="00D923E1">
            <w:pPr>
              <w:pStyle w:val="TabletextHQSC"/>
            </w:pPr>
            <w:r>
              <w:t>1 Sept</w:t>
            </w:r>
            <w:r w:rsidR="00373AE8">
              <w:t>ember</w:t>
            </w:r>
          </w:p>
        </w:tc>
        <w:tc>
          <w:tcPr>
            <w:tcW w:w="2920" w:type="dxa"/>
          </w:tcPr>
          <w:p w14:paraId="370C1E0A" w14:textId="43B65086" w:rsidR="00FA2715" w:rsidRPr="00027BAB" w:rsidRDefault="00432609" w:rsidP="00D923E1">
            <w:pPr>
              <w:pStyle w:val="TabletextHQSC"/>
            </w:pPr>
            <w:r>
              <w:t>Ongoing review</w:t>
            </w:r>
          </w:p>
        </w:tc>
      </w:tr>
      <w:tr w:rsidR="00FA2715" w:rsidRPr="006B78CF" w14:paraId="39D1DB90" w14:textId="77777777" w:rsidTr="004779E3">
        <w:tc>
          <w:tcPr>
            <w:tcW w:w="4536" w:type="dxa"/>
          </w:tcPr>
          <w:p w14:paraId="5B842A6E" w14:textId="15F31BB6" w:rsidR="00FA2715" w:rsidRDefault="00FA2715" w:rsidP="00D923E1">
            <w:pPr>
              <w:pStyle w:val="TabletextHQSC"/>
            </w:pPr>
            <w:r>
              <w:lastRenderedPageBreak/>
              <w:t xml:space="preserve">Feedback and monitoring </w:t>
            </w:r>
          </w:p>
        </w:tc>
        <w:tc>
          <w:tcPr>
            <w:tcW w:w="1560" w:type="dxa"/>
          </w:tcPr>
          <w:p w14:paraId="785CB206" w14:textId="07FD2874" w:rsidR="00FA2715" w:rsidRDefault="00FA2715" w:rsidP="00D923E1">
            <w:pPr>
              <w:pStyle w:val="TabletextHQSC"/>
            </w:pPr>
            <w:r>
              <w:t>4 August</w:t>
            </w:r>
          </w:p>
        </w:tc>
        <w:tc>
          <w:tcPr>
            <w:tcW w:w="2920" w:type="dxa"/>
          </w:tcPr>
          <w:p w14:paraId="427FABA0" w14:textId="24B6F8CE" w:rsidR="00FA2715" w:rsidRDefault="00FA2715" w:rsidP="00D923E1">
            <w:pPr>
              <w:pStyle w:val="TabletextHQSC"/>
            </w:pPr>
            <w:r>
              <w:t xml:space="preserve">Feedback via </w:t>
            </w:r>
            <w:r w:rsidR="005831AB">
              <w:t>regular</w:t>
            </w:r>
            <w:r>
              <w:t xml:space="preserve"> meetings</w:t>
            </w:r>
          </w:p>
          <w:p w14:paraId="172677E2" w14:textId="53CEF23B" w:rsidR="00FA2715" w:rsidRDefault="00FA2715" w:rsidP="00D923E1">
            <w:pPr>
              <w:pStyle w:val="TabletextHQSC"/>
            </w:pPr>
            <w:r>
              <w:t>Weekly/</w:t>
            </w:r>
            <w:r w:rsidR="00373AE8">
              <w:t>m</w:t>
            </w:r>
            <w:r>
              <w:t xml:space="preserve">onthly practice data collection by </w:t>
            </w:r>
            <w:r w:rsidR="00373AE8">
              <w:t>p</w:t>
            </w:r>
            <w:r>
              <w:t xml:space="preserve">ractice </w:t>
            </w:r>
            <w:r w:rsidR="00373AE8">
              <w:t>m</w:t>
            </w:r>
            <w:r>
              <w:t xml:space="preserve">anager and </w:t>
            </w:r>
            <w:r w:rsidR="004F0093">
              <w:t xml:space="preserve">via </w:t>
            </w:r>
            <w:r>
              <w:t>patient experience survey quarterly</w:t>
            </w:r>
          </w:p>
        </w:tc>
      </w:tr>
      <w:tr w:rsidR="00E7765B" w:rsidRPr="006B78CF" w14:paraId="1F946BA2" w14:textId="77777777" w:rsidTr="004779E3">
        <w:tc>
          <w:tcPr>
            <w:tcW w:w="4536" w:type="dxa"/>
          </w:tcPr>
          <w:p w14:paraId="1771F844" w14:textId="2A5BB4FE" w:rsidR="00E7765B" w:rsidRDefault="00E7765B" w:rsidP="00D923E1">
            <w:pPr>
              <w:pStyle w:val="TabletextHQSC"/>
            </w:pPr>
            <w:r>
              <w:t>Add more same day/next working day urgent care appointments in appointment template</w:t>
            </w:r>
          </w:p>
        </w:tc>
        <w:tc>
          <w:tcPr>
            <w:tcW w:w="1560" w:type="dxa"/>
          </w:tcPr>
          <w:p w14:paraId="0A4E1728" w14:textId="78FC2AB5" w:rsidR="00E7765B" w:rsidRDefault="00402F3E" w:rsidP="00D923E1">
            <w:pPr>
              <w:pStyle w:val="TabletextHQSC"/>
            </w:pPr>
            <w:r>
              <w:t>1</w:t>
            </w:r>
            <w:r w:rsidR="00E7765B">
              <w:t xml:space="preserve"> </w:t>
            </w:r>
            <w:r>
              <w:t>Sept</w:t>
            </w:r>
            <w:r w:rsidR="00373AE8">
              <w:t>ember</w:t>
            </w:r>
          </w:p>
        </w:tc>
        <w:tc>
          <w:tcPr>
            <w:tcW w:w="2920" w:type="dxa"/>
          </w:tcPr>
          <w:p w14:paraId="70DB13D3" w14:textId="278069FF" w:rsidR="00E7765B" w:rsidRDefault="00E7765B" w:rsidP="00D923E1">
            <w:pPr>
              <w:pStyle w:val="TabletextHQSC"/>
            </w:pPr>
            <w:r>
              <w:t>Ongoing review</w:t>
            </w:r>
          </w:p>
        </w:tc>
      </w:tr>
      <w:tr w:rsidR="00E13628" w:rsidRPr="006B78CF" w14:paraId="30D1E524" w14:textId="77777777" w:rsidTr="004779E3">
        <w:tc>
          <w:tcPr>
            <w:tcW w:w="4536" w:type="dxa"/>
          </w:tcPr>
          <w:p w14:paraId="06A3EE41" w14:textId="466D6303" w:rsidR="00E13628" w:rsidRPr="008D5BC9" w:rsidRDefault="00E13628" w:rsidP="00D923E1">
            <w:pPr>
              <w:pStyle w:val="TabletextHQSC"/>
            </w:pPr>
            <w:r>
              <w:t>Offer 7</w:t>
            </w:r>
            <w:r w:rsidR="00373AE8">
              <w:t>.</w:t>
            </w:r>
            <w:r>
              <w:t>30</w:t>
            </w:r>
            <w:r w:rsidR="00373AE8">
              <w:t xml:space="preserve"> am</w:t>
            </w:r>
            <w:r>
              <w:t xml:space="preserve"> appointments for Māori patients</w:t>
            </w:r>
          </w:p>
        </w:tc>
        <w:tc>
          <w:tcPr>
            <w:tcW w:w="1560" w:type="dxa"/>
          </w:tcPr>
          <w:p w14:paraId="59F7EB0F" w14:textId="1B4E45F0" w:rsidR="00E13628" w:rsidRPr="008D5BC9" w:rsidRDefault="00402F3E" w:rsidP="00D923E1">
            <w:pPr>
              <w:pStyle w:val="TabletextHQSC"/>
            </w:pPr>
            <w:r>
              <w:t>1 Sept</w:t>
            </w:r>
            <w:r w:rsidR="00373AE8">
              <w:t>ember</w:t>
            </w:r>
          </w:p>
        </w:tc>
        <w:tc>
          <w:tcPr>
            <w:tcW w:w="2920" w:type="dxa"/>
          </w:tcPr>
          <w:p w14:paraId="1701882D" w14:textId="77777777" w:rsidR="00E13628" w:rsidRPr="008D5BC9" w:rsidRDefault="00E13628" w:rsidP="00D923E1">
            <w:pPr>
              <w:pStyle w:val="TabletextHQSC"/>
            </w:pPr>
            <w:r>
              <w:t>Ongoing review</w:t>
            </w:r>
          </w:p>
        </w:tc>
      </w:tr>
    </w:tbl>
    <w:p w14:paraId="7468A752" w14:textId="2BF72A7A" w:rsidR="00E13628" w:rsidRPr="008D5BC9" w:rsidRDefault="00E13628" w:rsidP="00D8229D">
      <w:pPr>
        <w:pStyle w:val="Heading4"/>
        <w:spacing w:before="360" w:after="120"/>
      </w:pPr>
      <w:r w:rsidRPr="008D5BC9">
        <w:t xml:space="preserve">Expected </w:t>
      </w:r>
      <w:r w:rsidR="00373AE8">
        <w:t>o</w:t>
      </w:r>
      <w:r w:rsidRPr="008D5BC9">
        <w:t xml:space="preserve">utcomes </w:t>
      </w:r>
      <w:r w:rsidR="00373AE8">
        <w:t>and</w:t>
      </w:r>
      <w:r w:rsidRPr="008D5BC9">
        <w:t xml:space="preserve"> </w:t>
      </w:r>
      <w:r w:rsidR="00373AE8">
        <w:t>b</w:t>
      </w:r>
      <w:r w:rsidRPr="008D5BC9">
        <w:t>enefits</w:t>
      </w:r>
    </w:p>
    <w:p w14:paraId="6DE7DC1D" w14:textId="7C46C6FD" w:rsidR="00E13628" w:rsidRDefault="00E13628" w:rsidP="00D8229D">
      <w:pPr>
        <w:pStyle w:val="BulletsHQSC"/>
      </w:pPr>
      <w:r>
        <w:t>Improved patient experience</w:t>
      </w:r>
      <w:r w:rsidR="0094014E">
        <w:t>:</w:t>
      </w:r>
      <w:r>
        <w:t xml:space="preserve"> </w:t>
      </w:r>
      <w:r w:rsidR="0094014E">
        <w:t>E</w:t>
      </w:r>
      <w:r>
        <w:t xml:space="preserve">quity </w:t>
      </w:r>
      <w:r w:rsidR="0094014E">
        <w:t xml:space="preserve">improves </w:t>
      </w:r>
      <w:r>
        <w:t>for Māori patients</w:t>
      </w:r>
      <w:r w:rsidR="0094014E">
        <w:t>;</w:t>
      </w:r>
      <w:r>
        <w:t xml:space="preserve"> more patients can see a GP or nurse when they need to.</w:t>
      </w:r>
    </w:p>
    <w:p w14:paraId="72F430F4" w14:textId="21F9D714" w:rsidR="00E13628" w:rsidRDefault="00E13628" w:rsidP="00D8229D">
      <w:pPr>
        <w:pStyle w:val="BulletsHQSC"/>
      </w:pPr>
      <w:r w:rsidRPr="008D5BC9">
        <w:t>Care continuity improves</w:t>
      </w:r>
      <w:r w:rsidR="0094014E">
        <w:t>:</w:t>
      </w:r>
      <w:r w:rsidRPr="008D5BC9">
        <w:t xml:space="preserve"> </w:t>
      </w:r>
      <w:r w:rsidR="0094014E">
        <w:t>Patients have f</w:t>
      </w:r>
      <w:r w:rsidRPr="008D5BC9">
        <w:t>ewer missed appointments</w:t>
      </w:r>
      <w:r w:rsidR="0094014E">
        <w:t>;</w:t>
      </w:r>
      <w:r>
        <w:t xml:space="preserve"> preventative care improves</w:t>
      </w:r>
      <w:r w:rsidR="0094014E">
        <w:t>.</w:t>
      </w:r>
    </w:p>
    <w:p w14:paraId="1D06FA8D" w14:textId="70DAE24E" w:rsidR="00E13628" w:rsidRDefault="00E13628" w:rsidP="00D8229D">
      <w:pPr>
        <w:pStyle w:val="BulletsHQSC"/>
      </w:pPr>
      <w:r>
        <w:t>Reduced system pressure</w:t>
      </w:r>
      <w:r w:rsidR="0094014E">
        <w:t>: Rates of ambulatory sensitive hospitalisation (ASH)</w:t>
      </w:r>
      <w:r w:rsidR="00541726">
        <w:t xml:space="preserve"> admissions</w:t>
      </w:r>
      <w:r>
        <w:t xml:space="preserve"> reduce</w:t>
      </w:r>
      <w:r w:rsidR="0094014E">
        <w:t>;</w:t>
      </w:r>
      <w:r>
        <w:t xml:space="preserve"> acute and emergency services workload reduces</w:t>
      </w:r>
      <w:r w:rsidR="0094014E">
        <w:t>.</w:t>
      </w:r>
    </w:p>
    <w:p w14:paraId="2FC6BB15" w14:textId="32EDCF14" w:rsidR="00E13628" w:rsidRDefault="00541726" w:rsidP="00D8229D">
      <w:pPr>
        <w:pStyle w:val="BulletsHQSC"/>
      </w:pPr>
      <w:r>
        <w:t>P</w:t>
      </w:r>
      <w:r w:rsidR="00E13628">
        <w:t>ractice clawback expenditure</w:t>
      </w:r>
      <w:r>
        <w:t xml:space="preserve"> reduces.</w:t>
      </w:r>
    </w:p>
    <w:p w14:paraId="7603CF85" w14:textId="127E54F2" w:rsidR="00E13628" w:rsidRPr="008D5BC9" w:rsidRDefault="00541726" w:rsidP="00D8229D">
      <w:pPr>
        <w:pStyle w:val="BulletsHQSC"/>
      </w:pPr>
      <w:r>
        <w:t>S</w:t>
      </w:r>
      <w:r w:rsidR="00E13628">
        <w:t>taff experience, particularly in the mornings</w:t>
      </w:r>
      <w:r>
        <w:t>, improves.</w:t>
      </w:r>
    </w:p>
    <w:p w14:paraId="205149F5" w14:textId="2FC674BB" w:rsidR="00436C72" w:rsidRDefault="00D066AB" w:rsidP="00D8229D">
      <w:pPr>
        <w:pStyle w:val="Heading1HQSC"/>
      </w:pPr>
      <w:bookmarkStart w:id="48" w:name="_Toc210138893"/>
      <w:r>
        <w:lastRenderedPageBreak/>
        <w:t xml:space="preserve">Appendix 3: </w:t>
      </w:r>
      <w:r w:rsidR="00436C72">
        <w:t>PDSA template</w:t>
      </w:r>
      <w:bookmarkEnd w:id="48"/>
    </w:p>
    <w:p w14:paraId="698EEE6E" w14:textId="77777777" w:rsidR="00436C72" w:rsidRDefault="00436C72" w:rsidP="00D8229D">
      <w:pPr>
        <w:pStyle w:val="BodytextHQSC"/>
      </w:pPr>
      <w:r w:rsidRPr="006D0D6F">
        <w:rPr>
          <w:noProof/>
        </w:rPr>
        <w:drawing>
          <wp:inline distT="0" distB="0" distL="0" distR="0" wp14:anchorId="19905530" wp14:editId="01D77551">
            <wp:extent cx="5553075" cy="7859208"/>
            <wp:effectExtent l="0" t="0" r="0" b="8890"/>
            <wp:docPr id="1100147658" name="Picture 1" descr="PDSA template, to the left is a column titled 'Questions', in the centre is a circle broken into quadrants labelled 'Plan', 'Do', 'Study' and 'Act', arrows around the circle indicate movement in a clockwise direction through the quadrants. On the right is a colum labelled 'Pre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47658" name="Picture 1" descr="PDSA template, to the left is a column titled 'Questions', in the centre is a circle broken into quadrants labelled 'Plan', 'Do', 'Study' and 'Act', arrows around the circle indicate movement in a clockwise direction through the quadrants. On the right is a colum labelled 'Predictions'"/>
                    <pic:cNvPicPr/>
                  </pic:nvPicPr>
                  <pic:blipFill>
                    <a:blip r:embed="rId56"/>
                    <a:stretch>
                      <a:fillRect/>
                    </a:stretch>
                  </pic:blipFill>
                  <pic:spPr>
                    <a:xfrm rot="10800000">
                      <a:off x="0" y="0"/>
                      <a:ext cx="5569301" cy="7882172"/>
                    </a:xfrm>
                    <a:prstGeom prst="rect">
                      <a:avLst/>
                    </a:prstGeom>
                  </pic:spPr>
                </pic:pic>
              </a:graphicData>
            </a:graphic>
          </wp:inline>
        </w:drawing>
      </w:r>
    </w:p>
    <w:p w14:paraId="2B5DD52B" w14:textId="77777777" w:rsidR="00436C72" w:rsidRDefault="00436C72" w:rsidP="00D8229D">
      <w:pPr>
        <w:pStyle w:val="BodytextHQSC"/>
      </w:pPr>
      <w:r>
        <w:br w:type="page"/>
      </w:r>
    </w:p>
    <w:p w14:paraId="137C1D72" w14:textId="77777777" w:rsidR="001B38A9" w:rsidRDefault="00436C72" w:rsidP="0078266E">
      <w:pPr>
        <w:pStyle w:val="BodytextHQSC"/>
      </w:pPr>
      <w:r w:rsidRPr="002A54E4">
        <w:rPr>
          <w:noProof/>
        </w:rPr>
        <w:lastRenderedPageBreak/>
        <w:drawing>
          <wp:inline distT="0" distB="0" distL="0" distR="0" wp14:anchorId="74355292" wp14:editId="48D73673">
            <wp:extent cx="5667375" cy="8183643"/>
            <wp:effectExtent l="0" t="0" r="0" b="8255"/>
            <wp:docPr id="1851747425" name="Picture 1" descr="PDSA template, to the left is a column titled 'Questions', in the centre is a circle broken into quadrants labelled 'Plan', 'Do', 'Study' and 'Act', arrows around the circle indicate movement in a clockwise direction through the quadrants. On the right is a column labelled 'Predictions'. All three segments have been filled with prompting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47425" name="Picture 1" descr="PDSA template, to the left is a column titled 'Questions', in the centre is a circle broken into quadrants labelled 'Plan', 'Do', 'Study' and 'Act', arrows around the circle indicate movement in a clockwise direction through the quadrants. On the right is a column labelled 'Predictions'. All three segments have been filled with prompting questions"/>
                    <pic:cNvPicPr/>
                  </pic:nvPicPr>
                  <pic:blipFill>
                    <a:blip r:embed="rId57"/>
                    <a:stretch>
                      <a:fillRect/>
                    </a:stretch>
                  </pic:blipFill>
                  <pic:spPr>
                    <a:xfrm>
                      <a:off x="0" y="0"/>
                      <a:ext cx="5670143" cy="8187640"/>
                    </a:xfrm>
                    <a:prstGeom prst="rect">
                      <a:avLst/>
                    </a:prstGeom>
                  </pic:spPr>
                </pic:pic>
              </a:graphicData>
            </a:graphic>
          </wp:inline>
        </w:drawing>
      </w:r>
    </w:p>
    <w:p w14:paraId="4E005186" w14:textId="77777777" w:rsidR="001B38A9" w:rsidRDefault="001B38A9" w:rsidP="0078266E">
      <w:pPr>
        <w:pStyle w:val="BodytextHQSC"/>
      </w:pPr>
    </w:p>
    <w:p w14:paraId="7D588D41" w14:textId="77777777" w:rsidR="0078266E" w:rsidRDefault="0078266E" w:rsidP="00304C35">
      <w:pPr>
        <w:pStyle w:val="TeThHauorahead1"/>
        <w:sectPr w:rsidR="0078266E" w:rsidSect="00A13D04">
          <w:pgSz w:w="11906" w:h="16838"/>
          <w:pgMar w:top="1440" w:right="1440" w:bottom="1440" w:left="1440" w:header="708" w:footer="708" w:gutter="0"/>
          <w:cols w:space="708"/>
          <w:docGrid w:linePitch="360"/>
        </w:sectPr>
      </w:pPr>
    </w:p>
    <w:p w14:paraId="3D105A05" w14:textId="1B3A205C" w:rsidR="001B38A9" w:rsidRDefault="001B38A9" w:rsidP="0078266E">
      <w:pPr>
        <w:pStyle w:val="Heading1HQSC"/>
        <w:spacing w:after="120"/>
      </w:pPr>
      <w:bookmarkStart w:id="49" w:name="_Toc210138894"/>
      <w:r>
        <w:lastRenderedPageBreak/>
        <w:t xml:space="preserve">Appendix </w:t>
      </w:r>
      <w:r w:rsidR="00664E44">
        <w:t>4</w:t>
      </w:r>
      <w:r>
        <w:t>: PDSA example (</w:t>
      </w:r>
      <w:r w:rsidR="00C02039">
        <w:t>p</w:t>
      </w:r>
      <w:r>
        <w:t>lan)</w:t>
      </w:r>
      <w:bookmarkEnd w:id="49"/>
    </w:p>
    <w:p w14:paraId="34B76AFA" w14:textId="6740DDAB" w:rsidR="007C7786" w:rsidRDefault="001B38A9" w:rsidP="0078266E">
      <w:pPr>
        <w:pStyle w:val="BodytextHQSC"/>
      </w:pPr>
      <w:r>
        <w:t>This is an example of how to document one complete PDSA cycle, and the plan stage of the subsequent PDSA cycle.</w:t>
      </w:r>
    </w:p>
    <w:p w14:paraId="2F80BF17" w14:textId="2E6E5C3B" w:rsidR="007C141C" w:rsidRDefault="00704E88" w:rsidP="0078266E">
      <w:pPr>
        <w:pStyle w:val="BodytextHQSC"/>
        <w:spacing w:before="0"/>
        <w:rPr>
          <w:rFonts w:cstheme="minorHAnsi"/>
          <w:b/>
          <w:bCs/>
        </w:rPr>
      </w:pPr>
      <w:r>
        <w:rPr>
          <w:noProof/>
        </w:rPr>
        <w:t xml:space="preserve"> </w:t>
      </w:r>
      <w:r w:rsidR="009F2131">
        <w:rPr>
          <w:noProof/>
        </w:rPr>
        <w:drawing>
          <wp:inline distT="0" distB="0" distL="0" distR="0" wp14:anchorId="5145B496" wp14:editId="0A8C6D1D">
            <wp:extent cx="8575964" cy="4823749"/>
            <wp:effectExtent l="0" t="0" r="0" b="0"/>
            <wp:docPr id="825922707" name="Graphic 1" descr="An example completed PDSA template, to the left is a column titled 'Questions', in the centre is a circle broken into quadrants labelled 'Plan', 'Do', 'Study' and 'Act', arrows around the circle indicate movement in a clockwise direction through the quadrants. On the right is a column labelled 'Predictions'. There is a speech bubble coming from the Plan quadrant with some example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22707" name="Graphic 1" descr="An example completed PDSA template, to the left is a column titled 'Questions', in the centre is a circle broken into quadrants labelled 'Plan', 'Do', 'Study' and 'Act', arrows around the circle indicate movement in a clockwise direction through the quadrants. On the right is a column labelled 'Predictions'. There is a speech bubble coming from the Plan quadrant with some example answers."/>
                    <pic:cNvPicPr/>
                  </pic:nvPicPr>
                  <pic:blipFill>
                    <a:blip r:embed="rId58">
                      <a:extLst>
                        <a:ext uri="{96DAC541-7B7A-43D3-8B79-37D633B846F1}">
                          <asvg:svgBlip xmlns:asvg="http://schemas.microsoft.com/office/drawing/2016/SVG/main" r:embed="rId59"/>
                        </a:ext>
                      </a:extLst>
                    </a:blip>
                    <a:stretch>
                      <a:fillRect/>
                    </a:stretch>
                  </pic:blipFill>
                  <pic:spPr>
                    <a:xfrm>
                      <a:off x="0" y="0"/>
                      <a:ext cx="8579644" cy="4825819"/>
                    </a:xfrm>
                    <a:prstGeom prst="rect">
                      <a:avLst/>
                    </a:prstGeom>
                  </pic:spPr>
                </pic:pic>
              </a:graphicData>
            </a:graphic>
          </wp:inline>
        </w:drawing>
      </w:r>
    </w:p>
    <w:p w14:paraId="7198E20F" w14:textId="77777777" w:rsidR="0078266E" w:rsidRDefault="006B55B6" w:rsidP="0078266E">
      <w:pPr>
        <w:pStyle w:val="BodytextHQSC"/>
        <w:rPr>
          <w:noProof/>
        </w:rPr>
      </w:pPr>
      <w:r>
        <w:rPr>
          <w:noProof/>
        </w:rPr>
        <w:lastRenderedPageBreak/>
        <w:drawing>
          <wp:inline distT="0" distB="0" distL="0" distR="0" wp14:anchorId="4375F9C6" wp14:editId="472B9DA0">
            <wp:extent cx="8863330" cy="4985385"/>
            <wp:effectExtent l="0" t="0" r="0" b="5715"/>
            <wp:docPr id="757347558" name="Graphic 1" descr="An example completed PDSA template, to the left is a column titled 'Questions', in the centre is a circle broken into quadrants labelled 'Plan', 'Do', 'Study' and 'Act', arrows around the circle indicate movement in a clockwise direction through the quadrants. On the right is a column labelled 'Predictions'. There is a speech bubble coming from the Do quadrant with some example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347558" name="Graphic 1" descr="An example completed PDSA template, to the left is a column titled 'Questions', in the centre is a circle broken into quadrants labelled 'Plan', 'Do', 'Study' and 'Act', arrows around the circle indicate movement in a clockwise direction through the quadrants. On the right is a column labelled 'Predictions'. There is a speech bubble coming from the Do quadrant with some example answers."/>
                    <pic:cNvPicPr/>
                  </pic:nvPicPr>
                  <pic:blipFill>
                    <a:blip r:embed="rId60">
                      <a:extLst>
                        <a:ext uri="{96DAC541-7B7A-43D3-8B79-37D633B846F1}">
                          <asvg:svgBlip xmlns:asvg="http://schemas.microsoft.com/office/drawing/2016/SVG/main" r:embed="rId61"/>
                        </a:ext>
                      </a:extLst>
                    </a:blip>
                    <a:stretch>
                      <a:fillRect/>
                    </a:stretch>
                  </pic:blipFill>
                  <pic:spPr>
                    <a:xfrm>
                      <a:off x="0" y="0"/>
                      <a:ext cx="8863330" cy="4985385"/>
                    </a:xfrm>
                    <a:prstGeom prst="rect">
                      <a:avLst/>
                    </a:prstGeom>
                  </pic:spPr>
                </pic:pic>
              </a:graphicData>
            </a:graphic>
          </wp:inline>
        </w:drawing>
      </w:r>
    </w:p>
    <w:p w14:paraId="54E40D6A" w14:textId="77777777" w:rsidR="004A5960" w:rsidRDefault="006B55B6" w:rsidP="0078266E">
      <w:pPr>
        <w:pStyle w:val="BodytextHQSC"/>
        <w:rPr>
          <w:noProof/>
        </w:rPr>
      </w:pPr>
      <w:r>
        <w:rPr>
          <w:noProof/>
        </w:rPr>
        <w:lastRenderedPageBreak/>
        <w:drawing>
          <wp:inline distT="0" distB="0" distL="0" distR="0" wp14:anchorId="06D6FCB2" wp14:editId="20D90CD6">
            <wp:extent cx="8863330" cy="4985385"/>
            <wp:effectExtent l="0" t="0" r="0" b="5715"/>
            <wp:docPr id="1928528805" name="Graphic 1" descr="An example completed PDSA template, to the left is a column titled 'Questions', in the centre is a circle broken into quadrants labelled 'Plan', 'Do', 'Study' and 'Act', arrows around the circle indicate movement in a clockwise direction through the quadrants. On the right is a column labelled 'Predictions'. There is a speech bubble coming from the Study quadrant with some example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28805" name="Graphic 1" descr="An example completed PDSA template, to the left is a column titled 'Questions', in the centre is a circle broken into quadrants labelled 'Plan', 'Do', 'Study' and 'Act', arrows around the circle indicate movement in a clockwise direction through the quadrants. On the right is a column labelled 'Predictions'. There is a speech bubble coming from the Study quadrant with some example answers."/>
                    <pic:cNvPicPr/>
                  </pic:nvPicPr>
                  <pic:blipFill>
                    <a:blip r:embed="rId62">
                      <a:extLst>
                        <a:ext uri="{96DAC541-7B7A-43D3-8B79-37D633B846F1}">
                          <asvg:svgBlip xmlns:asvg="http://schemas.microsoft.com/office/drawing/2016/SVG/main" r:embed="rId63"/>
                        </a:ext>
                      </a:extLst>
                    </a:blip>
                    <a:stretch>
                      <a:fillRect/>
                    </a:stretch>
                  </pic:blipFill>
                  <pic:spPr>
                    <a:xfrm>
                      <a:off x="0" y="0"/>
                      <a:ext cx="8863330" cy="4985385"/>
                    </a:xfrm>
                    <a:prstGeom prst="rect">
                      <a:avLst/>
                    </a:prstGeom>
                  </pic:spPr>
                </pic:pic>
              </a:graphicData>
            </a:graphic>
          </wp:inline>
        </w:drawing>
      </w:r>
      <w:r w:rsidRPr="006B55B6">
        <w:rPr>
          <w:noProof/>
        </w:rPr>
        <w:t xml:space="preserve"> </w:t>
      </w:r>
    </w:p>
    <w:p w14:paraId="169DB526" w14:textId="604F14F6" w:rsidR="004A5960" w:rsidRDefault="006B55B6" w:rsidP="0078266E">
      <w:pPr>
        <w:pStyle w:val="BodytextHQSC"/>
        <w:rPr>
          <w:noProof/>
        </w:rPr>
      </w:pPr>
      <w:r>
        <w:rPr>
          <w:noProof/>
        </w:rPr>
        <w:lastRenderedPageBreak/>
        <w:drawing>
          <wp:inline distT="0" distB="0" distL="0" distR="0" wp14:anchorId="49185856" wp14:editId="334F08F5">
            <wp:extent cx="8863330" cy="4985385"/>
            <wp:effectExtent l="0" t="0" r="0" b="5715"/>
            <wp:docPr id="1227446997" name="Graphic 1" descr="An example completed PDSA template, to the left is a column titled 'Questions', in the centre is a circle broken into quadrants labelled 'Plan', 'Do', 'Study' and 'Act', arrows around the circle indicate movement in a clockwise direction through the quadrants. On the right is a column labelled 'Predictions'. There is a speech bubble coming from the Act quadrant with some example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46997" name="Graphic 1" descr="An example completed PDSA template, to the left is a column titled 'Questions', in the centre is a circle broken into quadrants labelled 'Plan', 'Do', 'Study' and 'Act', arrows around the circle indicate movement in a clockwise direction through the quadrants. On the right is a column labelled 'Predictions'. There is a speech bubble coming from the Act quadrant with some example answers."/>
                    <pic:cNvPicPr/>
                  </pic:nvPicPr>
                  <pic:blipFill>
                    <a:blip r:embed="rId64">
                      <a:extLst>
                        <a:ext uri="{96DAC541-7B7A-43D3-8B79-37D633B846F1}">
                          <asvg:svgBlip xmlns:asvg="http://schemas.microsoft.com/office/drawing/2016/SVG/main" r:embed="rId65"/>
                        </a:ext>
                      </a:extLst>
                    </a:blip>
                    <a:stretch>
                      <a:fillRect/>
                    </a:stretch>
                  </pic:blipFill>
                  <pic:spPr>
                    <a:xfrm>
                      <a:off x="0" y="0"/>
                      <a:ext cx="8863330" cy="4985385"/>
                    </a:xfrm>
                    <a:prstGeom prst="rect">
                      <a:avLst/>
                    </a:prstGeom>
                  </pic:spPr>
                </pic:pic>
              </a:graphicData>
            </a:graphic>
          </wp:inline>
        </w:drawing>
      </w:r>
      <w:r w:rsidR="0053091E" w:rsidRPr="0053091E">
        <w:rPr>
          <w:noProof/>
        </w:rPr>
        <w:t xml:space="preserve"> </w:t>
      </w:r>
    </w:p>
    <w:p w14:paraId="2C6B79AB" w14:textId="13B80B7F" w:rsidR="007F563F" w:rsidRDefault="0053091E" w:rsidP="0078266E">
      <w:pPr>
        <w:pStyle w:val="BodytextHQSC"/>
        <w:rPr>
          <w:noProof/>
        </w:rPr>
      </w:pPr>
      <w:r>
        <w:rPr>
          <w:noProof/>
        </w:rPr>
        <w:lastRenderedPageBreak/>
        <w:drawing>
          <wp:inline distT="0" distB="0" distL="0" distR="0" wp14:anchorId="7F5DFAE3" wp14:editId="6A3C6BE3">
            <wp:extent cx="8863330" cy="4985385"/>
            <wp:effectExtent l="0" t="0" r="0" b="5715"/>
            <wp:docPr id="1343047527" name="Graphic 1" descr="An example completed PDSA template, to the left is a column titled 'Questions', in the centre is a circle broken into quadrants labelled 'Plan', 'Do', 'Study' and 'Act', arrows around the circle indicate movement in a clockwise direction through the quadrants. On the right is a column labelled 'Predictions'. There is a speech bubble coming from the Plan quadrant with some example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47527" name="Graphic 1" descr="An example completed PDSA template, to the left is a column titled 'Questions', in the centre is a circle broken into quadrants labelled 'Plan', 'Do', 'Study' and 'Act', arrows around the circle indicate movement in a clockwise direction through the quadrants. On the right is a column labelled 'Predictions'. There is a speech bubble coming from the Plan quadrant with some example answers."/>
                    <pic:cNvPicPr/>
                  </pic:nvPicPr>
                  <pic:blipFill>
                    <a:blip r:embed="rId66">
                      <a:extLst>
                        <a:ext uri="{96DAC541-7B7A-43D3-8B79-37D633B846F1}">
                          <asvg:svgBlip xmlns:asvg="http://schemas.microsoft.com/office/drawing/2016/SVG/main" r:embed="rId67"/>
                        </a:ext>
                      </a:extLst>
                    </a:blip>
                    <a:stretch>
                      <a:fillRect/>
                    </a:stretch>
                  </pic:blipFill>
                  <pic:spPr>
                    <a:xfrm>
                      <a:off x="0" y="0"/>
                      <a:ext cx="8863330" cy="4985385"/>
                    </a:xfrm>
                    <a:prstGeom prst="rect">
                      <a:avLst/>
                    </a:prstGeom>
                  </pic:spPr>
                </pic:pic>
              </a:graphicData>
            </a:graphic>
          </wp:inline>
        </w:drawing>
      </w:r>
    </w:p>
    <w:p w14:paraId="2BFB7A82" w14:textId="77777777" w:rsidR="004A5960" w:rsidRDefault="004A5960" w:rsidP="0078266E">
      <w:pPr>
        <w:pStyle w:val="BodytextHQSC"/>
        <w:rPr>
          <w:noProof/>
        </w:rPr>
      </w:pPr>
    </w:p>
    <w:p w14:paraId="3D06B308" w14:textId="44B11F63" w:rsidR="004A5960" w:rsidRPr="00632246" w:rsidRDefault="004A5960" w:rsidP="0078266E">
      <w:pPr>
        <w:pStyle w:val="BodytextHQSC"/>
        <w:rPr>
          <w:rFonts w:cstheme="minorHAnsi"/>
          <w:b/>
          <w:bCs/>
        </w:rPr>
        <w:sectPr w:rsidR="004A5960" w:rsidRPr="00632246" w:rsidSect="001B38A9">
          <w:pgSz w:w="16838" w:h="11906" w:orient="landscape"/>
          <w:pgMar w:top="1440" w:right="1440" w:bottom="1440" w:left="1440" w:header="709" w:footer="709" w:gutter="0"/>
          <w:cols w:space="708"/>
          <w:docGrid w:linePitch="360"/>
        </w:sectPr>
      </w:pPr>
    </w:p>
    <w:p w14:paraId="54CE312F" w14:textId="5D8479BD" w:rsidR="00EE396B" w:rsidRDefault="00EE396B" w:rsidP="004A5960">
      <w:pPr>
        <w:pStyle w:val="Heading1HQSC"/>
      </w:pPr>
      <w:bookmarkStart w:id="50" w:name="_Toc184828456"/>
      <w:bookmarkStart w:id="51" w:name="_Toc184828480"/>
      <w:bookmarkStart w:id="52" w:name="_Toc184828761"/>
      <w:bookmarkStart w:id="53" w:name="_Toc210138895"/>
      <w:r>
        <w:lastRenderedPageBreak/>
        <w:t xml:space="preserve">Appendix </w:t>
      </w:r>
      <w:r w:rsidR="003B1009">
        <w:t>5</w:t>
      </w:r>
      <w:r>
        <w:t>: ‘You said, we did’ poster</w:t>
      </w:r>
      <w:bookmarkEnd w:id="50"/>
      <w:bookmarkEnd w:id="51"/>
      <w:bookmarkEnd w:id="52"/>
      <w:bookmarkEnd w:id="53"/>
    </w:p>
    <w:tbl>
      <w:tblPr>
        <w:tblStyle w:val="TableGrid"/>
        <w:tblW w:w="9072" w:type="dxa"/>
        <w:tblLook w:val="04A0" w:firstRow="1" w:lastRow="0" w:firstColumn="1" w:lastColumn="0" w:noHBand="0" w:noVBand="1"/>
      </w:tblPr>
      <w:tblGrid>
        <w:gridCol w:w="9072"/>
      </w:tblGrid>
      <w:tr w:rsidR="00EE396B" w14:paraId="439E17D4" w14:textId="77777777" w:rsidTr="00E20D78">
        <w:tc>
          <w:tcPr>
            <w:tcW w:w="9677" w:type="dxa"/>
          </w:tcPr>
          <w:p w14:paraId="0541AD32" w14:textId="77777777" w:rsidR="00EE396B" w:rsidRDefault="00EE396B" w:rsidP="00E20D78">
            <w:pPr>
              <w:pStyle w:val="TeThHauorabodytext"/>
              <w:jc w:val="center"/>
            </w:pPr>
            <w:bookmarkStart w:id="54" w:name="_Toc183793125"/>
            <w:bookmarkStart w:id="55" w:name="_Toc184237840"/>
            <w:bookmarkStart w:id="56" w:name="_Toc184810045"/>
            <w:bookmarkStart w:id="57" w:name="_Toc184827588"/>
            <w:bookmarkStart w:id="58" w:name="_Toc184827756"/>
            <w:bookmarkStart w:id="59" w:name="_Toc184827896"/>
            <w:bookmarkStart w:id="60" w:name="_Toc184828031"/>
            <w:bookmarkStart w:id="61" w:name="_Toc184828159"/>
            <w:bookmarkStart w:id="62" w:name="_Toc184828201"/>
            <w:bookmarkStart w:id="63" w:name="_Toc184828402"/>
            <w:bookmarkStart w:id="64" w:name="_Toc184828457"/>
            <w:bookmarkStart w:id="65" w:name="_Toc184828481"/>
            <w:bookmarkStart w:id="66" w:name="_Toc184828687"/>
            <w:bookmarkStart w:id="67" w:name="_Toc184828762"/>
            <w:r w:rsidRPr="00AB6ACB">
              <w:rPr>
                <w:noProof/>
              </w:rPr>
              <w:drawing>
                <wp:inline distT="0" distB="0" distL="0" distR="0" wp14:anchorId="5A36B47D" wp14:editId="48774671">
                  <wp:extent cx="5364640" cy="6969990"/>
                  <wp:effectExtent l="0" t="0" r="7620" b="2540"/>
                  <wp:docPr id="893213241" name="Picture 1" descr="A page with four blue frame boxes. On the top two thirds of the page is two large blue frame boxes the left box is labelled 'You told us' and the right box is labelled 'What we did'. On the bottom third is two smaller boxes the left is labelled ' Where we're up to' and the right is labelled 'Where we want to get. By W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13241" name="Picture 1" descr="A page with four blue frame boxes. On the top two thirds of the page is two large blue frame boxes the left box is labelled 'You told us' and the right box is labelled 'What we did'. On the bottom third is two smaller boxes the left is labelled ' Where we're up to' and the right is labelled 'Where we want to get. By When'"/>
                          <pic:cNvPicPr/>
                        </pic:nvPicPr>
                        <pic:blipFill>
                          <a:blip r:embed="rId68"/>
                          <a:stretch>
                            <a:fillRect/>
                          </a:stretch>
                        </pic:blipFill>
                        <pic:spPr>
                          <a:xfrm>
                            <a:off x="0" y="0"/>
                            <a:ext cx="5371429" cy="6978810"/>
                          </a:xfrm>
                          <a:prstGeom prst="rect">
                            <a:avLst/>
                          </a:prstGeom>
                        </pic:spPr>
                      </pic:pic>
                    </a:graphicData>
                  </a:graphic>
                </wp:inline>
              </w:drawing>
            </w:r>
            <w:bookmarkEnd w:id="54"/>
            <w:bookmarkEnd w:id="55"/>
            <w:bookmarkEnd w:id="56"/>
            <w:bookmarkEnd w:id="57"/>
            <w:bookmarkEnd w:id="58"/>
            <w:bookmarkEnd w:id="59"/>
            <w:bookmarkEnd w:id="60"/>
            <w:bookmarkEnd w:id="61"/>
            <w:bookmarkEnd w:id="62"/>
            <w:bookmarkEnd w:id="63"/>
            <w:bookmarkEnd w:id="64"/>
            <w:bookmarkEnd w:id="65"/>
            <w:bookmarkEnd w:id="66"/>
            <w:bookmarkEnd w:id="67"/>
          </w:p>
        </w:tc>
      </w:tr>
    </w:tbl>
    <w:p w14:paraId="2304F07E" w14:textId="77777777" w:rsidR="00EE396B" w:rsidRDefault="00EE396B" w:rsidP="00E20D78">
      <w:pPr>
        <w:pStyle w:val="BodytextHQSC"/>
        <w:spacing w:after="0"/>
      </w:pPr>
    </w:p>
    <w:p w14:paraId="0F8AC866" w14:textId="2B97EF01" w:rsidR="00EE396B" w:rsidRPr="00475B45" w:rsidRDefault="00EE396B" w:rsidP="00E20D78">
      <w:pPr>
        <w:pStyle w:val="BodytextHQSC"/>
      </w:pPr>
      <w:r>
        <w:t>This is also available on t</w:t>
      </w:r>
      <w:r w:rsidRPr="007B6656">
        <w:t>he</w:t>
      </w:r>
      <w:r w:rsidR="00C02039">
        <w:t xml:space="preserve"> Health Quality &amp; Saf</w:t>
      </w:r>
      <w:r w:rsidR="00237D56">
        <w:t>e</w:t>
      </w:r>
      <w:r w:rsidR="00C02039">
        <w:t>ty Commission</w:t>
      </w:r>
      <w:r w:rsidRPr="007B6656">
        <w:t xml:space="preserve"> Te Tāhū Hauora website: </w:t>
      </w:r>
      <w:hyperlink r:id="rId69" w:history="1">
        <w:r w:rsidRPr="007B6656">
          <w:rPr>
            <w:rStyle w:val="Hyperlink"/>
          </w:rPr>
          <w:t>https://www.hqsc.govt.nz/resources/resource-library/hcss-survey-you-said-we-did-poster/</w:t>
        </w:r>
      </w:hyperlink>
    </w:p>
    <w:p w14:paraId="01E32014" w14:textId="58AE9F54" w:rsidR="009C61A2" w:rsidRPr="00632246" w:rsidRDefault="00E538F2" w:rsidP="00E20D78">
      <w:pPr>
        <w:pStyle w:val="Heading1HQSC"/>
      </w:pPr>
      <w:bookmarkStart w:id="68" w:name="_Toc210138896"/>
      <w:r w:rsidRPr="00632246">
        <w:lastRenderedPageBreak/>
        <w:t xml:space="preserve">Appendix </w:t>
      </w:r>
      <w:r w:rsidR="003B1009">
        <w:t>6</w:t>
      </w:r>
      <w:r w:rsidRPr="00632246">
        <w:t xml:space="preserve">: </w:t>
      </w:r>
      <w:r w:rsidR="009C61A2" w:rsidRPr="00632246">
        <w:t>Resources</w:t>
      </w:r>
      <w:r w:rsidRPr="00632246">
        <w:t>, links and articles</w:t>
      </w:r>
      <w:bookmarkEnd w:id="68"/>
    </w:p>
    <w:p w14:paraId="5F816DC2" w14:textId="77777777" w:rsidR="00AF1631" w:rsidRDefault="00AF1631" w:rsidP="001163C0">
      <w:pPr>
        <w:pStyle w:val="Heading4"/>
        <w:spacing w:before="0"/>
      </w:pPr>
      <w:r>
        <w:t>Useful links</w:t>
      </w:r>
    </w:p>
    <w:p w14:paraId="267F5FD6" w14:textId="454DE155" w:rsidR="009C070F" w:rsidRDefault="009C070F" w:rsidP="001163C0">
      <w:pPr>
        <w:pStyle w:val="BodytextHQSC"/>
        <w:spacing w:after="80"/>
      </w:pPr>
      <w:bookmarkStart w:id="69" w:name="_Hlk199848498"/>
      <w:bookmarkStart w:id="70" w:name="_Hlk209532350"/>
      <w:r>
        <w:t xml:space="preserve">Aotearoa New Zealand adult primary care patient experience survey: </w:t>
      </w:r>
      <w:hyperlink r:id="rId70" w:history="1">
        <w:r w:rsidRPr="00F6429B">
          <w:rPr>
            <w:rStyle w:val="Hyperlink"/>
          </w:rPr>
          <w:t>www.hqsc.govt.nz/our-data/patient-experience/adult-primary-care-patient-experience</w:t>
        </w:r>
      </w:hyperlink>
      <w:r>
        <w:t xml:space="preserve"> </w:t>
      </w:r>
    </w:p>
    <w:p w14:paraId="7F8C6D74" w14:textId="77777777" w:rsidR="009C070F" w:rsidRDefault="009C070F" w:rsidP="001163C0">
      <w:pPr>
        <w:pStyle w:val="BodytextHQSC"/>
        <w:spacing w:after="80"/>
      </w:pPr>
      <w:r>
        <w:t xml:space="preserve">Code of expectations for health entities’ engagement with consumers and whānau: </w:t>
      </w:r>
      <w:hyperlink r:id="rId71" w:history="1">
        <w:r w:rsidRPr="00F6429B">
          <w:rPr>
            <w:rStyle w:val="Hyperlink"/>
          </w:rPr>
          <w:t>www.hqsc.govt.nz/consumer-hub/engaging-consumers-and-whanau/code-of-expectations-for-health-entities-engagement-with-consumers-and-whanau/</w:t>
        </w:r>
      </w:hyperlink>
      <w:r>
        <w:t xml:space="preserve"> </w:t>
      </w:r>
    </w:p>
    <w:p w14:paraId="494FFDBE" w14:textId="6844F26B" w:rsidR="009C070F" w:rsidRDefault="009C070F" w:rsidP="001163C0">
      <w:pPr>
        <w:pStyle w:val="BodytextHQSC"/>
        <w:spacing w:after="80"/>
      </w:pPr>
      <w:r>
        <w:t xml:space="preserve">Progressing consumer engagement in primary care: </w:t>
      </w:r>
      <w:hyperlink r:id="rId72" w:history="1">
        <w:r w:rsidRPr="007A417D">
          <w:rPr>
            <w:rStyle w:val="Hyperlink"/>
          </w:rPr>
          <w:t>www.hqsc.govt.nz/resources/resource-library/progressing-consumer-engagement-in-primary-care-te-whakakoke-i-te-whai-wahi-a-te-kiritaki-ki-te-tiaki-hauora-tuatahi/</w:t>
        </w:r>
      </w:hyperlink>
      <w:r>
        <w:t xml:space="preserve"> </w:t>
      </w:r>
    </w:p>
    <w:p w14:paraId="1CC62C94" w14:textId="77777777" w:rsidR="009C070F" w:rsidRDefault="009C070F" w:rsidP="001163C0">
      <w:pPr>
        <w:pStyle w:val="BodytextHQSC"/>
        <w:spacing w:after="80"/>
      </w:pPr>
      <w:r>
        <w:t xml:space="preserve">Engaging consumers and whānau: </w:t>
      </w:r>
      <w:hyperlink r:id="rId73" w:history="1">
        <w:r w:rsidRPr="00F6429B">
          <w:rPr>
            <w:rStyle w:val="Hyperlink"/>
          </w:rPr>
          <w:t>www.hqsc.govt.nz/consumer-hub/engaging-consumers-and-whanau/</w:t>
        </w:r>
      </w:hyperlink>
      <w:r>
        <w:t xml:space="preserve"> </w:t>
      </w:r>
    </w:p>
    <w:p w14:paraId="40DC179C" w14:textId="3814D674" w:rsidR="009B110C" w:rsidRDefault="009C070F" w:rsidP="001B63BA">
      <w:pPr>
        <w:pStyle w:val="BodytextHQSC"/>
        <w:spacing w:after="0"/>
      </w:pPr>
      <w:r>
        <w:t>Open access to co-design learning modules</w:t>
      </w:r>
      <w:r w:rsidR="00866DE2">
        <w:t xml:space="preserve"> (log in required)</w:t>
      </w:r>
      <w:r>
        <w:t>:</w:t>
      </w:r>
    </w:p>
    <w:p w14:paraId="2B9C438C" w14:textId="271A0742" w:rsidR="009B110C" w:rsidRDefault="009C070F" w:rsidP="001163C0">
      <w:pPr>
        <w:pStyle w:val="BodytextHQSC"/>
        <w:spacing w:after="80"/>
      </w:pPr>
      <w:hyperlink r:id="rId74" w:history="1">
        <w:r>
          <w:rPr>
            <w:rStyle w:val="Hyperlink"/>
          </w:rPr>
          <w:t>Co-design in Health</w:t>
        </w:r>
      </w:hyperlink>
      <w:r>
        <w:t xml:space="preserve"> (Health Quality &amp; Safety Commission Te T</w:t>
      </w:r>
      <w:r>
        <w:rPr>
          <w:rFonts w:cstheme="minorHAnsi"/>
        </w:rPr>
        <w:t>āhū Hauora)</w:t>
      </w:r>
      <w:r w:rsidRPr="00E97AAD">
        <w:t xml:space="preserve"> </w:t>
      </w:r>
    </w:p>
    <w:p w14:paraId="53EE19D7" w14:textId="52629934" w:rsidR="009C070F" w:rsidRDefault="009C070F" w:rsidP="001163C0">
      <w:pPr>
        <w:pStyle w:val="BodytextHQSC"/>
        <w:spacing w:after="80"/>
      </w:pPr>
      <w:hyperlink r:id="rId75" w:tgtFrame="_blank" w:tooltip="https://aus01.safelinks.protection.outlook.com/?url=https%3a%2f%2fkoawatealearn.co.nz%2fcourse%2fview.php%3fid%3d11499&amp;data=05%7c02%7cleona.dann%40hqsc.govt.nz%7c1bfd93709a174c745b2808dd997d7ae0%7c701cefdf35f44444863855f0e12ab1c4%7c0%7c0%7c638835486447882" w:history="1">
        <w:r w:rsidRPr="00E97AAD">
          <w:rPr>
            <w:rStyle w:val="Hyperlink"/>
          </w:rPr>
          <w:t>Co-design in health - How you can get involved</w:t>
        </w:r>
      </w:hyperlink>
      <w:r>
        <w:t xml:space="preserve"> </w:t>
      </w:r>
    </w:p>
    <w:p w14:paraId="79A8F956" w14:textId="6A87DC73" w:rsidR="009C070F" w:rsidRDefault="009C070F" w:rsidP="001163C0">
      <w:pPr>
        <w:pStyle w:val="BodytextHQSC"/>
        <w:spacing w:after="80"/>
      </w:pPr>
      <w:r>
        <w:t>Understanding co-design (</w:t>
      </w:r>
      <w:hyperlink w:history="1"/>
      <w:r>
        <w:t xml:space="preserve">primary care co-design case studies are available for 2020–21 and 2018–19): </w:t>
      </w:r>
      <w:hyperlink r:id="rId76" w:history="1">
        <w:r w:rsidRPr="00F6429B">
          <w:rPr>
            <w:rStyle w:val="Hyperlink"/>
          </w:rPr>
          <w:t>www.hqsc.govt.nz/consumer-hub/engaging-consumers-and-whanau/co-design</w:t>
        </w:r>
      </w:hyperlink>
      <w:r>
        <w:t>.</w:t>
      </w:r>
    </w:p>
    <w:bookmarkEnd w:id="69"/>
    <w:bookmarkEnd w:id="70"/>
    <w:p w14:paraId="079F0FBE" w14:textId="157D030B" w:rsidR="00AF1631" w:rsidRDefault="00AF1631" w:rsidP="001163C0">
      <w:pPr>
        <w:pStyle w:val="BodytextHQSC"/>
        <w:spacing w:after="80"/>
      </w:pPr>
      <w:r>
        <w:t xml:space="preserve">New Zealand patient experience survey programme refresh 2019/20: </w:t>
      </w:r>
      <w:hyperlink r:id="rId77" w:history="1">
        <w:r w:rsidR="0011676F" w:rsidRPr="00F6429B">
          <w:rPr>
            <w:rStyle w:val="Hyperlink"/>
          </w:rPr>
          <w:t>www.hqsc.govt.nz/resources/resource-library/new-zealand-patient-experience-survey-programme-refresh-201920/</w:t>
        </w:r>
      </w:hyperlink>
      <w:r w:rsidR="0011676F">
        <w:t xml:space="preserve"> </w:t>
      </w:r>
    </w:p>
    <w:p w14:paraId="30FA3E84" w14:textId="56829B78" w:rsidR="00AF1631" w:rsidRDefault="00AF1631" w:rsidP="001163C0">
      <w:pPr>
        <w:pStyle w:val="BodytextHQSC"/>
        <w:spacing w:after="80"/>
      </w:pPr>
      <w:bookmarkStart w:id="71" w:name="_Hlk201144825"/>
      <w:r>
        <w:t xml:space="preserve">Measuring culturally safe care through the patient experience surveys: </w:t>
      </w:r>
      <w:hyperlink r:id="rId78" w:history="1">
        <w:r w:rsidR="0011676F" w:rsidRPr="00F6429B">
          <w:rPr>
            <w:rStyle w:val="Hyperlink"/>
          </w:rPr>
          <w:t>www.hqsc.govt.nz/resources/resource-library/measuring-culturally-safe-care-through-the-patient-experience-surveys/</w:t>
        </w:r>
      </w:hyperlink>
      <w:bookmarkEnd w:id="71"/>
      <w:r w:rsidR="0011676F">
        <w:t xml:space="preserve"> </w:t>
      </w:r>
    </w:p>
    <w:p w14:paraId="0AFAF0AB" w14:textId="77777777" w:rsidR="009B110C" w:rsidRDefault="00AF1631" w:rsidP="005D6CBF">
      <w:pPr>
        <w:pStyle w:val="BodytextHQSC"/>
      </w:pPr>
      <w:bookmarkStart w:id="72" w:name="_Hlk201144843"/>
      <w:r>
        <w:t xml:space="preserve">Wai 2575 principles: </w:t>
      </w:r>
    </w:p>
    <w:p w14:paraId="5FC6F510" w14:textId="3A0B771F" w:rsidR="009B110C" w:rsidRDefault="00E6042D" w:rsidP="00DB7F99">
      <w:pPr>
        <w:pStyle w:val="BulletsHQSC"/>
      </w:pPr>
      <w:r>
        <w:t xml:space="preserve">Waitangi Tribunal, </w:t>
      </w:r>
      <w:r w:rsidRPr="00636898">
        <w:rPr>
          <w:i/>
          <w:iCs/>
        </w:rPr>
        <w:t>Hauora: Report on Stage One of the Health Services and Outcomes Kaupapa Inquiry</w:t>
      </w:r>
      <w:r w:rsidR="007813C4">
        <w:t xml:space="preserve"> </w:t>
      </w:r>
      <w:hyperlink r:id="rId79" w:history="1">
        <w:r w:rsidRPr="007A417D">
          <w:rPr>
            <w:rStyle w:val="Hyperlink"/>
          </w:rPr>
          <w:t>https://forms.justice.govt.nz/search/Documents/WT/wt_DOC_195476216/Hauora%202023%20W.pdf</w:t>
        </w:r>
      </w:hyperlink>
      <w:r>
        <w:t xml:space="preserve"> </w:t>
      </w:r>
    </w:p>
    <w:p w14:paraId="0172B38E" w14:textId="5B0795CA" w:rsidR="001F4BC7" w:rsidRDefault="00E6042D" w:rsidP="00DB7F99">
      <w:pPr>
        <w:pStyle w:val="BulletsHQSC"/>
      </w:pPr>
      <w:r>
        <w:t xml:space="preserve">Ministry of Health, Wai 2575 Health Services and Outcomes Inquiry, </w:t>
      </w:r>
      <w:hyperlink r:id="rId80" w:history="1">
        <w:r w:rsidR="009B110C" w:rsidRPr="009B110C">
          <w:rPr>
            <w:rStyle w:val="Hyperlink"/>
          </w:rPr>
          <w:t>www.health.govt.nz/maori-health/wai-2575-health-services-and-outcomes-inquiry</w:t>
        </w:r>
      </w:hyperlink>
      <w:bookmarkEnd w:id="72"/>
    </w:p>
    <w:p w14:paraId="1D0CFA69" w14:textId="77777777" w:rsidR="009B110C" w:rsidRDefault="007813C4" w:rsidP="00FF5F9F">
      <w:pPr>
        <w:pStyle w:val="BodytextHQSC"/>
      </w:pPr>
      <w:r>
        <w:t>Equity:</w:t>
      </w:r>
    </w:p>
    <w:p w14:paraId="7A443A03" w14:textId="3697C615" w:rsidR="009B110C" w:rsidRDefault="007813C4" w:rsidP="00FF5F9F">
      <w:pPr>
        <w:pStyle w:val="BulletsHQSC"/>
      </w:pPr>
      <w:r>
        <w:t>Community co</w:t>
      </w:r>
      <w:r w:rsidR="00E6042D">
        <w:t>-</w:t>
      </w:r>
      <w:r>
        <w:t xml:space="preserve">design framework and tools: </w:t>
      </w:r>
      <w:r w:rsidR="009B110C">
        <w:t xml:space="preserve">He </w:t>
      </w:r>
      <w:proofErr w:type="spellStart"/>
      <w:r w:rsidR="009B110C">
        <w:t>Pikinga</w:t>
      </w:r>
      <w:proofErr w:type="spellEnd"/>
      <w:r w:rsidR="009B110C">
        <w:t xml:space="preserve"> </w:t>
      </w:r>
      <w:proofErr w:type="spellStart"/>
      <w:r w:rsidR="009B110C">
        <w:t>Waiora</w:t>
      </w:r>
      <w:proofErr w:type="spellEnd"/>
      <w:r w:rsidR="009B110C">
        <w:t xml:space="preserve">, </w:t>
      </w:r>
      <w:hyperlink r:id="rId81" w:history="1">
        <w:r w:rsidR="00E6042D" w:rsidRPr="00E6042D">
          <w:rPr>
            <w:rStyle w:val="Hyperlink"/>
          </w:rPr>
          <w:t>www.hpwcommunity.com/</w:t>
        </w:r>
      </w:hyperlink>
      <w:r w:rsidR="00E6042D">
        <w:t xml:space="preserve"> </w:t>
      </w:r>
    </w:p>
    <w:p w14:paraId="748F9191" w14:textId="4925513D" w:rsidR="007813C4" w:rsidRDefault="007813C4" w:rsidP="00FF5F9F">
      <w:pPr>
        <w:pStyle w:val="BulletsHQSC"/>
      </w:pPr>
      <w:r>
        <w:lastRenderedPageBreak/>
        <w:t>Framework for Effective and Equitable Implementation in Aotearoa self-assessment and action planning tools:</w:t>
      </w:r>
      <w:r w:rsidR="009B110C">
        <w:t xml:space="preserve"> Implementation Science Aotearoa,</w:t>
      </w:r>
      <w:r>
        <w:t xml:space="preserve"> </w:t>
      </w:r>
      <w:hyperlink r:id="rId82" w:history="1">
        <w:r w:rsidR="00E6042D" w:rsidRPr="00E6042D">
          <w:rPr>
            <w:rStyle w:val="Hyperlink"/>
          </w:rPr>
          <w:t>www.impsciaotearoa.org.nz/freeia-framework</w:t>
        </w:r>
      </w:hyperlink>
      <w:r w:rsidR="00E6042D">
        <w:t xml:space="preserve"> </w:t>
      </w:r>
    </w:p>
    <w:p w14:paraId="192531FE" w14:textId="37AA641B" w:rsidR="000209EA" w:rsidRDefault="000209EA" w:rsidP="00E20D78">
      <w:pPr>
        <w:pStyle w:val="BodytextHQSC"/>
      </w:pPr>
      <w:r>
        <w:t xml:space="preserve">Adult primary care patient experience survey: protocol for reviewing patient comments: </w:t>
      </w:r>
      <w:hyperlink r:id="rId83" w:history="1">
        <w:r w:rsidR="00E6042D" w:rsidRPr="00E6042D">
          <w:rPr>
            <w:rStyle w:val="Hyperlink"/>
          </w:rPr>
          <w:t>www.hqsc.govt.nz/resources/resource-library/adult-primary-care-patient-experience-survey-protocol-for-reviewing-patient-comments/</w:t>
        </w:r>
      </w:hyperlink>
    </w:p>
    <w:p w14:paraId="4E62092D" w14:textId="1ECF3C92" w:rsidR="007813C4" w:rsidRDefault="007813C4" w:rsidP="00E20D78">
      <w:pPr>
        <w:pStyle w:val="BodytextHQSC"/>
      </w:pPr>
      <w:bookmarkStart w:id="73" w:name="_Hlk201144869"/>
      <w:r>
        <w:t xml:space="preserve">Patient Experience Agency (Australia) with free webinars and blogs with practical tips for engaging with consumers, patient experience and co-design: </w:t>
      </w:r>
      <w:hyperlink r:id="rId84" w:history="1">
        <w:r w:rsidR="00E6042D" w:rsidRPr="00E6042D">
          <w:rPr>
            <w:rStyle w:val="Hyperlink"/>
          </w:rPr>
          <w:t>www.patientexperienceagency.com.au/</w:t>
        </w:r>
      </w:hyperlink>
      <w:r w:rsidR="00E6042D">
        <w:t xml:space="preserve"> </w:t>
      </w:r>
    </w:p>
    <w:p w14:paraId="2206EAE7" w14:textId="0F5381F0" w:rsidR="007813C4" w:rsidRDefault="007813C4" w:rsidP="00E20D78">
      <w:pPr>
        <w:pStyle w:val="BodytextHQSC"/>
      </w:pPr>
      <w:r>
        <w:t xml:space="preserve">Healthcare Excellence Canada with webinars and resources to support patient engagement and equity: </w:t>
      </w:r>
      <w:hyperlink r:id="rId85" w:history="1">
        <w:r w:rsidR="00E6042D" w:rsidRPr="00636898">
          <w:rPr>
            <w:rStyle w:val="Hyperlink"/>
          </w:rPr>
          <w:t>www.healthcareexcellence.ca/en/resources/</w:t>
        </w:r>
      </w:hyperlink>
    </w:p>
    <w:p w14:paraId="2C1C4302" w14:textId="77777777" w:rsidR="00822E8B" w:rsidRDefault="00822E8B" w:rsidP="00E20D78">
      <w:pPr>
        <w:pStyle w:val="BodytextHQSC"/>
      </w:pPr>
      <w:r>
        <w:t>Other websites with information, tools and resources for quality improvement:</w:t>
      </w:r>
    </w:p>
    <w:p w14:paraId="6D1CFF36" w14:textId="79703C3C" w:rsidR="005470DA" w:rsidRDefault="00C912FA" w:rsidP="002057F2">
      <w:pPr>
        <w:pStyle w:val="BulletsHQSC"/>
      </w:pPr>
      <w:r>
        <w:t>Institute for Healthcare Improvement</w:t>
      </w:r>
      <w:r w:rsidR="005470DA">
        <w:t>,</w:t>
      </w:r>
      <w:r w:rsidR="00B13889">
        <w:t xml:space="preserve"> </w:t>
      </w:r>
      <w:r w:rsidR="005470DA" w:rsidRPr="00636898">
        <w:t>Engaging people with lived experience of inequities</w:t>
      </w:r>
      <w:r w:rsidR="005470DA">
        <w:t>,</w:t>
      </w:r>
      <w:r w:rsidR="005470DA" w:rsidRPr="005470DA">
        <w:t xml:space="preserve"> </w:t>
      </w:r>
      <w:hyperlink r:id="rId86" w:history="1">
        <w:r w:rsidR="005470DA" w:rsidRPr="007A417D">
          <w:rPr>
            <w:rStyle w:val="Hyperlink"/>
          </w:rPr>
          <w:t>www.ihi.org/library/tools/engaging-people-lived-experience-inequities-community-transformation-tools</w:t>
        </w:r>
      </w:hyperlink>
      <w:r w:rsidR="00704E88">
        <w:t xml:space="preserve"> </w:t>
      </w:r>
    </w:p>
    <w:p w14:paraId="57BDC906" w14:textId="6DF26D08" w:rsidR="00B13889" w:rsidRDefault="005470DA" w:rsidP="002057F2">
      <w:pPr>
        <w:pStyle w:val="BulletsHQSC"/>
      </w:pPr>
      <w:r>
        <w:t xml:space="preserve">Institute for Healthcare Improvement, </w:t>
      </w:r>
      <w:r w:rsidRPr="00636898">
        <w:t>Q</w:t>
      </w:r>
      <w:r>
        <w:t>uality Improvement</w:t>
      </w:r>
      <w:r w:rsidRPr="00636898">
        <w:t xml:space="preserve"> Essential</w:t>
      </w:r>
      <w:r>
        <w:t>s</w:t>
      </w:r>
      <w:r w:rsidRPr="00636898">
        <w:t xml:space="preserve"> Toolkit</w:t>
      </w:r>
      <w:r>
        <w:t xml:space="preserve">, </w:t>
      </w:r>
      <w:hyperlink r:id="rId87" w:history="1">
        <w:r w:rsidRPr="007A417D">
          <w:rPr>
            <w:rStyle w:val="Hyperlink"/>
          </w:rPr>
          <w:t>www.ihi.org/library/tools/quality-improvement-essentials-toolkit</w:t>
        </w:r>
      </w:hyperlink>
      <w:r>
        <w:t xml:space="preserve"> </w:t>
      </w:r>
    </w:p>
    <w:p w14:paraId="53435BD9" w14:textId="2C1D7A07" w:rsidR="00822E8B" w:rsidRDefault="00822E8B" w:rsidP="00AE30E0">
      <w:pPr>
        <w:pStyle w:val="BulletsHQSC"/>
      </w:pPr>
      <w:r>
        <w:t>QI Hub</w:t>
      </w:r>
      <w:r w:rsidR="005470DA">
        <w:t>,</w:t>
      </w:r>
      <w:r>
        <w:t xml:space="preserve"> </w:t>
      </w:r>
      <w:r w:rsidR="005470DA" w:rsidRPr="00636898">
        <w:t>About QI</w:t>
      </w:r>
      <w:r w:rsidR="005470DA">
        <w:t>,</w:t>
      </w:r>
      <w:r w:rsidR="005470DA" w:rsidRPr="005470DA">
        <w:t xml:space="preserve"> </w:t>
      </w:r>
      <w:hyperlink r:id="rId88" w:history="1">
        <w:r w:rsidR="005470DA" w:rsidRPr="007A417D">
          <w:rPr>
            <w:rStyle w:val="Hyperlink"/>
          </w:rPr>
          <w:t>www.theqihub.com/about-qi</w:t>
        </w:r>
      </w:hyperlink>
      <w:r w:rsidR="005470DA">
        <w:t xml:space="preserve"> </w:t>
      </w:r>
    </w:p>
    <w:p w14:paraId="5A276F8B" w14:textId="66A63145" w:rsidR="00822E8B" w:rsidRDefault="00822E8B" w:rsidP="00AE30E0">
      <w:pPr>
        <w:pStyle w:val="BulletsHQSC"/>
      </w:pPr>
      <w:r>
        <w:t>NSW Clinical Excellence Commission</w:t>
      </w:r>
      <w:r w:rsidR="005470DA">
        <w:t>,</w:t>
      </w:r>
      <w:r>
        <w:t xml:space="preserve"> </w:t>
      </w:r>
      <w:r w:rsidR="005470DA" w:rsidRPr="00636898">
        <w:t>Improve quality</w:t>
      </w:r>
      <w:r w:rsidR="005470DA">
        <w:t xml:space="preserve">, </w:t>
      </w:r>
      <w:hyperlink r:id="rId89" w:history="1">
        <w:r w:rsidR="005470DA" w:rsidRPr="005470DA">
          <w:rPr>
            <w:rStyle w:val="Hyperlink"/>
          </w:rPr>
          <w:t>www.cec.health.nsw.gov.au/improve-quality</w:t>
        </w:r>
      </w:hyperlink>
      <w:r w:rsidR="005470DA">
        <w:t xml:space="preserve"> </w:t>
      </w:r>
    </w:p>
    <w:bookmarkEnd w:id="73"/>
    <w:p w14:paraId="0ED1B215" w14:textId="1DECD71F" w:rsidR="00C55374" w:rsidRDefault="00C55374" w:rsidP="00E20D78">
      <w:pPr>
        <w:pStyle w:val="Heading4"/>
      </w:pPr>
      <w:r>
        <w:t xml:space="preserve">Useful </w:t>
      </w:r>
      <w:proofErr w:type="gramStart"/>
      <w:r w:rsidR="00350AE8">
        <w:t>patient</w:t>
      </w:r>
      <w:proofErr w:type="gramEnd"/>
      <w:r w:rsidR="00350AE8">
        <w:t xml:space="preserve"> experience </w:t>
      </w:r>
      <w:r>
        <w:t>articles</w:t>
      </w:r>
    </w:p>
    <w:p w14:paraId="13EFCB45" w14:textId="1E16B82A" w:rsidR="00581EB7" w:rsidRDefault="00581EB7" w:rsidP="00947D91">
      <w:pPr>
        <w:pStyle w:val="BodytextHQSC"/>
        <w:spacing w:after="80"/>
      </w:pPr>
      <w:r w:rsidRPr="00581EB7">
        <w:t xml:space="preserve">Burt J, Campbell J, Abel G, </w:t>
      </w:r>
      <w:r w:rsidR="005470DA">
        <w:t>et al</w:t>
      </w:r>
      <w:r w:rsidRPr="00581EB7">
        <w:t>. 2017. Improving patient experience in primary care: a multimethod programme of research on the measurement and improvement of patient experience. </w:t>
      </w:r>
      <w:r w:rsidRPr="00581EB7">
        <w:rPr>
          <w:i/>
          <w:iCs/>
        </w:rPr>
        <w:t>Programme Grants for Applied Research</w:t>
      </w:r>
      <w:r w:rsidR="005470DA">
        <w:t xml:space="preserve"> </w:t>
      </w:r>
      <w:r w:rsidRPr="00636898">
        <w:t>5</w:t>
      </w:r>
      <w:r w:rsidRPr="00581EB7">
        <w:t>(9)</w:t>
      </w:r>
      <w:r w:rsidR="005470DA">
        <w:t>:</w:t>
      </w:r>
      <w:r w:rsidRPr="00581EB7">
        <w:t xml:space="preserve"> 1</w:t>
      </w:r>
      <w:r w:rsidR="005470DA">
        <w:t>–</w:t>
      </w:r>
      <w:r w:rsidRPr="00581EB7">
        <w:t>452.</w:t>
      </w:r>
    </w:p>
    <w:p w14:paraId="2EE95DA0" w14:textId="61E34745" w:rsidR="000209EA" w:rsidRDefault="000209EA" w:rsidP="00947D91">
      <w:pPr>
        <w:pStyle w:val="BodytextHQSC"/>
        <w:spacing w:after="80"/>
      </w:pPr>
      <w:r w:rsidRPr="008268C2">
        <w:t xml:space="preserve">Cunningham R, Artus J, Imlach F, </w:t>
      </w:r>
      <w:r w:rsidR="005470DA">
        <w:t>et al</w:t>
      </w:r>
      <w:r w:rsidRPr="008268C2">
        <w:t>. 2024. Primary care experience in people with mental health conditions: results from a national patient experience survey.</w:t>
      </w:r>
      <w:r w:rsidRPr="008268C2">
        <w:rPr>
          <w:i/>
          <w:iCs/>
        </w:rPr>
        <w:t xml:space="preserve"> New Zealand Medical Journal (Online)</w:t>
      </w:r>
      <w:r w:rsidR="005470DA">
        <w:t xml:space="preserve"> </w:t>
      </w:r>
      <w:r w:rsidRPr="00636898">
        <w:t>137</w:t>
      </w:r>
      <w:r w:rsidRPr="008268C2">
        <w:t>(1606)</w:t>
      </w:r>
      <w:r w:rsidR="005470DA">
        <w:t>:</w:t>
      </w:r>
      <w:r w:rsidRPr="008268C2">
        <w:t xml:space="preserve"> 22</w:t>
      </w:r>
      <w:r w:rsidR="005470DA">
        <w:t>–</w:t>
      </w:r>
      <w:r w:rsidRPr="008268C2">
        <w:t>39.</w:t>
      </w:r>
    </w:p>
    <w:p w14:paraId="7A016A8C" w14:textId="51919752" w:rsidR="00E671B2" w:rsidRDefault="00E671B2" w:rsidP="00947D91">
      <w:pPr>
        <w:pStyle w:val="BodytextHQSC"/>
        <w:spacing w:after="80"/>
      </w:pPr>
      <w:r w:rsidRPr="00E671B2">
        <w:t xml:space="preserve">Dimopoulos-Bick T, Dawda P, Maher L, </w:t>
      </w:r>
      <w:r w:rsidR="005F1FDD">
        <w:t>et al</w:t>
      </w:r>
      <w:r w:rsidRPr="00E671B2">
        <w:t>. 2018. Experience-based co-design: tackling common challenges.</w:t>
      </w:r>
      <w:r w:rsidRPr="00E671B2">
        <w:rPr>
          <w:i/>
          <w:iCs/>
        </w:rPr>
        <w:t xml:space="preserve"> Journal of Health Design</w:t>
      </w:r>
      <w:r w:rsidR="005F1FDD">
        <w:t xml:space="preserve"> </w:t>
      </w:r>
      <w:r w:rsidRPr="00636898">
        <w:t>3</w:t>
      </w:r>
      <w:r w:rsidRPr="00E671B2">
        <w:t>(1).</w:t>
      </w:r>
    </w:p>
    <w:p w14:paraId="27AA42CA" w14:textId="319BFC15" w:rsidR="00C55374" w:rsidRDefault="00C55374" w:rsidP="00947D91">
      <w:pPr>
        <w:pStyle w:val="BodytextHQSC"/>
        <w:spacing w:after="80"/>
      </w:pPr>
      <w:bookmarkStart w:id="74" w:name="_Hlk201144934"/>
      <w:bookmarkStart w:id="75" w:name="_Hlk200353220"/>
      <w:r w:rsidRPr="00C55374">
        <w:t>Gerard C, O</w:t>
      </w:r>
      <w:r w:rsidR="005F1FDD">
        <w:t>’</w:t>
      </w:r>
      <w:r w:rsidRPr="00C55374">
        <w:t xml:space="preserve">Brien I, Shuker C, </w:t>
      </w:r>
      <w:r w:rsidR="005F1FDD">
        <w:t>et al</w:t>
      </w:r>
      <w:r w:rsidRPr="00C55374">
        <w:t xml:space="preserve">. 2024. </w:t>
      </w:r>
      <w:proofErr w:type="gramStart"/>
      <w:r w:rsidRPr="00C55374">
        <w:t>Patient</w:t>
      </w:r>
      <w:proofErr w:type="gramEnd"/>
      <w:r w:rsidRPr="00C55374">
        <w:t xml:space="preserve"> experience surveys are vital in the twenty-first </w:t>
      </w:r>
      <w:proofErr w:type="gramStart"/>
      <w:r w:rsidRPr="00C55374">
        <w:t>century:</w:t>
      </w:r>
      <w:proofErr w:type="gramEnd"/>
      <w:r w:rsidRPr="00C55374">
        <w:t xml:space="preserve"> let</w:t>
      </w:r>
      <w:r w:rsidR="005F1FDD">
        <w:t>’</w:t>
      </w:r>
      <w:r w:rsidRPr="00C55374">
        <w:t>s put some myths to rest.</w:t>
      </w:r>
      <w:r w:rsidRPr="00C55374">
        <w:rPr>
          <w:i/>
          <w:iCs/>
        </w:rPr>
        <w:t xml:space="preserve"> New Zealand Medical Journal (Online)</w:t>
      </w:r>
      <w:r w:rsidR="005F1FDD">
        <w:t xml:space="preserve"> </w:t>
      </w:r>
      <w:r w:rsidRPr="00636898">
        <w:t>137</w:t>
      </w:r>
      <w:r w:rsidRPr="005F1FDD">
        <w:t>(</w:t>
      </w:r>
      <w:r w:rsidRPr="00C55374">
        <w:t>1588)</w:t>
      </w:r>
      <w:r w:rsidR="005F1FDD">
        <w:t>:</w:t>
      </w:r>
      <w:r w:rsidRPr="00C55374">
        <w:t xml:space="preserve"> 80</w:t>
      </w:r>
      <w:r w:rsidR="005F1FDD">
        <w:t>–</w:t>
      </w:r>
      <w:r w:rsidRPr="00C55374">
        <w:t>9</w:t>
      </w:r>
      <w:bookmarkEnd w:id="74"/>
      <w:r w:rsidRPr="00C55374">
        <w:t>.</w:t>
      </w:r>
    </w:p>
    <w:bookmarkEnd w:id="75"/>
    <w:p w14:paraId="631FA793" w14:textId="051CC34B" w:rsidR="00581EB7" w:rsidRDefault="00581EB7" w:rsidP="00947D91">
      <w:pPr>
        <w:pStyle w:val="BodytextHQSC"/>
        <w:spacing w:after="80"/>
      </w:pPr>
      <w:r w:rsidRPr="00581EB7">
        <w:t>Hudson Smith M, Smith D. 2018. Directing improvements in primary care patient experience through analysis of service quality.</w:t>
      </w:r>
      <w:r w:rsidR="005F1FDD">
        <w:t xml:space="preserve"> </w:t>
      </w:r>
      <w:r w:rsidRPr="00581EB7">
        <w:rPr>
          <w:i/>
          <w:iCs/>
        </w:rPr>
        <w:t xml:space="preserve">Health </w:t>
      </w:r>
      <w:r w:rsidR="005F1FDD">
        <w:rPr>
          <w:i/>
          <w:iCs/>
        </w:rPr>
        <w:t>S</w:t>
      </w:r>
      <w:r w:rsidRPr="00581EB7">
        <w:rPr>
          <w:i/>
          <w:iCs/>
        </w:rPr>
        <w:t xml:space="preserve">ervices </w:t>
      </w:r>
      <w:r w:rsidR="005F1FDD">
        <w:rPr>
          <w:i/>
          <w:iCs/>
        </w:rPr>
        <w:t>R</w:t>
      </w:r>
      <w:r w:rsidRPr="00581EB7">
        <w:rPr>
          <w:i/>
          <w:iCs/>
        </w:rPr>
        <w:t>esearch</w:t>
      </w:r>
      <w:r w:rsidR="005F1FDD">
        <w:t xml:space="preserve"> </w:t>
      </w:r>
      <w:r w:rsidRPr="00636898">
        <w:t>53</w:t>
      </w:r>
      <w:r w:rsidRPr="00581EB7">
        <w:t>(6)</w:t>
      </w:r>
      <w:r w:rsidR="005F1FDD">
        <w:t>:</w:t>
      </w:r>
      <w:r w:rsidRPr="00581EB7">
        <w:t xml:space="preserve"> 4647</w:t>
      </w:r>
      <w:r w:rsidR="005F1FDD">
        <w:t>–</w:t>
      </w:r>
      <w:r w:rsidRPr="00581EB7">
        <w:t>66.</w:t>
      </w:r>
    </w:p>
    <w:p w14:paraId="71008767" w14:textId="2C1A1377" w:rsidR="008802C8" w:rsidRDefault="008802C8" w:rsidP="00947D91">
      <w:pPr>
        <w:pStyle w:val="BodytextHQSC"/>
        <w:spacing w:after="80"/>
      </w:pPr>
      <w:r w:rsidRPr="008802C8">
        <w:t>Kumah E, Osei-Kesse F, Anaba C. 2017. Understanding and using patient experience feedback to improve health care quality: systematic review and framework development.</w:t>
      </w:r>
      <w:r w:rsidR="007B7F68">
        <w:t xml:space="preserve"> </w:t>
      </w:r>
      <w:r w:rsidRPr="008802C8">
        <w:rPr>
          <w:i/>
          <w:iCs/>
        </w:rPr>
        <w:t xml:space="preserve">Journal of </w:t>
      </w:r>
      <w:r w:rsidR="007B7F68">
        <w:rPr>
          <w:i/>
          <w:iCs/>
        </w:rPr>
        <w:t>P</w:t>
      </w:r>
      <w:r w:rsidRPr="008802C8">
        <w:rPr>
          <w:i/>
          <w:iCs/>
        </w:rPr>
        <w:t>atient-</w:t>
      </w:r>
      <w:proofErr w:type="spellStart"/>
      <w:r w:rsidR="00FA608E">
        <w:rPr>
          <w:i/>
          <w:iCs/>
        </w:rPr>
        <w:t>C</w:t>
      </w:r>
      <w:r w:rsidRPr="008802C8">
        <w:rPr>
          <w:i/>
          <w:iCs/>
        </w:rPr>
        <w:t>entered</w:t>
      </w:r>
      <w:proofErr w:type="spellEnd"/>
      <w:r w:rsidRPr="008802C8">
        <w:rPr>
          <w:i/>
          <w:iCs/>
        </w:rPr>
        <w:t xml:space="preserve"> </w:t>
      </w:r>
      <w:r w:rsidR="007B7F68">
        <w:rPr>
          <w:i/>
          <w:iCs/>
        </w:rPr>
        <w:t>R</w:t>
      </w:r>
      <w:r w:rsidRPr="008802C8">
        <w:rPr>
          <w:i/>
          <w:iCs/>
        </w:rPr>
        <w:t xml:space="preserve">esearch and </w:t>
      </w:r>
      <w:r w:rsidR="007B7F68">
        <w:rPr>
          <w:i/>
          <w:iCs/>
        </w:rPr>
        <w:t>R</w:t>
      </w:r>
      <w:r w:rsidRPr="008802C8">
        <w:rPr>
          <w:i/>
          <w:iCs/>
        </w:rPr>
        <w:t>eviews</w:t>
      </w:r>
      <w:r w:rsidR="007B7F68">
        <w:t xml:space="preserve"> </w:t>
      </w:r>
      <w:r w:rsidRPr="00636898">
        <w:t>4</w:t>
      </w:r>
      <w:r w:rsidRPr="008802C8">
        <w:t>(1)</w:t>
      </w:r>
      <w:r w:rsidR="007B7F68">
        <w:t>:</w:t>
      </w:r>
      <w:r w:rsidRPr="008802C8">
        <w:t xml:space="preserve"> 24.</w:t>
      </w:r>
    </w:p>
    <w:p w14:paraId="77B4E277" w14:textId="42624F34" w:rsidR="00D0778A" w:rsidRDefault="00D0778A" w:rsidP="00947D91">
      <w:pPr>
        <w:pStyle w:val="BodytextHQSC"/>
        <w:spacing w:after="80"/>
      </w:pPr>
      <w:r w:rsidRPr="00D0778A">
        <w:lastRenderedPageBreak/>
        <w:t xml:space="preserve">Song HJ, Dennis S, Levesque JF, </w:t>
      </w:r>
      <w:r w:rsidR="00CC5052">
        <w:t>et al</w:t>
      </w:r>
      <w:r w:rsidRPr="00D0778A">
        <w:t>. 2020. How to implement patient experience surveys and use their findings for service improvement: a qualitative expert consultation study in Australian general practice.</w:t>
      </w:r>
      <w:r w:rsidR="001D3698">
        <w:t xml:space="preserve"> </w:t>
      </w:r>
      <w:r w:rsidRPr="00D0778A">
        <w:rPr>
          <w:i/>
          <w:iCs/>
        </w:rPr>
        <w:t>Integrated Healthcare Journal</w:t>
      </w:r>
      <w:r w:rsidR="001D3698" w:rsidRPr="001D3698">
        <w:t xml:space="preserve"> </w:t>
      </w:r>
      <w:r w:rsidRPr="00636898">
        <w:t>2</w:t>
      </w:r>
      <w:r w:rsidRPr="00D0778A">
        <w:t>(1)</w:t>
      </w:r>
      <w:r w:rsidR="001D3698">
        <w:t>:</w:t>
      </w:r>
      <w:r w:rsidRPr="00D0778A">
        <w:t xml:space="preserve"> e000033.</w:t>
      </w:r>
    </w:p>
    <w:p w14:paraId="438E852C" w14:textId="4943E7BF" w:rsidR="00911610" w:rsidRDefault="00911610" w:rsidP="00E20D78">
      <w:pPr>
        <w:pStyle w:val="Heading4"/>
      </w:pPr>
      <w:r>
        <w:t xml:space="preserve">Articles on </w:t>
      </w:r>
      <w:r w:rsidR="00350AE8">
        <w:t xml:space="preserve">primary care </w:t>
      </w:r>
      <w:r>
        <w:t>access</w:t>
      </w:r>
      <w:r w:rsidR="001A420B">
        <w:t xml:space="preserve"> improvement</w:t>
      </w:r>
    </w:p>
    <w:p w14:paraId="24F17792" w14:textId="3E4FBEBF" w:rsidR="00911610" w:rsidRDefault="009672E5" w:rsidP="00947D91">
      <w:pPr>
        <w:pStyle w:val="BodytextHQSC"/>
        <w:spacing w:after="80"/>
      </w:pPr>
      <w:proofErr w:type="spellStart"/>
      <w:r w:rsidRPr="00A52733">
        <w:t>Anawade</w:t>
      </w:r>
      <w:proofErr w:type="spellEnd"/>
      <w:r w:rsidRPr="00A52733">
        <w:t xml:space="preserve"> PA, Sharma D, </w:t>
      </w:r>
      <w:proofErr w:type="spellStart"/>
      <w:r w:rsidRPr="00A52733">
        <w:t>Gahane</w:t>
      </w:r>
      <w:proofErr w:type="spellEnd"/>
      <w:r w:rsidRPr="00A52733">
        <w:t xml:space="preserve"> S, </w:t>
      </w:r>
      <w:r w:rsidR="006A6583">
        <w:t>et al</w:t>
      </w:r>
      <w:r w:rsidRPr="00A52733">
        <w:t>. 2024. A comprehensive review on exploring the impact of telemedicine on healthcare accessibility.</w:t>
      </w:r>
      <w:r w:rsidR="006A6583">
        <w:t xml:space="preserve"> </w:t>
      </w:r>
      <w:proofErr w:type="spellStart"/>
      <w:r w:rsidRPr="00A52733">
        <w:rPr>
          <w:i/>
          <w:iCs/>
        </w:rPr>
        <w:t>Cureus</w:t>
      </w:r>
      <w:proofErr w:type="spellEnd"/>
      <w:r w:rsidR="006A6583">
        <w:rPr>
          <w:i/>
          <w:iCs/>
        </w:rPr>
        <w:t xml:space="preserve"> </w:t>
      </w:r>
      <w:r w:rsidRPr="00636898">
        <w:t>16</w:t>
      </w:r>
      <w:r w:rsidRPr="00A52733">
        <w:t>(3).</w:t>
      </w:r>
    </w:p>
    <w:p w14:paraId="68DA71FA" w14:textId="7C4BB286" w:rsidR="009672E5" w:rsidRDefault="00164BAD" w:rsidP="00947D91">
      <w:pPr>
        <w:pStyle w:val="BodytextHQSC"/>
        <w:spacing w:after="80"/>
        <w:rPr>
          <w:rFonts w:eastAsia="Arial"/>
        </w:rPr>
      </w:pPr>
      <w:r w:rsidRPr="0FD073CA">
        <w:rPr>
          <w:rFonts w:eastAsia="Arial"/>
        </w:rPr>
        <w:t xml:space="preserve">Eccles A, Bryce C, Driessen A, </w:t>
      </w:r>
      <w:r w:rsidR="00112D6F">
        <w:rPr>
          <w:rFonts w:eastAsia="Arial"/>
        </w:rPr>
        <w:t>et al</w:t>
      </w:r>
      <w:r w:rsidRPr="0FD073CA">
        <w:rPr>
          <w:rFonts w:eastAsia="Arial"/>
        </w:rPr>
        <w:t>. 2024. Evidence for access: systematic scoping review</w:t>
      </w:r>
      <w:r w:rsidR="003F5A18">
        <w:rPr>
          <w:rFonts w:eastAsia="Arial"/>
        </w:rPr>
        <w:t> </w:t>
      </w:r>
      <w:r w:rsidRPr="0FD073CA">
        <w:rPr>
          <w:rFonts w:eastAsia="Arial"/>
        </w:rPr>
        <w:t xml:space="preserve">of access systems in general practice. </w:t>
      </w:r>
      <w:r w:rsidRPr="0FD073CA">
        <w:rPr>
          <w:rFonts w:eastAsia="Arial"/>
          <w:i/>
          <w:iCs/>
        </w:rPr>
        <w:t>British Journal of General Practice</w:t>
      </w:r>
      <w:r w:rsidR="00825F7B">
        <w:t xml:space="preserve"> 74(747): e674–e682</w:t>
      </w:r>
      <w:r w:rsidRPr="0FD073CA">
        <w:rPr>
          <w:rFonts w:eastAsia="Arial"/>
        </w:rPr>
        <w:t>.</w:t>
      </w:r>
    </w:p>
    <w:p w14:paraId="39090B77" w14:textId="44BF9F61" w:rsidR="0078382A" w:rsidRPr="009F69A5" w:rsidRDefault="0078382A" w:rsidP="00947D91">
      <w:pPr>
        <w:pStyle w:val="BodytextHQSC"/>
        <w:spacing w:after="80"/>
      </w:pPr>
      <w:r>
        <w:t xml:space="preserve">Fisher R, Beech J, </w:t>
      </w:r>
      <w:proofErr w:type="spellStart"/>
      <w:r>
        <w:t>Alderwick</w:t>
      </w:r>
      <w:proofErr w:type="spellEnd"/>
      <w:r>
        <w:t xml:space="preserve"> H, </w:t>
      </w:r>
      <w:r w:rsidR="009F69A5">
        <w:t>et al</w:t>
      </w:r>
      <w:r>
        <w:t>. 2024. Rethinking access to general practice: it’s not all</w:t>
      </w:r>
      <w:r w:rsidR="003F5A18">
        <w:t> </w:t>
      </w:r>
      <w:r>
        <w:t>about supply. The Health Foundation.</w:t>
      </w:r>
      <w:r w:rsidR="009F69A5">
        <w:t xml:space="preserve"> URL:</w:t>
      </w:r>
      <w:r>
        <w:t xml:space="preserve"> </w:t>
      </w:r>
      <w:hyperlink r:id="rId90">
        <w:r w:rsidRPr="0FD073CA">
          <w:rPr>
            <w:rStyle w:val="Hyperlink"/>
          </w:rPr>
          <w:t>www.health.org.uk/reports-and-analysis/briefings/rethinking-access-to-general-practice-it-s-not-all-about-supply</w:t>
        </w:r>
      </w:hyperlink>
      <w:r w:rsidR="009F69A5">
        <w:t xml:space="preserve"> (accessed</w:t>
      </w:r>
      <w:r w:rsidR="003F5A18">
        <w:t> </w:t>
      </w:r>
      <w:r w:rsidR="009F69A5">
        <w:t>23 September 2025).</w:t>
      </w:r>
    </w:p>
    <w:p w14:paraId="603EA8A0" w14:textId="06EB7893" w:rsidR="001A420B" w:rsidRDefault="001A420B" w:rsidP="00947D91">
      <w:pPr>
        <w:pStyle w:val="BodytextHQSC"/>
        <w:spacing w:after="80"/>
      </w:pPr>
      <w:r w:rsidRPr="001A420B">
        <w:t xml:space="preserve">General Practice New Zealand. 2025. </w:t>
      </w:r>
      <w:r w:rsidRPr="00636898">
        <w:rPr>
          <w:i/>
          <w:iCs/>
        </w:rPr>
        <w:t xml:space="preserve">Extended </w:t>
      </w:r>
      <w:r w:rsidR="005D5C65" w:rsidRPr="00636898">
        <w:rPr>
          <w:i/>
          <w:iCs/>
        </w:rPr>
        <w:t>Primary Care Teams</w:t>
      </w:r>
      <w:r w:rsidRPr="00636898">
        <w:rPr>
          <w:i/>
          <w:iCs/>
        </w:rPr>
        <w:t>: Current state, future opportunities</w:t>
      </w:r>
      <w:r w:rsidRPr="001A420B">
        <w:t>. Auckland</w:t>
      </w:r>
      <w:r w:rsidR="005D5C65">
        <w:t>: General Practice New Zealand</w:t>
      </w:r>
      <w:r w:rsidRPr="001A420B">
        <w:t xml:space="preserve">. </w:t>
      </w:r>
      <w:r w:rsidR="005D5C65">
        <w:t>URL</w:t>
      </w:r>
      <w:r w:rsidR="00657F8B">
        <w:t xml:space="preserve">: </w:t>
      </w:r>
      <w:hyperlink r:id="rId91" w:history="1">
        <w:r w:rsidR="005D5C65" w:rsidRPr="007A417D">
          <w:rPr>
            <w:rStyle w:val="Hyperlink"/>
          </w:rPr>
          <w:t>https://gpnz.org.nz/wp-content/uploads/250401-GPNZ-workforce-current-state-future-opportunities_FINAL.pdf</w:t>
        </w:r>
      </w:hyperlink>
      <w:r w:rsidR="005D5C65">
        <w:t xml:space="preserve"> (accessed 6 August 2025).</w:t>
      </w:r>
    </w:p>
    <w:p w14:paraId="7D565288" w14:textId="18B8706C" w:rsidR="00DE7E9D" w:rsidRDefault="00DE7E9D" w:rsidP="00947D91">
      <w:pPr>
        <w:pStyle w:val="BodytextHQSC"/>
        <w:spacing w:after="80"/>
      </w:pPr>
      <w:r w:rsidRPr="00653619">
        <w:t xml:space="preserve">Jeffreys M, Lopez MI, Russell L, </w:t>
      </w:r>
      <w:r w:rsidR="0084457C">
        <w:t>et al</w:t>
      </w:r>
      <w:r w:rsidRPr="00653619">
        <w:t xml:space="preserve">. 2020. Equity in access to zero-fees and low-cost </w:t>
      </w:r>
      <w:r w:rsidR="0084457C" w:rsidRPr="00653619">
        <w:t>primary health car</w:t>
      </w:r>
      <w:r w:rsidRPr="00653619">
        <w:t xml:space="preserve">e in Aotearoa New Zealand: </w:t>
      </w:r>
      <w:r w:rsidR="0084457C">
        <w:t>r</w:t>
      </w:r>
      <w:r w:rsidRPr="00653619">
        <w:t>esults from repeated waves of the New Zealand Health Survey, 1996</w:t>
      </w:r>
      <w:r w:rsidR="0084457C">
        <w:t>–</w:t>
      </w:r>
      <w:r w:rsidRPr="00653619">
        <w:t>2016.</w:t>
      </w:r>
      <w:r w:rsidR="0084457C">
        <w:t xml:space="preserve"> </w:t>
      </w:r>
      <w:r w:rsidRPr="00653619">
        <w:rPr>
          <w:i/>
          <w:iCs/>
        </w:rPr>
        <w:t>Health Policy</w:t>
      </w:r>
      <w:r w:rsidR="0084457C">
        <w:t xml:space="preserve"> </w:t>
      </w:r>
      <w:r w:rsidRPr="00636898">
        <w:t>124</w:t>
      </w:r>
      <w:r w:rsidRPr="0084457C">
        <w:t>(</w:t>
      </w:r>
      <w:r w:rsidRPr="00653619">
        <w:t>11)</w:t>
      </w:r>
      <w:r w:rsidR="0084457C">
        <w:t>:</w:t>
      </w:r>
      <w:r w:rsidRPr="00653619">
        <w:t xml:space="preserve"> 1272</w:t>
      </w:r>
      <w:r w:rsidR="0084457C">
        <w:t>–</w:t>
      </w:r>
      <w:r w:rsidRPr="00653619">
        <w:t>9.</w:t>
      </w:r>
    </w:p>
    <w:p w14:paraId="199AC0A7" w14:textId="16E7F1D2" w:rsidR="003F0767" w:rsidRDefault="003F0767" w:rsidP="00947D91">
      <w:pPr>
        <w:pStyle w:val="BodytextHQSC"/>
        <w:spacing w:after="80"/>
      </w:pPr>
      <w:r w:rsidRPr="000E1322">
        <w:t>Jeff</w:t>
      </w:r>
      <w:r w:rsidR="006D65BF">
        <w:t>re</w:t>
      </w:r>
      <w:r w:rsidRPr="000E1322">
        <w:t xml:space="preserve">ys M, Smiler K, Ellison Loschmann L, et al. 2021. </w:t>
      </w:r>
      <w:r w:rsidRPr="00636898">
        <w:rPr>
          <w:i/>
          <w:iCs/>
        </w:rPr>
        <w:t>Prevalence and Consequences of</w:t>
      </w:r>
      <w:r w:rsidR="003F5A18">
        <w:rPr>
          <w:i/>
          <w:iCs/>
        </w:rPr>
        <w:t> </w:t>
      </w:r>
      <w:r w:rsidRPr="00636898">
        <w:rPr>
          <w:i/>
          <w:iCs/>
        </w:rPr>
        <w:t>Barriers to Primary Health Care</w:t>
      </w:r>
      <w:r w:rsidRPr="000E1322">
        <w:t>.</w:t>
      </w:r>
      <w:r w:rsidR="00905ED5">
        <w:t xml:space="preserve"> Wellington: Ministry of Social Development.</w:t>
      </w:r>
      <w:r w:rsidRPr="000E1322">
        <w:t xml:space="preserve"> URL: </w:t>
      </w:r>
      <w:hyperlink r:id="rId92" w:history="1">
        <w:r w:rsidR="00905ED5" w:rsidRPr="007A417D">
          <w:rPr>
            <w:rStyle w:val="Hyperlink"/>
          </w:rPr>
          <w:t>www.msd.govt.nz/documents/about-msd-and-our-work/publications-resources/research/barriers-to-primary-health-care/prevalence-and-consequences-of-barriers-to-primary-health-care.pdf</w:t>
        </w:r>
      </w:hyperlink>
      <w:r w:rsidRPr="000E1322">
        <w:t xml:space="preserve"> (accessed </w:t>
      </w:r>
      <w:r>
        <w:t>16 July</w:t>
      </w:r>
      <w:r w:rsidRPr="000E1322">
        <w:t xml:space="preserve"> 202</w:t>
      </w:r>
      <w:r>
        <w:t>5</w:t>
      </w:r>
      <w:r w:rsidRPr="000E1322">
        <w:t>).</w:t>
      </w:r>
    </w:p>
    <w:p w14:paraId="40695151" w14:textId="2AED238C" w:rsidR="00511171" w:rsidRDefault="00511171" w:rsidP="00947D91">
      <w:pPr>
        <w:pStyle w:val="BodytextHQSC"/>
        <w:spacing w:after="80"/>
      </w:pPr>
      <w:r w:rsidRPr="00A52733">
        <w:t xml:space="preserve">Laurant M, van der </w:t>
      </w:r>
      <w:proofErr w:type="spellStart"/>
      <w:r w:rsidRPr="00A52733">
        <w:t>Biezen</w:t>
      </w:r>
      <w:proofErr w:type="spellEnd"/>
      <w:r w:rsidRPr="00A52733">
        <w:t xml:space="preserve"> M, </w:t>
      </w:r>
      <w:proofErr w:type="spellStart"/>
      <w:r w:rsidRPr="00A52733">
        <w:t>Wijers</w:t>
      </w:r>
      <w:proofErr w:type="spellEnd"/>
      <w:r w:rsidRPr="00A52733">
        <w:t xml:space="preserve"> N, </w:t>
      </w:r>
      <w:r w:rsidR="001B3E56">
        <w:t>et al</w:t>
      </w:r>
      <w:r w:rsidRPr="00A52733">
        <w:t>. Nurses as substitutes for doctors in primary care.</w:t>
      </w:r>
      <w:r w:rsidR="001B3E56">
        <w:t xml:space="preserve"> </w:t>
      </w:r>
      <w:r w:rsidRPr="00A52733">
        <w:rPr>
          <w:i/>
          <w:iCs/>
        </w:rPr>
        <w:t xml:space="preserve">Cochrane </w:t>
      </w:r>
      <w:r w:rsidR="001B3E56">
        <w:rPr>
          <w:i/>
          <w:iCs/>
        </w:rPr>
        <w:t>D</w:t>
      </w:r>
      <w:r w:rsidRPr="00A52733">
        <w:rPr>
          <w:i/>
          <w:iCs/>
        </w:rPr>
        <w:t xml:space="preserve">atabase </w:t>
      </w:r>
      <w:proofErr w:type="spellStart"/>
      <w:r w:rsidR="001B3E56">
        <w:rPr>
          <w:i/>
          <w:iCs/>
        </w:rPr>
        <w:t>S</w:t>
      </w:r>
      <w:r w:rsidRPr="00A52733">
        <w:rPr>
          <w:i/>
          <w:iCs/>
        </w:rPr>
        <w:t>yst</w:t>
      </w:r>
      <w:proofErr w:type="spellEnd"/>
      <w:r w:rsidRPr="00A52733">
        <w:rPr>
          <w:i/>
          <w:iCs/>
        </w:rPr>
        <w:t xml:space="preserve"> </w:t>
      </w:r>
      <w:r w:rsidR="001B3E56">
        <w:rPr>
          <w:i/>
          <w:iCs/>
        </w:rPr>
        <w:t>R</w:t>
      </w:r>
      <w:r w:rsidRPr="00A52733">
        <w:rPr>
          <w:i/>
          <w:iCs/>
        </w:rPr>
        <w:t>ev</w:t>
      </w:r>
      <w:r w:rsidR="006D65BF">
        <w:t xml:space="preserve"> </w:t>
      </w:r>
      <w:r w:rsidR="006D65BF" w:rsidRPr="00A52733">
        <w:t>2018</w:t>
      </w:r>
      <w:r w:rsidR="006D65BF">
        <w:t>,</w:t>
      </w:r>
      <w:r w:rsidRPr="00A52733">
        <w:t xml:space="preserve"> </w:t>
      </w:r>
      <w:r w:rsidR="006D65BF">
        <w:t xml:space="preserve">Issue </w:t>
      </w:r>
      <w:r w:rsidRPr="00A52733">
        <w:t>7</w:t>
      </w:r>
      <w:r w:rsidR="006D65BF">
        <w:t>, Art. No. CD001271</w:t>
      </w:r>
      <w:r w:rsidRPr="00A52733">
        <w:t>.</w:t>
      </w:r>
      <w:r w:rsidR="006D65BF">
        <w:t xml:space="preserve"> DOI:</w:t>
      </w:r>
      <w:r w:rsidR="00FA608E">
        <w:t> </w:t>
      </w:r>
      <w:hyperlink r:id="rId93" w:tgtFrame="_blank" w:history="1">
        <w:r w:rsidR="006D65BF">
          <w:rPr>
            <w:rStyle w:val="Hyperlink"/>
          </w:rPr>
          <w:t>10.1002/14651858.CD001271.pub3</w:t>
        </w:r>
      </w:hyperlink>
      <w:r w:rsidR="006D65BF">
        <w:t xml:space="preserve"> (accessed 23 September 2025).</w:t>
      </w:r>
    </w:p>
    <w:p w14:paraId="11E3974E" w14:textId="66E864D7" w:rsidR="00EC6756" w:rsidRDefault="00EC6756" w:rsidP="00947D91">
      <w:pPr>
        <w:pStyle w:val="BodytextHQSC"/>
        <w:spacing w:after="80"/>
      </w:pPr>
      <w:r>
        <w:t xml:space="preserve">Li E, Clarke J, </w:t>
      </w:r>
      <w:proofErr w:type="spellStart"/>
      <w:r>
        <w:t>Ashrafian</w:t>
      </w:r>
      <w:proofErr w:type="spellEnd"/>
      <w:r>
        <w:t xml:space="preserve"> H, </w:t>
      </w:r>
      <w:r w:rsidR="007C570F">
        <w:t>et al</w:t>
      </w:r>
      <w:r>
        <w:t>. 2022. The impact of electronic health record interoperability on safety and quality of care in high-income countries: systematic review.</w:t>
      </w:r>
      <w:r w:rsidR="007C570F">
        <w:t xml:space="preserve"> </w:t>
      </w:r>
      <w:r w:rsidRPr="0FD073CA">
        <w:rPr>
          <w:i/>
          <w:iCs/>
        </w:rPr>
        <w:t xml:space="preserve">Journal of </w:t>
      </w:r>
      <w:r w:rsidR="007C570F">
        <w:rPr>
          <w:i/>
          <w:iCs/>
        </w:rPr>
        <w:t>M</w:t>
      </w:r>
      <w:r w:rsidRPr="0FD073CA">
        <w:rPr>
          <w:i/>
          <w:iCs/>
        </w:rPr>
        <w:t xml:space="preserve">edical Internet </w:t>
      </w:r>
      <w:r w:rsidR="007C570F">
        <w:rPr>
          <w:i/>
          <w:iCs/>
        </w:rPr>
        <w:t>R</w:t>
      </w:r>
      <w:r w:rsidRPr="0FD073CA">
        <w:rPr>
          <w:i/>
          <w:iCs/>
        </w:rPr>
        <w:t>esearch</w:t>
      </w:r>
      <w:r w:rsidR="007C570F">
        <w:t xml:space="preserve"> </w:t>
      </w:r>
      <w:r w:rsidRPr="00636898">
        <w:t>24</w:t>
      </w:r>
      <w:r>
        <w:t>(9)</w:t>
      </w:r>
      <w:r w:rsidR="007C570F">
        <w:t>:</w:t>
      </w:r>
      <w:r>
        <w:t xml:space="preserve"> e38144. DOI: 10.2196/38144</w:t>
      </w:r>
      <w:r w:rsidR="007C570F">
        <w:t xml:space="preserve"> (accessed 23 September 2025).</w:t>
      </w:r>
    </w:p>
    <w:p w14:paraId="14F0F4C0" w14:textId="160DAB05" w:rsidR="00E97206" w:rsidRDefault="00E97206" w:rsidP="00947D91">
      <w:pPr>
        <w:pStyle w:val="BodytextHQSC"/>
        <w:spacing w:after="80"/>
      </w:pPr>
      <w:r w:rsidRPr="00881B43">
        <w:t xml:space="preserve">MacNeill L, </w:t>
      </w:r>
      <w:proofErr w:type="spellStart"/>
      <w:r w:rsidRPr="00881B43">
        <w:t>Légère</w:t>
      </w:r>
      <w:proofErr w:type="spellEnd"/>
      <w:r w:rsidRPr="00881B43">
        <w:t xml:space="preserve"> K, Balcom S, </w:t>
      </w:r>
      <w:r w:rsidR="00C66A56">
        <w:t>et al</w:t>
      </w:r>
      <w:r w:rsidRPr="00881B43">
        <w:t xml:space="preserve">. 2025. Staff </w:t>
      </w:r>
      <w:r w:rsidR="00C66A56" w:rsidRPr="00881B43">
        <w:t xml:space="preserve">experiences with the implementation of nurse practitioner (NP)-led clinics </w:t>
      </w:r>
      <w:r w:rsidRPr="00881B43">
        <w:t>in New Brunswick, Canada.</w:t>
      </w:r>
      <w:r w:rsidR="00966366">
        <w:t xml:space="preserve"> </w:t>
      </w:r>
      <w:r w:rsidRPr="00881B43">
        <w:rPr>
          <w:i/>
          <w:iCs/>
        </w:rPr>
        <w:t xml:space="preserve">Canadian Journal of Nursing </w:t>
      </w:r>
      <w:r w:rsidRPr="003F5A18">
        <w:rPr>
          <w:i/>
          <w:iCs/>
          <w:spacing w:val="-2"/>
        </w:rPr>
        <w:t>Research</w:t>
      </w:r>
      <w:r w:rsidRPr="003F5A18">
        <w:rPr>
          <w:spacing w:val="-2"/>
        </w:rPr>
        <w:t xml:space="preserve"> </w:t>
      </w:r>
      <w:r w:rsidR="00966366" w:rsidRPr="003F5A18">
        <w:rPr>
          <w:spacing w:val="-2"/>
        </w:rPr>
        <w:t xml:space="preserve">57(3): 364–74. DOI: </w:t>
      </w:r>
      <w:hyperlink r:id="rId94" w:tgtFrame="_blank" w:history="1">
        <w:r w:rsidR="00966366" w:rsidRPr="003F5A18">
          <w:rPr>
            <w:rStyle w:val="Hyperlink"/>
            <w:spacing w:val="-2"/>
          </w:rPr>
          <w:t>10.1177/08445621251333678</w:t>
        </w:r>
      </w:hyperlink>
      <w:r w:rsidR="00966366" w:rsidRPr="003F5A18" w:rsidDel="00966366">
        <w:rPr>
          <w:spacing w:val="-2"/>
        </w:rPr>
        <w:t xml:space="preserve"> </w:t>
      </w:r>
      <w:r w:rsidR="00966366" w:rsidRPr="003F5A18">
        <w:rPr>
          <w:spacing w:val="-2"/>
        </w:rPr>
        <w:t>(accessed 23 September 2025)</w:t>
      </w:r>
      <w:r w:rsidRPr="003F5A18">
        <w:rPr>
          <w:spacing w:val="-2"/>
        </w:rPr>
        <w:t>.</w:t>
      </w:r>
    </w:p>
    <w:p w14:paraId="6EE8DA5D" w14:textId="643A938C" w:rsidR="00D82DF6" w:rsidRDefault="00D82DF6" w:rsidP="00947D91">
      <w:pPr>
        <w:pStyle w:val="BodytextHQSC"/>
        <w:spacing w:after="80"/>
      </w:pPr>
      <w:r w:rsidRPr="00881B43">
        <w:t xml:space="preserve">Peart A, Lewis V, Brown T, </w:t>
      </w:r>
      <w:r w:rsidR="00696777">
        <w:t>et al</w:t>
      </w:r>
      <w:r w:rsidRPr="00881B43">
        <w:t>. 2018. Patient navigators facilitating access to primary care: a scoping review. </w:t>
      </w:r>
      <w:r w:rsidRPr="00881B43">
        <w:rPr>
          <w:i/>
          <w:iCs/>
        </w:rPr>
        <w:t xml:space="preserve">BMJ </w:t>
      </w:r>
      <w:r w:rsidR="00696777" w:rsidRPr="00881B43">
        <w:rPr>
          <w:i/>
          <w:iCs/>
        </w:rPr>
        <w:t>Open</w:t>
      </w:r>
      <w:r w:rsidR="00696777">
        <w:t xml:space="preserve"> </w:t>
      </w:r>
      <w:r w:rsidRPr="00636898">
        <w:t>8</w:t>
      </w:r>
      <w:r w:rsidRPr="00881B43">
        <w:t>(3)</w:t>
      </w:r>
      <w:r w:rsidR="00696777">
        <w:t>:</w:t>
      </w:r>
      <w:r w:rsidRPr="00881B43">
        <w:t xml:space="preserve"> e019252</w:t>
      </w:r>
    </w:p>
    <w:p w14:paraId="3ACEC78F" w14:textId="33530FD8" w:rsidR="0050031A" w:rsidRDefault="0050031A" w:rsidP="00947D91">
      <w:pPr>
        <w:pStyle w:val="BodytextHQSC"/>
        <w:spacing w:after="80"/>
      </w:pPr>
      <w:r w:rsidRPr="00256FD3">
        <w:lastRenderedPageBreak/>
        <w:t xml:space="preserve">Sinnott C, Ansari A, Price E, </w:t>
      </w:r>
      <w:r w:rsidR="00C70C79">
        <w:t>et al</w:t>
      </w:r>
      <w:r w:rsidRPr="00256FD3">
        <w:t xml:space="preserve">. 2024. Understanding access to general practice through the lens of </w:t>
      </w:r>
      <w:r w:rsidR="00C70C79" w:rsidRPr="00256FD3">
        <w:t>candidacy</w:t>
      </w:r>
      <w:r w:rsidRPr="00256FD3">
        <w:t>: a critical review of the literature</w:t>
      </w:r>
      <w:r w:rsidR="00C70C79" w:rsidRPr="00256FD3">
        <w:t>.</w:t>
      </w:r>
      <w:r w:rsidR="00C70C79">
        <w:t xml:space="preserve"> </w:t>
      </w:r>
      <w:r w:rsidRPr="00256FD3">
        <w:rPr>
          <w:i/>
          <w:iCs/>
        </w:rPr>
        <w:t>British Journal of General Practice</w:t>
      </w:r>
      <w:r w:rsidR="00C70C79" w:rsidRPr="00636898">
        <w:t xml:space="preserve"> </w:t>
      </w:r>
      <w:r w:rsidR="00C70C79">
        <w:t xml:space="preserve">74(747): e683–e694. DOI: </w:t>
      </w:r>
      <w:hyperlink r:id="rId95" w:history="1">
        <w:r w:rsidR="00C70C79" w:rsidRPr="007A417D">
          <w:rPr>
            <w:rStyle w:val="Hyperlink"/>
          </w:rPr>
          <w:t>10.3399/BJGP.2024.0033</w:t>
        </w:r>
      </w:hyperlink>
      <w:r w:rsidR="00C70C79">
        <w:t xml:space="preserve"> (accessed 23 September 2025)</w:t>
      </w:r>
      <w:r w:rsidR="00C70C79" w:rsidRPr="00881B43">
        <w:t>.</w:t>
      </w:r>
    </w:p>
    <w:p w14:paraId="5A606079" w14:textId="13146994" w:rsidR="00D148F9" w:rsidRPr="00911610" w:rsidRDefault="00D148F9" w:rsidP="00947D91">
      <w:pPr>
        <w:pStyle w:val="BodytextHQSC"/>
        <w:spacing w:after="80"/>
      </w:pPr>
      <w:r w:rsidRPr="00951ECB">
        <w:t xml:space="preserve">Sinnott C, Price E, Ansari A, </w:t>
      </w:r>
      <w:r w:rsidR="00BA42C6">
        <w:t>et al</w:t>
      </w:r>
      <w:r w:rsidRPr="00951ECB">
        <w:t>. 2025. What’s been tried: a curated catalogue of efforts to improve access to general practice. </w:t>
      </w:r>
      <w:r w:rsidRPr="00951ECB">
        <w:rPr>
          <w:i/>
          <w:iCs/>
        </w:rPr>
        <w:t xml:space="preserve">BJGP </w:t>
      </w:r>
      <w:r w:rsidR="00BA42C6" w:rsidRPr="00951ECB">
        <w:rPr>
          <w:i/>
          <w:iCs/>
        </w:rPr>
        <w:t>Open</w:t>
      </w:r>
      <w:r w:rsidR="00BA42C6">
        <w:rPr>
          <w:i/>
          <w:iCs/>
        </w:rPr>
        <w:t xml:space="preserve"> </w:t>
      </w:r>
      <w:r w:rsidR="00BA42C6">
        <w:t>9(2)</w:t>
      </w:r>
      <w:r w:rsidRPr="00951ECB">
        <w:t>.</w:t>
      </w:r>
      <w:r w:rsidR="00BA42C6">
        <w:t xml:space="preserve"> DOI: </w:t>
      </w:r>
      <w:hyperlink r:id="rId96" w:history="1">
        <w:r w:rsidR="00BA42C6" w:rsidRPr="007A417D">
          <w:rPr>
            <w:rStyle w:val="Hyperlink"/>
          </w:rPr>
          <w:t>10.3399/BJGPO.2024.0184</w:t>
        </w:r>
      </w:hyperlink>
      <w:r w:rsidR="00BA42C6">
        <w:t xml:space="preserve"> (accessed 23 September 2025)</w:t>
      </w:r>
      <w:r w:rsidR="00BA42C6" w:rsidRPr="00881B43">
        <w:t>.</w:t>
      </w:r>
    </w:p>
    <w:p w14:paraId="775A500A" w14:textId="1CF6CFCC" w:rsidR="00AF1631" w:rsidRPr="00E20D78" w:rsidRDefault="00AF1631" w:rsidP="00E20D78">
      <w:pPr>
        <w:pStyle w:val="Heading3HQSC"/>
        <w:rPr>
          <w:sz w:val="28"/>
          <w:szCs w:val="28"/>
        </w:rPr>
      </w:pPr>
      <w:r w:rsidRPr="00E20D78">
        <w:rPr>
          <w:sz w:val="28"/>
          <w:szCs w:val="28"/>
        </w:rPr>
        <w:t>Feedback</w:t>
      </w:r>
    </w:p>
    <w:p w14:paraId="7D5EF084" w14:textId="48FF84A8" w:rsidR="00884658" w:rsidRPr="00884658" w:rsidRDefault="00AF1631" w:rsidP="00E20D78">
      <w:pPr>
        <w:pStyle w:val="BodytextHQSC"/>
      </w:pPr>
      <w:r>
        <w:t>Please provide feedback on this workbook and your experience of using it to</w:t>
      </w:r>
      <w:r w:rsidR="00FC2711">
        <w:t xml:space="preserve"> </w:t>
      </w:r>
      <w:hyperlink r:id="rId97" w:history="1">
        <w:r w:rsidR="00FC2711" w:rsidRPr="00F6429B">
          <w:rPr>
            <w:rStyle w:val="Hyperlink"/>
          </w:rPr>
          <w:t>survey@hqsc.govt.nz</w:t>
        </w:r>
      </w:hyperlink>
      <w:r>
        <w:t>.</w:t>
      </w:r>
      <w:r w:rsidR="00FC2711">
        <w:t xml:space="preserve"> </w:t>
      </w:r>
    </w:p>
    <w:sectPr w:rsidR="00884658" w:rsidRPr="00884658" w:rsidSect="0063224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EC3F3C" w14:textId="77777777" w:rsidR="00C02254" w:rsidRDefault="00C02254" w:rsidP="00A313FC">
      <w:pPr>
        <w:spacing w:after="0" w:line="240" w:lineRule="auto"/>
      </w:pPr>
      <w:r>
        <w:separator/>
      </w:r>
    </w:p>
  </w:endnote>
  <w:endnote w:type="continuationSeparator" w:id="0">
    <w:p w14:paraId="2885BF4D" w14:textId="77777777" w:rsidR="00C02254" w:rsidRDefault="00C02254" w:rsidP="00A31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1FC01" w14:textId="0556590B" w:rsidR="004B13DB" w:rsidRDefault="004B13DB" w:rsidP="003B71FD">
    <w:pPr>
      <w:pStyle w:val="Footer"/>
      <w:tabs>
        <w:tab w:val="clear" w:pos="9026"/>
        <w:tab w:val="right" w:pos="13948"/>
      </w:tabs>
    </w:pPr>
    <w:r w:rsidRPr="004B13DB">
      <w:fldChar w:fldCharType="begin"/>
    </w:r>
    <w:r w:rsidRPr="004B13DB">
      <w:instrText xml:space="preserve"> PAGE </w:instrText>
    </w:r>
    <w:r w:rsidRPr="004B13DB">
      <w:fldChar w:fldCharType="separate"/>
    </w:r>
    <w:r>
      <w:t>4</w:t>
    </w:r>
    <w:r w:rsidRPr="004B13DB">
      <w:fldChar w:fldCharType="end"/>
    </w:r>
    <w:r w:rsidR="002E227E">
      <w:tab/>
    </w:r>
    <w:r w:rsidR="002E227E" w:rsidRPr="001A6591">
      <w:t>From PES to PDSA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CE0A5" w14:textId="6E10E3C9" w:rsidR="004B13DB" w:rsidRPr="004B13DB" w:rsidRDefault="00000000" w:rsidP="004B13DB">
    <w:pPr>
      <w:pStyle w:val="Footer"/>
    </w:pPr>
    <w:sdt>
      <w:sdtPr>
        <w:id w:val="1914121671"/>
        <w:docPartObj>
          <w:docPartGallery w:val="Page Numbers (Bottom of Page)"/>
          <w:docPartUnique/>
        </w:docPartObj>
      </w:sdtPr>
      <w:sdtContent>
        <w:sdt>
          <w:sdtPr>
            <w:id w:val="-1996642313"/>
            <w:docPartObj>
              <w:docPartGallery w:val="Page Numbers (Top of Page)"/>
              <w:docPartUnique/>
            </w:docPartObj>
          </w:sdtPr>
          <w:sdtContent>
            <w:sdt>
              <w:sdtPr>
                <w:id w:val="1177536104"/>
                <w:docPartObj>
                  <w:docPartGallery w:val="Page Numbers (Bottom of Page)"/>
                  <w:docPartUnique/>
                </w:docPartObj>
              </w:sdtPr>
              <w:sdtContent>
                <w:sdt>
                  <w:sdtPr>
                    <w:id w:val="-502136908"/>
                    <w:docPartObj>
                      <w:docPartGallery w:val="Page Numbers (Top of Page)"/>
                      <w:docPartUnique/>
                    </w:docPartObj>
                  </w:sdtPr>
                  <w:sdtContent>
                    <w:r w:rsidR="002E227E" w:rsidRPr="001A6591">
                      <w:t>Workbook: Using adult primary care patient experience survey data for quality improvement</w:t>
                    </w:r>
                  </w:sdtContent>
                </w:sdt>
              </w:sdtContent>
            </w:sdt>
          </w:sdtContent>
        </w:sdt>
      </w:sdtContent>
    </w:sdt>
    <w:r w:rsidR="004B13DB" w:rsidRPr="004B13DB">
      <w:tab/>
    </w:r>
    <w:r w:rsidR="004B13DB" w:rsidRPr="004B13DB">
      <w:fldChar w:fldCharType="begin"/>
    </w:r>
    <w:r w:rsidR="004B13DB" w:rsidRPr="004B13DB">
      <w:instrText xml:space="preserve"> PAGE </w:instrText>
    </w:r>
    <w:r w:rsidR="004B13DB" w:rsidRPr="004B13DB">
      <w:fldChar w:fldCharType="separate"/>
    </w:r>
    <w:r w:rsidR="004B13DB" w:rsidRPr="004B13DB">
      <w:t>3</w:t>
    </w:r>
    <w:r w:rsidR="004B13DB" w:rsidRPr="004B13DB">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C09A3" w14:textId="1B8420E7" w:rsidR="009A633B" w:rsidRPr="004B13DB" w:rsidRDefault="00000000" w:rsidP="009A633B">
    <w:pPr>
      <w:pStyle w:val="Footer"/>
      <w:tabs>
        <w:tab w:val="clear" w:pos="9026"/>
        <w:tab w:val="right" w:pos="13948"/>
      </w:tabs>
    </w:pPr>
    <w:sdt>
      <w:sdtPr>
        <w:id w:val="976115138"/>
        <w:docPartObj>
          <w:docPartGallery w:val="Page Numbers (Bottom of Page)"/>
          <w:docPartUnique/>
        </w:docPartObj>
      </w:sdtPr>
      <w:sdtContent>
        <w:sdt>
          <w:sdtPr>
            <w:id w:val="1136920012"/>
            <w:docPartObj>
              <w:docPartGallery w:val="Page Numbers (Top of Page)"/>
              <w:docPartUnique/>
            </w:docPartObj>
          </w:sdtPr>
          <w:sdtContent>
            <w:r w:rsidR="005D5BFA" w:rsidRPr="005D5BFA">
              <w:t>Workbook: Using adult primary care patient experience survey data for quality improvement</w:t>
            </w:r>
          </w:sdtContent>
        </w:sdt>
      </w:sdtContent>
    </w:sdt>
    <w:r w:rsidR="009A633B" w:rsidRPr="004B13DB">
      <w:tab/>
    </w:r>
    <w:r w:rsidR="009A633B" w:rsidRPr="004B13DB">
      <w:fldChar w:fldCharType="begin"/>
    </w:r>
    <w:r w:rsidR="009A633B" w:rsidRPr="004B13DB">
      <w:instrText xml:space="preserve"> PAGE </w:instrText>
    </w:r>
    <w:r w:rsidR="009A633B" w:rsidRPr="004B13DB">
      <w:fldChar w:fldCharType="separate"/>
    </w:r>
    <w:r w:rsidR="009A633B" w:rsidRPr="004B13DB">
      <w:t>3</w:t>
    </w:r>
    <w:r w:rsidR="009A633B" w:rsidRPr="004B13D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DF7A1" w14:textId="77777777" w:rsidR="00C02254" w:rsidRDefault="00C02254" w:rsidP="00A313FC">
      <w:pPr>
        <w:spacing w:after="0" w:line="240" w:lineRule="auto"/>
      </w:pPr>
      <w:r>
        <w:separator/>
      </w:r>
    </w:p>
  </w:footnote>
  <w:footnote w:type="continuationSeparator" w:id="0">
    <w:p w14:paraId="4321EAE3" w14:textId="77777777" w:rsidR="00C02254" w:rsidRDefault="00C02254" w:rsidP="00A313FC">
      <w:pPr>
        <w:spacing w:after="0" w:line="240" w:lineRule="auto"/>
      </w:pPr>
      <w:r>
        <w:continuationSeparator/>
      </w:r>
    </w:p>
  </w:footnote>
  <w:footnote w:id="1">
    <w:p w14:paraId="27FEF197" w14:textId="68E26239" w:rsidR="00A313FC" w:rsidRDefault="00A313FC" w:rsidP="000424E5">
      <w:pPr>
        <w:pStyle w:val="FootnoteText"/>
      </w:pPr>
      <w:r>
        <w:rPr>
          <w:rStyle w:val="FootnoteReference"/>
        </w:rPr>
        <w:footnoteRef/>
      </w:r>
      <w:r>
        <w:t xml:space="preserve"> </w:t>
      </w:r>
      <w:r w:rsidR="00304C35">
        <w:tab/>
      </w:r>
      <w:r w:rsidRPr="000424E5">
        <w:t xml:space="preserve">For more information see: </w:t>
      </w:r>
      <w:hyperlink r:id="rId1" w:history="1">
        <w:r w:rsidRPr="000424E5">
          <w:rPr>
            <w:rStyle w:val="Hyperlink"/>
          </w:rPr>
          <w:t>www.hqsc.govt.nz/consumer-hub/engaging-consumers-and-whanau/code-of-expectations-for-health-entities-engagementwith-consumers-and-whanau</w:t>
        </w:r>
      </w:hyperlink>
      <w:r w:rsidRPr="000424E5">
        <w:t>.</w:t>
      </w:r>
      <w:r>
        <w:t xml:space="preserve"> </w:t>
      </w:r>
    </w:p>
  </w:footnote>
  <w:footnote w:id="2">
    <w:p w14:paraId="38185781" w14:textId="613EA095" w:rsidR="007526A5" w:rsidRDefault="007526A5" w:rsidP="000424E5">
      <w:pPr>
        <w:pStyle w:val="FootnoteText"/>
      </w:pPr>
      <w:r>
        <w:rPr>
          <w:rStyle w:val="FootnoteReference"/>
        </w:rPr>
        <w:footnoteRef/>
      </w:r>
      <w:r>
        <w:t xml:space="preserve"> </w:t>
      </w:r>
      <w:r w:rsidR="00304C35">
        <w:tab/>
      </w:r>
      <w:r w:rsidRPr="00A313FC">
        <w:t xml:space="preserve">Langley GJ, Moen RD, Nolan KM, et al. 1996. </w:t>
      </w:r>
      <w:r w:rsidRPr="00A313FC">
        <w:rPr>
          <w:i/>
          <w:iCs/>
        </w:rPr>
        <w:t>The Improvement Guide</w:t>
      </w:r>
      <w:r w:rsidRPr="00A313FC">
        <w:t>. San Francisco, CA: Jossey</w:t>
      </w:r>
      <w:r w:rsidR="00E94BF6">
        <w:noBreakHyphen/>
      </w:r>
      <w:r w:rsidRPr="00A313FC">
        <w:t>Bass.</w:t>
      </w:r>
    </w:p>
  </w:footnote>
  <w:footnote w:id="3">
    <w:p w14:paraId="0179D23C" w14:textId="77777777" w:rsidR="00A344A5" w:rsidRPr="005E6CD9" w:rsidRDefault="00A344A5" w:rsidP="00A344A5">
      <w:pPr>
        <w:pStyle w:val="FootnoteText"/>
      </w:pPr>
      <w:r>
        <w:rPr>
          <w:rStyle w:val="FootnoteReference"/>
        </w:rPr>
        <w:footnoteRef/>
      </w:r>
      <w:r>
        <w:t xml:space="preserve"> </w:t>
      </w:r>
      <w:r>
        <w:tab/>
      </w:r>
      <w:r w:rsidRPr="005E6CD9">
        <w:t xml:space="preserve">Adapted from: </w:t>
      </w:r>
      <w:r w:rsidRPr="005E6CD9">
        <w:rPr>
          <w:i/>
          <w:iCs/>
        </w:rPr>
        <w:t>ibid</w:t>
      </w:r>
      <w:r w:rsidRPr="005E6CD9">
        <w:t>.</w:t>
      </w:r>
    </w:p>
  </w:footnote>
  <w:footnote w:id="4">
    <w:p w14:paraId="6B10D6BC" w14:textId="691CB30D" w:rsidR="00813E10" w:rsidRPr="00352FC5" w:rsidRDefault="00813E10" w:rsidP="008C47B0">
      <w:pPr>
        <w:pStyle w:val="FootnoteText"/>
        <w:spacing w:after="0"/>
        <w:rPr>
          <w:lang w:val="en-GB"/>
        </w:rPr>
      </w:pPr>
      <w:r w:rsidRPr="00C72F00">
        <w:rPr>
          <w:rStyle w:val="FootnoteReference"/>
        </w:rPr>
        <w:footnoteRef/>
      </w:r>
      <w:r w:rsidRPr="00C72F00">
        <w:t xml:space="preserve"> </w:t>
      </w:r>
      <w:r w:rsidR="00C72F00">
        <w:tab/>
      </w:r>
      <w:r w:rsidRPr="00566E13">
        <w:t xml:space="preserve">Locock L, Graham C, King J, </w:t>
      </w:r>
      <w:r w:rsidR="00261827">
        <w:t>et al</w:t>
      </w:r>
      <w:r w:rsidRPr="00566E13">
        <w:t>. 2020. Understanding how front-line staff use patient experience data for service improvement: an exploratory case study evaluation. </w:t>
      </w:r>
      <w:r w:rsidRPr="00566E13">
        <w:rPr>
          <w:i/>
          <w:iCs/>
        </w:rPr>
        <w:t>Health Services and Delivery Research</w:t>
      </w:r>
      <w:r w:rsidRPr="00261827">
        <w:t> </w:t>
      </w:r>
      <w:r w:rsidRPr="00636898">
        <w:t>8</w:t>
      </w:r>
      <w:r w:rsidRPr="00566E13">
        <w:t>(13).</w:t>
      </w:r>
    </w:p>
  </w:footnote>
  <w:footnote w:id="5">
    <w:p w14:paraId="114A116E" w14:textId="60728725" w:rsidR="00A20BF5" w:rsidRDefault="00A20BF5" w:rsidP="000424E5">
      <w:pPr>
        <w:pStyle w:val="FootnoteText"/>
      </w:pPr>
      <w:r>
        <w:rPr>
          <w:rStyle w:val="FootnoteReference"/>
        </w:rPr>
        <w:footnoteRef/>
      </w:r>
      <w:r>
        <w:t xml:space="preserve"> </w:t>
      </w:r>
      <w:r w:rsidR="00127B7F">
        <w:tab/>
      </w:r>
      <w:r w:rsidR="007D0C84">
        <w:t>For information on the Wai 2575 principles, s</w:t>
      </w:r>
      <w:r>
        <w:t>ee</w:t>
      </w:r>
      <w:r w:rsidR="007D0C84">
        <w:t>:</w:t>
      </w:r>
      <w:r>
        <w:t xml:space="preserve"> </w:t>
      </w:r>
      <w:r w:rsidR="007D0C84" w:rsidRPr="009979BA">
        <w:t>Ministry of Health</w:t>
      </w:r>
      <w:r w:rsidR="007D0C84">
        <w:t>. 2024.</w:t>
      </w:r>
      <w:r>
        <w:t xml:space="preserve"> </w:t>
      </w:r>
      <w:bookmarkStart w:id="35" w:name="_Hlk201140507"/>
      <w:r w:rsidR="007D0C84" w:rsidRPr="00636898">
        <w:t>Wai 2575 Health Services and Outcomes Inquiry</w:t>
      </w:r>
      <w:r w:rsidR="007D0C84">
        <w:t>. URL:</w:t>
      </w:r>
      <w:r w:rsidR="00E02C66">
        <w:t xml:space="preserve"> </w:t>
      </w:r>
      <w:hyperlink r:id="rId2" w:history="1">
        <w:r w:rsidR="007D0C84" w:rsidRPr="001549DF">
          <w:rPr>
            <w:rStyle w:val="Hyperlink"/>
            <w:spacing w:val="-2"/>
          </w:rPr>
          <w:t>www.health.govt.nz/maori-health/wai-2575-health-services-and-outcomes-inquiry</w:t>
        </w:r>
      </w:hyperlink>
      <w:r w:rsidR="007D0C84" w:rsidRPr="001549DF">
        <w:rPr>
          <w:spacing w:val="-2"/>
        </w:rPr>
        <w:t xml:space="preserve"> (accessed 23 September 2025);</w:t>
      </w:r>
      <w:r w:rsidR="00E02C66" w:rsidRPr="001549DF">
        <w:rPr>
          <w:spacing w:val="-2"/>
        </w:rPr>
        <w:t xml:space="preserve"> </w:t>
      </w:r>
      <w:bookmarkStart w:id="36" w:name="_Hlk209527067"/>
      <w:r w:rsidR="00CB6869" w:rsidRPr="001549DF">
        <w:rPr>
          <w:spacing w:val="-2"/>
        </w:rPr>
        <w:t xml:space="preserve">Waitangi Tribunal. 2023. </w:t>
      </w:r>
      <w:r w:rsidR="007D0C84" w:rsidRPr="001549DF">
        <w:rPr>
          <w:i/>
          <w:iCs/>
          <w:spacing w:val="-2"/>
        </w:rPr>
        <w:t>Hauora: Report on Stage</w:t>
      </w:r>
      <w:r w:rsidR="007D0C84" w:rsidRPr="00636898">
        <w:rPr>
          <w:i/>
          <w:iCs/>
        </w:rPr>
        <w:t xml:space="preserve"> One of the Health Services and Outcomes Kaupapa Inquiry</w:t>
      </w:r>
      <w:r>
        <w:t>.</w:t>
      </w:r>
      <w:r w:rsidR="00CB6869">
        <w:t xml:space="preserve"> </w:t>
      </w:r>
      <w:r w:rsidR="00F24ECB">
        <w:t xml:space="preserve">Wellington: Legislation Direct. </w:t>
      </w:r>
      <w:r w:rsidR="00CB6869">
        <w:t xml:space="preserve">URL: </w:t>
      </w:r>
      <w:hyperlink r:id="rId3" w:history="1">
        <w:r w:rsidR="00F24ECB" w:rsidRPr="007A417D">
          <w:rPr>
            <w:rStyle w:val="Hyperlink"/>
          </w:rPr>
          <w:t>https://forms.justice.govt.nz/search/Documents/WT/wt_DOC_195476216/Hauora%202023%20W.pdf</w:t>
        </w:r>
      </w:hyperlink>
      <w:r w:rsidR="00F24ECB">
        <w:t xml:space="preserve"> (accessed 23 September 2025).</w:t>
      </w:r>
      <w:bookmarkEnd w:id="36"/>
    </w:p>
    <w:bookmarkEnd w:id="35"/>
  </w:footnote>
  <w:footnote w:id="6">
    <w:p w14:paraId="378BAD1A" w14:textId="24B78198" w:rsidR="00E5323F" w:rsidRDefault="00E5323F" w:rsidP="000424E5">
      <w:pPr>
        <w:pStyle w:val="FootnoteText"/>
      </w:pPr>
      <w:r>
        <w:rPr>
          <w:rStyle w:val="FootnoteReference"/>
        </w:rPr>
        <w:footnoteRef/>
      </w:r>
      <w:r>
        <w:t xml:space="preserve"> </w:t>
      </w:r>
      <w:r w:rsidR="00127B7F">
        <w:tab/>
      </w:r>
      <w:r>
        <w:t>See</w:t>
      </w:r>
      <w:r w:rsidR="00F24ECB">
        <w:t>:</w:t>
      </w:r>
      <w:r>
        <w:t xml:space="preserve"> </w:t>
      </w:r>
      <w:r w:rsidR="00F24ECB" w:rsidRPr="00204F20">
        <w:t>He Pikinga Waiora</w:t>
      </w:r>
      <w:r w:rsidR="00F24ECB">
        <w:t>. (nd).</w:t>
      </w:r>
      <w:r w:rsidR="00F24ECB" w:rsidDel="00F24ECB">
        <w:t xml:space="preserve"> </w:t>
      </w:r>
      <w:r w:rsidR="00F24ECB" w:rsidRPr="00636898">
        <w:t>Community co-design</w:t>
      </w:r>
      <w:r w:rsidR="00F24ECB">
        <w:t xml:space="preserve"> implementation framework. URL: </w:t>
      </w:r>
      <w:hyperlink r:id="rId4" w:history="1">
        <w:r w:rsidR="0067342A" w:rsidRPr="0067342A">
          <w:rPr>
            <w:rStyle w:val="Hyperlink"/>
          </w:rPr>
          <w:t>www.hpwcommunity.com</w:t>
        </w:r>
      </w:hyperlink>
      <w:r w:rsidR="00F24ECB">
        <w:t xml:space="preserve"> (accessed 23 September 2025).</w:t>
      </w:r>
    </w:p>
  </w:footnote>
  <w:footnote w:id="7">
    <w:p w14:paraId="27A3013C" w14:textId="2EF35C57" w:rsidR="00E02C66" w:rsidRDefault="00E02C66" w:rsidP="000424E5">
      <w:pPr>
        <w:pStyle w:val="FootnoteText"/>
      </w:pPr>
      <w:r>
        <w:rPr>
          <w:rStyle w:val="FootnoteReference"/>
        </w:rPr>
        <w:footnoteRef/>
      </w:r>
      <w:r>
        <w:t xml:space="preserve"> </w:t>
      </w:r>
      <w:r w:rsidR="00127B7F">
        <w:tab/>
      </w:r>
      <w:r>
        <w:t>See</w:t>
      </w:r>
      <w:r w:rsidR="002B151C">
        <w:t xml:space="preserve">: </w:t>
      </w:r>
      <w:r w:rsidR="0067342A">
        <w:t>Implementation Science Aotearoa</w:t>
      </w:r>
      <w:r w:rsidR="002B151C">
        <w:t>. (nd).</w:t>
      </w:r>
      <w:r>
        <w:t xml:space="preserve"> </w:t>
      </w:r>
      <w:r w:rsidR="002B151C" w:rsidRPr="00636898">
        <w:t>Implementation</w:t>
      </w:r>
      <w:r w:rsidR="00E00E6E" w:rsidRPr="00E00E6E">
        <w:t xml:space="preserve"> science and equi</w:t>
      </w:r>
      <w:r w:rsidR="002B151C" w:rsidRPr="00636898">
        <w:t>ty</w:t>
      </w:r>
      <w:r w:rsidR="002B151C">
        <w:t xml:space="preserve">. URL: </w:t>
      </w:r>
      <w:hyperlink r:id="rId5" w:history="1">
        <w:r w:rsidR="002B151C" w:rsidRPr="002B151C">
          <w:rPr>
            <w:rStyle w:val="Hyperlink"/>
          </w:rPr>
          <w:t>www.impsciaotearoa.org.nz/implementation-science-and-equity</w:t>
        </w:r>
      </w:hyperlink>
      <w:r w:rsidR="002B151C">
        <w:t xml:space="preserve"> (accessed 23 September 2025).</w:t>
      </w:r>
    </w:p>
  </w:footnote>
  <w:footnote w:id="8">
    <w:p w14:paraId="262C4E1C" w14:textId="6DF2A5B2" w:rsidR="003E756D" w:rsidRDefault="003E756D" w:rsidP="000424E5">
      <w:pPr>
        <w:pStyle w:val="FootnoteText"/>
      </w:pPr>
      <w:r>
        <w:rPr>
          <w:rStyle w:val="FootnoteReference"/>
        </w:rPr>
        <w:footnoteRef/>
      </w:r>
      <w:r>
        <w:t xml:space="preserve"> </w:t>
      </w:r>
      <w:r w:rsidR="00DC06F1">
        <w:tab/>
      </w:r>
      <w:r w:rsidRPr="003E756D">
        <w:t>Stange KC, Miller WL, Etz RS. 2023. The role of primary care in improving population health. </w:t>
      </w:r>
      <w:r w:rsidRPr="003E756D">
        <w:rPr>
          <w:i/>
          <w:iCs/>
        </w:rPr>
        <w:t>The</w:t>
      </w:r>
      <w:r w:rsidR="00093034">
        <w:rPr>
          <w:i/>
          <w:iCs/>
        </w:rPr>
        <w:t> </w:t>
      </w:r>
      <w:r w:rsidRPr="003E756D">
        <w:rPr>
          <w:i/>
          <w:iCs/>
        </w:rPr>
        <w:t>Milbank Quarterly</w:t>
      </w:r>
      <w:r w:rsidR="002A49EB">
        <w:t xml:space="preserve"> </w:t>
      </w:r>
      <w:r w:rsidRPr="00636898">
        <w:t>101</w:t>
      </w:r>
      <w:r w:rsidRPr="003E756D">
        <w:t>(Suppl 1)</w:t>
      </w:r>
      <w:r w:rsidR="002A49EB">
        <w:t>:</w:t>
      </w:r>
      <w:r w:rsidRPr="003E756D">
        <w:t xml:space="preserve"> 795.</w:t>
      </w:r>
    </w:p>
  </w:footnote>
  <w:footnote w:id="9">
    <w:p w14:paraId="02D88511" w14:textId="0A72F289" w:rsidR="003A05D6" w:rsidRPr="00632246" w:rsidRDefault="003A05D6" w:rsidP="000424E5">
      <w:pPr>
        <w:pStyle w:val="FootnoteText"/>
        <w:rPr>
          <w:b/>
          <w:bCs/>
        </w:rPr>
      </w:pPr>
      <w:r>
        <w:rPr>
          <w:rStyle w:val="FootnoteReference"/>
        </w:rPr>
        <w:footnoteRef/>
      </w:r>
      <w:r>
        <w:t xml:space="preserve"> </w:t>
      </w:r>
      <w:r w:rsidR="00DC06F1">
        <w:tab/>
      </w:r>
      <w:r w:rsidRPr="00632246">
        <w:t xml:space="preserve">Eissa A, Rowe R, Pinto A, </w:t>
      </w:r>
      <w:r w:rsidR="004007AF">
        <w:t>et al</w:t>
      </w:r>
      <w:r w:rsidRPr="00632246">
        <w:t>. 2022. Implementing high-quality primary care through a health equity lens.</w:t>
      </w:r>
      <w:r w:rsidR="004007AF">
        <w:t xml:space="preserve"> </w:t>
      </w:r>
      <w:r w:rsidRPr="00636898">
        <w:rPr>
          <w:i/>
          <w:iCs/>
        </w:rPr>
        <w:t>The Annals of Family Medicine</w:t>
      </w:r>
      <w:r w:rsidR="004007AF">
        <w:t xml:space="preserve"> </w:t>
      </w:r>
      <w:r w:rsidRPr="00632246">
        <w:t>20(2)</w:t>
      </w:r>
      <w:r w:rsidR="004007AF">
        <w:t>:</w:t>
      </w:r>
      <w:r w:rsidRPr="00632246">
        <w:t xml:space="preserve"> 164</w:t>
      </w:r>
      <w:r w:rsidR="004007AF">
        <w:t>–</w:t>
      </w:r>
      <w:r w:rsidRPr="00632246">
        <w:t>9.</w:t>
      </w:r>
    </w:p>
  </w:footnote>
  <w:footnote w:id="10">
    <w:p w14:paraId="1D8C117B" w14:textId="76CF1B34" w:rsidR="0078378B" w:rsidRDefault="0078378B" w:rsidP="000424E5">
      <w:pPr>
        <w:pStyle w:val="FootnoteText"/>
      </w:pPr>
      <w:r>
        <w:rPr>
          <w:rStyle w:val="FootnoteReference"/>
        </w:rPr>
        <w:footnoteRef/>
      </w:r>
      <w:r>
        <w:t xml:space="preserve"> </w:t>
      </w:r>
      <w:r w:rsidR="00DC06F1">
        <w:tab/>
      </w:r>
      <w:r w:rsidRPr="0078378B">
        <w:t>Pledger M, Cumming J. 2024. Unmet need for primary health care and subsequent inpatient hospitalisation in Aotearoa New Zealand</w:t>
      </w:r>
      <w:r w:rsidR="00801E2D">
        <w:t>:</w:t>
      </w:r>
      <w:r w:rsidRPr="0078378B">
        <w:t xml:space="preserve"> </w:t>
      </w:r>
      <w:r w:rsidR="00801E2D">
        <w:t>a</w:t>
      </w:r>
      <w:r w:rsidRPr="0078378B">
        <w:t xml:space="preserve"> cohort study.</w:t>
      </w:r>
      <w:r w:rsidR="00801E2D">
        <w:t xml:space="preserve"> </w:t>
      </w:r>
      <w:r w:rsidRPr="0078378B">
        <w:rPr>
          <w:i/>
          <w:iCs/>
        </w:rPr>
        <w:t>Journal of Primary Health Care</w:t>
      </w:r>
      <w:r w:rsidR="00801E2D">
        <w:t xml:space="preserve"> </w:t>
      </w:r>
      <w:r w:rsidRPr="00636898">
        <w:t>16</w:t>
      </w:r>
      <w:r w:rsidRPr="0078378B">
        <w:t>(2)</w:t>
      </w:r>
      <w:r w:rsidR="00801E2D">
        <w:t>:</w:t>
      </w:r>
      <w:r w:rsidRPr="0078378B">
        <w:t xml:space="preserve"> 128</w:t>
      </w:r>
      <w:r w:rsidR="00801E2D">
        <w:t>–</w:t>
      </w:r>
      <w:r w:rsidRPr="0078378B">
        <w:t>34</w:t>
      </w:r>
      <w:r w:rsidR="008C5ECD">
        <w:t>.</w:t>
      </w:r>
    </w:p>
  </w:footnote>
  <w:footnote w:id="11">
    <w:p w14:paraId="4209EC98" w14:textId="025384E4" w:rsidR="00B14699" w:rsidRDefault="00B14699" w:rsidP="000424E5">
      <w:pPr>
        <w:pStyle w:val="FootnoteText"/>
      </w:pPr>
      <w:r>
        <w:rPr>
          <w:rStyle w:val="FootnoteReference"/>
        </w:rPr>
        <w:footnoteRef/>
      </w:r>
      <w:r>
        <w:t xml:space="preserve"> </w:t>
      </w:r>
      <w:r w:rsidR="00DC06F1">
        <w:tab/>
      </w:r>
      <w:r w:rsidRPr="003E141A">
        <w:t xml:space="preserve">Health Quality </w:t>
      </w:r>
      <w:r w:rsidR="007E1C9F">
        <w:t>&amp;</w:t>
      </w:r>
      <w:r w:rsidR="007E1C9F" w:rsidRPr="003E141A">
        <w:t xml:space="preserve"> </w:t>
      </w:r>
      <w:r w:rsidRPr="003E141A">
        <w:t>Safety Commission</w:t>
      </w:r>
      <w:r w:rsidR="007E1C9F">
        <w:t xml:space="preserve"> Te T</w:t>
      </w:r>
      <w:r w:rsidR="007E1C9F">
        <w:rPr>
          <w:rFonts w:cstheme="minorHAnsi"/>
        </w:rPr>
        <w:t>ā</w:t>
      </w:r>
      <w:r w:rsidR="007E1C9F">
        <w:t>h</w:t>
      </w:r>
      <w:r w:rsidR="007E1C9F">
        <w:rPr>
          <w:rFonts w:cstheme="minorHAnsi"/>
        </w:rPr>
        <w:t>ū</w:t>
      </w:r>
      <w:r w:rsidR="007E1C9F">
        <w:t xml:space="preserve"> Hauora</w:t>
      </w:r>
      <w:r w:rsidRPr="003E141A">
        <w:t>.</w:t>
      </w:r>
      <w:r w:rsidR="007E1C9F">
        <w:t xml:space="preserve"> 2019.</w:t>
      </w:r>
      <w:r w:rsidRPr="003E141A">
        <w:t xml:space="preserve"> </w:t>
      </w:r>
      <w:r w:rsidRPr="00636898">
        <w:rPr>
          <w:i/>
          <w:iCs/>
        </w:rPr>
        <w:t xml:space="preserve">A window on the quality of Aotearoa </w:t>
      </w:r>
      <w:r w:rsidRPr="00093034">
        <w:rPr>
          <w:i/>
          <w:iCs/>
          <w:spacing w:val="-2"/>
        </w:rPr>
        <w:t>New Zealand’s health care 2019</w:t>
      </w:r>
      <w:r w:rsidRPr="00093034">
        <w:rPr>
          <w:spacing w:val="-2"/>
        </w:rPr>
        <w:t xml:space="preserve">. Wellington: </w:t>
      </w:r>
      <w:r w:rsidR="007E1C9F" w:rsidRPr="00093034">
        <w:rPr>
          <w:spacing w:val="-2"/>
        </w:rPr>
        <w:t>Health Quality &amp; Safety Commission Te T</w:t>
      </w:r>
      <w:r w:rsidR="007E1C9F" w:rsidRPr="00093034">
        <w:rPr>
          <w:rFonts w:cstheme="minorHAnsi"/>
          <w:spacing w:val="-2"/>
        </w:rPr>
        <w:t>ā</w:t>
      </w:r>
      <w:r w:rsidR="007E1C9F" w:rsidRPr="00093034">
        <w:rPr>
          <w:spacing w:val="-2"/>
        </w:rPr>
        <w:t>h</w:t>
      </w:r>
      <w:r w:rsidR="007E1C9F" w:rsidRPr="00093034">
        <w:rPr>
          <w:rFonts w:cstheme="minorHAnsi"/>
          <w:spacing w:val="-2"/>
        </w:rPr>
        <w:t>ū</w:t>
      </w:r>
      <w:r w:rsidR="007E1C9F" w:rsidRPr="00093034">
        <w:rPr>
          <w:spacing w:val="-2"/>
        </w:rPr>
        <w:t xml:space="preserve"> Hauora</w:t>
      </w:r>
      <w:r w:rsidR="007E1C9F" w:rsidRPr="003E141A">
        <w:t>.</w:t>
      </w:r>
    </w:p>
  </w:footnote>
  <w:footnote w:id="12">
    <w:p w14:paraId="3038F8D5" w14:textId="62E36000" w:rsidR="00C322CC" w:rsidRDefault="00C322CC" w:rsidP="000424E5">
      <w:pPr>
        <w:pStyle w:val="FootnoteText"/>
      </w:pPr>
      <w:r>
        <w:rPr>
          <w:rStyle w:val="FootnoteReference"/>
        </w:rPr>
        <w:footnoteRef/>
      </w:r>
      <w:r>
        <w:t xml:space="preserve"> </w:t>
      </w:r>
      <w:r w:rsidR="00DC06F1">
        <w:tab/>
      </w:r>
      <w:r w:rsidRPr="00C322CC">
        <w:t xml:space="preserve">General Practice New Zealand. 2025. </w:t>
      </w:r>
      <w:r w:rsidRPr="00636898">
        <w:rPr>
          <w:i/>
          <w:iCs/>
        </w:rPr>
        <w:t xml:space="preserve">Extended </w:t>
      </w:r>
      <w:r w:rsidR="00F25592">
        <w:rPr>
          <w:i/>
          <w:iCs/>
        </w:rPr>
        <w:t>P</w:t>
      </w:r>
      <w:r w:rsidRPr="00636898">
        <w:rPr>
          <w:i/>
          <w:iCs/>
        </w:rPr>
        <w:t xml:space="preserve">rimary </w:t>
      </w:r>
      <w:r w:rsidR="00F25592">
        <w:rPr>
          <w:i/>
          <w:iCs/>
        </w:rPr>
        <w:t>C</w:t>
      </w:r>
      <w:r w:rsidRPr="00636898">
        <w:rPr>
          <w:i/>
          <w:iCs/>
        </w:rPr>
        <w:t xml:space="preserve">are </w:t>
      </w:r>
      <w:r w:rsidR="00F25592">
        <w:rPr>
          <w:i/>
          <w:iCs/>
        </w:rPr>
        <w:t>T</w:t>
      </w:r>
      <w:r w:rsidRPr="00636898">
        <w:rPr>
          <w:i/>
          <w:iCs/>
        </w:rPr>
        <w:t>eams: Current state, future opportunities</w:t>
      </w:r>
      <w:r w:rsidRPr="00C322CC">
        <w:t>. Auckland</w:t>
      </w:r>
      <w:r w:rsidR="00F25592">
        <w:t>: General Practice New Zealand</w:t>
      </w:r>
      <w:r w:rsidRPr="00C322CC">
        <w:t>.</w:t>
      </w:r>
    </w:p>
  </w:footnote>
  <w:footnote w:id="13">
    <w:p w14:paraId="3AAF00FB" w14:textId="47E6D51D" w:rsidR="003669B1" w:rsidRDefault="003669B1" w:rsidP="000424E5">
      <w:pPr>
        <w:pStyle w:val="FootnoteText"/>
      </w:pPr>
      <w:r>
        <w:rPr>
          <w:rStyle w:val="FootnoteReference"/>
        </w:rPr>
        <w:footnoteRef/>
      </w:r>
      <w:r>
        <w:t xml:space="preserve"> </w:t>
      </w:r>
      <w:r w:rsidR="00DC06F1">
        <w:tab/>
      </w:r>
      <w:r w:rsidR="0070690D" w:rsidRPr="00632246">
        <w:t xml:space="preserve">Johnson C, Bourgoin D, Dupuis JB, </w:t>
      </w:r>
      <w:r w:rsidR="00E172D1">
        <w:t>et al</w:t>
      </w:r>
      <w:r w:rsidR="0070690D" w:rsidRPr="00632246">
        <w:t>. 2024. Exploration of primary care models and timely access to care in New Brunswick (Canada). </w:t>
      </w:r>
      <w:r w:rsidR="0070690D" w:rsidRPr="00632246">
        <w:rPr>
          <w:i/>
          <w:iCs/>
        </w:rPr>
        <w:t>BMC Primary Care</w:t>
      </w:r>
      <w:r w:rsidR="00E172D1">
        <w:t xml:space="preserve"> </w:t>
      </w:r>
      <w:r w:rsidR="0070690D" w:rsidRPr="00636898">
        <w:t>25</w:t>
      </w:r>
      <w:r w:rsidR="0070690D" w:rsidRPr="00632246">
        <w:t>(1)</w:t>
      </w:r>
      <w:r w:rsidR="00E172D1">
        <w:t>:</w:t>
      </w:r>
      <w:r w:rsidR="0070690D" w:rsidRPr="00632246">
        <w:t xml:space="preserve"> 366.</w:t>
      </w:r>
      <w:r w:rsidR="00E172D1">
        <w:t xml:space="preserve"> </w:t>
      </w:r>
      <w:r w:rsidR="009F74B3" w:rsidRPr="00632246">
        <w:t xml:space="preserve">Sinnott C, Price E, Ansari A, </w:t>
      </w:r>
      <w:r w:rsidR="00E172D1">
        <w:t>et al</w:t>
      </w:r>
      <w:r w:rsidR="009F74B3" w:rsidRPr="00632246">
        <w:t>. 2025. What’s been tried: a curated catalogue of efforts to improve access to general practice. </w:t>
      </w:r>
      <w:r w:rsidR="009F74B3" w:rsidRPr="00636898">
        <w:rPr>
          <w:i/>
          <w:iCs/>
        </w:rPr>
        <w:t xml:space="preserve">BJGP </w:t>
      </w:r>
      <w:r w:rsidR="00E172D1">
        <w:rPr>
          <w:i/>
          <w:iCs/>
        </w:rPr>
        <w:t>O</w:t>
      </w:r>
      <w:r w:rsidR="009F74B3" w:rsidRPr="00636898">
        <w:rPr>
          <w:i/>
          <w:iCs/>
        </w:rPr>
        <w:t>pen</w:t>
      </w:r>
      <w:r w:rsidR="00E172D1">
        <w:t xml:space="preserve"> 9(2)</w:t>
      </w:r>
      <w:r w:rsidR="009F74B3" w:rsidRPr="00632246">
        <w:t>.</w:t>
      </w:r>
      <w:r w:rsidR="00092056" w:rsidRPr="00092056">
        <w:t xml:space="preserve"> </w:t>
      </w:r>
      <w:r w:rsidR="00092056">
        <w:t xml:space="preserve">DOI: </w:t>
      </w:r>
      <w:hyperlink r:id="rId6" w:history="1">
        <w:r w:rsidR="00092056" w:rsidRPr="007A417D">
          <w:rPr>
            <w:rStyle w:val="Hyperlink"/>
          </w:rPr>
          <w:t>10.3399/BJGPO.2024.0184</w:t>
        </w:r>
      </w:hyperlink>
      <w:r w:rsidR="00092056">
        <w:t xml:space="preserve"> (accessed 23 September 2025)</w:t>
      </w:r>
      <w:r w:rsidR="00092056" w:rsidRPr="00881B43">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554B71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222967"/>
    <w:multiLevelType w:val="hybridMultilevel"/>
    <w:tmpl w:val="33F210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4A54221"/>
    <w:multiLevelType w:val="hybridMultilevel"/>
    <w:tmpl w:val="6AB290B2"/>
    <w:lvl w:ilvl="0" w:tplc="CB5C2018">
      <w:start w:val="3"/>
      <w:numFmt w:val="bullet"/>
      <w:lvlText w:val="•"/>
      <w:lvlJc w:val="left"/>
      <w:pPr>
        <w:ind w:left="36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5370705"/>
    <w:multiLevelType w:val="hybridMultilevel"/>
    <w:tmpl w:val="E7788A5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18010F9B"/>
    <w:multiLevelType w:val="hybridMultilevel"/>
    <w:tmpl w:val="CEDA01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A380719"/>
    <w:multiLevelType w:val="hybridMultilevel"/>
    <w:tmpl w:val="2716D87E"/>
    <w:lvl w:ilvl="0" w:tplc="09F2FC5E">
      <w:start w:val="1"/>
      <w:numFmt w:val="decimal"/>
      <w:lvlText w:val="%1."/>
      <w:lvlJc w:val="left"/>
      <w:pPr>
        <w:ind w:left="36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EB25C21"/>
    <w:multiLevelType w:val="hybridMultilevel"/>
    <w:tmpl w:val="FDC28EA2"/>
    <w:lvl w:ilvl="0" w:tplc="F572BAE2">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ED04C01"/>
    <w:multiLevelType w:val="hybridMultilevel"/>
    <w:tmpl w:val="0AB6387E"/>
    <w:lvl w:ilvl="0" w:tplc="1409000F">
      <w:start w:val="1"/>
      <w:numFmt w:val="decimal"/>
      <w:lvlText w:val="%1."/>
      <w:lvlJc w:val="left"/>
      <w:pPr>
        <w:ind w:left="780" w:hanging="360"/>
      </w:pPr>
    </w:lvl>
    <w:lvl w:ilvl="1" w:tplc="14090019" w:tentative="1">
      <w:start w:val="1"/>
      <w:numFmt w:val="lowerLetter"/>
      <w:lvlText w:val="%2."/>
      <w:lvlJc w:val="left"/>
      <w:pPr>
        <w:ind w:left="1500" w:hanging="360"/>
      </w:pPr>
    </w:lvl>
    <w:lvl w:ilvl="2" w:tplc="1409001B" w:tentative="1">
      <w:start w:val="1"/>
      <w:numFmt w:val="lowerRoman"/>
      <w:lvlText w:val="%3."/>
      <w:lvlJc w:val="right"/>
      <w:pPr>
        <w:ind w:left="2220" w:hanging="180"/>
      </w:pPr>
    </w:lvl>
    <w:lvl w:ilvl="3" w:tplc="1409000F" w:tentative="1">
      <w:start w:val="1"/>
      <w:numFmt w:val="decimal"/>
      <w:lvlText w:val="%4."/>
      <w:lvlJc w:val="left"/>
      <w:pPr>
        <w:ind w:left="2940" w:hanging="360"/>
      </w:pPr>
    </w:lvl>
    <w:lvl w:ilvl="4" w:tplc="14090019" w:tentative="1">
      <w:start w:val="1"/>
      <w:numFmt w:val="lowerLetter"/>
      <w:lvlText w:val="%5."/>
      <w:lvlJc w:val="left"/>
      <w:pPr>
        <w:ind w:left="3660" w:hanging="360"/>
      </w:pPr>
    </w:lvl>
    <w:lvl w:ilvl="5" w:tplc="1409001B" w:tentative="1">
      <w:start w:val="1"/>
      <w:numFmt w:val="lowerRoman"/>
      <w:lvlText w:val="%6."/>
      <w:lvlJc w:val="right"/>
      <w:pPr>
        <w:ind w:left="4380" w:hanging="180"/>
      </w:pPr>
    </w:lvl>
    <w:lvl w:ilvl="6" w:tplc="1409000F" w:tentative="1">
      <w:start w:val="1"/>
      <w:numFmt w:val="decimal"/>
      <w:lvlText w:val="%7."/>
      <w:lvlJc w:val="left"/>
      <w:pPr>
        <w:ind w:left="5100" w:hanging="360"/>
      </w:pPr>
    </w:lvl>
    <w:lvl w:ilvl="7" w:tplc="14090019" w:tentative="1">
      <w:start w:val="1"/>
      <w:numFmt w:val="lowerLetter"/>
      <w:lvlText w:val="%8."/>
      <w:lvlJc w:val="left"/>
      <w:pPr>
        <w:ind w:left="5820" w:hanging="360"/>
      </w:pPr>
    </w:lvl>
    <w:lvl w:ilvl="8" w:tplc="1409001B" w:tentative="1">
      <w:start w:val="1"/>
      <w:numFmt w:val="lowerRoman"/>
      <w:lvlText w:val="%9."/>
      <w:lvlJc w:val="right"/>
      <w:pPr>
        <w:ind w:left="6540" w:hanging="180"/>
      </w:pPr>
    </w:lvl>
  </w:abstractNum>
  <w:abstractNum w:abstractNumId="8" w15:restartNumberingAfterBreak="0">
    <w:nsid w:val="25C0749C"/>
    <w:multiLevelType w:val="hybridMultilevel"/>
    <w:tmpl w:val="52B8EFFE"/>
    <w:lvl w:ilvl="0" w:tplc="FA507516">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64D1B9F"/>
    <w:multiLevelType w:val="hybridMultilevel"/>
    <w:tmpl w:val="1A2E9DE4"/>
    <w:lvl w:ilvl="0" w:tplc="E684048C">
      <w:start w:val="1"/>
      <w:numFmt w:val="decimal"/>
      <w:pStyle w:val="TeThHauorabullets"/>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27E23863"/>
    <w:multiLevelType w:val="hybridMultilevel"/>
    <w:tmpl w:val="C61256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A9F5D93"/>
    <w:multiLevelType w:val="hybridMultilevel"/>
    <w:tmpl w:val="9754EDE6"/>
    <w:lvl w:ilvl="0" w:tplc="B1B2AD66">
      <w:start w:val="4"/>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2" w15:restartNumberingAfterBreak="0">
    <w:nsid w:val="2E442EDA"/>
    <w:multiLevelType w:val="hybridMultilevel"/>
    <w:tmpl w:val="579670A0"/>
    <w:lvl w:ilvl="0" w:tplc="CB5C2018">
      <w:start w:val="3"/>
      <w:numFmt w:val="bullet"/>
      <w:lvlText w:val="•"/>
      <w:lvlJc w:val="left"/>
      <w:pPr>
        <w:ind w:left="36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20F1BC2"/>
    <w:multiLevelType w:val="multilevel"/>
    <w:tmpl w:val="052CBD6A"/>
    <w:lvl w:ilvl="0">
      <w:start w:val="1"/>
      <w:numFmt w:val="decimal"/>
      <w:lvlText w:val="%1."/>
      <w:lvlJc w:val="left"/>
      <w:pPr>
        <w:ind w:left="397" w:hanging="397"/>
      </w:pPr>
      <w:rPr>
        <w:rFonts w:ascii="Arial" w:hAnsi="Arial" w:hint="default"/>
        <w:b w:val="0"/>
        <w:i w:val="0"/>
        <w:sz w:val="22"/>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BB006C4"/>
    <w:multiLevelType w:val="hybridMultilevel"/>
    <w:tmpl w:val="8F285408"/>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D465A16"/>
    <w:multiLevelType w:val="multilevel"/>
    <w:tmpl w:val="895AE192"/>
    <w:lvl w:ilvl="0">
      <w:start w:val="1"/>
      <w:numFmt w:val="bullet"/>
      <w:pStyle w:val="BulletsHQSC"/>
      <w:lvlText w:val=""/>
      <w:lvlJc w:val="left"/>
      <w:pPr>
        <w:tabs>
          <w:tab w:val="num" w:pos="397"/>
        </w:tabs>
        <w:ind w:left="397" w:hanging="397"/>
      </w:pPr>
      <w:rPr>
        <w:rFonts w:ascii="Symbol" w:hAnsi="Symbol" w:hint="default"/>
        <w:color w:val="auto"/>
        <w:sz w:val="22"/>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FCE00FE"/>
    <w:multiLevelType w:val="hybridMultilevel"/>
    <w:tmpl w:val="9D82FE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1C85074"/>
    <w:multiLevelType w:val="hybridMultilevel"/>
    <w:tmpl w:val="929AA0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27701FB"/>
    <w:multiLevelType w:val="multilevel"/>
    <w:tmpl w:val="C48CDB62"/>
    <w:lvl w:ilvl="0">
      <w:start w:val="1"/>
      <w:numFmt w:val="bullet"/>
      <w:pStyle w:val="Sub-bulletHQSC"/>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DD20C1"/>
    <w:multiLevelType w:val="hybridMultilevel"/>
    <w:tmpl w:val="1396D6E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4543572F"/>
    <w:multiLevelType w:val="multilevel"/>
    <w:tmpl w:val="052CBD6A"/>
    <w:lvl w:ilvl="0">
      <w:start w:val="1"/>
      <w:numFmt w:val="decimal"/>
      <w:lvlText w:val="%1."/>
      <w:lvlJc w:val="left"/>
      <w:pPr>
        <w:ind w:left="397" w:hanging="397"/>
      </w:pPr>
      <w:rPr>
        <w:rFonts w:ascii="Arial" w:hAnsi="Arial" w:hint="default"/>
        <w:b w:val="0"/>
        <w:i w:val="0"/>
        <w:sz w:val="22"/>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56A31A4"/>
    <w:multiLevelType w:val="hybridMultilevel"/>
    <w:tmpl w:val="C7F6B15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497C6883"/>
    <w:multiLevelType w:val="hybridMultilevel"/>
    <w:tmpl w:val="69EE2CF2"/>
    <w:lvl w:ilvl="0" w:tplc="E684048C">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4B857E8D"/>
    <w:multiLevelType w:val="hybridMultilevel"/>
    <w:tmpl w:val="58C86E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E013BEE"/>
    <w:multiLevelType w:val="hybridMultilevel"/>
    <w:tmpl w:val="2C5629A8"/>
    <w:lvl w:ilvl="0" w:tplc="155CC5CE">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 w15:restartNumberingAfterBreak="0">
    <w:nsid w:val="50D40E5D"/>
    <w:multiLevelType w:val="multilevel"/>
    <w:tmpl w:val="052CBD6A"/>
    <w:lvl w:ilvl="0">
      <w:start w:val="1"/>
      <w:numFmt w:val="decimal"/>
      <w:lvlText w:val="%1."/>
      <w:lvlJc w:val="left"/>
      <w:pPr>
        <w:ind w:left="397" w:hanging="397"/>
      </w:pPr>
      <w:rPr>
        <w:rFonts w:ascii="Arial" w:hAnsi="Arial" w:hint="default"/>
        <w:b w:val="0"/>
        <w:i w:val="0"/>
        <w:sz w:val="22"/>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5198045F"/>
    <w:multiLevelType w:val="hybridMultilevel"/>
    <w:tmpl w:val="70305650"/>
    <w:lvl w:ilvl="0" w:tplc="CC36EB8A">
      <w:start w:val="1"/>
      <w:numFmt w:val="decimal"/>
      <w:lvlText w:val="%1."/>
      <w:lvlJc w:val="left"/>
      <w:pPr>
        <w:ind w:left="720" w:hanging="360"/>
      </w:pPr>
      <w:rPr>
        <w:rFonts w:ascii="Arial" w:hAnsi="Arial" w:hint="default"/>
        <w:b w:val="0"/>
        <w:i w:val="0"/>
        <w:sz w:val="22"/>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5252646E"/>
    <w:multiLevelType w:val="hybridMultilevel"/>
    <w:tmpl w:val="599E7B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5432F79"/>
    <w:multiLevelType w:val="hybridMultilevel"/>
    <w:tmpl w:val="F00A3D90"/>
    <w:lvl w:ilvl="0" w:tplc="CB5C2018">
      <w:start w:val="3"/>
      <w:numFmt w:val="bullet"/>
      <w:lvlText w:val="•"/>
      <w:lvlJc w:val="left"/>
      <w:pPr>
        <w:ind w:left="36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62F0CB3"/>
    <w:multiLevelType w:val="hybridMultilevel"/>
    <w:tmpl w:val="898C4CC6"/>
    <w:lvl w:ilvl="0" w:tplc="0DFA979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56387B00"/>
    <w:multiLevelType w:val="hybridMultilevel"/>
    <w:tmpl w:val="2A4863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D472B19"/>
    <w:multiLevelType w:val="hybridMultilevel"/>
    <w:tmpl w:val="4F2E033A"/>
    <w:lvl w:ilvl="0" w:tplc="09F2FC5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5E970357"/>
    <w:multiLevelType w:val="multilevel"/>
    <w:tmpl w:val="B97C81F6"/>
    <w:lvl w:ilvl="0">
      <w:start w:val="1"/>
      <w:numFmt w:val="decimal"/>
      <w:lvlText w:val="%1."/>
      <w:lvlJc w:val="left"/>
      <w:pPr>
        <w:ind w:left="397" w:hanging="397"/>
      </w:pPr>
      <w:rPr>
        <w:rFonts w:ascii="Arial" w:hAnsi="Arial" w:hint="default"/>
        <w:b w:val="0"/>
        <w:bCs/>
        <w:i w:val="0"/>
        <w:sz w:val="22"/>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F96431E"/>
    <w:multiLevelType w:val="hybridMultilevel"/>
    <w:tmpl w:val="B08A41DA"/>
    <w:lvl w:ilvl="0" w:tplc="CB5C2018">
      <w:start w:val="3"/>
      <w:numFmt w:val="bullet"/>
      <w:lvlText w:val="•"/>
      <w:lvlJc w:val="left"/>
      <w:pPr>
        <w:ind w:left="360" w:hanging="360"/>
      </w:pPr>
      <w:rPr>
        <w:rFonts w:ascii="Calibri" w:eastAsiaTheme="minorHAnsi" w:hAnsi="Calibri" w:cs="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61F00A65"/>
    <w:multiLevelType w:val="multilevel"/>
    <w:tmpl w:val="052CBD6A"/>
    <w:lvl w:ilvl="0">
      <w:start w:val="1"/>
      <w:numFmt w:val="decimal"/>
      <w:lvlText w:val="%1."/>
      <w:lvlJc w:val="left"/>
      <w:pPr>
        <w:ind w:left="397" w:hanging="397"/>
      </w:pPr>
      <w:rPr>
        <w:rFonts w:ascii="Arial" w:hAnsi="Arial" w:hint="default"/>
        <w:b w:val="0"/>
        <w:i w:val="0"/>
        <w:sz w:val="22"/>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62A774D8"/>
    <w:multiLevelType w:val="multilevel"/>
    <w:tmpl w:val="B97C81F6"/>
    <w:lvl w:ilvl="0">
      <w:start w:val="1"/>
      <w:numFmt w:val="decimal"/>
      <w:lvlText w:val="%1."/>
      <w:lvlJc w:val="left"/>
      <w:pPr>
        <w:ind w:left="397" w:hanging="397"/>
      </w:pPr>
      <w:rPr>
        <w:rFonts w:ascii="Arial" w:hAnsi="Arial" w:hint="default"/>
        <w:b w:val="0"/>
        <w:bCs/>
        <w:i w:val="0"/>
        <w:sz w:val="22"/>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6580313B"/>
    <w:multiLevelType w:val="hybridMultilevel"/>
    <w:tmpl w:val="9F5877DC"/>
    <w:lvl w:ilvl="0" w:tplc="CB5C2018">
      <w:start w:val="3"/>
      <w:numFmt w:val="bullet"/>
      <w:lvlText w:val="•"/>
      <w:lvlJc w:val="left"/>
      <w:pPr>
        <w:ind w:left="36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6633336"/>
    <w:multiLevelType w:val="hybridMultilevel"/>
    <w:tmpl w:val="6C92741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6C5D7D9B"/>
    <w:multiLevelType w:val="multilevel"/>
    <w:tmpl w:val="9AFC52E4"/>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E2149BF"/>
    <w:multiLevelType w:val="hybridMultilevel"/>
    <w:tmpl w:val="D974C0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6E8E11E4"/>
    <w:multiLevelType w:val="hybridMultilevel"/>
    <w:tmpl w:val="FCCCB874"/>
    <w:lvl w:ilvl="0" w:tplc="155CC5CE">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73012FEA"/>
    <w:multiLevelType w:val="hybridMultilevel"/>
    <w:tmpl w:val="8EFE311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76446DD3"/>
    <w:multiLevelType w:val="hybridMultilevel"/>
    <w:tmpl w:val="1F30CB7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7A04321B"/>
    <w:multiLevelType w:val="hybridMultilevel"/>
    <w:tmpl w:val="C0DEB5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AF84EB0"/>
    <w:multiLevelType w:val="hybridMultilevel"/>
    <w:tmpl w:val="F9329A50"/>
    <w:lvl w:ilvl="0" w:tplc="5A12E3D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768889924">
    <w:abstractNumId w:val="42"/>
  </w:num>
  <w:num w:numId="2" w16cid:durableId="200436318">
    <w:abstractNumId w:val="9"/>
  </w:num>
  <w:num w:numId="3" w16cid:durableId="1411847312">
    <w:abstractNumId w:val="43"/>
  </w:num>
  <w:num w:numId="4" w16cid:durableId="622541159">
    <w:abstractNumId w:val="33"/>
  </w:num>
  <w:num w:numId="5" w16cid:durableId="1132941132">
    <w:abstractNumId w:val="28"/>
  </w:num>
  <w:num w:numId="6" w16cid:durableId="1719665728">
    <w:abstractNumId w:val="22"/>
  </w:num>
  <w:num w:numId="7" w16cid:durableId="1801269130">
    <w:abstractNumId w:val="24"/>
  </w:num>
  <w:num w:numId="8" w16cid:durableId="866983566">
    <w:abstractNumId w:val="40"/>
  </w:num>
  <w:num w:numId="9" w16cid:durableId="1826821981">
    <w:abstractNumId w:val="29"/>
  </w:num>
  <w:num w:numId="10" w16cid:durableId="990019355">
    <w:abstractNumId w:val="2"/>
  </w:num>
  <w:num w:numId="11" w16cid:durableId="232471008">
    <w:abstractNumId w:val="31"/>
  </w:num>
  <w:num w:numId="12" w16cid:durableId="1923903959">
    <w:abstractNumId w:val="5"/>
  </w:num>
  <w:num w:numId="13" w16cid:durableId="1843813030">
    <w:abstractNumId w:val="36"/>
  </w:num>
  <w:num w:numId="14" w16cid:durableId="1443184564">
    <w:abstractNumId w:val="12"/>
  </w:num>
  <w:num w:numId="15" w16cid:durableId="1515728625">
    <w:abstractNumId w:val="0"/>
  </w:num>
  <w:num w:numId="16" w16cid:durableId="449323814">
    <w:abstractNumId w:val="11"/>
  </w:num>
  <w:num w:numId="17" w16cid:durableId="1527669842">
    <w:abstractNumId w:val="8"/>
  </w:num>
  <w:num w:numId="18" w16cid:durableId="719667858">
    <w:abstractNumId w:val="41"/>
  </w:num>
  <w:num w:numId="19" w16cid:durableId="1583442802">
    <w:abstractNumId w:val="23"/>
  </w:num>
  <w:num w:numId="20" w16cid:durableId="525873479">
    <w:abstractNumId w:val="16"/>
  </w:num>
  <w:num w:numId="21" w16cid:durableId="1873227018">
    <w:abstractNumId w:val="4"/>
  </w:num>
  <w:num w:numId="22" w16cid:durableId="462699989">
    <w:abstractNumId w:val="30"/>
  </w:num>
  <w:num w:numId="23" w16cid:durableId="1854418370">
    <w:abstractNumId w:val="10"/>
  </w:num>
  <w:num w:numId="24" w16cid:durableId="489367749">
    <w:abstractNumId w:val="14"/>
  </w:num>
  <w:num w:numId="25" w16cid:durableId="870344646">
    <w:abstractNumId w:val="39"/>
  </w:num>
  <w:num w:numId="26" w16cid:durableId="351415820">
    <w:abstractNumId w:val="17"/>
  </w:num>
  <w:num w:numId="27" w16cid:durableId="1915385939">
    <w:abstractNumId w:val="27"/>
  </w:num>
  <w:num w:numId="28" w16cid:durableId="991716652">
    <w:abstractNumId w:val="21"/>
  </w:num>
  <w:num w:numId="29" w16cid:durableId="298804232">
    <w:abstractNumId w:val="19"/>
  </w:num>
  <w:num w:numId="30" w16cid:durableId="398865100">
    <w:abstractNumId w:val="3"/>
  </w:num>
  <w:num w:numId="31" w16cid:durableId="217865533">
    <w:abstractNumId w:val="37"/>
  </w:num>
  <w:num w:numId="32" w16cid:durableId="1716155579">
    <w:abstractNumId w:val="1"/>
  </w:num>
  <w:num w:numId="33" w16cid:durableId="832257150">
    <w:abstractNumId w:val="44"/>
  </w:num>
  <w:num w:numId="34" w16cid:durableId="2073237883">
    <w:abstractNumId w:val="15"/>
  </w:num>
  <w:num w:numId="35" w16cid:durableId="1133671131">
    <w:abstractNumId w:val="18"/>
  </w:num>
  <w:num w:numId="36" w16cid:durableId="1853447921">
    <w:abstractNumId w:val="6"/>
  </w:num>
  <w:num w:numId="37" w16cid:durableId="610824555">
    <w:abstractNumId w:val="38"/>
  </w:num>
  <w:num w:numId="38" w16cid:durableId="1882085400">
    <w:abstractNumId w:val="26"/>
  </w:num>
  <w:num w:numId="39" w16cid:durableId="646278339">
    <w:abstractNumId w:val="25"/>
  </w:num>
  <w:num w:numId="40" w16cid:durableId="707951536">
    <w:abstractNumId w:val="35"/>
  </w:num>
  <w:num w:numId="41" w16cid:durableId="1340890358">
    <w:abstractNumId w:val="32"/>
  </w:num>
  <w:num w:numId="42" w16cid:durableId="701201358">
    <w:abstractNumId w:val="34"/>
  </w:num>
  <w:num w:numId="43" w16cid:durableId="618924530">
    <w:abstractNumId w:val="13"/>
  </w:num>
  <w:num w:numId="44" w16cid:durableId="1087388897">
    <w:abstractNumId w:val="20"/>
  </w:num>
  <w:num w:numId="45" w16cid:durableId="21124275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397"/>
  <w:evenAndOddHeaders/>
  <w:characterSpacingControl w:val="doNotCompress"/>
  <w:hdrShapeDefaults>
    <o:shapedefaults v:ext="edit" spidmax="2050"/>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3FC"/>
    <w:rsid w:val="000000FB"/>
    <w:rsid w:val="0000224D"/>
    <w:rsid w:val="00002D4C"/>
    <w:rsid w:val="00004579"/>
    <w:rsid w:val="00004EC3"/>
    <w:rsid w:val="0001272E"/>
    <w:rsid w:val="00013050"/>
    <w:rsid w:val="00015455"/>
    <w:rsid w:val="000169D6"/>
    <w:rsid w:val="000205DA"/>
    <w:rsid w:val="00020857"/>
    <w:rsid w:val="000209EA"/>
    <w:rsid w:val="00022E83"/>
    <w:rsid w:val="00023F12"/>
    <w:rsid w:val="00027BAB"/>
    <w:rsid w:val="00031005"/>
    <w:rsid w:val="00031A7A"/>
    <w:rsid w:val="000332CA"/>
    <w:rsid w:val="00034132"/>
    <w:rsid w:val="00034BF9"/>
    <w:rsid w:val="000424E5"/>
    <w:rsid w:val="00043EB9"/>
    <w:rsid w:val="000443C3"/>
    <w:rsid w:val="0004559B"/>
    <w:rsid w:val="00045695"/>
    <w:rsid w:val="000459B4"/>
    <w:rsid w:val="00045EE2"/>
    <w:rsid w:val="00047856"/>
    <w:rsid w:val="000500C3"/>
    <w:rsid w:val="000520E4"/>
    <w:rsid w:val="00055C5C"/>
    <w:rsid w:val="000564D7"/>
    <w:rsid w:val="00056890"/>
    <w:rsid w:val="000657E3"/>
    <w:rsid w:val="00066623"/>
    <w:rsid w:val="0006680C"/>
    <w:rsid w:val="000670DE"/>
    <w:rsid w:val="000679C4"/>
    <w:rsid w:val="00070BB3"/>
    <w:rsid w:val="00072E7C"/>
    <w:rsid w:val="00074E17"/>
    <w:rsid w:val="0007600E"/>
    <w:rsid w:val="0008306A"/>
    <w:rsid w:val="0008432A"/>
    <w:rsid w:val="0008499A"/>
    <w:rsid w:val="00084D34"/>
    <w:rsid w:val="00086AA6"/>
    <w:rsid w:val="00092056"/>
    <w:rsid w:val="0009235D"/>
    <w:rsid w:val="00093034"/>
    <w:rsid w:val="00097FB0"/>
    <w:rsid w:val="000A0BDA"/>
    <w:rsid w:val="000A50F1"/>
    <w:rsid w:val="000A50FC"/>
    <w:rsid w:val="000A62FD"/>
    <w:rsid w:val="000A649D"/>
    <w:rsid w:val="000A7088"/>
    <w:rsid w:val="000A7354"/>
    <w:rsid w:val="000B007A"/>
    <w:rsid w:val="000B165A"/>
    <w:rsid w:val="000B4516"/>
    <w:rsid w:val="000B4982"/>
    <w:rsid w:val="000B753C"/>
    <w:rsid w:val="000B7B98"/>
    <w:rsid w:val="000B7EE4"/>
    <w:rsid w:val="000C1878"/>
    <w:rsid w:val="000C1BA8"/>
    <w:rsid w:val="000C23F7"/>
    <w:rsid w:val="000C2BE7"/>
    <w:rsid w:val="000D0BB4"/>
    <w:rsid w:val="000D1C07"/>
    <w:rsid w:val="000D37A9"/>
    <w:rsid w:val="000D6A3C"/>
    <w:rsid w:val="000E015E"/>
    <w:rsid w:val="000E10DF"/>
    <w:rsid w:val="000E2887"/>
    <w:rsid w:val="000E299C"/>
    <w:rsid w:val="000E5865"/>
    <w:rsid w:val="000E5F47"/>
    <w:rsid w:val="000F0884"/>
    <w:rsid w:val="000F20A2"/>
    <w:rsid w:val="000F4326"/>
    <w:rsid w:val="000F6B1B"/>
    <w:rsid w:val="001004D4"/>
    <w:rsid w:val="001038B8"/>
    <w:rsid w:val="00103F79"/>
    <w:rsid w:val="00106A0E"/>
    <w:rsid w:val="0010712C"/>
    <w:rsid w:val="001100EA"/>
    <w:rsid w:val="00110DDD"/>
    <w:rsid w:val="00111D5E"/>
    <w:rsid w:val="00112D6F"/>
    <w:rsid w:val="0011374E"/>
    <w:rsid w:val="00113802"/>
    <w:rsid w:val="0011390F"/>
    <w:rsid w:val="001163C0"/>
    <w:rsid w:val="0011676F"/>
    <w:rsid w:val="001167FC"/>
    <w:rsid w:val="001173E1"/>
    <w:rsid w:val="0012359F"/>
    <w:rsid w:val="0012457C"/>
    <w:rsid w:val="00124686"/>
    <w:rsid w:val="0012591A"/>
    <w:rsid w:val="0012622B"/>
    <w:rsid w:val="001262B9"/>
    <w:rsid w:val="0012752B"/>
    <w:rsid w:val="00127B7F"/>
    <w:rsid w:val="00127C99"/>
    <w:rsid w:val="00130DFB"/>
    <w:rsid w:val="00135256"/>
    <w:rsid w:val="0013628F"/>
    <w:rsid w:val="00137C3D"/>
    <w:rsid w:val="001431C6"/>
    <w:rsid w:val="0014364E"/>
    <w:rsid w:val="0014392F"/>
    <w:rsid w:val="00144533"/>
    <w:rsid w:val="00146066"/>
    <w:rsid w:val="0014681B"/>
    <w:rsid w:val="00147A7C"/>
    <w:rsid w:val="001505AD"/>
    <w:rsid w:val="0015169B"/>
    <w:rsid w:val="0015260E"/>
    <w:rsid w:val="00152C08"/>
    <w:rsid w:val="001549DF"/>
    <w:rsid w:val="00156D7B"/>
    <w:rsid w:val="00164BAD"/>
    <w:rsid w:val="00167084"/>
    <w:rsid w:val="00167D8C"/>
    <w:rsid w:val="00171B8E"/>
    <w:rsid w:val="00173633"/>
    <w:rsid w:val="001759C4"/>
    <w:rsid w:val="001773D6"/>
    <w:rsid w:val="001806AA"/>
    <w:rsid w:val="00182875"/>
    <w:rsid w:val="00183943"/>
    <w:rsid w:val="00187249"/>
    <w:rsid w:val="00192309"/>
    <w:rsid w:val="0019792F"/>
    <w:rsid w:val="00197F4D"/>
    <w:rsid w:val="001A128A"/>
    <w:rsid w:val="001A2C86"/>
    <w:rsid w:val="001A4064"/>
    <w:rsid w:val="001A420B"/>
    <w:rsid w:val="001A528C"/>
    <w:rsid w:val="001A62AB"/>
    <w:rsid w:val="001A6591"/>
    <w:rsid w:val="001A7908"/>
    <w:rsid w:val="001B0278"/>
    <w:rsid w:val="001B0FAC"/>
    <w:rsid w:val="001B2B2C"/>
    <w:rsid w:val="001B38A9"/>
    <w:rsid w:val="001B3E56"/>
    <w:rsid w:val="001B4318"/>
    <w:rsid w:val="001B5359"/>
    <w:rsid w:val="001B63BA"/>
    <w:rsid w:val="001C05C6"/>
    <w:rsid w:val="001C0E74"/>
    <w:rsid w:val="001C1CE3"/>
    <w:rsid w:val="001C1F5E"/>
    <w:rsid w:val="001C38DF"/>
    <w:rsid w:val="001C4D6B"/>
    <w:rsid w:val="001C5DFB"/>
    <w:rsid w:val="001C6677"/>
    <w:rsid w:val="001C70E2"/>
    <w:rsid w:val="001C783F"/>
    <w:rsid w:val="001D34DA"/>
    <w:rsid w:val="001D3698"/>
    <w:rsid w:val="001D61A4"/>
    <w:rsid w:val="001D7282"/>
    <w:rsid w:val="001D7DA9"/>
    <w:rsid w:val="001E018F"/>
    <w:rsid w:val="001E1C64"/>
    <w:rsid w:val="001E30EC"/>
    <w:rsid w:val="001E3590"/>
    <w:rsid w:val="001E51DD"/>
    <w:rsid w:val="001E5BD6"/>
    <w:rsid w:val="001F2353"/>
    <w:rsid w:val="001F284B"/>
    <w:rsid w:val="001F28C6"/>
    <w:rsid w:val="001F3E7C"/>
    <w:rsid w:val="001F4BC7"/>
    <w:rsid w:val="001F57B8"/>
    <w:rsid w:val="001F6F7A"/>
    <w:rsid w:val="00204EAA"/>
    <w:rsid w:val="002057F2"/>
    <w:rsid w:val="002060A7"/>
    <w:rsid w:val="00206B69"/>
    <w:rsid w:val="0021006E"/>
    <w:rsid w:val="00210EE2"/>
    <w:rsid w:val="00212094"/>
    <w:rsid w:val="00213FF4"/>
    <w:rsid w:val="00215349"/>
    <w:rsid w:val="00216133"/>
    <w:rsid w:val="0021699C"/>
    <w:rsid w:val="00225867"/>
    <w:rsid w:val="002266EF"/>
    <w:rsid w:val="00226C9B"/>
    <w:rsid w:val="002274C1"/>
    <w:rsid w:val="00227FA4"/>
    <w:rsid w:val="00230268"/>
    <w:rsid w:val="00230D2C"/>
    <w:rsid w:val="00234593"/>
    <w:rsid w:val="0023678F"/>
    <w:rsid w:val="00237178"/>
    <w:rsid w:val="00237D56"/>
    <w:rsid w:val="0024267D"/>
    <w:rsid w:val="00245178"/>
    <w:rsid w:val="00250411"/>
    <w:rsid w:val="002524EB"/>
    <w:rsid w:val="00254B54"/>
    <w:rsid w:val="00255261"/>
    <w:rsid w:val="00256BB4"/>
    <w:rsid w:val="00256DA5"/>
    <w:rsid w:val="0025713D"/>
    <w:rsid w:val="00261827"/>
    <w:rsid w:val="002736CF"/>
    <w:rsid w:val="00273BF0"/>
    <w:rsid w:val="00274845"/>
    <w:rsid w:val="00276B95"/>
    <w:rsid w:val="00276F2C"/>
    <w:rsid w:val="00280079"/>
    <w:rsid w:val="0028125E"/>
    <w:rsid w:val="002820AA"/>
    <w:rsid w:val="00282CA2"/>
    <w:rsid w:val="00282D3D"/>
    <w:rsid w:val="00284A40"/>
    <w:rsid w:val="00293B46"/>
    <w:rsid w:val="00295BAF"/>
    <w:rsid w:val="00297D81"/>
    <w:rsid w:val="002A334D"/>
    <w:rsid w:val="002A49EB"/>
    <w:rsid w:val="002B151C"/>
    <w:rsid w:val="002B2543"/>
    <w:rsid w:val="002B4377"/>
    <w:rsid w:val="002B4E3E"/>
    <w:rsid w:val="002B55A9"/>
    <w:rsid w:val="002B5D97"/>
    <w:rsid w:val="002C1BCE"/>
    <w:rsid w:val="002C3CDD"/>
    <w:rsid w:val="002C680B"/>
    <w:rsid w:val="002C7846"/>
    <w:rsid w:val="002D0240"/>
    <w:rsid w:val="002D1ACC"/>
    <w:rsid w:val="002D5731"/>
    <w:rsid w:val="002D7840"/>
    <w:rsid w:val="002E01A5"/>
    <w:rsid w:val="002E0775"/>
    <w:rsid w:val="002E0777"/>
    <w:rsid w:val="002E227E"/>
    <w:rsid w:val="002E22F8"/>
    <w:rsid w:val="002E4F85"/>
    <w:rsid w:val="002F06C1"/>
    <w:rsid w:val="002F0D72"/>
    <w:rsid w:val="002F4A21"/>
    <w:rsid w:val="002F5489"/>
    <w:rsid w:val="002F7840"/>
    <w:rsid w:val="00303D19"/>
    <w:rsid w:val="00304C35"/>
    <w:rsid w:val="00304FE9"/>
    <w:rsid w:val="003070F0"/>
    <w:rsid w:val="00307221"/>
    <w:rsid w:val="0030744B"/>
    <w:rsid w:val="00311662"/>
    <w:rsid w:val="00314900"/>
    <w:rsid w:val="003155A3"/>
    <w:rsid w:val="0031597A"/>
    <w:rsid w:val="00316774"/>
    <w:rsid w:val="00317786"/>
    <w:rsid w:val="00320083"/>
    <w:rsid w:val="00320FB2"/>
    <w:rsid w:val="003224A6"/>
    <w:rsid w:val="00322E89"/>
    <w:rsid w:val="00327720"/>
    <w:rsid w:val="00330F86"/>
    <w:rsid w:val="00340214"/>
    <w:rsid w:val="003437D7"/>
    <w:rsid w:val="003457FA"/>
    <w:rsid w:val="00346B81"/>
    <w:rsid w:val="003500FB"/>
    <w:rsid w:val="00350AE8"/>
    <w:rsid w:val="00350AF6"/>
    <w:rsid w:val="00353576"/>
    <w:rsid w:val="003538F8"/>
    <w:rsid w:val="00357F93"/>
    <w:rsid w:val="003630DB"/>
    <w:rsid w:val="003669B1"/>
    <w:rsid w:val="00366C20"/>
    <w:rsid w:val="0037047B"/>
    <w:rsid w:val="00371508"/>
    <w:rsid w:val="00372090"/>
    <w:rsid w:val="00372BB7"/>
    <w:rsid w:val="003730AA"/>
    <w:rsid w:val="00373AE8"/>
    <w:rsid w:val="00374B28"/>
    <w:rsid w:val="00376097"/>
    <w:rsid w:val="00376F0C"/>
    <w:rsid w:val="00377DF3"/>
    <w:rsid w:val="00380965"/>
    <w:rsid w:val="00387D5C"/>
    <w:rsid w:val="00391691"/>
    <w:rsid w:val="00391F05"/>
    <w:rsid w:val="0039608B"/>
    <w:rsid w:val="003975E8"/>
    <w:rsid w:val="003A05D6"/>
    <w:rsid w:val="003A10B0"/>
    <w:rsid w:val="003A2CBE"/>
    <w:rsid w:val="003A32E4"/>
    <w:rsid w:val="003A6C71"/>
    <w:rsid w:val="003A724D"/>
    <w:rsid w:val="003B1009"/>
    <w:rsid w:val="003B4B1E"/>
    <w:rsid w:val="003B71FD"/>
    <w:rsid w:val="003C27D8"/>
    <w:rsid w:val="003C584C"/>
    <w:rsid w:val="003C5EA7"/>
    <w:rsid w:val="003D4B13"/>
    <w:rsid w:val="003D789D"/>
    <w:rsid w:val="003E3ED4"/>
    <w:rsid w:val="003E756D"/>
    <w:rsid w:val="003F0401"/>
    <w:rsid w:val="003F0767"/>
    <w:rsid w:val="003F12F9"/>
    <w:rsid w:val="003F1998"/>
    <w:rsid w:val="003F5255"/>
    <w:rsid w:val="003F5803"/>
    <w:rsid w:val="003F5A18"/>
    <w:rsid w:val="003F682C"/>
    <w:rsid w:val="003F6A58"/>
    <w:rsid w:val="004007AF"/>
    <w:rsid w:val="004007E1"/>
    <w:rsid w:val="00402F3E"/>
    <w:rsid w:val="00410488"/>
    <w:rsid w:val="0041126B"/>
    <w:rsid w:val="0041160F"/>
    <w:rsid w:val="00411F56"/>
    <w:rsid w:val="004153CA"/>
    <w:rsid w:val="00422EF0"/>
    <w:rsid w:val="0042355E"/>
    <w:rsid w:val="00423635"/>
    <w:rsid w:val="0042412D"/>
    <w:rsid w:val="004241BE"/>
    <w:rsid w:val="00425422"/>
    <w:rsid w:val="004254EB"/>
    <w:rsid w:val="00425603"/>
    <w:rsid w:val="00430F7E"/>
    <w:rsid w:val="00432609"/>
    <w:rsid w:val="00432B78"/>
    <w:rsid w:val="004348E5"/>
    <w:rsid w:val="00436C72"/>
    <w:rsid w:val="00441CF5"/>
    <w:rsid w:val="00444EE1"/>
    <w:rsid w:val="00445660"/>
    <w:rsid w:val="00445B49"/>
    <w:rsid w:val="004467CE"/>
    <w:rsid w:val="004507B5"/>
    <w:rsid w:val="00454F4D"/>
    <w:rsid w:val="0046310C"/>
    <w:rsid w:val="004779E3"/>
    <w:rsid w:val="004845F5"/>
    <w:rsid w:val="00487738"/>
    <w:rsid w:val="00487FC3"/>
    <w:rsid w:val="004911BF"/>
    <w:rsid w:val="0049243C"/>
    <w:rsid w:val="00493299"/>
    <w:rsid w:val="00493E04"/>
    <w:rsid w:val="00494223"/>
    <w:rsid w:val="00494967"/>
    <w:rsid w:val="004A23EF"/>
    <w:rsid w:val="004A3C44"/>
    <w:rsid w:val="004A4446"/>
    <w:rsid w:val="004A4BFE"/>
    <w:rsid w:val="004A5960"/>
    <w:rsid w:val="004B13DB"/>
    <w:rsid w:val="004B599C"/>
    <w:rsid w:val="004C146D"/>
    <w:rsid w:val="004C59EB"/>
    <w:rsid w:val="004C5E95"/>
    <w:rsid w:val="004D09CC"/>
    <w:rsid w:val="004D172D"/>
    <w:rsid w:val="004D3B46"/>
    <w:rsid w:val="004D4237"/>
    <w:rsid w:val="004D7182"/>
    <w:rsid w:val="004E1097"/>
    <w:rsid w:val="004E12E0"/>
    <w:rsid w:val="004E2002"/>
    <w:rsid w:val="004E3E77"/>
    <w:rsid w:val="004E662A"/>
    <w:rsid w:val="004F0011"/>
    <w:rsid w:val="004F0093"/>
    <w:rsid w:val="004F1B07"/>
    <w:rsid w:val="004F2CCF"/>
    <w:rsid w:val="004F2F9E"/>
    <w:rsid w:val="004F393C"/>
    <w:rsid w:val="004F3AE4"/>
    <w:rsid w:val="004F433A"/>
    <w:rsid w:val="004F53F3"/>
    <w:rsid w:val="0050004F"/>
    <w:rsid w:val="0050031A"/>
    <w:rsid w:val="0050041A"/>
    <w:rsid w:val="0050734B"/>
    <w:rsid w:val="005107FD"/>
    <w:rsid w:val="00510D98"/>
    <w:rsid w:val="00511171"/>
    <w:rsid w:val="00511DAA"/>
    <w:rsid w:val="00517083"/>
    <w:rsid w:val="005176EF"/>
    <w:rsid w:val="00523212"/>
    <w:rsid w:val="00525EE4"/>
    <w:rsid w:val="00526EE6"/>
    <w:rsid w:val="00526FCE"/>
    <w:rsid w:val="0053091E"/>
    <w:rsid w:val="00530AFE"/>
    <w:rsid w:val="00530C24"/>
    <w:rsid w:val="00533A60"/>
    <w:rsid w:val="00534339"/>
    <w:rsid w:val="0053711F"/>
    <w:rsid w:val="00537DCF"/>
    <w:rsid w:val="00541726"/>
    <w:rsid w:val="00542FD0"/>
    <w:rsid w:val="00545A3F"/>
    <w:rsid w:val="005463CE"/>
    <w:rsid w:val="005470DA"/>
    <w:rsid w:val="00551CDA"/>
    <w:rsid w:val="00556908"/>
    <w:rsid w:val="00556AA1"/>
    <w:rsid w:val="00557429"/>
    <w:rsid w:val="00563F65"/>
    <w:rsid w:val="0056688C"/>
    <w:rsid w:val="00566E13"/>
    <w:rsid w:val="00581EB7"/>
    <w:rsid w:val="005821A4"/>
    <w:rsid w:val="00582CEE"/>
    <w:rsid w:val="005831AB"/>
    <w:rsid w:val="005839CA"/>
    <w:rsid w:val="005874E0"/>
    <w:rsid w:val="00587932"/>
    <w:rsid w:val="00591EAF"/>
    <w:rsid w:val="00592967"/>
    <w:rsid w:val="00593D00"/>
    <w:rsid w:val="00594513"/>
    <w:rsid w:val="005951AC"/>
    <w:rsid w:val="00595CC7"/>
    <w:rsid w:val="00597E37"/>
    <w:rsid w:val="005A060C"/>
    <w:rsid w:val="005A08A4"/>
    <w:rsid w:val="005A1C2B"/>
    <w:rsid w:val="005A4A19"/>
    <w:rsid w:val="005A66DE"/>
    <w:rsid w:val="005A7F98"/>
    <w:rsid w:val="005B029F"/>
    <w:rsid w:val="005B0F44"/>
    <w:rsid w:val="005B1385"/>
    <w:rsid w:val="005B53AF"/>
    <w:rsid w:val="005B5B1E"/>
    <w:rsid w:val="005B5DFD"/>
    <w:rsid w:val="005B68F6"/>
    <w:rsid w:val="005C00D2"/>
    <w:rsid w:val="005C2F62"/>
    <w:rsid w:val="005C3EA9"/>
    <w:rsid w:val="005C7114"/>
    <w:rsid w:val="005D0380"/>
    <w:rsid w:val="005D0BA1"/>
    <w:rsid w:val="005D3336"/>
    <w:rsid w:val="005D3873"/>
    <w:rsid w:val="005D48EE"/>
    <w:rsid w:val="005D5BFA"/>
    <w:rsid w:val="005D5C65"/>
    <w:rsid w:val="005D5CE6"/>
    <w:rsid w:val="005D5F5F"/>
    <w:rsid w:val="005D61E3"/>
    <w:rsid w:val="005D6CBF"/>
    <w:rsid w:val="005E0467"/>
    <w:rsid w:val="005E1F35"/>
    <w:rsid w:val="005E3960"/>
    <w:rsid w:val="005E6CD9"/>
    <w:rsid w:val="005F1FDD"/>
    <w:rsid w:val="005F4167"/>
    <w:rsid w:val="005F6D75"/>
    <w:rsid w:val="006022C0"/>
    <w:rsid w:val="00602F25"/>
    <w:rsid w:val="00603D5F"/>
    <w:rsid w:val="00604CBE"/>
    <w:rsid w:val="006061FC"/>
    <w:rsid w:val="006146AB"/>
    <w:rsid w:val="0061506D"/>
    <w:rsid w:val="00617150"/>
    <w:rsid w:val="00620005"/>
    <w:rsid w:val="006203E9"/>
    <w:rsid w:val="00621532"/>
    <w:rsid w:val="00621D40"/>
    <w:rsid w:val="006221F8"/>
    <w:rsid w:val="00622503"/>
    <w:rsid w:val="0062250B"/>
    <w:rsid w:val="006240AB"/>
    <w:rsid w:val="00625075"/>
    <w:rsid w:val="0062625F"/>
    <w:rsid w:val="00630FF5"/>
    <w:rsid w:val="00632246"/>
    <w:rsid w:val="00634A30"/>
    <w:rsid w:val="006363BE"/>
    <w:rsid w:val="00636898"/>
    <w:rsid w:val="00641527"/>
    <w:rsid w:val="006421D0"/>
    <w:rsid w:val="00643D0C"/>
    <w:rsid w:val="00646703"/>
    <w:rsid w:val="00646739"/>
    <w:rsid w:val="00646D5D"/>
    <w:rsid w:val="006470A7"/>
    <w:rsid w:val="00652100"/>
    <w:rsid w:val="00652FE6"/>
    <w:rsid w:val="00656804"/>
    <w:rsid w:val="00656C4C"/>
    <w:rsid w:val="00657071"/>
    <w:rsid w:val="00657F8B"/>
    <w:rsid w:val="0066321E"/>
    <w:rsid w:val="0066345E"/>
    <w:rsid w:val="00664E44"/>
    <w:rsid w:val="00665412"/>
    <w:rsid w:val="00666404"/>
    <w:rsid w:val="006666D1"/>
    <w:rsid w:val="0067028C"/>
    <w:rsid w:val="0067036E"/>
    <w:rsid w:val="0067342A"/>
    <w:rsid w:val="0067421E"/>
    <w:rsid w:val="00677E2D"/>
    <w:rsid w:val="00682587"/>
    <w:rsid w:val="00685215"/>
    <w:rsid w:val="006859F4"/>
    <w:rsid w:val="00690899"/>
    <w:rsid w:val="00690916"/>
    <w:rsid w:val="0069223D"/>
    <w:rsid w:val="00695DB4"/>
    <w:rsid w:val="006963C8"/>
    <w:rsid w:val="00696777"/>
    <w:rsid w:val="00696799"/>
    <w:rsid w:val="006A16D8"/>
    <w:rsid w:val="006A24BE"/>
    <w:rsid w:val="006A466F"/>
    <w:rsid w:val="006A6583"/>
    <w:rsid w:val="006B1654"/>
    <w:rsid w:val="006B2AA2"/>
    <w:rsid w:val="006B32E7"/>
    <w:rsid w:val="006B380C"/>
    <w:rsid w:val="006B55B6"/>
    <w:rsid w:val="006B55E9"/>
    <w:rsid w:val="006B5F49"/>
    <w:rsid w:val="006B78CF"/>
    <w:rsid w:val="006C1837"/>
    <w:rsid w:val="006C1CBC"/>
    <w:rsid w:val="006C22C0"/>
    <w:rsid w:val="006C3460"/>
    <w:rsid w:val="006C3EAF"/>
    <w:rsid w:val="006C4E0C"/>
    <w:rsid w:val="006C6D30"/>
    <w:rsid w:val="006C729B"/>
    <w:rsid w:val="006D03C4"/>
    <w:rsid w:val="006D07ED"/>
    <w:rsid w:val="006D109F"/>
    <w:rsid w:val="006D218A"/>
    <w:rsid w:val="006D48C7"/>
    <w:rsid w:val="006D65BF"/>
    <w:rsid w:val="006D6F3B"/>
    <w:rsid w:val="006D79A7"/>
    <w:rsid w:val="006E0492"/>
    <w:rsid w:val="006E1578"/>
    <w:rsid w:val="006E1843"/>
    <w:rsid w:val="006E5D42"/>
    <w:rsid w:val="006E645C"/>
    <w:rsid w:val="006F14B7"/>
    <w:rsid w:val="007023AF"/>
    <w:rsid w:val="007027DB"/>
    <w:rsid w:val="007030E6"/>
    <w:rsid w:val="007038E0"/>
    <w:rsid w:val="00704379"/>
    <w:rsid w:val="00704E88"/>
    <w:rsid w:val="007064F9"/>
    <w:rsid w:val="0070690D"/>
    <w:rsid w:val="00707BE0"/>
    <w:rsid w:val="00710CBC"/>
    <w:rsid w:val="007131B4"/>
    <w:rsid w:val="00715F0E"/>
    <w:rsid w:val="00717344"/>
    <w:rsid w:val="00720856"/>
    <w:rsid w:val="007215F8"/>
    <w:rsid w:val="0072228B"/>
    <w:rsid w:val="007251DC"/>
    <w:rsid w:val="00725C03"/>
    <w:rsid w:val="00726B73"/>
    <w:rsid w:val="00727D7A"/>
    <w:rsid w:val="007344AD"/>
    <w:rsid w:val="00734EAB"/>
    <w:rsid w:val="0073511A"/>
    <w:rsid w:val="007417D3"/>
    <w:rsid w:val="007424FF"/>
    <w:rsid w:val="00743F92"/>
    <w:rsid w:val="00744B63"/>
    <w:rsid w:val="0074566D"/>
    <w:rsid w:val="0074696C"/>
    <w:rsid w:val="007471B7"/>
    <w:rsid w:val="00747D85"/>
    <w:rsid w:val="00750E7E"/>
    <w:rsid w:val="007526A5"/>
    <w:rsid w:val="007542EF"/>
    <w:rsid w:val="0075495B"/>
    <w:rsid w:val="00756A1E"/>
    <w:rsid w:val="00756D46"/>
    <w:rsid w:val="0075743F"/>
    <w:rsid w:val="00760BE6"/>
    <w:rsid w:val="00762C7F"/>
    <w:rsid w:val="00763F27"/>
    <w:rsid w:val="007641D8"/>
    <w:rsid w:val="0076420F"/>
    <w:rsid w:val="00764635"/>
    <w:rsid w:val="00764F3B"/>
    <w:rsid w:val="00765632"/>
    <w:rsid w:val="00770131"/>
    <w:rsid w:val="007746C0"/>
    <w:rsid w:val="00775021"/>
    <w:rsid w:val="00775AD9"/>
    <w:rsid w:val="00775EF6"/>
    <w:rsid w:val="00776801"/>
    <w:rsid w:val="007813C4"/>
    <w:rsid w:val="0078266E"/>
    <w:rsid w:val="0078378B"/>
    <w:rsid w:val="0078382A"/>
    <w:rsid w:val="0078543E"/>
    <w:rsid w:val="007861BC"/>
    <w:rsid w:val="00790B16"/>
    <w:rsid w:val="00791697"/>
    <w:rsid w:val="00793DE5"/>
    <w:rsid w:val="00796190"/>
    <w:rsid w:val="0079745D"/>
    <w:rsid w:val="00797533"/>
    <w:rsid w:val="007A0AC4"/>
    <w:rsid w:val="007A39AE"/>
    <w:rsid w:val="007A5064"/>
    <w:rsid w:val="007A6DA8"/>
    <w:rsid w:val="007A6F88"/>
    <w:rsid w:val="007A7074"/>
    <w:rsid w:val="007B0F78"/>
    <w:rsid w:val="007B34D0"/>
    <w:rsid w:val="007B51B5"/>
    <w:rsid w:val="007B62F1"/>
    <w:rsid w:val="007B7F68"/>
    <w:rsid w:val="007C0C75"/>
    <w:rsid w:val="007C12E4"/>
    <w:rsid w:val="007C141C"/>
    <w:rsid w:val="007C2C48"/>
    <w:rsid w:val="007C570F"/>
    <w:rsid w:val="007C7786"/>
    <w:rsid w:val="007D02BD"/>
    <w:rsid w:val="007D07DA"/>
    <w:rsid w:val="007D0846"/>
    <w:rsid w:val="007D0C84"/>
    <w:rsid w:val="007D4536"/>
    <w:rsid w:val="007D4726"/>
    <w:rsid w:val="007E10BF"/>
    <w:rsid w:val="007E1C9F"/>
    <w:rsid w:val="007E1E99"/>
    <w:rsid w:val="007E5735"/>
    <w:rsid w:val="007E6448"/>
    <w:rsid w:val="007F260E"/>
    <w:rsid w:val="007F2C08"/>
    <w:rsid w:val="007F2EF3"/>
    <w:rsid w:val="007F43CC"/>
    <w:rsid w:val="007F563F"/>
    <w:rsid w:val="007F7135"/>
    <w:rsid w:val="00801BC5"/>
    <w:rsid w:val="00801E2D"/>
    <w:rsid w:val="00802470"/>
    <w:rsid w:val="00802DED"/>
    <w:rsid w:val="00803B61"/>
    <w:rsid w:val="00805C8F"/>
    <w:rsid w:val="0081321A"/>
    <w:rsid w:val="00813E10"/>
    <w:rsid w:val="00815ADD"/>
    <w:rsid w:val="008177F3"/>
    <w:rsid w:val="00817E2C"/>
    <w:rsid w:val="00820AB5"/>
    <w:rsid w:val="00820C00"/>
    <w:rsid w:val="0082108E"/>
    <w:rsid w:val="0082196A"/>
    <w:rsid w:val="00821F54"/>
    <w:rsid w:val="00822E8B"/>
    <w:rsid w:val="00823FA4"/>
    <w:rsid w:val="008252A3"/>
    <w:rsid w:val="00825DBA"/>
    <w:rsid w:val="00825F7B"/>
    <w:rsid w:val="008275A2"/>
    <w:rsid w:val="008316F6"/>
    <w:rsid w:val="0083308F"/>
    <w:rsid w:val="00833992"/>
    <w:rsid w:val="00833ECD"/>
    <w:rsid w:val="0083452D"/>
    <w:rsid w:val="0084057B"/>
    <w:rsid w:val="00841CCC"/>
    <w:rsid w:val="0084240C"/>
    <w:rsid w:val="008428D2"/>
    <w:rsid w:val="0084457C"/>
    <w:rsid w:val="008446C5"/>
    <w:rsid w:val="00845F5B"/>
    <w:rsid w:val="00846FC9"/>
    <w:rsid w:val="00850748"/>
    <w:rsid w:val="008524E1"/>
    <w:rsid w:val="00853E48"/>
    <w:rsid w:val="008551D0"/>
    <w:rsid w:val="00864B59"/>
    <w:rsid w:val="00866DE2"/>
    <w:rsid w:val="008715FD"/>
    <w:rsid w:val="00871F3E"/>
    <w:rsid w:val="008720C3"/>
    <w:rsid w:val="00873254"/>
    <w:rsid w:val="00873396"/>
    <w:rsid w:val="00876538"/>
    <w:rsid w:val="008802C8"/>
    <w:rsid w:val="0088141D"/>
    <w:rsid w:val="00884658"/>
    <w:rsid w:val="00887437"/>
    <w:rsid w:val="00887A45"/>
    <w:rsid w:val="008907F9"/>
    <w:rsid w:val="008914E7"/>
    <w:rsid w:val="00893DB7"/>
    <w:rsid w:val="008A00A3"/>
    <w:rsid w:val="008A28FD"/>
    <w:rsid w:val="008A4778"/>
    <w:rsid w:val="008A7C8B"/>
    <w:rsid w:val="008B0DC9"/>
    <w:rsid w:val="008B4475"/>
    <w:rsid w:val="008B593A"/>
    <w:rsid w:val="008C27B7"/>
    <w:rsid w:val="008C2F1E"/>
    <w:rsid w:val="008C47B0"/>
    <w:rsid w:val="008C56AE"/>
    <w:rsid w:val="008C5845"/>
    <w:rsid w:val="008C5ECD"/>
    <w:rsid w:val="008D3099"/>
    <w:rsid w:val="008D3BE7"/>
    <w:rsid w:val="008D6993"/>
    <w:rsid w:val="008E2992"/>
    <w:rsid w:val="008E45B4"/>
    <w:rsid w:val="008E463F"/>
    <w:rsid w:val="008E4830"/>
    <w:rsid w:val="008E48FC"/>
    <w:rsid w:val="008E4FEB"/>
    <w:rsid w:val="008E7833"/>
    <w:rsid w:val="008F7C9C"/>
    <w:rsid w:val="0090134A"/>
    <w:rsid w:val="00903D54"/>
    <w:rsid w:val="00905ED5"/>
    <w:rsid w:val="00906CB3"/>
    <w:rsid w:val="00906D9A"/>
    <w:rsid w:val="00910B21"/>
    <w:rsid w:val="00911610"/>
    <w:rsid w:val="00911D72"/>
    <w:rsid w:val="0091251D"/>
    <w:rsid w:val="0091516B"/>
    <w:rsid w:val="0091772D"/>
    <w:rsid w:val="00921E2E"/>
    <w:rsid w:val="009235D2"/>
    <w:rsid w:val="00924A90"/>
    <w:rsid w:val="00926137"/>
    <w:rsid w:val="00931340"/>
    <w:rsid w:val="009349F4"/>
    <w:rsid w:val="009358D5"/>
    <w:rsid w:val="00936B36"/>
    <w:rsid w:val="009373D1"/>
    <w:rsid w:val="0094014E"/>
    <w:rsid w:val="00941050"/>
    <w:rsid w:val="00942221"/>
    <w:rsid w:val="0094666B"/>
    <w:rsid w:val="00947D91"/>
    <w:rsid w:val="00952819"/>
    <w:rsid w:val="00952E63"/>
    <w:rsid w:val="00953328"/>
    <w:rsid w:val="00953392"/>
    <w:rsid w:val="0095592E"/>
    <w:rsid w:val="00955A26"/>
    <w:rsid w:val="00955DC7"/>
    <w:rsid w:val="00956833"/>
    <w:rsid w:val="00962359"/>
    <w:rsid w:val="00962E00"/>
    <w:rsid w:val="00963A04"/>
    <w:rsid w:val="00963EC8"/>
    <w:rsid w:val="0096503B"/>
    <w:rsid w:val="0096576F"/>
    <w:rsid w:val="00966366"/>
    <w:rsid w:val="009672E5"/>
    <w:rsid w:val="0096771F"/>
    <w:rsid w:val="0097077C"/>
    <w:rsid w:val="0097081D"/>
    <w:rsid w:val="0097239F"/>
    <w:rsid w:val="00980535"/>
    <w:rsid w:val="009805E9"/>
    <w:rsid w:val="00983FB3"/>
    <w:rsid w:val="00985C0D"/>
    <w:rsid w:val="00992BB2"/>
    <w:rsid w:val="0099741B"/>
    <w:rsid w:val="009A1812"/>
    <w:rsid w:val="009A3787"/>
    <w:rsid w:val="009A40DB"/>
    <w:rsid w:val="009A44BD"/>
    <w:rsid w:val="009A5C49"/>
    <w:rsid w:val="009A615B"/>
    <w:rsid w:val="009A633B"/>
    <w:rsid w:val="009A63D8"/>
    <w:rsid w:val="009A64E4"/>
    <w:rsid w:val="009B00C6"/>
    <w:rsid w:val="009B110C"/>
    <w:rsid w:val="009B36BC"/>
    <w:rsid w:val="009B4EC1"/>
    <w:rsid w:val="009B4F1C"/>
    <w:rsid w:val="009C070F"/>
    <w:rsid w:val="009C32A6"/>
    <w:rsid w:val="009C37BF"/>
    <w:rsid w:val="009C55D7"/>
    <w:rsid w:val="009C56D8"/>
    <w:rsid w:val="009C61A2"/>
    <w:rsid w:val="009D34F0"/>
    <w:rsid w:val="009E22D9"/>
    <w:rsid w:val="009E3BBE"/>
    <w:rsid w:val="009E48B4"/>
    <w:rsid w:val="009E5270"/>
    <w:rsid w:val="009E6B20"/>
    <w:rsid w:val="009F056B"/>
    <w:rsid w:val="009F05B9"/>
    <w:rsid w:val="009F1D69"/>
    <w:rsid w:val="009F2131"/>
    <w:rsid w:val="009F4095"/>
    <w:rsid w:val="009F69A5"/>
    <w:rsid w:val="009F74B3"/>
    <w:rsid w:val="009F7548"/>
    <w:rsid w:val="00A01154"/>
    <w:rsid w:val="00A02930"/>
    <w:rsid w:val="00A047E5"/>
    <w:rsid w:val="00A06CD5"/>
    <w:rsid w:val="00A11A4D"/>
    <w:rsid w:val="00A13D04"/>
    <w:rsid w:val="00A147D1"/>
    <w:rsid w:val="00A14941"/>
    <w:rsid w:val="00A15DC2"/>
    <w:rsid w:val="00A173ED"/>
    <w:rsid w:val="00A2030D"/>
    <w:rsid w:val="00A20BF5"/>
    <w:rsid w:val="00A20C2A"/>
    <w:rsid w:val="00A24AE1"/>
    <w:rsid w:val="00A27A02"/>
    <w:rsid w:val="00A313FC"/>
    <w:rsid w:val="00A344A5"/>
    <w:rsid w:val="00A35E33"/>
    <w:rsid w:val="00A35F92"/>
    <w:rsid w:val="00A41EBD"/>
    <w:rsid w:val="00A41EEB"/>
    <w:rsid w:val="00A425C5"/>
    <w:rsid w:val="00A4640C"/>
    <w:rsid w:val="00A50523"/>
    <w:rsid w:val="00A55FDA"/>
    <w:rsid w:val="00A60CDC"/>
    <w:rsid w:val="00A635C3"/>
    <w:rsid w:val="00A6453B"/>
    <w:rsid w:val="00A6554E"/>
    <w:rsid w:val="00A66C6D"/>
    <w:rsid w:val="00A730A2"/>
    <w:rsid w:val="00A74AC6"/>
    <w:rsid w:val="00A7549B"/>
    <w:rsid w:val="00A7676B"/>
    <w:rsid w:val="00A8095F"/>
    <w:rsid w:val="00A80FCD"/>
    <w:rsid w:val="00A829A8"/>
    <w:rsid w:val="00A83214"/>
    <w:rsid w:val="00A8343E"/>
    <w:rsid w:val="00A918E7"/>
    <w:rsid w:val="00A919B4"/>
    <w:rsid w:val="00A91E76"/>
    <w:rsid w:val="00A929A4"/>
    <w:rsid w:val="00A9453D"/>
    <w:rsid w:val="00A94FD2"/>
    <w:rsid w:val="00A960E7"/>
    <w:rsid w:val="00A97267"/>
    <w:rsid w:val="00A97917"/>
    <w:rsid w:val="00A97D55"/>
    <w:rsid w:val="00AA08F8"/>
    <w:rsid w:val="00AA79C4"/>
    <w:rsid w:val="00AB04BD"/>
    <w:rsid w:val="00AB0BB0"/>
    <w:rsid w:val="00AB0CB5"/>
    <w:rsid w:val="00AB22B8"/>
    <w:rsid w:val="00AB54CA"/>
    <w:rsid w:val="00AB588F"/>
    <w:rsid w:val="00AC0CE1"/>
    <w:rsid w:val="00AC0DB7"/>
    <w:rsid w:val="00AC1BFE"/>
    <w:rsid w:val="00AC201D"/>
    <w:rsid w:val="00AC714A"/>
    <w:rsid w:val="00AD04B7"/>
    <w:rsid w:val="00AD3514"/>
    <w:rsid w:val="00AD3E47"/>
    <w:rsid w:val="00AD5271"/>
    <w:rsid w:val="00AD7FF4"/>
    <w:rsid w:val="00AE30E0"/>
    <w:rsid w:val="00AE56E6"/>
    <w:rsid w:val="00AE63AE"/>
    <w:rsid w:val="00AF1631"/>
    <w:rsid w:val="00AF17ED"/>
    <w:rsid w:val="00AF1BCE"/>
    <w:rsid w:val="00AF2900"/>
    <w:rsid w:val="00AF368E"/>
    <w:rsid w:val="00AF3CC3"/>
    <w:rsid w:val="00AF6831"/>
    <w:rsid w:val="00AF7FA1"/>
    <w:rsid w:val="00B00908"/>
    <w:rsid w:val="00B0499A"/>
    <w:rsid w:val="00B054AB"/>
    <w:rsid w:val="00B078D2"/>
    <w:rsid w:val="00B07CC0"/>
    <w:rsid w:val="00B10F55"/>
    <w:rsid w:val="00B12442"/>
    <w:rsid w:val="00B12C9B"/>
    <w:rsid w:val="00B13889"/>
    <w:rsid w:val="00B1465C"/>
    <w:rsid w:val="00B14699"/>
    <w:rsid w:val="00B16466"/>
    <w:rsid w:val="00B173D5"/>
    <w:rsid w:val="00B21061"/>
    <w:rsid w:val="00B2119C"/>
    <w:rsid w:val="00B23CD9"/>
    <w:rsid w:val="00B279B1"/>
    <w:rsid w:val="00B27CC7"/>
    <w:rsid w:val="00B313D7"/>
    <w:rsid w:val="00B322CA"/>
    <w:rsid w:val="00B32F32"/>
    <w:rsid w:val="00B35955"/>
    <w:rsid w:val="00B35A19"/>
    <w:rsid w:val="00B36A7C"/>
    <w:rsid w:val="00B40B33"/>
    <w:rsid w:val="00B41375"/>
    <w:rsid w:val="00B42740"/>
    <w:rsid w:val="00B43712"/>
    <w:rsid w:val="00B45368"/>
    <w:rsid w:val="00B479ED"/>
    <w:rsid w:val="00B50804"/>
    <w:rsid w:val="00B50AC2"/>
    <w:rsid w:val="00B519FE"/>
    <w:rsid w:val="00B53F6A"/>
    <w:rsid w:val="00B54E3D"/>
    <w:rsid w:val="00B61F9E"/>
    <w:rsid w:val="00B637E1"/>
    <w:rsid w:val="00B63975"/>
    <w:rsid w:val="00B6740C"/>
    <w:rsid w:val="00B700AF"/>
    <w:rsid w:val="00B70250"/>
    <w:rsid w:val="00B71525"/>
    <w:rsid w:val="00B72317"/>
    <w:rsid w:val="00B72446"/>
    <w:rsid w:val="00B73237"/>
    <w:rsid w:val="00B73495"/>
    <w:rsid w:val="00B74FF8"/>
    <w:rsid w:val="00B757B5"/>
    <w:rsid w:val="00B76CBA"/>
    <w:rsid w:val="00B77457"/>
    <w:rsid w:val="00B80EF5"/>
    <w:rsid w:val="00B81970"/>
    <w:rsid w:val="00B8249D"/>
    <w:rsid w:val="00B85ABA"/>
    <w:rsid w:val="00B86B6E"/>
    <w:rsid w:val="00B877AC"/>
    <w:rsid w:val="00B9107E"/>
    <w:rsid w:val="00B91A67"/>
    <w:rsid w:val="00B92115"/>
    <w:rsid w:val="00B92678"/>
    <w:rsid w:val="00B94BB4"/>
    <w:rsid w:val="00B95508"/>
    <w:rsid w:val="00B97918"/>
    <w:rsid w:val="00BA298B"/>
    <w:rsid w:val="00BA2D92"/>
    <w:rsid w:val="00BA369B"/>
    <w:rsid w:val="00BA4176"/>
    <w:rsid w:val="00BA42C6"/>
    <w:rsid w:val="00BA4462"/>
    <w:rsid w:val="00BA4F8E"/>
    <w:rsid w:val="00BA53D8"/>
    <w:rsid w:val="00BA5515"/>
    <w:rsid w:val="00BA71EA"/>
    <w:rsid w:val="00BB2C05"/>
    <w:rsid w:val="00BB69FE"/>
    <w:rsid w:val="00BB6F70"/>
    <w:rsid w:val="00BB740F"/>
    <w:rsid w:val="00BC2D44"/>
    <w:rsid w:val="00BC30F0"/>
    <w:rsid w:val="00BC549C"/>
    <w:rsid w:val="00BC5A64"/>
    <w:rsid w:val="00BC62F6"/>
    <w:rsid w:val="00BC7685"/>
    <w:rsid w:val="00BC7B1A"/>
    <w:rsid w:val="00BD45EF"/>
    <w:rsid w:val="00BD4B02"/>
    <w:rsid w:val="00BD5C97"/>
    <w:rsid w:val="00BD71F4"/>
    <w:rsid w:val="00BE1A59"/>
    <w:rsid w:val="00BE223F"/>
    <w:rsid w:val="00BE26C9"/>
    <w:rsid w:val="00BE66DE"/>
    <w:rsid w:val="00BE7AEC"/>
    <w:rsid w:val="00BF14C6"/>
    <w:rsid w:val="00BF150F"/>
    <w:rsid w:val="00BF1B86"/>
    <w:rsid w:val="00BF2B5F"/>
    <w:rsid w:val="00BF546A"/>
    <w:rsid w:val="00C00707"/>
    <w:rsid w:val="00C013B7"/>
    <w:rsid w:val="00C02039"/>
    <w:rsid w:val="00C02254"/>
    <w:rsid w:val="00C023C0"/>
    <w:rsid w:val="00C03032"/>
    <w:rsid w:val="00C073CF"/>
    <w:rsid w:val="00C07E92"/>
    <w:rsid w:val="00C1015A"/>
    <w:rsid w:val="00C10DD7"/>
    <w:rsid w:val="00C13AC8"/>
    <w:rsid w:val="00C13AF9"/>
    <w:rsid w:val="00C160F2"/>
    <w:rsid w:val="00C21550"/>
    <w:rsid w:val="00C21BF4"/>
    <w:rsid w:val="00C23158"/>
    <w:rsid w:val="00C307F8"/>
    <w:rsid w:val="00C322CC"/>
    <w:rsid w:val="00C32AC0"/>
    <w:rsid w:val="00C37C99"/>
    <w:rsid w:val="00C45B4F"/>
    <w:rsid w:val="00C46C16"/>
    <w:rsid w:val="00C47E30"/>
    <w:rsid w:val="00C501A3"/>
    <w:rsid w:val="00C51787"/>
    <w:rsid w:val="00C53415"/>
    <w:rsid w:val="00C53A68"/>
    <w:rsid w:val="00C54223"/>
    <w:rsid w:val="00C54914"/>
    <w:rsid w:val="00C55374"/>
    <w:rsid w:val="00C55980"/>
    <w:rsid w:val="00C5615F"/>
    <w:rsid w:val="00C57848"/>
    <w:rsid w:val="00C611BF"/>
    <w:rsid w:val="00C61938"/>
    <w:rsid w:val="00C651FA"/>
    <w:rsid w:val="00C65AAB"/>
    <w:rsid w:val="00C66A56"/>
    <w:rsid w:val="00C70956"/>
    <w:rsid w:val="00C709CF"/>
    <w:rsid w:val="00C70C79"/>
    <w:rsid w:val="00C72F00"/>
    <w:rsid w:val="00C74064"/>
    <w:rsid w:val="00C744F9"/>
    <w:rsid w:val="00C748A8"/>
    <w:rsid w:val="00C75DB3"/>
    <w:rsid w:val="00C76EA9"/>
    <w:rsid w:val="00C80831"/>
    <w:rsid w:val="00C8163B"/>
    <w:rsid w:val="00C818F3"/>
    <w:rsid w:val="00C81BF6"/>
    <w:rsid w:val="00C81E35"/>
    <w:rsid w:val="00C81F29"/>
    <w:rsid w:val="00C8307D"/>
    <w:rsid w:val="00C838A0"/>
    <w:rsid w:val="00C85746"/>
    <w:rsid w:val="00C912FA"/>
    <w:rsid w:val="00C91E80"/>
    <w:rsid w:val="00C92EBA"/>
    <w:rsid w:val="00C9528B"/>
    <w:rsid w:val="00C971A1"/>
    <w:rsid w:val="00CA13DC"/>
    <w:rsid w:val="00CA2729"/>
    <w:rsid w:val="00CA37EB"/>
    <w:rsid w:val="00CA3C02"/>
    <w:rsid w:val="00CA3FFD"/>
    <w:rsid w:val="00CA47EB"/>
    <w:rsid w:val="00CA5278"/>
    <w:rsid w:val="00CA63D0"/>
    <w:rsid w:val="00CB0B70"/>
    <w:rsid w:val="00CB37E0"/>
    <w:rsid w:val="00CB4C52"/>
    <w:rsid w:val="00CB5DFF"/>
    <w:rsid w:val="00CB6869"/>
    <w:rsid w:val="00CC093E"/>
    <w:rsid w:val="00CC157F"/>
    <w:rsid w:val="00CC48F7"/>
    <w:rsid w:val="00CC5052"/>
    <w:rsid w:val="00CC5EC4"/>
    <w:rsid w:val="00CC679F"/>
    <w:rsid w:val="00CD7135"/>
    <w:rsid w:val="00CD75B0"/>
    <w:rsid w:val="00CD7F70"/>
    <w:rsid w:val="00CE0237"/>
    <w:rsid w:val="00CE423E"/>
    <w:rsid w:val="00CE654E"/>
    <w:rsid w:val="00CE6AB1"/>
    <w:rsid w:val="00CE72EA"/>
    <w:rsid w:val="00CF1F08"/>
    <w:rsid w:val="00CF2235"/>
    <w:rsid w:val="00CF2737"/>
    <w:rsid w:val="00CF27D1"/>
    <w:rsid w:val="00CF2E47"/>
    <w:rsid w:val="00D066AB"/>
    <w:rsid w:val="00D068AE"/>
    <w:rsid w:val="00D069CA"/>
    <w:rsid w:val="00D06E2F"/>
    <w:rsid w:val="00D0778A"/>
    <w:rsid w:val="00D101C5"/>
    <w:rsid w:val="00D148F9"/>
    <w:rsid w:val="00D15F87"/>
    <w:rsid w:val="00D20879"/>
    <w:rsid w:val="00D20B26"/>
    <w:rsid w:val="00D21B1F"/>
    <w:rsid w:val="00D23D94"/>
    <w:rsid w:val="00D26298"/>
    <w:rsid w:val="00D26604"/>
    <w:rsid w:val="00D26B90"/>
    <w:rsid w:val="00D31DD0"/>
    <w:rsid w:val="00D34FAB"/>
    <w:rsid w:val="00D367DE"/>
    <w:rsid w:val="00D379D4"/>
    <w:rsid w:val="00D37EDF"/>
    <w:rsid w:val="00D401A1"/>
    <w:rsid w:val="00D46F5C"/>
    <w:rsid w:val="00D4776A"/>
    <w:rsid w:val="00D51949"/>
    <w:rsid w:val="00D55B08"/>
    <w:rsid w:val="00D57B6C"/>
    <w:rsid w:val="00D611B0"/>
    <w:rsid w:val="00D61CE1"/>
    <w:rsid w:val="00D632B9"/>
    <w:rsid w:val="00D6369C"/>
    <w:rsid w:val="00D66A76"/>
    <w:rsid w:val="00D70993"/>
    <w:rsid w:val="00D7231F"/>
    <w:rsid w:val="00D7357B"/>
    <w:rsid w:val="00D73BD4"/>
    <w:rsid w:val="00D74179"/>
    <w:rsid w:val="00D762D9"/>
    <w:rsid w:val="00D8229D"/>
    <w:rsid w:val="00D82912"/>
    <w:rsid w:val="00D82DF6"/>
    <w:rsid w:val="00D87E71"/>
    <w:rsid w:val="00D906F3"/>
    <w:rsid w:val="00D90804"/>
    <w:rsid w:val="00D918FE"/>
    <w:rsid w:val="00D91DFA"/>
    <w:rsid w:val="00D923E1"/>
    <w:rsid w:val="00D92D27"/>
    <w:rsid w:val="00D93C8E"/>
    <w:rsid w:val="00D93CFF"/>
    <w:rsid w:val="00D94FE8"/>
    <w:rsid w:val="00D952DB"/>
    <w:rsid w:val="00D9776D"/>
    <w:rsid w:val="00D97E09"/>
    <w:rsid w:val="00DA193E"/>
    <w:rsid w:val="00DA1BA3"/>
    <w:rsid w:val="00DA2143"/>
    <w:rsid w:val="00DA7AC3"/>
    <w:rsid w:val="00DB4632"/>
    <w:rsid w:val="00DB4B30"/>
    <w:rsid w:val="00DB4E88"/>
    <w:rsid w:val="00DB6199"/>
    <w:rsid w:val="00DB6A83"/>
    <w:rsid w:val="00DB6E70"/>
    <w:rsid w:val="00DB7BC2"/>
    <w:rsid w:val="00DB7F99"/>
    <w:rsid w:val="00DC06F1"/>
    <w:rsid w:val="00DC0FC6"/>
    <w:rsid w:val="00DC1059"/>
    <w:rsid w:val="00DC3E1E"/>
    <w:rsid w:val="00DC5094"/>
    <w:rsid w:val="00DD11B5"/>
    <w:rsid w:val="00DD20D6"/>
    <w:rsid w:val="00DD6E32"/>
    <w:rsid w:val="00DD7912"/>
    <w:rsid w:val="00DE56A6"/>
    <w:rsid w:val="00DE7E9D"/>
    <w:rsid w:val="00DE7ED4"/>
    <w:rsid w:val="00DF0466"/>
    <w:rsid w:val="00DF53A9"/>
    <w:rsid w:val="00E00CD0"/>
    <w:rsid w:val="00E00E6E"/>
    <w:rsid w:val="00E01E6C"/>
    <w:rsid w:val="00E02C66"/>
    <w:rsid w:val="00E034CE"/>
    <w:rsid w:val="00E04A07"/>
    <w:rsid w:val="00E05BFE"/>
    <w:rsid w:val="00E13628"/>
    <w:rsid w:val="00E147C3"/>
    <w:rsid w:val="00E15470"/>
    <w:rsid w:val="00E172D1"/>
    <w:rsid w:val="00E20D78"/>
    <w:rsid w:val="00E21DFB"/>
    <w:rsid w:val="00E23AD1"/>
    <w:rsid w:val="00E26666"/>
    <w:rsid w:val="00E301D9"/>
    <w:rsid w:val="00E3324C"/>
    <w:rsid w:val="00E334AA"/>
    <w:rsid w:val="00E334D9"/>
    <w:rsid w:val="00E33D84"/>
    <w:rsid w:val="00E35968"/>
    <w:rsid w:val="00E37A77"/>
    <w:rsid w:val="00E447C9"/>
    <w:rsid w:val="00E519E7"/>
    <w:rsid w:val="00E5323F"/>
    <w:rsid w:val="00E5352D"/>
    <w:rsid w:val="00E538F2"/>
    <w:rsid w:val="00E54847"/>
    <w:rsid w:val="00E55E25"/>
    <w:rsid w:val="00E5667A"/>
    <w:rsid w:val="00E5756D"/>
    <w:rsid w:val="00E576C4"/>
    <w:rsid w:val="00E5779C"/>
    <w:rsid w:val="00E6042D"/>
    <w:rsid w:val="00E61548"/>
    <w:rsid w:val="00E62225"/>
    <w:rsid w:val="00E6292D"/>
    <w:rsid w:val="00E671B2"/>
    <w:rsid w:val="00E674D1"/>
    <w:rsid w:val="00E71BA8"/>
    <w:rsid w:val="00E71E2C"/>
    <w:rsid w:val="00E724C1"/>
    <w:rsid w:val="00E7570A"/>
    <w:rsid w:val="00E75BB6"/>
    <w:rsid w:val="00E7625E"/>
    <w:rsid w:val="00E7765B"/>
    <w:rsid w:val="00E80A5F"/>
    <w:rsid w:val="00E812B6"/>
    <w:rsid w:val="00E812DE"/>
    <w:rsid w:val="00E8193E"/>
    <w:rsid w:val="00E81C16"/>
    <w:rsid w:val="00E83201"/>
    <w:rsid w:val="00E86BA6"/>
    <w:rsid w:val="00E90154"/>
    <w:rsid w:val="00E90F10"/>
    <w:rsid w:val="00E91700"/>
    <w:rsid w:val="00E91A82"/>
    <w:rsid w:val="00E91D0C"/>
    <w:rsid w:val="00E93695"/>
    <w:rsid w:val="00E93E53"/>
    <w:rsid w:val="00E94BF6"/>
    <w:rsid w:val="00E97206"/>
    <w:rsid w:val="00E97AAD"/>
    <w:rsid w:val="00EA0BC8"/>
    <w:rsid w:val="00EA1D60"/>
    <w:rsid w:val="00EA2AC8"/>
    <w:rsid w:val="00EA402A"/>
    <w:rsid w:val="00EA4BC5"/>
    <w:rsid w:val="00EA4CB5"/>
    <w:rsid w:val="00EA7E5C"/>
    <w:rsid w:val="00EB16F2"/>
    <w:rsid w:val="00EB3276"/>
    <w:rsid w:val="00EB382A"/>
    <w:rsid w:val="00EB45DC"/>
    <w:rsid w:val="00EB5486"/>
    <w:rsid w:val="00EB5B34"/>
    <w:rsid w:val="00EB6942"/>
    <w:rsid w:val="00EB7529"/>
    <w:rsid w:val="00EC0118"/>
    <w:rsid w:val="00EC0C8F"/>
    <w:rsid w:val="00EC1E0B"/>
    <w:rsid w:val="00EC21BC"/>
    <w:rsid w:val="00EC30F8"/>
    <w:rsid w:val="00EC4280"/>
    <w:rsid w:val="00EC6756"/>
    <w:rsid w:val="00EC7519"/>
    <w:rsid w:val="00EC7FB8"/>
    <w:rsid w:val="00ED030C"/>
    <w:rsid w:val="00ED1383"/>
    <w:rsid w:val="00ED3744"/>
    <w:rsid w:val="00EE2E01"/>
    <w:rsid w:val="00EE396B"/>
    <w:rsid w:val="00EE51B8"/>
    <w:rsid w:val="00EE7C8D"/>
    <w:rsid w:val="00EE7F9D"/>
    <w:rsid w:val="00EF1400"/>
    <w:rsid w:val="00EF367F"/>
    <w:rsid w:val="00EF51E8"/>
    <w:rsid w:val="00EF53A7"/>
    <w:rsid w:val="00EF7950"/>
    <w:rsid w:val="00F016D1"/>
    <w:rsid w:val="00F02C0B"/>
    <w:rsid w:val="00F10CFC"/>
    <w:rsid w:val="00F1437A"/>
    <w:rsid w:val="00F15090"/>
    <w:rsid w:val="00F17C2A"/>
    <w:rsid w:val="00F20D99"/>
    <w:rsid w:val="00F24AD0"/>
    <w:rsid w:val="00F24ECB"/>
    <w:rsid w:val="00F25592"/>
    <w:rsid w:val="00F30455"/>
    <w:rsid w:val="00F330ED"/>
    <w:rsid w:val="00F331BF"/>
    <w:rsid w:val="00F354E2"/>
    <w:rsid w:val="00F407D0"/>
    <w:rsid w:val="00F40B77"/>
    <w:rsid w:val="00F40B7B"/>
    <w:rsid w:val="00F41AFA"/>
    <w:rsid w:val="00F42C9A"/>
    <w:rsid w:val="00F44873"/>
    <w:rsid w:val="00F51BE7"/>
    <w:rsid w:val="00F62F96"/>
    <w:rsid w:val="00F631BF"/>
    <w:rsid w:val="00F63304"/>
    <w:rsid w:val="00F64327"/>
    <w:rsid w:val="00F7092E"/>
    <w:rsid w:val="00F73A90"/>
    <w:rsid w:val="00F74777"/>
    <w:rsid w:val="00F8079B"/>
    <w:rsid w:val="00F81645"/>
    <w:rsid w:val="00F82549"/>
    <w:rsid w:val="00F82E34"/>
    <w:rsid w:val="00F82FE9"/>
    <w:rsid w:val="00F83A49"/>
    <w:rsid w:val="00F850A1"/>
    <w:rsid w:val="00F8640F"/>
    <w:rsid w:val="00F900F2"/>
    <w:rsid w:val="00F90738"/>
    <w:rsid w:val="00F93750"/>
    <w:rsid w:val="00F9673C"/>
    <w:rsid w:val="00F96C9C"/>
    <w:rsid w:val="00FA0837"/>
    <w:rsid w:val="00FA2715"/>
    <w:rsid w:val="00FA2880"/>
    <w:rsid w:val="00FA39F5"/>
    <w:rsid w:val="00FA4A79"/>
    <w:rsid w:val="00FA608E"/>
    <w:rsid w:val="00FA7774"/>
    <w:rsid w:val="00FB24FE"/>
    <w:rsid w:val="00FB56CC"/>
    <w:rsid w:val="00FB6AFA"/>
    <w:rsid w:val="00FC2711"/>
    <w:rsid w:val="00FC55CE"/>
    <w:rsid w:val="00FC562E"/>
    <w:rsid w:val="00FC58BD"/>
    <w:rsid w:val="00FC6FE3"/>
    <w:rsid w:val="00FC7B40"/>
    <w:rsid w:val="00FD2CDA"/>
    <w:rsid w:val="00FD342D"/>
    <w:rsid w:val="00FD3FC1"/>
    <w:rsid w:val="00FD4100"/>
    <w:rsid w:val="00FD682B"/>
    <w:rsid w:val="00FE33CF"/>
    <w:rsid w:val="00FE638A"/>
    <w:rsid w:val="00FE66D1"/>
    <w:rsid w:val="00FF2AE1"/>
    <w:rsid w:val="00FF5BE1"/>
    <w:rsid w:val="00FF5F9F"/>
    <w:rsid w:val="00FF6BAC"/>
    <w:rsid w:val="00FF71AC"/>
    <w:rsid w:val="00FF758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61C393"/>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DC06F1"/>
  </w:style>
  <w:style w:type="paragraph" w:styleId="Heading1">
    <w:name w:val="heading 1"/>
    <w:basedOn w:val="Normal"/>
    <w:next w:val="Normal"/>
    <w:link w:val="Heading1Char"/>
    <w:uiPriority w:val="9"/>
    <w:semiHidden/>
    <w:qFormat/>
    <w:rsid w:val="009657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qFormat/>
    <w:rsid w:val="009657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qFormat/>
    <w:rsid w:val="0095281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Heading3"/>
    <w:next w:val="Normal"/>
    <w:link w:val="Heading4Char"/>
    <w:uiPriority w:val="9"/>
    <w:qFormat/>
    <w:rsid w:val="00DC06F1"/>
    <w:pPr>
      <w:spacing w:before="240"/>
      <w:outlineLvl w:val="3"/>
    </w:pPr>
    <w:rPr>
      <w:rFonts w:ascii="Arial" w:hAnsi="Arial" w:cs="Arial"/>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0278"/>
    <w:rPr>
      <w:color w:val="0563C1" w:themeColor="hyperlink"/>
      <w:u w:val="single"/>
    </w:rPr>
  </w:style>
  <w:style w:type="character" w:styleId="UnresolvedMention">
    <w:name w:val="Unresolved Mention"/>
    <w:basedOn w:val="DefaultParagraphFont"/>
    <w:uiPriority w:val="99"/>
    <w:semiHidden/>
    <w:unhideWhenUsed/>
    <w:rsid w:val="00A313FC"/>
    <w:rPr>
      <w:color w:val="605E5C"/>
      <w:shd w:val="clear" w:color="auto" w:fill="E1DFDD"/>
    </w:rPr>
  </w:style>
  <w:style w:type="paragraph" w:styleId="FootnoteText">
    <w:name w:val="footnote text"/>
    <w:basedOn w:val="Normal"/>
    <w:link w:val="FootnoteTextChar"/>
    <w:uiPriority w:val="99"/>
    <w:rsid w:val="000424E5"/>
    <w:pPr>
      <w:spacing w:after="60" w:line="240" w:lineRule="atLeast"/>
      <w:ind w:left="284" w:hanging="284"/>
    </w:pPr>
    <w:rPr>
      <w:rFonts w:ascii="Arial" w:eastAsiaTheme="minorEastAsia" w:hAnsi="Arial" w:cs="Arial"/>
      <w:sz w:val="20"/>
      <w:szCs w:val="20"/>
      <w:lang w:eastAsia="en-NZ"/>
    </w:rPr>
  </w:style>
  <w:style w:type="character" w:customStyle="1" w:styleId="FootnoteTextChar">
    <w:name w:val="Footnote Text Char"/>
    <w:basedOn w:val="DefaultParagraphFont"/>
    <w:link w:val="FootnoteText"/>
    <w:uiPriority w:val="99"/>
    <w:rsid w:val="000424E5"/>
    <w:rPr>
      <w:rFonts w:ascii="Arial" w:eastAsiaTheme="minorEastAsia" w:hAnsi="Arial" w:cs="Arial"/>
      <w:sz w:val="20"/>
      <w:szCs w:val="20"/>
      <w:lang w:eastAsia="en-NZ"/>
    </w:rPr>
  </w:style>
  <w:style w:type="character" w:styleId="FootnoteReference">
    <w:name w:val="footnote reference"/>
    <w:semiHidden/>
    <w:rsid w:val="00C72F00"/>
    <w:rPr>
      <w:rFonts w:ascii="Arial" w:hAnsi="Arial"/>
      <w:color w:val="auto"/>
      <w:sz w:val="22"/>
      <w:vertAlign w:val="superscript"/>
    </w:rPr>
  </w:style>
  <w:style w:type="character" w:customStyle="1" w:styleId="Heading1Char">
    <w:name w:val="Heading 1 Char"/>
    <w:basedOn w:val="DefaultParagraphFont"/>
    <w:link w:val="Heading1"/>
    <w:uiPriority w:val="9"/>
    <w:semiHidden/>
    <w:rsid w:val="0077013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770131"/>
    <w:rPr>
      <w:rFonts w:asciiTheme="majorHAnsi" w:eastAsiaTheme="majorEastAsia" w:hAnsiTheme="majorHAnsi" w:cstheme="majorBidi"/>
      <w:color w:val="2F5496" w:themeColor="accent1" w:themeShade="BF"/>
      <w:sz w:val="26"/>
      <w:szCs w:val="26"/>
    </w:rPr>
  </w:style>
  <w:style w:type="paragraph" w:styleId="ListParagraph">
    <w:name w:val="List Paragraph"/>
    <w:aliases w:val="Bullet Normal,Bullet List,FooterText,numbered,List Paragraph1,Paragraphe de liste1,Bulletr List Paragraph,列出段落,列出段落1,Listeafsnit1,Parágrafo da Lista1,List Paragraph2,List Paragraph21,cS List Paragraph,Colorful List - Accent 11,????,????1"/>
    <w:basedOn w:val="Normal"/>
    <w:link w:val="ListParagraphChar"/>
    <w:uiPriority w:val="34"/>
    <w:semiHidden/>
    <w:qFormat/>
    <w:rsid w:val="00BA4F8E"/>
    <w:pPr>
      <w:ind w:left="720"/>
      <w:contextualSpacing/>
    </w:pPr>
  </w:style>
  <w:style w:type="character" w:customStyle="1" w:styleId="Heading3Char">
    <w:name w:val="Heading 3 Char"/>
    <w:basedOn w:val="DefaultParagraphFont"/>
    <w:link w:val="Heading3"/>
    <w:uiPriority w:val="9"/>
    <w:semiHidden/>
    <w:rsid w:val="00770131"/>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E447C9"/>
    <w:pPr>
      <w:tabs>
        <w:tab w:val="right" w:pos="9072"/>
      </w:tabs>
      <w:spacing w:before="120" w:after="100" w:line="276" w:lineRule="auto"/>
      <w:ind w:right="567"/>
    </w:pPr>
    <w:rPr>
      <w:rFonts w:ascii="Arial" w:hAnsi="Arial"/>
      <w:noProof/>
    </w:rPr>
  </w:style>
  <w:style w:type="paragraph" w:styleId="TOC2">
    <w:name w:val="toc 2"/>
    <w:basedOn w:val="Normal"/>
    <w:next w:val="Normal"/>
    <w:autoRedefine/>
    <w:uiPriority w:val="39"/>
    <w:unhideWhenUsed/>
    <w:rsid w:val="00591EAF"/>
    <w:pPr>
      <w:tabs>
        <w:tab w:val="right" w:pos="9072"/>
      </w:tabs>
      <w:spacing w:after="60" w:line="276" w:lineRule="auto"/>
      <w:ind w:left="397" w:right="567"/>
    </w:pPr>
    <w:rPr>
      <w:rFonts w:ascii="Arial" w:hAnsi="Arial"/>
      <w:noProof/>
    </w:rPr>
  </w:style>
  <w:style w:type="paragraph" w:styleId="Revision">
    <w:name w:val="Revision"/>
    <w:hidden/>
    <w:uiPriority w:val="99"/>
    <w:semiHidden/>
    <w:rsid w:val="002820AA"/>
    <w:pPr>
      <w:spacing w:after="0" w:line="240" w:lineRule="auto"/>
    </w:pPr>
  </w:style>
  <w:style w:type="character" w:styleId="FollowedHyperlink">
    <w:name w:val="FollowedHyperlink"/>
    <w:basedOn w:val="DefaultParagraphFont"/>
    <w:uiPriority w:val="99"/>
    <w:semiHidden/>
    <w:unhideWhenUsed/>
    <w:rsid w:val="00E5323F"/>
    <w:rPr>
      <w:color w:val="954F72" w:themeColor="followedHyperlink"/>
      <w:u w:val="single"/>
    </w:rPr>
  </w:style>
  <w:style w:type="paragraph" w:customStyle="1" w:styleId="TeThHauorabodytext">
    <w:name w:val="Te Tāhū Hauora body text"/>
    <w:basedOn w:val="Normal"/>
    <w:semiHidden/>
    <w:qFormat/>
    <w:rsid w:val="00E05BFE"/>
    <w:pPr>
      <w:spacing w:after="120" w:line="276" w:lineRule="auto"/>
    </w:pPr>
    <w:rPr>
      <w:rFonts w:ascii="Arial" w:hAnsi="Arial" w:cs="Arial"/>
    </w:rPr>
  </w:style>
  <w:style w:type="paragraph" w:styleId="TableofFigures">
    <w:name w:val="table of figures"/>
    <w:basedOn w:val="Normal"/>
    <w:next w:val="Normal"/>
    <w:uiPriority w:val="99"/>
    <w:unhideWhenUsed/>
    <w:rsid w:val="004D4237"/>
    <w:pPr>
      <w:tabs>
        <w:tab w:val="right" w:pos="9072"/>
      </w:tabs>
      <w:spacing w:after="120" w:line="280" w:lineRule="atLeast"/>
      <w:ind w:right="567"/>
    </w:pPr>
    <w:rPr>
      <w:rFonts w:ascii="Arial" w:hAnsi="Arial" w:cs="Arial"/>
      <w:noProof/>
    </w:rPr>
  </w:style>
  <w:style w:type="paragraph" w:customStyle="1" w:styleId="TeThHauorabullets">
    <w:name w:val="Te Tāhū Hauora bullets"/>
    <w:basedOn w:val="Normal"/>
    <w:semiHidden/>
    <w:qFormat/>
    <w:rsid w:val="00B35A19"/>
    <w:pPr>
      <w:numPr>
        <w:numId w:val="2"/>
      </w:numPr>
      <w:spacing w:after="60" w:line="276" w:lineRule="auto"/>
    </w:pPr>
    <w:rPr>
      <w:rFonts w:ascii="Arial" w:hAnsi="Arial" w:cs="Arial"/>
    </w:rPr>
  </w:style>
  <w:style w:type="character" w:styleId="CommentReference">
    <w:name w:val="annotation reference"/>
    <w:basedOn w:val="DefaultParagraphFont"/>
    <w:uiPriority w:val="99"/>
    <w:semiHidden/>
    <w:unhideWhenUsed/>
    <w:rsid w:val="007027DB"/>
    <w:rPr>
      <w:sz w:val="16"/>
      <w:szCs w:val="16"/>
    </w:rPr>
  </w:style>
  <w:style w:type="paragraph" w:styleId="CommentText">
    <w:name w:val="annotation text"/>
    <w:basedOn w:val="Normal"/>
    <w:link w:val="CommentTextChar"/>
    <w:uiPriority w:val="99"/>
    <w:unhideWhenUsed/>
    <w:rsid w:val="007027DB"/>
    <w:pPr>
      <w:spacing w:line="240" w:lineRule="auto"/>
    </w:pPr>
    <w:rPr>
      <w:sz w:val="20"/>
      <w:szCs w:val="20"/>
    </w:rPr>
  </w:style>
  <w:style w:type="character" w:customStyle="1" w:styleId="CommentTextChar">
    <w:name w:val="Comment Text Char"/>
    <w:basedOn w:val="DefaultParagraphFont"/>
    <w:link w:val="CommentText"/>
    <w:uiPriority w:val="99"/>
    <w:rsid w:val="007027DB"/>
    <w:rPr>
      <w:sz w:val="20"/>
      <w:szCs w:val="20"/>
    </w:rPr>
  </w:style>
  <w:style w:type="paragraph" w:styleId="CommentSubject">
    <w:name w:val="annotation subject"/>
    <w:basedOn w:val="CommentText"/>
    <w:next w:val="CommentText"/>
    <w:link w:val="CommentSubjectChar"/>
    <w:uiPriority w:val="99"/>
    <w:semiHidden/>
    <w:unhideWhenUsed/>
    <w:rsid w:val="007027DB"/>
    <w:rPr>
      <w:b/>
      <w:bCs/>
    </w:rPr>
  </w:style>
  <w:style w:type="character" w:customStyle="1" w:styleId="CommentSubjectChar">
    <w:name w:val="Comment Subject Char"/>
    <w:basedOn w:val="CommentTextChar"/>
    <w:link w:val="CommentSubject"/>
    <w:uiPriority w:val="99"/>
    <w:semiHidden/>
    <w:rsid w:val="007027DB"/>
    <w:rPr>
      <w:b/>
      <w:bCs/>
      <w:sz w:val="20"/>
      <w:szCs w:val="20"/>
    </w:rPr>
  </w:style>
  <w:style w:type="table" w:styleId="TableGrid">
    <w:name w:val="Table Grid"/>
    <w:aliases w:val="Header Table Grid"/>
    <w:basedOn w:val="TableNormal"/>
    <w:uiPriority w:val="39"/>
    <w:rsid w:val="0094666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Normal Char,Bullet List Char,FooterText Char,numbered Char,List Paragraph1 Char,Paragraphe de liste1 Char,Bulletr List Paragraph Char,列出段落 Char,列出段落1 Char,Listeafsnit1 Char,Parágrafo da Lista1 Char,List Paragraph2 Char"/>
    <w:basedOn w:val="DefaultParagraphFont"/>
    <w:link w:val="ListParagraph"/>
    <w:uiPriority w:val="34"/>
    <w:semiHidden/>
    <w:locked/>
    <w:rsid w:val="00770131"/>
  </w:style>
  <w:style w:type="paragraph" w:customStyle="1" w:styleId="TeThHauoratablecolumnhead">
    <w:name w:val="Te Tāhū Hauora table column head"/>
    <w:basedOn w:val="Normal"/>
    <w:semiHidden/>
    <w:qFormat/>
    <w:rsid w:val="00E23AD1"/>
    <w:pPr>
      <w:spacing w:before="60" w:after="60" w:line="240" w:lineRule="auto"/>
    </w:pPr>
    <w:rPr>
      <w:rFonts w:ascii="Arial" w:hAnsi="Arial" w:cs="Arial"/>
      <w:b/>
    </w:rPr>
  </w:style>
  <w:style w:type="paragraph" w:customStyle="1" w:styleId="TeThHauoratablecontent">
    <w:name w:val="Te Tāhū Hauora table content"/>
    <w:basedOn w:val="Normal"/>
    <w:semiHidden/>
    <w:qFormat/>
    <w:rsid w:val="00E23AD1"/>
    <w:pPr>
      <w:spacing w:before="60" w:after="60" w:line="240" w:lineRule="auto"/>
    </w:pPr>
    <w:rPr>
      <w:rFonts w:ascii="Arial" w:hAnsi="Arial" w:cs="Arial"/>
    </w:rPr>
  </w:style>
  <w:style w:type="paragraph" w:customStyle="1" w:styleId="TeThHauorahead1">
    <w:name w:val="Te Tāhū Hauora head 1"/>
    <w:basedOn w:val="Heading1"/>
    <w:semiHidden/>
    <w:qFormat/>
    <w:rsid w:val="00304C35"/>
    <w:pPr>
      <w:spacing w:before="0" w:after="240" w:line="240" w:lineRule="auto"/>
    </w:pPr>
    <w:rPr>
      <w:rFonts w:ascii="Arial" w:hAnsi="Arial" w:cs="Arial"/>
      <w:b/>
      <w:color w:val="293868"/>
      <w:sz w:val="36"/>
    </w:rPr>
  </w:style>
  <w:style w:type="paragraph" w:customStyle="1" w:styleId="Heading1-contents">
    <w:name w:val="Heading 1 - contents"/>
    <w:basedOn w:val="Heading1"/>
    <w:semiHidden/>
    <w:qFormat/>
    <w:rsid w:val="00F40B77"/>
    <w:pPr>
      <w:outlineLvl w:val="9"/>
    </w:pPr>
  </w:style>
  <w:style w:type="character" w:customStyle="1" w:styleId="Heading4Char">
    <w:name w:val="Heading 4 Char"/>
    <w:basedOn w:val="DefaultParagraphFont"/>
    <w:link w:val="Heading4"/>
    <w:uiPriority w:val="9"/>
    <w:rsid w:val="00DC06F1"/>
    <w:rPr>
      <w:rFonts w:ascii="Arial" w:eastAsiaTheme="majorEastAsia" w:hAnsi="Arial" w:cs="Arial"/>
      <w:i/>
      <w:iCs/>
      <w:sz w:val="24"/>
      <w:szCs w:val="24"/>
    </w:rPr>
  </w:style>
  <w:style w:type="paragraph" w:styleId="BodyText">
    <w:name w:val="Body Text"/>
    <w:basedOn w:val="Normal"/>
    <w:link w:val="BodyTextChar"/>
    <w:uiPriority w:val="1"/>
    <w:semiHidden/>
    <w:rsid w:val="00FE66D1"/>
    <w:pPr>
      <w:widowControl w:val="0"/>
      <w:spacing w:after="120" w:line="276" w:lineRule="auto"/>
    </w:pPr>
    <w:rPr>
      <w:rFonts w:ascii="Arial" w:eastAsia="Arial" w:hAnsi="Arial" w:cs="Arial"/>
    </w:rPr>
  </w:style>
  <w:style w:type="character" w:customStyle="1" w:styleId="BodyTextChar">
    <w:name w:val="Body Text Char"/>
    <w:basedOn w:val="DefaultParagraphFont"/>
    <w:link w:val="BodyText"/>
    <w:uiPriority w:val="1"/>
    <w:semiHidden/>
    <w:rsid w:val="005F6D75"/>
    <w:rPr>
      <w:rFonts w:ascii="Arial" w:eastAsia="Arial" w:hAnsi="Arial" w:cs="Arial"/>
    </w:rPr>
  </w:style>
  <w:style w:type="paragraph" w:customStyle="1" w:styleId="BodytextHQSC">
    <w:name w:val="Body text HQSC"/>
    <w:basedOn w:val="Normal"/>
    <w:qFormat/>
    <w:rsid w:val="001B0278"/>
    <w:pPr>
      <w:spacing w:before="120" w:after="120" w:line="300" w:lineRule="atLeast"/>
    </w:pPr>
    <w:rPr>
      <w:rFonts w:ascii="Arial" w:hAnsi="Arial" w:cs="Arial"/>
    </w:rPr>
  </w:style>
  <w:style w:type="paragraph" w:customStyle="1" w:styleId="BulletsHQSC">
    <w:name w:val="Bullets HQSC"/>
    <w:basedOn w:val="Normal"/>
    <w:qFormat/>
    <w:rsid w:val="007C0C75"/>
    <w:pPr>
      <w:numPr>
        <w:numId w:val="34"/>
      </w:numPr>
      <w:tabs>
        <w:tab w:val="left" w:pos="397"/>
      </w:tabs>
      <w:spacing w:after="120" w:line="280" w:lineRule="atLeast"/>
    </w:pPr>
    <w:rPr>
      <w:rFonts w:ascii="Arial" w:eastAsia="Times New Roman" w:hAnsi="Arial" w:cs="Arial"/>
      <w:szCs w:val="20"/>
      <w:lang w:eastAsia="en-NZ"/>
    </w:rPr>
  </w:style>
  <w:style w:type="paragraph" w:customStyle="1" w:styleId="coverdateHQSC">
    <w:name w:val="cover date HQSC"/>
    <w:basedOn w:val="Normal"/>
    <w:link w:val="coverdateHQSCChar"/>
    <w:uiPriority w:val="99"/>
    <w:qFormat/>
    <w:rsid w:val="001B0278"/>
    <w:pPr>
      <w:spacing w:after="120" w:line="276" w:lineRule="auto"/>
    </w:pPr>
    <w:rPr>
      <w:rFonts w:ascii="Arial" w:hAnsi="Arial" w:cs="Arial"/>
      <w:bCs/>
      <w:color w:val="FFFFFF" w:themeColor="background1"/>
      <w:sz w:val="28"/>
      <w:szCs w:val="28"/>
    </w:rPr>
  </w:style>
  <w:style w:type="character" w:customStyle="1" w:styleId="coverdateHQSCChar">
    <w:name w:val="cover date HQSC Char"/>
    <w:basedOn w:val="DefaultParagraphFont"/>
    <w:link w:val="coverdateHQSC"/>
    <w:uiPriority w:val="99"/>
    <w:rsid w:val="001B0278"/>
    <w:rPr>
      <w:rFonts w:ascii="Arial" w:hAnsi="Arial" w:cs="Arial"/>
      <w:bCs/>
      <w:color w:val="FFFFFF" w:themeColor="background1"/>
      <w:sz w:val="28"/>
      <w:szCs w:val="28"/>
    </w:rPr>
  </w:style>
  <w:style w:type="paragraph" w:customStyle="1" w:styleId="CovertitleHQSC">
    <w:name w:val="Cover title HQSC"/>
    <w:basedOn w:val="Normal"/>
    <w:link w:val="CovertitleHQSCChar"/>
    <w:uiPriority w:val="99"/>
    <w:qFormat/>
    <w:rsid w:val="001B0278"/>
    <w:pPr>
      <w:spacing w:after="120" w:line="276" w:lineRule="auto"/>
      <w:ind w:right="1796"/>
    </w:pPr>
    <w:rPr>
      <w:rFonts w:ascii="Arial" w:hAnsi="Arial" w:cs="Arial"/>
      <w:b/>
      <w:color w:val="FFFFFF" w:themeColor="background1"/>
      <w:sz w:val="44"/>
      <w:szCs w:val="44"/>
    </w:rPr>
  </w:style>
  <w:style w:type="character" w:customStyle="1" w:styleId="CovertitleHQSCChar">
    <w:name w:val="Cover title HQSC Char"/>
    <w:basedOn w:val="DefaultParagraphFont"/>
    <w:link w:val="CovertitleHQSC"/>
    <w:uiPriority w:val="99"/>
    <w:rsid w:val="001B0278"/>
    <w:rPr>
      <w:rFonts w:ascii="Arial" w:hAnsi="Arial" w:cs="Arial"/>
      <w:b/>
      <w:color w:val="FFFFFF" w:themeColor="background1"/>
      <w:sz w:val="44"/>
      <w:szCs w:val="44"/>
    </w:rPr>
  </w:style>
  <w:style w:type="paragraph" w:customStyle="1" w:styleId="Heading1HQSC">
    <w:name w:val="Heading 1 HQSC"/>
    <w:basedOn w:val="Heading1"/>
    <w:qFormat/>
    <w:rsid w:val="00BA5515"/>
    <w:pPr>
      <w:spacing w:before="0" w:after="360" w:line="240" w:lineRule="auto"/>
    </w:pPr>
    <w:rPr>
      <w:rFonts w:ascii="Arial" w:hAnsi="Arial" w:cs="Arial"/>
      <w:b/>
      <w:color w:val="293868"/>
      <w:sz w:val="36"/>
    </w:rPr>
  </w:style>
  <w:style w:type="paragraph" w:customStyle="1" w:styleId="Heading2HQSC">
    <w:name w:val="Heading 2 HQSC"/>
    <w:basedOn w:val="Heading2"/>
    <w:qFormat/>
    <w:rsid w:val="001B0278"/>
    <w:pPr>
      <w:spacing w:before="360" w:line="240" w:lineRule="auto"/>
    </w:pPr>
    <w:rPr>
      <w:rFonts w:ascii="Arial" w:hAnsi="Arial" w:cs="Arial"/>
      <w:b/>
      <w:color w:val="293868"/>
      <w:sz w:val="28"/>
    </w:rPr>
  </w:style>
  <w:style w:type="paragraph" w:customStyle="1" w:styleId="Heading3HQSC">
    <w:name w:val="Heading 3 HQSC"/>
    <w:basedOn w:val="Heading3"/>
    <w:qFormat/>
    <w:rsid w:val="007C0C75"/>
    <w:pPr>
      <w:spacing w:before="280" w:line="240" w:lineRule="auto"/>
    </w:pPr>
    <w:rPr>
      <w:rFonts w:ascii="Arial" w:hAnsi="Arial" w:cs="Arial"/>
      <w:b/>
      <w:color w:val="auto"/>
    </w:rPr>
  </w:style>
  <w:style w:type="paragraph" w:customStyle="1" w:styleId="IndentedquoteHQSC">
    <w:name w:val="Indented quote HQSC"/>
    <w:basedOn w:val="Quote"/>
    <w:qFormat/>
    <w:rsid w:val="001B0278"/>
    <w:pPr>
      <w:spacing w:before="240" w:after="60" w:line="276" w:lineRule="auto"/>
      <w:ind w:left="709" w:right="709"/>
      <w:jc w:val="left"/>
    </w:pPr>
    <w:rPr>
      <w:rFonts w:ascii="Arial" w:hAnsi="Arial" w:cs="Arial"/>
      <w:i w:val="0"/>
      <w:color w:val="auto"/>
    </w:rPr>
  </w:style>
  <w:style w:type="paragraph" w:styleId="Quote">
    <w:name w:val="Quote"/>
    <w:basedOn w:val="Normal"/>
    <w:next w:val="Normal"/>
    <w:link w:val="QuoteChar"/>
    <w:uiPriority w:val="29"/>
    <w:semiHidden/>
    <w:qFormat/>
    <w:rsid w:val="001B027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1B0278"/>
    <w:rPr>
      <w:i/>
      <w:iCs/>
      <w:color w:val="404040" w:themeColor="text1" w:themeTint="BF"/>
    </w:rPr>
  </w:style>
  <w:style w:type="paragraph" w:customStyle="1" w:styleId="SourceHQSC">
    <w:name w:val="Source HQSC"/>
    <w:basedOn w:val="NormalIndent"/>
    <w:qFormat/>
    <w:rsid w:val="001B0278"/>
    <w:pPr>
      <w:spacing w:after="120" w:line="276" w:lineRule="auto"/>
    </w:pPr>
    <w:rPr>
      <w:rFonts w:ascii="Arial" w:hAnsi="Arial" w:cs="Arial"/>
    </w:rPr>
  </w:style>
  <w:style w:type="paragraph" w:styleId="NormalIndent">
    <w:name w:val="Normal Indent"/>
    <w:basedOn w:val="Normal"/>
    <w:uiPriority w:val="99"/>
    <w:semiHidden/>
    <w:unhideWhenUsed/>
    <w:rsid w:val="001B0278"/>
    <w:pPr>
      <w:ind w:left="720"/>
    </w:pPr>
  </w:style>
  <w:style w:type="paragraph" w:customStyle="1" w:styleId="Sub-bulletHQSC">
    <w:name w:val="Sub-bullet HQSC"/>
    <w:basedOn w:val="Normal"/>
    <w:qFormat/>
    <w:rsid w:val="006221F8"/>
    <w:pPr>
      <w:numPr>
        <w:numId w:val="35"/>
      </w:numPr>
      <w:tabs>
        <w:tab w:val="left" w:pos="794"/>
      </w:tabs>
      <w:spacing w:after="120" w:line="280" w:lineRule="atLeast"/>
    </w:pPr>
    <w:rPr>
      <w:rFonts w:ascii="Arial" w:eastAsiaTheme="minorEastAsia" w:hAnsi="Arial" w:cs="Arial"/>
      <w:kern w:val="2"/>
      <w:lang w:eastAsia="en-NZ"/>
      <w14:ligatures w14:val="standardContextual"/>
    </w:rPr>
  </w:style>
  <w:style w:type="paragraph" w:customStyle="1" w:styleId="TablecolumnheadingHQSC">
    <w:name w:val="Table column heading HQSC"/>
    <w:basedOn w:val="Normal"/>
    <w:qFormat/>
    <w:rsid w:val="001B0278"/>
    <w:pPr>
      <w:spacing w:before="60" w:after="60" w:line="240" w:lineRule="auto"/>
    </w:pPr>
    <w:rPr>
      <w:rFonts w:ascii="Arial" w:hAnsi="Arial" w:cs="Arial"/>
      <w:b/>
    </w:rPr>
  </w:style>
  <w:style w:type="paragraph" w:customStyle="1" w:styleId="TabletextHQSC">
    <w:name w:val="Table text HQSC"/>
    <w:basedOn w:val="Normal"/>
    <w:qFormat/>
    <w:rsid w:val="001B0278"/>
    <w:pPr>
      <w:spacing w:before="60" w:after="60" w:line="240" w:lineRule="auto"/>
    </w:pPr>
    <w:rPr>
      <w:rFonts w:ascii="Arial" w:hAnsi="Arial" w:cs="Arial"/>
    </w:rPr>
  </w:style>
  <w:style w:type="paragraph" w:customStyle="1" w:styleId="TablefigurecaptionHQSC">
    <w:name w:val="Table/figure caption HQSC"/>
    <w:basedOn w:val="Normal"/>
    <w:next w:val="BodytextHQSC"/>
    <w:qFormat/>
    <w:rsid w:val="005C3EA9"/>
    <w:pPr>
      <w:keepNext/>
      <w:spacing w:before="120" w:after="120" w:line="276" w:lineRule="auto"/>
    </w:pPr>
    <w:rPr>
      <w:rFonts w:ascii="Arial" w:hAnsi="Arial" w:cs="Arial"/>
      <w:b/>
    </w:rPr>
  </w:style>
  <w:style w:type="table" w:customStyle="1" w:styleId="TeThHauoratable">
    <w:name w:val="Te Tāhū Hauora table"/>
    <w:basedOn w:val="TableNormal"/>
    <w:uiPriority w:val="99"/>
    <w:rsid w:val="001B0278"/>
    <w:pPr>
      <w:spacing w:after="0" w:line="240" w:lineRule="auto"/>
    </w:pPr>
    <w:rPr>
      <w:rFonts w:ascii="Arial" w:hAnsi="Arial"/>
    </w:rPr>
    <w:tblPr/>
  </w:style>
  <w:style w:type="paragraph" w:styleId="TOCHeading">
    <w:name w:val="TOC Heading"/>
    <w:basedOn w:val="Heading1"/>
    <w:next w:val="Normal"/>
    <w:uiPriority w:val="39"/>
    <w:unhideWhenUsed/>
    <w:rsid w:val="001B0278"/>
    <w:pPr>
      <w:spacing w:before="0" w:after="360" w:line="240" w:lineRule="auto"/>
    </w:pPr>
    <w:rPr>
      <w:rFonts w:ascii="Arial" w:hAnsi="Arial"/>
      <w:b/>
      <w:color w:val="293868"/>
      <w:sz w:val="36"/>
    </w:rPr>
  </w:style>
  <w:style w:type="paragraph" w:customStyle="1" w:styleId="Tableexamplebullet">
    <w:name w:val="Table example bullet"/>
    <w:basedOn w:val="BulletsHQSC"/>
    <w:rsid w:val="006221F8"/>
    <w:pPr>
      <w:spacing w:after="60"/>
    </w:pPr>
    <w:rPr>
      <w:kern w:val="2"/>
      <w14:ligatures w14:val="standardContextual"/>
    </w:rPr>
  </w:style>
  <w:style w:type="paragraph" w:customStyle="1" w:styleId="Bullet">
    <w:name w:val="Bullet"/>
    <w:basedOn w:val="Normal"/>
    <w:semiHidden/>
    <w:qFormat/>
    <w:rsid w:val="007C0C75"/>
    <w:pPr>
      <w:tabs>
        <w:tab w:val="num" w:pos="397"/>
      </w:tabs>
      <w:spacing w:after="120" w:line="280" w:lineRule="atLeast"/>
      <w:ind w:left="397" w:hanging="397"/>
    </w:pPr>
    <w:rPr>
      <w:rFonts w:ascii="Calibri" w:eastAsia="Times New Roman" w:hAnsi="Calibri" w:cs="Times New Roman"/>
      <w:szCs w:val="20"/>
      <w:lang w:eastAsia="en-NZ"/>
    </w:rPr>
  </w:style>
  <w:style w:type="paragraph" w:styleId="Header">
    <w:name w:val="header"/>
    <w:basedOn w:val="Normal"/>
    <w:link w:val="HeaderChar"/>
    <w:uiPriority w:val="99"/>
    <w:unhideWhenUsed/>
    <w:rsid w:val="00DB6A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A83"/>
  </w:style>
  <w:style w:type="paragraph" w:styleId="Footer">
    <w:name w:val="footer"/>
    <w:basedOn w:val="Normal"/>
    <w:link w:val="FooterChar"/>
    <w:uiPriority w:val="99"/>
    <w:unhideWhenUsed/>
    <w:rsid w:val="004B13DB"/>
    <w:pPr>
      <w:tabs>
        <w:tab w:val="right" w:pos="9026"/>
      </w:tabs>
      <w:spacing w:after="0" w:line="240" w:lineRule="auto"/>
    </w:pPr>
    <w:rPr>
      <w:rFonts w:ascii="Arial" w:hAnsi="Arial" w:cs="Arial"/>
      <w:sz w:val="20"/>
      <w:szCs w:val="20"/>
    </w:rPr>
  </w:style>
  <w:style w:type="character" w:customStyle="1" w:styleId="FooterChar">
    <w:name w:val="Footer Char"/>
    <w:basedOn w:val="DefaultParagraphFont"/>
    <w:link w:val="Footer"/>
    <w:uiPriority w:val="99"/>
    <w:rsid w:val="004B13DB"/>
    <w:rPr>
      <w:rFonts w:ascii="Arial" w:hAnsi="Arial" w:cs="Arial"/>
      <w:sz w:val="20"/>
      <w:szCs w:val="20"/>
    </w:rPr>
  </w:style>
  <w:style w:type="paragraph" w:customStyle="1" w:styleId="TablecaptionHQSC">
    <w:name w:val="Table caption HQSC"/>
    <w:basedOn w:val="TablefigurecaptionHQSC"/>
    <w:qFormat/>
    <w:rsid w:val="006D109F"/>
    <w:pPr>
      <w:spacing w:line="300" w:lineRule="atLeas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227200">
      <w:bodyDiv w:val="1"/>
      <w:marLeft w:val="0"/>
      <w:marRight w:val="0"/>
      <w:marTop w:val="0"/>
      <w:marBottom w:val="0"/>
      <w:divBdr>
        <w:top w:val="none" w:sz="0" w:space="0" w:color="auto"/>
        <w:left w:val="none" w:sz="0" w:space="0" w:color="auto"/>
        <w:bottom w:val="none" w:sz="0" w:space="0" w:color="auto"/>
        <w:right w:val="none" w:sz="0" w:space="0" w:color="auto"/>
      </w:divBdr>
    </w:div>
    <w:div w:id="1489126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mailto:NZPatientExperienceSurveys@Ipsos.com" TargetMode="External"/><Relationship Id="rId42" Type="http://schemas.openxmlformats.org/officeDocument/2006/relationships/hyperlink" Target="http://www.ihi.org/resources/Pages/Measures/ThirdNextAvailableAppointment.aspx" TargetMode="External"/><Relationship Id="rId47" Type="http://schemas.openxmlformats.org/officeDocument/2006/relationships/hyperlink" Target="https://www.rnzcgp.org.nz/Quality/Foundation/Foundation_2022/T_roro___Patients_/Indicator_4__Responsiveness_to_diversity/Quality/Foundation_2022/Indicator_4_Responsiveness_to_diversity.aspx?hkey=383aad4c-9d1a-42ee-927e-cd5c4f73b441" TargetMode="External"/><Relationship Id="rId63" Type="http://schemas.openxmlformats.org/officeDocument/2006/relationships/image" Target="media/image22.svg"/><Relationship Id="rId68" Type="http://schemas.openxmlformats.org/officeDocument/2006/relationships/image" Target="media/image27.png"/><Relationship Id="rId84" Type="http://schemas.openxmlformats.org/officeDocument/2006/relationships/hyperlink" Target="http://www.patientexperienceagency.com.au/" TargetMode="External"/><Relationship Id="rId89" Type="http://schemas.openxmlformats.org/officeDocument/2006/relationships/hyperlink" Target="http://www.cec.health.nsw.gov.au/improve-quality" TargetMode="External"/><Relationship Id="rId16" Type="http://schemas.openxmlformats.org/officeDocument/2006/relationships/hyperlink" Target="http://www.hqsc.govt.nz/our-data/patient-experience/adult-primary-care-patient-experience/" TargetMode="External"/><Relationship Id="rId11" Type="http://schemas.openxmlformats.org/officeDocument/2006/relationships/hyperlink" Target="mailto:survey@hqsc.govt.nz" TargetMode="External"/><Relationship Id="rId32" Type="http://schemas.openxmlformats.org/officeDocument/2006/relationships/hyperlink" Target="https://koawatealearn.co.nz/enrol/index.php?id=9540" TargetMode="External"/><Relationship Id="rId37" Type="http://schemas.openxmlformats.org/officeDocument/2006/relationships/hyperlink" Target="https://www.impsciaotearoa.org.nz/_files/ugd/eaa2f6_aca778b1926f4043b94dcdcca707cc3c.pdf" TargetMode="External"/><Relationship Id="rId53" Type="http://schemas.openxmlformats.org/officeDocument/2006/relationships/footer" Target="footer3.xml"/><Relationship Id="rId58" Type="http://schemas.openxmlformats.org/officeDocument/2006/relationships/image" Target="media/image17.png"/><Relationship Id="rId74" Type="http://schemas.openxmlformats.org/officeDocument/2006/relationships/hyperlink" Target="https://koawatealearn.co.nz/enrol/index.php?id=9540" TargetMode="External"/><Relationship Id="rId79" Type="http://schemas.openxmlformats.org/officeDocument/2006/relationships/hyperlink" Target="https://forms.justice.govt.nz/search/Documents/WT/wt_DOC_195476216/Hauora%202023%20W.pdf" TargetMode="External"/><Relationship Id="rId5" Type="http://schemas.openxmlformats.org/officeDocument/2006/relationships/webSettings" Target="webSettings.xml"/><Relationship Id="rId90" Type="http://schemas.openxmlformats.org/officeDocument/2006/relationships/hyperlink" Target="https://www.health.org.uk/reports-and-analysis/briefings/rethinking-access-to-general-practice-it-s-not-all-about-supply" TargetMode="External"/><Relationship Id="rId95" Type="http://schemas.openxmlformats.org/officeDocument/2006/relationships/hyperlink" Target="https://doi.org/10.3399/BJGP.2024.0033" TargetMode="External"/><Relationship Id="rId22" Type="http://schemas.openxmlformats.org/officeDocument/2006/relationships/hyperlink" Target="https://cx.myexperience.health.nz/library" TargetMode="External"/><Relationship Id="rId27" Type="http://schemas.openxmlformats.org/officeDocument/2006/relationships/image" Target="media/image11.png"/><Relationship Id="rId43" Type="http://schemas.openxmlformats.org/officeDocument/2006/relationships/hyperlink" Target="https://www.healthnavigator.org.nz/clinicians/g/gp-triage/" TargetMode="External"/><Relationship Id="rId48" Type="http://schemas.openxmlformats.org/officeDocument/2006/relationships/hyperlink" Target="https://www.rnzcgp.org.nz/Quality/Foundation/Foundation_2022/Manaaki_Haumanu___Clinical_Care/Indicator_5__Continuity_of_care/Quality/Foundation_2022/Indicator_5_Continuity_of_care.aspx?hkey=f292fb12-f164-459c-9a58-6a536f9d19fb" TargetMode="External"/><Relationship Id="rId64" Type="http://schemas.openxmlformats.org/officeDocument/2006/relationships/image" Target="media/image23.png"/><Relationship Id="rId69" Type="http://schemas.openxmlformats.org/officeDocument/2006/relationships/hyperlink" Target="https://www.hqsc.govt.nz/resources/resource-library/hcss-survey-you-said-we-did-poster/" TargetMode="External"/><Relationship Id="rId80" Type="http://schemas.openxmlformats.org/officeDocument/2006/relationships/hyperlink" Target="http://www.health.govt.nz/maori-health/wai-2575-health-services-and-outcomes-inquiry" TargetMode="External"/><Relationship Id="rId85" Type="http://schemas.openxmlformats.org/officeDocument/2006/relationships/hyperlink" Target="http://www.healthcareexcellence.ca/en/resources/" TargetMode="External"/><Relationship Id="rId3" Type="http://schemas.openxmlformats.org/officeDocument/2006/relationships/styles" Target="styles.xml"/><Relationship Id="rId12" Type="http://schemas.openxmlformats.org/officeDocument/2006/relationships/hyperlink" Target="https://creativecommons.org/licenses/by-nc-sa/4.0" TargetMode="External"/><Relationship Id="rId17" Type="http://schemas.openxmlformats.org/officeDocument/2006/relationships/hyperlink" Target="http://www.hqsc.govt.nz/consumer-hub/engaging-consumers-and-whanau/code-of-expectations-for-health-entities-engagement-with-consumers-and-whanau/" TargetMode="External"/><Relationship Id="rId25" Type="http://schemas.openxmlformats.org/officeDocument/2006/relationships/image" Target="media/image9.png"/><Relationship Id="rId33" Type="http://schemas.openxmlformats.org/officeDocument/2006/relationships/hyperlink" Target="https://koawatealearn.co.nz/course/view.php?id=11499" TargetMode="External"/><Relationship Id="rId38" Type="http://schemas.openxmlformats.org/officeDocument/2006/relationships/footer" Target="footer1.xml"/><Relationship Id="rId46" Type="http://schemas.openxmlformats.org/officeDocument/2006/relationships/hyperlink" Target="https://www.rnzcgp.org.nz/Quality/Foundation/Foundation_2022/T_roro___Patients_/Indicator_3__Rights_and_health_needs_of_M_ori_/Quality/Foundation_2022/Indicator_3_Rights_and_health_needs_of_M%c4%81ori.aspx?hkey=dfdebb87-93e8-431b-8199-93b775e6f601" TargetMode="External"/><Relationship Id="rId59" Type="http://schemas.openxmlformats.org/officeDocument/2006/relationships/image" Target="media/image18.svg"/><Relationship Id="rId67" Type="http://schemas.openxmlformats.org/officeDocument/2006/relationships/image" Target="media/image26.svg"/><Relationship Id="rId20" Type="http://schemas.openxmlformats.org/officeDocument/2006/relationships/hyperlink" Target="file:///C:\Users\jcullen\Downloads\myexperience.health.nz\sector" TargetMode="External"/><Relationship Id="rId41" Type="http://schemas.openxmlformats.org/officeDocument/2006/relationships/hyperlink" Target="https://www.hqsc.govt.nz/our-programmes/health-quality-evaluation/publications-and-resources/publication/4242/" TargetMode="External"/><Relationship Id="rId54" Type="http://schemas.openxmlformats.org/officeDocument/2006/relationships/image" Target="media/image13.png"/><Relationship Id="rId62" Type="http://schemas.openxmlformats.org/officeDocument/2006/relationships/image" Target="media/image21.png"/><Relationship Id="rId70" Type="http://schemas.openxmlformats.org/officeDocument/2006/relationships/hyperlink" Target="http://www.hqsc.govt.nz/our-data/patient-experience/adult-primary-care-patient-experience" TargetMode="External"/><Relationship Id="rId75" Type="http://schemas.openxmlformats.org/officeDocument/2006/relationships/hyperlink" Target="https://aus01.safelinks.protection.outlook.com/?url=https%3A%2F%2Fkoawatealearn.co.nz%2Fcourse%2Fview.php%3Fid%3D11499&amp;data=05%7C02%7CJane.Cullen%40hqsc.govt.nz%7Cb0325da19fe94e6cb17a08dd9f24c901%7C701cefdf35f44444863855f0e12ab1c4%7C0%7C0%7C638841702590533847%7CUnknown%7CTWFpbGZsb3d8eyJFbXB0eU1hcGkiOnRydWUsIlYiOiIwLjAuMDAwMCIsIlAiOiJXaW4zMiIsIkFOIjoiTWFpbCIsIldUIjoyfQ%3D%3D%7C0%7C%7C%7C&amp;sdata=rxcmHhWk408DOJT6YwpZrvw1LG%2FZvKGWZ3ThXkZrsrw%3D&amp;reserved=0" TargetMode="External"/><Relationship Id="rId83" Type="http://schemas.openxmlformats.org/officeDocument/2006/relationships/hyperlink" Target="http://www.hqsc.govt.nz/resources/resource-library/adult-primary-care-patient-experience-survey-protocol-for-reviewing-patient-comments/" TargetMode="External"/><Relationship Id="rId88" Type="http://schemas.openxmlformats.org/officeDocument/2006/relationships/hyperlink" Target="https://www.theqihub.com/about-qi" TargetMode="External"/><Relationship Id="rId91" Type="http://schemas.openxmlformats.org/officeDocument/2006/relationships/hyperlink" Target="https://gpnz.org.nz/wp-content/uploads/250401-GPNZ-workforce-current-state-future-opportunities_FINAL.pdf" TargetMode="External"/><Relationship Id="rId96" Type="http://schemas.openxmlformats.org/officeDocument/2006/relationships/hyperlink" Target="https://doi.org/10.3399/BJGPO.2024.018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koawatealearn.co.nz/enrol/index.php?id=8653" TargetMode="External"/><Relationship Id="rId49" Type="http://schemas.openxmlformats.org/officeDocument/2006/relationships/hyperlink" Target="https://www.rnzcgp.org.nz/Quality/Foundation/Foundation_2022/Manaaki_Haumanu___Clinical_Care/Indicator_6__Responsiveness_to_urgent_health_needs/Quality/Foundation_2022/Indicator_6_Responsiveness_to_urgent_health_needs.aspx?hkey=b4e5dad5-a862-40ce-af4f-b4f3b9f4d291" TargetMode="External"/><Relationship Id="rId57" Type="http://schemas.openxmlformats.org/officeDocument/2006/relationships/image" Target="media/image16.png"/><Relationship Id="rId10" Type="http://schemas.openxmlformats.org/officeDocument/2006/relationships/hyperlink" Target="http://www.hqsc.govt.nz" TargetMode="External"/><Relationship Id="rId31" Type="http://schemas.openxmlformats.org/officeDocument/2006/relationships/hyperlink" Target="https://neac.health.govt.nz/assets/Uploads/NEAC/publications/national-ethical-standards-health-disability-research-quality-improvement-2019-v3.pdf" TargetMode="External"/><Relationship Id="rId44" Type="http://schemas.openxmlformats.org/officeDocument/2006/relationships/hyperlink" Target="https://my.visme.co/view/mxrkqr08-13-1-alternatives-to-in-person-consults-2" TargetMode="External"/><Relationship Id="rId52" Type="http://schemas.openxmlformats.org/officeDocument/2006/relationships/hyperlink" Target="https://www.rnzcgp.org.nz/Quality/Cornerstone/Continuous_Quality_Improvement_module/Quality/CQI_module/CQI_introduction.aspx?hkey=b65d1953-0905-49a9-bdb9-f809d921577e" TargetMode="External"/><Relationship Id="rId60" Type="http://schemas.openxmlformats.org/officeDocument/2006/relationships/image" Target="media/image19.png"/><Relationship Id="rId65" Type="http://schemas.openxmlformats.org/officeDocument/2006/relationships/image" Target="media/image24.svg"/><Relationship Id="rId73" Type="http://schemas.openxmlformats.org/officeDocument/2006/relationships/hyperlink" Target="http://www.hqsc.govt.nz/consumer-hub/engaging-consumers-and-whanau/" TargetMode="External"/><Relationship Id="rId78" Type="http://schemas.openxmlformats.org/officeDocument/2006/relationships/hyperlink" Target="http://www.hqsc.govt.nz/resources/resource-library/measuring-culturally-safe-care-through-the-patient-experience-surveys/" TargetMode="External"/><Relationship Id="rId81" Type="http://schemas.openxmlformats.org/officeDocument/2006/relationships/hyperlink" Target="http://www.hpwcommunity.com/" TargetMode="External"/><Relationship Id="rId86" Type="http://schemas.openxmlformats.org/officeDocument/2006/relationships/hyperlink" Target="https://www.ihi.org/library/tools/engaging-people-lived-experience-inequities-community-transformation-tools" TargetMode="External"/><Relationship Id="rId94" Type="http://schemas.openxmlformats.org/officeDocument/2006/relationships/hyperlink" Target="https://doi.org/10.1177/08445621251333678"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hyperlink" Target="http://www.hqsc.govt.nz/resources/resource-library/primary-care-patient-experience-survey-foundation-standard-cornerstone-accreditation/" TargetMode="External"/><Relationship Id="rId39" Type="http://schemas.openxmlformats.org/officeDocument/2006/relationships/footer" Target="footer2.xml"/><Relationship Id="rId34" Type="http://schemas.openxmlformats.org/officeDocument/2006/relationships/hyperlink" Target="https://www.ihi.org/library/tools/driver-diagram" TargetMode="External"/><Relationship Id="rId50" Type="http://schemas.openxmlformats.org/officeDocument/2006/relationships/hyperlink" Target="https://www.rnzcgp.org.nz/Quality/Foundation/Foundation_2022/Manaaki_Haumanu___Clinical_Care/Indicator_8__Clinical_governance_and_Patient_experiences/Quality/Foundation_2022/Indicator_8_clinical_governance_and_patient_experiences.aspx?hkey=5c21ee1b-8c4b-4a65-8962-76f232eebca2" TargetMode="External"/><Relationship Id="rId55" Type="http://schemas.openxmlformats.org/officeDocument/2006/relationships/image" Target="media/image14.svg"/><Relationship Id="rId76" Type="http://schemas.openxmlformats.org/officeDocument/2006/relationships/hyperlink" Target="http://www.hqsc.govt.nz/consumer-hub/engaging-consumers-and-whanau/co-design/" TargetMode="External"/><Relationship Id="rId97" Type="http://schemas.openxmlformats.org/officeDocument/2006/relationships/hyperlink" Target="mailto:survey@hqsc.govt.nz" TargetMode="External"/><Relationship Id="rId7" Type="http://schemas.openxmlformats.org/officeDocument/2006/relationships/endnotes" Target="endnotes.xml"/><Relationship Id="rId71" Type="http://schemas.openxmlformats.org/officeDocument/2006/relationships/hyperlink" Target="http://www.hqsc.govt.nz/consumer-hub/engaging-consumers-and-whanau/code-of-expectations-for-health-entities-engagement-with-consumers-and-whanau/" TargetMode="External"/><Relationship Id="rId92" Type="http://schemas.openxmlformats.org/officeDocument/2006/relationships/hyperlink" Target="http://www.msd.govt.nz/documents/about-msd-and-our-work/publications-resources/research/barriers-to-primary-health-care/prevalence-and-consequences-of-barriers-to-primary-health-care.pdf" TargetMode="External"/><Relationship Id="rId2" Type="http://schemas.openxmlformats.org/officeDocument/2006/relationships/numbering" Target="numbering.xml"/><Relationship Id="rId29" Type="http://schemas.openxmlformats.org/officeDocument/2006/relationships/hyperlink" Target="file:///C:\Users\jcullen\Downloads\nz.ipsos.com\patientexperience\APCS_Download_Raw_Data_How-to-guide.pdf" TargetMode="External"/><Relationship Id="rId24" Type="http://schemas.openxmlformats.org/officeDocument/2006/relationships/image" Target="media/image8.png"/><Relationship Id="rId40" Type="http://schemas.openxmlformats.org/officeDocument/2006/relationships/hyperlink" Target="https://collab.org.nz/model-of-care/interactive-model-of-care/" TargetMode="External"/><Relationship Id="rId45" Type="http://schemas.openxmlformats.org/officeDocument/2006/relationships/hyperlink" Target="https://www.rnzcgp.org.nz/Quality/Foundation/Foundation_2022/T_roro___Patients_/Indicator_2__Patient_Information_and_privacy/Quality/Foundation_2022/Indicator_2_Patient_Information_and_privacy.aspx?hkey=9d1ef540-4b78-416d-bce2-6b4df35d87a8" TargetMode="External"/><Relationship Id="rId66" Type="http://schemas.openxmlformats.org/officeDocument/2006/relationships/image" Target="media/image25.png"/><Relationship Id="rId87" Type="http://schemas.openxmlformats.org/officeDocument/2006/relationships/hyperlink" Target="https://www.ihi.org/library/tools/quality-improvement-essentials-toolkit" TargetMode="External"/><Relationship Id="rId61" Type="http://schemas.openxmlformats.org/officeDocument/2006/relationships/image" Target="media/image20.svg"/><Relationship Id="rId82" Type="http://schemas.openxmlformats.org/officeDocument/2006/relationships/hyperlink" Target="http://www.impsciaotearoa.org.nz/freeia-framework" TargetMode="External"/><Relationship Id="rId19" Type="http://schemas.openxmlformats.org/officeDocument/2006/relationships/image" Target="media/image6.png"/><Relationship Id="rId14" Type="http://schemas.openxmlformats.org/officeDocument/2006/relationships/image" Target="media/image4.png"/><Relationship Id="rId30" Type="http://schemas.openxmlformats.org/officeDocument/2006/relationships/hyperlink" Target="http://www.hqsc.govt.nz/our-work/leadership-and-capability/ethics-guide/" TargetMode="External"/><Relationship Id="rId35" Type="http://schemas.openxmlformats.org/officeDocument/2006/relationships/hyperlink" Target="https://www.cec.health.nsw.gov.au/CEC-Academy/quality-improvement-tools/driver-diagrams" TargetMode="External"/><Relationship Id="rId56" Type="http://schemas.openxmlformats.org/officeDocument/2006/relationships/image" Target="media/image15.png"/><Relationship Id="rId77" Type="http://schemas.openxmlformats.org/officeDocument/2006/relationships/hyperlink" Target="http://www.hqsc.govt.nz/resources/resource-library/new-zealand-patient-experience-survey-programme-refresh-201920/" TargetMode="External"/><Relationship Id="rId8" Type="http://schemas.openxmlformats.org/officeDocument/2006/relationships/image" Target="media/image1.png"/><Relationship Id="rId51" Type="http://schemas.openxmlformats.org/officeDocument/2006/relationships/hyperlink" Target="https://www.rnzcgp.org.nz/Quality/Cornerstone/Your_purchased_Te%20Mana_Taurite_Equity_Module_2021/Equity_Module_indicators/Quality/Equity_module_2021/Equity_Module_indicators.aspx?hkey=f935b5c5-676e-49ac-8909-91250a42a294" TargetMode="External"/><Relationship Id="rId72" Type="http://schemas.openxmlformats.org/officeDocument/2006/relationships/hyperlink" Target="http://www.hqsc.govt.nz/resources/resource-library/progressing-consumer-engagement-in-primary-care-te-whakakoke-i-te-whai-wahi-a-te-kiritaki-ki-te-tiaki-hauora-tuatahi/" TargetMode="External"/><Relationship Id="rId93" Type="http://schemas.openxmlformats.org/officeDocument/2006/relationships/hyperlink" Target="https://doi.org/10.1002/14651858.cd001271.pub3" TargetMode="External"/><Relationship Id="rId98"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forms.justice.govt.nz/search/Documents/WT/wt_DOC_195476216/Hauora%202023%20W.pdf" TargetMode="External"/><Relationship Id="rId2" Type="http://schemas.openxmlformats.org/officeDocument/2006/relationships/hyperlink" Target="http://www.health.govt.nz/maori-health/wai-2575-health-services-and-outcomes-inquiry" TargetMode="External"/><Relationship Id="rId1" Type="http://schemas.openxmlformats.org/officeDocument/2006/relationships/hyperlink" Target="http://www.hqsc.govt.nz/consumer-hub/engaging-consumers-and-whanau/code-of-expectations-for-health-entities-engagementwith-consumers-and-whanau" TargetMode="External"/><Relationship Id="rId6" Type="http://schemas.openxmlformats.org/officeDocument/2006/relationships/hyperlink" Target="https://doi.org/10.3399/BJGPO.2024.0184" TargetMode="External"/><Relationship Id="rId5" Type="http://schemas.openxmlformats.org/officeDocument/2006/relationships/hyperlink" Target="http://www.impsciaotearoa.org.nz/implementation-science-and-equity" TargetMode="External"/><Relationship Id="rId4" Type="http://schemas.openxmlformats.org/officeDocument/2006/relationships/hyperlink" Target="http://www.hpwcommunit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ABDDA-7A16-4931-AC09-9B4D7D72D466}">
  <ds:schemaRefs>
    <ds:schemaRef ds:uri="http://schemas.openxmlformats.org/officeDocument/2006/bibliography"/>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Template>
  <TotalTime>0</TotalTime>
  <Pages>47</Pages>
  <Words>12789</Words>
  <Characters>62159</Characters>
  <Application>Microsoft Office Word</Application>
  <DocSecurity>0</DocSecurity>
  <Lines>2589</Lines>
  <Paragraphs>531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2025-10-13T21:54:00Z</dcterms:created>
  <dcterms:modified xsi:type="dcterms:W3CDTF">2025-10-13T21:55:00Z</dcterms:modified>
</cp:coreProperties>
</file>