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1649B" w14:textId="77777777" w:rsidR="00045C36" w:rsidRDefault="00045C36">
      <w:pPr>
        <w:rPr>
          <w:rFonts w:cs="Arial"/>
          <w:b/>
          <w:szCs w:val="22"/>
        </w:rPr>
      </w:pPr>
    </w:p>
    <w:p w14:paraId="068D3D11" w14:textId="77777777" w:rsidR="00045C36" w:rsidRPr="00F05A23" w:rsidRDefault="00045C36" w:rsidP="0018594A">
      <w:pPr>
        <w:rPr>
          <w:rFonts w:cs="Arial"/>
          <w:szCs w:val="22"/>
        </w:rPr>
      </w:pPr>
    </w:p>
    <w:p w14:paraId="736C75D6" w14:textId="77777777" w:rsidR="00045C36" w:rsidRPr="00F05A23" w:rsidRDefault="00045C36" w:rsidP="0018594A">
      <w:pPr>
        <w:rPr>
          <w:rFonts w:cs="Arial"/>
          <w:szCs w:val="22"/>
        </w:rPr>
      </w:pPr>
    </w:p>
    <w:p w14:paraId="22F18995" w14:textId="77777777" w:rsidR="00045C36" w:rsidRPr="00F05A23" w:rsidRDefault="00045C36" w:rsidP="00A31AD8">
      <w:pPr>
        <w:rPr>
          <w:rFonts w:cs="Arial"/>
          <w:szCs w:val="22"/>
        </w:rPr>
      </w:pPr>
    </w:p>
    <w:p w14:paraId="2737CFE7" w14:textId="77777777" w:rsidR="00045C36" w:rsidRPr="00F05A23" w:rsidRDefault="00045C36" w:rsidP="00F05A23">
      <w:pPr>
        <w:rPr>
          <w:rFonts w:cs="Arial"/>
          <w:szCs w:val="22"/>
        </w:rPr>
      </w:pPr>
    </w:p>
    <w:p w14:paraId="232FA24B" w14:textId="77777777" w:rsidR="00045C36" w:rsidRDefault="00045C36">
      <w:pPr>
        <w:rPr>
          <w:rFonts w:cs="Arial"/>
          <w:b/>
          <w:szCs w:val="22"/>
        </w:rPr>
      </w:pPr>
    </w:p>
    <w:p w14:paraId="7571D4C2" w14:textId="77777777" w:rsidR="00045C36" w:rsidRPr="004846B0" w:rsidRDefault="00045C36" w:rsidP="00045C36">
      <w:pPr>
        <w:jc w:val="center"/>
        <w:rPr>
          <w:rFonts w:cs="Arial"/>
        </w:rPr>
      </w:pPr>
    </w:p>
    <w:p w14:paraId="2AFC1B8D" w14:textId="59294EFC" w:rsidR="00045C36" w:rsidRPr="004846B0" w:rsidRDefault="001C42CC" w:rsidP="00045C36">
      <w:pPr>
        <w:jc w:val="center"/>
        <w:rPr>
          <w:rFonts w:cs="Arial"/>
        </w:rPr>
      </w:pPr>
      <w:r>
        <w:rPr>
          <w:noProof/>
        </w:rPr>
        <w:drawing>
          <wp:anchor distT="0" distB="0" distL="114300" distR="114300" simplePos="0" relativeHeight="251657728" behindDoc="1" locked="0" layoutInCell="1" allowOverlap="1" wp14:anchorId="18D7E815" wp14:editId="5D1DBEB0">
            <wp:simplePos x="0" y="0"/>
            <wp:positionH relativeFrom="margin">
              <wp:posOffset>1371600</wp:posOffset>
            </wp:positionH>
            <wp:positionV relativeFrom="paragraph">
              <wp:posOffset>32385</wp:posOffset>
            </wp:positionV>
            <wp:extent cx="2849880" cy="845820"/>
            <wp:effectExtent l="0" t="0" r="0" b="0"/>
            <wp:wrapTight wrapText="bothSides">
              <wp:wrapPolygon edited="0">
                <wp:start x="0" y="0"/>
                <wp:lineTo x="0" y="20919"/>
                <wp:lineTo x="21513" y="20919"/>
                <wp:lineTo x="21513" y="0"/>
                <wp:lineTo x="0" y="0"/>
              </wp:wrapPolygon>
            </wp:wrapTight>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9880" cy="845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B9BA7B" w14:textId="77777777" w:rsidR="00045C36" w:rsidRPr="00045C36" w:rsidRDefault="00045C36" w:rsidP="00045C36">
      <w:pPr>
        <w:jc w:val="center"/>
        <w:rPr>
          <w:rFonts w:cs="Arial"/>
          <w:color w:val="2F5496"/>
          <w:sz w:val="56"/>
          <w:szCs w:val="56"/>
        </w:rPr>
      </w:pPr>
    </w:p>
    <w:p w14:paraId="0433B463" w14:textId="77777777" w:rsidR="00045C36" w:rsidRPr="00045C36" w:rsidRDefault="00045C36" w:rsidP="00045C36">
      <w:pPr>
        <w:jc w:val="center"/>
        <w:rPr>
          <w:rFonts w:cs="Arial"/>
          <w:color w:val="2F5496"/>
          <w:sz w:val="56"/>
          <w:szCs w:val="56"/>
        </w:rPr>
      </w:pPr>
    </w:p>
    <w:p w14:paraId="4E9BFA2E" w14:textId="77777777" w:rsidR="00045C36" w:rsidRPr="00045C36" w:rsidRDefault="00045C36" w:rsidP="00045C36">
      <w:pPr>
        <w:jc w:val="center"/>
        <w:rPr>
          <w:rFonts w:cs="Arial"/>
          <w:color w:val="2F5496"/>
          <w:sz w:val="56"/>
          <w:szCs w:val="56"/>
        </w:rPr>
      </w:pPr>
    </w:p>
    <w:p w14:paraId="50D983BD" w14:textId="77777777" w:rsidR="00045C36" w:rsidRDefault="00045C36" w:rsidP="00045C36">
      <w:pPr>
        <w:jc w:val="center"/>
        <w:rPr>
          <w:rFonts w:cs="Arial"/>
          <w:b/>
          <w:sz w:val="36"/>
          <w:szCs w:val="36"/>
        </w:rPr>
      </w:pPr>
    </w:p>
    <w:p w14:paraId="439FB902" w14:textId="77777777" w:rsidR="00045C36" w:rsidRPr="00045C36" w:rsidRDefault="00045C36" w:rsidP="00045C36">
      <w:pPr>
        <w:jc w:val="center"/>
        <w:rPr>
          <w:rFonts w:cs="Arial"/>
          <w:b/>
          <w:sz w:val="36"/>
          <w:szCs w:val="36"/>
        </w:rPr>
      </w:pPr>
      <w:r w:rsidRPr="00045C36">
        <w:rPr>
          <w:rFonts w:cs="Arial"/>
          <w:b/>
          <w:sz w:val="36"/>
          <w:szCs w:val="36"/>
        </w:rPr>
        <w:t>Atlas of Healthcare Variation</w:t>
      </w:r>
      <w:r>
        <w:rPr>
          <w:rFonts w:cs="Arial"/>
          <w:b/>
          <w:sz w:val="36"/>
          <w:szCs w:val="36"/>
        </w:rPr>
        <w:t>:</w:t>
      </w:r>
    </w:p>
    <w:p w14:paraId="61896947" w14:textId="64CDDE18" w:rsidR="00045C36" w:rsidRDefault="00045C36" w:rsidP="00045C36">
      <w:pPr>
        <w:jc w:val="center"/>
        <w:rPr>
          <w:rFonts w:cs="Arial"/>
          <w:b/>
          <w:sz w:val="36"/>
          <w:szCs w:val="36"/>
        </w:rPr>
      </w:pPr>
      <w:r w:rsidRPr="00045C36">
        <w:rPr>
          <w:rFonts w:cs="Arial"/>
          <w:b/>
          <w:sz w:val="36"/>
          <w:szCs w:val="36"/>
        </w:rPr>
        <w:t xml:space="preserve">Methodology | </w:t>
      </w:r>
      <w:r w:rsidR="00564994">
        <w:rPr>
          <w:rFonts w:cs="Arial"/>
          <w:b/>
          <w:sz w:val="36"/>
          <w:szCs w:val="36"/>
        </w:rPr>
        <w:t>Diabetes</w:t>
      </w:r>
    </w:p>
    <w:p w14:paraId="6F98A3AE" w14:textId="77777777" w:rsidR="00045C36" w:rsidRPr="00D4432C" w:rsidRDefault="00045C36" w:rsidP="00045C36">
      <w:pPr>
        <w:jc w:val="center"/>
        <w:rPr>
          <w:rFonts w:cs="Arial"/>
          <w:i/>
          <w:sz w:val="36"/>
          <w:szCs w:val="36"/>
        </w:rPr>
      </w:pPr>
    </w:p>
    <w:p w14:paraId="4DCC30B6" w14:textId="77777777" w:rsidR="00045C36" w:rsidRPr="00D4432C" w:rsidRDefault="00045C36" w:rsidP="00045C36">
      <w:pPr>
        <w:jc w:val="center"/>
        <w:rPr>
          <w:rFonts w:cs="Arial"/>
          <w:i/>
          <w:sz w:val="36"/>
          <w:szCs w:val="36"/>
        </w:rPr>
      </w:pPr>
    </w:p>
    <w:p w14:paraId="2D75A28A" w14:textId="77777777" w:rsidR="00045C36" w:rsidRDefault="00045C36" w:rsidP="00045C36">
      <w:pPr>
        <w:jc w:val="center"/>
        <w:rPr>
          <w:rFonts w:cs="Arial"/>
          <w:b/>
          <w:sz w:val="36"/>
          <w:szCs w:val="36"/>
        </w:rPr>
      </w:pPr>
    </w:p>
    <w:p w14:paraId="14E95B9B" w14:textId="77777777" w:rsidR="00045C36" w:rsidRDefault="00045C36" w:rsidP="00045C36">
      <w:pPr>
        <w:jc w:val="center"/>
        <w:rPr>
          <w:rFonts w:cs="Arial"/>
          <w:b/>
          <w:sz w:val="36"/>
          <w:szCs w:val="36"/>
        </w:rPr>
      </w:pPr>
    </w:p>
    <w:p w14:paraId="576C0A1F" w14:textId="77777777" w:rsidR="00045C36" w:rsidRDefault="00045C36" w:rsidP="00045C36">
      <w:pPr>
        <w:jc w:val="center"/>
        <w:rPr>
          <w:rFonts w:cs="Arial"/>
          <w:b/>
          <w:sz w:val="36"/>
          <w:szCs w:val="36"/>
        </w:rPr>
      </w:pPr>
    </w:p>
    <w:p w14:paraId="66CD25AB" w14:textId="77777777" w:rsidR="00045C36" w:rsidRDefault="00045C36" w:rsidP="00045C36">
      <w:pPr>
        <w:jc w:val="center"/>
        <w:rPr>
          <w:rFonts w:cs="Arial"/>
          <w:b/>
          <w:sz w:val="36"/>
          <w:szCs w:val="36"/>
        </w:rPr>
      </w:pPr>
    </w:p>
    <w:p w14:paraId="672B0C3A" w14:textId="77777777" w:rsidR="00045C36" w:rsidRDefault="00045C36" w:rsidP="00045C36">
      <w:pPr>
        <w:jc w:val="center"/>
        <w:rPr>
          <w:rFonts w:cs="Arial"/>
          <w:b/>
          <w:sz w:val="36"/>
          <w:szCs w:val="36"/>
        </w:rPr>
      </w:pPr>
    </w:p>
    <w:p w14:paraId="7980F79D" w14:textId="77777777" w:rsidR="00045C36" w:rsidRDefault="00045C36" w:rsidP="00045C36">
      <w:pPr>
        <w:rPr>
          <w:rFonts w:cs="Arial"/>
          <w:b/>
          <w:sz w:val="36"/>
          <w:szCs w:val="36"/>
        </w:rPr>
      </w:pPr>
    </w:p>
    <w:p w14:paraId="63A84D7A" w14:textId="77777777" w:rsidR="00045C36" w:rsidRDefault="00045C36" w:rsidP="00045C36">
      <w:pPr>
        <w:rPr>
          <w:rFonts w:cs="Arial"/>
          <w:b/>
          <w:sz w:val="36"/>
          <w:szCs w:val="36"/>
        </w:rPr>
      </w:pPr>
    </w:p>
    <w:p w14:paraId="4AB11C82" w14:textId="77777777" w:rsidR="00045C36" w:rsidRDefault="00045C36" w:rsidP="00045C36">
      <w:pPr>
        <w:rPr>
          <w:rFonts w:cs="Arial"/>
          <w:b/>
          <w:sz w:val="36"/>
          <w:szCs w:val="36"/>
        </w:rPr>
      </w:pPr>
    </w:p>
    <w:p w14:paraId="079F833E" w14:textId="77777777" w:rsidR="00045C36" w:rsidRDefault="00045C36" w:rsidP="00045C36">
      <w:pPr>
        <w:rPr>
          <w:rFonts w:cs="Arial"/>
          <w:b/>
          <w:sz w:val="36"/>
          <w:szCs w:val="36"/>
        </w:rPr>
      </w:pPr>
    </w:p>
    <w:p w14:paraId="0D7A971A" w14:textId="77777777" w:rsidR="0000087A" w:rsidRPr="004846B0" w:rsidRDefault="0000087A" w:rsidP="00045C36">
      <w:pPr>
        <w:rPr>
          <w:rFonts w:cs="Arial"/>
          <w:b/>
          <w:sz w:val="36"/>
          <w:szCs w:val="36"/>
        </w:rPr>
      </w:pPr>
    </w:p>
    <w:p w14:paraId="33036F0D" w14:textId="38D8E8BE" w:rsidR="00045C36" w:rsidRPr="00045C36" w:rsidRDefault="00564994" w:rsidP="00045C36">
      <w:pPr>
        <w:jc w:val="center"/>
        <w:rPr>
          <w:rFonts w:cs="Arial"/>
          <w:color w:val="2F5496"/>
          <w:sz w:val="28"/>
          <w:szCs w:val="28"/>
        </w:rPr>
      </w:pPr>
      <w:r>
        <w:rPr>
          <w:rFonts w:cs="Arial"/>
          <w:sz w:val="28"/>
          <w:szCs w:val="28"/>
        </w:rPr>
        <w:t>February</w:t>
      </w:r>
      <w:r w:rsidR="006D0484" w:rsidRPr="00C0739B">
        <w:rPr>
          <w:rFonts w:cs="Arial"/>
          <w:sz w:val="28"/>
          <w:szCs w:val="28"/>
        </w:rPr>
        <w:t xml:space="preserve"> </w:t>
      </w:r>
      <w:r w:rsidR="00045C36" w:rsidRPr="00C0739B">
        <w:rPr>
          <w:rFonts w:cs="Arial"/>
          <w:sz w:val="28"/>
          <w:szCs w:val="28"/>
        </w:rPr>
        <w:t>20</w:t>
      </w:r>
      <w:r w:rsidR="00045C36">
        <w:rPr>
          <w:rFonts w:cs="Arial"/>
          <w:sz w:val="28"/>
          <w:szCs w:val="28"/>
        </w:rPr>
        <w:t>2</w:t>
      </w:r>
      <w:r>
        <w:rPr>
          <w:rFonts w:cs="Arial"/>
          <w:sz w:val="28"/>
          <w:szCs w:val="28"/>
        </w:rPr>
        <w:t>1</w:t>
      </w:r>
    </w:p>
    <w:p w14:paraId="25C81ED0" w14:textId="77777777" w:rsidR="00045C36" w:rsidRDefault="00045C36" w:rsidP="00F05A23">
      <w:pPr>
        <w:jc w:val="center"/>
        <w:rPr>
          <w:rFonts w:cs="Arial"/>
          <w:b/>
          <w:szCs w:val="22"/>
        </w:rPr>
      </w:pPr>
    </w:p>
    <w:p w14:paraId="0952EA48" w14:textId="6619678F" w:rsidR="0000087A" w:rsidRDefault="00045C36" w:rsidP="0000087A">
      <w:pPr>
        <w:spacing w:after="120"/>
        <w:rPr>
          <w:rFonts w:cs="Arial"/>
          <w:szCs w:val="22"/>
        </w:rPr>
      </w:pPr>
      <w:r w:rsidRPr="00F05A23">
        <w:br w:type="page"/>
      </w:r>
    </w:p>
    <w:p w14:paraId="4CF28207" w14:textId="77777777" w:rsidR="00565FF9" w:rsidRPr="008F54F1" w:rsidRDefault="00565FF9" w:rsidP="00565FF9">
      <w:pPr>
        <w:rPr>
          <w:rFonts w:cs="Arial"/>
          <w:b/>
          <w:szCs w:val="22"/>
        </w:rPr>
      </w:pPr>
      <w:r w:rsidRPr="008F54F1">
        <w:rPr>
          <w:rFonts w:cs="Arial"/>
          <w:b/>
          <w:szCs w:val="22"/>
        </w:rPr>
        <w:lastRenderedPageBreak/>
        <w:t>General points</w:t>
      </w:r>
    </w:p>
    <w:p w14:paraId="5CEFB0EB" w14:textId="5AAE603A" w:rsidR="00564994" w:rsidRDefault="00564994" w:rsidP="007E51A4">
      <w:pPr>
        <w:numPr>
          <w:ilvl w:val="0"/>
          <w:numId w:val="26"/>
        </w:numPr>
        <w:ind w:left="357" w:hanging="357"/>
      </w:pPr>
      <w:r>
        <w:t xml:space="preserve">Data </w:t>
      </w:r>
      <w:r w:rsidR="00F64B6A">
        <w:t xml:space="preserve">is </w:t>
      </w:r>
      <w:r>
        <w:t xml:space="preserve">not presented where the number of people was less than 10. This is to preserve confidentiality. </w:t>
      </w:r>
    </w:p>
    <w:p w14:paraId="7263130A" w14:textId="4FADEFBB" w:rsidR="00564994" w:rsidRDefault="00564994" w:rsidP="007E51A4">
      <w:pPr>
        <w:numPr>
          <w:ilvl w:val="0"/>
          <w:numId w:val="26"/>
        </w:numPr>
        <w:ind w:left="357" w:hanging="357"/>
      </w:pPr>
      <w:r>
        <w:t>People were assigned to their district health board (DHB) of domicile; where more than one domicile was recorded, the most recent value was selected.</w:t>
      </w:r>
    </w:p>
    <w:p w14:paraId="7EB05040" w14:textId="6EAE82BC" w:rsidR="0000087A" w:rsidRDefault="00564994" w:rsidP="00564994">
      <w:pPr>
        <w:numPr>
          <w:ilvl w:val="0"/>
          <w:numId w:val="26"/>
        </w:numPr>
        <w:spacing w:after="120"/>
      </w:pPr>
      <w:r>
        <w:t>Ethnicity data presented is prioritised ethnic group (Māori, Pacific peoples, Asian and European/</w:t>
      </w:r>
      <w:r w:rsidR="00F64B6A">
        <w:t>o</w:t>
      </w:r>
      <w:r>
        <w:t>ther). For people reporting multiple ethnic groups, the most recent value was selected.</w:t>
      </w:r>
    </w:p>
    <w:p w14:paraId="77CCE5FE" w14:textId="77777777" w:rsidR="006D0484" w:rsidRDefault="006D0484" w:rsidP="00F9223E">
      <w:pPr>
        <w:pStyle w:val="Header"/>
        <w:tabs>
          <w:tab w:val="clear" w:pos="4153"/>
          <w:tab w:val="center" w:pos="709"/>
        </w:tabs>
        <w:spacing w:before="240"/>
        <w:rPr>
          <w:rFonts w:cs="Arial"/>
          <w:b/>
          <w:szCs w:val="22"/>
        </w:rPr>
      </w:pPr>
      <w:r>
        <w:rPr>
          <w:rFonts w:cs="Arial"/>
          <w:b/>
          <w:szCs w:val="22"/>
        </w:rPr>
        <w:t>Exclusions</w:t>
      </w:r>
    </w:p>
    <w:p w14:paraId="32FD7609" w14:textId="732F84B0" w:rsidR="00565FF9" w:rsidRDefault="00564994" w:rsidP="007E51A4">
      <w:pPr>
        <w:spacing w:after="240"/>
      </w:pPr>
      <w:r w:rsidRPr="00564994">
        <w:t>People who died during the year were excluded from analysis.</w:t>
      </w:r>
    </w:p>
    <w:p w14:paraId="0D66FC83" w14:textId="77777777" w:rsidR="00F64B6A" w:rsidRPr="007E51A4" w:rsidRDefault="00564994" w:rsidP="007E51A4">
      <w:pPr>
        <w:pStyle w:val="Header"/>
        <w:tabs>
          <w:tab w:val="clear" w:pos="4153"/>
          <w:tab w:val="center" w:pos="709"/>
        </w:tabs>
        <w:spacing w:before="240"/>
        <w:rPr>
          <w:rFonts w:cs="Arial"/>
          <w:b/>
          <w:szCs w:val="22"/>
        </w:rPr>
      </w:pPr>
      <w:r w:rsidRPr="007E51A4">
        <w:rPr>
          <w:rFonts w:cs="Arial"/>
          <w:b/>
          <w:szCs w:val="22"/>
        </w:rPr>
        <w:t>Data source</w:t>
      </w:r>
    </w:p>
    <w:p w14:paraId="010247B5" w14:textId="4C8C7A1E" w:rsidR="00564994" w:rsidRPr="0000087A" w:rsidRDefault="00564994" w:rsidP="00B754A8">
      <w:pPr>
        <w:spacing w:after="240"/>
      </w:pPr>
      <w:r>
        <w:t>Virtual Diabetes Registry, Ministry of Health</w:t>
      </w:r>
      <w:r w:rsidR="00F64B6A">
        <w:t xml:space="preserve"> (see </w:t>
      </w:r>
      <w:hyperlink w:anchor="app1" w:history="1">
        <w:r w:rsidR="00F64B6A" w:rsidRPr="00F64B6A">
          <w:rPr>
            <w:rStyle w:val="Hyperlink"/>
          </w:rPr>
          <w:t>Appendix 1</w:t>
        </w:r>
      </w:hyperlink>
      <w:r w:rsidR="00F64B6A">
        <w:t xml:space="preserve"> for</w:t>
      </w:r>
      <w:r>
        <w:t xml:space="preserve"> methodology</w:t>
      </w:r>
      <w:r w:rsidR="00F64B6A">
        <w:t>)</w:t>
      </w:r>
      <w:r>
        <w:t>.</w:t>
      </w:r>
    </w:p>
    <w:tbl>
      <w:tblPr>
        <w:tblW w:w="10206"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A0" w:firstRow="1" w:lastRow="0" w:firstColumn="1" w:lastColumn="0" w:noHBand="0" w:noVBand="0"/>
      </w:tblPr>
      <w:tblGrid>
        <w:gridCol w:w="10206"/>
      </w:tblGrid>
      <w:tr w:rsidR="00565FF9" w:rsidRPr="008F54F1" w14:paraId="3D83B580" w14:textId="77777777" w:rsidTr="003A3EF0">
        <w:trPr>
          <w:trHeight w:val="327"/>
        </w:trPr>
        <w:tc>
          <w:tcPr>
            <w:tcW w:w="10206" w:type="dxa"/>
            <w:shd w:val="clear" w:color="auto" w:fill="auto"/>
          </w:tcPr>
          <w:p w14:paraId="40A60E69" w14:textId="77777777" w:rsidR="00565FF9" w:rsidRPr="008F54F1" w:rsidRDefault="006D0484" w:rsidP="003A3EF0">
            <w:pPr>
              <w:pStyle w:val="Header"/>
              <w:spacing w:before="60"/>
              <w:rPr>
                <w:rFonts w:cs="Arial"/>
                <w:b/>
                <w:szCs w:val="22"/>
              </w:rPr>
            </w:pPr>
            <w:r>
              <w:rPr>
                <w:rFonts w:cs="Arial"/>
                <w:b/>
                <w:szCs w:val="22"/>
              </w:rPr>
              <w:t>Standard deviation</w:t>
            </w:r>
          </w:p>
        </w:tc>
      </w:tr>
      <w:tr w:rsidR="00565FF9" w:rsidRPr="008F54F1" w14:paraId="1BAC4147" w14:textId="77777777" w:rsidTr="003A3EF0">
        <w:trPr>
          <w:trHeight w:val="327"/>
        </w:trPr>
        <w:tc>
          <w:tcPr>
            <w:tcW w:w="10206" w:type="dxa"/>
            <w:shd w:val="clear" w:color="auto" w:fill="auto"/>
          </w:tcPr>
          <w:p w14:paraId="3AD673FF" w14:textId="4435A711" w:rsidR="00564994" w:rsidRPr="00564994" w:rsidRDefault="00564994" w:rsidP="00564994">
            <w:pPr>
              <w:spacing w:before="60"/>
              <w:rPr>
                <w:rFonts w:cs="Arial"/>
                <w:szCs w:val="22"/>
              </w:rPr>
            </w:pPr>
            <w:r w:rsidRPr="00564994">
              <w:rPr>
                <w:rFonts w:cs="Arial"/>
                <w:szCs w:val="22"/>
              </w:rPr>
              <w:t xml:space="preserve">Data </w:t>
            </w:r>
            <w:r w:rsidR="00F64B6A">
              <w:rPr>
                <w:rFonts w:cs="Arial"/>
                <w:szCs w:val="22"/>
              </w:rPr>
              <w:t>is</w:t>
            </w:r>
            <w:r w:rsidR="00F64B6A" w:rsidRPr="00564994">
              <w:rPr>
                <w:rFonts w:cs="Arial"/>
                <w:szCs w:val="22"/>
              </w:rPr>
              <w:t xml:space="preserve"> </w:t>
            </w:r>
            <w:r w:rsidRPr="00564994">
              <w:rPr>
                <w:rFonts w:cs="Arial"/>
                <w:szCs w:val="22"/>
              </w:rPr>
              <w:t>presented as standard deviation from the mean.</w:t>
            </w:r>
          </w:p>
          <w:p w14:paraId="4A2229D9" w14:textId="6413CC53" w:rsidR="00565FF9" w:rsidRPr="008F54F1" w:rsidRDefault="00564994" w:rsidP="00564994">
            <w:pPr>
              <w:spacing w:before="60"/>
              <w:rPr>
                <w:rFonts w:cs="Arial"/>
                <w:szCs w:val="22"/>
              </w:rPr>
            </w:pPr>
            <w:r w:rsidRPr="00564994">
              <w:rPr>
                <w:rFonts w:cs="Arial"/>
                <w:szCs w:val="22"/>
              </w:rPr>
              <w:t>Standard deviation is a statistical measure of variation from a mean. Assuming that recorded instances are normally distributed (</w:t>
            </w:r>
            <w:proofErr w:type="spellStart"/>
            <w:r w:rsidRPr="00564994">
              <w:rPr>
                <w:rFonts w:cs="Arial"/>
                <w:szCs w:val="22"/>
              </w:rPr>
              <w:t>ie</w:t>
            </w:r>
            <w:proofErr w:type="spellEnd"/>
            <w:r w:rsidRPr="00564994">
              <w:rPr>
                <w:rFonts w:cs="Arial"/>
                <w:szCs w:val="22"/>
              </w:rPr>
              <w:t>, they are in the usual ‘bell-shaped curve’), 68 percent of all recorded instances would be expected to be within one standard deviation either side of the mean and 95 percent within two standard deviations. The two ‘middle’ shades will be within one standard deviation of the mean.</w:t>
            </w:r>
          </w:p>
        </w:tc>
      </w:tr>
    </w:tbl>
    <w:p w14:paraId="3A50FEC2" w14:textId="77777777" w:rsidR="00565FF9" w:rsidRDefault="00565FF9" w:rsidP="00565FF9">
      <w:pPr>
        <w:rPr>
          <w:vanish/>
        </w:rPr>
      </w:pPr>
    </w:p>
    <w:p w14:paraId="504A3AA2" w14:textId="77777777" w:rsidR="00565FF9" w:rsidRPr="009E2C89" w:rsidRDefault="00565FF9" w:rsidP="00565FF9">
      <w:pPr>
        <w:rPr>
          <w:rFonts w:cs="Arial"/>
          <w:szCs w:val="22"/>
          <w:highlight w:val="yellow"/>
        </w:rPr>
      </w:pPr>
    </w:p>
    <w:tbl>
      <w:tblPr>
        <w:tblW w:w="10206"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A0" w:firstRow="1" w:lastRow="0" w:firstColumn="1" w:lastColumn="0" w:noHBand="0" w:noVBand="0"/>
      </w:tblPr>
      <w:tblGrid>
        <w:gridCol w:w="10206"/>
      </w:tblGrid>
      <w:tr w:rsidR="00565FF9" w:rsidRPr="008F54F1" w14:paraId="1732C557" w14:textId="77777777" w:rsidTr="003A3EF0">
        <w:trPr>
          <w:trHeight w:val="327"/>
        </w:trPr>
        <w:tc>
          <w:tcPr>
            <w:tcW w:w="10206" w:type="dxa"/>
            <w:shd w:val="clear" w:color="auto" w:fill="auto"/>
          </w:tcPr>
          <w:p w14:paraId="4AB830BE" w14:textId="77777777" w:rsidR="00565FF9" w:rsidRPr="008F54F1" w:rsidRDefault="006D0484" w:rsidP="003A3EF0">
            <w:pPr>
              <w:pStyle w:val="Header"/>
              <w:spacing w:before="60"/>
              <w:rPr>
                <w:rFonts w:cs="Arial"/>
                <w:b/>
                <w:szCs w:val="22"/>
              </w:rPr>
            </w:pPr>
            <w:r w:rsidRPr="006D0484">
              <w:rPr>
                <w:rFonts w:cs="Arial"/>
                <w:b/>
                <w:szCs w:val="22"/>
              </w:rPr>
              <w:t>Confidence intervals</w:t>
            </w:r>
          </w:p>
        </w:tc>
      </w:tr>
      <w:tr w:rsidR="00565FF9" w:rsidRPr="008F54F1" w14:paraId="71835BC8" w14:textId="77777777" w:rsidTr="003A3EF0">
        <w:trPr>
          <w:trHeight w:val="327"/>
        </w:trPr>
        <w:tc>
          <w:tcPr>
            <w:tcW w:w="10206" w:type="dxa"/>
            <w:shd w:val="clear" w:color="auto" w:fill="auto"/>
          </w:tcPr>
          <w:p w14:paraId="11C945B1" w14:textId="77777777" w:rsidR="00565FF9" w:rsidRPr="008F54F1" w:rsidRDefault="0000087A" w:rsidP="00F9223E">
            <w:pPr>
              <w:spacing w:before="60"/>
              <w:rPr>
                <w:rFonts w:cs="Arial"/>
                <w:szCs w:val="22"/>
              </w:rPr>
            </w:pPr>
            <w:r w:rsidRPr="0000087A">
              <w:rPr>
                <w:rFonts w:cs="Arial"/>
                <w:szCs w:val="22"/>
              </w:rPr>
              <w:t>Data for each DHB is presented as a percentage. Upper and lower confidence intervals were calculated to 95 percent level of confidence.</w:t>
            </w:r>
          </w:p>
        </w:tc>
      </w:tr>
    </w:tbl>
    <w:p w14:paraId="5765089B" w14:textId="77777777" w:rsidR="00565FF9" w:rsidRDefault="00565FF9" w:rsidP="00565FF9">
      <w:pPr>
        <w:rPr>
          <w:rFonts w:cs="Arial"/>
          <w:szCs w:val="22"/>
        </w:rPr>
      </w:pPr>
    </w:p>
    <w:tbl>
      <w:tblPr>
        <w:tblW w:w="932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A0" w:firstRow="1" w:lastRow="0" w:firstColumn="1" w:lastColumn="0" w:noHBand="0" w:noVBand="0"/>
      </w:tblPr>
      <w:tblGrid>
        <w:gridCol w:w="1668"/>
        <w:gridCol w:w="7654"/>
      </w:tblGrid>
      <w:tr w:rsidR="00564994" w:rsidRPr="00D42C24" w14:paraId="52DFCED1" w14:textId="77777777" w:rsidTr="002D1AAA">
        <w:trPr>
          <w:trHeight w:val="327"/>
        </w:trPr>
        <w:tc>
          <w:tcPr>
            <w:tcW w:w="1668" w:type="dxa"/>
            <w:shd w:val="clear" w:color="auto" w:fill="auto"/>
          </w:tcPr>
          <w:p w14:paraId="5A081360" w14:textId="77777777" w:rsidR="00564994" w:rsidRPr="00D42C24" w:rsidRDefault="00564994" w:rsidP="00564994">
            <w:pPr>
              <w:pStyle w:val="Header"/>
              <w:spacing w:before="60"/>
              <w:rPr>
                <w:rFonts w:cs="Arial"/>
                <w:b/>
                <w:color w:val="808080"/>
                <w:szCs w:val="22"/>
              </w:rPr>
            </w:pPr>
            <w:r w:rsidRPr="00D42C24">
              <w:rPr>
                <w:rFonts w:cs="Arial"/>
                <w:b/>
                <w:szCs w:val="22"/>
              </w:rPr>
              <w:t>Indicator #1:</w:t>
            </w:r>
          </w:p>
        </w:tc>
        <w:tc>
          <w:tcPr>
            <w:tcW w:w="7654" w:type="dxa"/>
            <w:shd w:val="clear" w:color="auto" w:fill="auto"/>
            <w:vAlign w:val="bottom"/>
          </w:tcPr>
          <w:p w14:paraId="02DC2764" w14:textId="59570CAB" w:rsidR="00564994" w:rsidRPr="00D42C24" w:rsidRDefault="00564994" w:rsidP="00564994">
            <w:pPr>
              <w:pStyle w:val="Header"/>
              <w:spacing w:before="60"/>
              <w:rPr>
                <w:rFonts w:cs="Arial"/>
                <w:b/>
                <w:color w:val="000000"/>
                <w:szCs w:val="22"/>
              </w:rPr>
            </w:pPr>
            <w:r>
              <w:t xml:space="preserve">Prevalence of diabetes by </w:t>
            </w:r>
            <w:r w:rsidR="00F64B6A">
              <w:t xml:space="preserve">DHB </w:t>
            </w:r>
            <w:r>
              <w:t>as per the Virtual Diabetes Register (VDR), percent</w:t>
            </w:r>
          </w:p>
        </w:tc>
      </w:tr>
      <w:tr w:rsidR="00564994" w:rsidRPr="00D42C24" w14:paraId="4B07C97A" w14:textId="77777777" w:rsidTr="002D1AAA">
        <w:trPr>
          <w:trHeight w:val="327"/>
        </w:trPr>
        <w:tc>
          <w:tcPr>
            <w:tcW w:w="1668" w:type="dxa"/>
            <w:shd w:val="clear" w:color="auto" w:fill="auto"/>
          </w:tcPr>
          <w:p w14:paraId="6F0DF733" w14:textId="77777777" w:rsidR="00564994" w:rsidRPr="00D42C24" w:rsidRDefault="00564994" w:rsidP="00564994">
            <w:pPr>
              <w:pStyle w:val="Header"/>
              <w:spacing w:before="60"/>
              <w:rPr>
                <w:rFonts w:cs="Arial"/>
                <w:szCs w:val="22"/>
              </w:rPr>
            </w:pPr>
            <w:r w:rsidRPr="00D42C24">
              <w:rPr>
                <w:rFonts w:cs="Arial"/>
                <w:szCs w:val="22"/>
              </w:rPr>
              <w:t>Numerator</w:t>
            </w:r>
          </w:p>
        </w:tc>
        <w:tc>
          <w:tcPr>
            <w:tcW w:w="7654" w:type="dxa"/>
            <w:shd w:val="clear" w:color="auto" w:fill="auto"/>
            <w:vAlign w:val="bottom"/>
          </w:tcPr>
          <w:p w14:paraId="05D1571E" w14:textId="7B8DDF9F" w:rsidR="00564994" w:rsidRPr="00D42C24" w:rsidRDefault="00564994" w:rsidP="00564994">
            <w:pPr>
              <w:pStyle w:val="Header"/>
              <w:spacing w:before="60"/>
              <w:rPr>
                <w:rFonts w:cs="Arial"/>
                <w:color w:val="000000"/>
                <w:szCs w:val="22"/>
              </w:rPr>
            </w:pPr>
            <w:r>
              <w:t xml:space="preserve">VDR population identified as having diabetes (see </w:t>
            </w:r>
            <w:hyperlink w:anchor="app1" w:history="1">
              <w:r w:rsidRPr="00F64B6A">
                <w:rPr>
                  <w:rStyle w:val="Hyperlink"/>
                </w:rPr>
                <w:t xml:space="preserve">Appendix </w:t>
              </w:r>
              <w:r w:rsidR="00F64B6A" w:rsidRPr="00F64B6A">
                <w:rPr>
                  <w:rStyle w:val="Hyperlink"/>
                </w:rPr>
                <w:t>1</w:t>
              </w:r>
            </w:hyperlink>
            <w:r>
              <w:t>)</w:t>
            </w:r>
          </w:p>
        </w:tc>
      </w:tr>
      <w:tr w:rsidR="00564994" w:rsidRPr="00D42C24" w14:paraId="0066F3EF" w14:textId="77777777" w:rsidTr="002D1AAA">
        <w:trPr>
          <w:trHeight w:val="327"/>
        </w:trPr>
        <w:tc>
          <w:tcPr>
            <w:tcW w:w="1668" w:type="dxa"/>
            <w:shd w:val="clear" w:color="auto" w:fill="auto"/>
          </w:tcPr>
          <w:p w14:paraId="04C93447" w14:textId="77777777" w:rsidR="00564994" w:rsidRPr="00D42C24" w:rsidRDefault="00564994" w:rsidP="00564994">
            <w:pPr>
              <w:pStyle w:val="Header"/>
              <w:spacing w:before="60"/>
              <w:rPr>
                <w:rFonts w:cs="Arial"/>
                <w:szCs w:val="22"/>
              </w:rPr>
            </w:pPr>
            <w:r w:rsidRPr="00D42C24">
              <w:rPr>
                <w:rFonts w:cs="Arial"/>
                <w:szCs w:val="22"/>
              </w:rPr>
              <w:t>Denominator</w:t>
            </w:r>
          </w:p>
        </w:tc>
        <w:tc>
          <w:tcPr>
            <w:tcW w:w="7654" w:type="dxa"/>
            <w:shd w:val="clear" w:color="auto" w:fill="auto"/>
            <w:vAlign w:val="bottom"/>
          </w:tcPr>
          <w:p w14:paraId="35E72AEF" w14:textId="0CC8DF5C" w:rsidR="00564994" w:rsidRPr="00D42C24" w:rsidRDefault="00564994" w:rsidP="00564994">
            <w:pPr>
              <w:pStyle w:val="Header"/>
              <w:spacing w:before="60"/>
              <w:rPr>
                <w:rFonts w:cs="Arial"/>
                <w:color w:val="000000"/>
                <w:szCs w:val="22"/>
              </w:rPr>
            </w:pPr>
            <w:r>
              <w:t xml:space="preserve">Statistics New Zealand estimated resident population (2019 update) </w:t>
            </w:r>
          </w:p>
        </w:tc>
      </w:tr>
      <w:tr w:rsidR="00564994" w:rsidRPr="00D42C24" w14:paraId="091D1CF8" w14:textId="77777777" w:rsidTr="002D1AAA">
        <w:trPr>
          <w:trHeight w:val="327"/>
        </w:trPr>
        <w:tc>
          <w:tcPr>
            <w:tcW w:w="1668" w:type="dxa"/>
            <w:shd w:val="clear" w:color="auto" w:fill="auto"/>
          </w:tcPr>
          <w:p w14:paraId="08A8DAE4" w14:textId="77777777" w:rsidR="00564994" w:rsidRPr="00D42C24" w:rsidRDefault="00564994" w:rsidP="00564994">
            <w:pPr>
              <w:pStyle w:val="Header"/>
              <w:spacing w:before="60"/>
              <w:rPr>
                <w:rFonts w:cs="Arial"/>
                <w:szCs w:val="22"/>
              </w:rPr>
            </w:pPr>
            <w:r>
              <w:rPr>
                <w:rFonts w:cs="Arial"/>
                <w:szCs w:val="22"/>
              </w:rPr>
              <w:t>Data source</w:t>
            </w:r>
          </w:p>
        </w:tc>
        <w:tc>
          <w:tcPr>
            <w:tcW w:w="7654" w:type="dxa"/>
            <w:shd w:val="clear" w:color="auto" w:fill="auto"/>
            <w:vAlign w:val="bottom"/>
          </w:tcPr>
          <w:p w14:paraId="50E1FFBF" w14:textId="380CC5FD" w:rsidR="00564994" w:rsidRPr="00D42C24" w:rsidRDefault="00564994" w:rsidP="00564994">
            <w:pPr>
              <w:pStyle w:val="Header"/>
              <w:spacing w:before="60"/>
              <w:rPr>
                <w:rFonts w:cs="Arial"/>
                <w:color w:val="000000"/>
                <w:szCs w:val="22"/>
              </w:rPr>
            </w:pPr>
            <w:r>
              <w:t>Ministry of Health</w:t>
            </w:r>
          </w:p>
        </w:tc>
      </w:tr>
    </w:tbl>
    <w:p w14:paraId="1FF0F262" w14:textId="77777777" w:rsidR="0000087A" w:rsidRDefault="0000087A" w:rsidP="0000087A">
      <w:pPr>
        <w:rPr>
          <w:rFonts w:cs="Arial"/>
          <w:szCs w:val="22"/>
        </w:rPr>
      </w:pPr>
    </w:p>
    <w:tbl>
      <w:tblPr>
        <w:tblW w:w="932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A0" w:firstRow="1" w:lastRow="0" w:firstColumn="1" w:lastColumn="0" w:noHBand="0" w:noVBand="0"/>
      </w:tblPr>
      <w:tblGrid>
        <w:gridCol w:w="1668"/>
        <w:gridCol w:w="7654"/>
      </w:tblGrid>
      <w:tr w:rsidR="00564994" w:rsidRPr="00D42C24" w14:paraId="4FD9BFD4" w14:textId="77777777" w:rsidTr="002D1AAA">
        <w:trPr>
          <w:trHeight w:val="327"/>
        </w:trPr>
        <w:tc>
          <w:tcPr>
            <w:tcW w:w="1668" w:type="dxa"/>
            <w:shd w:val="clear" w:color="auto" w:fill="auto"/>
          </w:tcPr>
          <w:p w14:paraId="09B50821" w14:textId="77777777" w:rsidR="00564994" w:rsidRPr="00D42C24" w:rsidRDefault="00564994" w:rsidP="00564994">
            <w:pPr>
              <w:pStyle w:val="Header"/>
              <w:spacing w:before="60"/>
              <w:rPr>
                <w:rFonts w:cs="Arial"/>
                <w:b/>
                <w:color w:val="808080"/>
                <w:szCs w:val="22"/>
              </w:rPr>
            </w:pPr>
            <w:r w:rsidRPr="00D42C24">
              <w:rPr>
                <w:rFonts w:cs="Arial"/>
                <w:szCs w:val="22"/>
              </w:rPr>
              <w:br w:type="page"/>
            </w:r>
            <w:r w:rsidRPr="00D42C24">
              <w:rPr>
                <w:rFonts w:cs="Arial"/>
                <w:b/>
                <w:szCs w:val="22"/>
              </w:rPr>
              <w:t>Indicator #2:</w:t>
            </w:r>
          </w:p>
        </w:tc>
        <w:tc>
          <w:tcPr>
            <w:tcW w:w="7654" w:type="dxa"/>
            <w:shd w:val="clear" w:color="auto" w:fill="auto"/>
            <w:vAlign w:val="bottom"/>
          </w:tcPr>
          <w:p w14:paraId="0105A00D" w14:textId="7620160D" w:rsidR="00564994" w:rsidRPr="00D42C24" w:rsidRDefault="00564994" w:rsidP="00564994">
            <w:pPr>
              <w:pStyle w:val="Header"/>
              <w:spacing w:before="60"/>
              <w:rPr>
                <w:rFonts w:cs="Arial"/>
                <w:b/>
                <w:color w:val="000000"/>
                <w:szCs w:val="22"/>
              </w:rPr>
            </w:pPr>
            <w:r>
              <w:t>People with diabetes aged 25 and over regularly receiving metformin in a year, percent</w:t>
            </w:r>
          </w:p>
        </w:tc>
      </w:tr>
      <w:tr w:rsidR="00564994" w:rsidRPr="00D42C24" w14:paraId="31B01DA6" w14:textId="77777777" w:rsidTr="002D1AAA">
        <w:trPr>
          <w:trHeight w:val="327"/>
        </w:trPr>
        <w:tc>
          <w:tcPr>
            <w:tcW w:w="1668" w:type="dxa"/>
            <w:shd w:val="clear" w:color="auto" w:fill="auto"/>
          </w:tcPr>
          <w:p w14:paraId="6FA10F31" w14:textId="77777777" w:rsidR="00564994" w:rsidRPr="00D42C24" w:rsidRDefault="00564994" w:rsidP="00564994">
            <w:pPr>
              <w:pStyle w:val="Header"/>
              <w:spacing w:before="60"/>
              <w:rPr>
                <w:rFonts w:cs="Arial"/>
                <w:szCs w:val="22"/>
              </w:rPr>
            </w:pPr>
            <w:r w:rsidRPr="00D42C24">
              <w:rPr>
                <w:rFonts w:cs="Arial"/>
                <w:szCs w:val="22"/>
              </w:rPr>
              <w:t>Numerator</w:t>
            </w:r>
          </w:p>
        </w:tc>
        <w:tc>
          <w:tcPr>
            <w:tcW w:w="7654" w:type="dxa"/>
            <w:shd w:val="clear" w:color="auto" w:fill="auto"/>
            <w:vAlign w:val="bottom"/>
          </w:tcPr>
          <w:p w14:paraId="10D0B4AD" w14:textId="026F3509" w:rsidR="00564994" w:rsidRPr="00D42C24" w:rsidRDefault="00564994" w:rsidP="00564994">
            <w:pPr>
              <w:pStyle w:val="Header"/>
              <w:spacing w:before="60"/>
              <w:rPr>
                <w:rFonts w:cs="Arial"/>
                <w:color w:val="000000"/>
                <w:szCs w:val="22"/>
              </w:rPr>
            </w:pPr>
            <w:r>
              <w:t>People with diabetes dispensed metformin in three or four quarters in a year</w:t>
            </w:r>
          </w:p>
        </w:tc>
      </w:tr>
      <w:tr w:rsidR="00564994" w:rsidRPr="00D42C24" w14:paraId="21290DC2" w14:textId="77777777" w:rsidTr="002D1AAA">
        <w:trPr>
          <w:trHeight w:val="327"/>
        </w:trPr>
        <w:tc>
          <w:tcPr>
            <w:tcW w:w="1668" w:type="dxa"/>
            <w:shd w:val="clear" w:color="auto" w:fill="auto"/>
          </w:tcPr>
          <w:p w14:paraId="4C6E4A1D" w14:textId="77777777" w:rsidR="00564994" w:rsidRPr="00D42C24" w:rsidRDefault="00564994" w:rsidP="00564994">
            <w:pPr>
              <w:pStyle w:val="Header"/>
              <w:spacing w:before="60"/>
              <w:rPr>
                <w:rFonts w:cs="Arial"/>
                <w:szCs w:val="22"/>
              </w:rPr>
            </w:pPr>
            <w:r w:rsidRPr="00D42C24">
              <w:rPr>
                <w:rFonts w:cs="Arial"/>
                <w:szCs w:val="22"/>
              </w:rPr>
              <w:t>Denominator</w:t>
            </w:r>
          </w:p>
        </w:tc>
        <w:tc>
          <w:tcPr>
            <w:tcW w:w="7654" w:type="dxa"/>
            <w:shd w:val="clear" w:color="auto" w:fill="auto"/>
            <w:vAlign w:val="bottom"/>
          </w:tcPr>
          <w:p w14:paraId="3E1E0816" w14:textId="112D84FF" w:rsidR="00564994" w:rsidRPr="00D42C24" w:rsidRDefault="00564994" w:rsidP="00564994">
            <w:pPr>
              <w:pStyle w:val="Header"/>
              <w:spacing w:before="60"/>
              <w:rPr>
                <w:rFonts w:cs="Arial"/>
                <w:color w:val="000000"/>
                <w:szCs w:val="22"/>
              </w:rPr>
            </w:pPr>
            <w:r>
              <w:t>VDR population identified as having diabetes (</w:t>
            </w:r>
            <w:r w:rsidR="00F64B6A">
              <w:t xml:space="preserve">see </w:t>
            </w:r>
            <w:hyperlink w:anchor="app1" w:history="1">
              <w:r w:rsidR="00F64B6A" w:rsidRPr="00F64B6A">
                <w:rPr>
                  <w:rStyle w:val="Hyperlink"/>
                </w:rPr>
                <w:t>Appendix 1</w:t>
              </w:r>
            </w:hyperlink>
            <w:r>
              <w:t>)</w:t>
            </w:r>
          </w:p>
        </w:tc>
      </w:tr>
      <w:tr w:rsidR="00564994" w:rsidRPr="00D42C24" w14:paraId="6E0B988E" w14:textId="77777777" w:rsidTr="002D1AAA">
        <w:trPr>
          <w:trHeight w:val="327"/>
        </w:trPr>
        <w:tc>
          <w:tcPr>
            <w:tcW w:w="1668" w:type="dxa"/>
            <w:shd w:val="clear" w:color="auto" w:fill="auto"/>
          </w:tcPr>
          <w:p w14:paraId="3F01962E" w14:textId="77777777" w:rsidR="00564994" w:rsidRPr="00D42C24" w:rsidRDefault="00564994" w:rsidP="00564994">
            <w:pPr>
              <w:pStyle w:val="Header"/>
              <w:spacing w:before="60"/>
              <w:rPr>
                <w:rFonts w:cs="Arial"/>
                <w:szCs w:val="22"/>
              </w:rPr>
            </w:pPr>
            <w:r>
              <w:rPr>
                <w:rFonts w:cs="Arial"/>
                <w:szCs w:val="22"/>
              </w:rPr>
              <w:t>Data source</w:t>
            </w:r>
          </w:p>
        </w:tc>
        <w:tc>
          <w:tcPr>
            <w:tcW w:w="7654" w:type="dxa"/>
            <w:shd w:val="clear" w:color="auto" w:fill="auto"/>
            <w:vAlign w:val="bottom"/>
          </w:tcPr>
          <w:p w14:paraId="3AEB4039" w14:textId="05B255EC" w:rsidR="00564994" w:rsidRPr="00D42C24" w:rsidRDefault="00564994" w:rsidP="00564994">
            <w:pPr>
              <w:spacing w:before="60"/>
              <w:rPr>
                <w:rFonts w:cs="Arial"/>
                <w:color w:val="000000"/>
                <w:szCs w:val="22"/>
              </w:rPr>
            </w:pPr>
            <w:r>
              <w:t>Ministry of Health – Pharmaceutical Collection</w:t>
            </w:r>
          </w:p>
        </w:tc>
      </w:tr>
      <w:tr w:rsidR="0000087A" w:rsidRPr="00D42C24" w14:paraId="34AC71A2" w14:textId="77777777" w:rsidTr="002D1AAA">
        <w:trPr>
          <w:trHeight w:val="327"/>
        </w:trPr>
        <w:tc>
          <w:tcPr>
            <w:tcW w:w="1668" w:type="dxa"/>
            <w:shd w:val="clear" w:color="auto" w:fill="auto"/>
          </w:tcPr>
          <w:p w14:paraId="4DE87539" w14:textId="0038DEC5" w:rsidR="0000087A" w:rsidRPr="00D42C24" w:rsidRDefault="00564994" w:rsidP="002D1AAA">
            <w:pPr>
              <w:pStyle w:val="Header"/>
              <w:spacing w:before="60"/>
              <w:rPr>
                <w:rFonts w:cs="Arial"/>
                <w:szCs w:val="22"/>
              </w:rPr>
            </w:pPr>
            <w:r w:rsidRPr="00564994">
              <w:rPr>
                <w:rFonts w:cs="Arial"/>
                <w:szCs w:val="22"/>
              </w:rPr>
              <w:t>Medicines</w:t>
            </w:r>
          </w:p>
        </w:tc>
        <w:tc>
          <w:tcPr>
            <w:tcW w:w="7654" w:type="dxa"/>
            <w:shd w:val="clear" w:color="auto" w:fill="auto"/>
            <w:vAlign w:val="bottom"/>
          </w:tcPr>
          <w:p w14:paraId="69E5EC70" w14:textId="0E254D87" w:rsidR="0000087A" w:rsidRPr="00D42C24" w:rsidRDefault="00564994" w:rsidP="002D1AAA">
            <w:pPr>
              <w:spacing w:before="60"/>
              <w:rPr>
                <w:rFonts w:cs="Arial"/>
                <w:color w:val="000000"/>
                <w:szCs w:val="22"/>
              </w:rPr>
            </w:pPr>
            <w:r w:rsidRPr="00564994">
              <w:rPr>
                <w:rFonts w:cs="Arial"/>
                <w:color w:val="000000"/>
                <w:szCs w:val="22"/>
              </w:rPr>
              <w:t>1794 Metformin hydrochloride</w:t>
            </w:r>
          </w:p>
        </w:tc>
      </w:tr>
    </w:tbl>
    <w:p w14:paraId="569031BC" w14:textId="77777777" w:rsidR="0000087A" w:rsidRDefault="0000087A" w:rsidP="0000087A">
      <w:pPr>
        <w:rPr>
          <w:rFonts w:cs="Arial"/>
          <w:szCs w:val="22"/>
        </w:rPr>
      </w:pPr>
    </w:p>
    <w:tbl>
      <w:tblPr>
        <w:tblW w:w="932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A0" w:firstRow="1" w:lastRow="0" w:firstColumn="1" w:lastColumn="0" w:noHBand="0" w:noVBand="0"/>
      </w:tblPr>
      <w:tblGrid>
        <w:gridCol w:w="1668"/>
        <w:gridCol w:w="7654"/>
      </w:tblGrid>
      <w:tr w:rsidR="00564994" w:rsidRPr="00D42C24" w14:paraId="5AFC20FF" w14:textId="77777777" w:rsidTr="002D1AAA">
        <w:trPr>
          <w:trHeight w:val="327"/>
        </w:trPr>
        <w:tc>
          <w:tcPr>
            <w:tcW w:w="1668" w:type="dxa"/>
            <w:shd w:val="clear" w:color="auto" w:fill="auto"/>
          </w:tcPr>
          <w:p w14:paraId="0DAD6FF2" w14:textId="77777777" w:rsidR="00564994" w:rsidRPr="00D42C24" w:rsidRDefault="00564994" w:rsidP="00564994">
            <w:pPr>
              <w:pStyle w:val="Header"/>
              <w:spacing w:before="60"/>
              <w:rPr>
                <w:rFonts w:cs="Arial"/>
                <w:b/>
                <w:color w:val="808080"/>
                <w:szCs w:val="22"/>
              </w:rPr>
            </w:pPr>
            <w:r w:rsidRPr="00D42C24">
              <w:rPr>
                <w:rFonts w:cs="Arial"/>
                <w:b/>
                <w:szCs w:val="22"/>
              </w:rPr>
              <w:t>Indicator #3:</w:t>
            </w:r>
          </w:p>
        </w:tc>
        <w:tc>
          <w:tcPr>
            <w:tcW w:w="7654" w:type="dxa"/>
            <w:shd w:val="clear" w:color="auto" w:fill="auto"/>
            <w:vAlign w:val="bottom"/>
          </w:tcPr>
          <w:p w14:paraId="51AC5315" w14:textId="09E827DE" w:rsidR="00564994" w:rsidRPr="00D42C24" w:rsidRDefault="00564994" w:rsidP="00564994">
            <w:pPr>
              <w:pStyle w:val="Header"/>
              <w:spacing w:before="60"/>
              <w:rPr>
                <w:rFonts w:cs="Arial"/>
                <w:b/>
                <w:szCs w:val="22"/>
              </w:rPr>
            </w:pPr>
            <w:r>
              <w:t>People with diabetes regularly receiving insulin in a year, percent</w:t>
            </w:r>
          </w:p>
        </w:tc>
      </w:tr>
      <w:tr w:rsidR="00564994" w:rsidRPr="00D42C24" w14:paraId="7F4CDD23" w14:textId="77777777" w:rsidTr="002D1AAA">
        <w:trPr>
          <w:trHeight w:val="327"/>
        </w:trPr>
        <w:tc>
          <w:tcPr>
            <w:tcW w:w="1668" w:type="dxa"/>
            <w:shd w:val="clear" w:color="auto" w:fill="auto"/>
          </w:tcPr>
          <w:p w14:paraId="158AC4B6" w14:textId="77777777" w:rsidR="00564994" w:rsidRPr="00D42C24" w:rsidRDefault="00564994" w:rsidP="00564994">
            <w:pPr>
              <w:pStyle w:val="Header"/>
              <w:spacing w:before="60"/>
              <w:rPr>
                <w:rFonts w:cs="Arial"/>
                <w:szCs w:val="22"/>
              </w:rPr>
            </w:pPr>
            <w:r w:rsidRPr="00D42C24">
              <w:rPr>
                <w:rFonts w:cs="Arial"/>
                <w:szCs w:val="22"/>
              </w:rPr>
              <w:t>Numerator</w:t>
            </w:r>
          </w:p>
        </w:tc>
        <w:tc>
          <w:tcPr>
            <w:tcW w:w="7654" w:type="dxa"/>
            <w:shd w:val="clear" w:color="auto" w:fill="auto"/>
            <w:vAlign w:val="bottom"/>
          </w:tcPr>
          <w:p w14:paraId="07A92714" w14:textId="13612BE5" w:rsidR="00564994" w:rsidRPr="00D42C24" w:rsidRDefault="00564994" w:rsidP="00564994">
            <w:pPr>
              <w:pStyle w:val="Header"/>
              <w:spacing w:before="60"/>
              <w:rPr>
                <w:rFonts w:cs="Arial"/>
                <w:color w:val="000000"/>
                <w:szCs w:val="22"/>
              </w:rPr>
            </w:pPr>
            <w:r>
              <w:t>People with diabetes dispensed insulin in three or four quarters in a year</w:t>
            </w:r>
          </w:p>
        </w:tc>
      </w:tr>
      <w:tr w:rsidR="00564994" w:rsidRPr="00D42C24" w14:paraId="71273E6D" w14:textId="77777777" w:rsidTr="002D1AAA">
        <w:trPr>
          <w:trHeight w:val="327"/>
        </w:trPr>
        <w:tc>
          <w:tcPr>
            <w:tcW w:w="1668" w:type="dxa"/>
            <w:shd w:val="clear" w:color="auto" w:fill="auto"/>
          </w:tcPr>
          <w:p w14:paraId="42CC94BB" w14:textId="77777777" w:rsidR="00564994" w:rsidRPr="00D42C24" w:rsidRDefault="00564994" w:rsidP="00564994">
            <w:pPr>
              <w:pStyle w:val="Header"/>
              <w:spacing w:before="60"/>
              <w:rPr>
                <w:rFonts w:cs="Arial"/>
                <w:szCs w:val="22"/>
              </w:rPr>
            </w:pPr>
            <w:r w:rsidRPr="00D42C24">
              <w:rPr>
                <w:rFonts w:cs="Arial"/>
                <w:szCs w:val="22"/>
              </w:rPr>
              <w:lastRenderedPageBreak/>
              <w:t>Denominator</w:t>
            </w:r>
          </w:p>
        </w:tc>
        <w:tc>
          <w:tcPr>
            <w:tcW w:w="7654" w:type="dxa"/>
            <w:shd w:val="clear" w:color="auto" w:fill="auto"/>
            <w:vAlign w:val="bottom"/>
          </w:tcPr>
          <w:p w14:paraId="3D729E14" w14:textId="1A53E36F" w:rsidR="00564994" w:rsidRPr="00D42C24" w:rsidRDefault="00564994" w:rsidP="00564994">
            <w:pPr>
              <w:pStyle w:val="Header"/>
              <w:spacing w:before="60"/>
              <w:rPr>
                <w:rFonts w:cs="Arial"/>
                <w:color w:val="000000"/>
                <w:szCs w:val="22"/>
              </w:rPr>
            </w:pPr>
            <w:r>
              <w:t>VDR population identified as having diabetes (</w:t>
            </w:r>
            <w:r w:rsidR="00F64B6A">
              <w:t xml:space="preserve">see </w:t>
            </w:r>
            <w:hyperlink w:anchor="app1" w:history="1">
              <w:r w:rsidR="00F64B6A" w:rsidRPr="00F64B6A">
                <w:rPr>
                  <w:rStyle w:val="Hyperlink"/>
                </w:rPr>
                <w:t>Appendix 1</w:t>
              </w:r>
            </w:hyperlink>
            <w:r>
              <w:t>)</w:t>
            </w:r>
          </w:p>
        </w:tc>
      </w:tr>
      <w:tr w:rsidR="00564994" w:rsidRPr="00D42C24" w14:paraId="5ED39D2C" w14:textId="77777777" w:rsidTr="002D1AAA">
        <w:trPr>
          <w:trHeight w:val="327"/>
        </w:trPr>
        <w:tc>
          <w:tcPr>
            <w:tcW w:w="1668" w:type="dxa"/>
            <w:shd w:val="clear" w:color="auto" w:fill="auto"/>
          </w:tcPr>
          <w:p w14:paraId="0992E1A6" w14:textId="77777777" w:rsidR="00564994" w:rsidRPr="00D42C24" w:rsidRDefault="00564994" w:rsidP="00564994">
            <w:pPr>
              <w:pStyle w:val="Header"/>
              <w:spacing w:before="60"/>
              <w:rPr>
                <w:rFonts w:cs="Arial"/>
                <w:szCs w:val="22"/>
              </w:rPr>
            </w:pPr>
            <w:r>
              <w:rPr>
                <w:rFonts w:cs="Arial"/>
                <w:szCs w:val="22"/>
              </w:rPr>
              <w:t>Data source</w:t>
            </w:r>
          </w:p>
        </w:tc>
        <w:tc>
          <w:tcPr>
            <w:tcW w:w="7654" w:type="dxa"/>
            <w:shd w:val="clear" w:color="auto" w:fill="auto"/>
            <w:vAlign w:val="bottom"/>
          </w:tcPr>
          <w:p w14:paraId="62E74F21" w14:textId="4B34F68C" w:rsidR="00564994" w:rsidRPr="00D42C24" w:rsidRDefault="00564994" w:rsidP="00564994">
            <w:pPr>
              <w:spacing w:before="60"/>
              <w:rPr>
                <w:rFonts w:cs="Arial"/>
                <w:color w:val="000000"/>
                <w:szCs w:val="22"/>
              </w:rPr>
            </w:pPr>
            <w:r>
              <w:t>Ministry of Health – Pharmaceutical Collection</w:t>
            </w:r>
          </w:p>
        </w:tc>
      </w:tr>
      <w:tr w:rsidR="00564994" w:rsidRPr="00D42C24" w14:paraId="1BDB3803" w14:textId="77777777" w:rsidTr="002D1AAA">
        <w:trPr>
          <w:trHeight w:val="327"/>
        </w:trPr>
        <w:tc>
          <w:tcPr>
            <w:tcW w:w="1668" w:type="dxa"/>
            <w:shd w:val="clear" w:color="auto" w:fill="auto"/>
          </w:tcPr>
          <w:p w14:paraId="7741884F" w14:textId="2E89D237" w:rsidR="00564994" w:rsidRPr="00D42C24" w:rsidRDefault="00564994" w:rsidP="00564994">
            <w:pPr>
              <w:pStyle w:val="Header"/>
              <w:spacing w:before="60"/>
              <w:rPr>
                <w:rFonts w:cs="Arial"/>
                <w:szCs w:val="22"/>
              </w:rPr>
            </w:pPr>
            <w:r>
              <w:rPr>
                <w:rFonts w:cs="Arial"/>
                <w:szCs w:val="22"/>
              </w:rPr>
              <w:t>Medicines</w:t>
            </w:r>
          </w:p>
        </w:tc>
        <w:tc>
          <w:tcPr>
            <w:tcW w:w="7654" w:type="dxa"/>
            <w:shd w:val="clear" w:color="auto" w:fill="auto"/>
            <w:vAlign w:val="bottom"/>
          </w:tcPr>
          <w:p w14:paraId="28172B0C" w14:textId="1F48E707" w:rsidR="00564994" w:rsidRPr="00D42C24" w:rsidRDefault="00564994" w:rsidP="00564994">
            <w:pPr>
              <w:spacing w:before="60"/>
              <w:rPr>
                <w:rFonts w:cs="Arial"/>
                <w:color w:val="000000"/>
                <w:szCs w:val="22"/>
              </w:rPr>
            </w:pPr>
            <w:r>
              <w:t xml:space="preserve">1192 Insulin lispro, 1648 Insulin neutral, 1649 Insulin isophane, 1655 Insulin zinc suspension, 3783 Insulin </w:t>
            </w:r>
            <w:proofErr w:type="spellStart"/>
            <w:r>
              <w:t>aspart</w:t>
            </w:r>
            <w:proofErr w:type="spellEnd"/>
            <w:r>
              <w:t xml:space="preserve">, 3857 Insulin glargine, 3882 Insulin lispro with insulin lispro protamine, 3908 Insulin </w:t>
            </w:r>
            <w:proofErr w:type="spellStart"/>
            <w:r>
              <w:t>glulisine</w:t>
            </w:r>
            <w:proofErr w:type="spellEnd"/>
            <w:r>
              <w:t xml:space="preserve">, 3982 Insulin </w:t>
            </w:r>
            <w:proofErr w:type="spellStart"/>
            <w:r>
              <w:t>aspart</w:t>
            </w:r>
            <w:proofErr w:type="spellEnd"/>
            <w:r>
              <w:t xml:space="preserve"> with insulin </w:t>
            </w:r>
            <w:proofErr w:type="spellStart"/>
            <w:r>
              <w:t>aspart</w:t>
            </w:r>
            <w:proofErr w:type="spellEnd"/>
            <w:r>
              <w:t xml:space="preserve"> protamine, 6300 Insulin isophane with insulin neutral</w:t>
            </w:r>
          </w:p>
        </w:tc>
      </w:tr>
    </w:tbl>
    <w:p w14:paraId="66B8BC28" w14:textId="77777777" w:rsidR="0000087A" w:rsidRPr="00D42C24" w:rsidRDefault="0000087A" w:rsidP="0000087A">
      <w:pPr>
        <w:rPr>
          <w:rFonts w:cs="Arial"/>
          <w:szCs w:val="22"/>
        </w:rPr>
      </w:pPr>
    </w:p>
    <w:tbl>
      <w:tblPr>
        <w:tblW w:w="932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A0" w:firstRow="1" w:lastRow="0" w:firstColumn="1" w:lastColumn="0" w:noHBand="0" w:noVBand="0"/>
      </w:tblPr>
      <w:tblGrid>
        <w:gridCol w:w="1668"/>
        <w:gridCol w:w="7654"/>
      </w:tblGrid>
      <w:tr w:rsidR="00564994" w:rsidRPr="00D42C24" w14:paraId="05B11F0C" w14:textId="77777777" w:rsidTr="00A01335">
        <w:trPr>
          <w:trHeight w:val="327"/>
        </w:trPr>
        <w:tc>
          <w:tcPr>
            <w:tcW w:w="1668" w:type="dxa"/>
            <w:shd w:val="clear" w:color="auto" w:fill="auto"/>
          </w:tcPr>
          <w:p w14:paraId="107B4165" w14:textId="77777777" w:rsidR="00564994" w:rsidRPr="00D42C24" w:rsidRDefault="00564994" w:rsidP="00564994">
            <w:pPr>
              <w:pStyle w:val="Header"/>
              <w:spacing w:before="60"/>
              <w:rPr>
                <w:rFonts w:cs="Arial"/>
                <w:b/>
                <w:color w:val="808080"/>
                <w:szCs w:val="22"/>
              </w:rPr>
            </w:pPr>
            <w:r w:rsidRPr="00D42C24">
              <w:rPr>
                <w:rFonts w:cs="Arial"/>
                <w:b/>
                <w:szCs w:val="22"/>
              </w:rPr>
              <w:t>Indicator #4:</w:t>
            </w:r>
          </w:p>
        </w:tc>
        <w:tc>
          <w:tcPr>
            <w:tcW w:w="7654" w:type="dxa"/>
            <w:shd w:val="clear" w:color="auto" w:fill="auto"/>
          </w:tcPr>
          <w:p w14:paraId="638879AF" w14:textId="326432E0" w:rsidR="00564994" w:rsidRPr="00D42C24" w:rsidRDefault="00564994" w:rsidP="00564994">
            <w:pPr>
              <w:pStyle w:val="Header"/>
              <w:spacing w:before="60"/>
              <w:rPr>
                <w:rFonts w:cs="Arial"/>
                <w:b/>
                <w:color w:val="000000"/>
                <w:szCs w:val="22"/>
              </w:rPr>
            </w:pPr>
            <w:r w:rsidRPr="00C029DD">
              <w:t>People with diabetes aged 25 and over regularly receiving either metformin or insulin in a year, percent</w:t>
            </w:r>
          </w:p>
        </w:tc>
      </w:tr>
      <w:tr w:rsidR="00564994" w:rsidRPr="00D42C24" w14:paraId="0C99D2FC" w14:textId="77777777" w:rsidTr="00A01335">
        <w:trPr>
          <w:trHeight w:val="327"/>
        </w:trPr>
        <w:tc>
          <w:tcPr>
            <w:tcW w:w="1668" w:type="dxa"/>
            <w:shd w:val="clear" w:color="auto" w:fill="auto"/>
          </w:tcPr>
          <w:p w14:paraId="7700B51F" w14:textId="77777777" w:rsidR="00564994" w:rsidRPr="00D42C24" w:rsidRDefault="00564994" w:rsidP="00564994">
            <w:pPr>
              <w:pStyle w:val="Header"/>
              <w:spacing w:before="60"/>
              <w:rPr>
                <w:rFonts w:cs="Arial"/>
                <w:szCs w:val="22"/>
              </w:rPr>
            </w:pPr>
            <w:r w:rsidRPr="00D42C24">
              <w:rPr>
                <w:rFonts w:cs="Arial"/>
                <w:szCs w:val="22"/>
              </w:rPr>
              <w:t>Numerator</w:t>
            </w:r>
          </w:p>
        </w:tc>
        <w:tc>
          <w:tcPr>
            <w:tcW w:w="7654" w:type="dxa"/>
            <w:shd w:val="clear" w:color="auto" w:fill="auto"/>
          </w:tcPr>
          <w:p w14:paraId="71315514" w14:textId="31F6E3DE" w:rsidR="00564994" w:rsidRPr="00D42C24" w:rsidRDefault="00564994" w:rsidP="00564994">
            <w:pPr>
              <w:pStyle w:val="Header"/>
              <w:spacing w:before="60"/>
              <w:rPr>
                <w:rFonts w:cs="Arial"/>
                <w:color w:val="000000"/>
                <w:szCs w:val="22"/>
              </w:rPr>
            </w:pPr>
            <w:r w:rsidRPr="00C029DD">
              <w:t>People with diabetes dispensed either metformin or insulin in three or four quarters in a year</w:t>
            </w:r>
          </w:p>
        </w:tc>
      </w:tr>
      <w:tr w:rsidR="00564994" w:rsidRPr="00D42C24" w14:paraId="0C126357" w14:textId="77777777" w:rsidTr="00A01335">
        <w:trPr>
          <w:trHeight w:val="327"/>
        </w:trPr>
        <w:tc>
          <w:tcPr>
            <w:tcW w:w="1668" w:type="dxa"/>
            <w:shd w:val="clear" w:color="auto" w:fill="auto"/>
          </w:tcPr>
          <w:p w14:paraId="043FC4A0" w14:textId="77777777" w:rsidR="00564994" w:rsidRPr="00D42C24" w:rsidRDefault="00564994" w:rsidP="00564994">
            <w:pPr>
              <w:pStyle w:val="Header"/>
              <w:spacing w:before="60"/>
              <w:rPr>
                <w:rFonts w:cs="Arial"/>
                <w:szCs w:val="22"/>
              </w:rPr>
            </w:pPr>
            <w:r w:rsidRPr="00D42C24">
              <w:rPr>
                <w:rFonts w:cs="Arial"/>
                <w:szCs w:val="22"/>
              </w:rPr>
              <w:t>Denominator</w:t>
            </w:r>
          </w:p>
        </w:tc>
        <w:tc>
          <w:tcPr>
            <w:tcW w:w="7654" w:type="dxa"/>
            <w:shd w:val="clear" w:color="auto" w:fill="auto"/>
          </w:tcPr>
          <w:p w14:paraId="1D66CEA5" w14:textId="6C5ED0FB" w:rsidR="00564994" w:rsidRPr="00D42C24" w:rsidRDefault="00564994" w:rsidP="00564994">
            <w:pPr>
              <w:pStyle w:val="Header"/>
              <w:spacing w:before="60"/>
              <w:rPr>
                <w:rFonts w:cs="Arial"/>
                <w:color w:val="000000"/>
                <w:szCs w:val="22"/>
              </w:rPr>
            </w:pPr>
            <w:r w:rsidRPr="00C029DD">
              <w:t>VDR population identified as having diabetes</w:t>
            </w:r>
            <w:r w:rsidR="00F64B6A">
              <w:t xml:space="preserve"> (see </w:t>
            </w:r>
            <w:hyperlink w:anchor="app1" w:history="1">
              <w:r w:rsidR="00F64B6A" w:rsidRPr="00F64B6A">
                <w:rPr>
                  <w:rStyle w:val="Hyperlink"/>
                </w:rPr>
                <w:t>Appendix 1</w:t>
              </w:r>
            </w:hyperlink>
            <w:r w:rsidR="00F64B6A">
              <w:t>)</w:t>
            </w:r>
          </w:p>
        </w:tc>
      </w:tr>
      <w:tr w:rsidR="00564994" w:rsidRPr="00D42C24" w14:paraId="69629B11" w14:textId="77777777" w:rsidTr="00A01335">
        <w:trPr>
          <w:trHeight w:val="327"/>
        </w:trPr>
        <w:tc>
          <w:tcPr>
            <w:tcW w:w="1668" w:type="dxa"/>
            <w:shd w:val="clear" w:color="auto" w:fill="auto"/>
          </w:tcPr>
          <w:p w14:paraId="3879BA73" w14:textId="77777777" w:rsidR="00564994" w:rsidRPr="00D42C24" w:rsidRDefault="00564994" w:rsidP="00564994">
            <w:pPr>
              <w:pStyle w:val="Header"/>
              <w:spacing w:before="60"/>
              <w:rPr>
                <w:rFonts w:cs="Arial"/>
                <w:szCs w:val="22"/>
              </w:rPr>
            </w:pPr>
            <w:r>
              <w:rPr>
                <w:rFonts w:cs="Arial"/>
                <w:szCs w:val="22"/>
              </w:rPr>
              <w:t>Data source</w:t>
            </w:r>
          </w:p>
        </w:tc>
        <w:tc>
          <w:tcPr>
            <w:tcW w:w="7654" w:type="dxa"/>
            <w:shd w:val="clear" w:color="auto" w:fill="auto"/>
          </w:tcPr>
          <w:p w14:paraId="30F2B04F" w14:textId="44ACFDF9" w:rsidR="00564994" w:rsidRPr="00D42C24" w:rsidRDefault="00564994" w:rsidP="00564994">
            <w:pPr>
              <w:spacing w:before="60"/>
              <w:rPr>
                <w:rFonts w:cs="Arial"/>
                <w:color w:val="000000"/>
                <w:szCs w:val="22"/>
              </w:rPr>
            </w:pPr>
            <w:r w:rsidRPr="00C029DD">
              <w:t>Ministry of Health – Pharmaceutical Collection</w:t>
            </w:r>
          </w:p>
        </w:tc>
      </w:tr>
      <w:tr w:rsidR="00564994" w:rsidRPr="00D42C24" w14:paraId="15BAAA65" w14:textId="77777777" w:rsidTr="00A01335">
        <w:trPr>
          <w:trHeight w:val="327"/>
        </w:trPr>
        <w:tc>
          <w:tcPr>
            <w:tcW w:w="1668" w:type="dxa"/>
            <w:shd w:val="clear" w:color="auto" w:fill="auto"/>
          </w:tcPr>
          <w:p w14:paraId="3C0C1BE0" w14:textId="67FCDB75" w:rsidR="00564994" w:rsidRDefault="00564994" w:rsidP="00564994">
            <w:pPr>
              <w:pStyle w:val="Header"/>
              <w:spacing w:before="60"/>
              <w:rPr>
                <w:rFonts w:cs="Arial"/>
                <w:szCs w:val="22"/>
              </w:rPr>
            </w:pPr>
            <w:r>
              <w:rPr>
                <w:rFonts w:cs="Arial"/>
                <w:szCs w:val="22"/>
              </w:rPr>
              <w:t>Medicines</w:t>
            </w:r>
          </w:p>
        </w:tc>
        <w:tc>
          <w:tcPr>
            <w:tcW w:w="7654" w:type="dxa"/>
            <w:shd w:val="clear" w:color="auto" w:fill="auto"/>
          </w:tcPr>
          <w:p w14:paraId="3796229D" w14:textId="3B980D74" w:rsidR="00564994" w:rsidRPr="006E19D9" w:rsidRDefault="00564994" w:rsidP="00564994">
            <w:pPr>
              <w:spacing w:before="60"/>
              <w:rPr>
                <w:rFonts w:cs="Arial"/>
                <w:color w:val="000000"/>
                <w:szCs w:val="22"/>
              </w:rPr>
            </w:pPr>
            <w:r w:rsidRPr="00C029DD">
              <w:t>Metformin: 1794 Metformin hydrochloride</w:t>
            </w:r>
          </w:p>
        </w:tc>
      </w:tr>
      <w:tr w:rsidR="00564994" w:rsidRPr="00D42C24" w14:paraId="4B814F7E" w14:textId="77777777" w:rsidTr="00A01335">
        <w:trPr>
          <w:trHeight w:val="327"/>
        </w:trPr>
        <w:tc>
          <w:tcPr>
            <w:tcW w:w="1668" w:type="dxa"/>
            <w:shd w:val="clear" w:color="auto" w:fill="auto"/>
          </w:tcPr>
          <w:p w14:paraId="06E3C940" w14:textId="77777777" w:rsidR="00564994" w:rsidRPr="00D42C24" w:rsidRDefault="00564994" w:rsidP="00564994">
            <w:pPr>
              <w:pStyle w:val="Header"/>
              <w:spacing w:before="60"/>
              <w:rPr>
                <w:rFonts w:cs="Arial"/>
                <w:szCs w:val="22"/>
              </w:rPr>
            </w:pPr>
            <w:r w:rsidRPr="00D42C24">
              <w:rPr>
                <w:rFonts w:cs="Arial"/>
                <w:szCs w:val="22"/>
              </w:rPr>
              <w:t>Comments</w:t>
            </w:r>
          </w:p>
        </w:tc>
        <w:tc>
          <w:tcPr>
            <w:tcW w:w="7654" w:type="dxa"/>
            <w:shd w:val="clear" w:color="auto" w:fill="auto"/>
          </w:tcPr>
          <w:p w14:paraId="6BAC4934" w14:textId="4AD3B8E1" w:rsidR="00564994" w:rsidRPr="00D42C24" w:rsidRDefault="00564994" w:rsidP="00564994">
            <w:pPr>
              <w:pStyle w:val="Header"/>
              <w:spacing w:before="60"/>
              <w:rPr>
                <w:rFonts w:cs="Arial"/>
                <w:color w:val="000000"/>
                <w:szCs w:val="22"/>
                <w:highlight w:val="yellow"/>
              </w:rPr>
            </w:pPr>
            <w:r w:rsidRPr="00C029DD">
              <w:t xml:space="preserve">Insulin: 1192 Insulin lispro, 1648 Insulin neutral, 1649 Insulin isophane, 1655 Insulin zinc suspension, 3783 Insulin </w:t>
            </w:r>
            <w:proofErr w:type="spellStart"/>
            <w:r w:rsidRPr="00C029DD">
              <w:t>aspart</w:t>
            </w:r>
            <w:proofErr w:type="spellEnd"/>
            <w:r w:rsidRPr="00C029DD">
              <w:t xml:space="preserve">, 3857 Insulin glargine, 3882 Insulin lispro with insulin lispro protamine, 3908 Insulin </w:t>
            </w:r>
            <w:proofErr w:type="spellStart"/>
            <w:r w:rsidRPr="00C029DD">
              <w:t>glulisine</w:t>
            </w:r>
            <w:proofErr w:type="spellEnd"/>
            <w:r w:rsidRPr="00C029DD">
              <w:t xml:space="preserve">, 3982 Insulin </w:t>
            </w:r>
            <w:proofErr w:type="spellStart"/>
            <w:r w:rsidRPr="00C029DD">
              <w:t>aspart</w:t>
            </w:r>
            <w:proofErr w:type="spellEnd"/>
            <w:r w:rsidRPr="00C029DD">
              <w:t xml:space="preserve"> with insulin </w:t>
            </w:r>
            <w:proofErr w:type="spellStart"/>
            <w:r w:rsidRPr="00C029DD">
              <w:t>aspart</w:t>
            </w:r>
            <w:proofErr w:type="spellEnd"/>
            <w:r w:rsidRPr="00C029DD">
              <w:t xml:space="preserve"> protamine, 6300 Insulin isophane with insulin neutral</w:t>
            </w:r>
          </w:p>
        </w:tc>
      </w:tr>
    </w:tbl>
    <w:p w14:paraId="3AD37B80" w14:textId="77777777" w:rsidR="0000087A" w:rsidRPr="00D42C24" w:rsidRDefault="0000087A" w:rsidP="0000087A">
      <w:pPr>
        <w:rPr>
          <w:rFonts w:cs="Arial"/>
          <w:szCs w:val="22"/>
        </w:rPr>
      </w:pPr>
    </w:p>
    <w:tbl>
      <w:tblPr>
        <w:tblW w:w="932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A0" w:firstRow="1" w:lastRow="0" w:firstColumn="1" w:lastColumn="0" w:noHBand="0" w:noVBand="0"/>
      </w:tblPr>
      <w:tblGrid>
        <w:gridCol w:w="1668"/>
        <w:gridCol w:w="7654"/>
      </w:tblGrid>
      <w:tr w:rsidR="00564994" w:rsidRPr="00D42C24" w14:paraId="48BF9C43" w14:textId="77777777" w:rsidTr="005B777E">
        <w:trPr>
          <w:trHeight w:val="327"/>
        </w:trPr>
        <w:tc>
          <w:tcPr>
            <w:tcW w:w="1668" w:type="dxa"/>
            <w:shd w:val="clear" w:color="auto" w:fill="auto"/>
          </w:tcPr>
          <w:p w14:paraId="6965EF8A" w14:textId="77777777" w:rsidR="00564994" w:rsidRPr="00D42C24" w:rsidRDefault="00564994" w:rsidP="00564994">
            <w:pPr>
              <w:pStyle w:val="Header"/>
              <w:spacing w:before="60"/>
              <w:rPr>
                <w:rFonts w:cs="Arial"/>
                <w:b/>
                <w:color w:val="808080"/>
                <w:szCs w:val="22"/>
              </w:rPr>
            </w:pPr>
            <w:r w:rsidRPr="00D42C24">
              <w:rPr>
                <w:rFonts w:cs="Arial"/>
                <w:b/>
                <w:szCs w:val="22"/>
              </w:rPr>
              <w:t>Indicator #5:</w:t>
            </w:r>
          </w:p>
        </w:tc>
        <w:tc>
          <w:tcPr>
            <w:tcW w:w="7654" w:type="dxa"/>
            <w:shd w:val="clear" w:color="auto" w:fill="auto"/>
          </w:tcPr>
          <w:p w14:paraId="06A37B58" w14:textId="3E4124DE" w:rsidR="00564994" w:rsidRPr="00D42C24" w:rsidRDefault="00564994" w:rsidP="00564994">
            <w:pPr>
              <w:pStyle w:val="Header"/>
              <w:spacing w:before="60"/>
              <w:rPr>
                <w:rFonts w:cs="Arial"/>
                <w:b/>
                <w:szCs w:val="22"/>
              </w:rPr>
            </w:pPr>
            <w:r w:rsidRPr="00C514C8">
              <w:t xml:space="preserve">People with diabetes regularly receiving </w:t>
            </w:r>
            <w:r w:rsidR="00F64B6A">
              <w:t xml:space="preserve">an </w:t>
            </w:r>
            <w:r w:rsidRPr="00C514C8">
              <w:t>ACEI or ARB in a year, percent</w:t>
            </w:r>
          </w:p>
        </w:tc>
      </w:tr>
      <w:tr w:rsidR="00564994" w:rsidRPr="00D42C24" w14:paraId="28573264" w14:textId="77777777" w:rsidTr="005B777E">
        <w:trPr>
          <w:trHeight w:val="327"/>
        </w:trPr>
        <w:tc>
          <w:tcPr>
            <w:tcW w:w="1668" w:type="dxa"/>
            <w:shd w:val="clear" w:color="auto" w:fill="auto"/>
          </w:tcPr>
          <w:p w14:paraId="79DA8024" w14:textId="77777777" w:rsidR="00564994" w:rsidRPr="00D42C24" w:rsidRDefault="00564994" w:rsidP="00564994">
            <w:pPr>
              <w:pStyle w:val="Header"/>
              <w:spacing w:before="60"/>
              <w:rPr>
                <w:rFonts w:cs="Arial"/>
                <w:szCs w:val="22"/>
              </w:rPr>
            </w:pPr>
            <w:r w:rsidRPr="00D42C24">
              <w:rPr>
                <w:rFonts w:cs="Arial"/>
                <w:szCs w:val="22"/>
              </w:rPr>
              <w:t>Numerator</w:t>
            </w:r>
          </w:p>
        </w:tc>
        <w:tc>
          <w:tcPr>
            <w:tcW w:w="7654" w:type="dxa"/>
            <w:shd w:val="clear" w:color="auto" w:fill="auto"/>
          </w:tcPr>
          <w:p w14:paraId="4E72E20F" w14:textId="1387765D" w:rsidR="00564994" w:rsidRPr="00D42C24" w:rsidRDefault="00564994" w:rsidP="00564994">
            <w:pPr>
              <w:pStyle w:val="Header"/>
              <w:spacing w:before="60"/>
              <w:rPr>
                <w:rFonts w:cs="Arial"/>
                <w:szCs w:val="22"/>
              </w:rPr>
            </w:pPr>
            <w:r w:rsidRPr="00C514C8">
              <w:t>People with diabetes receiving an ACE inhibitor or ARB in three or four quarters in a year</w:t>
            </w:r>
          </w:p>
        </w:tc>
      </w:tr>
      <w:tr w:rsidR="00564994" w:rsidRPr="00D42C24" w14:paraId="565D499C" w14:textId="77777777" w:rsidTr="002D1AAA">
        <w:trPr>
          <w:trHeight w:val="327"/>
        </w:trPr>
        <w:tc>
          <w:tcPr>
            <w:tcW w:w="1668" w:type="dxa"/>
            <w:shd w:val="clear" w:color="auto" w:fill="auto"/>
          </w:tcPr>
          <w:p w14:paraId="3434F11C" w14:textId="77777777" w:rsidR="00564994" w:rsidRPr="00D42C24" w:rsidRDefault="00564994" w:rsidP="00564994">
            <w:pPr>
              <w:pStyle w:val="Header"/>
              <w:spacing w:before="60"/>
              <w:rPr>
                <w:rFonts w:cs="Arial"/>
                <w:szCs w:val="22"/>
              </w:rPr>
            </w:pPr>
            <w:r w:rsidRPr="00D42C24">
              <w:rPr>
                <w:rFonts w:cs="Arial"/>
                <w:szCs w:val="22"/>
              </w:rPr>
              <w:t>Denominator</w:t>
            </w:r>
          </w:p>
        </w:tc>
        <w:tc>
          <w:tcPr>
            <w:tcW w:w="7654" w:type="dxa"/>
            <w:shd w:val="clear" w:color="auto" w:fill="auto"/>
          </w:tcPr>
          <w:p w14:paraId="6E127D49" w14:textId="29DF6222" w:rsidR="00564994" w:rsidRPr="00D42C24" w:rsidRDefault="00564994" w:rsidP="00564994">
            <w:pPr>
              <w:pStyle w:val="Header"/>
              <w:spacing w:before="60"/>
              <w:rPr>
                <w:rFonts w:cs="Arial"/>
                <w:szCs w:val="22"/>
              </w:rPr>
            </w:pPr>
            <w:r w:rsidRPr="00C514C8">
              <w:t>VDR population identified as having diabetes</w:t>
            </w:r>
            <w:r w:rsidR="00F64B6A">
              <w:t xml:space="preserve"> (see </w:t>
            </w:r>
            <w:hyperlink w:anchor="app1" w:history="1">
              <w:r w:rsidR="00F64B6A" w:rsidRPr="00F64B6A">
                <w:rPr>
                  <w:rStyle w:val="Hyperlink"/>
                </w:rPr>
                <w:t>Appendix 1</w:t>
              </w:r>
            </w:hyperlink>
            <w:r w:rsidR="00F64B6A">
              <w:t>)</w:t>
            </w:r>
          </w:p>
        </w:tc>
      </w:tr>
      <w:tr w:rsidR="00564994" w:rsidRPr="00D42C24" w14:paraId="4E7C289E" w14:textId="77777777" w:rsidTr="005B777E">
        <w:trPr>
          <w:trHeight w:val="327"/>
        </w:trPr>
        <w:tc>
          <w:tcPr>
            <w:tcW w:w="1668" w:type="dxa"/>
            <w:shd w:val="clear" w:color="auto" w:fill="auto"/>
          </w:tcPr>
          <w:p w14:paraId="53DDDBAF" w14:textId="77777777" w:rsidR="00564994" w:rsidRPr="00D42C24" w:rsidRDefault="00564994" w:rsidP="00564994">
            <w:pPr>
              <w:pStyle w:val="Header"/>
              <w:spacing w:before="60"/>
              <w:rPr>
                <w:rFonts w:cs="Arial"/>
                <w:szCs w:val="22"/>
              </w:rPr>
            </w:pPr>
            <w:r>
              <w:rPr>
                <w:rFonts w:cs="Arial"/>
                <w:szCs w:val="22"/>
              </w:rPr>
              <w:t>Data source</w:t>
            </w:r>
          </w:p>
        </w:tc>
        <w:tc>
          <w:tcPr>
            <w:tcW w:w="7654" w:type="dxa"/>
            <w:shd w:val="clear" w:color="auto" w:fill="auto"/>
          </w:tcPr>
          <w:p w14:paraId="0141A5A4" w14:textId="71974EA5" w:rsidR="00564994" w:rsidRPr="00D42C24" w:rsidRDefault="00564994" w:rsidP="00564994">
            <w:pPr>
              <w:spacing w:before="60"/>
              <w:rPr>
                <w:rFonts w:cs="Arial"/>
                <w:color w:val="000000"/>
                <w:szCs w:val="22"/>
              </w:rPr>
            </w:pPr>
            <w:r w:rsidRPr="00C514C8">
              <w:t>Ministry of Health – Pharmaceutical Collection</w:t>
            </w:r>
          </w:p>
        </w:tc>
      </w:tr>
      <w:tr w:rsidR="00564994" w:rsidRPr="00D42C24" w14:paraId="4526E1D0" w14:textId="77777777" w:rsidTr="005B777E">
        <w:trPr>
          <w:trHeight w:val="327"/>
        </w:trPr>
        <w:tc>
          <w:tcPr>
            <w:tcW w:w="1668" w:type="dxa"/>
            <w:shd w:val="clear" w:color="auto" w:fill="auto"/>
          </w:tcPr>
          <w:p w14:paraId="12EBA47B" w14:textId="6E100CDA" w:rsidR="00564994" w:rsidRDefault="00564994" w:rsidP="00564994">
            <w:pPr>
              <w:pStyle w:val="Header"/>
              <w:spacing w:before="60"/>
              <w:rPr>
                <w:rFonts w:cs="Arial"/>
                <w:szCs w:val="22"/>
              </w:rPr>
            </w:pPr>
            <w:r>
              <w:rPr>
                <w:rFonts w:cs="Arial"/>
                <w:szCs w:val="22"/>
              </w:rPr>
              <w:t>Medicines</w:t>
            </w:r>
          </w:p>
        </w:tc>
        <w:tc>
          <w:tcPr>
            <w:tcW w:w="7654" w:type="dxa"/>
            <w:shd w:val="clear" w:color="auto" w:fill="auto"/>
          </w:tcPr>
          <w:p w14:paraId="7511C105" w14:textId="54B0FD7C" w:rsidR="00564994" w:rsidRPr="006E19D9" w:rsidRDefault="00564994" w:rsidP="00564994">
            <w:pPr>
              <w:spacing w:before="60"/>
              <w:rPr>
                <w:rFonts w:cs="Arial"/>
                <w:color w:val="000000"/>
                <w:szCs w:val="22"/>
              </w:rPr>
            </w:pPr>
            <w:r w:rsidRPr="00C514C8">
              <w:t xml:space="preserve">ACEI: 2794 benazepril, 2841 captopril, 2770 cilazapril, 2711 enalapril maleate, 2797 lisinopril, 2806 perindopril, 2772 quinapril, 1031 trandolapril </w:t>
            </w:r>
          </w:p>
        </w:tc>
      </w:tr>
    </w:tbl>
    <w:p w14:paraId="0C2F1D67" w14:textId="77777777" w:rsidR="0000087A" w:rsidRDefault="0000087A" w:rsidP="0000087A">
      <w:pPr>
        <w:rPr>
          <w:rFonts w:cs="Arial"/>
          <w:szCs w:val="22"/>
        </w:rPr>
      </w:pPr>
    </w:p>
    <w:tbl>
      <w:tblPr>
        <w:tblW w:w="932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A0" w:firstRow="1" w:lastRow="0" w:firstColumn="1" w:lastColumn="0" w:noHBand="0" w:noVBand="0"/>
      </w:tblPr>
      <w:tblGrid>
        <w:gridCol w:w="1668"/>
        <w:gridCol w:w="7654"/>
      </w:tblGrid>
      <w:tr w:rsidR="00564994" w:rsidRPr="00D42C24" w14:paraId="1D5C3A44" w14:textId="77777777" w:rsidTr="006324D3">
        <w:trPr>
          <w:trHeight w:val="327"/>
        </w:trPr>
        <w:tc>
          <w:tcPr>
            <w:tcW w:w="1668" w:type="dxa"/>
            <w:shd w:val="clear" w:color="auto" w:fill="auto"/>
          </w:tcPr>
          <w:p w14:paraId="203E8652" w14:textId="77777777" w:rsidR="00564994" w:rsidRPr="00D42C24" w:rsidRDefault="00564994" w:rsidP="00564994">
            <w:pPr>
              <w:pStyle w:val="Header"/>
              <w:spacing w:before="60"/>
              <w:rPr>
                <w:rFonts w:cs="Arial"/>
                <w:b/>
                <w:color w:val="808080"/>
                <w:szCs w:val="22"/>
              </w:rPr>
            </w:pPr>
            <w:r w:rsidRPr="00D42C24">
              <w:rPr>
                <w:rFonts w:cs="Arial"/>
                <w:b/>
                <w:szCs w:val="22"/>
              </w:rPr>
              <w:t>Indicator #6:</w:t>
            </w:r>
          </w:p>
        </w:tc>
        <w:tc>
          <w:tcPr>
            <w:tcW w:w="7654" w:type="dxa"/>
            <w:shd w:val="clear" w:color="auto" w:fill="auto"/>
          </w:tcPr>
          <w:p w14:paraId="19B3AF63" w14:textId="722EB5C8" w:rsidR="00564994" w:rsidRPr="00D42C24" w:rsidRDefault="00564994" w:rsidP="00564994">
            <w:pPr>
              <w:pStyle w:val="Header"/>
              <w:spacing w:before="60"/>
              <w:rPr>
                <w:rFonts w:cs="Arial"/>
                <w:b/>
                <w:color w:val="000000"/>
                <w:szCs w:val="22"/>
              </w:rPr>
            </w:pPr>
            <w:r w:rsidRPr="009F0BE6">
              <w:t xml:space="preserve">People with diabetes admitted one or more times to hospital with diabetic ketoacidosis, percent </w:t>
            </w:r>
          </w:p>
        </w:tc>
      </w:tr>
      <w:tr w:rsidR="00564994" w:rsidRPr="00D42C24" w14:paraId="3CF9C295" w14:textId="77777777" w:rsidTr="006324D3">
        <w:trPr>
          <w:trHeight w:val="327"/>
        </w:trPr>
        <w:tc>
          <w:tcPr>
            <w:tcW w:w="1668" w:type="dxa"/>
            <w:shd w:val="clear" w:color="auto" w:fill="auto"/>
          </w:tcPr>
          <w:p w14:paraId="7633F93F" w14:textId="77777777" w:rsidR="00564994" w:rsidRPr="00D42C24" w:rsidRDefault="00564994" w:rsidP="00564994">
            <w:pPr>
              <w:pStyle w:val="Header"/>
              <w:spacing w:before="60"/>
              <w:rPr>
                <w:rFonts w:cs="Arial"/>
                <w:szCs w:val="22"/>
              </w:rPr>
            </w:pPr>
            <w:r w:rsidRPr="00D42C24">
              <w:rPr>
                <w:rFonts w:cs="Arial"/>
                <w:szCs w:val="22"/>
              </w:rPr>
              <w:t>Numerator</w:t>
            </w:r>
          </w:p>
        </w:tc>
        <w:tc>
          <w:tcPr>
            <w:tcW w:w="7654" w:type="dxa"/>
            <w:shd w:val="clear" w:color="auto" w:fill="auto"/>
          </w:tcPr>
          <w:p w14:paraId="42EDEF15" w14:textId="03E7ACB6" w:rsidR="00564994" w:rsidRPr="00D42C24" w:rsidRDefault="00564994" w:rsidP="00564994">
            <w:pPr>
              <w:pStyle w:val="Header"/>
              <w:spacing w:before="60"/>
              <w:rPr>
                <w:rFonts w:cs="Arial"/>
                <w:color w:val="000000"/>
                <w:szCs w:val="22"/>
              </w:rPr>
            </w:pPr>
            <w:r w:rsidRPr="009F0BE6">
              <w:t>People with diabetes admitted to hospital with diabetic ketoacidosis</w:t>
            </w:r>
          </w:p>
        </w:tc>
      </w:tr>
      <w:tr w:rsidR="00564994" w:rsidRPr="00D42C24" w14:paraId="1131ACF6" w14:textId="77777777" w:rsidTr="006324D3">
        <w:trPr>
          <w:trHeight w:val="327"/>
        </w:trPr>
        <w:tc>
          <w:tcPr>
            <w:tcW w:w="1668" w:type="dxa"/>
            <w:shd w:val="clear" w:color="auto" w:fill="auto"/>
          </w:tcPr>
          <w:p w14:paraId="54AAB2AF" w14:textId="77777777" w:rsidR="00564994" w:rsidRPr="00D42C24" w:rsidRDefault="00564994" w:rsidP="00564994">
            <w:pPr>
              <w:pStyle w:val="Header"/>
              <w:spacing w:before="60"/>
              <w:rPr>
                <w:rFonts w:cs="Arial"/>
                <w:szCs w:val="22"/>
              </w:rPr>
            </w:pPr>
            <w:r w:rsidRPr="00D42C24">
              <w:rPr>
                <w:rFonts w:cs="Arial"/>
                <w:szCs w:val="22"/>
              </w:rPr>
              <w:t>Denominator</w:t>
            </w:r>
          </w:p>
        </w:tc>
        <w:tc>
          <w:tcPr>
            <w:tcW w:w="7654" w:type="dxa"/>
            <w:shd w:val="clear" w:color="auto" w:fill="auto"/>
          </w:tcPr>
          <w:p w14:paraId="3395B446" w14:textId="01E1A0E5" w:rsidR="00564994" w:rsidRPr="00D42C24" w:rsidRDefault="00564994" w:rsidP="00564994">
            <w:pPr>
              <w:pStyle w:val="Header"/>
              <w:spacing w:before="60"/>
              <w:rPr>
                <w:rFonts w:cs="Arial"/>
                <w:color w:val="000000"/>
                <w:szCs w:val="22"/>
              </w:rPr>
            </w:pPr>
            <w:r w:rsidRPr="009F0BE6">
              <w:t>VDR population identified as having diabetes</w:t>
            </w:r>
            <w:r w:rsidR="00F64B6A">
              <w:t xml:space="preserve"> (see </w:t>
            </w:r>
            <w:hyperlink w:anchor="app1" w:history="1">
              <w:r w:rsidR="00F64B6A" w:rsidRPr="00F64B6A">
                <w:rPr>
                  <w:rStyle w:val="Hyperlink"/>
                </w:rPr>
                <w:t>Appendix 1</w:t>
              </w:r>
            </w:hyperlink>
            <w:r w:rsidR="00F64B6A">
              <w:t>)</w:t>
            </w:r>
          </w:p>
        </w:tc>
      </w:tr>
      <w:tr w:rsidR="00564994" w:rsidRPr="00D42C24" w14:paraId="2662F539" w14:textId="77777777" w:rsidTr="006324D3">
        <w:trPr>
          <w:trHeight w:val="327"/>
        </w:trPr>
        <w:tc>
          <w:tcPr>
            <w:tcW w:w="1668" w:type="dxa"/>
            <w:shd w:val="clear" w:color="auto" w:fill="auto"/>
          </w:tcPr>
          <w:p w14:paraId="39C51071" w14:textId="77777777" w:rsidR="00564994" w:rsidRPr="00D42C24" w:rsidRDefault="00564994" w:rsidP="00564994">
            <w:pPr>
              <w:pStyle w:val="Header"/>
              <w:spacing w:before="60"/>
              <w:rPr>
                <w:rFonts w:cs="Arial"/>
                <w:szCs w:val="22"/>
              </w:rPr>
            </w:pPr>
            <w:r>
              <w:rPr>
                <w:rFonts w:cs="Arial"/>
                <w:szCs w:val="22"/>
              </w:rPr>
              <w:t>Data source</w:t>
            </w:r>
          </w:p>
        </w:tc>
        <w:tc>
          <w:tcPr>
            <w:tcW w:w="7654" w:type="dxa"/>
            <w:shd w:val="clear" w:color="auto" w:fill="auto"/>
          </w:tcPr>
          <w:p w14:paraId="581485EF" w14:textId="3DE60A93" w:rsidR="00564994" w:rsidRPr="00D42C24" w:rsidRDefault="00564994" w:rsidP="00564994">
            <w:pPr>
              <w:spacing w:before="60"/>
              <w:rPr>
                <w:rFonts w:cs="Arial"/>
                <w:color w:val="000000"/>
                <w:szCs w:val="22"/>
              </w:rPr>
            </w:pPr>
            <w:r w:rsidRPr="009F0BE6">
              <w:t xml:space="preserve">Ministry of Health – National </w:t>
            </w:r>
            <w:r w:rsidR="00F64B6A">
              <w:t>M</w:t>
            </w:r>
            <w:r w:rsidRPr="009F0BE6">
              <w:t xml:space="preserve">inimum </w:t>
            </w:r>
            <w:r w:rsidR="00F64B6A">
              <w:t>D</w:t>
            </w:r>
            <w:r w:rsidR="00F64B6A" w:rsidRPr="009F0BE6">
              <w:t>ataset</w:t>
            </w:r>
          </w:p>
        </w:tc>
      </w:tr>
      <w:tr w:rsidR="00564994" w:rsidRPr="00D42C24" w14:paraId="3434047C" w14:textId="77777777" w:rsidTr="006324D3">
        <w:trPr>
          <w:trHeight w:val="327"/>
        </w:trPr>
        <w:tc>
          <w:tcPr>
            <w:tcW w:w="1668" w:type="dxa"/>
            <w:shd w:val="clear" w:color="auto" w:fill="auto"/>
          </w:tcPr>
          <w:p w14:paraId="3D66458D" w14:textId="77777777" w:rsidR="00564994" w:rsidRPr="00D42C24" w:rsidRDefault="00564994" w:rsidP="00564994">
            <w:pPr>
              <w:pStyle w:val="Header"/>
              <w:spacing w:before="60"/>
              <w:rPr>
                <w:rFonts w:cs="Arial"/>
                <w:szCs w:val="22"/>
              </w:rPr>
            </w:pPr>
            <w:r w:rsidRPr="00D42C24">
              <w:rPr>
                <w:rFonts w:cs="Arial"/>
                <w:szCs w:val="22"/>
              </w:rPr>
              <w:t>Comments</w:t>
            </w:r>
          </w:p>
        </w:tc>
        <w:tc>
          <w:tcPr>
            <w:tcW w:w="7654" w:type="dxa"/>
            <w:shd w:val="clear" w:color="auto" w:fill="auto"/>
          </w:tcPr>
          <w:p w14:paraId="178714C2" w14:textId="3D307036" w:rsidR="00564994" w:rsidRPr="00D42C24" w:rsidRDefault="00564994" w:rsidP="00564994">
            <w:pPr>
              <w:pStyle w:val="Header"/>
              <w:spacing w:before="60"/>
              <w:rPr>
                <w:rFonts w:cs="Arial"/>
                <w:color w:val="000000"/>
                <w:szCs w:val="22"/>
                <w:highlight w:val="yellow"/>
              </w:rPr>
            </w:pPr>
            <w:r w:rsidRPr="009F0BE6">
              <w:t xml:space="preserve">This indicator shows the count of people admitted one or more times in a year with a primary diagnosis of </w:t>
            </w:r>
            <w:r w:rsidR="00F64B6A" w:rsidRPr="009F0BE6">
              <w:t>diabetic ketoacidosis</w:t>
            </w:r>
          </w:p>
        </w:tc>
      </w:tr>
    </w:tbl>
    <w:p w14:paraId="7D014F6E" w14:textId="77777777" w:rsidR="0000087A" w:rsidRPr="00D42C24" w:rsidRDefault="0000087A" w:rsidP="0000087A">
      <w:pPr>
        <w:rPr>
          <w:rFonts w:cs="Arial"/>
          <w:szCs w:val="22"/>
        </w:rPr>
      </w:pPr>
    </w:p>
    <w:p w14:paraId="76947A94" w14:textId="77777777" w:rsidR="00F64B6A" w:rsidRDefault="00F64B6A">
      <w:r>
        <w:br w:type="page"/>
      </w:r>
    </w:p>
    <w:tbl>
      <w:tblPr>
        <w:tblW w:w="932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A0" w:firstRow="1" w:lastRow="0" w:firstColumn="1" w:lastColumn="0" w:noHBand="0" w:noVBand="0"/>
      </w:tblPr>
      <w:tblGrid>
        <w:gridCol w:w="1668"/>
        <w:gridCol w:w="7654"/>
      </w:tblGrid>
      <w:tr w:rsidR="00564994" w:rsidRPr="00253C3C" w14:paraId="7B8A2798" w14:textId="77777777" w:rsidTr="00850ECA">
        <w:trPr>
          <w:trHeight w:val="327"/>
        </w:trPr>
        <w:tc>
          <w:tcPr>
            <w:tcW w:w="1668" w:type="dxa"/>
            <w:shd w:val="clear" w:color="auto" w:fill="auto"/>
          </w:tcPr>
          <w:p w14:paraId="36512E91" w14:textId="615E37ED" w:rsidR="00564994" w:rsidRPr="00253C3C" w:rsidRDefault="00564994" w:rsidP="00564994">
            <w:pPr>
              <w:pStyle w:val="Header"/>
              <w:spacing w:before="60"/>
              <w:rPr>
                <w:rFonts w:cs="Arial"/>
                <w:b/>
                <w:szCs w:val="22"/>
              </w:rPr>
            </w:pPr>
            <w:r w:rsidRPr="00D42C24">
              <w:rPr>
                <w:rFonts w:cs="Arial"/>
                <w:b/>
                <w:szCs w:val="22"/>
              </w:rPr>
              <w:lastRenderedPageBreak/>
              <w:t>Indicator #7:</w:t>
            </w:r>
          </w:p>
        </w:tc>
        <w:tc>
          <w:tcPr>
            <w:tcW w:w="7654" w:type="dxa"/>
            <w:shd w:val="clear" w:color="auto" w:fill="auto"/>
          </w:tcPr>
          <w:p w14:paraId="6374310A" w14:textId="304271F0" w:rsidR="00564994" w:rsidRPr="00253C3C" w:rsidRDefault="00564994" w:rsidP="00564994">
            <w:pPr>
              <w:pStyle w:val="Header"/>
              <w:spacing w:before="60"/>
              <w:rPr>
                <w:rFonts w:cs="Arial"/>
                <w:b/>
                <w:szCs w:val="22"/>
              </w:rPr>
            </w:pPr>
            <w:r w:rsidRPr="008B75E4">
              <w:t>People with diabetes admitted to hospital with hypoglycaemia, percent</w:t>
            </w:r>
          </w:p>
        </w:tc>
      </w:tr>
      <w:tr w:rsidR="00564994" w:rsidRPr="00D42C24" w14:paraId="412516F3" w14:textId="77777777" w:rsidTr="00850ECA">
        <w:trPr>
          <w:trHeight w:val="327"/>
        </w:trPr>
        <w:tc>
          <w:tcPr>
            <w:tcW w:w="1668" w:type="dxa"/>
            <w:shd w:val="clear" w:color="auto" w:fill="auto"/>
          </w:tcPr>
          <w:p w14:paraId="7E1DDFAF" w14:textId="77777777" w:rsidR="00564994" w:rsidRPr="00D42C24" w:rsidRDefault="00564994" w:rsidP="00564994">
            <w:pPr>
              <w:pStyle w:val="Header"/>
              <w:spacing w:before="60"/>
              <w:rPr>
                <w:rFonts w:cs="Arial"/>
                <w:szCs w:val="22"/>
              </w:rPr>
            </w:pPr>
            <w:r w:rsidRPr="00D42C24">
              <w:rPr>
                <w:rFonts w:cs="Arial"/>
                <w:szCs w:val="22"/>
              </w:rPr>
              <w:t>Numerator</w:t>
            </w:r>
          </w:p>
        </w:tc>
        <w:tc>
          <w:tcPr>
            <w:tcW w:w="7654" w:type="dxa"/>
            <w:shd w:val="clear" w:color="auto" w:fill="auto"/>
          </w:tcPr>
          <w:p w14:paraId="5B1B4B50" w14:textId="77FDAB87" w:rsidR="00564994" w:rsidRPr="00D42C24" w:rsidRDefault="00564994" w:rsidP="00564994">
            <w:pPr>
              <w:pStyle w:val="Header"/>
              <w:spacing w:before="60"/>
              <w:rPr>
                <w:rFonts w:cs="Arial"/>
                <w:color w:val="000000"/>
                <w:szCs w:val="22"/>
              </w:rPr>
            </w:pPr>
            <w:r w:rsidRPr="008B75E4">
              <w:t>People with diabetes admitted to hospital with hypoglycaemia</w:t>
            </w:r>
          </w:p>
        </w:tc>
      </w:tr>
      <w:tr w:rsidR="00564994" w:rsidRPr="00D42C24" w14:paraId="249483F4" w14:textId="77777777" w:rsidTr="00850ECA">
        <w:trPr>
          <w:trHeight w:val="327"/>
        </w:trPr>
        <w:tc>
          <w:tcPr>
            <w:tcW w:w="1668" w:type="dxa"/>
            <w:shd w:val="clear" w:color="auto" w:fill="auto"/>
          </w:tcPr>
          <w:p w14:paraId="46EE4EC7" w14:textId="77777777" w:rsidR="00564994" w:rsidRPr="00D42C24" w:rsidRDefault="00564994" w:rsidP="00564994">
            <w:pPr>
              <w:pStyle w:val="Header"/>
              <w:spacing w:before="60"/>
              <w:rPr>
                <w:rFonts w:cs="Arial"/>
                <w:szCs w:val="22"/>
              </w:rPr>
            </w:pPr>
            <w:r w:rsidRPr="00D42C24">
              <w:rPr>
                <w:rFonts w:cs="Arial"/>
                <w:szCs w:val="22"/>
              </w:rPr>
              <w:t>Denominator</w:t>
            </w:r>
          </w:p>
        </w:tc>
        <w:tc>
          <w:tcPr>
            <w:tcW w:w="7654" w:type="dxa"/>
            <w:shd w:val="clear" w:color="auto" w:fill="auto"/>
          </w:tcPr>
          <w:p w14:paraId="3F5114B7" w14:textId="064D940C" w:rsidR="00564994" w:rsidRPr="00D42C24" w:rsidRDefault="00F64B6A" w:rsidP="00564994">
            <w:pPr>
              <w:pStyle w:val="Header"/>
              <w:spacing w:before="60"/>
              <w:rPr>
                <w:rFonts w:cs="Arial"/>
                <w:color w:val="000000"/>
                <w:szCs w:val="22"/>
              </w:rPr>
            </w:pPr>
            <w:r>
              <w:t>VDR</w:t>
            </w:r>
            <w:r w:rsidR="00564994" w:rsidRPr="008B75E4">
              <w:t xml:space="preserve"> population identified as having diabetes</w:t>
            </w:r>
            <w:r>
              <w:t xml:space="preserve"> (see </w:t>
            </w:r>
            <w:hyperlink w:anchor="app1" w:history="1">
              <w:r w:rsidRPr="00F64B6A">
                <w:rPr>
                  <w:rStyle w:val="Hyperlink"/>
                </w:rPr>
                <w:t>Appendix 1</w:t>
              </w:r>
            </w:hyperlink>
            <w:r>
              <w:t>)</w:t>
            </w:r>
          </w:p>
        </w:tc>
      </w:tr>
      <w:tr w:rsidR="00564994" w:rsidRPr="00D42C24" w14:paraId="5A635DF7" w14:textId="77777777" w:rsidTr="00850ECA">
        <w:trPr>
          <w:trHeight w:val="327"/>
        </w:trPr>
        <w:tc>
          <w:tcPr>
            <w:tcW w:w="1668" w:type="dxa"/>
            <w:shd w:val="clear" w:color="auto" w:fill="auto"/>
          </w:tcPr>
          <w:p w14:paraId="7096E873" w14:textId="77777777" w:rsidR="00564994" w:rsidRPr="00D42C24" w:rsidRDefault="00564994" w:rsidP="00564994">
            <w:pPr>
              <w:pStyle w:val="Header"/>
              <w:spacing w:before="60"/>
              <w:rPr>
                <w:rFonts w:cs="Arial"/>
                <w:szCs w:val="22"/>
              </w:rPr>
            </w:pPr>
            <w:r>
              <w:rPr>
                <w:rFonts w:cs="Arial"/>
                <w:szCs w:val="22"/>
              </w:rPr>
              <w:t>Data source</w:t>
            </w:r>
          </w:p>
        </w:tc>
        <w:tc>
          <w:tcPr>
            <w:tcW w:w="7654" w:type="dxa"/>
            <w:shd w:val="clear" w:color="auto" w:fill="auto"/>
          </w:tcPr>
          <w:p w14:paraId="6860888C" w14:textId="3D0AA84F" w:rsidR="00564994" w:rsidRPr="00D42C24" w:rsidRDefault="00564994" w:rsidP="00564994">
            <w:pPr>
              <w:spacing w:before="60"/>
              <w:rPr>
                <w:rFonts w:cs="Arial"/>
                <w:color w:val="000000"/>
                <w:szCs w:val="22"/>
              </w:rPr>
            </w:pPr>
            <w:r w:rsidRPr="008B75E4">
              <w:t xml:space="preserve">Ministry of Health – National </w:t>
            </w:r>
            <w:r w:rsidR="00F64B6A">
              <w:t>M</w:t>
            </w:r>
            <w:r w:rsidRPr="008B75E4">
              <w:t xml:space="preserve">inimum </w:t>
            </w:r>
            <w:r w:rsidR="00F64B6A">
              <w:t>D</w:t>
            </w:r>
            <w:r w:rsidRPr="008B75E4">
              <w:t>ataset</w:t>
            </w:r>
          </w:p>
        </w:tc>
      </w:tr>
      <w:tr w:rsidR="00564994" w:rsidRPr="00D42C24" w14:paraId="1812B29E" w14:textId="77777777" w:rsidTr="00850ECA">
        <w:trPr>
          <w:trHeight w:val="327"/>
        </w:trPr>
        <w:tc>
          <w:tcPr>
            <w:tcW w:w="1668" w:type="dxa"/>
            <w:shd w:val="clear" w:color="auto" w:fill="auto"/>
          </w:tcPr>
          <w:p w14:paraId="3118B748" w14:textId="77777777" w:rsidR="00564994" w:rsidRPr="00D42C24" w:rsidRDefault="00564994" w:rsidP="00564994">
            <w:pPr>
              <w:pStyle w:val="Header"/>
              <w:spacing w:before="60"/>
              <w:rPr>
                <w:rFonts w:cs="Arial"/>
                <w:szCs w:val="22"/>
              </w:rPr>
            </w:pPr>
            <w:r w:rsidRPr="00D42C24">
              <w:rPr>
                <w:rFonts w:cs="Arial"/>
                <w:szCs w:val="22"/>
              </w:rPr>
              <w:t>Comments</w:t>
            </w:r>
          </w:p>
        </w:tc>
        <w:tc>
          <w:tcPr>
            <w:tcW w:w="7654" w:type="dxa"/>
            <w:shd w:val="clear" w:color="auto" w:fill="auto"/>
          </w:tcPr>
          <w:p w14:paraId="37F39E75" w14:textId="5CE7B697" w:rsidR="00564994" w:rsidRPr="00D42C24" w:rsidRDefault="00564994" w:rsidP="00564994">
            <w:pPr>
              <w:pStyle w:val="Header"/>
              <w:tabs>
                <w:tab w:val="clear" w:pos="4153"/>
                <w:tab w:val="clear" w:pos="8306"/>
              </w:tabs>
              <w:spacing w:before="60" w:after="120"/>
              <w:rPr>
                <w:rFonts w:cs="Arial"/>
                <w:color w:val="000000"/>
                <w:szCs w:val="22"/>
                <w:lang w:val="en"/>
              </w:rPr>
            </w:pPr>
            <w:r w:rsidRPr="008B75E4">
              <w:t>This indicator shows the count of people admitted one or more times in a year with a primary diagnosis of hypoglycaemia</w:t>
            </w:r>
          </w:p>
        </w:tc>
      </w:tr>
    </w:tbl>
    <w:p w14:paraId="205B0F26" w14:textId="77777777" w:rsidR="0000087A" w:rsidRPr="00D42C24" w:rsidRDefault="0000087A" w:rsidP="0000087A">
      <w:pPr>
        <w:rPr>
          <w:rFonts w:cs="Arial"/>
          <w:szCs w:val="22"/>
        </w:rPr>
      </w:pPr>
    </w:p>
    <w:tbl>
      <w:tblPr>
        <w:tblW w:w="932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A0" w:firstRow="1" w:lastRow="0" w:firstColumn="1" w:lastColumn="0" w:noHBand="0" w:noVBand="0"/>
      </w:tblPr>
      <w:tblGrid>
        <w:gridCol w:w="1696"/>
        <w:gridCol w:w="7626"/>
      </w:tblGrid>
      <w:tr w:rsidR="00564994" w:rsidRPr="00D42C24" w14:paraId="71D843AE" w14:textId="77777777" w:rsidTr="007E51A4">
        <w:trPr>
          <w:trHeight w:val="327"/>
        </w:trPr>
        <w:tc>
          <w:tcPr>
            <w:tcW w:w="1696" w:type="dxa"/>
            <w:shd w:val="clear" w:color="auto" w:fill="auto"/>
          </w:tcPr>
          <w:p w14:paraId="7F250A83" w14:textId="77777777" w:rsidR="00564994" w:rsidRPr="00D42C24" w:rsidRDefault="00564994" w:rsidP="00564994">
            <w:pPr>
              <w:pStyle w:val="Header"/>
              <w:spacing w:before="60"/>
              <w:rPr>
                <w:rFonts w:cs="Arial"/>
                <w:b/>
                <w:color w:val="808080"/>
                <w:szCs w:val="22"/>
              </w:rPr>
            </w:pPr>
            <w:r>
              <w:rPr>
                <w:rFonts w:cs="Arial"/>
                <w:szCs w:val="22"/>
              </w:rPr>
              <w:br w:type="page"/>
            </w:r>
            <w:r w:rsidRPr="00D42C24">
              <w:rPr>
                <w:rFonts w:cs="Arial"/>
                <w:b/>
                <w:szCs w:val="22"/>
              </w:rPr>
              <w:t>Indicator #8:</w:t>
            </w:r>
          </w:p>
        </w:tc>
        <w:tc>
          <w:tcPr>
            <w:tcW w:w="7626" w:type="dxa"/>
            <w:shd w:val="clear" w:color="auto" w:fill="auto"/>
          </w:tcPr>
          <w:p w14:paraId="4B114D88" w14:textId="40549B2B" w:rsidR="00564994" w:rsidRPr="00D42C24" w:rsidRDefault="00564994" w:rsidP="00564994">
            <w:pPr>
              <w:pStyle w:val="Header"/>
              <w:spacing w:before="60"/>
              <w:rPr>
                <w:rFonts w:cs="Arial"/>
                <w:b/>
                <w:color w:val="000000"/>
                <w:szCs w:val="22"/>
              </w:rPr>
            </w:pPr>
            <w:r w:rsidRPr="005C660C">
              <w:t>People with diabetes having</w:t>
            </w:r>
            <w:r w:rsidR="00F64B6A">
              <w:t xml:space="preserve"> a</w:t>
            </w:r>
            <w:r w:rsidRPr="005C660C">
              <w:t xml:space="preserve"> lower</w:t>
            </w:r>
            <w:r w:rsidR="00F64B6A">
              <w:t>-</w:t>
            </w:r>
            <w:r w:rsidRPr="005C660C">
              <w:t>limb amputation, percent</w:t>
            </w:r>
          </w:p>
        </w:tc>
      </w:tr>
      <w:tr w:rsidR="00564994" w:rsidRPr="00D42C24" w14:paraId="238D029A" w14:textId="77777777" w:rsidTr="007E51A4">
        <w:trPr>
          <w:trHeight w:val="327"/>
        </w:trPr>
        <w:tc>
          <w:tcPr>
            <w:tcW w:w="1696" w:type="dxa"/>
            <w:shd w:val="clear" w:color="auto" w:fill="auto"/>
          </w:tcPr>
          <w:p w14:paraId="10A94BEC" w14:textId="77777777" w:rsidR="00564994" w:rsidRPr="00D42C24" w:rsidRDefault="00564994" w:rsidP="00564994">
            <w:pPr>
              <w:pStyle w:val="Header"/>
              <w:spacing w:before="60"/>
              <w:rPr>
                <w:rFonts w:cs="Arial"/>
                <w:szCs w:val="22"/>
              </w:rPr>
            </w:pPr>
            <w:r w:rsidRPr="00D42C24">
              <w:rPr>
                <w:rFonts w:cs="Arial"/>
                <w:szCs w:val="22"/>
              </w:rPr>
              <w:t>Numerator</w:t>
            </w:r>
          </w:p>
        </w:tc>
        <w:tc>
          <w:tcPr>
            <w:tcW w:w="7626" w:type="dxa"/>
            <w:shd w:val="clear" w:color="auto" w:fill="auto"/>
          </w:tcPr>
          <w:p w14:paraId="49D24AD1" w14:textId="08D19212" w:rsidR="00564994" w:rsidRPr="00D42C24" w:rsidRDefault="00564994" w:rsidP="00564994">
            <w:pPr>
              <w:pStyle w:val="Header"/>
              <w:spacing w:before="60"/>
              <w:rPr>
                <w:rFonts w:cs="Arial"/>
                <w:szCs w:val="22"/>
              </w:rPr>
            </w:pPr>
            <w:r w:rsidRPr="005C660C">
              <w:t>People with diabetes recorded as having a lower</w:t>
            </w:r>
            <w:r w:rsidR="00F64B6A">
              <w:t>-</w:t>
            </w:r>
            <w:r w:rsidRPr="005C660C">
              <w:t>limb amputation</w:t>
            </w:r>
          </w:p>
        </w:tc>
      </w:tr>
      <w:tr w:rsidR="00564994" w:rsidRPr="00D42C24" w14:paraId="57D0F237" w14:textId="77777777" w:rsidTr="007E51A4">
        <w:trPr>
          <w:trHeight w:val="327"/>
        </w:trPr>
        <w:tc>
          <w:tcPr>
            <w:tcW w:w="1696" w:type="dxa"/>
            <w:shd w:val="clear" w:color="auto" w:fill="auto"/>
          </w:tcPr>
          <w:p w14:paraId="73A99D24" w14:textId="77777777" w:rsidR="00564994" w:rsidRPr="00D42C24" w:rsidRDefault="00564994" w:rsidP="00564994">
            <w:pPr>
              <w:pStyle w:val="Header"/>
              <w:spacing w:before="60"/>
              <w:rPr>
                <w:rFonts w:cs="Arial"/>
                <w:szCs w:val="22"/>
              </w:rPr>
            </w:pPr>
            <w:r w:rsidRPr="00D42C24">
              <w:rPr>
                <w:rFonts w:cs="Arial"/>
                <w:szCs w:val="22"/>
              </w:rPr>
              <w:t>Denominator</w:t>
            </w:r>
          </w:p>
        </w:tc>
        <w:tc>
          <w:tcPr>
            <w:tcW w:w="7626" w:type="dxa"/>
            <w:shd w:val="clear" w:color="auto" w:fill="auto"/>
          </w:tcPr>
          <w:p w14:paraId="4CFE6E0E" w14:textId="6ADD8105" w:rsidR="00564994" w:rsidRPr="00D42C24" w:rsidRDefault="00F64B6A" w:rsidP="00564994">
            <w:pPr>
              <w:pStyle w:val="Header"/>
              <w:spacing w:before="60"/>
              <w:rPr>
                <w:rFonts w:cs="Arial"/>
                <w:szCs w:val="22"/>
              </w:rPr>
            </w:pPr>
            <w:r>
              <w:t>VDR</w:t>
            </w:r>
            <w:r w:rsidR="00564994" w:rsidRPr="005C660C">
              <w:t xml:space="preserve"> population identified as having diabetes</w:t>
            </w:r>
            <w:r w:rsidR="005E580B">
              <w:t xml:space="preserve"> (see </w:t>
            </w:r>
            <w:hyperlink w:anchor="app1" w:history="1">
              <w:r w:rsidR="005E580B" w:rsidRPr="00F64B6A">
                <w:rPr>
                  <w:rStyle w:val="Hyperlink"/>
                </w:rPr>
                <w:t>Appendix 1</w:t>
              </w:r>
            </w:hyperlink>
            <w:r w:rsidR="005E580B">
              <w:t>)</w:t>
            </w:r>
          </w:p>
        </w:tc>
      </w:tr>
      <w:tr w:rsidR="00564994" w:rsidRPr="00D42C24" w14:paraId="7388C95F" w14:textId="77777777" w:rsidTr="007E51A4">
        <w:trPr>
          <w:trHeight w:val="327"/>
        </w:trPr>
        <w:tc>
          <w:tcPr>
            <w:tcW w:w="1696" w:type="dxa"/>
            <w:shd w:val="clear" w:color="auto" w:fill="auto"/>
          </w:tcPr>
          <w:p w14:paraId="05E90DBD" w14:textId="77777777" w:rsidR="00564994" w:rsidRPr="00D42C24" w:rsidRDefault="00564994" w:rsidP="00564994">
            <w:pPr>
              <w:pStyle w:val="Header"/>
              <w:spacing w:before="60"/>
              <w:rPr>
                <w:rFonts w:cs="Arial"/>
                <w:szCs w:val="22"/>
              </w:rPr>
            </w:pPr>
            <w:r>
              <w:rPr>
                <w:rFonts w:cs="Arial"/>
                <w:szCs w:val="22"/>
              </w:rPr>
              <w:t>Data source</w:t>
            </w:r>
          </w:p>
        </w:tc>
        <w:tc>
          <w:tcPr>
            <w:tcW w:w="7626" w:type="dxa"/>
            <w:shd w:val="clear" w:color="auto" w:fill="auto"/>
          </w:tcPr>
          <w:p w14:paraId="58C0B266" w14:textId="28D05946" w:rsidR="00564994" w:rsidRPr="006E19D9" w:rsidRDefault="00564994" w:rsidP="00564994">
            <w:pPr>
              <w:spacing w:before="60"/>
              <w:rPr>
                <w:rFonts w:cs="Arial"/>
                <w:szCs w:val="22"/>
              </w:rPr>
            </w:pPr>
            <w:r w:rsidRPr="005C660C">
              <w:t xml:space="preserve">Ministry of Health – National </w:t>
            </w:r>
            <w:r w:rsidR="00F64B6A">
              <w:t>M</w:t>
            </w:r>
            <w:r w:rsidR="00F64B6A" w:rsidRPr="005C660C">
              <w:t xml:space="preserve">inimum </w:t>
            </w:r>
            <w:r w:rsidR="00F64B6A">
              <w:t>D</w:t>
            </w:r>
            <w:r w:rsidRPr="005C660C">
              <w:t>ataset</w:t>
            </w:r>
          </w:p>
        </w:tc>
      </w:tr>
      <w:tr w:rsidR="00564994" w:rsidRPr="00D42C24" w14:paraId="79AB4A69" w14:textId="77777777" w:rsidTr="007E51A4">
        <w:trPr>
          <w:trHeight w:val="327"/>
        </w:trPr>
        <w:tc>
          <w:tcPr>
            <w:tcW w:w="1696" w:type="dxa"/>
            <w:shd w:val="clear" w:color="auto" w:fill="auto"/>
          </w:tcPr>
          <w:p w14:paraId="61A224F1" w14:textId="77777777" w:rsidR="00564994" w:rsidRPr="00D42C24" w:rsidRDefault="00564994" w:rsidP="00564994">
            <w:pPr>
              <w:pStyle w:val="Header"/>
              <w:spacing w:before="60"/>
              <w:rPr>
                <w:rFonts w:cs="Arial"/>
                <w:szCs w:val="22"/>
              </w:rPr>
            </w:pPr>
            <w:r w:rsidRPr="00D42C24">
              <w:rPr>
                <w:rFonts w:cs="Arial"/>
                <w:szCs w:val="22"/>
              </w:rPr>
              <w:t>Comments</w:t>
            </w:r>
          </w:p>
        </w:tc>
        <w:tc>
          <w:tcPr>
            <w:tcW w:w="7626" w:type="dxa"/>
            <w:shd w:val="clear" w:color="auto" w:fill="auto"/>
          </w:tcPr>
          <w:p w14:paraId="24700CE4" w14:textId="2893C09E" w:rsidR="00564994" w:rsidRPr="00D42C24" w:rsidRDefault="00564994" w:rsidP="00564994">
            <w:pPr>
              <w:pStyle w:val="Header"/>
              <w:spacing w:before="60"/>
              <w:rPr>
                <w:rFonts w:cs="Arial"/>
                <w:szCs w:val="22"/>
              </w:rPr>
            </w:pPr>
            <w:r w:rsidRPr="005C660C">
              <w:t xml:space="preserve">This definition was drawn from the </w:t>
            </w:r>
            <w:r w:rsidR="00F64B6A">
              <w:t>Ministry of Health</w:t>
            </w:r>
            <w:r w:rsidR="00F64B6A" w:rsidRPr="005C660C">
              <w:t xml:space="preserve"> </w:t>
            </w:r>
            <w:r w:rsidRPr="005C660C">
              <w:t>definition</w:t>
            </w:r>
          </w:p>
        </w:tc>
      </w:tr>
      <w:tr w:rsidR="00564994" w:rsidRPr="00D42C24" w14:paraId="62C1E490" w14:textId="77777777" w:rsidTr="007E51A4">
        <w:trPr>
          <w:trHeight w:val="327"/>
        </w:trPr>
        <w:tc>
          <w:tcPr>
            <w:tcW w:w="1696" w:type="dxa"/>
            <w:shd w:val="clear" w:color="auto" w:fill="auto"/>
          </w:tcPr>
          <w:p w14:paraId="16772EA7" w14:textId="77777777" w:rsidR="00564994" w:rsidRPr="00564994" w:rsidRDefault="00564994" w:rsidP="00564994">
            <w:pPr>
              <w:pStyle w:val="Header"/>
              <w:spacing w:before="60"/>
              <w:rPr>
                <w:rFonts w:cs="Arial"/>
                <w:szCs w:val="22"/>
              </w:rPr>
            </w:pPr>
            <w:r w:rsidRPr="00564994">
              <w:rPr>
                <w:rFonts w:cs="Arial"/>
                <w:szCs w:val="22"/>
              </w:rPr>
              <w:t xml:space="preserve">Exclude cancer and trauma amputations </w:t>
            </w:r>
          </w:p>
          <w:p w14:paraId="75457E61" w14:textId="77777777" w:rsidR="00564994" w:rsidRPr="00564994" w:rsidRDefault="00564994" w:rsidP="00564994">
            <w:pPr>
              <w:pStyle w:val="Header"/>
              <w:spacing w:before="60"/>
              <w:rPr>
                <w:rFonts w:cs="Arial"/>
                <w:szCs w:val="22"/>
              </w:rPr>
            </w:pPr>
          </w:p>
          <w:p w14:paraId="55D4E896" w14:textId="47513CAC" w:rsidR="00564994" w:rsidRPr="00D42C24" w:rsidRDefault="00564994" w:rsidP="00564994">
            <w:pPr>
              <w:pStyle w:val="Header"/>
              <w:spacing w:before="60"/>
              <w:rPr>
                <w:rFonts w:cs="Arial"/>
                <w:szCs w:val="22"/>
              </w:rPr>
            </w:pPr>
            <w:r w:rsidRPr="00564994">
              <w:rPr>
                <w:rFonts w:cs="Arial"/>
                <w:szCs w:val="22"/>
              </w:rPr>
              <w:t>These codes are listed in ICD-10-AM-VI</w:t>
            </w:r>
          </w:p>
        </w:tc>
        <w:tc>
          <w:tcPr>
            <w:tcW w:w="7626" w:type="dxa"/>
            <w:shd w:val="clear" w:color="auto" w:fill="auto"/>
          </w:tcPr>
          <w:p w14:paraId="4AA00F5E" w14:textId="77777777" w:rsidR="00564994" w:rsidRPr="007E51A4" w:rsidRDefault="00564994" w:rsidP="007E51A4">
            <w:pPr>
              <w:pStyle w:val="EndnoteText"/>
              <w:spacing w:before="60"/>
              <w:rPr>
                <w:iCs/>
              </w:rPr>
            </w:pPr>
            <w:r w:rsidRPr="007E51A4">
              <w:rPr>
                <w:sz w:val="22"/>
              </w:rPr>
              <w:t>Trauma</w:t>
            </w:r>
          </w:p>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5783"/>
            </w:tblGrid>
            <w:tr w:rsidR="005E580B" w14:paraId="582E7F82" w14:textId="77777777" w:rsidTr="007E51A4">
              <w:trPr>
                <w:trHeight w:val="204"/>
              </w:trPr>
              <w:tc>
                <w:tcPr>
                  <w:tcW w:w="1588" w:type="dxa"/>
                  <w:tcBorders>
                    <w:top w:val="single" w:sz="4" w:space="0" w:color="auto"/>
                    <w:left w:val="single" w:sz="4" w:space="0" w:color="auto"/>
                    <w:bottom w:val="single" w:sz="4" w:space="0" w:color="auto"/>
                    <w:right w:val="single" w:sz="4" w:space="0" w:color="auto"/>
                  </w:tcBorders>
                  <w:noWrap/>
                  <w:hideMark/>
                </w:tcPr>
                <w:p w14:paraId="797A5606" w14:textId="77777777" w:rsidR="00564994" w:rsidRPr="007E51A4" w:rsidRDefault="00564994" w:rsidP="007E51A4">
                  <w:pPr>
                    <w:pStyle w:val="EndnoteText"/>
                    <w:spacing w:before="40" w:after="40"/>
                    <w:rPr>
                      <w:b/>
                      <w:bCs/>
                    </w:rPr>
                  </w:pPr>
                  <w:r w:rsidRPr="007E51A4">
                    <w:rPr>
                      <w:b/>
                      <w:bCs/>
                    </w:rPr>
                    <w:t>Clinical code</w:t>
                  </w:r>
                </w:p>
              </w:tc>
              <w:tc>
                <w:tcPr>
                  <w:tcW w:w="5783" w:type="dxa"/>
                  <w:tcBorders>
                    <w:top w:val="single" w:sz="4" w:space="0" w:color="auto"/>
                    <w:left w:val="single" w:sz="4" w:space="0" w:color="auto"/>
                    <w:bottom w:val="single" w:sz="4" w:space="0" w:color="auto"/>
                    <w:right w:val="single" w:sz="4" w:space="0" w:color="auto"/>
                  </w:tcBorders>
                  <w:noWrap/>
                  <w:hideMark/>
                </w:tcPr>
                <w:p w14:paraId="65430BF4" w14:textId="77777777" w:rsidR="00564994" w:rsidRPr="007E51A4" w:rsidRDefault="00564994" w:rsidP="007E51A4">
                  <w:pPr>
                    <w:pStyle w:val="EndnoteText"/>
                    <w:spacing w:before="40" w:after="40"/>
                    <w:rPr>
                      <w:b/>
                      <w:bCs/>
                    </w:rPr>
                  </w:pPr>
                  <w:r w:rsidRPr="007E51A4">
                    <w:rPr>
                      <w:b/>
                      <w:bCs/>
                    </w:rPr>
                    <w:t>Clinical code description</w:t>
                  </w:r>
                </w:p>
              </w:tc>
            </w:tr>
            <w:tr w:rsidR="005E580B" w14:paraId="4F827E9D" w14:textId="77777777" w:rsidTr="007E51A4">
              <w:trPr>
                <w:trHeight w:val="204"/>
              </w:trPr>
              <w:tc>
                <w:tcPr>
                  <w:tcW w:w="1588" w:type="dxa"/>
                  <w:tcBorders>
                    <w:top w:val="single" w:sz="4" w:space="0" w:color="auto"/>
                    <w:left w:val="single" w:sz="4" w:space="0" w:color="auto"/>
                    <w:bottom w:val="single" w:sz="4" w:space="0" w:color="auto"/>
                    <w:right w:val="single" w:sz="4" w:space="0" w:color="auto"/>
                  </w:tcBorders>
                  <w:noWrap/>
                  <w:hideMark/>
                </w:tcPr>
                <w:p w14:paraId="0ADE7F56" w14:textId="77777777" w:rsidR="00564994" w:rsidRPr="007E51A4" w:rsidRDefault="00564994" w:rsidP="007E51A4">
                  <w:pPr>
                    <w:pStyle w:val="EndnoteText"/>
                    <w:spacing w:before="40" w:after="40"/>
                  </w:pPr>
                  <w:r w:rsidRPr="007E51A4">
                    <w:t>S78</w:t>
                  </w:r>
                </w:p>
              </w:tc>
              <w:tc>
                <w:tcPr>
                  <w:tcW w:w="5783" w:type="dxa"/>
                  <w:tcBorders>
                    <w:top w:val="single" w:sz="4" w:space="0" w:color="auto"/>
                    <w:left w:val="single" w:sz="4" w:space="0" w:color="auto"/>
                    <w:bottom w:val="single" w:sz="4" w:space="0" w:color="auto"/>
                    <w:right w:val="single" w:sz="4" w:space="0" w:color="auto"/>
                  </w:tcBorders>
                  <w:noWrap/>
                  <w:hideMark/>
                </w:tcPr>
                <w:p w14:paraId="14C7C94E" w14:textId="77777777" w:rsidR="00564994" w:rsidRPr="007E51A4" w:rsidRDefault="00564994" w:rsidP="007E51A4">
                  <w:pPr>
                    <w:pStyle w:val="EndnoteText"/>
                    <w:spacing w:before="40" w:after="40"/>
                  </w:pPr>
                  <w:r w:rsidRPr="007E51A4">
                    <w:t>Traumatic amputation of hip and thigh</w:t>
                  </w:r>
                </w:p>
              </w:tc>
            </w:tr>
            <w:tr w:rsidR="005E580B" w14:paraId="28CAF2AB" w14:textId="77777777" w:rsidTr="007E51A4">
              <w:trPr>
                <w:trHeight w:val="204"/>
              </w:trPr>
              <w:tc>
                <w:tcPr>
                  <w:tcW w:w="1588" w:type="dxa"/>
                  <w:tcBorders>
                    <w:top w:val="single" w:sz="4" w:space="0" w:color="auto"/>
                    <w:left w:val="single" w:sz="4" w:space="0" w:color="auto"/>
                    <w:bottom w:val="single" w:sz="4" w:space="0" w:color="auto"/>
                    <w:right w:val="single" w:sz="4" w:space="0" w:color="auto"/>
                  </w:tcBorders>
                  <w:noWrap/>
                  <w:hideMark/>
                </w:tcPr>
                <w:p w14:paraId="5C403F99" w14:textId="77777777" w:rsidR="00564994" w:rsidRPr="007E51A4" w:rsidRDefault="00564994" w:rsidP="007E51A4">
                  <w:pPr>
                    <w:pStyle w:val="EndnoteText"/>
                    <w:spacing w:before="40" w:after="40"/>
                  </w:pPr>
                  <w:r w:rsidRPr="007E51A4">
                    <w:t>S88</w:t>
                  </w:r>
                </w:p>
              </w:tc>
              <w:tc>
                <w:tcPr>
                  <w:tcW w:w="5783" w:type="dxa"/>
                  <w:tcBorders>
                    <w:top w:val="single" w:sz="4" w:space="0" w:color="auto"/>
                    <w:left w:val="single" w:sz="4" w:space="0" w:color="auto"/>
                    <w:bottom w:val="single" w:sz="4" w:space="0" w:color="auto"/>
                    <w:right w:val="single" w:sz="4" w:space="0" w:color="auto"/>
                  </w:tcBorders>
                  <w:noWrap/>
                  <w:hideMark/>
                </w:tcPr>
                <w:p w14:paraId="27D4C65F" w14:textId="77777777" w:rsidR="00564994" w:rsidRPr="007E51A4" w:rsidRDefault="00564994" w:rsidP="007E51A4">
                  <w:pPr>
                    <w:pStyle w:val="EndnoteText"/>
                    <w:spacing w:before="40" w:after="40"/>
                  </w:pPr>
                  <w:r w:rsidRPr="007E51A4">
                    <w:t>Traumatic amputation of lower leg</w:t>
                  </w:r>
                </w:p>
              </w:tc>
            </w:tr>
            <w:tr w:rsidR="005E580B" w14:paraId="015EB182" w14:textId="77777777" w:rsidTr="007E51A4">
              <w:trPr>
                <w:trHeight w:val="204"/>
              </w:trPr>
              <w:tc>
                <w:tcPr>
                  <w:tcW w:w="1588" w:type="dxa"/>
                  <w:tcBorders>
                    <w:top w:val="single" w:sz="4" w:space="0" w:color="auto"/>
                    <w:left w:val="single" w:sz="4" w:space="0" w:color="auto"/>
                    <w:bottom w:val="single" w:sz="4" w:space="0" w:color="auto"/>
                    <w:right w:val="single" w:sz="4" w:space="0" w:color="auto"/>
                  </w:tcBorders>
                  <w:noWrap/>
                  <w:hideMark/>
                </w:tcPr>
                <w:p w14:paraId="0CCC60E4" w14:textId="77777777" w:rsidR="00564994" w:rsidRPr="007E51A4" w:rsidRDefault="00564994" w:rsidP="007E51A4">
                  <w:pPr>
                    <w:pStyle w:val="EndnoteText"/>
                    <w:spacing w:before="40" w:after="40"/>
                  </w:pPr>
                  <w:r w:rsidRPr="007E51A4">
                    <w:t>S98</w:t>
                  </w:r>
                </w:p>
              </w:tc>
              <w:tc>
                <w:tcPr>
                  <w:tcW w:w="5783" w:type="dxa"/>
                  <w:tcBorders>
                    <w:top w:val="single" w:sz="4" w:space="0" w:color="auto"/>
                    <w:left w:val="single" w:sz="4" w:space="0" w:color="auto"/>
                    <w:bottom w:val="single" w:sz="4" w:space="0" w:color="auto"/>
                    <w:right w:val="single" w:sz="4" w:space="0" w:color="auto"/>
                  </w:tcBorders>
                  <w:noWrap/>
                  <w:hideMark/>
                </w:tcPr>
                <w:p w14:paraId="17ADCB58" w14:textId="77777777" w:rsidR="00564994" w:rsidRPr="007E51A4" w:rsidRDefault="00564994" w:rsidP="007E51A4">
                  <w:pPr>
                    <w:pStyle w:val="EndnoteText"/>
                    <w:spacing w:before="40" w:after="40"/>
                  </w:pPr>
                  <w:r w:rsidRPr="007E51A4">
                    <w:t>Traumatic amputation of ankle and foot</w:t>
                  </w:r>
                </w:p>
              </w:tc>
            </w:tr>
            <w:tr w:rsidR="005E580B" w14:paraId="1ED07C16" w14:textId="77777777" w:rsidTr="007E51A4">
              <w:trPr>
                <w:trHeight w:val="204"/>
              </w:trPr>
              <w:tc>
                <w:tcPr>
                  <w:tcW w:w="1588" w:type="dxa"/>
                  <w:tcBorders>
                    <w:top w:val="single" w:sz="4" w:space="0" w:color="auto"/>
                    <w:left w:val="single" w:sz="4" w:space="0" w:color="auto"/>
                    <w:bottom w:val="single" w:sz="4" w:space="0" w:color="auto"/>
                    <w:right w:val="single" w:sz="4" w:space="0" w:color="auto"/>
                  </w:tcBorders>
                  <w:noWrap/>
                  <w:hideMark/>
                </w:tcPr>
                <w:p w14:paraId="28CC8718" w14:textId="77777777" w:rsidR="00564994" w:rsidRPr="007E51A4" w:rsidRDefault="00564994" w:rsidP="007E51A4">
                  <w:pPr>
                    <w:pStyle w:val="EndnoteText"/>
                    <w:spacing w:before="40" w:after="40"/>
                  </w:pPr>
                  <w:r w:rsidRPr="007E51A4">
                    <w:t>T05.3</w:t>
                  </w:r>
                </w:p>
              </w:tc>
              <w:tc>
                <w:tcPr>
                  <w:tcW w:w="5783" w:type="dxa"/>
                  <w:tcBorders>
                    <w:top w:val="single" w:sz="4" w:space="0" w:color="auto"/>
                    <w:left w:val="single" w:sz="4" w:space="0" w:color="auto"/>
                    <w:bottom w:val="single" w:sz="4" w:space="0" w:color="auto"/>
                    <w:right w:val="single" w:sz="4" w:space="0" w:color="auto"/>
                  </w:tcBorders>
                  <w:noWrap/>
                  <w:hideMark/>
                </w:tcPr>
                <w:p w14:paraId="49676668" w14:textId="77777777" w:rsidR="00564994" w:rsidRPr="007E51A4" w:rsidRDefault="00564994" w:rsidP="007E51A4">
                  <w:pPr>
                    <w:pStyle w:val="EndnoteText"/>
                    <w:spacing w:before="40" w:after="40"/>
                  </w:pPr>
                  <w:r w:rsidRPr="007E51A4">
                    <w:t>Traumatic amputation of both feet</w:t>
                  </w:r>
                </w:p>
              </w:tc>
            </w:tr>
            <w:tr w:rsidR="005E580B" w14:paraId="03F7B080" w14:textId="77777777" w:rsidTr="007E51A4">
              <w:trPr>
                <w:trHeight w:val="204"/>
              </w:trPr>
              <w:tc>
                <w:tcPr>
                  <w:tcW w:w="1588" w:type="dxa"/>
                  <w:tcBorders>
                    <w:top w:val="single" w:sz="4" w:space="0" w:color="auto"/>
                    <w:left w:val="single" w:sz="4" w:space="0" w:color="auto"/>
                    <w:bottom w:val="single" w:sz="4" w:space="0" w:color="auto"/>
                    <w:right w:val="single" w:sz="4" w:space="0" w:color="auto"/>
                  </w:tcBorders>
                  <w:noWrap/>
                  <w:hideMark/>
                </w:tcPr>
                <w:p w14:paraId="3F35211F" w14:textId="77777777" w:rsidR="00564994" w:rsidRPr="007E51A4" w:rsidRDefault="00564994" w:rsidP="007E51A4">
                  <w:pPr>
                    <w:pStyle w:val="EndnoteText"/>
                    <w:spacing w:before="40" w:after="40"/>
                  </w:pPr>
                  <w:r w:rsidRPr="007E51A4">
                    <w:t>T05.4</w:t>
                  </w:r>
                </w:p>
              </w:tc>
              <w:tc>
                <w:tcPr>
                  <w:tcW w:w="5783" w:type="dxa"/>
                  <w:tcBorders>
                    <w:top w:val="single" w:sz="4" w:space="0" w:color="auto"/>
                    <w:left w:val="single" w:sz="4" w:space="0" w:color="auto"/>
                    <w:bottom w:val="single" w:sz="4" w:space="0" w:color="auto"/>
                    <w:right w:val="single" w:sz="4" w:space="0" w:color="auto"/>
                  </w:tcBorders>
                  <w:noWrap/>
                  <w:hideMark/>
                </w:tcPr>
                <w:p w14:paraId="744486E3" w14:textId="77777777" w:rsidR="00564994" w:rsidRPr="007E51A4" w:rsidRDefault="00564994" w:rsidP="007E51A4">
                  <w:pPr>
                    <w:pStyle w:val="EndnoteText"/>
                    <w:spacing w:before="40" w:after="40"/>
                  </w:pPr>
                  <w:r w:rsidRPr="007E51A4">
                    <w:t>Traumatic amputation of one foot and other leg [any level, except foot]</w:t>
                  </w:r>
                </w:p>
              </w:tc>
            </w:tr>
            <w:tr w:rsidR="005E580B" w14:paraId="31720ED8" w14:textId="77777777" w:rsidTr="007E51A4">
              <w:trPr>
                <w:trHeight w:val="204"/>
              </w:trPr>
              <w:tc>
                <w:tcPr>
                  <w:tcW w:w="1588" w:type="dxa"/>
                  <w:tcBorders>
                    <w:top w:val="single" w:sz="4" w:space="0" w:color="auto"/>
                    <w:left w:val="single" w:sz="4" w:space="0" w:color="auto"/>
                    <w:bottom w:val="single" w:sz="4" w:space="0" w:color="auto"/>
                    <w:right w:val="single" w:sz="4" w:space="0" w:color="auto"/>
                  </w:tcBorders>
                  <w:noWrap/>
                  <w:hideMark/>
                </w:tcPr>
                <w:p w14:paraId="503ABFB1" w14:textId="77777777" w:rsidR="00564994" w:rsidRPr="007E51A4" w:rsidRDefault="00564994" w:rsidP="007E51A4">
                  <w:pPr>
                    <w:pStyle w:val="EndnoteText"/>
                    <w:spacing w:before="40" w:after="40"/>
                  </w:pPr>
                  <w:r w:rsidRPr="007E51A4">
                    <w:t>T05.5</w:t>
                  </w:r>
                </w:p>
              </w:tc>
              <w:tc>
                <w:tcPr>
                  <w:tcW w:w="5783" w:type="dxa"/>
                  <w:tcBorders>
                    <w:top w:val="single" w:sz="4" w:space="0" w:color="auto"/>
                    <w:left w:val="single" w:sz="4" w:space="0" w:color="auto"/>
                    <w:bottom w:val="single" w:sz="4" w:space="0" w:color="auto"/>
                    <w:right w:val="single" w:sz="4" w:space="0" w:color="auto"/>
                  </w:tcBorders>
                  <w:noWrap/>
                  <w:hideMark/>
                </w:tcPr>
                <w:p w14:paraId="78D8D50B" w14:textId="77777777" w:rsidR="00564994" w:rsidRPr="007E51A4" w:rsidRDefault="00564994" w:rsidP="007E51A4">
                  <w:pPr>
                    <w:pStyle w:val="EndnoteText"/>
                    <w:spacing w:before="40" w:after="40"/>
                  </w:pPr>
                  <w:r w:rsidRPr="007E51A4">
                    <w:t>Traumatic amputation of both legs [any levels]</w:t>
                  </w:r>
                </w:p>
              </w:tc>
            </w:tr>
            <w:tr w:rsidR="005E580B" w14:paraId="74BE962B" w14:textId="77777777" w:rsidTr="007E51A4">
              <w:trPr>
                <w:trHeight w:val="204"/>
              </w:trPr>
              <w:tc>
                <w:tcPr>
                  <w:tcW w:w="1588" w:type="dxa"/>
                  <w:tcBorders>
                    <w:top w:val="single" w:sz="4" w:space="0" w:color="auto"/>
                    <w:left w:val="single" w:sz="4" w:space="0" w:color="auto"/>
                    <w:bottom w:val="single" w:sz="4" w:space="0" w:color="auto"/>
                    <w:right w:val="single" w:sz="4" w:space="0" w:color="auto"/>
                  </w:tcBorders>
                  <w:noWrap/>
                  <w:hideMark/>
                </w:tcPr>
                <w:p w14:paraId="7FB03414" w14:textId="77777777" w:rsidR="00564994" w:rsidRPr="007E51A4" w:rsidRDefault="00564994" w:rsidP="007E51A4">
                  <w:pPr>
                    <w:pStyle w:val="EndnoteText"/>
                    <w:spacing w:before="40" w:after="40"/>
                  </w:pPr>
                  <w:r w:rsidRPr="007E51A4">
                    <w:t>T05.6</w:t>
                  </w:r>
                </w:p>
              </w:tc>
              <w:tc>
                <w:tcPr>
                  <w:tcW w:w="5783" w:type="dxa"/>
                  <w:tcBorders>
                    <w:top w:val="single" w:sz="4" w:space="0" w:color="auto"/>
                    <w:left w:val="single" w:sz="4" w:space="0" w:color="auto"/>
                    <w:bottom w:val="single" w:sz="4" w:space="0" w:color="auto"/>
                    <w:right w:val="single" w:sz="4" w:space="0" w:color="auto"/>
                  </w:tcBorders>
                  <w:noWrap/>
                  <w:hideMark/>
                </w:tcPr>
                <w:p w14:paraId="25CAEBA3" w14:textId="77777777" w:rsidR="00564994" w:rsidRPr="007E51A4" w:rsidRDefault="00564994" w:rsidP="007E51A4">
                  <w:pPr>
                    <w:pStyle w:val="EndnoteText"/>
                    <w:spacing w:before="40" w:after="40"/>
                  </w:pPr>
                  <w:r w:rsidRPr="007E51A4">
                    <w:t>Traumatic amputation of upper and lower limbs, any combination [any level]</w:t>
                  </w:r>
                </w:p>
              </w:tc>
            </w:tr>
            <w:tr w:rsidR="005E580B" w14:paraId="59FEBEA1" w14:textId="77777777" w:rsidTr="007E51A4">
              <w:trPr>
                <w:trHeight w:val="204"/>
              </w:trPr>
              <w:tc>
                <w:tcPr>
                  <w:tcW w:w="1588" w:type="dxa"/>
                  <w:tcBorders>
                    <w:top w:val="single" w:sz="4" w:space="0" w:color="auto"/>
                    <w:left w:val="single" w:sz="4" w:space="0" w:color="auto"/>
                    <w:bottom w:val="single" w:sz="4" w:space="0" w:color="auto"/>
                    <w:right w:val="single" w:sz="4" w:space="0" w:color="auto"/>
                  </w:tcBorders>
                  <w:noWrap/>
                  <w:hideMark/>
                </w:tcPr>
                <w:p w14:paraId="4E93D42D" w14:textId="77777777" w:rsidR="00564994" w:rsidRPr="007E51A4" w:rsidRDefault="00564994" w:rsidP="007E51A4">
                  <w:pPr>
                    <w:pStyle w:val="EndnoteText"/>
                    <w:spacing w:before="40" w:after="40"/>
                  </w:pPr>
                  <w:r w:rsidRPr="007E51A4">
                    <w:t>T13.6</w:t>
                  </w:r>
                </w:p>
              </w:tc>
              <w:tc>
                <w:tcPr>
                  <w:tcW w:w="5783" w:type="dxa"/>
                  <w:tcBorders>
                    <w:top w:val="single" w:sz="4" w:space="0" w:color="auto"/>
                    <w:left w:val="single" w:sz="4" w:space="0" w:color="auto"/>
                    <w:bottom w:val="single" w:sz="4" w:space="0" w:color="auto"/>
                    <w:right w:val="single" w:sz="4" w:space="0" w:color="auto"/>
                  </w:tcBorders>
                  <w:noWrap/>
                  <w:hideMark/>
                </w:tcPr>
                <w:p w14:paraId="183F9333" w14:textId="77777777" w:rsidR="00564994" w:rsidRPr="007E51A4" w:rsidRDefault="00564994" w:rsidP="007E51A4">
                  <w:pPr>
                    <w:pStyle w:val="EndnoteText"/>
                    <w:spacing w:before="40" w:after="40"/>
                  </w:pPr>
                  <w:r w:rsidRPr="007E51A4">
                    <w:t>Traumatic amputation of lower limb, level unspecified</w:t>
                  </w:r>
                </w:p>
              </w:tc>
            </w:tr>
          </w:tbl>
          <w:p w14:paraId="1CE3FBAF" w14:textId="77777777" w:rsidR="00564994" w:rsidRDefault="00564994" w:rsidP="00564994">
            <w:pPr>
              <w:pStyle w:val="EndnoteText"/>
              <w:rPr>
                <w:sz w:val="16"/>
                <w:szCs w:val="16"/>
              </w:rPr>
            </w:pPr>
          </w:p>
          <w:p w14:paraId="713B3034" w14:textId="12917312" w:rsidR="00564994" w:rsidRPr="007E51A4" w:rsidRDefault="00564994" w:rsidP="00564994">
            <w:pPr>
              <w:rPr>
                <w:rFonts w:cs="Arial"/>
                <w:bCs/>
                <w:iCs/>
                <w:lang w:eastAsia="en-NZ"/>
              </w:rPr>
            </w:pPr>
            <w:r w:rsidRPr="007E51A4">
              <w:rPr>
                <w:rFonts w:cs="Arial"/>
                <w:bCs/>
                <w:iCs/>
                <w:lang w:eastAsia="en-NZ"/>
              </w:rPr>
              <w:t>Primary lower</w:t>
            </w:r>
            <w:r w:rsidR="005E580B">
              <w:rPr>
                <w:rFonts w:cs="Arial"/>
                <w:bCs/>
                <w:iCs/>
                <w:lang w:eastAsia="en-NZ"/>
              </w:rPr>
              <w:t>-</w:t>
            </w:r>
            <w:r w:rsidRPr="007E51A4">
              <w:rPr>
                <w:rFonts w:cs="Arial"/>
                <w:bCs/>
                <w:iCs/>
                <w:lang w:eastAsia="en-NZ"/>
              </w:rPr>
              <w:t>limb cancer</w:t>
            </w:r>
          </w:p>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5783"/>
            </w:tblGrid>
            <w:tr w:rsidR="005E580B" w14:paraId="6C291644" w14:textId="77777777" w:rsidTr="007E51A4">
              <w:trPr>
                <w:trHeight w:val="204"/>
              </w:trPr>
              <w:tc>
                <w:tcPr>
                  <w:tcW w:w="1588" w:type="dxa"/>
                  <w:tcBorders>
                    <w:top w:val="single" w:sz="4" w:space="0" w:color="auto"/>
                    <w:left w:val="single" w:sz="4" w:space="0" w:color="auto"/>
                    <w:bottom w:val="single" w:sz="4" w:space="0" w:color="auto"/>
                    <w:right w:val="single" w:sz="4" w:space="0" w:color="auto"/>
                  </w:tcBorders>
                  <w:noWrap/>
                  <w:vAlign w:val="bottom"/>
                  <w:hideMark/>
                </w:tcPr>
                <w:p w14:paraId="06B52D9C" w14:textId="77777777" w:rsidR="00564994" w:rsidRPr="007E51A4" w:rsidRDefault="00564994" w:rsidP="007E51A4">
                  <w:pPr>
                    <w:spacing w:before="40" w:after="40"/>
                    <w:rPr>
                      <w:rFonts w:cs="Arial"/>
                      <w:b/>
                      <w:bCs/>
                      <w:sz w:val="20"/>
                      <w:lang w:eastAsia="en-NZ"/>
                    </w:rPr>
                  </w:pPr>
                  <w:r w:rsidRPr="007E51A4">
                    <w:rPr>
                      <w:rFonts w:cs="Arial"/>
                      <w:b/>
                      <w:bCs/>
                      <w:sz w:val="20"/>
                      <w:lang w:eastAsia="en-NZ"/>
                    </w:rPr>
                    <w:t>Clinical code</w:t>
                  </w:r>
                </w:p>
              </w:tc>
              <w:tc>
                <w:tcPr>
                  <w:tcW w:w="5783" w:type="dxa"/>
                  <w:tcBorders>
                    <w:top w:val="single" w:sz="4" w:space="0" w:color="auto"/>
                    <w:left w:val="single" w:sz="4" w:space="0" w:color="auto"/>
                    <w:bottom w:val="single" w:sz="4" w:space="0" w:color="auto"/>
                    <w:right w:val="single" w:sz="4" w:space="0" w:color="auto"/>
                  </w:tcBorders>
                  <w:noWrap/>
                  <w:vAlign w:val="bottom"/>
                  <w:hideMark/>
                </w:tcPr>
                <w:p w14:paraId="6FA370BE" w14:textId="77777777" w:rsidR="00564994" w:rsidRPr="007E51A4" w:rsidRDefault="00564994" w:rsidP="007E51A4">
                  <w:pPr>
                    <w:spacing w:before="40" w:after="40"/>
                    <w:rPr>
                      <w:rFonts w:cs="Arial"/>
                      <w:b/>
                      <w:bCs/>
                      <w:sz w:val="20"/>
                      <w:lang w:eastAsia="en-NZ"/>
                    </w:rPr>
                  </w:pPr>
                  <w:r w:rsidRPr="007E51A4">
                    <w:rPr>
                      <w:rFonts w:cs="Arial"/>
                      <w:b/>
                      <w:bCs/>
                      <w:sz w:val="20"/>
                      <w:lang w:eastAsia="en-NZ"/>
                    </w:rPr>
                    <w:t>Clinical code description</w:t>
                  </w:r>
                </w:p>
              </w:tc>
            </w:tr>
            <w:tr w:rsidR="005E580B" w14:paraId="6822CA28" w14:textId="77777777" w:rsidTr="007E51A4">
              <w:trPr>
                <w:trHeight w:val="204"/>
              </w:trPr>
              <w:tc>
                <w:tcPr>
                  <w:tcW w:w="1588" w:type="dxa"/>
                  <w:tcBorders>
                    <w:top w:val="single" w:sz="4" w:space="0" w:color="auto"/>
                    <w:left w:val="single" w:sz="4" w:space="0" w:color="auto"/>
                    <w:bottom w:val="single" w:sz="4" w:space="0" w:color="auto"/>
                    <w:right w:val="single" w:sz="4" w:space="0" w:color="auto"/>
                  </w:tcBorders>
                  <w:noWrap/>
                  <w:vAlign w:val="bottom"/>
                  <w:hideMark/>
                </w:tcPr>
                <w:p w14:paraId="7F48289C" w14:textId="77777777" w:rsidR="00564994" w:rsidRPr="007E51A4" w:rsidRDefault="00564994" w:rsidP="007E51A4">
                  <w:pPr>
                    <w:spacing w:before="40" w:after="40"/>
                    <w:rPr>
                      <w:rFonts w:cs="Arial"/>
                      <w:sz w:val="20"/>
                      <w:lang w:eastAsia="en-NZ"/>
                    </w:rPr>
                  </w:pPr>
                  <w:r w:rsidRPr="007E51A4">
                    <w:rPr>
                      <w:rFonts w:cs="Arial"/>
                      <w:sz w:val="20"/>
                      <w:lang w:eastAsia="en-NZ"/>
                    </w:rPr>
                    <w:t>C40.2</w:t>
                  </w:r>
                </w:p>
              </w:tc>
              <w:tc>
                <w:tcPr>
                  <w:tcW w:w="5783" w:type="dxa"/>
                  <w:tcBorders>
                    <w:top w:val="single" w:sz="4" w:space="0" w:color="auto"/>
                    <w:left w:val="single" w:sz="4" w:space="0" w:color="auto"/>
                    <w:bottom w:val="single" w:sz="4" w:space="0" w:color="auto"/>
                    <w:right w:val="single" w:sz="4" w:space="0" w:color="auto"/>
                  </w:tcBorders>
                  <w:noWrap/>
                  <w:vAlign w:val="bottom"/>
                  <w:hideMark/>
                </w:tcPr>
                <w:p w14:paraId="0E4AD6E5" w14:textId="77777777" w:rsidR="00564994" w:rsidRPr="007E51A4" w:rsidRDefault="00564994" w:rsidP="007E51A4">
                  <w:pPr>
                    <w:spacing w:before="40" w:after="40"/>
                    <w:rPr>
                      <w:rFonts w:cs="Arial"/>
                      <w:sz w:val="20"/>
                      <w:lang w:eastAsia="en-NZ"/>
                    </w:rPr>
                  </w:pPr>
                  <w:r w:rsidRPr="007E51A4">
                    <w:rPr>
                      <w:rFonts w:cs="Arial"/>
                      <w:sz w:val="20"/>
                      <w:lang w:eastAsia="en-NZ"/>
                    </w:rPr>
                    <w:t>Malignant neoplasm of long bones of lower limb</w:t>
                  </w:r>
                </w:p>
              </w:tc>
            </w:tr>
            <w:tr w:rsidR="005E580B" w14:paraId="47B0F537" w14:textId="77777777" w:rsidTr="007E51A4">
              <w:trPr>
                <w:trHeight w:val="204"/>
              </w:trPr>
              <w:tc>
                <w:tcPr>
                  <w:tcW w:w="1588" w:type="dxa"/>
                  <w:tcBorders>
                    <w:top w:val="single" w:sz="4" w:space="0" w:color="auto"/>
                    <w:left w:val="single" w:sz="4" w:space="0" w:color="auto"/>
                    <w:bottom w:val="single" w:sz="4" w:space="0" w:color="auto"/>
                    <w:right w:val="single" w:sz="4" w:space="0" w:color="auto"/>
                  </w:tcBorders>
                  <w:noWrap/>
                  <w:vAlign w:val="bottom"/>
                  <w:hideMark/>
                </w:tcPr>
                <w:p w14:paraId="19B25EDD" w14:textId="77777777" w:rsidR="00564994" w:rsidRPr="007E51A4" w:rsidRDefault="00564994" w:rsidP="007E51A4">
                  <w:pPr>
                    <w:spacing w:before="40" w:after="40"/>
                    <w:rPr>
                      <w:rFonts w:cs="Arial"/>
                      <w:sz w:val="20"/>
                      <w:lang w:eastAsia="en-NZ"/>
                    </w:rPr>
                  </w:pPr>
                  <w:r w:rsidRPr="007E51A4">
                    <w:rPr>
                      <w:rFonts w:cs="Arial"/>
                      <w:sz w:val="20"/>
                      <w:lang w:eastAsia="en-NZ"/>
                    </w:rPr>
                    <w:t>C40.3</w:t>
                  </w:r>
                </w:p>
              </w:tc>
              <w:tc>
                <w:tcPr>
                  <w:tcW w:w="5783" w:type="dxa"/>
                  <w:tcBorders>
                    <w:top w:val="single" w:sz="4" w:space="0" w:color="auto"/>
                    <w:left w:val="single" w:sz="4" w:space="0" w:color="auto"/>
                    <w:bottom w:val="single" w:sz="4" w:space="0" w:color="auto"/>
                    <w:right w:val="single" w:sz="4" w:space="0" w:color="auto"/>
                  </w:tcBorders>
                  <w:noWrap/>
                  <w:vAlign w:val="bottom"/>
                  <w:hideMark/>
                </w:tcPr>
                <w:p w14:paraId="6AEE0133" w14:textId="77777777" w:rsidR="00564994" w:rsidRPr="007E51A4" w:rsidRDefault="00564994" w:rsidP="007E51A4">
                  <w:pPr>
                    <w:spacing w:before="40" w:after="40"/>
                    <w:rPr>
                      <w:rFonts w:cs="Arial"/>
                      <w:sz w:val="20"/>
                      <w:lang w:eastAsia="en-NZ"/>
                    </w:rPr>
                  </w:pPr>
                  <w:r w:rsidRPr="007E51A4">
                    <w:rPr>
                      <w:rFonts w:cs="Arial"/>
                      <w:sz w:val="20"/>
                      <w:lang w:eastAsia="en-NZ"/>
                    </w:rPr>
                    <w:t>Malignant neoplasm of short bones of lower limb</w:t>
                  </w:r>
                </w:p>
              </w:tc>
            </w:tr>
            <w:tr w:rsidR="005E580B" w14:paraId="10550A65" w14:textId="77777777" w:rsidTr="007E51A4">
              <w:trPr>
                <w:trHeight w:val="204"/>
              </w:trPr>
              <w:tc>
                <w:tcPr>
                  <w:tcW w:w="1588" w:type="dxa"/>
                  <w:tcBorders>
                    <w:top w:val="single" w:sz="4" w:space="0" w:color="auto"/>
                    <w:left w:val="single" w:sz="4" w:space="0" w:color="auto"/>
                    <w:bottom w:val="single" w:sz="4" w:space="0" w:color="auto"/>
                    <w:right w:val="single" w:sz="4" w:space="0" w:color="auto"/>
                  </w:tcBorders>
                  <w:noWrap/>
                  <w:vAlign w:val="bottom"/>
                  <w:hideMark/>
                </w:tcPr>
                <w:p w14:paraId="6ABC2A33" w14:textId="77777777" w:rsidR="00564994" w:rsidRPr="007E51A4" w:rsidRDefault="00564994" w:rsidP="007E51A4">
                  <w:pPr>
                    <w:spacing w:before="40" w:after="40"/>
                    <w:rPr>
                      <w:rFonts w:cs="Arial"/>
                      <w:sz w:val="20"/>
                      <w:lang w:eastAsia="en-NZ"/>
                    </w:rPr>
                  </w:pPr>
                  <w:r w:rsidRPr="007E51A4">
                    <w:rPr>
                      <w:rFonts w:cs="Arial"/>
                      <w:sz w:val="20"/>
                      <w:lang w:eastAsia="en-NZ"/>
                    </w:rPr>
                    <w:t>C43.7</w:t>
                  </w:r>
                </w:p>
              </w:tc>
              <w:tc>
                <w:tcPr>
                  <w:tcW w:w="5783" w:type="dxa"/>
                  <w:tcBorders>
                    <w:top w:val="single" w:sz="4" w:space="0" w:color="auto"/>
                    <w:left w:val="single" w:sz="4" w:space="0" w:color="auto"/>
                    <w:bottom w:val="single" w:sz="4" w:space="0" w:color="auto"/>
                    <w:right w:val="single" w:sz="4" w:space="0" w:color="auto"/>
                  </w:tcBorders>
                  <w:noWrap/>
                  <w:vAlign w:val="bottom"/>
                  <w:hideMark/>
                </w:tcPr>
                <w:p w14:paraId="4FABE3F5" w14:textId="77777777" w:rsidR="00564994" w:rsidRPr="007E51A4" w:rsidRDefault="00564994" w:rsidP="007E51A4">
                  <w:pPr>
                    <w:spacing w:before="40" w:after="40"/>
                    <w:rPr>
                      <w:rFonts w:cs="Arial"/>
                      <w:sz w:val="20"/>
                      <w:lang w:eastAsia="en-NZ"/>
                    </w:rPr>
                  </w:pPr>
                  <w:r w:rsidRPr="007E51A4">
                    <w:rPr>
                      <w:rFonts w:cs="Arial"/>
                      <w:sz w:val="20"/>
                      <w:lang w:eastAsia="en-NZ"/>
                    </w:rPr>
                    <w:t>Malignant melanoma of lower limb, including hip</w:t>
                  </w:r>
                </w:p>
              </w:tc>
            </w:tr>
            <w:tr w:rsidR="005E580B" w14:paraId="1D21C9B7" w14:textId="77777777" w:rsidTr="007E51A4">
              <w:trPr>
                <w:trHeight w:val="204"/>
              </w:trPr>
              <w:tc>
                <w:tcPr>
                  <w:tcW w:w="1588" w:type="dxa"/>
                  <w:tcBorders>
                    <w:top w:val="single" w:sz="4" w:space="0" w:color="auto"/>
                    <w:left w:val="single" w:sz="4" w:space="0" w:color="auto"/>
                    <w:bottom w:val="single" w:sz="4" w:space="0" w:color="auto"/>
                    <w:right w:val="single" w:sz="4" w:space="0" w:color="auto"/>
                  </w:tcBorders>
                  <w:noWrap/>
                  <w:vAlign w:val="bottom"/>
                  <w:hideMark/>
                </w:tcPr>
                <w:p w14:paraId="297C76BF" w14:textId="77777777" w:rsidR="00564994" w:rsidRPr="007E51A4" w:rsidRDefault="00564994" w:rsidP="007E51A4">
                  <w:pPr>
                    <w:spacing w:before="40" w:after="40"/>
                    <w:rPr>
                      <w:rFonts w:cs="Arial"/>
                      <w:sz w:val="20"/>
                      <w:lang w:eastAsia="en-NZ"/>
                    </w:rPr>
                  </w:pPr>
                  <w:r w:rsidRPr="007E51A4">
                    <w:rPr>
                      <w:rFonts w:cs="Arial"/>
                      <w:sz w:val="20"/>
                      <w:lang w:eastAsia="en-NZ"/>
                    </w:rPr>
                    <w:t>C49.2</w:t>
                  </w:r>
                </w:p>
              </w:tc>
              <w:tc>
                <w:tcPr>
                  <w:tcW w:w="5783" w:type="dxa"/>
                  <w:tcBorders>
                    <w:top w:val="single" w:sz="4" w:space="0" w:color="auto"/>
                    <w:left w:val="single" w:sz="4" w:space="0" w:color="auto"/>
                    <w:bottom w:val="single" w:sz="4" w:space="0" w:color="auto"/>
                    <w:right w:val="single" w:sz="4" w:space="0" w:color="auto"/>
                  </w:tcBorders>
                  <w:noWrap/>
                  <w:vAlign w:val="bottom"/>
                  <w:hideMark/>
                </w:tcPr>
                <w:p w14:paraId="26E43DC1" w14:textId="77777777" w:rsidR="00564994" w:rsidRPr="007E51A4" w:rsidRDefault="00564994" w:rsidP="007E51A4">
                  <w:pPr>
                    <w:spacing w:before="40" w:after="40"/>
                    <w:rPr>
                      <w:rFonts w:cs="Arial"/>
                      <w:sz w:val="20"/>
                      <w:lang w:eastAsia="en-NZ"/>
                    </w:rPr>
                  </w:pPr>
                  <w:r w:rsidRPr="007E51A4">
                    <w:rPr>
                      <w:rFonts w:cs="Arial"/>
                      <w:sz w:val="20"/>
                      <w:lang w:eastAsia="en-NZ"/>
                    </w:rPr>
                    <w:t>Malignant neoplasm of connective and soft tissue of lower limb, including hip</w:t>
                  </w:r>
                </w:p>
              </w:tc>
            </w:tr>
          </w:tbl>
          <w:p w14:paraId="63EBA911" w14:textId="77777777" w:rsidR="00564994" w:rsidRPr="005C660C" w:rsidRDefault="00564994" w:rsidP="00564994">
            <w:pPr>
              <w:pStyle w:val="Header"/>
              <w:spacing w:before="60"/>
            </w:pPr>
          </w:p>
        </w:tc>
      </w:tr>
    </w:tbl>
    <w:p w14:paraId="6AA5D8AE" w14:textId="77777777" w:rsidR="0000087A" w:rsidRPr="00D42C24" w:rsidRDefault="0000087A" w:rsidP="0000087A">
      <w:pPr>
        <w:rPr>
          <w:rFonts w:cs="Arial"/>
          <w:szCs w:val="22"/>
        </w:rPr>
      </w:pPr>
    </w:p>
    <w:tbl>
      <w:tblPr>
        <w:tblW w:w="932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A0" w:firstRow="1" w:lastRow="0" w:firstColumn="1" w:lastColumn="0" w:noHBand="0" w:noVBand="0"/>
      </w:tblPr>
      <w:tblGrid>
        <w:gridCol w:w="1696"/>
        <w:gridCol w:w="7626"/>
      </w:tblGrid>
      <w:tr w:rsidR="00564994" w:rsidRPr="00D42C24" w14:paraId="11D0EF39" w14:textId="77777777" w:rsidTr="007E51A4">
        <w:trPr>
          <w:trHeight w:val="327"/>
        </w:trPr>
        <w:tc>
          <w:tcPr>
            <w:tcW w:w="1696" w:type="dxa"/>
            <w:shd w:val="clear" w:color="auto" w:fill="auto"/>
          </w:tcPr>
          <w:p w14:paraId="7FE4B860" w14:textId="6E9D3D77" w:rsidR="00564994" w:rsidRPr="00564994" w:rsidRDefault="00564994" w:rsidP="00564994">
            <w:pPr>
              <w:pStyle w:val="Header"/>
              <w:spacing w:before="60"/>
              <w:rPr>
                <w:rFonts w:cs="Arial"/>
                <w:b/>
                <w:bCs/>
                <w:color w:val="808080"/>
                <w:szCs w:val="22"/>
              </w:rPr>
            </w:pPr>
            <w:r w:rsidRPr="00564994">
              <w:rPr>
                <w:b/>
                <w:bCs/>
              </w:rPr>
              <w:t>Indicator #9:</w:t>
            </w:r>
          </w:p>
        </w:tc>
        <w:tc>
          <w:tcPr>
            <w:tcW w:w="7626" w:type="dxa"/>
            <w:shd w:val="clear" w:color="auto" w:fill="auto"/>
          </w:tcPr>
          <w:p w14:paraId="04823251" w14:textId="70F8322F" w:rsidR="00564994" w:rsidRPr="00D42C24" w:rsidRDefault="00564994" w:rsidP="00564994">
            <w:pPr>
              <w:pStyle w:val="Header"/>
              <w:spacing w:before="60"/>
              <w:rPr>
                <w:rFonts w:cs="Arial"/>
                <w:b/>
                <w:color w:val="000000"/>
                <w:szCs w:val="22"/>
              </w:rPr>
            </w:pPr>
            <w:r w:rsidRPr="00284528">
              <w:t>Proportion of medical-surgical bed</w:t>
            </w:r>
            <w:r w:rsidR="005E580B">
              <w:t>-</w:t>
            </w:r>
            <w:r w:rsidRPr="00284528">
              <w:t>days for people with diabetes compared to those without diabetes, percent</w:t>
            </w:r>
          </w:p>
        </w:tc>
      </w:tr>
      <w:tr w:rsidR="00564994" w:rsidRPr="00D42C24" w14:paraId="0001C843" w14:textId="77777777" w:rsidTr="007E51A4">
        <w:trPr>
          <w:trHeight w:val="327"/>
        </w:trPr>
        <w:tc>
          <w:tcPr>
            <w:tcW w:w="1696" w:type="dxa"/>
            <w:shd w:val="clear" w:color="auto" w:fill="auto"/>
          </w:tcPr>
          <w:p w14:paraId="17760E1D" w14:textId="488FAD72" w:rsidR="00564994" w:rsidRPr="00D42C24" w:rsidRDefault="00564994" w:rsidP="00564994">
            <w:pPr>
              <w:pStyle w:val="Header"/>
              <w:spacing w:before="60"/>
              <w:rPr>
                <w:rFonts w:cs="Arial"/>
                <w:szCs w:val="22"/>
              </w:rPr>
            </w:pPr>
            <w:r w:rsidRPr="00284528">
              <w:t>Numerator</w:t>
            </w:r>
          </w:p>
        </w:tc>
        <w:tc>
          <w:tcPr>
            <w:tcW w:w="7626" w:type="dxa"/>
            <w:shd w:val="clear" w:color="auto" w:fill="auto"/>
          </w:tcPr>
          <w:p w14:paraId="27082F0D" w14:textId="7CAA1B33" w:rsidR="00564994" w:rsidRPr="00D42C24" w:rsidRDefault="00564994" w:rsidP="00564994">
            <w:pPr>
              <w:pStyle w:val="Header"/>
              <w:spacing w:before="60"/>
              <w:rPr>
                <w:rFonts w:cs="Arial"/>
                <w:szCs w:val="22"/>
              </w:rPr>
            </w:pPr>
            <w:r w:rsidRPr="00284528">
              <w:t>Number of bed</w:t>
            </w:r>
            <w:r w:rsidR="005E580B">
              <w:t>-</w:t>
            </w:r>
            <w:r w:rsidRPr="00284528">
              <w:t xml:space="preserve">days occupied by people with diabetes, medical and surgical discharges </w:t>
            </w:r>
          </w:p>
        </w:tc>
      </w:tr>
      <w:tr w:rsidR="00564994" w:rsidRPr="00D42C24" w14:paraId="4ED9B837" w14:textId="77777777" w:rsidTr="007E51A4">
        <w:trPr>
          <w:trHeight w:val="327"/>
        </w:trPr>
        <w:tc>
          <w:tcPr>
            <w:tcW w:w="1696" w:type="dxa"/>
            <w:shd w:val="clear" w:color="auto" w:fill="auto"/>
          </w:tcPr>
          <w:p w14:paraId="5F6C7134" w14:textId="1BBF9303" w:rsidR="00564994" w:rsidRPr="00D42C24" w:rsidRDefault="00564994" w:rsidP="00564994">
            <w:pPr>
              <w:pStyle w:val="Header"/>
              <w:spacing w:before="60"/>
              <w:rPr>
                <w:rFonts w:cs="Arial"/>
                <w:szCs w:val="22"/>
              </w:rPr>
            </w:pPr>
            <w:r w:rsidRPr="00284528">
              <w:t>Denominator</w:t>
            </w:r>
          </w:p>
        </w:tc>
        <w:tc>
          <w:tcPr>
            <w:tcW w:w="7626" w:type="dxa"/>
            <w:shd w:val="clear" w:color="auto" w:fill="auto"/>
          </w:tcPr>
          <w:p w14:paraId="5E3FC0F1" w14:textId="24E2638C" w:rsidR="00564994" w:rsidRPr="00D42C24" w:rsidRDefault="00564994" w:rsidP="00564994">
            <w:pPr>
              <w:pStyle w:val="Header"/>
              <w:spacing w:before="60"/>
              <w:rPr>
                <w:rFonts w:cs="Arial"/>
                <w:szCs w:val="22"/>
              </w:rPr>
            </w:pPr>
            <w:r w:rsidRPr="00284528">
              <w:t>Total number of occupied bed</w:t>
            </w:r>
            <w:r w:rsidR="005E580B">
              <w:t>-</w:t>
            </w:r>
            <w:r w:rsidRPr="00284528">
              <w:t xml:space="preserve">days for medical and surgical admissions </w:t>
            </w:r>
          </w:p>
        </w:tc>
      </w:tr>
      <w:tr w:rsidR="00564994" w:rsidRPr="00D42C24" w14:paraId="736762C8" w14:textId="77777777" w:rsidTr="007E51A4">
        <w:trPr>
          <w:trHeight w:val="327"/>
        </w:trPr>
        <w:tc>
          <w:tcPr>
            <w:tcW w:w="1696" w:type="dxa"/>
            <w:shd w:val="clear" w:color="auto" w:fill="auto"/>
          </w:tcPr>
          <w:p w14:paraId="117CE795" w14:textId="24670435" w:rsidR="00564994" w:rsidRPr="00D42C24" w:rsidRDefault="00564994" w:rsidP="00564994">
            <w:pPr>
              <w:pStyle w:val="Header"/>
              <w:spacing w:before="60"/>
              <w:rPr>
                <w:rFonts w:cs="Arial"/>
                <w:szCs w:val="22"/>
              </w:rPr>
            </w:pPr>
            <w:r w:rsidRPr="00284528">
              <w:t>Data source</w:t>
            </w:r>
          </w:p>
        </w:tc>
        <w:tc>
          <w:tcPr>
            <w:tcW w:w="7626" w:type="dxa"/>
            <w:shd w:val="clear" w:color="auto" w:fill="auto"/>
          </w:tcPr>
          <w:p w14:paraId="7FCCEB2F" w14:textId="6F31012F" w:rsidR="00564994" w:rsidRPr="00D42C24" w:rsidRDefault="00564994" w:rsidP="00564994">
            <w:pPr>
              <w:pStyle w:val="Header"/>
              <w:spacing w:before="60"/>
              <w:rPr>
                <w:rFonts w:cs="Arial"/>
                <w:szCs w:val="22"/>
              </w:rPr>
            </w:pPr>
            <w:r w:rsidRPr="00284528">
              <w:t xml:space="preserve">Ministry of Health – National </w:t>
            </w:r>
            <w:r w:rsidR="005E580B">
              <w:t>M</w:t>
            </w:r>
            <w:r w:rsidRPr="00284528">
              <w:t xml:space="preserve">inimum </w:t>
            </w:r>
            <w:r w:rsidR="005E580B">
              <w:t>D</w:t>
            </w:r>
            <w:r w:rsidRPr="00284528">
              <w:t>ataset</w:t>
            </w:r>
          </w:p>
        </w:tc>
      </w:tr>
      <w:tr w:rsidR="00564994" w:rsidRPr="00D42C24" w14:paraId="084C20F2" w14:textId="77777777" w:rsidTr="007E51A4">
        <w:trPr>
          <w:trHeight w:val="327"/>
        </w:trPr>
        <w:tc>
          <w:tcPr>
            <w:tcW w:w="1696" w:type="dxa"/>
            <w:shd w:val="clear" w:color="auto" w:fill="auto"/>
          </w:tcPr>
          <w:p w14:paraId="14A23C58" w14:textId="43F5F523" w:rsidR="00564994" w:rsidRDefault="00564994" w:rsidP="00564994">
            <w:pPr>
              <w:pStyle w:val="Header"/>
              <w:spacing w:before="60"/>
              <w:rPr>
                <w:rFonts w:cs="Arial"/>
                <w:szCs w:val="22"/>
              </w:rPr>
            </w:pPr>
            <w:r w:rsidRPr="00284528">
              <w:lastRenderedPageBreak/>
              <w:t>Exclusions</w:t>
            </w:r>
          </w:p>
        </w:tc>
        <w:tc>
          <w:tcPr>
            <w:tcW w:w="7626" w:type="dxa"/>
            <w:shd w:val="clear" w:color="auto" w:fill="auto"/>
          </w:tcPr>
          <w:p w14:paraId="2EF1AB7A" w14:textId="46075458" w:rsidR="00564994" w:rsidRPr="00F426E3" w:rsidRDefault="00564994" w:rsidP="00564994">
            <w:pPr>
              <w:pStyle w:val="Header"/>
              <w:spacing w:before="60"/>
              <w:rPr>
                <w:rFonts w:cs="Arial"/>
                <w:szCs w:val="22"/>
              </w:rPr>
            </w:pPr>
            <w:r w:rsidRPr="00284528">
              <w:t>Non-</w:t>
            </w:r>
            <w:proofErr w:type="spellStart"/>
            <w:r w:rsidRPr="00284528">
              <w:t>casemix</w:t>
            </w:r>
            <w:proofErr w:type="spellEnd"/>
            <w:r w:rsidRPr="00284528">
              <w:t xml:space="preserve"> events were excluded using the PU = EXCLU filter. This removes events that are funded differently or not funded, for example, error DRGs, non-treated patients (boarders or cancelled operations), mental health events, </w:t>
            </w:r>
            <w:proofErr w:type="gramStart"/>
            <w:r w:rsidRPr="00284528">
              <w:t>disability</w:t>
            </w:r>
            <w:proofErr w:type="gramEnd"/>
            <w:r w:rsidRPr="00284528">
              <w:t xml:space="preserve"> and some health of older people events such as rest home or respite care events</w:t>
            </w:r>
          </w:p>
        </w:tc>
      </w:tr>
      <w:tr w:rsidR="00564994" w:rsidRPr="00D42C24" w14:paraId="112E6C16" w14:textId="77777777" w:rsidTr="007E51A4">
        <w:trPr>
          <w:trHeight w:val="1946"/>
        </w:trPr>
        <w:tc>
          <w:tcPr>
            <w:tcW w:w="1696" w:type="dxa"/>
            <w:shd w:val="clear" w:color="auto" w:fill="auto"/>
          </w:tcPr>
          <w:p w14:paraId="292ED24A" w14:textId="5CF2B1E1" w:rsidR="00564994" w:rsidRDefault="00564994" w:rsidP="00564994">
            <w:pPr>
              <w:pStyle w:val="Header"/>
              <w:spacing w:before="60"/>
              <w:rPr>
                <w:rFonts w:cs="Arial"/>
                <w:szCs w:val="22"/>
              </w:rPr>
            </w:pPr>
            <w:r w:rsidRPr="00284528">
              <w:t>Comments</w:t>
            </w:r>
          </w:p>
        </w:tc>
        <w:tc>
          <w:tcPr>
            <w:tcW w:w="7626" w:type="dxa"/>
            <w:shd w:val="clear" w:color="auto" w:fill="auto"/>
          </w:tcPr>
          <w:p w14:paraId="4189222E" w14:textId="77777777" w:rsidR="00564994" w:rsidRDefault="00564994" w:rsidP="00564994">
            <w:pPr>
              <w:pStyle w:val="Header"/>
              <w:spacing w:before="60"/>
            </w:pPr>
            <w:r w:rsidRPr="00284528">
              <w:t>Health speciality code of D, M and S.</w:t>
            </w:r>
          </w:p>
          <w:p w14:paraId="69F743F7" w14:textId="77777777" w:rsidR="00564994" w:rsidRDefault="00564994" w:rsidP="00564994">
            <w:r>
              <w:t>Note when interpreting this indicator:</w:t>
            </w:r>
          </w:p>
          <w:p w14:paraId="4DF755D6" w14:textId="6473B093" w:rsidR="00564994" w:rsidRDefault="005E580B" w:rsidP="007E51A4">
            <w:pPr>
              <w:numPr>
                <w:ilvl w:val="0"/>
                <w:numId w:val="42"/>
              </w:numPr>
              <w:spacing w:after="0"/>
            </w:pPr>
            <w:r>
              <w:t>a</w:t>
            </w:r>
            <w:r w:rsidR="00564994">
              <w:t>dmissions in people with diabetes for any reason are included. Some admissions may be completely unrelated to their diabetes</w:t>
            </w:r>
          </w:p>
          <w:p w14:paraId="24A4DD4B" w14:textId="434FD80F" w:rsidR="00564994" w:rsidRDefault="005E580B" w:rsidP="007E51A4">
            <w:pPr>
              <w:numPr>
                <w:ilvl w:val="0"/>
                <w:numId w:val="42"/>
              </w:numPr>
              <w:spacing w:after="0"/>
            </w:pPr>
            <w:r>
              <w:t>t</w:t>
            </w:r>
            <w:r w:rsidR="00564994">
              <w:t>his indicator is dependent on several factors, the underlying prevalence of diabetes, and the frequency of med</w:t>
            </w:r>
            <w:r w:rsidR="007E51A4">
              <w:t>ical</w:t>
            </w:r>
            <w:r w:rsidR="00564994">
              <w:t>-surg</w:t>
            </w:r>
            <w:r w:rsidR="007E51A4">
              <w:t>ical</w:t>
            </w:r>
            <w:r w:rsidR="00564994">
              <w:t xml:space="preserve"> bed</w:t>
            </w:r>
            <w:r>
              <w:t>-</w:t>
            </w:r>
            <w:r w:rsidR="00564994">
              <w:t xml:space="preserve">day use of people with diabetes compared </w:t>
            </w:r>
            <w:r>
              <w:t xml:space="preserve">with </w:t>
            </w:r>
            <w:r w:rsidR="00564994">
              <w:t xml:space="preserve">the general population by different age groups. </w:t>
            </w:r>
          </w:p>
          <w:p w14:paraId="04461F61" w14:textId="566CF4FD" w:rsidR="00564994" w:rsidRPr="00F426E3" w:rsidRDefault="00564994" w:rsidP="00564994">
            <w:pPr>
              <w:pStyle w:val="Header"/>
              <w:spacing w:before="60"/>
              <w:rPr>
                <w:rFonts w:cs="Arial"/>
                <w:szCs w:val="22"/>
              </w:rPr>
            </w:pPr>
            <w:r>
              <w:t>This effect of age could be addressed by age</w:t>
            </w:r>
            <w:r w:rsidR="005E580B">
              <w:t xml:space="preserve"> </w:t>
            </w:r>
            <w:r>
              <w:t>standardisation. In the Atlas, it is possible to stratify by age, so the effect on bed occupancy can be examined.</w:t>
            </w:r>
          </w:p>
        </w:tc>
      </w:tr>
    </w:tbl>
    <w:p w14:paraId="60458478" w14:textId="77777777" w:rsidR="0000087A" w:rsidRDefault="0000087A" w:rsidP="0000087A">
      <w:pPr>
        <w:rPr>
          <w:rFonts w:cs="Arial"/>
          <w:szCs w:val="22"/>
        </w:rPr>
      </w:pPr>
    </w:p>
    <w:tbl>
      <w:tblPr>
        <w:tblW w:w="932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A0" w:firstRow="1" w:lastRow="0" w:firstColumn="1" w:lastColumn="0" w:noHBand="0" w:noVBand="0"/>
      </w:tblPr>
      <w:tblGrid>
        <w:gridCol w:w="1696"/>
        <w:gridCol w:w="7626"/>
      </w:tblGrid>
      <w:tr w:rsidR="00564994" w:rsidRPr="00D42C24" w14:paraId="2B6281BD" w14:textId="77777777" w:rsidTr="007E51A4">
        <w:trPr>
          <w:trHeight w:val="327"/>
        </w:trPr>
        <w:tc>
          <w:tcPr>
            <w:tcW w:w="1696" w:type="dxa"/>
            <w:shd w:val="clear" w:color="auto" w:fill="auto"/>
          </w:tcPr>
          <w:p w14:paraId="7338BC78" w14:textId="7D41B0B5" w:rsidR="00564994" w:rsidRPr="00564994" w:rsidRDefault="00564994" w:rsidP="00564994">
            <w:pPr>
              <w:pStyle w:val="Header"/>
              <w:spacing w:before="60"/>
              <w:rPr>
                <w:rFonts w:cs="Arial"/>
                <w:b/>
                <w:bCs/>
                <w:szCs w:val="22"/>
              </w:rPr>
            </w:pPr>
            <w:r w:rsidRPr="00564994">
              <w:rPr>
                <w:b/>
                <w:bCs/>
              </w:rPr>
              <w:t>Indicator #10:</w:t>
            </w:r>
          </w:p>
        </w:tc>
        <w:tc>
          <w:tcPr>
            <w:tcW w:w="7626" w:type="dxa"/>
            <w:shd w:val="clear" w:color="auto" w:fill="auto"/>
          </w:tcPr>
          <w:p w14:paraId="62A33CDB" w14:textId="1269AF22" w:rsidR="00564994" w:rsidRPr="00D42C24" w:rsidRDefault="00564994" w:rsidP="00564994">
            <w:pPr>
              <w:pStyle w:val="Header"/>
              <w:spacing w:before="60"/>
              <w:rPr>
                <w:rFonts w:cs="Arial"/>
                <w:b/>
                <w:szCs w:val="22"/>
              </w:rPr>
            </w:pPr>
            <w:r w:rsidRPr="00D15317">
              <w:t xml:space="preserve">People with diabetes having regular HbA1c monitoring, percent  </w:t>
            </w:r>
          </w:p>
        </w:tc>
      </w:tr>
      <w:tr w:rsidR="00564994" w:rsidRPr="00D42C24" w14:paraId="14967CA7" w14:textId="77777777" w:rsidTr="007E51A4">
        <w:trPr>
          <w:trHeight w:val="327"/>
        </w:trPr>
        <w:tc>
          <w:tcPr>
            <w:tcW w:w="1696" w:type="dxa"/>
            <w:shd w:val="clear" w:color="auto" w:fill="auto"/>
          </w:tcPr>
          <w:p w14:paraId="7D1803E0" w14:textId="23290336" w:rsidR="00564994" w:rsidRPr="00D42C24" w:rsidRDefault="00564994" w:rsidP="00564994">
            <w:pPr>
              <w:spacing w:before="60"/>
              <w:rPr>
                <w:rFonts w:cs="Arial"/>
                <w:szCs w:val="22"/>
              </w:rPr>
            </w:pPr>
            <w:r w:rsidRPr="00D15317">
              <w:t>Numerator</w:t>
            </w:r>
          </w:p>
        </w:tc>
        <w:tc>
          <w:tcPr>
            <w:tcW w:w="7626" w:type="dxa"/>
            <w:shd w:val="clear" w:color="auto" w:fill="auto"/>
          </w:tcPr>
          <w:p w14:paraId="1D59AEE0" w14:textId="2BED4D8F" w:rsidR="00564994" w:rsidRPr="00D42C24" w:rsidRDefault="00564994" w:rsidP="00564994">
            <w:pPr>
              <w:pStyle w:val="Header"/>
              <w:spacing w:before="60"/>
              <w:rPr>
                <w:rFonts w:cs="Arial"/>
                <w:szCs w:val="22"/>
              </w:rPr>
            </w:pPr>
            <w:r w:rsidRPr="00D15317">
              <w:t>People with diabetes recorded as having one or more HbA1c tests in a year</w:t>
            </w:r>
          </w:p>
        </w:tc>
      </w:tr>
      <w:tr w:rsidR="00564994" w:rsidRPr="00D42C24" w14:paraId="15ED76CD" w14:textId="77777777" w:rsidTr="007E51A4">
        <w:trPr>
          <w:trHeight w:val="327"/>
        </w:trPr>
        <w:tc>
          <w:tcPr>
            <w:tcW w:w="1696" w:type="dxa"/>
            <w:shd w:val="clear" w:color="auto" w:fill="auto"/>
          </w:tcPr>
          <w:p w14:paraId="6C38CBC3" w14:textId="2C22FBC9" w:rsidR="00564994" w:rsidRPr="00D42C24" w:rsidRDefault="00564994" w:rsidP="00564994">
            <w:pPr>
              <w:spacing w:before="60"/>
              <w:rPr>
                <w:rFonts w:cs="Arial"/>
                <w:szCs w:val="22"/>
              </w:rPr>
            </w:pPr>
            <w:r w:rsidRPr="00D15317">
              <w:t>Denominator</w:t>
            </w:r>
          </w:p>
        </w:tc>
        <w:tc>
          <w:tcPr>
            <w:tcW w:w="7626" w:type="dxa"/>
            <w:shd w:val="clear" w:color="auto" w:fill="auto"/>
          </w:tcPr>
          <w:p w14:paraId="59EDE16A" w14:textId="2CFF8100" w:rsidR="00564994" w:rsidRPr="00D42C24" w:rsidRDefault="005E580B" w:rsidP="00564994">
            <w:pPr>
              <w:pStyle w:val="Header"/>
              <w:spacing w:before="60"/>
              <w:rPr>
                <w:rFonts w:cs="Arial"/>
                <w:szCs w:val="22"/>
              </w:rPr>
            </w:pPr>
            <w:r>
              <w:t>VDR</w:t>
            </w:r>
            <w:r w:rsidR="00564994" w:rsidRPr="00D15317">
              <w:t xml:space="preserve"> population identified as having diabetes</w:t>
            </w:r>
            <w:r>
              <w:t xml:space="preserve"> (see </w:t>
            </w:r>
            <w:hyperlink w:anchor="app1" w:history="1">
              <w:r w:rsidRPr="00F64B6A">
                <w:rPr>
                  <w:rStyle w:val="Hyperlink"/>
                </w:rPr>
                <w:t>Appendix 1</w:t>
              </w:r>
            </w:hyperlink>
            <w:r>
              <w:t>)</w:t>
            </w:r>
          </w:p>
        </w:tc>
      </w:tr>
      <w:tr w:rsidR="00564994" w:rsidRPr="00D42C24" w14:paraId="0AD67B73" w14:textId="77777777" w:rsidTr="007E51A4">
        <w:trPr>
          <w:trHeight w:val="327"/>
        </w:trPr>
        <w:tc>
          <w:tcPr>
            <w:tcW w:w="1696" w:type="dxa"/>
            <w:shd w:val="clear" w:color="auto" w:fill="auto"/>
          </w:tcPr>
          <w:p w14:paraId="51F36166" w14:textId="06670E96" w:rsidR="00564994" w:rsidRPr="00D42C24" w:rsidRDefault="00564994" w:rsidP="00564994">
            <w:pPr>
              <w:pStyle w:val="Header"/>
              <w:spacing w:before="60"/>
              <w:rPr>
                <w:rFonts w:cs="Arial"/>
                <w:szCs w:val="22"/>
              </w:rPr>
            </w:pPr>
            <w:r w:rsidRPr="00D15317">
              <w:t>Data source</w:t>
            </w:r>
          </w:p>
        </w:tc>
        <w:tc>
          <w:tcPr>
            <w:tcW w:w="7626" w:type="dxa"/>
            <w:shd w:val="clear" w:color="auto" w:fill="auto"/>
          </w:tcPr>
          <w:p w14:paraId="00EC7879" w14:textId="3FB8FDD1" w:rsidR="00564994" w:rsidRPr="00D42C24" w:rsidRDefault="00564994" w:rsidP="00564994">
            <w:pPr>
              <w:pStyle w:val="Header"/>
              <w:spacing w:before="60"/>
              <w:rPr>
                <w:rFonts w:cs="Arial"/>
                <w:szCs w:val="22"/>
              </w:rPr>
            </w:pPr>
            <w:r w:rsidRPr="00D15317">
              <w:t>Ministry of Health – Laboratory Collection</w:t>
            </w:r>
          </w:p>
        </w:tc>
      </w:tr>
      <w:tr w:rsidR="00564994" w:rsidRPr="00D42C24" w14:paraId="748BFDAE" w14:textId="77777777" w:rsidTr="007E51A4">
        <w:trPr>
          <w:trHeight w:val="327"/>
        </w:trPr>
        <w:tc>
          <w:tcPr>
            <w:tcW w:w="1696" w:type="dxa"/>
            <w:shd w:val="clear" w:color="auto" w:fill="auto"/>
          </w:tcPr>
          <w:p w14:paraId="34E412A8" w14:textId="36EE04E2" w:rsidR="00564994" w:rsidRDefault="00564994" w:rsidP="00564994">
            <w:pPr>
              <w:pStyle w:val="Header"/>
              <w:spacing w:before="60"/>
              <w:rPr>
                <w:rFonts w:cs="Arial"/>
                <w:szCs w:val="22"/>
              </w:rPr>
            </w:pPr>
            <w:r w:rsidRPr="00D15317">
              <w:t>Code</w:t>
            </w:r>
          </w:p>
        </w:tc>
        <w:tc>
          <w:tcPr>
            <w:tcW w:w="7626" w:type="dxa"/>
            <w:shd w:val="clear" w:color="auto" w:fill="auto"/>
          </w:tcPr>
          <w:p w14:paraId="2CAC9990" w14:textId="0CE727C8" w:rsidR="00564994" w:rsidRPr="00F426E3" w:rsidRDefault="00564994" w:rsidP="00564994">
            <w:pPr>
              <w:pStyle w:val="Header"/>
              <w:spacing w:before="60"/>
              <w:rPr>
                <w:rFonts w:cs="Arial"/>
                <w:szCs w:val="22"/>
              </w:rPr>
            </w:pPr>
            <w:r w:rsidRPr="00D15317">
              <w:t xml:space="preserve">BG2 </w:t>
            </w:r>
            <w:r w:rsidR="005E580B">
              <w:t xml:space="preserve">– </w:t>
            </w:r>
            <w:r w:rsidRPr="00D15317">
              <w:t>glycosylated haemoglobin, plasma HbA1c test</w:t>
            </w:r>
          </w:p>
        </w:tc>
      </w:tr>
    </w:tbl>
    <w:p w14:paraId="614A94D0" w14:textId="77777777" w:rsidR="0000087A" w:rsidRPr="00D42C24" w:rsidRDefault="0000087A" w:rsidP="0000087A">
      <w:pPr>
        <w:rPr>
          <w:rFonts w:cs="Arial"/>
          <w:szCs w:val="22"/>
        </w:rPr>
      </w:pPr>
    </w:p>
    <w:tbl>
      <w:tblPr>
        <w:tblW w:w="932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A0" w:firstRow="1" w:lastRow="0" w:firstColumn="1" w:lastColumn="0" w:noHBand="0" w:noVBand="0"/>
      </w:tblPr>
      <w:tblGrid>
        <w:gridCol w:w="1696"/>
        <w:gridCol w:w="7626"/>
      </w:tblGrid>
      <w:tr w:rsidR="00564994" w:rsidRPr="00D42C24" w14:paraId="54808A73" w14:textId="77777777" w:rsidTr="007E51A4">
        <w:trPr>
          <w:trHeight w:val="327"/>
        </w:trPr>
        <w:tc>
          <w:tcPr>
            <w:tcW w:w="1696" w:type="dxa"/>
            <w:shd w:val="clear" w:color="auto" w:fill="auto"/>
          </w:tcPr>
          <w:p w14:paraId="62D0E8CB" w14:textId="7974E6CD" w:rsidR="00564994" w:rsidRPr="00564994" w:rsidRDefault="00564994" w:rsidP="00564994">
            <w:pPr>
              <w:pStyle w:val="Header"/>
              <w:spacing w:before="60"/>
              <w:rPr>
                <w:rFonts w:cs="Arial"/>
                <w:b/>
                <w:bCs/>
                <w:szCs w:val="22"/>
              </w:rPr>
            </w:pPr>
            <w:r w:rsidRPr="00564994">
              <w:rPr>
                <w:b/>
                <w:bCs/>
              </w:rPr>
              <w:t>Indicator #11:</w:t>
            </w:r>
          </w:p>
        </w:tc>
        <w:tc>
          <w:tcPr>
            <w:tcW w:w="7626" w:type="dxa"/>
            <w:shd w:val="clear" w:color="auto" w:fill="auto"/>
          </w:tcPr>
          <w:p w14:paraId="037FAF9B" w14:textId="3A31A091" w:rsidR="00564994" w:rsidRPr="00D42C24" w:rsidRDefault="00564994" w:rsidP="00564994">
            <w:pPr>
              <w:pStyle w:val="Header"/>
              <w:spacing w:before="60"/>
              <w:rPr>
                <w:rFonts w:cs="Arial"/>
                <w:b/>
                <w:szCs w:val="22"/>
              </w:rPr>
            </w:pPr>
            <w:r w:rsidRPr="00E52A49">
              <w:t>People with diabetes having regular screening for renal disease (ACR), percent</w:t>
            </w:r>
          </w:p>
        </w:tc>
      </w:tr>
      <w:tr w:rsidR="00564994" w:rsidRPr="00D42C24" w14:paraId="1C6C31AF" w14:textId="77777777" w:rsidTr="007E51A4">
        <w:trPr>
          <w:trHeight w:val="327"/>
        </w:trPr>
        <w:tc>
          <w:tcPr>
            <w:tcW w:w="1696" w:type="dxa"/>
            <w:shd w:val="clear" w:color="auto" w:fill="auto"/>
          </w:tcPr>
          <w:p w14:paraId="624C4002" w14:textId="4AAB358D" w:rsidR="00564994" w:rsidRPr="00D42C24" w:rsidRDefault="00564994" w:rsidP="00564994">
            <w:pPr>
              <w:spacing w:before="60"/>
              <w:rPr>
                <w:rFonts w:cs="Arial"/>
                <w:szCs w:val="22"/>
              </w:rPr>
            </w:pPr>
            <w:r w:rsidRPr="00E52A49">
              <w:t>Numerator</w:t>
            </w:r>
          </w:p>
        </w:tc>
        <w:tc>
          <w:tcPr>
            <w:tcW w:w="7626" w:type="dxa"/>
            <w:shd w:val="clear" w:color="auto" w:fill="auto"/>
          </w:tcPr>
          <w:p w14:paraId="22406B97" w14:textId="126AECAB" w:rsidR="00564994" w:rsidRPr="00D42C24" w:rsidRDefault="00564994" w:rsidP="00564994">
            <w:pPr>
              <w:pStyle w:val="Header"/>
              <w:spacing w:before="60"/>
              <w:rPr>
                <w:rFonts w:cs="Arial"/>
                <w:szCs w:val="22"/>
              </w:rPr>
            </w:pPr>
            <w:r w:rsidRPr="00E52A49">
              <w:t xml:space="preserve">People with diabetes recorded as having one or more ACR tests in a year </w:t>
            </w:r>
          </w:p>
        </w:tc>
      </w:tr>
      <w:tr w:rsidR="00564994" w:rsidRPr="00D42C24" w14:paraId="6EE4BFDF" w14:textId="77777777" w:rsidTr="007E51A4">
        <w:trPr>
          <w:trHeight w:val="327"/>
        </w:trPr>
        <w:tc>
          <w:tcPr>
            <w:tcW w:w="1696" w:type="dxa"/>
            <w:shd w:val="clear" w:color="auto" w:fill="auto"/>
          </w:tcPr>
          <w:p w14:paraId="7DBAD864" w14:textId="261AA985" w:rsidR="00564994" w:rsidRPr="00D42C24" w:rsidRDefault="00564994" w:rsidP="00564994">
            <w:pPr>
              <w:spacing w:before="60"/>
              <w:rPr>
                <w:rFonts w:cs="Arial"/>
                <w:szCs w:val="22"/>
              </w:rPr>
            </w:pPr>
            <w:r w:rsidRPr="00E52A49">
              <w:t>Denominator</w:t>
            </w:r>
          </w:p>
        </w:tc>
        <w:tc>
          <w:tcPr>
            <w:tcW w:w="7626" w:type="dxa"/>
            <w:shd w:val="clear" w:color="auto" w:fill="auto"/>
          </w:tcPr>
          <w:p w14:paraId="040C8206" w14:textId="1AEDD6AF" w:rsidR="00564994" w:rsidRPr="00D42C24" w:rsidRDefault="005E580B" w:rsidP="00564994">
            <w:pPr>
              <w:pStyle w:val="Header"/>
              <w:spacing w:before="60"/>
              <w:rPr>
                <w:rFonts w:cs="Arial"/>
                <w:szCs w:val="22"/>
              </w:rPr>
            </w:pPr>
            <w:r>
              <w:t>VDR</w:t>
            </w:r>
            <w:r w:rsidR="00564994" w:rsidRPr="00E52A49">
              <w:t xml:space="preserve"> population identified as having diabetes</w:t>
            </w:r>
            <w:r>
              <w:t xml:space="preserve"> (see </w:t>
            </w:r>
            <w:hyperlink w:anchor="app1" w:history="1">
              <w:r w:rsidRPr="00F64B6A">
                <w:rPr>
                  <w:rStyle w:val="Hyperlink"/>
                </w:rPr>
                <w:t>Appendix 1</w:t>
              </w:r>
            </w:hyperlink>
            <w:r>
              <w:t>)</w:t>
            </w:r>
          </w:p>
        </w:tc>
      </w:tr>
      <w:tr w:rsidR="00564994" w:rsidRPr="00D42C24" w14:paraId="32CBA818" w14:textId="77777777" w:rsidTr="007E51A4">
        <w:trPr>
          <w:trHeight w:val="327"/>
        </w:trPr>
        <w:tc>
          <w:tcPr>
            <w:tcW w:w="1696" w:type="dxa"/>
            <w:shd w:val="clear" w:color="auto" w:fill="auto"/>
          </w:tcPr>
          <w:p w14:paraId="58A1C7D8" w14:textId="2E3F1554" w:rsidR="00564994" w:rsidRPr="00D42C24" w:rsidRDefault="00564994" w:rsidP="00564994">
            <w:pPr>
              <w:pStyle w:val="Header"/>
              <w:spacing w:before="60"/>
              <w:rPr>
                <w:rFonts w:cs="Arial"/>
                <w:szCs w:val="22"/>
              </w:rPr>
            </w:pPr>
            <w:r w:rsidRPr="00E52A49">
              <w:t>Data source</w:t>
            </w:r>
          </w:p>
        </w:tc>
        <w:tc>
          <w:tcPr>
            <w:tcW w:w="7626" w:type="dxa"/>
            <w:shd w:val="clear" w:color="auto" w:fill="auto"/>
          </w:tcPr>
          <w:p w14:paraId="517C90CB" w14:textId="46992663" w:rsidR="00564994" w:rsidRPr="00D42C24" w:rsidRDefault="00564994" w:rsidP="00564994">
            <w:pPr>
              <w:pStyle w:val="Header"/>
              <w:spacing w:before="60"/>
              <w:rPr>
                <w:rFonts w:cs="Arial"/>
                <w:szCs w:val="22"/>
              </w:rPr>
            </w:pPr>
            <w:r w:rsidRPr="00E52A49">
              <w:t>Ministry of Health – Laboratory Collection</w:t>
            </w:r>
          </w:p>
        </w:tc>
      </w:tr>
      <w:tr w:rsidR="00564994" w:rsidRPr="00D42C24" w14:paraId="3A5421B0" w14:textId="77777777" w:rsidTr="007E51A4">
        <w:trPr>
          <w:trHeight w:val="327"/>
        </w:trPr>
        <w:tc>
          <w:tcPr>
            <w:tcW w:w="1696" w:type="dxa"/>
            <w:shd w:val="clear" w:color="auto" w:fill="auto"/>
          </w:tcPr>
          <w:p w14:paraId="4572A4AC" w14:textId="7C627841" w:rsidR="00564994" w:rsidRDefault="00564994" w:rsidP="00564994">
            <w:pPr>
              <w:pStyle w:val="Header"/>
              <w:spacing w:before="60"/>
              <w:rPr>
                <w:rFonts w:cs="Arial"/>
                <w:szCs w:val="22"/>
              </w:rPr>
            </w:pPr>
            <w:r w:rsidRPr="00E52A49">
              <w:t>Code</w:t>
            </w:r>
          </w:p>
        </w:tc>
        <w:tc>
          <w:tcPr>
            <w:tcW w:w="7626" w:type="dxa"/>
            <w:shd w:val="clear" w:color="auto" w:fill="auto"/>
          </w:tcPr>
          <w:p w14:paraId="5A2436B8" w14:textId="68AC6313" w:rsidR="00564994" w:rsidRPr="00F426E3" w:rsidRDefault="00564994" w:rsidP="00564994">
            <w:pPr>
              <w:pStyle w:val="Header"/>
              <w:spacing w:before="60"/>
              <w:rPr>
                <w:rFonts w:cs="Arial"/>
                <w:szCs w:val="22"/>
              </w:rPr>
            </w:pPr>
            <w:r w:rsidRPr="00E52A49">
              <w:t>BP8 – microalbumin, early morning urine</w:t>
            </w:r>
          </w:p>
        </w:tc>
      </w:tr>
    </w:tbl>
    <w:p w14:paraId="49FC6D38" w14:textId="77777777" w:rsidR="0000087A" w:rsidRDefault="0000087A" w:rsidP="0000087A">
      <w:pPr>
        <w:rPr>
          <w:rFonts w:cs="Arial"/>
          <w:szCs w:val="22"/>
        </w:rPr>
      </w:pPr>
    </w:p>
    <w:tbl>
      <w:tblPr>
        <w:tblW w:w="932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A0" w:firstRow="1" w:lastRow="0" w:firstColumn="1" w:lastColumn="0" w:noHBand="0" w:noVBand="0"/>
      </w:tblPr>
      <w:tblGrid>
        <w:gridCol w:w="1696"/>
        <w:gridCol w:w="7626"/>
      </w:tblGrid>
      <w:tr w:rsidR="00564994" w:rsidRPr="00D42C24" w14:paraId="183EA4AB" w14:textId="77777777" w:rsidTr="007E51A4">
        <w:trPr>
          <w:trHeight w:val="327"/>
        </w:trPr>
        <w:tc>
          <w:tcPr>
            <w:tcW w:w="1696" w:type="dxa"/>
            <w:shd w:val="clear" w:color="auto" w:fill="auto"/>
          </w:tcPr>
          <w:p w14:paraId="025106A3" w14:textId="44231E5D" w:rsidR="00564994" w:rsidRPr="00564994" w:rsidRDefault="00564994" w:rsidP="00564994">
            <w:pPr>
              <w:pStyle w:val="Header"/>
              <w:spacing w:before="60"/>
              <w:rPr>
                <w:rFonts w:cs="Arial"/>
                <w:b/>
                <w:bCs/>
                <w:szCs w:val="22"/>
              </w:rPr>
            </w:pPr>
            <w:r w:rsidRPr="00564994">
              <w:rPr>
                <w:b/>
                <w:bCs/>
              </w:rPr>
              <w:t>Indicator #12:</w:t>
            </w:r>
          </w:p>
        </w:tc>
        <w:tc>
          <w:tcPr>
            <w:tcW w:w="7626" w:type="dxa"/>
            <w:shd w:val="clear" w:color="auto" w:fill="auto"/>
          </w:tcPr>
          <w:p w14:paraId="79785415" w14:textId="3C3D80FF" w:rsidR="00564994" w:rsidRPr="00D42C24" w:rsidRDefault="00564994" w:rsidP="00564994">
            <w:pPr>
              <w:pStyle w:val="Header"/>
              <w:spacing w:before="60"/>
              <w:rPr>
                <w:rFonts w:cs="Arial"/>
                <w:b/>
                <w:szCs w:val="22"/>
              </w:rPr>
            </w:pPr>
            <w:r w:rsidRPr="00C1556F">
              <w:t xml:space="preserve">People with diabetes having regular monitoring for renal disease (eGFR), percent </w:t>
            </w:r>
          </w:p>
        </w:tc>
      </w:tr>
      <w:tr w:rsidR="00564994" w:rsidRPr="00D42C24" w14:paraId="03C9BD19" w14:textId="77777777" w:rsidTr="007E51A4">
        <w:trPr>
          <w:trHeight w:val="327"/>
        </w:trPr>
        <w:tc>
          <w:tcPr>
            <w:tcW w:w="1696" w:type="dxa"/>
            <w:shd w:val="clear" w:color="auto" w:fill="auto"/>
          </w:tcPr>
          <w:p w14:paraId="363FE20E" w14:textId="43C45647" w:rsidR="00564994" w:rsidRPr="00D42C24" w:rsidRDefault="00564994" w:rsidP="00564994">
            <w:pPr>
              <w:spacing w:before="60"/>
              <w:rPr>
                <w:rFonts w:cs="Arial"/>
                <w:szCs w:val="22"/>
              </w:rPr>
            </w:pPr>
            <w:r w:rsidRPr="00C1556F">
              <w:t>Numerator</w:t>
            </w:r>
          </w:p>
        </w:tc>
        <w:tc>
          <w:tcPr>
            <w:tcW w:w="7626" w:type="dxa"/>
            <w:shd w:val="clear" w:color="auto" w:fill="auto"/>
          </w:tcPr>
          <w:p w14:paraId="4BCFF3D3" w14:textId="42FD9AB8" w:rsidR="00564994" w:rsidRPr="00D42C24" w:rsidRDefault="00564994" w:rsidP="00564994">
            <w:pPr>
              <w:pStyle w:val="Header"/>
              <w:spacing w:before="60"/>
              <w:rPr>
                <w:rFonts w:cs="Arial"/>
                <w:szCs w:val="22"/>
              </w:rPr>
            </w:pPr>
            <w:r w:rsidRPr="00C1556F">
              <w:t>People with diabetes recorded as having one or more eGFR tests in a year</w:t>
            </w:r>
          </w:p>
        </w:tc>
      </w:tr>
      <w:tr w:rsidR="00564994" w:rsidRPr="00D42C24" w14:paraId="5A0862A5" w14:textId="77777777" w:rsidTr="007E51A4">
        <w:trPr>
          <w:trHeight w:val="327"/>
        </w:trPr>
        <w:tc>
          <w:tcPr>
            <w:tcW w:w="1696" w:type="dxa"/>
            <w:shd w:val="clear" w:color="auto" w:fill="auto"/>
          </w:tcPr>
          <w:p w14:paraId="6D681A95" w14:textId="34B679D7" w:rsidR="00564994" w:rsidRPr="00D42C24" w:rsidRDefault="00564994" w:rsidP="00564994">
            <w:pPr>
              <w:spacing w:before="60"/>
              <w:rPr>
                <w:rFonts w:cs="Arial"/>
                <w:szCs w:val="22"/>
              </w:rPr>
            </w:pPr>
            <w:r w:rsidRPr="00C1556F">
              <w:t>Denominator</w:t>
            </w:r>
          </w:p>
        </w:tc>
        <w:tc>
          <w:tcPr>
            <w:tcW w:w="7626" w:type="dxa"/>
            <w:shd w:val="clear" w:color="auto" w:fill="auto"/>
          </w:tcPr>
          <w:p w14:paraId="4DD0B04D" w14:textId="3151C5CD" w:rsidR="00564994" w:rsidRPr="00D42C24" w:rsidRDefault="005E580B" w:rsidP="00564994">
            <w:pPr>
              <w:pStyle w:val="Header"/>
              <w:spacing w:before="60"/>
              <w:rPr>
                <w:rFonts w:cs="Arial"/>
                <w:szCs w:val="22"/>
              </w:rPr>
            </w:pPr>
            <w:r>
              <w:t xml:space="preserve">VDR </w:t>
            </w:r>
            <w:r w:rsidR="00564994" w:rsidRPr="00C1556F">
              <w:t>population identified as having diabetes</w:t>
            </w:r>
            <w:r>
              <w:t xml:space="preserve"> (see </w:t>
            </w:r>
            <w:hyperlink w:anchor="app1" w:history="1">
              <w:r w:rsidRPr="00F64B6A">
                <w:rPr>
                  <w:rStyle w:val="Hyperlink"/>
                </w:rPr>
                <w:t>Appendix 1</w:t>
              </w:r>
            </w:hyperlink>
            <w:r>
              <w:t>)</w:t>
            </w:r>
          </w:p>
        </w:tc>
      </w:tr>
      <w:tr w:rsidR="00564994" w:rsidRPr="00D42C24" w14:paraId="7B4766CF" w14:textId="77777777" w:rsidTr="007E51A4">
        <w:trPr>
          <w:trHeight w:val="327"/>
        </w:trPr>
        <w:tc>
          <w:tcPr>
            <w:tcW w:w="1696" w:type="dxa"/>
            <w:shd w:val="clear" w:color="auto" w:fill="auto"/>
          </w:tcPr>
          <w:p w14:paraId="0EBD4AA2" w14:textId="49BC6F15" w:rsidR="00564994" w:rsidRPr="00D42C24" w:rsidRDefault="00564994" w:rsidP="00564994">
            <w:pPr>
              <w:pStyle w:val="Header"/>
              <w:spacing w:before="60"/>
              <w:rPr>
                <w:rFonts w:cs="Arial"/>
                <w:szCs w:val="22"/>
              </w:rPr>
            </w:pPr>
            <w:r w:rsidRPr="00C1556F">
              <w:t>Data source</w:t>
            </w:r>
          </w:p>
        </w:tc>
        <w:tc>
          <w:tcPr>
            <w:tcW w:w="7626" w:type="dxa"/>
            <w:shd w:val="clear" w:color="auto" w:fill="auto"/>
          </w:tcPr>
          <w:p w14:paraId="0EE4D18A" w14:textId="23CE4CD9" w:rsidR="00564994" w:rsidRPr="00D42C24" w:rsidRDefault="00564994" w:rsidP="00564994">
            <w:pPr>
              <w:pStyle w:val="Header"/>
              <w:spacing w:before="60"/>
              <w:rPr>
                <w:rFonts w:cs="Arial"/>
                <w:szCs w:val="22"/>
              </w:rPr>
            </w:pPr>
            <w:r w:rsidRPr="00C1556F">
              <w:t>Ministry of Health – Laboratory Collection</w:t>
            </w:r>
          </w:p>
        </w:tc>
      </w:tr>
      <w:tr w:rsidR="00564994" w:rsidRPr="00D42C24" w14:paraId="27251C63" w14:textId="77777777" w:rsidTr="007E51A4">
        <w:trPr>
          <w:trHeight w:val="327"/>
        </w:trPr>
        <w:tc>
          <w:tcPr>
            <w:tcW w:w="1696" w:type="dxa"/>
            <w:shd w:val="clear" w:color="auto" w:fill="auto"/>
          </w:tcPr>
          <w:p w14:paraId="52D925EE" w14:textId="3C66EA30" w:rsidR="00564994" w:rsidRDefault="00564994" w:rsidP="00564994">
            <w:pPr>
              <w:pStyle w:val="Header"/>
              <w:spacing w:before="60"/>
              <w:rPr>
                <w:rFonts w:cs="Arial"/>
                <w:szCs w:val="22"/>
              </w:rPr>
            </w:pPr>
            <w:r w:rsidRPr="00C1556F">
              <w:t>Code</w:t>
            </w:r>
          </w:p>
        </w:tc>
        <w:tc>
          <w:tcPr>
            <w:tcW w:w="7626" w:type="dxa"/>
            <w:shd w:val="clear" w:color="auto" w:fill="auto"/>
          </w:tcPr>
          <w:p w14:paraId="6F90F572" w14:textId="5333069B" w:rsidR="00564994" w:rsidRPr="00F426E3" w:rsidRDefault="00564994" w:rsidP="00564994">
            <w:pPr>
              <w:pStyle w:val="Header"/>
              <w:spacing w:before="60"/>
              <w:rPr>
                <w:rFonts w:cs="Arial"/>
                <w:szCs w:val="22"/>
              </w:rPr>
            </w:pPr>
            <w:r w:rsidRPr="00C1556F">
              <w:t xml:space="preserve">BR1 - serum creatinine </w:t>
            </w:r>
          </w:p>
        </w:tc>
      </w:tr>
    </w:tbl>
    <w:p w14:paraId="7D3FFE91" w14:textId="77777777" w:rsidR="0000087A" w:rsidRPr="00D42C24" w:rsidRDefault="0000087A" w:rsidP="0000087A">
      <w:pPr>
        <w:rPr>
          <w:rFonts w:cs="Arial"/>
          <w:szCs w:val="22"/>
        </w:rPr>
      </w:pPr>
    </w:p>
    <w:p w14:paraId="030244A5" w14:textId="2DEFE903" w:rsidR="00564994" w:rsidRDefault="00564994">
      <w:pPr>
        <w:spacing w:after="0" w:line="240" w:lineRule="auto"/>
        <w:rPr>
          <w:rFonts w:cs="Arial"/>
          <w:szCs w:val="22"/>
        </w:rPr>
      </w:pPr>
      <w:r>
        <w:rPr>
          <w:rFonts w:cs="Arial"/>
          <w:szCs w:val="22"/>
        </w:rPr>
        <w:br w:type="page"/>
      </w:r>
    </w:p>
    <w:p w14:paraId="71C4AD9E" w14:textId="060640A5" w:rsidR="00564994" w:rsidRPr="00564994" w:rsidRDefault="00564994" w:rsidP="00564994">
      <w:pPr>
        <w:rPr>
          <w:rFonts w:ascii="Calibri Light" w:hAnsi="Calibri Light"/>
          <w:b/>
          <w:bCs/>
          <w:sz w:val="52"/>
          <w:lang w:eastAsia="en-US"/>
        </w:rPr>
      </w:pPr>
      <w:bookmarkStart w:id="0" w:name="app1"/>
      <w:bookmarkEnd w:id="0"/>
      <w:r w:rsidRPr="00564994">
        <w:rPr>
          <w:rFonts w:cs="Arial"/>
          <w:b/>
          <w:bCs/>
          <w:szCs w:val="22"/>
        </w:rPr>
        <w:lastRenderedPageBreak/>
        <w:t xml:space="preserve">Appendix 1: </w:t>
      </w:r>
      <w:r w:rsidR="009B7D38" w:rsidRPr="009B7D38">
        <w:rPr>
          <w:rFonts w:cs="Arial"/>
          <w:b/>
          <w:bCs/>
          <w:szCs w:val="22"/>
        </w:rPr>
        <w:t>Virtual Diabetes Registr</w:t>
      </w:r>
      <w:r w:rsidR="009B7D38">
        <w:rPr>
          <w:rFonts w:cs="Arial"/>
          <w:b/>
          <w:bCs/>
          <w:szCs w:val="22"/>
        </w:rPr>
        <w:t xml:space="preserve">y </w:t>
      </w:r>
      <w:r w:rsidRPr="00564994">
        <w:rPr>
          <w:b/>
          <w:bCs/>
        </w:rPr>
        <w:t>Dec</w:t>
      </w:r>
      <w:r w:rsidR="009B7D38">
        <w:rPr>
          <w:b/>
          <w:bCs/>
        </w:rPr>
        <w:t xml:space="preserve">ember </w:t>
      </w:r>
      <w:r w:rsidRPr="00564994">
        <w:rPr>
          <w:b/>
          <w:bCs/>
        </w:rPr>
        <w:t xml:space="preserve">2017 </w:t>
      </w:r>
      <w:r w:rsidR="009B7D38">
        <w:rPr>
          <w:b/>
          <w:bCs/>
        </w:rPr>
        <w:t>m</w:t>
      </w:r>
      <w:r w:rsidRPr="00564994">
        <w:rPr>
          <w:b/>
          <w:bCs/>
        </w:rPr>
        <w:t xml:space="preserve">ethod </w:t>
      </w:r>
      <w:r w:rsidR="009B7D38">
        <w:rPr>
          <w:b/>
          <w:bCs/>
        </w:rPr>
        <w:t>– d</w:t>
      </w:r>
      <w:r w:rsidRPr="00564994">
        <w:rPr>
          <w:b/>
          <w:bCs/>
        </w:rPr>
        <w:t>etail</w:t>
      </w:r>
    </w:p>
    <w:p w14:paraId="01F0A337" w14:textId="38EABBF4" w:rsidR="00564994" w:rsidRDefault="00564994" w:rsidP="007E51A4">
      <w:pPr>
        <w:rPr>
          <w:color w:val="000000"/>
        </w:rPr>
      </w:pPr>
      <w:r>
        <w:t xml:space="preserve">Detail of the VDR methodology has been included for your information. </w:t>
      </w:r>
      <w:r>
        <w:rPr>
          <w:color w:val="000000"/>
        </w:rPr>
        <w:t>The VDR counts individuals who ha</w:t>
      </w:r>
      <w:r w:rsidR="009B7D38">
        <w:rPr>
          <w:color w:val="000000"/>
        </w:rPr>
        <w:t>d the following.</w:t>
      </w:r>
    </w:p>
    <w:p w14:paraId="07B22AC8" w14:textId="77777777" w:rsidR="00564994" w:rsidRDefault="00564994" w:rsidP="007E51A4">
      <w:pPr>
        <w:rPr>
          <w:color w:val="000000"/>
        </w:rPr>
      </w:pPr>
      <w:r>
        <w:rPr>
          <w:color w:val="000000"/>
        </w:rPr>
        <w:t>1.  Publicly funded hospital discharges from 2008 to 2017 with any of the following diagnosis codes (ICD-10-AM version 3)</w:t>
      </w:r>
    </w:p>
    <w:p w14:paraId="591FFE2B" w14:textId="20395A75" w:rsidR="00564994" w:rsidRPr="007E51A4" w:rsidRDefault="00564994" w:rsidP="007E51A4">
      <w:pPr>
        <w:rPr>
          <w:color w:val="000000"/>
          <w:szCs w:val="22"/>
        </w:rPr>
      </w:pPr>
      <w:r w:rsidRPr="007E51A4">
        <w:rPr>
          <w:color w:val="000000"/>
          <w:szCs w:val="22"/>
        </w:rPr>
        <w:t xml:space="preserve">E10 </w:t>
      </w:r>
      <w:r w:rsidR="009B7D38" w:rsidRPr="007E51A4">
        <w:rPr>
          <w:rFonts w:ascii="Calibri" w:hAnsi="Calibri" w:cs="Calibri"/>
          <w:color w:val="000000"/>
          <w:szCs w:val="22"/>
        </w:rPr>
        <w:t>‒</w:t>
      </w:r>
      <w:r w:rsidRPr="007E51A4">
        <w:rPr>
          <w:color w:val="000000"/>
          <w:szCs w:val="22"/>
        </w:rPr>
        <w:t xml:space="preserve"> Type 1 diabetes mellitus</w:t>
      </w:r>
    </w:p>
    <w:p w14:paraId="3B669B58" w14:textId="534FF3AC" w:rsidR="00564994" w:rsidRPr="007E51A4" w:rsidRDefault="00564994" w:rsidP="007E51A4">
      <w:pPr>
        <w:rPr>
          <w:color w:val="000000"/>
          <w:szCs w:val="22"/>
        </w:rPr>
      </w:pPr>
      <w:r w:rsidRPr="007E51A4">
        <w:rPr>
          <w:color w:val="000000"/>
          <w:szCs w:val="22"/>
        </w:rPr>
        <w:t xml:space="preserve">E11 </w:t>
      </w:r>
      <w:r w:rsidR="009B7D38" w:rsidRPr="007E51A4">
        <w:rPr>
          <w:rFonts w:ascii="Calibri" w:hAnsi="Calibri" w:cs="Calibri"/>
          <w:color w:val="000000"/>
          <w:szCs w:val="22"/>
        </w:rPr>
        <w:t>‒</w:t>
      </w:r>
      <w:r w:rsidR="009B7D38" w:rsidRPr="007E51A4">
        <w:rPr>
          <w:color w:val="000000"/>
          <w:szCs w:val="22"/>
        </w:rPr>
        <w:t xml:space="preserve"> </w:t>
      </w:r>
      <w:r w:rsidRPr="007E51A4">
        <w:rPr>
          <w:color w:val="000000"/>
          <w:szCs w:val="22"/>
        </w:rPr>
        <w:t>Type 2 diabetes mellitus</w:t>
      </w:r>
    </w:p>
    <w:p w14:paraId="6A624074" w14:textId="3D43FE07" w:rsidR="00564994" w:rsidRPr="007E51A4" w:rsidRDefault="00564994" w:rsidP="007E51A4">
      <w:pPr>
        <w:rPr>
          <w:color w:val="000000"/>
          <w:szCs w:val="22"/>
        </w:rPr>
      </w:pPr>
      <w:r w:rsidRPr="007E51A4">
        <w:rPr>
          <w:color w:val="000000"/>
          <w:szCs w:val="22"/>
        </w:rPr>
        <w:t xml:space="preserve">E12 </w:t>
      </w:r>
      <w:r w:rsidR="009B7D38" w:rsidRPr="007E51A4">
        <w:rPr>
          <w:rFonts w:ascii="Calibri" w:hAnsi="Calibri" w:cs="Calibri"/>
          <w:color w:val="000000"/>
          <w:szCs w:val="22"/>
        </w:rPr>
        <w:t>‒</w:t>
      </w:r>
      <w:r w:rsidRPr="007E51A4">
        <w:rPr>
          <w:color w:val="000000"/>
          <w:szCs w:val="22"/>
        </w:rPr>
        <w:t xml:space="preserve"> Malnutrition-related diabetes mellitus</w:t>
      </w:r>
    </w:p>
    <w:p w14:paraId="564F98E7" w14:textId="747525A3" w:rsidR="00564994" w:rsidRPr="007E51A4" w:rsidRDefault="00564994" w:rsidP="007E51A4">
      <w:pPr>
        <w:rPr>
          <w:color w:val="000000"/>
          <w:szCs w:val="22"/>
        </w:rPr>
      </w:pPr>
      <w:r w:rsidRPr="007E51A4">
        <w:rPr>
          <w:color w:val="000000"/>
          <w:szCs w:val="22"/>
        </w:rPr>
        <w:t xml:space="preserve">E13 </w:t>
      </w:r>
      <w:r w:rsidR="009B7D38" w:rsidRPr="007E51A4">
        <w:rPr>
          <w:rFonts w:ascii="Calibri" w:hAnsi="Calibri" w:cs="Calibri"/>
          <w:color w:val="000000"/>
          <w:szCs w:val="22"/>
        </w:rPr>
        <w:t>‒</w:t>
      </w:r>
      <w:r w:rsidRPr="007E51A4">
        <w:rPr>
          <w:color w:val="000000"/>
          <w:szCs w:val="22"/>
        </w:rPr>
        <w:t xml:space="preserve"> Other specified diabetes mellitus</w:t>
      </w:r>
    </w:p>
    <w:p w14:paraId="46A9ABF0" w14:textId="4D31C8EA" w:rsidR="00564994" w:rsidRPr="007E51A4" w:rsidRDefault="00564994" w:rsidP="007E51A4">
      <w:pPr>
        <w:rPr>
          <w:color w:val="000000"/>
          <w:szCs w:val="22"/>
        </w:rPr>
      </w:pPr>
      <w:r w:rsidRPr="007E51A4">
        <w:rPr>
          <w:color w:val="000000"/>
          <w:szCs w:val="22"/>
        </w:rPr>
        <w:t xml:space="preserve">E14 </w:t>
      </w:r>
      <w:r w:rsidR="009B7D38" w:rsidRPr="007E51A4">
        <w:rPr>
          <w:rFonts w:ascii="Calibri" w:hAnsi="Calibri" w:cs="Calibri"/>
          <w:color w:val="000000"/>
          <w:szCs w:val="22"/>
        </w:rPr>
        <w:t>‒</w:t>
      </w:r>
      <w:r w:rsidRPr="007E51A4">
        <w:rPr>
          <w:color w:val="000000"/>
          <w:szCs w:val="22"/>
        </w:rPr>
        <w:t xml:space="preserve"> Unspecified diabetes mellitus</w:t>
      </w:r>
    </w:p>
    <w:p w14:paraId="7635DDBE" w14:textId="2B157744" w:rsidR="00564994" w:rsidRPr="007E51A4" w:rsidRDefault="00564994" w:rsidP="007E51A4">
      <w:pPr>
        <w:rPr>
          <w:color w:val="000000"/>
          <w:szCs w:val="22"/>
        </w:rPr>
      </w:pPr>
      <w:r w:rsidRPr="007E51A4">
        <w:rPr>
          <w:color w:val="000000"/>
          <w:szCs w:val="22"/>
        </w:rPr>
        <w:t xml:space="preserve">O240 </w:t>
      </w:r>
      <w:r w:rsidR="009B7D38" w:rsidRPr="007E51A4">
        <w:rPr>
          <w:rFonts w:ascii="Calibri" w:hAnsi="Calibri" w:cs="Calibri"/>
          <w:color w:val="000000"/>
          <w:szCs w:val="22"/>
        </w:rPr>
        <w:t>‒</w:t>
      </w:r>
      <w:r w:rsidRPr="007E51A4">
        <w:rPr>
          <w:color w:val="000000"/>
          <w:szCs w:val="22"/>
        </w:rPr>
        <w:t xml:space="preserve"> Pre-existing diabetes mellitus, </w:t>
      </w:r>
      <w:r w:rsidR="004F66B3">
        <w:rPr>
          <w:color w:val="000000"/>
          <w:szCs w:val="22"/>
        </w:rPr>
        <w:t>t</w:t>
      </w:r>
      <w:r w:rsidRPr="007E51A4">
        <w:rPr>
          <w:color w:val="000000"/>
          <w:szCs w:val="22"/>
        </w:rPr>
        <w:t>ype 1, in pregnancy</w:t>
      </w:r>
    </w:p>
    <w:p w14:paraId="0B88ADC6" w14:textId="53167E27" w:rsidR="00564994" w:rsidRPr="007E51A4" w:rsidRDefault="00564994" w:rsidP="007E51A4">
      <w:pPr>
        <w:rPr>
          <w:color w:val="000000"/>
          <w:szCs w:val="22"/>
        </w:rPr>
      </w:pPr>
      <w:r w:rsidRPr="007E51A4">
        <w:rPr>
          <w:color w:val="000000"/>
          <w:szCs w:val="22"/>
        </w:rPr>
        <w:t xml:space="preserve">O241 </w:t>
      </w:r>
      <w:r w:rsidR="009B7D38" w:rsidRPr="007E51A4">
        <w:rPr>
          <w:rFonts w:ascii="Calibri" w:hAnsi="Calibri" w:cs="Calibri"/>
          <w:color w:val="000000"/>
          <w:szCs w:val="22"/>
        </w:rPr>
        <w:t>‒</w:t>
      </w:r>
      <w:r w:rsidRPr="007E51A4">
        <w:rPr>
          <w:color w:val="000000"/>
          <w:szCs w:val="22"/>
        </w:rPr>
        <w:t xml:space="preserve"> Pre-existing diabetes mellitus, </w:t>
      </w:r>
      <w:r w:rsidR="004F66B3">
        <w:rPr>
          <w:color w:val="000000"/>
          <w:szCs w:val="22"/>
        </w:rPr>
        <w:t>t</w:t>
      </w:r>
      <w:r w:rsidRPr="007E51A4">
        <w:rPr>
          <w:color w:val="000000"/>
          <w:szCs w:val="22"/>
        </w:rPr>
        <w:t>ype 2, in pregnancy</w:t>
      </w:r>
    </w:p>
    <w:p w14:paraId="157F4033" w14:textId="20F26FEB" w:rsidR="00564994" w:rsidRPr="007E51A4" w:rsidRDefault="00564994" w:rsidP="007E51A4">
      <w:pPr>
        <w:rPr>
          <w:color w:val="000000"/>
          <w:szCs w:val="22"/>
        </w:rPr>
      </w:pPr>
      <w:r w:rsidRPr="007E51A4">
        <w:rPr>
          <w:color w:val="000000"/>
          <w:szCs w:val="22"/>
        </w:rPr>
        <w:t xml:space="preserve">O242 </w:t>
      </w:r>
      <w:r w:rsidR="009B7D38" w:rsidRPr="007E51A4">
        <w:rPr>
          <w:rFonts w:ascii="Calibri" w:hAnsi="Calibri" w:cs="Calibri"/>
          <w:color w:val="000000"/>
          <w:szCs w:val="22"/>
        </w:rPr>
        <w:t>‒</w:t>
      </w:r>
      <w:r w:rsidRPr="007E51A4">
        <w:rPr>
          <w:color w:val="000000"/>
          <w:szCs w:val="22"/>
        </w:rPr>
        <w:t xml:space="preserve"> Pre-existing diabetes mellitus, other specified type, in pregnancy</w:t>
      </w:r>
    </w:p>
    <w:p w14:paraId="4DCEB201" w14:textId="0FBC445E" w:rsidR="00564994" w:rsidRPr="007E51A4" w:rsidRDefault="00564994">
      <w:pPr>
        <w:rPr>
          <w:color w:val="000000"/>
          <w:szCs w:val="22"/>
        </w:rPr>
      </w:pPr>
      <w:r w:rsidRPr="007E51A4">
        <w:rPr>
          <w:color w:val="000000"/>
          <w:szCs w:val="22"/>
        </w:rPr>
        <w:t xml:space="preserve">O243 </w:t>
      </w:r>
      <w:r w:rsidR="009B7D38" w:rsidRPr="007E51A4">
        <w:rPr>
          <w:rFonts w:ascii="Calibri" w:hAnsi="Calibri" w:cs="Calibri"/>
          <w:color w:val="000000"/>
          <w:szCs w:val="22"/>
        </w:rPr>
        <w:t>‒</w:t>
      </w:r>
      <w:r w:rsidRPr="007E51A4">
        <w:rPr>
          <w:color w:val="000000"/>
          <w:szCs w:val="22"/>
        </w:rPr>
        <w:t xml:space="preserve"> Pre-existing diabetes mellitus, unspecified, in pregnancy</w:t>
      </w:r>
    </w:p>
    <w:p w14:paraId="0D8FA32A" w14:textId="77777777" w:rsidR="00564994" w:rsidRDefault="00564994">
      <w:pPr>
        <w:rPr>
          <w:color w:val="000000"/>
        </w:rPr>
      </w:pPr>
      <w:r>
        <w:rPr>
          <w:color w:val="000000"/>
        </w:rPr>
        <w:t>Note: Admissions with a code for gestational diabetes are not included.</w:t>
      </w:r>
    </w:p>
    <w:p w14:paraId="0F3AB1FC" w14:textId="061F4DBF" w:rsidR="00564994" w:rsidRDefault="00564994" w:rsidP="007E51A4">
      <w:pPr>
        <w:rPr>
          <w:color w:val="000000"/>
        </w:rPr>
      </w:pPr>
      <w:r>
        <w:rPr>
          <w:color w:val="000000"/>
        </w:rPr>
        <w:t xml:space="preserve">2.  Diabetes </w:t>
      </w:r>
      <w:r w:rsidR="004F66B3">
        <w:rPr>
          <w:color w:val="000000"/>
        </w:rPr>
        <w:t>‘</w:t>
      </w:r>
      <w:r>
        <w:rPr>
          <w:color w:val="000000"/>
        </w:rPr>
        <w:t>education and management</w:t>
      </w:r>
      <w:r w:rsidR="004F66B3">
        <w:rPr>
          <w:color w:val="000000"/>
        </w:rPr>
        <w:t>’</w:t>
      </w:r>
      <w:r>
        <w:rPr>
          <w:color w:val="000000"/>
        </w:rPr>
        <w:t xml:space="preserve"> (purchase unit code of M20006) or diabetes retinal (fundus) screening (purchase unit code of M20007) within the outpatient collection (NNPAC) from 2015 to 2017. </w:t>
      </w:r>
    </w:p>
    <w:p w14:paraId="518A1A77" w14:textId="77777777" w:rsidR="00564994" w:rsidRDefault="00564994" w:rsidP="007E51A4">
      <w:pPr>
        <w:rPr>
          <w:color w:val="000000"/>
        </w:rPr>
      </w:pPr>
      <w:r>
        <w:rPr>
          <w:color w:val="000000"/>
        </w:rPr>
        <w:t>3.  Publicly funded pharmaceuticals dispensed within the community on two or more occasions between 2016 and 2017. Pharmaceuticals with the following chemical IDs are included:</w:t>
      </w:r>
    </w:p>
    <w:p w14:paraId="3A2625F1" w14:textId="77777777" w:rsidR="00564994" w:rsidRPr="007E51A4" w:rsidRDefault="00564994" w:rsidP="007E51A4">
      <w:pPr>
        <w:rPr>
          <w:color w:val="000000"/>
          <w:szCs w:val="22"/>
        </w:rPr>
      </w:pPr>
      <w:r w:rsidRPr="007E51A4">
        <w:rPr>
          <w:color w:val="000000"/>
          <w:szCs w:val="22"/>
        </w:rPr>
        <w:t>1192</w:t>
      </w:r>
      <w:r w:rsidRPr="007E51A4">
        <w:rPr>
          <w:color w:val="000000"/>
          <w:szCs w:val="22"/>
        </w:rPr>
        <w:tab/>
        <w:t>Insulin lispro</w:t>
      </w:r>
    </w:p>
    <w:p w14:paraId="648A58CE" w14:textId="77777777" w:rsidR="00564994" w:rsidRPr="007E51A4" w:rsidRDefault="00564994" w:rsidP="007E51A4">
      <w:pPr>
        <w:rPr>
          <w:color w:val="000000"/>
          <w:szCs w:val="22"/>
        </w:rPr>
      </w:pPr>
      <w:r w:rsidRPr="007E51A4">
        <w:rPr>
          <w:color w:val="000000"/>
          <w:szCs w:val="22"/>
        </w:rPr>
        <w:t>1247</w:t>
      </w:r>
      <w:r w:rsidRPr="007E51A4">
        <w:rPr>
          <w:color w:val="000000"/>
          <w:szCs w:val="22"/>
        </w:rPr>
        <w:tab/>
        <w:t>Acarbose</w:t>
      </w:r>
    </w:p>
    <w:p w14:paraId="2A7DB0E7" w14:textId="77777777" w:rsidR="00564994" w:rsidRPr="007E51A4" w:rsidRDefault="00564994" w:rsidP="007E51A4">
      <w:pPr>
        <w:rPr>
          <w:color w:val="000000"/>
          <w:szCs w:val="22"/>
        </w:rPr>
      </w:pPr>
      <w:r w:rsidRPr="007E51A4">
        <w:rPr>
          <w:color w:val="000000"/>
          <w:szCs w:val="22"/>
        </w:rPr>
        <w:t>1567</w:t>
      </w:r>
      <w:r w:rsidRPr="007E51A4">
        <w:rPr>
          <w:color w:val="000000"/>
          <w:szCs w:val="22"/>
        </w:rPr>
        <w:tab/>
      </w:r>
      <w:proofErr w:type="spellStart"/>
      <w:r w:rsidRPr="007E51A4">
        <w:rPr>
          <w:color w:val="000000"/>
          <w:szCs w:val="22"/>
        </w:rPr>
        <w:t>Glibenclamide</w:t>
      </w:r>
      <w:proofErr w:type="spellEnd"/>
    </w:p>
    <w:p w14:paraId="32F84E22" w14:textId="77777777" w:rsidR="00564994" w:rsidRPr="007E51A4" w:rsidRDefault="00564994" w:rsidP="007E51A4">
      <w:pPr>
        <w:rPr>
          <w:color w:val="000000"/>
          <w:szCs w:val="22"/>
        </w:rPr>
      </w:pPr>
      <w:r w:rsidRPr="007E51A4">
        <w:rPr>
          <w:color w:val="000000"/>
          <w:szCs w:val="22"/>
        </w:rPr>
        <w:t>1568</w:t>
      </w:r>
      <w:r w:rsidRPr="007E51A4">
        <w:rPr>
          <w:color w:val="000000"/>
          <w:szCs w:val="22"/>
        </w:rPr>
        <w:tab/>
        <w:t>Gliclazide</w:t>
      </w:r>
    </w:p>
    <w:p w14:paraId="7ADA3B60" w14:textId="77777777" w:rsidR="00564994" w:rsidRPr="007E51A4" w:rsidRDefault="00564994" w:rsidP="007E51A4">
      <w:pPr>
        <w:rPr>
          <w:color w:val="000000"/>
          <w:szCs w:val="22"/>
        </w:rPr>
      </w:pPr>
      <w:r w:rsidRPr="007E51A4">
        <w:rPr>
          <w:color w:val="000000"/>
          <w:szCs w:val="22"/>
        </w:rPr>
        <w:t>1569</w:t>
      </w:r>
      <w:r w:rsidRPr="007E51A4">
        <w:rPr>
          <w:color w:val="000000"/>
          <w:szCs w:val="22"/>
        </w:rPr>
        <w:tab/>
        <w:t>Glipizide</w:t>
      </w:r>
    </w:p>
    <w:p w14:paraId="2124C797" w14:textId="77777777" w:rsidR="00564994" w:rsidRPr="007E51A4" w:rsidRDefault="00564994" w:rsidP="007E51A4">
      <w:pPr>
        <w:rPr>
          <w:color w:val="000000"/>
          <w:szCs w:val="22"/>
        </w:rPr>
      </w:pPr>
      <w:r w:rsidRPr="007E51A4">
        <w:rPr>
          <w:color w:val="000000"/>
          <w:szCs w:val="22"/>
        </w:rPr>
        <w:t>1570</w:t>
      </w:r>
      <w:r w:rsidRPr="007E51A4">
        <w:rPr>
          <w:color w:val="000000"/>
          <w:szCs w:val="22"/>
        </w:rPr>
        <w:tab/>
        <w:t>Glucagon hydrochloride</w:t>
      </w:r>
    </w:p>
    <w:p w14:paraId="1B09AD1F" w14:textId="77777777" w:rsidR="00564994" w:rsidRPr="007E51A4" w:rsidRDefault="00564994" w:rsidP="007E51A4">
      <w:pPr>
        <w:rPr>
          <w:color w:val="000000"/>
          <w:szCs w:val="22"/>
        </w:rPr>
      </w:pPr>
      <w:r w:rsidRPr="007E51A4">
        <w:rPr>
          <w:color w:val="000000"/>
          <w:szCs w:val="22"/>
        </w:rPr>
        <w:t>1648</w:t>
      </w:r>
      <w:r w:rsidRPr="007E51A4">
        <w:rPr>
          <w:color w:val="000000"/>
          <w:szCs w:val="22"/>
        </w:rPr>
        <w:tab/>
        <w:t>Insulin neutral</w:t>
      </w:r>
    </w:p>
    <w:p w14:paraId="5D4339C1" w14:textId="77777777" w:rsidR="00564994" w:rsidRPr="007E51A4" w:rsidRDefault="00564994" w:rsidP="007E51A4">
      <w:pPr>
        <w:rPr>
          <w:color w:val="000000"/>
          <w:szCs w:val="22"/>
        </w:rPr>
      </w:pPr>
      <w:r w:rsidRPr="007E51A4">
        <w:rPr>
          <w:color w:val="000000"/>
          <w:szCs w:val="22"/>
        </w:rPr>
        <w:t>1649</w:t>
      </w:r>
      <w:r w:rsidRPr="007E51A4">
        <w:rPr>
          <w:color w:val="000000"/>
          <w:szCs w:val="22"/>
        </w:rPr>
        <w:tab/>
        <w:t>Insulin isophane</w:t>
      </w:r>
    </w:p>
    <w:p w14:paraId="770B837E" w14:textId="77777777" w:rsidR="00564994" w:rsidRPr="007E51A4" w:rsidRDefault="00564994" w:rsidP="007E51A4">
      <w:pPr>
        <w:rPr>
          <w:color w:val="000000"/>
          <w:szCs w:val="22"/>
        </w:rPr>
      </w:pPr>
      <w:r w:rsidRPr="007E51A4">
        <w:rPr>
          <w:color w:val="000000"/>
          <w:szCs w:val="22"/>
        </w:rPr>
        <w:t>1655</w:t>
      </w:r>
      <w:r w:rsidRPr="007E51A4">
        <w:rPr>
          <w:color w:val="000000"/>
          <w:szCs w:val="22"/>
        </w:rPr>
        <w:tab/>
        <w:t>Insulin zinc suspension</w:t>
      </w:r>
    </w:p>
    <w:p w14:paraId="0FC06593" w14:textId="77777777" w:rsidR="00564994" w:rsidRPr="007E51A4" w:rsidRDefault="00564994" w:rsidP="007E51A4">
      <w:pPr>
        <w:rPr>
          <w:color w:val="000000"/>
          <w:szCs w:val="22"/>
        </w:rPr>
      </w:pPr>
      <w:r w:rsidRPr="007E51A4">
        <w:rPr>
          <w:color w:val="000000"/>
          <w:szCs w:val="22"/>
        </w:rPr>
        <w:t>1794</w:t>
      </w:r>
      <w:r w:rsidRPr="007E51A4">
        <w:rPr>
          <w:color w:val="000000"/>
          <w:szCs w:val="22"/>
        </w:rPr>
        <w:tab/>
        <w:t>Metformin hydrochloride</w:t>
      </w:r>
    </w:p>
    <w:p w14:paraId="630561FC" w14:textId="77777777" w:rsidR="00564994" w:rsidRPr="007E51A4" w:rsidRDefault="00564994" w:rsidP="007E51A4">
      <w:pPr>
        <w:rPr>
          <w:color w:val="000000"/>
          <w:szCs w:val="22"/>
        </w:rPr>
      </w:pPr>
      <w:r w:rsidRPr="007E51A4">
        <w:rPr>
          <w:color w:val="000000"/>
          <w:szCs w:val="22"/>
        </w:rPr>
        <w:t>2276</w:t>
      </w:r>
      <w:r w:rsidRPr="007E51A4">
        <w:rPr>
          <w:color w:val="000000"/>
          <w:szCs w:val="22"/>
        </w:rPr>
        <w:tab/>
        <w:t>Tolazamide</w:t>
      </w:r>
    </w:p>
    <w:p w14:paraId="608CF97B" w14:textId="77777777" w:rsidR="00564994" w:rsidRPr="007E51A4" w:rsidRDefault="00564994" w:rsidP="007E51A4">
      <w:pPr>
        <w:rPr>
          <w:color w:val="000000"/>
          <w:szCs w:val="22"/>
        </w:rPr>
      </w:pPr>
      <w:r w:rsidRPr="007E51A4">
        <w:rPr>
          <w:color w:val="000000"/>
          <w:szCs w:val="22"/>
        </w:rPr>
        <w:t>2277</w:t>
      </w:r>
      <w:r w:rsidRPr="007E51A4">
        <w:rPr>
          <w:color w:val="000000"/>
          <w:szCs w:val="22"/>
        </w:rPr>
        <w:tab/>
        <w:t>Tolbutamide</w:t>
      </w:r>
    </w:p>
    <w:p w14:paraId="1B4BC3F8" w14:textId="77777777" w:rsidR="00564994" w:rsidRPr="007E51A4" w:rsidRDefault="00564994" w:rsidP="007E51A4">
      <w:pPr>
        <w:rPr>
          <w:color w:val="000000"/>
          <w:szCs w:val="22"/>
        </w:rPr>
      </w:pPr>
      <w:r w:rsidRPr="007E51A4">
        <w:rPr>
          <w:color w:val="000000"/>
          <w:szCs w:val="22"/>
        </w:rPr>
        <w:t>3739</w:t>
      </w:r>
      <w:r w:rsidRPr="007E51A4">
        <w:rPr>
          <w:color w:val="000000"/>
          <w:szCs w:val="22"/>
        </w:rPr>
        <w:tab/>
        <w:t>Rosiglitazone</w:t>
      </w:r>
    </w:p>
    <w:p w14:paraId="44A9C43B" w14:textId="77777777" w:rsidR="00564994" w:rsidRPr="007E51A4" w:rsidRDefault="00564994" w:rsidP="007E51A4">
      <w:pPr>
        <w:rPr>
          <w:color w:val="000000"/>
          <w:szCs w:val="22"/>
        </w:rPr>
      </w:pPr>
      <w:r w:rsidRPr="007E51A4">
        <w:rPr>
          <w:color w:val="000000"/>
          <w:szCs w:val="22"/>
        </w:rPr>
        <w:t>3783</w:t>
      </w:r>
      <w:r w:rsidRPr="007E51A4">
        <w:rPr>
          <w:color w:val="000000"/>
          <w:szCs w:val="22"/>
        </w:rPr>
        <w:tab/>
        <w:t xml:space="preserve">Insulin </w:t>
      </w:r>
      <w:proofErr w:type="spellStart"/>
      <w:r w:rsidRPr="007E51A4">
        <w:rPr>
          <w:color w:val="000000"/>
          <w:szCs w:val="22"/>
        </w:rPr>
        <w:t>aspart</w:t>
      </w:r>
      <w:proofErr w:type="spellEnd"/>
    </w:p>
    <w:p w14:paraId="3FD9DBAF" w14:textId="77777777" w:rsidR="00564994" w:rsidRPr="007E51A4" w:rsidRDefault="00564994" w:rsidP="007E51A4">
      <w:pPr>
        <w:rPr>
          <w:color w:val="000000"/>
          <w:szCs w:val="22"/>
        </w:rPr>
      </w:pPr>
      <w:r w:rsidRPr="007E51A4">
        <w:rPr>
          <w:color w:val="000000"/>
          <w:szCs w:val="22"/>
        </w:rPr>
        <w:t>3800</w:t>
      </w:r>
      <w:r w:rsidRPr="007E51A4">
        <w:rPr>
          <w:color w:val="000000"/>
          <w:szCs w:val="22"/>
        </w:rPr>
        <w:tab/>
        <w:t>Pioglitazone</w:t>
      </w:r>
    </w:p>
    <w:p w14:paraId="23CD90A8" w14:textId="77777777" w:rsidR="00564994" w:rsidRPr="007E51A4" w:rsidRDefault="00564994" w:rsidP="007E51A4">
      <w:pPr>
        <w:rPr>
          <w:color w:val="000000"/>
          <w:szCs w:val="22"/>
        </w:rPr>
      </w:pPr>
      <w:r w:rsidRPr="007E51A4">
        <w:rPr>
          <w:color w:val="000000"/>
          <w:szCs w:val="22"/>
        </w:rPr>
        <w:t>3857</w:t>
      </w:r>
      <w:r w:rsidRPr="007E51A4">
        <w:rPr>
          <w:color w:val="000000"/>
          <w:szCs w:val="22"/>
        </w:rPr>
        <w:tab/>
        <w:t>Insulin glargine</w:t>
      </w:r>
    </w:p>
    <w:p w14:paraId="20334CD5" w14:textId="77777777" w:rsidR="00564994" w:rsidRPr="007E51A4" w:rsidRDefault="00564994" w:rsidP="007E51A4">
      <w:pPr>
        <w:rPr>
          <w:color w:val="000000"/>
          <w:szCs w:val="22"/>
        </w:rPr>
      </w:pPr>
      <w:r w:rsidRPr="007E51A4">
        <w:rPr>
          <w:color w:val="000000"/>
          <w:szCs w:val="22"/>
        </w:rPr>
        <w:t>3882</w:t>
      </w:r>
      <w:r w:rsidRPr="007E51A4">
        <w:rPr>
          <w:color w:val="000000"/>
          <w:szCs w:val="22"/>
        </w:rPr>
        <w:tab/>
        <w:t>Insulin lispro with insulin lispro protamine</w:t>
      </w:r>
    </w:p>
    <w:p w14:paraId="6B174C03" w14:textId="77777777" w:rsidR="00564994" w:rsidRPr="007E51A4" w:rsidRDefault="00564994" w:rsidP="007E51A4">
      <w:pPr>
        <w:rPr>
          <w:color w:val="000000"/>
          <w:szCs w:val="22"/>
        </w:rPr>
      </w:pPr>
      <w:r w:rsidRPr="007E51A4">
        <w:rPr>
          <w:color w:val="000000"/>
          <w:szCs w:val="22"/>
        </w:rPr>
        <w:t>3908</w:t>
      </w:r>
      <w:r w:rsidRPr="007E51A4">
        <w:rPr>
          <w:color w:val="000000"/>
          <w:szCs w:val="22"/>
        </w:rPr>
        <w:tab/>
        <w:t xml:space="preserve">Insulin </w:t>
      </w:r>
      <w:proofErr w:type="spellStart"/>
      <w:r w:rsidRPr="007E51A4">
        <w:rPr>
          <w:color w:val="000000"/>
          <w:szCs w:val="22"/>
        </w:rPr>
        <w:t>glulisine</w:t>
      </w:r>
      <w:proofErr w:type="spellEnd"/>
    </w:p>
    <w:p w14:paraId="77CBF79D" w14:textId="77777777" w:rsidR="00564994" w:rsidRPr="007E51A4" w:rsidRDefault="00564994" w:rsidP="007E51A4">
      <w:pPr>
        <w:rPr>
          <w:color w:val="000000"/>
          <w:szCs w:val="22"/>
        </w:rPr>
      </w:pPr>
      <w:r w:rsidRPr="007E51A4">
        <w:rPr>
          <w:color w:val="000000"/>
          <w:szCs w:val="22"/>
        </w:rPr>
        <w:t>3982</w:t>
      </w:r>
      <w:r w:rsidRPr="007E51A4">
        <w:rPr>
          <w:color w:val="000000"/>
          <w:szCs w:val="22"/>
        </w:rPr>
        <w:tab/>
        <w:t xml:space="preserve">Insulin </w:t>
      </w:r>
      <w:proofErr w:type="spellStart"/>
      <w:r w:rsidRPr="007E51A4">
        <w:rPr>
          <w:color w:val="000000"/>
          <w:szCs w:val="22"/>
        </w:rPr>
        <w:t>aspart</w:t>
      </w:r>
      <w:proofErr w:type="spellEnd"/>
      <w:r w:rsidRPr="007E51A4">
        <w:rPr>
          <w:color w:val="000000"/>
          <w:szCs w:val="22"/>
        </w:rPr>
        <w:t xml:space="preserve"> with insulin </w:t>
      </w:r>
      <w:proofErr w:type="spellStart"/>
      <w:r w:rsidRPr="007E51A4">
        <w:rPr>
          <w:color w:val="000000"/>
          <w:szCs w:val="22"/>
        </w:rPr>
        <w:t>aspart</w:t>
      </w:r>
      <w:proofErr w:type="spellEnd"/>
      <w:r w:rsidRPr="007E51A4">
        <w:rPr>
          <w:color w:val="000000"/>
          <w:szCs w:val="22"/>
        </w:rPr>
        <w:t xml:space="preserve"> protamine</w:t>
      </w:r>
    </w:p>
    <w:p w14:paraId="66E72ADC" w14:textId="77777777" w:rsidR="00564994" w:rsidRPr="007E51A4" w:rsidRDefault="00564994" w:rsidP="007E51A4">
      <w:pPr>
        <w:rPr>
          <w:color w:val="000000"/>
          <w:szCs w:val="22"/>
        </w:rPr>
      </w:pPr>
      <w:r w:rsidRPr="007E51A4">
        <w:rPr>
          <w:color w:val="000000"/>
          <w:szCs w:val="22"/>
        </w:rPr>
        <w:t>6300</w:t>
      </w:r>
      <w:r w:rsidRPr="007E51A4">
        <w:rPr>
          <w:color w:val="000000"/>
          <w:szCs w:val="22"/>
        </w:rPr>
        <w:tab/>
        <w:t>Insulin isophane with insulin neutral</w:t>
      </w:r>
    </w:p>
    <w:p w14:paraId="4D641842" w14:textId="77777777" w:rsidR="00564994" w:rsidRDefault="00564994" w:rsidP="007E51A4">
      <w:pPr>
        <w:rPr>
          <w:color w:val="000000"/>
        </w:rPr>
      </w:pPr>
    </w:p>
    <w:p w14:paraId="61FCD96B" w14:textId="762E4CF5" w:rsidR="00564994" w:rsidRDefault="00564994" w:rsidP="007E51A4">
      <w:pPr>
        <w:rPr>
          <w:color w:val="000000"/>
        </w:rPr>
      </w:pPr>
      <w:r>
        <w:rPr>
          <w:color w:val="000000"/>
        </w:rPr>
        <w:lastRenderedPageBreak/>
        <w:t>Note: metformin is also used to treat polycystic ovary syndrome in women aged 12</w:t>
      </w:r>
      <w:r w:rsidR="004F66B3" w:rsidRPr="007E51A4">
        <w:rPr>
          <w:rFonts w:ascii="Calibri" w:hAnsi="Calibri" w:cs="Calibri"/>
          <w:color w:val="000000"/>
          <w:szCs w:val="22"/>
        </w:rPr>
        <w:t>‒</w:t>
      </w:r>
      <w:r>
        <w:rPr>
          <w:color w:val="000000"/>
        </w:rPr>
        <w:t>45</w:t>
      </w:r>
      <w:r w:rsidR="004F66B3">
        <w:rPr>
          <w:color w:val="000000"/>
        </w:rPr>
        <w:t xml:space="preserve"> years</w:t>
      </w:r>
      <w:r>
        <w:rPr>
          <w:color w:val="000000"/>
        </w:rPr>
        <w:t xml:space="preserve">. Women within this age group, dispensed metformin, have not been included within the VDR. </w:t>
      </w:r>
      <w:proofErr w:type="gramStart"/>
      <w:r>
        <w:rPr>
          <w:color w:val="000000"/>
        </w:rPr>
        <w:t>Likewise</w:t>
      </w:r>
      <w:proofErr w:type="gramEnd"/>
      <w:r>
        <w:rPr>
          <w:color w:val="000000"/>
        </w:rPr>
        <w:t xml:space="preserve"> insulin is also used to treat gestational diabetes and therefore women dispensed insulin around the time of birth have not</w:t>
      </w:r>
      <w:r w:rsidR="004F66B3">
        <w:rPr>
          <w:color w:val="000000"/>
        </w:rPr>
        <w:t xml:space="preserve"> been</w:t>
      </w:r>
      <w:r>
        <w:rPr>
          <w:color w:val="000000"/>
        </w:rPr>
        <w:t xml:space="preserve"> included. </w:t>
      </w:r>
    </w:p>
    <w:p w14:paraId="3C2DC293" w14:textId="09456FB2" w:rsidR="00564994" w:rsidRDefault="00564994" w:rsidP="007E51A4">
      <w:r>
        <w:rPr>
          <w:color w:val="000000"/>
        </w:rPr>
        <w:t xml:space="preserve">6.  Four or more HbA1c lab tests (lab test code BG2) and two or more urinary </w:t>
      </w:r>
      <w:proofErr w:type="spellStart"/>
      <w:r>
        <w:rPr>
          <w:color w:val="000000"/>
        </w:rPr>
        <w:t>albumin</w:t>
      </w:r>
      <w:r w:rsidR="004F66B3">
        <w:rPr>
          <w:color w:val="000000"/>
        </w:rPr>
        <w:t>:</w:t>
      </w:r>
      <w:r>
        <w:rPr>
          <w:color w:val="000000"/>
        </w:rPr>
        <w:t>creatinine</w:t>
      </w:r>
      <w:proofErr w:type="spellEnd"/>
      <w:r>
        <w:rPr>
          <w:color w:val="000000"/>
        </w:rPr>
        <w:t xml:space="preserve"> ratio </w:t>
      </w:r>
      <w:r>
        <w:t>(ACR) tests (lab test code BG2 and BP8</w:t>
      </w:r>
      <w:r w:rsidR="004F66B3">
        <w:t>,</w:t>
      </w:r>
      <w:r>
        <w:t xml:space="preserve"> respectively) between 2015 and 2017. </w:t>
      </w:r>
    </w:p>
    <w:p w14:paraId="6B0722EB" w14:textId="77777777" w:rsidR="00564994" w:rsidRDefault="00564994" w:rsidP="007E51A4">
      <w:r>
        <w:t xml:space="preserve">Note: to prevent unintentional inclusion of people with gestational diabetes, women with lab tests around the time of birth have not been included. </w:t>
      </w:r>
    </w:p>
    <w:p w14:paraId="2CF046C6" w14:textId="2B7EE49B" w:rsidR="00C573CC" w:rsidRPr="003A1237" w:rsidRDefault="00564994" w:rsidP="007E51A4">
      <w:pPr>
        <w:rPr>
          <w:rFonts w:cs="Arial"/>
          <w:color w:val="000000"/>
        </w:rPr>
      </w:pPr>
      <w:r>
        <w:rPr>
          <w:rFonts w:cs="Arial"/>
          <w:color w:val="000000"/>
        </w:rPr>
        <w:t xml:space="preserve">For </w:t>
      </w:r>
      <w:r w:rsidR="004F66B3">
        <w:rPr>
          <w:rFonts w:cs="Arial"/>
          <w:color w:val="000000"/>
        </w:rPr>
        <w:t xml:space="preserve">more </w:t>
      </w:r>
      <w:r>
        <w:rPr>
          <w:rFonts w:cs="Arial"/>
          <w:color w:val="000000"/>
        </w:rPr>
        <w:t xml:space="preserve">information or if you would like the updated VDR data please </w:t>
      </w:r>
      <w:r w:rsidR="004F66B3">
        <w:rPr>
          <w:rFonts w:cs="Arial"/>
          <w:color w:val="000000"/>
        </w:rPr>
        <w:t xml:space="preserve">email </w:t>
      </w:r>
      <w:hyperlink r:id="rId14" w:history="1">
        <w:r>
          <w:rPr>
            <w:rStyle w:val="Hyperlink"/>
            <w:rFonts w:cs="Arial"/>
          </w:rPr>
          <w:t>data-enquiries@moh.govt.nz</w:t>
        </w:r>
      </w:hyperlink>
      <w:r>
        <w:rPr>
          <w:rFonts w:cs="Arial"/>
          <w:color w:val="000000"/>
        </w:rPr>
        <w:t xml:space="preserve">. </w:t>
      </w:r>
      <w:bookmarkStart w:id="1" w:name="_Appendix_1:_Responses"/>
      <w:bookmarkEnd w:id="1"/>
    </w:p>
    <w:sectPr w:rsidR="00C573CC" w:rsidRPr="003A1237" w:rsidSect="000D32C4">
      <w:footerReference w:type="default" r:id="rId15"/>
      <w:pgSz w:w="11906" w:h="16838"/>
      <w:pgMar w:top="851" w:right="1418" w:bottom="1247"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D220A" w14:textId="77777777" w:rsidR="00500C3E" w:rsidRDefault="00500C3E">
      <w:r>
        <w:separator/>
      </w:r>
    </w:p>
  </w:endnote>
  <w:endnote w:type="continuationSeparator" w:id="0">
    <w:p w14:paraId="374FC392" w14:textId="77777777" w:rsidR="00500C3E" w:rsidRDefault="0050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dobe Garamond Pro Bol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E5DF8" w14:textId="07F7C39A" w:rsidR="003A3EF0" w:rsidRPr="000D32C4" w:rsidRDefault="003A3EF0" w:rsidP="000D32C4">
    <w:pPr>
      <w:pStyle w:val="Footer"/>
      <w:tabs>
        <w:tab w:val="clear" w:pos="8306"/>
        <w:tab w:val="right" w:pos="9072"/>
      </w:tabs>
      <w:rPr>
        <w:sz w:val="18"/>
        <w:szCs w:val="18"/>
      </w:rPr>
    </w:pPr>
    <w:r w:rsidRPr="00A256CC">
      <w:rPr>
        <w:i/>
        <w:noProof/>
        <w:sz w:val="18"/>
        <w:szCs w:val="18"/>
      </w:rPr>
      <w:t>Methodology</w:t>
    </w:r>
    <w:r>
      <w:rPr>
        <w:i/>
        <w:noProof/>
        <w:sz w:val="18"/>
        <w:szCs w:val="18"/>
      </w:rPr>
      <w:t xml:space="preserve"> | </w:t>
    </w:r>
    <w:r w:rsidR="00564994">
      <w:rPr>
        <w:i/>
        <w:noProof/>
        <w:sz w:val="18"/>
        <w:szCs w:val="18"/>
      </w:rPr>
      <w:t xml:space="preserve">Diabetes </w:t>
    </w:r>
    <w:r>
      <w:rPr>
        <w:i/>
        <w:noProof/>
        <w:sz w:val="18"/>
        <w:szCs w:val="18"/>
      </w:rPr>
      <w:t>Atlas of Healthcare Variation</w:t>
    </w:r>
    <w:r w:rsidR="00564994">
      <w:rPr>
        <w:i/>
        <w:noProof/>
        <w:sz w:val="18"/>
        <w:szCs w:val="18"/>
      </w:rPr>
      <w:t xml:space="preserve"> (February 2021)</w:t>
    </w:r>
    <w:r>
      <w:rPr>
        <w:sz w:val="18"/>
        <w:szCs w:val="18"/>
      </w:rPr>
      <w:tab/>
    </w:r>
    <w:r w:rsidRPr="00D16D75">
      <w:rPr>
        <w:sz w:val="18"/>
        <w:szCs w:val="18"/>
      </w:rPr>
      <w:t xml:space="preserve">Page </w:t>
    </w:r>
    <w:r w:rsidRPr="00D16D75">
      <w:rPr>
        <w:sz w:val="18"/>
        <w:szCs w:val="18"/>
      </w:rPr>
      <w:fldChar w:fldCharType="begin"/>
    </w:r>
    <w:r w:rsidRPr="00D16D75">
      <w:rPr>
        <w:sz w:val="18"/>
        <w:szCs w:val="18"/>
      </w:rPr>
      <w:instrText xml:space="preserve"> PAGE </w:instrText>
    </w:r>
    <w:r w:rsidRPr="00D16D75">
      <w:rPr>
        <w:sz w:val="18"/>
        <w:szCs w:val="18"/>
      </w:rPr>
      <w:fldChar w:fldCharType="separate"/>
    </w:r>
    <w:r>
      <w:rPr>
        <w:sz w:val="18"/>
        <w:szCs w:val="18"/>
      </w:rPr>
      <w:t>1</w:t>
    </w:r>
    <w:r w:rsidRPr="00D16D75">
      <w:rPr>
        <w:sz w:val="18"/>
        <w:szCs w:val="18"/>
      </w:rPr>
      <w:fldChar w:fldCharType="end"/>
    </w:r>
    <w:r w:rsidRPr="00D16D75">
      <w:rPr>
        <w:sz w:val="18"/>
        <w:szCs w:val="18"/>
      </w:rPr>
      <w:t xml:space="preserve"> of </w:t>
    </w:r>
    <w:r w:rsidRPr="00D16D75">
      <w:rPr>
        <w:rStyle w:val="PageNumber"/>
        <w:sz w:val="18"/>
        <w:szCs w:val="18"/>
      </w:rPr>
      <w:fldChar w:fldCharType="begin"/>
    </w:r>
    <w:r w:rsidRPr="00D16D75">
      <w:rPr>
        <w:rStyle w:val="PageNumber"/>
        <w:sz w:val="18"/>
        <w:szCs w:val="18"/>
      </w:rPr>
      <w:instrText xml:space="preserve"> NUMPAGES </w:instrText>
    </w:r>
    <w:r w:rsidRPr="00D16D75">
      <w:rPr>
        <w:rStyle w:val="PageNumber"/>
        <w:sz w:val="18"/>
        <w:szCs w:val="18"/>
      </w:rPr>
      <w:fldChar w:fldCharType="separate"/>
    </w:r>
    <w:r>
      <w:rPr>
        <w:rStyle w:val="PageNumber"/>
        <w:sz w:val="18"/>
        <w:szCs w:val="18"/>
      </w:rPr>
      <w:t>22</w:t>
    </w:r>
    <w:r w:rsidRPr="00D16D75">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56382" w14:textId="77777777" w:rsidR="00500C3E" w:rsidRDefault="00500C3E">
      <w:r>
        <w:separator/>
      </w:r>
    </w:p>
  </w:footnote>
  <w:footnote w:type="continuationSeparator" w:id="0">
    <w:p w14:paraId="7B9AB88D" w14:textId="77777777" w:rsidR="00500C3E" w:rsidRDefault="00500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3446760"/>
    <w:lvl w:ilvl="0">
      <w:start w:val="1"/>
      <w:numFmt w:val="decimal"/>
      <w:pStyle w:val="ListNumber"/>
      <w:lvlText w:val="%1."/>
      <w:lvlJc w:val="left"/>
      <w:pPr>
        <w:tabs>
          <w:tab w:val="num" w:pos="360"/>
        </w:tabs>
        <w:ind w:left="360" w:hanging="360"/>
      </w:pPr>
      <w:rPr>
        <w:rFonts w:hint="default"/>
      </w:rPr>
    </w:lvl>
  </w:abstractNum>
  <w:abstractNum w:abstractNumId="1" w15:restartNumberingAfterBreak="0">
    <w:nsid w:val="FFFFFF89"/>
    <w:multiLevelType w:val="singleLevel"/>
    <w:tmpl w:val="3FA285B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5845BF"/>
    <w:multiLevelType w:val="hybridMultilevel"/>
    <w:tmpl w:val="0A8044EE"/>
    <w:lvl w:ilvl="0" w:tplc="14090001">
      <w:start w:val="1"/>
      <w:numFmt w:val="bullet"/>
      <w:lvlText w:val=""/>
      <w:lvlJc w:val="left"/>
      <w:pPr>
        <w:ind w:left="720" w:hanging="72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3272A5A"/>
    <w:multiLevelType w:val="hybridMultilevel"/>
    <w:tmpl w:val="910AC8D4"/>
    <w:lvl w:ilvl="0" w:tplc="FA844070">
      <w:start w:val="1"/>
      <w:numFmt w:val="bullet"/>
      <w:pStyle w:val="ListParagraph"/>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7D76E66"/>
    <w:multiLevelType w:val="hybridMultilevel"/>
    <w:tmpl w:val="760C3A5A"/>
    <w:lvl w:ilvl="0" w:tplc="1409000F">
      <w:start w:val="1"/>
      <w:numFmt w:val="decimal"/>
      <w:lvlText w:val="%1."/>
      <w:lvlJc w:val="left"/>
      <w:pPr>
        <w:ind w:left="369" w:hanging="360"/>
      </w:pPr>
      <w:rPr>
        <w:rFonts w:hint="default"/>
      </w:rPr>
    </w:lvl>
    <w:lvl w:ilvl="1" w:tplc="14090019" w:tentative="1">
      <w:start w:val="1"/>
      <w:numFmt w:val="lowerLetter"/>
      <w:lvlText w:val="%2."/>
      <w:lvlJc w:val="left"/>
      <w:pPr>
        <w:ind w:left="1089" w:hanging="360"/>
      </w:pPr>
    </w:lvl>
    <w:lvl w:ilvl="2" w:tplc="1409001B" w:tentative="1">
      <w:start w:val="1"/>
      <w:numFmt w:val="lowerRoman"/>
      <w:lvlText w:val="%3."/>
      <w:lvlJc w:val="right"/>
      <w:pPr>
        <w:ind w:left="1809" w:hanging="180"/>
      </w:pPr>
    </w:lvl>
    <w:lvl w:ilvl="3" w:tplc="1409000F" w:tentative="1">
      <w:start w:val="1"/>
      <w:numFmt w:val="decimal"/>
      <w:lvlText w:val="%4."/>
      <w:lvlJc w:val="left"/>
      <w:pPr>
        <w:ind w:left="2529" w:hanging="360"/>
      </w:pPr>
    </w:lvl>
    <w:lvl w:ilvl="4" w:tplc="14090019" w:tentative="1">
      <w:start w:val="1"/>
      <w:numFmt w:val="lowerLetter"/>
      <w:lvlText w:val="%5."/>
      <w:lvlJc w:val="left"/>
      <w:pPr>
        <w:ind w:left="3249" w:hanging="360"/>
      </w:pPr>
    </w:lvl>
    <w:lvl w:ilvl="5" w:tplc="1409001B" w:tentative="1">
      <w:start w:val="1"/>
      <w:numFmt w:val="lowerRoman"/>
      <w:lvlText w:val="%6."/>
      <w:lvlJc w:val="right"/>
      <w:pPr>
        <w:ind w:left="3969" w:hanging="180"/>
      </w:pPr>
    </w:lvl>
    <w:lvl w:ilvl="6" w:tplc="1409000F" w:tentative="1">
      <w:start w:val="1"/>
      <w:numFmt w:val="decimal"/>
      <w:lvlText w:val="%7."/>
      <w:lvlJc w:val="left"/>
      <w:pPr>
        <w:ind w:left="4689" w:hanging="360"/>
      </w:pPr>
    </w:lvl>
    <w:lvl w:ilvl="7" w:tplc="14090019" w:tentative="1">
      <w:start w:val="1"/>
      <w:numFmt w:val="lowerLetter"/>
      <w:lvlText w:val="%8."/>
      <w:lvlJc w:val="left"/>
      <w:pPr>
        <w:ind w:left="5409" w:hanging="360"/>
      </w:pPr>
    </w:lvl>
    <w:lvl w:ilvl="8" w:tplc="1409001B" w:tentative="1">
      <w:start w:val="1"/>
      <w:numFmt w:val="lowerRoman"/>
      <w:lvlText w:val="%9."/>
      <w:lvlJc w:val="right"/>
      <w:pPr>
        <w:ind w:left="6129" w:hanging="180"/>
      </w:pPr>
    </w:lvl>
  </w:abstractNum>
  <w:abstractNum w:abstractNumId="5" w15:restartNumberingAfterBreak="0">
    <w:nsid w:val="0B6019AB"/>
    <w:multiLevelType w:val="hybridMultilevel"/>
    <w:tmpl w:val="CA3A86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F530EE1"/>
    <w:multiLevelType w:val="hybridMultilevel"/>
    <w:tmpl w:val="DB945B7E"/>
    <w:lvl w:ilvl="0" w:tplc="42504C2C">
      <w:numFmt w:val="bullet"/>
      <w:lvlText w:val="•"/>
      <w:lvlJc w:val="left"/>
      <w:pPr>
        <w:ind w:left="720" w:hanging="72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5AC1034"/>
    <w:multiLevelType w:val="hybridMultilevel"/>
    <w:tmpl w:val="0CC89612"/>
    <w:lvl w:ilvl="0" w:tplc="994EBD2C">
      <w:start w:val="1"/>
      <w:numFmt w:val="decimal"/>
      <w:lvlText w:val="%1."/>
      <w:lvlJc w:val="left"/>
      <w:pPr>
        <w:ind w:left="360" w:hanging="360"/>
      </w:pPr>
      <w:rPr>
        <w:rFonts w:hint="default"/>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163A678B"/>
    <w:multiLevelType w:val="hybridMultilevel"/>
    <w:tmpl w:val="AC2A5F3E"/>
    <w:lvl w:ilvl="0" w:tplc="42504C2C">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7E14334"/>
    <w:multiLevelType w:val="hybridMultilevel"/>
    <w:tmpl w:val="B39AA04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1CAE7B7F"/>
    <w:multiLevelType w:val="hybridMultilevel"/>
    <w:tmpl w:val="151AF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D0579BA"/>
    <w:multiLevelType w:val="hybridMultilevel"/>
    <w:tmpl w:val="7576C73A"/>
    <w:lvl w:ilvl="0" w:tplc="853CB148">
      <w:start w:val="1"/>
      <w:numFmt w:val="decimal"/>
      <w:lvlText w:val="%1."/>
      <w:lvlJc w:val="left"/>
      <w:pPr>
        <w:ind w:left="717" w:hanging="360"/>
      </w:pPr>
      <w:rPr>
        <w:rFonts w:hint="default"/>
        <w:sz w:val="20"/>
        <w:szCs w:val="20"/>
      </w:rPr>
    </w:lvl>
    <w:lvl w:ilvl="1" w:tplc="14090019" w:tentative="1">
      <w:start w:val="1"/>
      <w:numFmt w:val="lowerLetter"/>
      <w:lvlText w:val="%2."/>
      <w:lvlJc w:val="left"/>
      <w:pPr>
        <w:ind w:left="1437" w:hanging="360"/>
      </w:pPr>
    </w:lvl>
    <w:lvl w:ilvl="2" w:tplc="1409001B" w:tentative="1">
      <w:start w:val="1"/>
      <w:numFmt w:val="lowerRoman"/>
      <w:lvlText w:val="%3."/>
      <w:lvlJc w:val="right"/>
      <w:pPr>
        <w:ind w:left="2157" w:hanging="180"/>
      </w:pPr>
    </w:lvl>
    <w:lvl w:ilvl="3" w:tplc="1409000F" w:tentative="1">
      <w:start w:val="1"/>
      <w:numFmt w:val="decimal"/>
      <w:lvlText w:val="%4."/>
      <w:lvlJc w:val="left"/>
      <w:pPr>
        <w:ind w:left="2877" w:hanging="360"/>
      </w:pPr>
    </w:lvl>
    <w:lvl w:ilvl="4" w:tplc="14090019" w:tentative="1">
      <w:start w:val="1"/>
      <w:numFmt w:val="lowerLetter"/>
      <w:lvlText w:val="%5."/>
      <w:lvlJc w:val="left"/>
      <w:pPr>
        <w:ind w:left="3597" w:hanging="360"/>
      </w:pPr>
    </w:lvl>
    <w:lvl w:ilvl="5" w:tplc="1409001B" w:tentative="1">
      <w:start w:val="1"/>
      <w:numFmt w:val="lowerRoman"/>
      <w:lvlText w:val="%6."/>
      <w:lvlJc w:val="right"/>
      <w:pPr>
        <w:ind w:left="4317" w:hanging="180"/>
      </w:pPr>
    </w:lvl>
    <w:lvl w:ilvl="6" w:tplc="1409000F" w:tentative="1">
      <w:start w:val="1"/>
      <w:numFmt w:val="decimal"/>
      <w:lvlText w:val="%7."/>
      <w:lvlJc w:val="left"/>
      <w:pPr>
        <w:ind w:left="5037" w:hanging="360"/>
      </w:pPr>
    </w:lvl>
    <w:lvl w:ilvl="7" w:tplc="14090019" w:tentative="1">
      <w:start w:val="1"/>
      <w:numFmt w:val="lowerLetter"/>
      <w:lvlText w:val="%8."/>
      <w:lvlJc w:val="left"/>
      <w:pPr>
        <w:ind w:left="5757" w:hanging="360"/>
      </w:pPr>
    </w:lvl>
    <w:lvl w:ilvl="8" w:tplc="1409001B" w:tentative="1">
      <w:start w:val="1"/>
      <w:numFmt w:val="lowerRoman"/>
      <w:lvlText w:val="%9."/>
      <w:lvlJc w:val="right"/>
      <w:pPr>
        <w:ind w:left="6477" w:hanging="180"/>
      </w:pPr>
    </w:lvl>
  </w:abstractNum>
  <w:abstractNum w:abstractNumId="12" w15:restartNumberingAfterBreak="0">
    <w:nsid w:val="237D3B90"/>
    <w:multiLevelType w:val="hybridMultilevel"/>
    <w:tmpl w:val="DF22BB0E"/>
    <w:lvl w:ilvl="0" w:tplc="8CB47A2E">
      <w:start w:val="1"/>
      <w:numFmt w:val="decimal"/>
      <w:lvlText w:val="%1."/>
      <w:lvlJc w:val="left"/>
      <w:pPr>
        <w:ind w:left="360" w:hanging="360"/>
      </w:pPr>
      <w:rPr>
        <w:rFonts w:hint="default"/>
        <w:b w:val="0"/>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29C946AD"/>
    <w:multiLevelType w:val="hybridMultilevel"/>
    <w:tmpl w:val="3B42DC3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4" w15:restartNumberingAfterBreak="0">
    <w:nsid w:val="2B633104"/>
    <w:multiLevelType w:val="hybridMultilevel"/>
    <w:tmpl w:val="4EF811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F367722"/>
    <w:multiLevelType w:val="hybridMultilevel"/>
    <w:tmpl w:val="76981F74"/>
    <w:lvl w:ilvl="0" w:tplc="267830D2">
      <w:start w:val="1"/>
      <w:numFmt w:val="decimal"/>
      <w:lvlText w:val="%1."/>
      <w:lvlJc w:val="left"/>
      <w:pPr>
        <w:ind w:left="717" w:hanging="360"/>
      </w:pPr>
      <w:rPr>
        <w:rFonts w:hint="default"/>
        <w:b w:val="0"/>
        <w:i w:val="0"/>
        <w:sz w:val="20"/>
        <w:szCs w:val="20"/>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6" w15:restartNumberingAfterBreak="0">
    <w:nsid w:val="33DF3AFF"/>
    <w:multiLevelType w:val="hybridMultilevel"/>
    <w:tmpl w:val="FAF673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5AF2D32"/>
    <w:multiLevelType w:val="hybridMultilevel"/>
    <w:tmpl w:val="368864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8A84429"/>
    <w:multiLevelType w:val="hybridMultilevel"/>
    <w:tmpl w:val="130C0442"/>
    <w:lvl w:ilvl="0" w:tplc="1409001B">
      <w:start w:val="1"/>
      <w:numFmt w:val="lowerRoman"/>
      <w:lvlText w:val="%1."/>
      <w:lvlJc w:val="right"/>
      <w:pPr>
        <w:ind w:left="720" w:hanging="360"/>
      </w:p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395000DC"/>
    <w:multiLevelType w:val="hybridMultilevel"/>
    <w:tmpl w:val="6A2442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BDF11B3"/>
    <w:multiLevelType w:val="hybridMultilevel"/>
    <w:tmpl w:val="5942D2EC"/>
    <w:lvl w:ilvl="0" w:tplc="42504C2C">
      <w:numFmt w:val="bullet"/>
      <w:lvlText w:val="•"/>
      <w:lvlJc w:val="left"/>
      <w:pPr>
        <w:ind w:left="720" w:hanging="72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D6B6DEC"/>
    <w:multiLevelType w:val="hybridMultilevel"/>
    <w:tmpl w:val="76844B0C"/>
    <w:lvl w:ilvl="0" w:tplc="85A48CE0">
      <w:start w:val="1"/>
      <w:numFmt w:val="decimal"/>
      <w:lvlText w:val="%1."/>
      <w:lvlJc w:val="left"/>
      <w:pPr>
        <w:ind w:left="360" w:hanging="360"/>
      </w:pPr>
      <w:rPr>
        <w:rFonts w:hint="default"/>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3EFF0039"/>
    <w:multiLevelType w:val="hybridMultilevel"/>
    <w:tmpl w:val="AF8C0404"/>
    <w:lvl w:ilvl="0" w:tplc="679AEDEA">
      <w:start w:val="1"/>
      <w:numFmt w:val="decimal"/>
      <w:lvlText w:val="%1."/>
      <w:lvlJc w:val="left"/>
      <w:pPr>
        <w:ind w:left="360" w:hanging="360"/>
      </w:pPr>
      <w:rPr>
        <w:rFonts w:hint="default"/>
        <w:b w:val="0"/>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40BE7396"/>
    <w:multiLevelType w:val="hybridMultilevel"/>
    <w:tmpl w:val="0134A1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5145789"/>
    <w:multiLevelType w:val="hybridMultilevel"/>
    <w:tmpl w:val="F7064F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46B97775"/>
    <w:multiLevelType w:val="hybridMultilevel"/>
    <w:tmpl w:val="27DA59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47234868"/>
    <w:multiLevelType w:val="hybridMultilevel"/>
    <w:tmpl w:val="B4CC7EAE"/>
    <w:lvl w:ilvl="0" w:tplc="3EEC6B2C">
      <w:start w:val="1"/>
      <w:numFmt w:val="decimal"/>
      <w:lvlText w:val="%1."/>
      <w:lvlJc w:val="left"/>
      <w:pPr>
        <w:ind w:left="360" w:hanging="360"/>
      </w:pPr>
      <w:rPr>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7" w15:restartNumberingAfterBreak="0">
    <w:nsid w:val="4A5E3CB1"/>
    <w:multiLevelType w:val="hybridMultilevel"/>
    <w:tmpl w:val="3E1649AE"/>
    <w:lvl w:ilvl="0" w:tplc="14090001">
      <w:start w:val="1"/>
      <w:numFmt w:val="bullet"/>
      <w:lvlText w:val=""/>
      <w:lvlJc w:val="left"/>
      <w:pPr>
        <w:ind w:left="360" w:hanging="360"/>
      </w:pPr>
      <w:rPr>
        <w:rFonts w:ascii="Symbol" w:hAnsi="Symbol"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4EF0219A"/>
    <w:multiLevelType w:val="hybridMultilevel"/>
    <w:tmpl w:val="8F1C8BBC"/>
    <w:lvl w:ilvl="0" w:tplc="14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53A22AA2"/>
    <w:multiLevelType w:val="hybridMultilevel"/>
    <w:tmpl w:val="AC444C72"/>
    <w:lvl w:ilvl="0" w:tplc="02F85A60">
      <w:start w:val="1"/>
      <w:numFmt w:val="decimal"/>
      <w:lvlText w:val="%1."/>
      <w:lvlJc w:val="left"/>
      <w:pPr>
        <w:ind w:left="360" w:hanging="360"/>
      </w:pPr>
      <w:rPr>
        <w:rFonts w:hint="default"/>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53A81E1C"/>
    <w:multiLevelType w:val="hybridMultilevel"/>
    <w:tmpl w:val="8FE0EE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BE47260"/>
    <w:multiLevelType w:val="hybridMultilevel"/>
    <w:tmpl w:val="2FB6DE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5FFF758C"/>
    <w:multiLevelType w:val="hybridMultilevel"/>
    <w:tmpl w:val="7736F3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605A3147"/>
    <w:multiLevelType w:val="hybridMultilevel"/>
    <w:tmpl w:val="3B4A1A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5716854"/>
    <w:multiLevelType w:val="hybridMultilevel"/>
    <w:tmpl w:val="B3D0D5F6"/>
    <w:lvl w:ilvl="0" w:tplc="F80EB23A">
      <w:start w:val="1"/>
      <w:numFmt w:val="decimal"/>
      <w:lvlText w:val="%1."/>
      <w:lvlJc w:val="left"/>
      <w:pPr>
        <w:ind w:left="360" w:hanging="360"/>
      </w:pPr>
      <w:rPr>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15:restartNumberingAfterBreak="0">
    <w:nsid w:val="659B42A9"/>
    <w:multiLevelType w:val="hybridMultilevel"/>
    <w:tmpl w:val="21EA8EE6"/>
    <w:lvl w:ilvl="0" w:tplc="903242A0">
      <w:start w:val="1"/>
      <w:numFmt w:val="decimal"/>
      <w:lvlText w:val="%1."/>
      <w:lvlJc w:val="left"/>
      <w:pPr>
        <w:ind w:left="360" w:hanging="360"/>
      </w:pPr>
      <w:rPr>
        <w:rFonts w:hint="default"/>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6" w15:restartNumberingAfterBreak="0">
    <w:nsid w:val="67771E19"/>
    <w:multiLevelType w:val="hybridMultilevel"/>
    <w:tmpl w:val="A998BB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68AC6117"/>
    <w:multiLevelType w:val="hybridMultilevel"/>
    <w:tmpl w:val="0DAE51FA"/>
    <w:lvl w:ilvl="0" w:tplc="42504C2C">
      <w:numFmt w:val="bullet"/>
      <w:lvlText w:val="•"/>
      <w:lvlJc w:val="left"/>
      <w:pPr>
        <w:ind w:left="720" w:hanging="72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19D6304"/>
    <w:multiLevelType w:val="hybridMultilevel"/>
    <w:tmpl w:val="A574F9C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71DF37C3"/>
    <w:multiLevelType w:val="hybridMultilevel"/>
    <w:tmpl w:val="EFFAC98C"/>
    <w:lvl w:ilvl="0" w:tplc="90A6967E">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89A06AD"/>
    <w:multiLevelType w:val="hybridMultilevel"/>
    <w:tmpl w:val="061A71DA"/>
    <w:lvl w:ilvl="0" w:tplc="502CFAF2">
      <w:start w:val="1"/>
      <w:numFmt w:val="decimal"/>
      <w:lvlText w:val="%1."/>
      <w:lvlJc w:val="left"/>
      <w:pPr>
        <w:ind w:left="360" w:hanging="360"/>
      </w:pPr>
      <w:rPr>
        <w:rFonts w:cs="Times New Roman" w:hint="default"/>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1" w15:restartNumberingAfterBreak="0">
    <w:nsid w:val="7FE12DF7"/>
    <w:multiLevelType w:val="hybridMultilevel"/>
    <w:tmpl w:val="108287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23"/>
  </w:num>
  <w:num w:numId="2">
    <w:abstractNumId w:val="1"/>
  </w:num>
  <w:num w:numId="3">
    <w:abstractNumId w:val="0"/>
  </w:num>
  <w:num w:numId="4">
    <w:abstractNumId w:val="3"/>
  </w:num>
  <w:num w:numId="5">
    <w:abstractNumId w:val="2"/>
  </w:num>
  <w:num w:numId="6">
    <w:abstractNumId w:val="12"/>
  </w:num>
  <w:num w:numId="7">
    <w:abstractNumId w:val="7"/>
  </w:num>
  <w:num w:numId="8">
    <w:abstractNumId w:val="34"/>
  </w:num>
  <w:num w:numId="9">
    <w:abstractNumId w:val="21"/>
  </w:num>
  <w:num w:numId="10">
    <w:abstractNumId w:val="40"/>
  </w:num>
  <w:num w:numId="11">
    <w:abstractNumId w:val="28"/>
  </w:num>
  <w:num w:numId="12">
    <w:abstractNumId w:val="11"/>
  </w:num>
  <w:num w:numId="13">
    <w:abstractNumId w:val="35"/>
  </w:num>
  <w:num w:numId="14">
    <w:abstractNumId w:val="29"/>
  </w:num>
  <w:num w:numId="15">
    <w:abstractNumId w:val="16"/>
  </w:num>
  <w:num w:numId="16">
    <w:abstractNumId w:val="24"/>
  </w:num>
  <w:num w:numId="17">
    <w:abstractNumId w:val="22"/>
  </w:num>
  <w:num w:numId="18">
    <w:abstractNumId w:val="27"/>
  </w:num>
  <w:num w:numId="19">
    <w:abstractNumId w:val="15"/>
  </w:num>
  <w:num w:numId="20">
    <w:abstractNumId w:val="26"/>
  </w:num>
  <w:num w:numId="21">
    <w:abstractNumId w:val="36"/>
  </w:num>
  <w:num w:numId="22">
    <w:abstractNumId w:val="32"/>
  </w:num>
  <w:num w:numId="23">
    <w:abstractNumId w:val="14"/>
  </w:num>
  <w:num w:numId="24">
    <w:abstractNumId w:val="25"/>
  </w:num>
  <w:num w:numId="25">
    <w:abstractNumId w:val="19"/>
  </w:num>
  <w:num w:numId="26">
    <w:abstractNumId w:val="31"/>
  </w:num>
  <w:num w:numId="27">
    <w:abstractNumId w:val="10"/>
  </w:num>
  <w:num w:numId="28">
    <w:abstractNumId w:val="8"/>
  </w:num>
  <w:num w:numId="29">
    <w:abstractNumId w:val="20"/>
  </w:num>
  <w:num w:numId="30">
    <w:abstractNumId w:val="6"/>
  </w:num>
  <w:num w:numId="31">
    <w:abstractNumId w:val="30"/>
  </w:num>
  <w:num w:numId="32">
    <w:abstractNumId w:val="37"/>
  </w:num>
  <w:num w:numId="33">
    <w:abstractNumId w:val="4"/>
  </w:num>
  <w:num w:numId="34">
    <w:abstractNumId w:val="33"/>
  </w:num>
  <w:num w:numId="35">
    <w:abstractNumId w:val="39"/>
  </w:num>
  <w:num w:numId="36">
    <w:abstractNumId w:val="5"/>
  </w:num>
  <w:num w:numId="37">
    <w:abstractNumId w:val="17"/>
  </w:num>
  <w:num w:numId="38">
    <w:abstractNumId w:val="38"/>
  </w:num>
  <w:num w:numId="39">
    <w:abstractNumId w:val="41"/>
  </w:num>
  <w:num w:numId="40">
    <w:abstractNumId w:val="9"/>
  </w:num>
  <w:num w:numId="41">
    <w:abstractNumId w:val="18"/>
    <w:lvlOverride w:ilvl="0">
      <w:startOverride w:val="1"/>
    </w:lvlOverride>
    <w:lvlOverride w:ilvl="1"/>
    <w:lvlOverride w:ilvl="2"/>
    <w:lvlOverride w:ilvl="3"/>
    <w:lvlOverride w:ilvl="4"/>
    <w:lvlOverride w:ilvl="5"/>
    <w:lvlOverride w:ilvl="6"/>
    <w:lvlOverride w:ilvl="7"/>
    <w:lvlOverride w:ilvl="8"/>
  </w:num>
  <w:num w:numId="4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190696"/>
    <w:rsid w:val="0000087A"/>
    <w:rsid w:val="00001CC2"/>
    <w:rsid w:val="00004B30"/>
    <w:rsid w:val="00006B57"/>
    <w:rsid w:val="000126F5"/>
    <w:rsid w:val="00014BA1"/>
    <w:rsid w:val="00016683"/>
    <w:rsid w:val="00020CC8"/>
    <w:rsid w:val="0002313A"/>
    <w:rsid w:val="000239AF"/>
    <w:rsid w:val="000265E5"/>
    <w:rsid w:val="00026AA7"/>
    <w:rsid w:val="00031FC1"/>
    <w:rsid w:val="00036137"/>
    <w:rsid w:val="0003624D"/>
    <w:rsid w:val="00036EF4"/>
    <w:rsid w:val="00040866"/>
    <w:rsid w:val="0004097C"/>
    <w:rsid w:val="00042D68"/>
    <w:rsid w:val="00044667"/>
    <w:rsid w:val="00045C36"/>
    <w:rsid w:val="000500B1"/>
    <w:rsid w:val="00054552"/>
    <w:rsid w:val="00056759"/>
    <w:rsid w:val="00060F8A"/>
    <w:rsid w:val="00063EA6"/>
    <w:rsid w:val="000666AC"/>
    <w:rsid w:val="000673DF"/>
    <w:rsid w:val="000711E3"/>
    <w:rsid w:val="000737A4"/>
    <w:rsid w:val="000772F2"/>
    <w:rsid w:val="00077C6B"/>
    <w:rsid w:val="00082434"/>
    <w:rsid w:val="000865FA"/>
    <w:rsid w:val="00087E9E"/>
    <w:rsid w:val="0009037E"/>
    <w:rsid w:val="000A00C2"/>
    <w:rsid w:val="000A0453"/>
    <w:rsid w:val="000A06FB"/>
    <w:rsid w:val="000A0B63"/>
    <w:rsid w:val="000A2A86"/>
    <w:rsid w:val="000A39BA"/>
    <w:rsid w:val="000A5459"/>
    <w:rsid w:val="000A662E"/>
    <w:rsid w:val="000A7F71"/>
    <w:rsid w:val="000B038F"/>
    <w:rsid w:val="000B0CEA"/>
    <w:rsid w:val="000B1555"/>
    <w:rsid w:val="000B1678"/>
    <w:rsid w:val="000B3877"/>
    <w:rsid w:val="000B4D14"/>
    <w:rsid w:val="000B6FEE"/>
    <w:rsid w:val="000C1E31"/>
    <w:rsid w:val="000C22FD"/>
    <w:rsid w:val="000C5077"/>
    <w:rsid w:val="000C775F"/>
    <w:rsid w:val="000D1F7C"/>
    <w:rsid w:val="000D32C4"/>
    <w:rsid w:val="000D45AD"/>
    <w:rsid w:val="000D4DAE"/>
    <w:rsid w:val="000D4F3B"/>
    <w:rsid w:val="000E21C7"/>
    <w:rsid w:val="000E27C0"/>
    <w:rsid w:val="000E5F53"/>
    <w:rsid w:val="000E5F6D"/>
    <w:rsid w:val="000E7663"/>
    <w:rsid w:val="000F1648"/>
    <w:rsid w:val="000F5256"/>
    <w:rsid w:val="00107A45"/>
    <w:rsid w:val="00107DE3"/>
    <w:rsid w:val="00110EF0"/>
    <w:rsid w:val="0011179D"/>
    <w:rsid w:val="00117180"/>
    <w:rsid w:val="00117DFF"/>
    <w:rsid w:val="00120036"/>
    <w:rsid w:val="00123072"/>
    <w:rsid w:val="00132453"/>
    <w:rsid w:val="00133743"/>
    <w:rsid w:val="00133F85"/>
    <w:rsid w:val="001363A8"/>
    <w:rsid w:val="00141B1E"/>
    <w:rsid w:val="00142DD9"/>
    <w:rsid w:val="00143878"/>
    <w:rsid w:val="0014396C"/>
    <w:rsid w:val="00144036"/>
    <w:rsid w:val="001445B6"/>
    <w:rsid w:val="001479E4"/>
    <w:rsid w:val="00147C21"/>
    <w:rsid w:val="00150C17"/>
    <w:rsid w:val="00153240"/>
    <w:rsid w:val="0015339F"/>
    <w:rsid w:val="00155B42"/>
    <w:rsid w:val="00156007"/>
    <w:rsid w:val="001574CB"/>
    <w:rsid w:val="00161D66"/>
    <w:rsid w:val="00162AB9"/>
    <w:rsid w:val="00163932"/>
    <w:rsid w:val="00170A15"/>
    <w:rsid w:val="001745EE"/>
    <w:rsid w:val="001750FC"/>
    <w:rsid w:val="00176787"/>
    <w:rsid w:val="001777BB"/>
    <w:rsid w:val="00180CE8"/>
    <w:rsid w:val="00183313"/>
    <w:rsid w:val="00183F84"/>
    <w:rsid w:val="0018594A"/>
    <w:rsid w:val="00190644"/>
    <w:rsid w:val="00190696"/>
    <w:rsid w:val="00192B84"/>
    <w:rsid w:val="001938C1"/>
    <w:rsid w:val="00194AD9"/>
    <w:rsid w:val="00195666"/>
    <w:rsid w:val="00196EF4"/>
    <w:rsid w:val="001A07E9"/>
    <w:rsid w:val="001A11D5"/>
    <w:rsid w:val="001A15C4"/>
    <w:rsid w:val="001A2854"/>
    <w:rsid w:val="001A39D5"/>
    <w:rsid w:val="001A3B6D"/>
    <w:rsid w:val="001A433B"/>
    <w:rsid w:val="001A5837"/>
    <w:rsid w:val="001A688D"/>
    <w:rsid w:val="001B12A5"/>
    <w:rsid w:val="001B3C59"/>
    <w:rsid w:val="001B640A"/>
    <w:rsid w:val="001C0814"/>
    <w:rsid w:val="001C2027"/>
    <w:rsid w:val="001C2F42"/>
    <w:rsid w:val="001C42CC"/>
    <w:rsid w:val="001D02BC"/>
    <w:rsid w:val="001D363E"/>
    <w:rsid w:val="001D67A3"/>
    <w:rsid w:val="001E07B2"/>
    <w:rsid w:val="001E1C6D"/>
    <w:rsid w:val="001E1EBF"/>
    <w:rsid w:val="001E32A2"/>
    <w:rsid w:val="001E40E4"/>
    <w:rsid w:val="001E42C2"/>
    <w:rsid w:val="001E44EB"/>
    <w:rsid w:val="001E5FFF"/>
    <w:rsid w:val="001E67EF"/>
    <w:rsid w:val="001F6883"/>
    <w:rsid w:val="00203B77"/>
    <w:rsid w:val="002046C2"/>
    <w:rsid w:val="002046DB"/>
    <w:rsid w:val="00205F63"/>
    <w:rsid w:val="002137F7"/>
    <w:rsid w:val="00223F27"/>
    <w:rsid w:val="002256CF"/>
    <w:rsid w:val="0022780E"/>
    <w:rsid w:val="00246147"/>
    <w:rsid w:val="002473DC"/>
    <w:rsid w:val="002504A7"/>
    <w:rsid w:val="0025201E"/>
    <w:rsid w:val="002529C0"/>
    <w:rsid w:val="00252C8E"/>
    <w:rsid w:val="00253629"/>
    <w:rsid w:val="002540BA"/>
    <w:rsid w:val="002571EF"/>
    <w:rsid w:val="00257430"/>
    <w:rsid w:val="00264512"/>
    <w:rsid w:val="00265AC9"/>
    <w:rsid w:val="0027226C"/>
    <w:rsid w:val="0027278D"/>
    <w:rsid w:val="00275CB8"/>
    <w:rsid w:val="00276A54"/>
    <w:rsid w:val="00276C48"/>
    <w:rsid w:val="002804C6"/>
    <w:rsid w:val="00285701"/>
    <w:rsid w:val="002918E1"/>
    <w:rsid w:val="00291B66"/>
    <w:rsid w:val="002957DD"/>
    <w:rsid w:val="002A4679"/>
    <w:rsid w:val="002A6070"/>
    <w:rsid w:val="002A7E18"/>
    <w:rsid w:val="002B0204"/>
    <w:rsid w:val="002B20A7"/>
    <w:rsid w:val="002B5B88"/>
    <w:rsid w:val="002C10C5"/>
    <w:rsid w:val="002C1192"/>
    <w:rsid w:val="002C11DD"/>
    <w:rsid w:val="002C34BD"/>
    <w:rsid w:val="002C61B9"/>
    <w:rsid w:val="002C6D25"/>
    <w:rsid w:val="002D03D5"/>
    <w:rsid w:val="002D18F8"/>
    <w:rsid w:val="002D1AAA"/>
    <w:rsid w:val="002D358A"/>
    <w:rsid w:val="002D7934"/>
    <w:rsid w:val="002D7EB7"/>
    <w:rsid w:val="002E1FB3"/>
    <w:rsid w:val="002E26D5"/>
    <w:rsid w:val="002F0B17"/>
    <w:rsid w:val="002F507B"/>
    <w:rsid w:val="002F50BF"/>
    <w:rsid w:val="002F7DBB"/>
    <w:rsid w:val="00301097"/>
    <w:rsid w:val="00302C17"/>
    <w:rsid w:val="00303BA0"/>
    <w:rsid w:val="0030461B"/>
    <w:rsid w:val="00305D07"/>
    <w:rsid w:val="003077FE"/>
    <w:rsid w:val="003108F3"/>
    <w:rsid w:val="00314AD9"/>
    <w:rsid w:val="00315C0E"/>
    <w:rsid w:val="0031709F"/>
    <w:rsid w:val="00322271"/>
    <w:rsid w:val="0032444B"/>
    <w:rsid w:val="003253D0"/>
    <w:rsid w:val="003262CA"/>
    <w:rsid w:val="0032789E"/>
    <w:rsid w:val="003310B7"/>
    <w:rsid w:val="003316F1"/>
    <w:rsid w:val="00333C25"/>
    <w:rsid w:val="00341C80"/>
    <w:rsid w:val="00343327"/>
    <w:rsid w:val="003445F4"/>
    <w:rsid w:val="003446AA"/>
    <w:rsid w:val="00347050"/>
    <w:rsid w:val="0035148E"/>
    <w:rsid w:val="003600E5"/>
    <w:rsid w:val="00360319"/>
    <w:rsid w:val="0036313E"/>
    <w:rsid w:val="003660D8"/>
    <w:rsid w:val="003750BF"/>
    <w:rsid w:val="00382C10"/>
    <w:rsid w:val="00384C49"/>
    <w:rsid w:val="00392260"/>
    <w:rsid w:val="003933CE"/>
    <w:rsid w:val="00393AF3"/>
    <w:rsid w:val="00395757"/>
    <w:rsid w:val="003A1237"/>
    <w:rsid w:val="003A3EF0"/>
    <w:rsid w:val="003A4C1F"/>
    <w:rsid w:val="003A6DF0"/>
    <w:rsid w:val="003B2FE4"/>
    <w:rsid w:val="003B55A0"/>
    <w:rsid w:val="003B61E1"/>
    <w:rsid w:val="003B6BE0"/>
    <w:rsid w:val="003C3C99"/>
    <w:rsid w:val="003D2147"/>
    <w:rsid w:val="003D2945"/>
    <w:rsid w:val="003D5772"/>
    <w:rsid w:val="003D5F2A"/>
    <w:rsid w:val="003D6246"/>
    <w:rsid w:val="003E2FF3"/>
    <w:rsid w:val="003E36B5"/>
    <w:rsid w:val="003E3733"/>
    <w:rsid w:val="003E69E1"/>
    <w:rsid w:val="003F05D4"/>
    <w:rsid w:val="003F7DED"/>
    <w:rsid w:val="00403606"/>
    <w:rsid w:val="00403B27"/>
    <w:rsid w:val="0041016B"/>
    <w:rsid w:val="0041249B"/>
    <w:rsid w:val="00421382"/>
    <w:rsid w:val="0042262B"/>
    <w:rsid w:val="00427A2B"/>
    <w:rsid w:val="004307E9"/>
    <w:rsid w:val="00430F4C"/>
    <w:rsid w:val="00431CF8"/>
    <w:rsid w:val="00434DE3"/>
    <w:rsid w:val="00434FD0"/>
    <w:rsid w:val="00435022"/>
    <w:rsid w:val="00436A16"/>
    <w:rsid w:val="004446D2"/>
    <w:rsid w:val="00446C0D"/>
    <w:rsid w:val="00452DF6"/>
    <w:rsid w:val="0045329A"/>
    <w:rsid w:val="004537BC"/>
    <w:rsid w:val="00453C84"/>
    <w:rsid w:val="00455C5C"/>
    <w:rsid w:val="00457AFE"/>
    <w:rsid w:val="00465927"/>
    <w:rsid w:val="00467121"/>
    <w:rsid w:val="00470825"/>
    <w:rsid w:val="00474ADC"/>
    <w:rsid w:val="00476D6E"/>
    <w:rsid w:val="004806EE"/>
    <w:rsid w:val="004811E7"/>
    <w:rsid w:val="00481C41"/>
    <w:rsid w:val="00484812"/>
    <w:rsid w:val="00485786"/>
    <w:rsid w:val="0049659C"/>
    <w:rsid w:val="00497D63"/>
    <w:rsid w:val="004A51E9"/>
    <w:rsid w:val="004A654F"/>
    <w:rsid w:val="004A7BCF"/>
    <w:rsid w:val="004B09CF"/>
    <w:rsid w:val="004B4AF9"/>
    <w:rsid w:val="004B6BB6"/>
    <w:rsid w:val="004C4B31"/>
    <w:rsid w:val="004C70CA"/>
    <w:rsid w:val="004D2110"/>
    <w:rsid w:val="004D661D"/>
    <w:rsid w:val="004D7E7C"/>
    <w:rsid w:val="004E20F2"/>
    <w:rsid w:val="004E2360"/>
    <w:rsid w:val="004E2427"/>
    <w:rsid w:val="004E315D"/>
    <w:rsid w:val="004E509B"/>
    <w:rsid w:val="004F3B4A"/>
    <w:rsid w:val="004F5D60"/>
    <w:rsid w:val="004F66B3"/>
    <w:rsid w:val="005006BF"/>
    <w:rsid w:val="00500C3E"/>
    <w:rsid w:val="005014D0"/>
    <w:rsid w:val="00501FF0"/>
    <w:rsid w:val="00503791"/>
    <w:rsid w:val="00503E0A"/>
    <w:rsid w:val="00504B6B"/>
    <w:rsid w:val="00506EEE"/>
    <w:rsid w:val="005105A4"/>
    <w:rsid w:val="0051542B"/>
    <w:rsid w:val="005171F0"/>
    <w:rsid w:val="00517E5E"/>
    <w:rsid w:val="0052112C"/>
    <w:rsid w:val="00525B74"/>
    <w:rsid w:val="00531E1A"/>
    <w:rsid w:val="00535990"/>
    <w:rsid w:val="005459AC"/>
    <w:rsid w:val="00546151"/>
    <w:rsid w:val="00547B96"/>
    <w:rsid w:val="00547E01"/>
    <w:rsid w:val="0055314B"/>
    <w:rsid w:val="00553A9F"/>
    <w:rsid w:val="00556A16"/>
    <w:rsid w:val="005621C3"/>
    <w:rsid w:val="00562D35"/>
    <w:rsid w:val="0056415C"/>
    <w:rsid w:val="00564994"/>
    <w:rsid w:val="00565E63"/>
    <w:rsid w:val="00565FF9"/>
    <w:rsid w:val="00566CE6"/>
    <w:rsid w:val="00570C52"/>
    <w:rsid w:val="00571505"/>
    <w:rsid w:val="00571DBB"/>
    <w:rsid w:val="0057769B"/>
    <w:rsid w:val="00581039"/>
    <w:rsid w:val="0058300E"/>
    <w:rsid w:val="0058559A"/>
    <w:rsid w:val="0058622D"/>
    <w:rsid w:val="00592B30"/>
    <w:rsid w:val="00594AF8"/>
    <w:rsid w:val="00596450"/>
    <w:rsid w:val="005973DC"/>
    <w:rsid w:val="00597EEA"/>
    <w:rsid w:val="005A10A1"/>
    <w:rsid w:val="005B1037"/>
    <w:rsid w:val="005B168A"/>
    <w:rsid w:val="005B17FD"/>
    <w:rsid w:val="005B3042"/>
    <w:rsid w:val="005C25F4"/>
    <w:rsid w:val="005C62B2"/>
    <w:rsid w:val="005D72F6"/>
    <w:rsid w:val="005E1ED5"/>
    <w:rsid w:val="005E236D"/>
    <w:rsid w:val="005E25F9"/>
    <w:rsid w:val="005E3C83"/>
    <w:rsid w:val="005E47F5"/>
    <w:rsid w:val="005E557B"/>
    <w:rsid w:val="005E580B"/>
    <w:rsid w:val="005E65D7"/>
    <w:rsid w:val="005F0C3C"/>
    <w:rsid w:val="005F35B1"/>
    <w:rsid w:val="005F7C7E"/>
    <w:rsid w:val="006001D2"/>
    <w:rsid w:val="00601C66"/>
    <w:rsid w:val="006029CA"/>
    <w:rsid w:val="00603A56"/>
    <w:rsid w:val="006044EF"/>
    <w:rsid w:val="00605DEF"/>
    <w:rsid w:val="00607F5B"/>
    <w:rsid w:val="00607F72"/>
    <w:rsid w:val="006116AA"/>
    <w:rsid w:val="00611902"/>
    <w:rsid w:val="00614CF7"/>
    <w:rsid w:val="0061723C"/>
    <w:rsid w:val="00617C14"/>
    <w:rsid w:val="0062069C"/>
    <w:rsid w:val="00621BC6"/>
    <w:rsid w:val="00624425"/>
    <w:rsid w:val="0062442F"/>
    <w:rsid w:val="006258A7"/>
    <w:rsid w:val="006261D7"/>
    <w:rsid w:val="006301BB"/>
    <w:rsid w:val="00633F3E"/>
    <w:rsid w:val="00634A28"/>
    <w:rsid w:val="00635FD6"/>
    <w:rsid w:val="006360C2"/>
    <w:rsid w:val="00643497"/>
    <w:rsid w:val="00645EAF"/>
    <w:rsid w:val="00645F57"/>
    <w:rsid w:val="00646A66"/>
    <w:rsid w:val="006500CE"/>
    <w:rsid w:val="006511A5"/>
    <w:rsid w:val="00652D6C"/>
    <w:rsid w:val="00653AB8"/>
    <w:rsid w:val="00653F0D"/>
    <w:rsid w:val="00656B93"/>
    <w:rsid w:val="00657352"/>
    <w:rsid w:val="006618A0"/>
    <w:rsid w:val="006655D8"/>
    <w:rsid w:val="00671E39"/>
    <w:rsid w:val="00675E22"/>
    <w:rsid w:val="006837BE"/>
    <w:rsid w:val="00693DDC"/>
    <w:rsid w:val="00695F41"/>
    <w:rsid w:val="006A0C27"/>
    <w:rsid w:val="006A2556"/>
    <w:rsid w:val="006A41E8"/>
    <w:rsid w:val="006A626C"/>
    <w:rsid w:val="006A7435"/>
    <w:rsid w:val="006B249A"/>
    <w:rsid w:val="006C09B5"/>
    <w:rsid w:val="006C1751"/>
    <w:rsid w:val="006C5011"/>
    <w:rsid w:val="006C7E49"/>
    <w:rsid w:val="006D0484"/>
    <w:rsid w:val="006D0D4F"/>
    <w:rsid w:val="006D2EBC"/>
    <w:rsid w:val="006D55AF"/>
    <w:rsid w:val="006D56DE"/>
    <w:rsid w:val="006D583B"/>
    <w:rsid w:val="006D5AAD"/>
    <w:rsid w:val="006D659D"/>
    <w:rsid w:val="006D71B0"/>
    <w:rsid w:val="006E0599"/>
    <w:rsid w:val="006E4690"/>
    <w:rsid w:val="006E4A81"/>
    <w:rsid w:val="006F1B51"/>
    <w:rsid w:val="006F35AB"/>
    <w:rsid w:val="006F5341"/>
    <w:rsid w:val="006F6302"/>
    <w:rsid w:val="007007B6"/>
    <w:rsid w:val="00702E9B"/>
    <w:rsid w:val="00703C15"/>
    <w:rsid w:val="00711420"/>
    <w:rsid w:val="0071596A"/>
    <w:rsid w:val="007159BE"/>
    <w:rsid w:val="00716E51"/>
    <w:rsid w:val="00720FA2"/>
    <w:rsid w:val="0072287A"/>
    <w:rsid w:val="007230F3"/>
    <w:rsid w:val="00725E90"/>
    <w:rsid w:val="0072670F"/>
    <w:rsid w:val="00726C2A"/>
    <w:rsid w:val="00726E7D"/>
    <w:rsid w:val="00730579"/>
    <w:rsid w:val="007310B7"/>
    <w:rsid w:val="007321BF"/>
    <w:rsid w:val="0073224C"/>
    <w:rsid w:val="00732899"/>
    <w:rsid w:val="007344F8"/>
    <w:rsid w:val="007361BA"/>
    <w:rsid w:val="00736973"/>
    <w:rsid w:val="0074061D"/>
    <w:rsid w:val="00741CC9"/>
    <w:rsid w:val="00744291"/>
    <w:rsid w:val="00750717"/>
    <w:rsid w:val="00750ABC"/>
    <w:rsid w:val="00750DA3"/>
    <w:rsid w:val="00751D98"/>
    <w:rsid w:val="00752194"/>
    <w:rsid w:val="007525E5"/>
    <w:rsid w:val="0075610A"/>
    <w:rsid w:val="00757234"/>
    <w:rsid w:val="00757E6F"/>
    <w:rsid w:val="00764513"/>
    <w:rsid w:val="00764A7C"/>
    <w:rsid w:val="007674B7"/>
    <w:rsid w:val="00772405"/>
    <w:rsid w:val="00775160"/>
    <w:rsid w:val="00775813"/>
    <w:rsid w:val="00777EC2"/>
    <w:rsid w:val="007826EA"/>
    <w:rsid w:val="00787A57"/>
    <w:rsid w:val="0079015C"/>
    <w:rsid w:val="00790428"/>
    <w:rsid w:val="00791AF7"/>
    <w:rsid w:val="007A273E"/>
    <w:rsid w:val="007A3134"/>
    <w:rsid w:val="007A7402"/>
    <w:rsid w:val="007C0A8C"/>
    <w:rsid w:val="007C1423"/>
    <w:rsid w:val="007C1FEF"/>
    <w:rsid w:val="007C2EF1"/>
    <w:rsid w:val="007C58A7"/>
    <w:rsid w:val="007C6341"/>
    <w:rsid w:val="007C78C3"/>
    <w:rsid w:val="007C7B64"/>
    <w:rsid w:val="007C7BEF"/>
    <w:rsid w:val="007D684E"/>
    <w:rsid w:val="007D708C"/>
    <w:rsid w:val="007E1634"/>
    <w:rsid w:val="007E17B5"/>
    <w:rsid w:val="007E2476"/>
    <w:rsid w:val="007E3F5C"/>
    <w:rsid w:val="007E51A4"/>
    <w:rsid w:val="007E59BF"/>
    <w:rsid w:val="007F00C7"/>
    <w:rsid w:val="007F3D7B"/>
    <w:rsid w:val="007F5CB6"/>
    <w:rsid w:val="00800738"/>
    <w:rsid w:val="00800CA8"/>
    <w:rsid w:val="008012BD"/>
    <w:rsid w:val="00804317"/>
    <w:rsid w:val="008050F4"/>
    <w:rsid w:val="008109C9"/>
    <w:rsid w:val="0081141A"/>
    <w:rsid w:val="00811D81"/>
    <w:rsid w:val="008157FF"/>
    <w:rsid w:val="00815D30"/>
    <w:rsid w:val="0081787B"/>
    <w:rsid w:val="008179E7"/>
    <w:rsid w:val="00817A1F"/>
    <w:rsid w:val="0082025C"/>
    <w:rsid w:val="008255DF"/>
    <w:rsid w:val="008311EB"/>
    <w:rsid w:val="008352DC"/>
    <w:rsid w:val="00841E2E"/>
    <w:rsid w:val="00843A5B"/>
    <w:rsid w:val="008442DB"/>
    <w:rsid w:val="00853C37"/>
    <w:rsid w:val="00854000"/>
    <w:rsid w:val="00855E95"/>
    <w:rsid w:val="0085637F"/>
    <w:rsid w:val="00857CFC"/>
    <w:rsid w:val="00862FF4"/>
    <w:rsid w:val="008662B3"/>
    <w:rsid w:val="008703BA"/>
    <w:rsid w:val="00873D93"/>
    <w:rsid w:val="00873DEB"/>
    <w:rsid w:val="0087733A"/>
    <w:rsid w:val="00877CE7"/>
    <w:rsid w:val="00880B96"/>
    <w:rsid w:val="00886889"/>
    <w:rsid w:val="00897437"/>
    <w:rsid w:val="008A193A"/>
    <w:rsid w:val="008A335A"/>
    <w:rsid w:val="008A4541"/>
    <w:rsid w:val="008A7F5A"/>
    <w:rsid w:val="008B1228"/>
    <w:rsid w:val="008B46C5"/>
    <w:rsid w:val="008C4918"/>
    <w:rsid w:val="008C4A38"/>
    <w:rsid w:val="008C5A1D"/>
    <w:rsid w:val="008D53C0"/>
    <w:rsid w:val="008D57A8"/>
    <w:rsid w:val="008D68C7"/>
    <w:rsid w:val="008E0195"/>
    <w:rsid w:val="008F3AE9"/>
    <w:rsid w:val="008F5491"/>
    <w:rsid w:val="009071F4"/>
    <w:rsid w:val="00907E91"/>
    <w:rsid w:val="009128CD"/>
    <w:rsid w:val="009147CD"/>
    <w:rsid w:val="0091705E"/>
    <w:rsid w:val="009205F7"/>
    <w:rsid w:val="00927055"/>
    <w:rsid w:val="00933467"/>
    <w:rsid w:val="00934A5E"/>
    <w:rsid w:val="00936577"/>
    <w:rsid w:val="0093738A"/>
    <w:rsid w:val="009379AA"/>
    <w:rsid w:val="009405AB"/>
    <w:rsid w:val="0094154C"/>
    <w:rsid w:val="00943343"/>
    <w:rsid w:val="009438F2"/>
    <w:rsid w:val="00945C16"/>
    <w:rsid w:val="009468C5"/>
    <w:rsid w:val="0095065A"/>
    <w:rsid w:val="009563ED"/>
    <w:rsid w:val="00956622"/>
    <w:rsid w:val="009579A3"/>
    <w:rsid w:val="00960B29"/>
    <w:rsid w:val="00961862"/>
    <w:rsid w:val="0096306A"/>
    <w:rsid w:val="00963670"/>
    <w:rsid w:val="00975A26"/>
    <w:rsid w:val="00976F96"/>
    <w:rsid w:val="0098159B"/>
    <w:rsid w:val="00981A59"/>
    <w:rsid w:val="00981A9D"/>
    <w:rsid w:val="009825DA"/>
    <w:rsid w:val="00982B20"/>
    <w:rsid w:val="009857E9"/>
    <w:rsid w:val="00985B13"/>
    <w:rsid w:val="00985B1D"/>
    <w:rsid w:val="00985EAC"/>
    <w:rsid w:val="009911F7"/>
    <w:rsid w:val="009929DB"/>
    <w:rsid w:val="009A00F1"/>
    <w:rsid w:val="009A200C"/>
    <w:rsid w:val="009A24E5"/>
    <w:rsid w:val="009A345C"/>
    <w:rsid w:val="009B3489"/>
    <w:rsid w:val="009B36B6"/>
    <w:rsid w:val="009B4E4D"/>
    <w:rsid w:val="009B6C96"/>
    <w:rsid w:val="009B7D38"/>
    <w:rsid w:val="009C1917"/>
    <w:rsid w:val="009C33B4"/>
    <w:rsid w:val="009C3CDF"/>
    <w:rsid w:val="009D018F"/>
    <w:rsid w:val="009D1EF6"/>
    <w:rsid w:val="009E6A9D"/>
    <w:rsid w:val="009F0D2D"/>
    <w:rsid w:val="009F52F0"/>
    <w:rsid w:val="00A00A2D"/>
    <w:rsid w:val="00A01123"/>
    <w:rsid w:val="00A0129A"/>
    <w:rsid w:val="00A01501"/>
    <w:rsid w:val="00A03C34"/>
    <w:rsid w:val="00A046E1"/>
    <w:rsid w:val="00A04CE0"/>
    <w:rsid w:val="00A06725"/>
    <w:rsid w:val="00A07C5A"/>
    <w:rsid w:val="00A1250A"/>
    <w:rsid w:val="00A13D01"/>
    <w:rsid w:val="00A166FC"/>
    <w:rsid w:val="00A2318C"/>
    <w:rsid w:val="00A23937"/>
    <w:rsid w:val="00A23C73"/>
    <w:rsid w:val="00A256CC"/>
    <w:rsid w:val="00A301D4"/>
    <w:rsid w:val="00A31A6A"/>
    <w:rsid w:val="00A31AD8"/>
    <w:rsid w:val="00A34C1A"/>
    <w:rsid w:val="00A41AB3"/>
    <w:rsid w:val="00A41BB4"/>
    <w:rsid w:val="00A469D4"/>
    <w:rsid w:val="00A46D29"/>
    <w:rsid w:val="00A476B2"/>
    <w:rsid w:val="00A5309D"/>
    <w:rsid w:val="00A579E2"/>
    <w:rsid w:val="00A60D9A"/>
    <w:rsid w:val="00A65F4F"/>
    <w:rsid w:val="00A71A12"/>
    <w:rsid w:val="00A72CB3"/>
    <w:rsid w:val="00A72FE0"/>
    <w:rsid w:val="00A7414B"/>
    <w:rsid w:val="00A7491F"/>
    <w:rsid w:val="00A76191"/>
    <w:rsid w:val="00A779EB"/>
    <w:rsid w:val="00A803C0"/>
    <w:rsid w:val="00A84406"/>
    <w:rsid w:val="00A85819"/>
    <w:rsid w:val="00A91654"/>
    <w:rsid w:val="00A91DA9"/>
    <w:rsid w:val="00A943FB"/>
    <w:rsid w:val="00A95F3F"/>
    <w:rsid w:val="00AA09A7"/>
    <w:rsid w:val="00AA171B"/>
    <w:rsid w:val="00AA2B7C"/>
    <w:rsid w:val="00AA3FC1"/>
    <w:rsid w:val="00AA4CF0"/>
    <w:rsid w:val="00AB0429"/>
    <w:rsid w:val="00AB1943"/>
    <w:rsid w:val="00AB48F6"/>
    <w:rsid w:val="00AB7500"/>
    <w:rsid w:val="00AC1518"/>
    <w:rsid w:val="00AC29FA"/>
    <w:rsid w:val="00AC2E60"/>
    <w:rsid w:val="00AC34D1"/>
    <w:rsid w:val="00AC372D"/>
    <w:rsid w:val="00AC5CC7"/>
    <w:rsid w:val="00AC7758"/>
    <w:rsid w:val="00AC7D06"/>
    <w:rsid w:val="00AD2008"/>
    <w:rsid w:val="00AD3BC1"/>
    <w:rsid w:val="00AD6245"/>
    <w:rsid w:val="00AD6F55"/>
    <w:rsid w:val="00AE6199"/>
    <w:rsid w:val="00AF1344"/>
    <w:rsid w:val="00AF164C"/>
    <w:rsid w:val="00AF4B65"/>
    <w:rsid w:val="00AF689B"/>
    <w:rsid w:val="00AF75EC"/>
    <w:rsid w:val="00B01973"/>
    <w:rsid w:val="00B03A4B"/>
    <w:rsid w:val="00B04889"/>
    <w:rsid w:val="00B0494B"/>
    <w:rsid w:val="00B050C5"/>
    <w:rsid w:val="00B07A67"/>
    <w:rsid w:val="00B114F4"/>
    <w:rsid w:val="00B12646"/>
    <w:rsid w:val="00B132D7"/>
    <w:rsid w:val="00B164AA"/>
    <w:rsid w:val="00B339DA"/>
    <w:rsid w:val="00B402F1"/>
    <w:rsid w:val="00B40385"/>
    <w:rsid w:val="00B41377"/>
    <w:rsid w:val="00B41C09"/>
    <w:rsid w:val="00B41FF9"/>
    <w:rsid w:val="00B4337C"/>
    <w:rsid w:val="00B43C83"/>
    <w:rsid w:val="00B53B94"/>
    <w:rsid w:val="00B540ED"/>
    <w:rsid w:val="00B54DE5"/>
    <w:rsid w:val="00B60003"/>
    <w:rsid w:val="00B6184F"/>
    <w:rsid w:val="00B61F54"/>
    <w:rsid w:val="00B6414C"/>
    <w:rsid w:val="00B65082"/>
    <w:rsid w:val="00B6576A"/>
    <w:rsid w:val="00B65DD5"/>
    <w:rsid w:val="00B754A8"/>
    <w:rsid w:val="00B810CB"/>
    <w:rsid w:val="00B852DE"/>
    <w:rsid w:val="00B87BFE"/>
    <w:rsid w:val="00B903D0"/>
    <w:rsid w:val="00B9080B"/>
    <w:rsid w:val="00B9267E"/>
    <w:rsid w:val="00B93BD8"/>
    <w:rsid w:val="00B94047"/>
    <w:rsid w:val="00BA0870"/>
    <w:rsid w:val="00BA3B0C"/>
    <w:rsid w:val="00BA421C"/>
    <w:rsid w:val="00BA6744"/>
    <w:rsid w:val="00BB03F6"/>
    <w:rsid w:val="00BB174B"/>
    <w:rsid w:val="00BB3A85"/>
    <w:rsid w:val="00BB6004"/>
    <w:rsid w:val="00BB6514"/>
    <w:rsid w:val="00BB675B"/>
    <w:rsid w:val="00BC0C70"/>
    <w:rsid w:val="00BD528A"/>
    <w:rsid w:val="00BD7C1C"/>
    <w:rsid w:val="00BE2786"/>
    <w:rsid w:val="00BE2F26"/>
    <w:rsid w:val="00BE6809"/>
    <w:rsid w:val="00BE7F5F"/>
    <w:rsid w:val="00BF1189"/>
    <w:rsid w:val="00BF6C50"/>
    <w:rsid w:val="00BF7A66"/>
    <w:rsid w:val="00C01702"/>
    <w:rsid w:val="00C01A7B"/>
    <w:rsid w:val="00C02A9C"/>
    <w:rsid w:val="00C04513"/>
    <w:rsid w:val="00C0654E"/>
    <w:rsid w:val="00C07416"/>
    <w:rsid w:val="00C07A22"/>
    <w:rsid w:val="00C10AE8"/>
    <w:rsid w:val="00C14090"/>
    <w:rsid w:val="00C16645"/>
    <w:rsid w:val="00C172DC"/>
    <w:rsid w:val="00C17CF6"/>
    <w:rsid w:val="00C21A19"/>
    <w:rsid w:val="00C24E30"/>
    <w:rsid w:val="00C24FA5"/>
    <w:rsid w:val="00C27DB1"/>
    <w:rsid w:val="00C30881"/>
    <w:rsid w:val="00C31862"/>
    <w:rsid w:val="00C32329"/>
    <w:rsid w:val="00C368DA"/>
    <w:rsid w:val="00C42155"/>
    <w:rsid w:val="00C46B18"/>
    <w:rsid w:val="00C47B78"/>
    <w:rsid w:val="00C517D1"/>
    <w:rsid w:val="00C55406"/>
    <w:rsid w:val="00C56557"/>
    <w:rsid w:val="00C573CC"/>
    <w:rsid w:val="00C574DD"/>
    <w:rsid w:val="00C5767B"/>
    <w:rsid w:val="00C61D51"/>
    <w:rsid w:val="00C61E7C"/>
    <w:rsid w:val="00C633FF"/>
    <w:rsid w:val="00C651A3"/>
    <w:rsid w:val="00C66F18"/>
    <w:rsid w:val="00C70B75"/>
    <w:rsid w:val="00C7345D"/>
    <w:rsid w:val="00C77C9F"/>
    <w:rsid w:val="00C77E03"/>
    <w:rsid w:val="00C828C5"/>
    <w:rsid w:val="00C8372C"/>
    <w:rsid w:val="00C84EB9"/>
    <w:rsid w:val="00C85A4A"/>
    <w:rsid w:val="00C955E9"/>
    <w:rsid w:val="00CA1B98"/>
    <w:rsid w:val="00CA2A31"/>
    <w:rsid w:val="00CA7347"/>
    <w:rsid w:val="00CB28AA"/>
    <w:rsid w:val="00CB35C8"/>
    <w:rsid w:val="00CB35D2"/>
    <w:rsid w:val="00CB543C"/>
    <w:rsid w:val="00CB56E0"/>
    <w:rsid w:val="00CB6130"/>
    <w:rsid w:val="00CC0AE0"/>
    <w:rsid w:val="00CC43DF"/>
    <w:rsid w:val="00CC72EE"/>
    <w:rsid w:val="00CD0AE6"/>
    <w:rsid w:val="00CD7331"/>
    <w:rsid w:val="00CE12EC"/>
    <w:rsid w:val="00CE2A5A"/>
    <w:rsid w:val="00CE3FE8"/>
    <w:rsid w:val="00CE4FE3"/>
    <w:rsid w:val="00CE6AA7"/>
    <w:rsid w:val="00CF081F"/>
    <w:rsid w:val="00CF1974"/>
    <w:rsid w:val="00CF41E2"/>
    <w:rsid w:val="00D00AD0"/>
    <w:rsid w:val="00D010D7"/>
    <w:rsid w:val="00D02440"/>
    <w:rsid w:val="00D04602"/>
    <w:rsid w:val="00D07F02"/>
    <w:rsid w:val="00D124FF"/>
    <w:rsid w:val="00D14FDC"/>
    <w:rsid w:val="00D16D75"/>
    <w:rsid w:val="00D1757C"/>
    <w:rsid w:val="00D17785"/>
    <w:rsid w:val="00D20466"/>
    <w:rsid w:val="00D2177C"/>
    <w:rsid w:val="00D22D13"/>
    <w:rsid w:val="00D24B3F"/>
    <w:rsid w:val="00D25E07"/>
    <w:rsid w:val="00D34261"/>
    <w:rsid w:val="00D372E4"/>
    <w:rsid w:val="00D4717E"/>
    <w:rsid w:val="00D5096A"/>
    <w:rsid w:val="00D50EC3"/>
    <w:rsid w:val="00D51D98"/>
    <w:rsid w:val="00D5445D"/>
    <w:rsid w:val="00D554B7"/>
    <w:rsid w:val="00D554FD"/>
    <w:rsid w:val="00D57987"/>
    <w:rsid w:val="00D60BF7"/>
    <w:rsid w:val="00D6215B"/>
    <w:rsid w:val="00D64E26"/>
    <w:rsid w:val="00D66001"/>
    <w:rsid w:val="00D66ABE"/>
    <w:rsid w:val="00D67743"/>
    <w:rsid w:val="00D7012C"/>
    <w:rsid w:val="00D7039B"/>
    <w:rsid w:val="00D75E1F"/>
    <w:rsid w:val="00D7791A"/>
    <w:rsid w:val="00D80CBB"/>
    <w:rsid w:val="00D82D11"/>
    <w:rsid w:val="00D8472B"/>
    <w:rsid w:val="00D85E49"/>
    <w:rsid w:val="00D87627"/>
    <w:rsid w:val="00D904D7"/>
    <w:rsid w:val="00D95552"/>
    <w:rsid w:val="00D95801"/>
    <w:rsid w:val="00D95B7F"/>
    <w:rsid w:val="00D971EB"/>
    <w:rsid w:val="00DA03AB"/>
    <w:rsid w:val="00DB05AE"/>
    <w:rsid w:val="00DC4691"/>
    <w:rsid w:val="00DC4E67"/>
    <w:rsid w:val="00DC6440"/>
    <w:rsid w:val="00DC778C"/>
    <w:rsid w:val="00DE1076"/>
    <w:rsid w:val="00DE58D8"/>
    <w:rsid w:val="00DE74FE"/>
    <w:rsid w:val="00DF0705"/>
    <w:rsid w:val="00DF1440"/>
    <w:rsid w:val="00DF2659"/>
    <w:rsid w:val="00DF6FC0"/>
    <w:rsid w:val="00E0001F"/>
    <w:rsid w:val="00E06271"/>
    <w:rsid w:val="00E13A38"/>
    <w:rsid w:val="00E20EDD"/>
    <w:rsid w:val="00E302F9"/>
    <w:rsid w:val="00E316F1"/>
    <w:rsid w:val="00E31EED"/>
    <w:rsid w:val="00E33174"/>
    <w:rsid w:val="00E34735"/>
    <w:rsid w:val="00E35B6F"/>
    <w:rsid w:val="00E368F6"/>
    <w:rsid w:val="00E41A89"/>
    <w:rsid w:val="00E44DAF"/>
    <w:rsid w:val="00E51F1C"/>
    <w:rsid w:val="00E52A64"/>
    <w:rsid w:val="00E5625D"/>
    <w:rsid w:val="00E57CAC"/>
    <w:rsid w:val="00E67DEF"/>
    <w:rsid w:val="00E70D3D"/>
    <w:rsid w:val="00E71709"/>
    <w:rsid w:val="00E75294"/>
    <w:rsid w:val="00E75709"/>
    <w:rsid w:val="00E82BC5"/>
    <w:rsid w:val="00E83905"/>
    <w:rsid w:val="00E85E64"/>
    <w:rsid w:val="00E90DAD"/>
    <w:rsid w:val="00E914D1"/>
    <w:rsid w:val="00EA14C8"/>
    <w:rsid w:val="00EB26F4"/>
    <w:rsid w:val="00EB295B"/>
    <w:rsid w:val="00EB3C29"/>
    <w:rsid w:val="00EB4B67"/>
    <w:rsid w:val="00EB6CB5"/>
    <w:rsid w:val="00EB7476"/>
    <w:rsid w:val="00EC106E"/>
    <w:rsid w:val="00EC1AE7"/>
    <w:rsid w:val="00EC432D"/>
    <w:rsid w:val="00EC49D1"/>
    <w:rsid w:val="00EC769F"/>
    <w:rsid w:val="00ED13C3"/>
    <w:rsid w:val="00ED470B"/>
    <w:rsid w:val="00ED49D5"/>
    <w:rsid w:val="00ED5B84"/>
    <w:rsid w:val="00ED6294"/>
    <w:rsid w:val="00ED72E0"/>
    <w:rsid w:val="00EE2A8C"/>
    <w:rsid w:val="00EE4ECD"/>
    <w:rsid w:val="00EE6835"/>
    <w:rsid w:val="00EE7C6B"/>
    <w:rsid w:val="00EF0D9C"/>
    <w:rsid w:val="00EF567A"/>
    <w:rsid w:val="00EF61CA"/>
    <w:rsid w:val="00F00DC5"/>
    <w:rsid w:val="00F05032"/>
    <w:rsid w:val="00F05A23"/>
    <w:rsid w:val="00F0607C"/>
    <w:rsid w:val="00F1283A"/>
    <w:rsid w:val="00F12FC5"/>
    <w:rsid w:val="00F13378"/>
    <w:rsid w:val="00F13D0A"/>
    <w:rsid w:val="00F14D01"/>
    <w:rsid w:val="00F16733"/>
    <w:rsid w:val="00F21644"/>
    <w:rsid w:val="00F23506"/>
    <w:rsid w:val="00F25761"/>
    <w:rsid w:val="00F260FB"/>
    <w:rsid w:val="00F30393"/>
    <w:rsid w:val="00F316C2"/>
    <w:rsid w:val="00F371E3"/>
    <w:rsid w:val="00F37860"/>
    <w:rsid w:val="00F37BC7"/>
    <w:rsid w:val="00F43973"/>
    <w:rsid w:val="00F443F9"/>
    <w:rsid w:val="00F5023B"/>
    <w:rsid w:val="00F5092A"/>
    <w:rsid w:val="00F549BD"/>
    <w:rsid w:val="00F54EBF"/>
    <w:rsid w:val="00F55257"/>
    <w:rsid w:val="00F5581B"/>
    <w:rsid w:val="00F5610A"/>
    <w:rsid w:val="00F64B6A"/>
    <w:rsid w:val="00F65017"/>
    <w:rsid w:val="00F6546E"/>
    <w:rsid w:val="00F70B6B"/>
    <w:rsid w:val="00F72F97"/>
    <w:rsid w:val="00F7602F"/>
    <w:rsid w:val="00F76241"/>
    <w:rsid w:val="00F77E34"/>
    <w:rsid w:val="00F82133"/>
    <w:rsid w:val="00F843CE"/>
    <w:rsid w:val="00F8792F"/>
    <w:rsid w:val="00F9000D"/>
    <w:rsid w:val="00F91175"/>
    <w:rsid w:val="00F9223E"/>
    <w:rsid w:val="00F93937"/>
    <w:rsid w:val="00F96B08"/>
    <w:rsid w:val="00F970CA"/>
    <w:rsid w:val="00FA5B32"/>
    <w:rsid w:val="00FB00B2"/>
    <w:rsid w:val="00FB2846"/>
    <w:rsid w:val="00FB7728"/>
    <w:rsid w:val="00FC1757"/>
    <w:rsid w:val="00FC2886"/>
    <w:rsid w:val="00FC5C97"/>
    <w:rsid w:val="00FC6D93"/>
    <w:rsid w:val="00FC7F83"/>
    <w:rsid w:val="00FD18BD"/>
    <w:rsid w:val="00FD24E0"/>
    <w:rsid w:val="00FD40FB"/>
    <w:rsid w:val="00FD4D2C"/>
    <w:rsid w:val="00FD73D3"/>
    <w:rsid w:val="00FE2708"/>
    <w:rsid w:val="00FE31DA"/>
    <w:rsid w:val="00FE3372"/>
    <w:rsid w:val="00FE584E"/>
    <w:rsid w:val="00FE7798"/>
    <w:rsid w:val="00FF2C52"/>
    <w:rsid w:val="00FF5A4F"/>
    <w:rsid w:val="00FF65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B21938"/>
  <w15:chartTrackingRefBased/>
  <w15:docId w15:val="{1CEFACBC-5871-4C38-A35E-0BCC657C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Title" w:uiPriority="10" w:qFormat="1"/>
    <w:lsdException w:name="Subtitle" w:qFormat="1"/>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68C5"/>
    <w:pPr>
      <w:spacing w:after="60" w:line="276" w:lineRule="auto"/>
    </w:pPr>
    <w:rPr>
      <w:rFonts w:ascii="Arial" w:hAnsi="Arial"/>
      <w:sz w:val="22"/>
      <w:lang w:eastAsia="en-GB"/>
    </w:rPr>
  </w:style>
  <w:style w:type="paragraph" w:styleId="Heading1">
    <w:name w:val="heading 1"/>
    <w:basedOn w:val="Normal"/>
    <w:next w:val="Normal"/>
    <w:qFormat/>
    <w:rsid w:val="00D50EC3"/>
    <w:pPr>
      <w:keepNext/>
      <w:spacing w:before="240"/>
      <w:outlineLvl w:val="0"/>
    </w:pPr>
    <w:rPr>
      <w:rFonts w:cs="Arial"/>
      <w:b/>
      <w:bCs/>
      <w:kern w:val="32"/>
      <w:sz w:val="32"/>
      <w:szCs w:val="32"/>
    </w:rPr>
  </w:style>
  <w:style w:type="paragraph" w:styleId="Heading3">
    <w:name w:val="heading 3"/>
    <w:basedOn w:val="Normal"/>
    <w:next w:val="Normal"/>
    <w:qFormat/>
    <w:rsid w:val="00D50EC3"/>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0EC3"/>
    <w:pPr>
      <w:tabs>
        <w:tab w:val="center" w:pos="4153"/>
        <w:tab w:val="right" w:pos="8306"/>
      </w:tabs>
    </w:pPr>
  </w:style>
  <w:style w:type="paragraph" w:styleId="Footer">
    <w:name w:val="footer"/>
    <w:basedOn w:val="Normal"/>
    <w:link w:val="FooterChar"/>
    <w:uiPriority w:val="99"/>
    <w:rsid w:val="00D50EC3"/>
    <w:pPr>
      <w:tabs>
        <w:tab w:val="center" w:pos="4153"/>
        <w:tab w:val="right" w:pos="8306"/>
      </w:tabs>
    </w:pPr>
  </w:style>
  <w:style w:type="table" w:styleId="TableGrid">
    <w:name w:val="Table Grid"/>
    <w:basedOn w:val="TableNormal"/>
    <w:uiPriority w:val="39"/>
    <w:rsid w:val="00D50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D50EC3"/>
    <w:pPr>
      <w:spacing w:before="80" w:after="80"/>
    </w:pPr>
    <w:rPr>
      <w:sz w:val="20"/>
    </w:rPr>
  </w:style>
  <w:style w:type="paragraph" w:customStyle="1" w:styleId="a">
    <w:basedOn w:val="Normal"/>
    <w:rsid w:val="00133743"/>
    <w:pPr>
      <w:spacing w:after="160" w:line="240" w:lineRule="exact"/>
    </w:pPr>
    <w:rPr>
      <w:sz w:val="20"/>
      <w:lang w:val="en-US" w:eastAsia="en-US"/>
    </w:rPr>
  </w:style>
  <w:style w:type="paragraph" w:styleId="FootnoteText">
    <w:name w:val="footnote text"/>
    <w:basedOn w:val="Normal"/>
    <w:link w:val="FootnoteTextChar"/>
    <w:rsid w:val="00434FD0"/>
    <w:rPr>
      <w:sz w:val="20"/>
    </w:rPr>
  </w:style>
  <w:style w:type="character" w:styleId="FootnoteReference">
    <w:name w:val="footnote reference"/>
    <w:uiPriority w:val="99"/>
    <w:rsid w:val="00434FD0"/>
    <w:rPr>
      <w:vertAlign w:val="superscript"/>
    </w:rPr>
  </w:style>
  <w:style w:type="paragraph" w:styleId="BalloonText">
    <w:name w:val="Balloon Text"/>
    <w:basedOn w:val="Normal"/>
    <w:semiHidden/>
    <w:rsid w:val="008179E7"/>
    <w:rPr>
      <w:rFonts w:ascii="Tahoma" w:hAnsi="Tahoma" w:cs="Tahoma"/>
      <w:sz w:val="16"/>
      <w:szCs w:val="16"/>
    </w:rPr>
  </w:style>
  <w:style w:type="character" w:styleId="PageNumber">
    <w:name w:val="page number"/>
    <w:basedOn w:val="DefaultParagraphFont"/>
    <w:rsid w:val="00AD6245"/>
  </w:style>
  <w:style w:type="character" w:styleId="Hyperlink">
    <w:name w:val="Hyperlink"/>
    <w:rsid w:val="00E0001F"/>
    <w:rPr>
      <w:color w:val="0000FF"/>
      <w:u w:val="single"/>
    </w:rPr>
  </w:style>
  <w:style w:type="character" w:customStyle="1" w:styleId="HeaderChar">
    <w:name w:val="Header Char"/>
    <w:link w:val="Header"/>
    <w:uiPriority w:val="99"/>
    <w:rsid w:val="00E75709"/>
    <w:rPr>
      <w:rFonts w:ascii="Arial" w:hAnsi="Arial"/>
      <w:sz w:val="22"/>
      <w:lang w:eastAsia="en-GB"/>
    </w:rPr>
  </w:style>
  <w:style w:type="paragraph" w:customStyle="1" w:styleId="MediumGrid21">
    <w:name w:val="Medium Grid 21"/>
    <w:uiPriority w:val="1"/>
    <w:qFormat/>
    <w:rsid w:val="006E4690"/>
    <w:rPr>
      <w:rFonts w:ascii="Arial" w:hAnsi="Arial"/>
      <w:sz w:val="22"/>
      <w:lang w:eastAsia="en-GB"/>
    </w:rPr>
  </w:style>
  <w:style w:type="character" w:customStyle="1" w:styleId="FooterChar">
    <w:name w:val="Footer Char"/>
    <w:link w:val="Footer"/>
    <w:uiPriority w:val="99"/>
    <w:rsid w:val="000D1F7C"/>
    <w:rPr>
      <w:rFonts w:ascii="Arial" w:hAnsi="Arial"/>
      <w:sz w:val="22"/>
      <w:lang w:eastAsia="en-GB"/>
    </w:rPr>
  </w:style>
  <w:style w:type="paragraph" w:styleId="NormalWeb">
    <w:name w:val="Normal (Web)"/>
    <w:basedOn w:val="Normal"/>
    <w:uiPriority w:val="99"/>
    <w:rsid w:val="00484812"/>
    <w:rPr>
      <w:rFonts w:ascii="Times New Roman" w:hAnsi="Times New Roman"/>
      <w:sz w:val="24"/>
      <w:szCs w:val="24"/>
    </w:rPr>
  </w:style>
  <w:style w:type="character" w:customStyle="1" w:styleId="highlight">
    <w:name w:val="highlight"/>
    <w:basedOn w:val="DefaultParagraphFont"/>
    <w:rsid w:val="00FD4D2C"/>
  </w:style>
  <w:style w:type="character" w:styleId="Emphasis">
    <w:name w:val="Emphasis"/>
    <w:uiPriority w:val="20"/>
    <w:qFormat/>
    <w:rsid w:val="00FD4D2C"/>
    <w:rPr>
      <w:i/>
      <w:iCs/>
    </w:rPr>
  </w:style>
  <w:style w:type="paragraph" w:styleId="EndnoteText">
    <w:name w:val="endnote text"/>
    <w:basedOn w:val="Normal"/>
    <w:link w:val="EndnoteTextChar"/>
    <w:uiPriority w:val="99"/>
    <w:rsid w:val="00D7012C"/>
    <w:rPr>
      <w:sz w:val="20"/>
    </w:rPr>
  </w:style>
  <w:style w:type="character" w:customStyle="1" w:styleId="EndnoteTextChar">
    <w:name w:val="Endnote Text Char"/>
    <w:link w:val="EndnoteText"/>
    <w:uiPriority w:val="99"/>
    <w:rsid w:val="00D7012C"/>
    <w:rPr>
      <w:rFonts w:ascii="Arial" w:hAnsi="Arial"/>
      <w:lang w:eastAsia="en-GB"/>
    </w:rPr>
  </w:style>
  <w:style w:type="character" w:styleId="EndnoteReference">
    <w:name w:val="endnote reference"/>
    <w:rsid w:val="00D7012C"/>
    <w:rPr>
      <w:vertAlign w:val="superscript"/>
    </w:rPr>
  </w:style>
  <w:style w:type="paragraph" w:customStyle="1" w:styleId="ColorfulList-Accent11">
    <w:name w:val="Colorful List - Accent 11"/>
    <w:basedOn w:val="Normal"/>
    <w:uiPriority w:val="34"/>
    <w:qFormat/>
    <w:rsid w:val="004F3B4A"/>
    <w:pPr>
      <w:ind w:left="720"/>
    </w:pPr>
    <w:rPr>
      <w:rFonts w:ascii="Calibri" w:eastAsia="Calibri" w:hAnsi="Calibri" w:cs="Calibri"/>
      <w:szCs w:val="22"/>
      <w:lang w:eastAsia="en-US"/>
    </w:rPr>
  </w:style>
  <w:style w:type="character" w:styleId="CommentReference">
    <w:name w:val="annotation reference"/>
    <w:uiPriority w:val="99"/>
    <w:rsid w:val="00F30393"/>
    <w:rPr>
      <w:sz w:val="18"/>
      <w:szCs w:val="18"/>
    </w:rPr>
  </w:style>
  <w:style w:type="paragraph" w:styleId="CommentText">
    <w:name w:val="annotation text"/>
    <w:basedOn w:val="Normal"/>
    <w:link w:val="CommentTextChar"/>
    <w:uiPriority w:val="99"/>
    <w:rsid w:val="00F30393"/>
    <w:rPr>
      <w:sz w:val="24"/>
      <w:szCs w:val="24"/>
    </w:rPr>
  </w:style>
  <w:style w:type="character" w:customStyle="1" w:styleId="CommentTextChar">
    <w:name w:val="Comment Text Char"/>
    <w:link w:val="CommentText"/>
    <w:uiPriority w:val="99"/>
    <w:rsid w:val="00F30393"/>
    <w:rPr>
      <w:rFonts w:ascii="Arial" w:hAnsi="Arial"/>
      <w:sz w:val="24"/>
      <w:szCs w:val="24"/>
      <w:lang w:val="en-NZ" w:eastAsia="en-GB"/>
    </w:rPr>
  </w:style>
  <w:style w:type="paragraph" w:styleId="CommentSubject">
    <w:name w:val="annotation subject"/>
    <w:basedOn w:val="CommentText"/>
    <w:next w:val="CommentText"/>
    <w:link w:val="CommentSubjectChar"/>
    <w:rsid w:val="00F30393"/>
    <w:rPr>
      <w:b/>
      <w:bCs/>
      <w:sz w:val="20"/>
      <w:szCs w:val="20"/>
    </w:rPr>
  </w:style>
  <w:style w:type="character" w:customStyle="1" w:styleId="CommentSubjectChar">
    <w:name w:val="Comment Subject Char"/>
    <w:link w:val="CommentSubject"/>
    <w:rsid w:val="00F30393"/>
    <w:rPr>
      <w:rFonts w:ascii="Arial" w:hAnsi="Arial"/>
      <w:b/>
      <w:bCs/>
      <w:sz w:val="24"/>
      <w:szCs w:val="24"/>
      <w:lang w:val="en-NZ" w:eastAsia="en-GB"/>
    </w:rPr>
  </w:style>
  <w:style w:type="paragraph" w:styleId="ListParagraph">
    <w:name w:val="List Paragraph"/>
    <w:aliases w:val="Bullet Normal"/>
    <w:basedOn w:val="Normal"/>
    <w:link w:val="ListParagraphChar"/>
    <w:uiPriority w:val="34"/>
    <w:qFormat/>
    <w:rsid w:val="000D32C4"/>
    <w:pPr>
      <w:numPr>
        <w:numId w:val="4"/>
      </w:numPr>
      <w:spacing w:after="0"/>
      <w:contextualSpacing/>
    </w:pPr>
    <w:rPr>
      <w:rFonts w:eastAsia="Calibri" w:cs="Arial"/>
      <w:szCs w:val="22"/>
      <w:lang w:eastAsia="en-US"/>
    </w:rPr>
  </w:style>
  <w:style w:type="character" w:customStyle="1" w:styleId="FootnoteTextChar">
    <w:name w:val="Footnote Text Char"/>
    <w:link w:val="FootnoteText"/>
    <w:rsid w:val="00A31A6A"/>
    <w:rPr>
      <w:rFonts w:ascii="Arial" w:hAnsi="Arial"/>
      <w:lang w:eastAsia="en-GB"/>
    </w:rPr>
  </w:style>
  <w:style w:type="character" w:styleId="FollowedHyperlink">
    <w:name w:val="FollowedHyperlink"/>
    <w:rsid w:val="00960B29"/>
    <w:rPr>
      <w:color w:val="954F72"/>
      <w:u w:val="single"/>
    </w:rPr>
  </w:style>
  <w:style w:type="character" w:styleId="UnresolvedMention">
    <w:name w:val="Unresolved Mention"/>
    <w:uiPriority w:val="99"/>
    <w:semiHidden/>
    <w:unhideWhenUsed/>
    <w:rsid w:val="000A2A86"/>
    <w:rPr>
      <w:color w:val="605E5C"/>
      <w:shd w:val="clear" w:color="auto" w:fill="E1DFDD"/>
    </w:rPr>
  </w:style>
  <w:style w:type="character" w:customStyle="1" w:styleId="codedvalue">
    <w:name w:val="codedvalue"/>
    <w:rsid w:val="003D6246"/>
  </w:style>
  <w:style w:type="character" w:customStyle="1" w:styleId="ListParagraphChar">
    <w:name w:val="List Paragraph Char"/>
    <w:aliases w:val="Bullet Normal Char"/>
    <w:link w:val="ListParagraph"/>
    <w:uiPriority w:val="34"/>
    <w:locked/>
    <w:rsid w:val="000D32C4"/>
    <w:rPr>
      <w:rFonts w:ascii="Arial" w:eastAsia="Calibri" w:hAnsi="Arial" w:cs="Arial"/>
      <w:sz w:val="22"/>
      <w:szCs w:val="22"/>
      <w:lang w:eastAsia="en-US"/>
    </w:rPr>
  </w:style>
  <w:style w:type="table" w:styleId="TableGridLight">
    <w:name w:val="Grid Table Light"/>
    <w:basedOn w:val="TableNormal"/>
    <w:uiPriority w:val="40"/>
    <w:rsid w:val="00C573C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Revision">
    <w:name w:val="Revision"/>
    <w:hidden/>
    <w:uiPriority w:val="99"/>
    <w:semiHidden/>
    <w:rsid w:val="00392260"/>
    <w:rPr>
      <w:rFonts w:ascii="Arial" w:hAnsi="Arial"/>
      <w:sz w:val="22"/>
      <w:lang w:eastAsia="en-GB"/>
    </w:rPr>
  </w:style>
  <w:style w:type="paragraph" w:styleId="ListBullet">
    <w:name w:val="List Bullet"/>
    <w:basedOn w:val="Normal"/>
    <w:rsid w:val="005F35B1"/>
    <w:pPr>
      <w:numPr>
        <w:numId w:val="2"/>
      </w:numPr>
      <w:contextualSpacing/>
    </w:pPr>
  </w:style>
  <w:style w:type="paragraph" w:styleId="ListNumber">
    <w:name w:val="List Number"/>
    <w:basedOn w:val="Normal"/>
    <w:rsid w:val="005F35B1"/>
    <w:pPr>
      <w:numPr>
        <w:numId w:val="3"/>
      </w:numPr>
      <w:contextualSpacing/>
    </w:pPr>
  </w:style>
  <w:style w:type="paragraph" w:styleId="List">
    <w:name w:val="List"/>
    <w:basedOn w:val="Normal"/>
    <w:rsid w:val="00F96B08"/>
    <w:pPr>
      <w:ind w:left="283" w:hanging="283"/>
      <w:contextualSpacing/>
    </w:pPr>
  </w:style>
  <w:style w:type="paragraph" w:customStyle="1" w:styleId="Normalfirstline">
    <w:name w:val="Normal first line"/>
    <w:basedOn w:val="Normal"/>
    <w:link w:val="NormalfirstlineChar"/>
    <w:qFormat/>
    <w:rsid w:val="001A3B6D"/>
    <w:pPr>
      <w:spacing w:before="60"/>
    </w:pPr>
    <w:rPr>
      <w:rFonts w:cs="Arial"/>
      <w:szCs w:val="22"/>
    </w:rPr>
  </w:style>
  <w:style w:type="paragraph" w:customStyle="1" w:styleId="Normalfirstbold">
    <w:name w:val="Normal first bold"/>
    <w:basedOn w:val="Normalfirstline"/>
    <w:link w:val="NormalfirstboldChar"/>
    <w:qFormat/>
    <w:rsid w:val="00A72FE0"/>
    <w:rPr>
      <w:b/>
      <w:bCs/>
    </w:rPr>
  </w:style>
  <w:style w:type="character" w:customStyle="1" w:styleId="NormalfirstlineChar">
    <w:name w:val="Normal first line Char"/>
    <w:link w:val="Normalfirstline"/>
    <w:rsid w:val="001A3B6D"/>
    <w:rPr>
      <w:rFonts w:ascii="Arial" w:hAnsi="Arial" w:cs="Arial"/>
      <w:sz w:val="22"/>
      <w:szCs w:val="22"/>
      <w:lang w:eastAsia="en-GB"/>
    </w:rPr>
  </w:style>
  <w:style w:type="paragraph" w:styleId="NoSpacing">
    <w:name w:val="No Spacing"/>
    <w:uiPriority w:val="1"/>
    <w:qFormat/>
    <w:rsid w:val="000D32C4"/>
    <w:rPr>
      <w:rFonts w:ascii="Arial" w:hAnsi="Arial"/>
      <w:sz w:val="22"/>
      <w:lang w:eastAsia="en-GB"/>
    </w:rPr>
  </w:style>
  <w:style w:type="character" w:customStyle="1" w:styleId="NormalfirstboldChar">
    <w:name w:val="Normal first bold Char"/>
    <w:link w:val="Normalfirstbold"/>
    <w:rsid w:val="00A72FE0"/>
    <w:rPr>
      <w:rFonts w:ascii="Arial" w:hAnsi="Arial" w:cs="Arial"/>
      <w:b/>
      <w:bCs/>
      <w:sz w:val="22"/>
      <w:szCs w:val="22"/>
      <w:lang w:eastAsia="en-GB"/>
    </w:rPr>
  </w:style>
  <w:style w:type="character" w:styleId="Strong">
    <w:name w:val="Strong"/>
    <w:uiPriority w:val="22"/>
    <w:qFormat/>
    <w:rsid w:val="000D32C4"/>
    <w:rPr>
      <w:b/>
      <w:bCs/>
    </w:rPr>
  </w:style>
  <w:style w:type="table" w:styleId="MediumList1-Accent5">
    <w:name w:val="Medium List 1 Accent 5"/>
    <w:basedOn w:val="TableNormal"/>
    <w:uiPriority w:val="65"/>
    <w:rsid w:val="000D32C4"/>
    <w:rPr>
      <w:color w:val="000000"/>
    </w:rPr>
    <w:tblPr>
      <w:tblStyleRowBandSize w:val="1"/>
      <w:tblStyleColBandSize w:val="1"/>
      <w:tblBorders>
        <w:top w:val="single" w:sz="8" w:space="0" w:color="4BACC6"/>
        <w:bottom w:val="single" w:sz="8" w:space="0" w:color="4BACC6"/>
      </w:tblBorders>
    </w:tblPr>
    <w:tblStylePr w:type="firstRow">
      <w:rPr>
        <w:rFonts w:ascii="Adobe Garamond Pro" w:eastAsia="MS Gothic" w:hAnsi="Adobe Garamond Pro"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Pa21">
    <w:name w:val="Pa21"/>
    <w:basedOn w:val="Normal"/>
    <w:next w:val="Normal"/>
    <w:uiPriority w:val="99"/>
    <w:rsid w:val="000D32C4"/>
    <w:pPr>
      <w:autoSpaceDE w:val="0"/>
      <w:autoSpaceDN w:val="0"/>
      <w:adjustRightInd w:val="0"/>
      <w:spacing w:line="321" w:lineRule="atLeast"/>
    </w:pPr>
    <w:rPr>
      <w:rFonts w:ascii="Adobe Garamond Pro Bold" w:hAnsi="Adobe Garamond Pro Bold"/>
      <w:sz w:val="24"/>
      <w:szCs w:val="24"/>
      <w:lang w:eastAsia="en-NZ"/>
    </w:rPr>
  </w:style>
  <w:style w:type="paragraph" w:customStyle="1" w:styleId="Pa7">
    <w:name w:val="Pa7"/>
    <w:basedOn w:val="Normal"/>
    <w:next w:val="Normal"/>
    <w:uiPriority w:val="99"/>
    <w:rsid w:val="000D32C4"/>
    <w:pPr>
      <w:autoSpaceDE w:val="0"/>
      <w:autoSpaceDN w:val="0"/>
      <w:adjustRightInd w:val="0"/>
      <w:spacing w:line="261" w:lineRule="atLeast"/>
    </w:pPr>
    <w:rPr>
      <w:rFonts w:ascii="Adobe Garamond Pro Bold" w:hAnsi="Adobe Garamond Pro Bold"/>
      <w:sz w:val="24"/>
      <w:szCs w:val="24"/>
      <w:lang w:eastAsia="en-NZ"/>
    </w:rPr>
  </w:style>
  <w:style w:type="paragraph" w:customStyle="1" w:styleId="Pa22">
    <w:name w:val="Pa22"/>
    <w:basedOn w:val="Normal"/>
    <w:next w:val="Normal"/>
    <w:uiPriority w:val="99"/>
    <w:rsid w:val="000D32C4"/>
    <w:pPr>
      <w:autoSpaceDE w:val="0"/>
      <w:autoSpaceDN w:val="0"/>
      <w:adjustRightInd w:val="0"/>
      <w:spacing w:line="241" w:lineRule="atLeast"/>
    </w:pPr>
    <w:rPr>
      <w:rFonts w:ascii="Adobe Garamond Pro Bold" w:hAnsi="Adobe Garamond Pro Bold"/>
      <w:sz w:val="24"/>
      <w:szCs w:val="24"/>
      <w:lang w:eastAsia="en-NZ"/>
    </w:rPr>
  </w:style>
  <w:style w:type="character" w:customStyle="1" w:styleId="A10">
    <w:name w:val="A10"/>
    <w:uiPriority w:val="99"/>
    <w:rsid w:val="000D32C4"/>
    <w:rPr>
      <w:rFonts w:ascii="Adobe Garamond Pro" w:hAnsi="Adobe Garamond Pro" w:cs="Adobe Garamond Pro"/>
      <w:color w:val="000000"/>
      <w:sz w:val="14"/>
      <w:szCs w:val="14"/>
    </w:rPr>
  </w:style>
  <w:style w:type="paragraph" w:styleId="Title">
    <w:name w:val="Title"/>
    <w:basedOn w:val="Normal"/>
    <w:next w:val="Normal"/>
    <w:link w:val="TitleChar"/>
    <w:uiPriority w:val="10"/>
    <w:qFormat/>
    <w:rsid w:val="00564994"/>
    <w:pPr>
      <w:spacing w:after="0"/>
    </w:pPr>
    <w:rPr>
      <w:rFonts w:ascii="Calibri Light" w:hAnsi="Calibri Light"/>
      <w:caps/>
      <w:color w:val="5B9BD5"/>
      <w:spacing w:val="10"/>
      <w:sz w:val="52"/>
      <w:szCs w:val="52"/>
      <w:lang w:eastAsia="en-US"/>
    </w:rPr>
  </w:style>
  <w:style w:type="character" w:customStyle="1" w:styleId="TitleChar">
    <w:name w:val="Title Char"/>
    <w:basedOn w:val="DefaultParagraphFont"/>
    <w:link w:val="Title"/>
    <w:uiPriority w:val="10"/>
    <w:rsid w:val="00564994"/>
    <w:rPr>
      <w:rFonts w:ascii="Calibri Light" w:hAnsi="Calibri Light"/>
      <w:caps/>
      <w:color w:val="5B9BD5"/>
      <w:spacing w:val="10"/>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47472">
      <w:bodyDiv w:val="1"/>
      <w:marLeft w:val="0"/>
      <w:marRight w:val="0"/>
      <w:marTop w:val="0"/>
      <w:marBottom w:val="0"/>
      <w:divBdr>
        <w:top w:val="none" w:sz="0" w:space="0" w:color="auto"/>
        <w:left w:val="none" w:sz="0" w:space="0" w:color="auto"/>
        <w:bottom w:val="none" w:sz="0" w:space="0" w:color="auto"/>
        <w:right w:val="none" w:sz="0" w:space="0" w:color="auto"/>
      </w:divBdr>
    </w:div>
    <w:div w:id="182205138">
      <w:bodyDiv w:val="1"/>
      <w:marLeft w:val="0"/>
      <w:marRight w:val="0"/>
      <w:marTop w:val="0"/>
      <w:marBottom w:val="0"/>
      <w:divBdr>
        <w:top w:val="none" w:sz="0" w:space="0" w:color="auto"/>
        <w:left w:val="none" w:sz="0" w:space="0" w:color="auto"/>
        <w:bottom w:val="none" w:sz="0" w:space="0" w:color="auto"/>
        <w:right w:val="none" w:sz="0" w:space="0" w:color="auto"/>
      </w:divBdr>
    </w:div>
    <w:div w:id="206064997">
      <w:bodyDiv w:val="1"/>
      <w:marLeft w:val="0"/>
      <w:marRight w:val="0"/>
      <w:marTop w:val="0"/>
      <w:marBottom w:val="0"/>
      <w:divBdr>
        <w:top w:val="none" w:sz="0" w:space="0" w:color="auto"/>
        <w:left w:val="none" w:sz="0" w:space="0" w:color="auto"/>
        <w:bottom w:val="none" w:sz="0" w:space="0" w:color="auto"/>
        <w:right w:val="none" w:sz="0" w:space="0" w:color="auto"/>
      </w:divBdr>
      <w:divsChild>
        <w:div w:id="39794402">
          <w:marLeft w:val="0"/>
          <w:marRight w:val="0"/>
          <w:marTop w:val="0"/>
          <w:marBottom w:val="0"/>
          <w:divBdr>
            <w:top w:val="none" w:sz="0" w:space="0" w:color="auto"/>
            <w:left w:val="none" w:sz="0" w:space="0" w:color="auto"/>
            <w:bottom w:val="none" w:sz="0" w:space="0" w:color="auto"/>
            <w:right w:val="none" w:sz="0" w:space="0" w:color="auto"/>
          </w:divBdr>
          <w:divsChild>
            <w:div w:id="1019504350">
              <w:marLeft w:val="0"/>
              <w:marRight w:val="0"/>
              <w:marTop w:val="0"/>
              <w:marBottom w:val="0"/>
              <w:divBdr>
                <w:top w:val="none" w:sz="0" w:space="0" w:color="auto"/>
                <w:left w:val="none" w:sz="0" w:space="0" w:color="auto"/>
                <w:bottom w:val="none" w:sz="0" w:space="0" w:color="auto"/>
                <w:right w:val="none" w:sz="0" w:space="0" w:color="auto"/>
              </w:divBdr>
              <w:divsChild>
                <w:div w:id="367529323">
                  <w:marLeft w:val="0"/>
                  <w:marRight w:val="0"/>
                  <w:marTop w:val="0"/>
                  <w:marBottom w:val="0"/>
                  <w:divBdr>
                    <w:top w:val="none" w:sz="0" w:space="0" w:color="auto"/>
                    <w:left w:val="none" w:sz="0" w:space="0" w:color="auto"/>
                    <w:bottom w:val="none" w:sz="0" w:space="0" w:color="auto"/>
                    <w:right w:val="none" w:sz="0" w:space="0" w:color="auto"/>
                  </w:divBdr>
                  <w:divsChild>
                    <w:div w:id="1268004648">
                      <w:marLeft w:val="0"/>
                      <w:marRight w:val="0"/>
                      <w:marTop w:val="0"/>
                      <w:marBottom w:val="0"/>
                      <w:divBdr>
                        <w:top w:val="none" w:sz="0" w:space="0" w:color="auto"/>
                        <w:left w:val="none" w:sz="0" w:space="0" w:color="auto"/>
                        <w:bottom w:val="none" w:sz="0" w:space="0" w:color="auto"/>
                        <w:right w:val="none" w:sz="0" w:space="0" w:color="auto"/>
                      </w:divBdr>
                      <w:divsChild>
                        <w:div w:id="509216677">
                          <w:marLeft w:val="0"/>
                          <w:marRight w:val="0"/>
                          <w:marTop w:val="0"/>
                          <w:marBottom w:val="0"/>
                          <w:divBdr>
                            <w:top w:val="none" w:sz="0" w:space="0" w:color="auto"/>
                            <w:left w:val="none" w:sz="0" w:space="0" w:color="auto"/>
                            <w:bottom w:val="none" w:sz="0" w:space="0" w:color="auto"/>
                            <w:right w:val="none" w:sz="0" w:space="0" w:color="auto"/>
                          </w:divBdr>
                          <w:divsChild>
                            <w:div w:id="257569069">
                              <w:marLeft w:val="0"/>
                              <w:marRight w:val="0"/>
                              <w:marTop w:val="0"/>
                              <w:marBottom w:val="0"/>
                              <w:divBdr>
                                <w:top w:val="none" w:sz="0" w:space="0" w:color="auto"/>
                                <w:left w:val="none" w:sz="0" w:space="0" w:color="auto"/>
                                <w:bottom w:val="none" w:sz="0" w:space="0" w:color="auto"/>
                                <w:right w:val="none" w:sz="0" w:space="0" w:color="auto"/>
                              </w:divBdr>
                              <w:divsChild>
                                <w:div w:id="71265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438328">
      <w:bodyDiv w:val="1"/>
      <w:marLeft w:val="0"/>
      <w:marRight w:val="0"/>
      <w:marTop w:val="0"/>
      <w:marBottom w:val="0"/>
      <w:divBdr>
        <w:top w:val="none" w:sz="0" w:space="0" w:color="auto"/>
        <w:left w:val="none" w:sz="0" w:space="0" w:color="auto"/>
        <w:bottom w:val="none" w:sz="0" w:space="0" w:color="auto"/>
        <w:right w:val="none" w:sz="0" w:space="0" w:color="auto"/>
      </w:divBdr>
    </w:div>
    <w:div w:id="646669311">
      <w:bodyDiv w:val="1"/>
      <w:marLeft w:val="0"/>
      <w:marRight w:val="0"/>
      <w:marTop w:val="0"/>
      <w:marBottom w:val="0"/>
      <w:divBdr>
        <w:top w:val="none" w:sz="0" w:space="0" w:color="auto"/>
        <w:left w:val="none" w:sz="0" w:space="0" w:color="auto"/>
        <w:bottom w:val="none" w:sz="0" w:space="0" w:color="auto"/>
        <w:right w:val="none" w:sz="0" w:space="0" w:color="auto"/>
      </w:divBdr>
    </w:div>
    <w:div w:id="682054395">
      <w:bodyDiv w:val="1"/>
      <w:marLeft w:val="0"/>
      <w:marRight w:val="0"/>
      <w:marTop w:val="0"/>
      <w:marBottom w:val="0"/>
      <w:divBdr>
        <w:top w:val="none" w:sz="0" w:space="0" w:color="auto"/>
        <w:left w:val="none" w:sz="0" w:space="0" w:color="auto"/>
        <w:bottom w:val="none" w:sz="0" w:space="0" w:color="auto"/>
        <w:right w:val="none" w:sz="0" w:space="0" w:color="auto"/>
      </w:divBdr>
    </w:div>
    <w:div w:id="707216734">
      <w:bodyDiv w:val="1"/>
      <w:marLeft w:val="0"/>
      <w:marRight w:val="0"/>
      <w:marTop w:val="0"/>
      <w:marBottom w:val="0"/>
      <w:divBdr>
        <w:top w:val="none" w:sz="0" w:space="0" w:color="auto"/>
        <w:left w:val="none" w:sz="0" w:space="0" w:color="auto"/>
        <w:bottom w:val="none" w:sz="0" w:space="0" w:color="auto"/>
        <w:right w:val="none" w:sz="0" w:space="0" w:color="auto"/>
      </w:divBdr>
      <w:divsChild>
        <w:div w:id="1812551914">
          <w:marLeft w:val="0"/>
          <w:marRight w:val="0"/>
          <w:marTop w:val="0"/>
          <w:marBottom w:val="0"/>
          <w:divBdr>
            <w:top w:val="none" w:sz="0" w:space="0" w:color="auto"/>
            <w:left w:val="none" w:sz="0" w:space="0" w:color="auto"/>
            <w:bottom w:val="none" w:sz="0" w:space="0" w:color="auto"/>
            <w:right w:val="none" w:sz="0" w:space="0" w:color="auto"/>
          </w:divBdr>
          <w:divsChild>
            <w:div w:id="1916279052">
              <w:marLeft w:val="0"/>
              <w:marRight w:val="0"/>
              <w:marTop w:val="0"/>
              <w:marBottom w:val="0"/>
              <w:divBdr>
                <w:top w:val="none" w:sz="0" w:space="0" w:color="auto"/>
                <w:left w:val="none" w:sz="0" w:space="0" w:color="auto"/>
                <w:bottom w:val="none" w:sz="0" w:space="0" w:color="auto"/>
                <w:right w:val="none" w:sz="0" w:space="0" w:color="auto"/>
              </w:divBdr>
              <w:divsChild>
                <w:div w:id="2095126639">
                  <w:marLeft w:val="0"/>
                  <w:marRight w:val="0"/>
                  <w:marTop w:val="0"/>
                  <w:marBottom w:val="0"/>
                  <w:divBdr>
                    <w:top w:val="none" w:sz="0" w:space="0" w:color="auto"/>
                    <w:left w:val="none" w:sz="0" w:space="0" w:color="auto"/>
                    <w:bottom w:val="none" w:sz="0" w:space="0" w:color="auto"/>
                    <w:right w:val="none" w:sz="0" w:space="0" w:color="auto"/>
                  </w:divBdr>
                  <w:divsChild>
                    <w:div w:id="410349289">
                      <w:marLeft w:val="0"/>
                      <w:marRight w:val="0"/>
                      <w:marTop w:val="0"/>
                      <w:marBottom w:val="0"/>
                      <w:divBdr>
                        <w:top w:val="none" w:sz="0" w:space="0" w:color="auto"/>
                        <w:left w:val="none" w:sz="0" w:space="0" w:color="auto"/>
                        <w:bottom w:val="none" w:sz="0" w:space="0" w:color="auto"/>
                        <w:right w:val="none" w:sz="0" w:space="0" w:color="auto"/>
                      </w:divBdr>
                      <w:divsChild>
                        <w:div w:id="1734739505">
                          <w:marLeft w:val="0"/>
                          <w:marRight w:val="0"/>
                          <w:marTop w:val="0"/>
                          <w:marBottom w:val="0"/>
                          <w:divBdr>
                            <w:top w:val="none" w:sz="0" w:space="0" w:color="auto"/>
                            <w:left w:val="none" w:sz="0" w:space="0" w:color="auto"/>
                            <w:bottom w:val="none" w:sz="0" w:space="0" w:color="auto"/>
                            <w:right w:val="none" w:sz="0" w:space="0" w:color="auto"/>
                          </w:divBdr>
                          <w:divsChild>
                            <w:div w:id="96218144">
                              <w:marLeft w:val="0"/>
                              <w:marRight w:val="0"/>
                              <w:marTop w:val="0"/>
                              <w:marBottom w:val="0"/>
                              <w:divBdr>
                                <w:top w:val="none" w:sz="0" w:space="0" w:color="auto"/>
                                <w:left w:val="none" w:sz="0" w:space="0" w:color="auto"/>
                                <w:bottom w:val="none" w:sz="0" w:space="0" w:color="auto"/>
                                <w:right w:val="none" w:sz="0" w:space="0" w:color="auto"/>
                              </w:divBdr>
                              <w:divsChild>
                                <w:div w:id="561255125">
                                  <w:marLeft w:val="0"/>
                                  <w:marRight w:val="0"/>
                                  <w:marTop w:val="0"/>
                                  <w:marBottom w:val="0"/>
                                  <w:divBdr>
                                    <w:top w:val="none" w:sz="0" w:space="0" w:color="auto"/>
                                    <w:left w:val="none" w:sz="0" w:space="0" w:color="auto"/>
                                    <w:bottom w:val="none" w:sz="0" w:space="0" w:color="auto"/>
                                    <w:right w:val="none" w:sz="0" w:space="0" w:color="auto"/>
                                  </w:divBdr>
                                  <w:divsChild>
                                    <w:div w:id="120104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813467">
      <w:bodyDiv w:val="1"/>
      <w:marLeft w:val="0"/>
      <w:marRight w:val="0"/>
      <w:marTop w:val="0"/>
      <w:marBottom w:val="0"/>
      <w:divBdr>
        <w:top w:val="none" w:sz="0" w:space="0" w:color="auto"/>
        <w:left w:val="none" w:sz="0" w:space="0" w:color="auto"/>
        <w:bottom w:val="none" w:sz="0" w:space="0" w:color="auto"/>
        <w:right w:val="none" w:sz="0" w:space="0" w:color="auto"/>
      </w:divBdr>
    </w:div>
    <w:div w:id="780682359">
      <w:bodyDiv w:val="1"/>
      <w:marLeft w:val="0"/>
      <w:marRight w:val="0"/>
      <w:marTop w:val="0"/>
      <w:marBottom w:val="0"/>
      <w:divBdr>
        <w:top w:val="none" w:sz="0" w:space="0" w:color="auto"/>
        <w:left w:val="none" w:sz="0" w:space="0" w:color="auto"/>
        <w:bottom w:val="none" w:sz="0" w:space="0" w:color="auto"/>
        <w:right w:val="none" w:sz="0" w:space="0" w:color="auto"/>
      </w:divBdr>
    </w:div>
    <w:div w:id="787435104">
      <w:bodyDiv w:val="1"/>
      <w:marLeft w:val="0"/>
      <w:marRight w:val="0"/>
      <w:marTop w:val="0"/>
      <w:marBottom w:val="0"/>
      <w:divBdr>
        <w:top w:val="none" w:sz="0" w:space="0" w:color="auto"/>
        <w:left w:val="none" w:sz="0" w:space="0" w:color="auto"/>
        <w:bottom w:val="none" w:sz="0" w:space="0" w:color="auto"/>
        <w:right w:val="none" w:sz="0" w:space="0" w:color="auto"/>
      </w:divBdr>
    </w:div>
    <w:div w:id="899556820">
      <w:bodyDiv w:val="1"/>
      <w:marLeft w:val="0"/>
      <w:marRight w:val="0"/>
      <w:marTop w:val="0"/>
      <w:marBottom w:val="0"/>
      <w:divBdr>
        <w:top w:val="none" w:sz="0" w:space="0" w:color="auto"/>
        <w:left w:val="none" w:sz="0" w:space="0" w:color="auto"/>
        <w:bottom w:val="none" w:sz="0" w:space="0" w:color="auto"/>
        <w:right w:val="none" w:sz="0" w:space="0" w:color="auto"/>
      </w:divBdr>
      <w:divsChild>
        <w:div w:id="1528643757">
          <w:marLeft w:val="0"/>
          <w:marRight w:val="0"/>
          <w:marTop w:val="0"/>
          <w:marBottom w:val="0"/>
          <w:divBdr>
            <w:top w:val="none" w:sz="0" w:space="0" w:color="auto"/>
            <w:left w:val="none" w:sz="0" w:space="0" w:color="auto"/>
            <w:bottom w:val="none" w:sz="0" w:space="0" w:color="auto"/>
            <w:right w:val="none" w:sz="0" w:space="0" w:color="auto"/>
          </w:divBdr>
          <w:divsChild>
            <w:div w:id="1564875193">
              <w:marLeft w:val="0"/>
              <w:marRight w:val="0"/>
              <w:marTop w:val="0"/>
              <w:marBottom w:val="0"/>
              <w:divBdr>
                <w:top w:val="none" w:sz="0" w:space="0" w:color="auto"/>
                <w:left w:val="none" w:sz="0" w:space="0" w:color="auto"/>
                <w:bottom w:val="none" w:sz="0" w:space="0" w:color="auto"/>
                <w:right w:val="none" w:sz="0" w:space="0" w:color="auto"/>
              </w:divBdr>
              <w:divsChild>
                <w:div w:id="1653363667">
                  <w:marLeft w:val="0"/>
                  <w:marRight w:val="0"/>
                  <w:marTop w:val="0"/>
                  <w:marBottom w:val="0"/>
                  <w:divBdr>
                    <w:top w:val="none" w:sz="0" w:space="0" w:color="auto"/>
                    <w:left w:val="none" w:sz="0" w:space="0" w:color="auto"/>
                    <w:bottom w:val="none" w:sz="0" w:space="0" w:color="auto"/>
                    <w:right w:val="none" w:sz="0" w:space="0" w:color="auto"/>
                  </w:divBdr>
                  <w:divsChild>
                    <w:div w:id="841117283">
                      <w:marLeft w:val="0"/>
                      <w:marRight w:val="0"/>
                      <w:marTop w:val="0"/>
                      <w:marBottom w:val="0"/>
                      <w:divBdr>
                        <w:top w:val="none" w:sz="0" w:space="0" w:color="auto"/>
                        <w:left w:val="none" w:sz="0" w:space="0" w:color="auto"/>
                        <w:bottom w:val="none" w:sz="0" w:space="0" w:color="auto"/>
                        <w:right w:val="none" w:sz="0" w:space="0" w:color="auto"/>
                      </w:divBdr>
                      <w:divsChild>
                        <w:div w:id="1323778734">
                          <w:marLeft w:val="90"/>
                          <w:marRight w:val="0"/>
                          <w:marTop w:val="75"/>
                          <w:marBottom w:val="105"/>
                          <w:divBdr>
                            <w:top w:val="none" w:sz="0" w:space="0" w:color="auto"/>
                            <w:left w:val="none" w:sz="0" w:space="0" w:color="auto"/>
                            <w:bottom w:val="none" w:sz="0" w:space="0" w:color="auto"/>
                            <w:right w:val="none" w:sz="0" w:space="0" w:color="auto"/>
                          </w:divBdr>
                          <w:divsChild>
                            <w:div w:id="248739233">
                              <w:marLeft w:val="0"/>
                              <w:marRight w:val="0"/>
                              <w:marTop w:val="0"/>
                              <w:marBottom w:val="0"/>
                              <w:divBdr>
                                <w:top w:val="none" w:sz="0" w:space="0" w:color="auto"/>
                                <w:left w:val="none" w:sz="0" w:space="0" w:color="auto"/>
                                <w:bottom w:val="none" w:sz="0" w:space="0" w:color="auto"/>
                                <w:right w:val="none" w:sz="0" w:space="0" w:color="auto"/>
                              </w:divBdr>
                              <w:divsChild>
                                <w:div w:id="2540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921608">
      <w:bodyDiv w:val="1"/>
      <w:marLeft w:val="0"/>
      <w:marRight w:val="0"/>
      <w:marTop w:val="0"/>
      <w:marBottom w:val="0"/>
      <w:divBdr>
        <w:top w:val="none" w:sz="0" w:space="0" w:color="auto"/>
        <w:left w:val="none" w:sz="0" w:space="0" w:color="auto"/>
        <w:bottom w:val="none" w:sz="0" w:space="0" w:color="auto"/>
        <w:right w:val="none" w:sz="0" w:space="0" w:color="auto"/>
      </w:divBdr>
      <w:divsChild>
        <w:div w:id="94332806">
          <w:marLeft w:val="4515"/>
          <w:marRight w:val="0"/>
          <w:marTop w:val="0"/>
          <w:marBottom w:val="0"/>
          <w:divBdr>
            <w:top w:val="none" w:sz="0" w:space="0" w:color="auto"/>
            <w:left w:val="single" w:sz="2" w:space="0" w:color="2E2E2E"/>
            <w:bottom w:val="single" w:sz="2" w:space="0" w:color="2E2E2E"/>
            <w:right w:val="single" w:sz="2" w:space="0" w:color="2E2E2E"/>
          </w:divBdr>
          <w:divsChild>
            <w:div w:id="1308508628">
              <w:marLeft w:val="0"/>
              <w:marRight w:val="0"/>
              <w:marTop w:val="15"/>
              <w:marBottom w:val="0"/>
              <w:divBdr>
                <w:top w:val="none" w:sz="0" w:space="0" w:color="auto"/>
                <w:left w:val="none" w:sz="0" w:space="0" w:color="auto"/>
                <w:bottom w:val="none" w:sz="0" w:space="0" w:color="auto"/>
                <w:right w:val="none" w:sz="0" w:space="0" w:color="auto"/>
              </w:divBdr>
              <w:divsChild>
                <w:div w:id="1520120501">
                  <w:marLeft w:val="0"/>
                  <w:marRight w:val="0"/>
                  <w:marTop w:val="0"/>
                  <w:marBottom w:val="0"/>
                  <w:divBdr>
                    <w:top w:val="none" w:sz="0" w:space="0" w:color="auto"/>
                    <w:left w:val="none" w:sz="0" w:space="0" w:color="auto"/>
                    <w:bottom w:val="none" w:sz="0" w:space="0" w:color="auto"/>
                    <w:right w:val="none" w:sz="0" w:space="0" w:color="auto"/>
                  </w:divBdr>
                  <w:divsChild>
                    <w:div w:id="62028754">
                      <w:marLeft w:val="0"/>
                      <w:marRight w:val="0"/>
                      <w:marTop w:val="0"/>
                      <w:marBottom w:val="315"/>
                      <w:divBdr>
                        <w:top w:val="single" w:sz="6" w:space="0" w:color="D7D7D7"/>
                        <w:left w:val="single" w:sz="2" w:space="0" w:color="D7D7D7"/>
                        <w:bottom w:val="single" w:sz="6" w:space="0" w:color="D7D7D7"/>
                        <w:right w:val="single" w:sz="2" w:space="0" w:color="D7D7D7"/>
                      </w:divBdr>
                      <w:divsChild>
                        <w:div w:id="1129477502">
                          <w:marLeft w:val="0"/>
                          <w:marRight w:val="0"/>
                          <w:marTop w:val="0"/>
                          <w:marBottom w:val="0"/>
                          <w:divBdr>
                            <w:top w:val="none" w:sz="0" w:space="0" w:color="auto"/>
                            <w:left w:val="none" w:sz="0" w:space="0" w:color="auto"/>
                            <w:bottom w:val="none" w:sz="0" w:space="0" w:color="auto"/>
                            <w:right w:val="none" w:sz="0" w:space="0" w:color="auto"/>
                          </w:divBdr>
                          <w:divsChild>
                            <w:div w:id="5657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894063">
      <w:bodyDiv w:val="1"/>
      <w:marLeft w:val="0"/>
      <w:marRight w:val="0"/>
      <w:marTop w:val="0"/>
      <w:marBottom w:val="0"/>
      <w:divBdr>
        <w:top w:val="none" w:sz="0" w:space="0" w:color="auto"/>
        <w:left w:val="none" w:sz="0" w:space="0" w:color="auto"/>
        <w:bottom w:val="none" w:sz="0" w:space="0" w:color="auto"/>
        <w:right w:val="none" w:sz="0" w:space="0" w:color="auto"/>
      </w:divBdr>
    </w:div>
    <w:div w:id="1136878770">
      <w:bodyDiv w:val="1"/>
      <w:marLeft w:val="0"/>
      <w:marRight w:val="0"/>
      <w:marTop w:val="0"/>
      <w:marBottom w:val="0"/>
      <w:divBdr>
        <w:top w:val="none" w:sz="0" w:space="0" w:color="auto"/>
        <w:left w:val="none" w:sz="0" w:space="0" w:color="auto"/>
        <w:bottom w:val="none" w:sz="0" w:space="0" w:color="auto"/>
        <w:right w:val="none" w:sz="0" w:space="0" w:color="auto"/>
      </w:divBdr>
    </w:div>
    <w:div w:id="1195925843">
      <w:bodyDiv w:val="1"/>
      <w:marLeft w:val="0"/>
      <w:marRight w:val="0"/>
      <w:marTop w:val="0"/>
      <w:marBottom w:val="0"/>
      <w:divBdr>
        <w:top w:val="none" w:sz="0" w:space="0" w:color="auto"/>
        <w:left w:val="none" w:sz="0" w:space="0" w:color="auto"/>
        <w:bottom w:val="none" w:sz="0" w:space="0" w:color="auto"/>
        <w:right w:val="none" w:sz="0" w:space="0" w:color="auto"/>
      </w:divBdr>
      <w:divsChild>
        <w:div w:id="2106684449">
          <w:marLeft w:val="0"/>
          <w:marRight w:val="0"/>
          <w:marTop w:val="0"/>
          <w:marBottom w:val="0"/>
          <w:divBdr>
            <w:top w:val="none" w:sz="0" w:space="0" w:color="auto"/>
            <w:left w:val="none" w:sz="0" w:space="0" w:color="auto"/>
            <w:bottom w:val="none" w:sz="0" w:space="0" w:color="auto"/>
            <w:right w:val="none" w:sz="0" w:space="0" w:color="auto"/>
          </w:divBdr>
        </w:div>
      </w:divsChild>
    </w:div>
    <w:div w:id="1206135587">
      <w:bodyDiv w:val="1"/>
      <w:marLeft w:val="0"/>
      <w:marRight w:val="0"/>
      <w:marTop w:val="0"/>
      <w:marBottom w:val="0"/>
      <w:divBdr>
        <w:top w:val="none" w:sz="0" w:space="0" w:color="auto"/>
        <w:left w:val="none" w:sz="0" w:space="0" w:color="auto"/>
        <w:bottom w:val="none" w:sz="0" w:space="0" w:color="auto"/>
        <w:right w:val="none" w:sz="0" w:space="0" w:color="auto"/>
      </w:divBdr>
    </w:div>
    <w:div w:id="1438452022">
      <w:bodyDiv w:val="1"/>
      <w:marLeft w:val="0"/>
      <w:marRight w:val="0"/>
      <w:marTop w:val="0"/>
      <w:marBottom w:val="0"/>
      <w:divBdr>
        <w:top w:val="none" w:sz="0" w:space="0" w:color="auto"/>
        <w:left w:val="none" w:sz="0" w:space="0" w:color="auto"/>
        <w:bottom w:val="none" w:sz="0" w:space="0" w:color="auto"/>
        <w:right w:val="none" w:sz="0" w:space="0" w:color="auto"/>
      </w:divBdr>
    </w:div>
    <w:div w:id="1617101534">
      <w:bodyDiv w:val="1"/>
      <w:marLeft w:val="0"/>
      <w:marRight w:val="0"/>
      <w:marTop w:val="0"/>
      <w:marBottom w:val="0"/>
      <w:divBdr>
        <w:top w:val="none" w:sz="0" w:space="0" w:color="auto"/>
        <w:left w:val="none" w:sz="0" w:space="0" w:color="auto"/>
        <w:bottom w:val="none" w:sz="0" w:space="0" w:color="auto"/>
        <w:right w:val="none" w:sz="0" w:space="0" w:color="auto"/>
      </w:divBdr>
    </w:div>
    <w:div w:id="1691103484">
      <w:bodyDiv w:val="1"/>
      <w:marLeft w:val="0"/>
      <w:marRight w:val="0"/>
      <w:marTop w:val="0"/>
      <w:marBottom w:val="0"/>
      <w:divBdr>
        <w:top w:val="none" w:sz="0" w:space="0" w:color="auto"/>
        <w:left w:val="none" w:sz="0" w:space="0" w:color="auto"/>
        <w:bottom w:val="none" w:sz="0" w:space="0" w:color="auto"/>
        <w:right w:val="none" w:sz="0" w:space="0" w:color="auto"/>
      </w:divBdr>
    </w:div>
    <w:div w:id="1901749509">
      <w:bodyDiv w:val="1"/>
      <w:marLeft w:val="0"/>
      <w:marRight w:val="0"/>
      <w:marTop w:val="0"/>
      <w:marBottom w:val="0"/>
      <w:divBdr>
        <w:top w:val="none" w:sz="0" w:space="0" w:color="auto"/>
        <w:left w:val="none" w:sz="0" w:space="0" w:color="auto"/>
        <w:bottom w:val="none" w:sz="0" w:space="0" w:color="auto"/>
        <w:right w:val="none" w:sz="0" w:space="0" w:color="auto"/>
      </w:divBdr>
      <w:divsChild>
        <w:div w:id="1883442093">
          <w:marLeft w:val="0"/>
          <w:marRight w:val="0"/>
          <w:marTop w:val="0"/>
          <w:marBottom w:val="0"/>
          <w:divBdr>
            <w:top w:val="none" w:sz="0" w:space="0" w:color="auto"/>
            <w:left w:val="none" w:sz="0" w:space="0" w:color="auto"/>
            <w:bottom w:val="none" w:sz="0" w:space="0" w:color="auto"/>
            <w:right w:val="none" w:sz="0" w:space="0" w:color="auto"/>
          </w:divBdr>
          <w:divsChild>
            <w:div w:id="671031791">
              <w:marLeft w:val="0"/>
              <w:marRight w:val="0"/>
              <w:marTop w:val="0"/>
              <w:marBottom w:val="0"/>
              <w:divBdr>
                <w:top w:val="none" w:sz="0" w:space="0" w:color="auto"/>
                <w:left w:val="none" w:sz="0" w:space="0" w:color="auto"/>
                <w:bottom w:val="none" w:sz="0" w:space="0" w:color="auto"/>
                <w:right w:val="none" w:sz="0" w:space="0" w:color="auto"/>
              </w:divBdr>
              <w:divsChild>
                <w:div w:id="163396913">
                  <w:marLeft w:val="0"/>
                  <w:marRight w:val="0"/>
                  <w:marTop w:val="0"/>
                  <w:marBottom w:val="0"/>
                  <w:divBdr>
                    <w:top w:val="none" w:sz="0" w:space="0" w:color="auto"/>
                    <w:left w:val="none" w:sz="0" w:space="0" w:color="auto"/>
                    <w:bottom w:val="none" w:sz="0" w:space="0" w:color="auto"/>
                    <w:right w:val="none" w:sz="0" w:space="0" w:color="auto"/>
                  </w:divBdr>
                  <w:divsChild>
                    <w:div w:id="1137795786">
                      <w:marLeft w:val="0"/>
                      <w:marRight w:val="0"/>
                      <w:marTop w:val="0"/>
                      <w:marBottom w:val="0"/>
                      <w:divBdr>
                        <w:top w:val="none" w:sz="0" w:space="0" w:color="auto"/>
                        <w:left w:val="none" w:sz="0" w:space="0" w:color="auto"/>
                        <w:bottom w:val="none" w:sz="0" w:space="0" w:color="auto"/>
                        <w:right w:val="none" w:sz="0" w:space="0" w:color="auto"/>
                      </w:divBdr>
                      <w:divsChild>
                        <w:div w:id="248781187">
                          <w:marLeft w:val="0"/>
                          <w:marRight w:val="0"/>
                          <w:marTop w:val="0"/>
                          <w:marBottom w:val="0"/>
                          <w:divBdr>
                            <w:top w:val="none" w:sz="0" w:space="0" w:color="auto"/>
                            <w:left w:val="none" w:sz="0" w:space="0" w:color="auto"/>
                            <w:bottom w:val="none" w:sz="0" w:space="0" w:color="auto"/>
                            <w:right w:val="none" w:sz="0" w:space="0" w:color="auto"/>
                          </w:divBdr>
                          <w:divsChild>
                            <w:div w:id="998001543">
                              <w:marLeft w:val="0"/>
                              <w:marRight w:val="0"/>
                              <w:marTop w:val="0"/>
                              <w:marBottom w:val="0"/>
                              <w:divBdr>
                                <w:top w:val="none" w:sz="0" w:space="0" w:color="auto"/>
                                <w:left w:val="none" w:sz="0" w:space="0" w:color="auto"/>
                                <w:bottom w:val="none" w:sz="0" w:space="0" w:color="auto"/>
                                <w:right w:val="none" w:sz="0" w:space="0" w:color="auto"/>
                              </w:divBdr>
                              <w:divsChild>
                                <w:div w:id="401566846">
                                  <w:marLeft w:val="0"/>
                                  <w:marRight w:val="0"/>
                                  <w:marTop w:val="0"/>
                                  <w:marBottom w:val="0"/>
                                  <w:divBdr>
                                    <w:top w:val="none" w:sz="0" w:space="0" w:color="auto"/>
                                    <w:left w:val="none" w:sz="0" w:space="0" w:color="auto"/>
                                    <w:bottom w:val="none" w:sz="0" w:space="0" w:color="auto"/>
                                    <w:right w:val="none" w:sz="0" w:space="0" w:color="auto"/>
                                  </w:divBdr>
                                  <w:divsChild>
                                    <w:div w:id="17284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98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ta-enquiries@moh.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16069D414DDC6B4999640F73160C6405" ma:contentTypeVersion="32" ma:contentTypeDescription="Use this content type to classify and store documents on HQSC DMS website" ma:contentTypeScope="" ma:versionID="d2f737a7b34c2779e17efd988e2d5cac">
  <xsd:schema xmlns:xsd="http://www.w3.org/2001/XMLSchema" xmlns:xs="http://www.w3.org/2001/XMLSchema" xmlns:p="http://schemas.microsoft.com/office/2006/metadata/properties" xmlns:ns3="7195f19f-1c08-4647-b11c-ef8ab36169e7" xmlns:ns4="bef9904b-9bca-4a1b-aca3-78dad2044d15" targetNamespace="http://schemas.microsoft.com/office/2006/metadata/properties" ma:root="true" ma:fieldsID="1fee153542c42833110d280604823253" ns3:_="" ns4:_="">
    <xsd:import namespace="7195f19f-1c08-4647-b11c-ef8ab36169e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5f19f-1c08-4647-b11c-ef8ab36169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5f067919-d045-4b34-bd75-563914e94517" ContentTypeId="0x010100464BB556B3337A48846236E9064FB9CC01" PreviousValue="fals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7D4A2D-7BFE-4D1A-A4FF-4838E5FAE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5f19f-1c08-4647-b11c-ef8ab36169e7"/>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0958C-6A86-474B-853A-3492E57B86F4}">
  <ds:schemaRefs>
    <ds:schemaRef ds:uri="http://schemas.microsoft.com/office/2006/metadata/longProperties"/>
  </ds:schemaRefs>
</ds:datastoreItem>
</file>

<file path=customXml/itemProps3.xml><?xml version="1.0" encoding="utf-8"?>
<ds:datastoreItem xmlns:ds="http://schemas.openxmlformats.org/officeDocument/2006/customXml" ds:itemID="{3DAC4BAE-D815-48B3-8323-E380DFD29F27}">
  <ds:schemaRefs>
    <ds:schemaRef ds:uri="http://schemas.openxmlformats.org/officeDocument/2006/bibliography"/>
  </ds:schemaRefs>
</ds:datastoreItem>
</file>

<file path=customXml/itemProps4.xml><?xml version="1.0" encoding="utf-8"?>
<ds:datastoreItem xmlns:ds="http://schemas.openxmlformats.org/officeDocument/2006/customXml" ds:itemID="{643A49DD-CEFF-4D47-8328-9353D88C6F3D}">
  <ds:schemaRefs>
    <ds:schemaRef ds:uri="Microsoft.SharePoint.Taxonomy.ContentTypeSync"/>
  </ds:schemaRefs>
</ds:datastoreItem>
</file>

<file path=customXml/itemProps5.xml><?xml version="1.0" encoding="utf-8"?>
<ds:datastoreItem xmlns:ds="http://schemas.openxmlformats.org/officeDocument/2006/customXml" ds:itemID="{F83EEB2A-611E-4D05-A54F-EF6EA0FEF2F3}">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2ACA222D-FCD5-4927-9161-2DEC5CBE23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1560</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11148</CharactersWithSpaces>
  <SharedDoc>false</SharedDoc>
  <HLinks>
    <vt:vector size="6" baseType="variant">
      <vt:variant>
        <vt:i4>1900611</vt:i4>
      </vt:variant>
      <vt:variant>
        <vt:i4>0</vt:i4>
      </vt:variant>
      <vt:variant>
        <vt:i4>0</vt:i4>
      </vt:variant>
      <vt:variant>
        <vt:i4>5</vt:i4>
      </vt:variant>
      <vt:variant>
        <vt:lpwstr>http://www.health.govt.nz/publication/new-zealand-maternity-clinical-indicators-2018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Reyes</dc:creator>
  <cp:keywords/>
  <cp:lastModifiedBy>Cristian Martin</cp:lastModifiedBy>
  <cp:revision>7</cp:revision>
  <cp:lastPrinted>2019-12-15T20:22:00Z</cp:lastPrinted>
  <dcterms:created xsi:type="dcterms:W3CDTF">2021-02-17T01:28:00Z</dcterms:created>
  <dcterms:modified xsi:type="dcterms:W3CDTF">2021-02-17T21:52:00Z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0x010100464BB556B3337A48846236E9064FB9CC010016069D414DDC6B4999640F73160C6405</vt:lpwstr>
  </property>
  <property fmtid="{D5CDD505-2E9C-101B-9397-08002B2CF9AE}" pid="3" name="_dlc_DocIdItemGuid">
    <vt:lpwstr>65d5c2a3-eb94-491d-9b92-18d0eaa60bca</vt:lpwstr>
  </property>
  <property fmtid="{D5CDD505-2E9C-101B-9397-08002B2CF9AE}" pid="4" name="_dlc_DocId">
    <vt:lpwstr>HQSC-340-17080</vt:lpwstr>
  </property>
  <property fmtid="{D5CDD505-2E9C-101B-9397-08002B2CF9AE}" pid="5" name="_dlc_DocIdUrl">
    <vt:lpwstr>http://intranet.hqsc.local/DMS/Programmes/_layouts/DocIdRedir.aspx?ID=HQSC-340-17080, HQSC-340-17080</vt:lpwstr>
  </property>
</Properties>
</file>