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959CE" w14:textId="5A92B9FB" w:rsidR="00823FA4" w:rsidRPr="00C34A8D" w:rsidRDefault="00823FA4" w:rsidP="00A12186">
      <w:pPr>
        <w:pStyle w:val="BodytextHQSC"/>
        <w:jc w:val="right"/>
      </w:pPr>
      <w:r w:rsidRPr="00C34A8D">
        <w:rPr>
          <w:noProof/>
        </w:rPr>
        <w:drawing>
          <wp:inline distT="0" distB="0" distL="0" distR="0" wp14:anchorId="1B352396" wp14:editId="0F0A32CB">
            <wp:extent cx="1423888" cy="1210889"/>
            <wp:effectExtent l="0" t="0" r="5080" b="8890"/>
            <wp:docPr id="2111371854" name="Picture 3" descr="The Health Quality &amp; Safety Commission Te Tāhū Hauora logo is made up of the words Health Quality &amp; Safety Commission with the words Te Tāhū Hauora underneath. Above is a stylised version of a wharenui in a triangle shape, with the tāhū (ridgepole), heke (rafters) and niho taniwha (triangle pattern) be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71854" name="Picture 3" descr="The Health Quality &amp; Safety Commission Te Tāhū Hauora logo is made up of the words Health Quality &amp; Safety Commission with the words Te Tāhū Hauora underneath. Above is a stylised version of a wharenui in a triangle shape, with the tāhū (ridgepole), heke (rafters) and niho taniwha (triangle pattern) beneath. "/>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4886" cy="1220241"/>
                    </a:xfrm>
                    <a:prstGeom prst="rect">
                      <a:avLst/>
                    </a:prstGeom>
                  </pic:spPr>
                </pic:pic>
              </a:graphicData>
            </a:graphic>
          </wp:inline>
        </w:drawing>
      </w:r>
    </w:p>
    <w:p w14:paraId="154AF558" w14:textId="77777777" w:rsidR="00A12186" w:rsidRPr="00C34A8D" w:rsidRDefault="00A12186" w:rsidP="00A12186">
      <w:pPr>
        <w:pStyle w:val="BodytextHQSC"/>
      </w:pPr>
    </w:p>
    <w:p w14:paraId="4E4B9EC2" w14:textId="18469E71" w:rsidR="00BE223F" w:rsidRPr="00C34A8D" w:rsidRDefault="00147A7C" w:rsidP="00A12186">
      <w:pPr>
        <w:pStyle w:val="BodytextHQSC"/>
      </w:pPr>
      <w:r w:rsidRPr="00C34A8D">
        <w:rPr>
          <w:noProof/>
        </w:rPr>
        <w:drawing>
          <wp:inline distT="0" distB="0" distL="0" distR="0" wp14:anchorId="66AA9B45" wp14:editId="67E5E090">
            <wp:extent cx="5731510" cy="2584450"/>
            <wp:effectExtent l="0" t="0" r="2540" b="6350"/>
            <wp:docPr id="1208445452" name="Picture 8" descr="Aotearoa New Zealand patient experience survey logo, which comprises three speech bubbles in shades of blue sitting above blue writing that says ‘He ara aupiki, he ara auheke’ and underneath in smaller blue writing, ‘Aotearoa New Zealand patient experience surv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45452" name="Picture 8" descr="Aotearoa New Zealand patient experience survey logo, which comprises three speech bubbles in shades of blue sitting above blue writing that says ‘He ara aupiki, he ara auheke’ and underneath in smaller blue writing, ‘Aotearoa New Zealand patient experience survey’ "/>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584450"/>
                    </a:xfrm>
                    <a:prstGeom prst="rect">
                      <a:avLst/>
                    </a:prstGeom>
                  </pic:spPr>
                </pic:pic>
              </a:graphicData>
            </a:graphic>
          </wp:inline>
        </w:drawing>
      </w:r>
    </w:p>
    <w:p w14:paraId="2CE03E49" w14:textId="77777777" w:rsidR="00BE223F" w:rsidRPr="00C34A8D" w:rsidRDefault="00BE223F" w:rsidP="00A12186">
      <w:pPr>
        <w:pStyle w:val="BodytextHQSC"/>
      </w:pPr>
    </w:p>
    <w:p w14:paraId="4F397382" w14:textId="79E2CA59" w:rsidR="00BC7729" w:rsidRDefault="00BC7729" w:rsidP="00BC7729">
      <w:pPr>
        <w:pStyle w:val="CovertitleHQSC"/>
      </w:pPr>
      <w:r w:rsidRPr="00C34A8D">
        <w:t xml:space="preserve">Experiences of people receiving care in an </w:t>
      </w:r>
      <w:r w:rsidR="006646A3">
        <w:t>e</w:t>
      </w:r>
      <w:r w:rsidRPr="00C34A8D">
        <w:t xml:space="preserve">mergency </w:t>
      </w:r>
      <w:r w:rsidR="006646A3">
        <w:t>d</w:t>
      </w:r>
      <w:r w:rsidRPr="00C34A8D">
        <w:t>epartment</w:t>
      </w:r>
      <w:r w:rsidR="006646A3">
        <w:t>:</w:t>
      </w:r>
    </w:p>
    <w:p w14:paraId="2104D2EC" w14:textId="77777777" w:rsidR="00E61EA9" w:rsidRPr="00C34A8D" w:rsidRDefault="00E61EA9" w:rsidP="00BC7729">
      <w:pPr>
        <w:pStyle w:val="CovertitleHQSC"/>
      </w:pPr>
    </w:p>
    <w:p w14:paraId="6D35C21D" w14:textId="60E26075" w:rsidR="00A313FC" w:rsidRPr="00C34A8D" w:rsidRDefault="00BC7729" w:rsidP="00BC7729">
      <w:pPr>
        <w:pStyle w:val="CovertitleHQSC"/>
      </w:pPr>
      <w:r w:rsidRPr="00C34A8D">
        <w:t>Results</w:t>
      </w:r>
      <w:r w:rsidR="006646A3">
        <w:t xml:space="preserve"> from the a</w:t>
      </w:r>
      <w:r w:rsidR="006646A3" w:rsidRPr="00C34A8D">
        <w:t xml:space="preserve">dult </w:t>
      </w:r>
      <w:r w:rsidR="006646A3">
        <w:t>p</w:t>
      </w:r>
      <w:r w:rsidR="006646A3" w:rsidRPr="00C34A8D">
        <w:t xml:space="preserve">rimary </w:t>
      </w:r>
      <w:r w:rsidR="006646A3">
        <w:t>c</w:t>
      </w:r>
      <w:r w:rsidR="006646A3" w:rsidRPr="00C34A8D">
        <w:t xml:space="preserve">are </w:t>
      </w:r>
      <w:r w:rsidR="006646A3">
        <w:t>p</w:t>
      </w:r>
      <w:r w:rsidR="006646A3" w:rsidRPr="00C34A8D">
        <w:t xml:space="preserve">atient </w:t>
      </w:r>
      <w:r w:rsidR="006646A3">
        <w:t>e</w:t>
      </w:r>
      <w:r w:rsidR="006646A3" w:rsidRPr="00C34A8D">
        <w:t xml:space="preserve">xperience </w:t>
      </w:r>
      <w:r w:rsidR="006646A3">
        <w:t>s</w:t>
      </w:r>
      <w:r w:rsidR="006646A3" w:rsidRPr="00C34A8D">
        <w:t>urvey</w:t>
      </w:r>
      <w:r w:rsidR="006646A3">
        <w:t xml:space="preserve"> module </w:t>
      </w:r>
      <w:r w:rsidRPr="00C34A8D">
        <w:t xml:space="preserve">2025 </w:t>
      </w:r>
    </w:p>
    <w:p w14:paraId="4EF4369A" w14:textId="09DFA45D" w:rsidR="007D4726" w:rsidRPr="00C34A8D" w:rsidRDefault="007D4726" w:rsidP="00801BC5">
      <w:pPr>
        <w:pStyle w:val="BodytextHQSC"/>
      </w:pPr>
    </w:p>
    <w:p w14:paraId="63B14545" w14:textId="77777777" w:rsidR="007D4726" w:rsidRPr="00C34A8D" w:rsidRDefault="007D4726" w:rsidP="00801BC5">
      <w:pPr>
        <w:pStyle w:val="BodytextHQSC"/>
      </w:pPr>
    </w:p>
    <w:p w14:paraId="443A4627" w14:textId="218F4399" w:rsidR="00A313FC" w:rsidRPr="00C34A8D" w:rsidRDefault="005004EA" w:rsidP="00F945F5">
      <w:pPr>
        <w:pStyle w:val="CoverdateHQSC"/>
      </w:pPr>
      <w:r>
        <w:t>July</w:t>
      </w:r>
      <w:r w:rsidR="009F11C9" w:rsidRPr="00C34A8D">
        <w:t xml:space="preserve"> 2026</w:t>
      </w:r>
    </w:p>
    <w:p w14:paraId="0931C109" w14:textId="77777777" w:rsidR="007D4726" w:rsidRPr="00C34A8D" w:rsidRDefault="007D4726" w:rsidP="00E576C4">
      <w:pPr>
        <w:pStyle w:val="BodytextHQSC"/>
      </w:pPr>
    </w:p>
    <w:p w14:paraId="2087D765" w14:textId="77777777" w:rsidR="00E576C4" w:rsidRPr="00C34A8D" w:rsidRDefault="00E576C4" w:rsidP="00E576C4">
      <w:pPr>
        <w:pStyle w:val="BodytextHQSC"/>
        <w:sectPr w:rsidR="00E576C4" w:rsidRPr="00C34A8D" w:rsidSect="00AF3AFC">
          <w:pgSz w:w="11906" w:h="16838" w:code="9"/>
          <w:pgMar w:top="1418" w:right="1418" w:bottom="1418" w:left="1418" w:header="709" w:footer="709" w:gutter="0"/>
          <w:cols w:space="708"/>
          <w:docGrid w:linePitch="360"/>
        </w:sectPr>
      </w:pPr>
    </w:p>
    <w:p w14:paraId="4CFB5972" w14:textId="77777777" w:rsidR="00FE66D1" w:rsidRPr="00C34A8D" w:rsidRDefault="00FE66D1" w:rsidP="00E576C4">
      <w:pPr>
        <w:pStyle w:val="BodytextHQSC"/>
      </w:pPr>
    </w:p>
    <w:p w14:paraId="61A3545C" w14:textId="77777777" w:rsidR="00FE66D1" w:rsidRPr="00C34A8D" w:rsidRDefault="00FE66D1" w:rsidP="00FE66D1">
      <w:pPr>
        <w:pStyle w:val="BodytextHQSC"/>
      </w:pPr>
    </w:p>
    <w:p w14:paraId="51E8477B" w14:textId="77777777" w:rsidR="00FE66D1" w:rsidRPr="00C34A8D" w:rsidRDefault="00FE66D1" w:rsidP="00FE66D1">
      <w:pPr>
        <w:pStyle w:val="BodytextHQSC"/>
      </w:pPr>
    </w:p>
    <w:p w14:paraId="570B0F67" w14:textId="77777777" w:rsidR="00FE66D1" w:rsidRPr="00C34A8D" w:rsidRDefault="00FE66D1" w:rsidP="00FE66D1">
      <w:pPr>
        <w:pStyle w:val="BodytextHQSC"/>
      </w:pPr>
    </w:p>
    <w:p w14:paraId="5E5AB477" w14:textId="77777777" w:rsidR="00FE66D1" w:rsidRPr="00C34A8D" w:rsidRDefault="00FE66D1" w:rsidP="00FE66D1">
      <w:pPr>
        <w:pStyle w:val="BodytextHQSC"/>
      </w:pPr>
    </w:p>
    <w:p w14:paraId="58CA0F19" w14:textId="77777777" w:rsidR="00FE66D1" w:rsidRPr="00C34A8D" w:rsidRDefault="00FE66D1" w:rsidP="00FE66D1">
      <w:pPr>
        <w:pStyle w:val="BodytextHQSC"/>
      </w:pPr>
    </w:p>
    <w:p w14:paraId="5AB21210" w14:textId="77777777" w:rsidR="00FE66D1" w:rsidRPr="00C34A8D" w:rsidRDefault="00FE66D1" w:rsidP="00FE66D1">
      <w:pPr>
        <w:pStyle w:val="BodytextHQSC"/>
      </w:pPr>
    </w:p>
    <w:p w14:paraId="7C6BE3CC" w14:textId="77777777" w:rsidR="00FE66D1" w:rsidRPr="00C34A8D" w:rsidRDefault="00FE66D1" w:rsidP="00FE66D1">
      <w:pPr>
        <w:pStyle w:val="BodytextHQSC"/>
      </w:pPr>
    </w:p>
    <w:p w14:paraId="520F1034" w14:textId="77777777" w:rsidR="00FE66D1" w:rsidRPr="00C34A8D" w:rsidRDefault="00FE66D1" w:rsidP="00FE66D1">
      <w:pPr>
        <w:pStyle w:val="BodytextHQSC"/>
      </w:pPr>
    </w:p>
    <w:p w14:paraId="26ED87EA" w14:textId="77777777" w:rsidR="00FE66D1" w:rsidRPr="00C34A8D" w:rsidRDefault="00FE66D1" w:rsidP="00FE66D1">
      <w:pPr>
        <w:pStyle w:val="BodytextHQSC"/>
      </w:pPr>
    </w:p>
    <w:p w14:paraId="0183DA81" w14:textId="77777777" w:rsidR="00FE66D1" w:rsidRPr="00C34A8D" w:rsidRDefault="00FE66D1" w:rsidP="00FE66D1">
      <w:pPr>
        <w:pStyle w:val="BodytextHQSC"/>
      </w:pPr>
    </w:p>
    <w:p w14:paraId="3A6226B5" w14:textId="77777777" w:rsidR="00FE66D1" w:rsidRPr="00C34A8D" w:rsidRDefault="00FE66D1" w:rsidP="00FE66D1">
      <w:pPr>
        <w:pStyle w:val="BodytextHQSC"/>
      </w:pPr>
    </w:p>
    <w:p w14:paraId="6273CF29" w14:textId="77777777" w:rsidR="00FE66D1" w:rsidRPr="00C34A8D" w:rsidRDefault="00FE66D1" w:rsidP="00FE66D1">
      <w:pPr>
        <w:pStyle w:val="BodytextHQSC"/>
      </w:pPr>
    </w:p>
    <w:p w14:paraId="32863B90" w14:textId="77777777" w:rsidR="00E91A82" w:rsidRPr="00C34A8D" w:rsidRDefault="00E91A82" w:rsidP="00FE66D1">
      <w:pPr>
        <w:pStyle w:val="BodytextHQSC"/>
      </w:pPr>
    </w:p>
    <w:p w14:paraId="02FF0E64" w14:textId="7FE7879D" w:rsidR="00FE66D1" w:rsidRPr="00C34A8D" w:rsidRDefault="005461E1" w:rsidP="00FE66D1">
      <w:pPr>
        <w:pStyle w:val="BodytextHQSC"/>
      </w:pPr>
      <w:r w:rsidRPr="00C34A8D">
        <w:t xml:space="preserve">Published </w:t>
      </w:r>
      <w:r w:rsidR="005004EA">
        <w:t>July</w:t>
      </w:r>
      <w:r w:rsidR="00FE66D1" w:rsidRPr="009E4415">
        <w:t xml:space="preserve"> 202</w:t>
      </w:r>
      <w:r w:rsidR="00F945F5" w:rsidRPr="009E4415">
        <w:t>6</w:t>
      </w:r>
      <w:r w:rsidR="00FE66D1" w:rsidRPr="00C34A8D">
        <w:t xml:space="preserve">, Health Quality &amp; Safety Commission Te Tāhū Hauora, </w:t>
      </w:r>
      <w:r w:rsidR="00FE66D1" w:rsidRPr="00C34A8D">
        <w:br/>
        <w:t>PO Box 25496, Wellington 6146.</w:t>
      </w:r>
    </w:p>
    <w:p w14:paraId="0DD7CF53" w14:textId="77777777" w:rsidR="00FE66D1" w:rsidRPr="00C34A8D" w:rsidRDefault="00FE66D1" w:rsidP="00E91A82">
      <w:pPr>
        <w:pStyle w:val="BodytextHQSC"/>
        <w:spacing w:before="0" w:after="0"/>
      </w:pPr>
    </w:p>
    <w:p w14:paraId="2B395116" w14:textId="77777777" w:rsidR="00FE66D1" w:rsidRPr="00C34A8D" w:rsidRDefault="00FE66D1" w:rsidP="00FE66D1">
      <w:pPr>
        <w:pStyle w:val="BodyText"/>
        <w:spacing w:before="120"/>
      </w:pPr>
    </w:p>
    <w:p w14:paraId="50E890BC" w14:textId="251AE6CD" w:rsidR="00FE66D1" w:rsidRPr="00C34A8D" w:rsidRDefault="00FE66D1" w:rsidP="00FE66D1">
      <w:pPr>
        <w:pStyle w:val="BodyText"/>
      </w:pPr>
      <w:r w:rsidRPr="00C34A8D">
        <w:t xml:space="preserve">ISBN </w:t>
      </w:r>
      <w:r w:rsidR="004B058C" w:rsidRPr="004B058C">
        <w:t>978-1-991122-43-8</w:t>
      </w:r>
      <w:r w:rsidR="004B058C">
        <w:t xml:space="preserve"> (online)</w:t>
      </w:r>
    </w:p>
    <w:p w14:paraId="05054AAD" w14:textId="6F615B72" w:rsidR="00FE66D1" w:rsidRPr="00C34A8D" w:rsidRDefault="00FE66D1" w:rsidP="00FE66D1">
      <w:pPr>
        <w:pStyle w:val="BodyText"/>
      </w:pPr>
      <w:r w:rsidRPr="00C34A8D">
        <w:t xml:space="preserve">Available online at </w:t>
      </w:r>
      <w:hyperlink r:id="rId10" w:history="1">
        <w:r w:rsidRPr="00C34A8D">
          <w:rPr>
            <w:rStyle w:val="Hyperlink"/>
          </w:rPr>
          <w:t>hqsc.govt.nz</w:t>
        </w:r>
      </w:hyperlink>
    </w:p>
    <w:p w14:paraId="370E822D" w14:textId="77777777" w:rsidR="00FE66D1" w:rsidRPr="00C34A8D" w:rsidRDefault="00FE66D1" w:rsidP="00FE66D1">
      <w:pPr>
        <w:pStyle w:val="BodyText"/>
      </w:pPr>
      <w:r w:rsidRPr="00C34A8D">
        <w:t xml:space="preserve">Enquiries to: </w:t>
      </w:r>
      <w:hyperlink r:id="rId11" w:history="1">
        <w:r w:rsidRPr="00C34A8D">
          <w:rPr>
            <w:rStyle w:val="Hyperlink"/>
          </w:rPr>
          <w:t>survey@hqsc.govt.nz</w:t>
        </w:r>
      </w:hyperlink>
    </w:p>
    <w:p w14:paraId="42A4BC15" w14:textId="77777777" w:rsidR="00FE66D1" w:rsidRPr="00C34A8D" w:rsidRDefault="00FE66D1" w:rsidP="00FE66D1">
      <w:pPr>
        <w:pStyle w:val="BodyText"/>
      </w:pPr>
    </w:p>
    <w:p w14:paraId="44D05343" w14:textId="2785581D" w:rsidR="00FE66D1" w:rsidRPr="00C34A8D" w:rsidRDefault="00FE66D1" w:rsidP="00FE66D1">
      <w:pPr>
        <w:pStyle w:val="BodyText"/>
        <w:rPr>
          <w:sz w:val="20"/>
          <w:szCs w:val="20"/>
        </w:rPr>
      </w:pPr>
      <w:r w:rsidRPr="00C34A8D">
        <w:rPr>
          <w:sz w:val="20"/>
          <w:szCs w:val="20"/>
        </w:rPr>
        <w:t xml:space="preserve">This work is licensed under the Creative Commons </w:t>
      </w:r>
      <w:proofErr w:type="spellStart"/>
      <w:r w:rsidRPr="00C34A8D">
        <w:rPr>
          <w:sz w:val="20"/>
          <w:szCs w:val="20"/>
        </w:rPr>
        <w:t>AttributionNonCommercial-ShareAlike</w:t>
      </w:r>
      <w:proofErr w:type="spellEnd"/>
      <w:r w:rsidRPr="00C34A8D">
        <w:rPr>
          <w:sz w:val="20"/>
          <w:szCs w:val="20"/>
        </w:rPr>
        <w:t xml:space="preserve"> 4.0</w:t>
      </w:r>
      <w:r w:rsidR="005461E1" w:rsidRPr="00C34A8D">
        <w:rPr>
          <w:sz w:val="20"/>
          <w:szCs w:val="20"/>
        </w:rPr>
        <w:t> </w:t>
      </w:r>
      <w:r w:rsidRPr="00C34A8D">
        <w:rPr>
          <w:sz w:val="20"/>
          <w:szCs w:val="20"/>
        </w:rPr>
        <w:t xml:space="preserve">International (CC BY-NC-SA 4.0). To view a copy of this licence, visit </w:t>
      </w:r>
      <w:hyperlink r:id="rId12" w:history="1">
        <w:r w:rsidRPr="00C34A8D">
          <w:rPr>
            <w:rStyle w:val="Hyperlink"/>
            <w:sz w:val="20"/>
            <w:szCs w:val="20"/>
          </w:rPr>
          <w:t>https://creativecommons.org/licenses/by-nc-sa/4.0</w:t>
        </w:r>
      </w:hyperlink>
      <w:r w:rsidRPr="00C34A8D">
        <w:rPr>
          <w:sz w:val="20"/>
          <w:szCs w:val="20"/>
        </w:rPr>
        <w:t xml:space="preserve"> </w:t>
      </w:r>
    </w:p>
    <w:p w14:paraId="0716FED2" w14:textId="77777777" w:rsidR="00FE66D1" w:rsidRPr="00C34A8D" w:rsidRDefault="00FE66D1" w:rsidP="00FE66D1">
      <w:pPr>
        <w:pStyle w:val="BodyText"/>
      </w:pPr>
      <w:r w:rsidRPr="00C34A8D">
        <w:rPr>
          <w:noProof/>
        </w:rPr>
        <w:drawing>
          <wp:anchor distT="0" distB="0" distL="114300" distR="114300" simplePos="0" relativeHeight="251658240" behindDoc="1" locked="0" layoutInCell="1" allowOverlap="1" wp14:anchorId="3916B20B" wp14:editId="7EB7BE3E">
            <wp:simplePos x="0" y="0"/>
            <wp:positionH relativeFrom="margin">
              <wp:posOffset>0</wp:posOffset>
            </wp:positionH>
            <wp:positionV relativeFrom="paragraph">
              <wp:posOffset>0</wp:posOffset>
            </wp:positionV>
            <wp:extent cx="1091565" cy="381000"/>
            <wp:effectExtent l="0" t="0" r="0" b="0"/>
            <wp:wrapTight wrapText="bothSides">
              <wp:wrapPolygon edited="0">
                <wp:start x="0" y="0"/>
                <wp:lineTo x="0" y="20520"/>
                <wp:lineTo x="21110" y="20520"/>
                <wp:lineTo x="21110" y="0"/>
                <wp:lineTo x="0" y="0"/>
              </wp:wrapPolygon>
            </wp:wrapTight>
            <wp:docPr id="8" name="Picture 8" descr="Creative Commons logo, with a grey background, a white circle with the letters CC in it on the left, then a smaller white circle with a stick person it in and the letters BY underneath, then a smaller white circle with a crossed-out dollar symbol on it and the letters NC underneath it, then a smaller white circle with a circular arrow in it and the letters SA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reative Commons logo, with a grey background, a white circle with the letters CC in it on the left, then a smaller white circle with a stick person it in and the letters BY underneath, then a smaller white circle with a crossed-out dollar symbol on it and the letters NC underneath it, then a smaller white circle with a circular arrow in it and the letters SA underneath i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1565" cy="381000"/>
                    </a:xfrm>
                    <a:prstGeom prst="rect">
                      <a:avLst/>
                    </a:prstGeom>
                  </pic:spPr>
                </pic:pic>
              </a:graphicData>
            </a:graphic>
            <wp14:sizeRelH relativeFrom="margin">
              <wp14:pctWidth>0</wp14:pctWidth>
            </wp14:sizeRelH>
            <wp14:sizeRelV relativeFrom="margin">
              <wp14:pctHeight>0</wp14:pctHeight>
            </wp14:sizeRelV>
          </wp:anchor>
        </w:drawing>
      </w:r>
    </w:p>
    <w:p w14:paraId="183A6AB9" w14:textId="77777777" w:rsidR="00FE66D1" w:rsidRPr="00C34A8D" w:rsidRDefault="00FE66D1" w:rsidP="00E447C9">
      <w:pPr>
        <w:pStyle w:val="BodytextHQSC"/>
      </w:pPr>
    </w:p>
    <w:p w14:paraId="32F51E8D" w14:textId="7ADF49F5" w:rsidR="00E91A82" w:rsidRPr="00C34A8D" w:rsidRDefault="00B1176D" w:rsidP="00FE66D1">
      <w:pPr>
        <w:pStyle w:val="BodytextHQSC"/>
        <w:spacing w:after="0"/>
        <w:sectPr w:rsidR="00E91A82" w:rsidRPr="00C34A8D" w:rsidSect="00436C72">
          <w:pgSz w:w="11906" w:h="16838"/>
          <w:pgMar w:top="1440" w:right="1440" w:bottom="1440" w:left="1440" w:header="708" w:footer="708" w:gutter="0"/>
          <w:cols w:space="708"/>
          <w:docGrid w:linePitch="360"/>
        </w:sectPr>
      </w:pPr>
      <w:r>
        <w:rPr>
          <w:noProof/>
        </w:rPr>
        <w:drawing>
          <wp:inline distT="0" distB="0" distL="0" distR="0" wp14:anchorId="331D45A0" wp14:editId="0504DA54">
            <wp:extent cx="2480807" cy="570012"/>
            <wp:effectExtent l="0" t="0" r="0" b="1905"/>
            <wp:docPr id="728002218" name="Picture 2" descr="The New Zealand Government logo is made up of the words New Zealand Government in bold, with Te Kāwanatanga o Aotearoa written be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02218" name="Picture 2" descr="The New Zealand Government logo is made up of the words New Zealand Government in bold, with Te Kāwanatanga o Aotearoa written beneath.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3455" cy="579811"/>
                    </a:xfrm>
                    <a:prstGeom prst="rect">
                      <a:avLst/>
                    </a:prstGeom>
                    <a:noFill/>
                    <a:ln>
                      <a:noFill/>
                    </a:ln>
                  </pic:spPr>
                </pic:pic>
              </a:graphicData>
            </a:graphic>
          </wp:inline>
        </w:drawing>
      </w:r>
    </w:p>
    <w:p w14:paraId="55E3BDD7" w14:textId="22A89569" w:rsidR="00A313FC" w:rsidRPr="00C34A8D" w:rsidRDefault="00A313FC" w:rsidP="00686CAF">
      <w:pPr>
        <w:pStyle w:val="TOCHeading"/>
      </w:pPr>
      <w:bookmarkStart w:id="0" w:name="_Toc121929979"/>
      <w:r w:rsidRPr="00C34A8D">
        <w:lastRenderedPageBreak/>
        <w:t>Contents</w:t>
      </w:r>
      <w:bookmarkEnd w:id="0"/>
    </w:p>
    <w:p w14:paraId="6D714A27" w14:textId="43EAAEA9" w:rsidR="00163DBE" w:rsidRPr="00557E15" w:rsidRDefault="00FC6FE3">
      <w:pPr>
        <w:pStyle w:val="TOC1"/>
        <w:rPr>
          <w:rFonts w:asciiTheme="minorHAnsi" w:eastAsiaTheme="minorEastAsia" w:hAnsiTheme="minorHAnsi"/>
          <w:kern w:val="2"/>
          <w:sz w:val="24"/>
          <w:szCs w:val="24"/>
          <w:lang w:eastAsia="en-NZ"/>
          <w14:ligatures w14:val="standardContextual"/>
        </w:rPr>
      </w:pPr>
      <w:r w:rsidRPr="00557E15">
        <w:rPr>
          <w:noProof w:val="0"/>
          <w:sz w:val="24"/>
          <w:szCs w:val="24"/>
        </w:rPr>
        <w:fldChar w:fldCharType="begin"/>
      </w:r>
      <w:r w:rsidRPr="00557E15">
        <w:rPr>
          <w:noProof w:val="0"/>
          <w:sz w:val="24"/>
          <w:szCs w:val="24"/>
        </w:rPr>
        <w:instrText xml:space="preserve"> TOC \o "2-2" \h \z \t "Te Tāhū Hauora head 1,1,Heading 1 HQSC,1" </w:instrText>
      </w:r>
      <w:r w:rsidRPr="00557E15">
        <w:rPr>
          <w:noProof w:val="0"/>
          <w:sz w:val="24"/>
          <w:szCs w:val="24"/>
        </w:rPr>
        <w:fldChar w:fldCharType="separate"/>
      </w:r>
      <w:hyperlink w:anchor="_Toc229581950" w:history="1">
        <w:r w:rsidR="00163DBE" w:rsidRPr="00557E15">
          <w:rPr>
            <w:rStyle w:val="Hyperlink"/>
            <w:sz w:val="24"/>
            <w:szCs w:val="24"/>
          </w:rPr>
          <w:t>National results</w:t>
        </w:r>
        <w:r w:rsidR="00163DBE" w:rsidRPr="00557E15">
          <w:rPr>
            <w:webHidden/>
            <w:sz w:val="24"/>
            <w:szCs w:val="24"/>
          </w:rPr>
          <w:tab/>
        </w:r>
        <w:r w:rsidR="00163DBE" w:rsidRPr="00557E15">
          <w:rPr>
            <w:webHidden/>
            <w:sz w:val="24"/>
            <w:szCs w:val="24"/>
          </w:rPr>
          <w:fldChar w:fldCharType="begin"/>
        </w:r>
        <w:r w:rsidR="00163DBE" w:rsidRPr="00557E15">
          <w:rPr>
            <w:webHidden/>
            <w:sz w:val="24"/>
            <w:szCs w:val="24"/>
          </w:rPr>
          <w:instrText xml:space="preserve"> PAGEREF _Toc229581950 \h </w:instrText>
        </w:r>
        <w:r w:rsidR="00163DBE" w:rsidRPr="00557E15">
          <w:rPr>
            <w:webHidden/>
            <w:sz w:val="24"/>
            <w:szCs w:val="24"/>
          </w:rPr>
        </w:r>
        <w:r w:rsidR="00163DBE" w:rsidRPr="00557E15">
          <w:rPr>
            <w:webHidden/>
            <w:sz w:val="24"/>
            <w:szCs w:val="24"/>
          </w:rPr>
          <w:fldChar w:fldCharType="separate"/>
        </w:r>
        <w:r w:rsidR="00163DBE" w:rsidRPr="00557E15">
          <w:rPr>
            <w:webHidden/>
            <w:sz w:val="24"/>
            <w:szCs w:val="24"/>
          </w:rPr>
          <w:t>6</w:t>
        </w:r>
        <w:r w:rsidR="00163DBE" w:rsidRPr="00557E15">
          <w:rPr>
            <w:webHidden/>
            <w:sz w:val="24"/>
            <w:szCs w:val="24"/>
          </w:rPr>
          <w:fldChar w:fldCharType="end"/>
        </w:r>
      </w:hyperlink>
    </w:p>
    <w:p w14:paraId="2E369D86" w14:textId="0B51FB5A" w:rsidR="00163DBE" w:rsidRPr="00557E15" w:rsidRDefault="00163DBE">
      <w:pPr>
        <w:pStyle w:val="TOC1"/>
        <w:rPr>
          <w:rFonts w:asciiTheme="minorHAnsi" w:eastAsiaTheme="minorEastAsia" w:hAnsiTheme="minorHAnsi"/>
          <w:kern w:val="2"/>
          <w:sz w:val="24"/>
          <w:szCs w:val="24"/>
          <w:lang w:eastAsia="en-NZ"/>
          <w14:ligatures w14:val="standardContextual"/>
        </w:rPr>
      </w:pPr>
      <w:hyperlink w:anchor="_Toc229581951" w:history="1">
        <w:r w:rsidRPr="00557E15">
          <w:rPr>
            <w:rStyle w:val="Hyperlink"/>
            <w:sz w:val="24"/>
            <w:szCs w:val="24"/>
          </w:rPr>
          <w:t>Background</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_Toc229581951 \h </w:instrText>
        </w:r>
        <w:r w:rsidRPr="00557E15">
          <w:rPr>
            <w:webHidden/>
            <w:sz w:val="24"/>
            <w:szCs w:val="24"/>
          </w:rPr>
        </w:r>
        <w:r w:rsidRPr="00557E15">
          <w:rPr>
            <w:webHidden/>
            <w:sz w:val="24"/>
            <w:szCs w:val="24"/>
          </w:rPr>
          <w:fldChar w:fldCharType="separate"/>
        </w:r>
        <w:r w:rsidRPr="00557E15">
          <w:rPr>
            <w:webHidden/>
            <w:sz w:val="24"/>
            <w:szCs w:val="24"/>
          </w:rPr>
          <w:t>7</w:t>
        </w:r>
        <w:r w:rsidRPr="00557E15">
          <w:rPr>
            <w:webHidden/>
            <w:sz w:val="24"/>
            <w:szCs w:val="24"/>
          </w:rPr>
          <w:fldChar w:fldCharType="end"/>
        </w:r>
      </w:hyperlink>
    </w:p>
    <w:p w14:paraId="0045F221" w14:textId="03F3FD37" w:rsidR="00163DBE" w:rsidRPr="00557E15" w:rsidRDefault="00163DBE">
      <w:pPr>
        <w:pStyle w:val="TOC2"/>
        <w:rPr>
          <w:rFonts w:asciiTheme="minorHAnsi" w:eastAsiaTheme="minorEastAsia" w:hAnsiTheme="minorHAnsi"/>
          <w:kern w:val="2"/>
          <w:sz w:val="24"/>
          <w:szCs w:val="24"/>
          <w:lang w:eastAsia="en-NZ"/>
          <w14:ligatures w14:val="standardContextual"/>
        </w:rPr>
      </w:pPr>
      <w:hyperlink w:anchor="_Toc229581952" w:history="1">
        <w:r w:rsidRPr="00557E15">
          <w:rPr>
            <w:rStyle w:val="Hyperlink"/>
            <w:sz w:val="24"/>
            <w:szCs w:val="24"/>
          </w:rPr>
          <w:t>The patient-reported measures programme</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_Toc229581952 \h </w:instrText>
        </w:r>
        <w:r w:rsidRPr="00557E15">
          <w:rPr>
            <w:webHidden/>
            <w:sz w:val="24"/>
            <w:szCs w:val="24"/>
          </w:rPr>
        </w:r>
        <w:r w:rsidRPr="00557E15">
          <w:rPr>
            <w:webHidden/>
            <w:sz w:val="24"/>
            <w:szCs w:val="24"/>
          </w:rPr>
          <w:fldChar w:fldCharType="separate"/>
        </w:r>
        <w:r w:rsidRPr="00557E15">
          <w:rPr>
            <w:webHidden/>
            <w:sz w:val="24"/>
            <w:szCs w:val="24"/>
          </w:rPr>
          <w:t>7</w:t>
        </w:r>
        <w:r w:rsidRPr="00557E15">
          <w:rPr>
            <w:webHidden/>
            <w:sz w:val="24"/>
            <w:szCs w:val="24"/>
          </w:rPr>
          <w:fldChar w:fldCharType="end"/>
        </w:r>
      </w:hyperlink>
    </w:p>
    <w:p w14:paraId="1666844D" w14:textId="0B595D82" w:rsidR="00163DBE" w:rsidRPr="00557E15" w:rsidRDefault="00163DBE">
      <w:pPr>
        <w:pStyle w:val="TOC2"/>
        <w:rPr>
          <w:rFonts w:asciiTheme="minorHAnsi" w:eastAsiaTheme="minorEastAsia" w:hAnsiTheme="minorHAnsi"/>
          <w:kern w:val="2"/>
          <w:sz w:val="24"/>
          <w:szCs w:val="24"/>
          <w:lang w:eastAsia="en-NZ"/>
          <w14:ligatures w14:val="standardContextual"/>
        </w:rPr>
      </w:pPr>
      <w:hyperlink w:anchor="_Toc229581953" w:history="1">
        <w:r w:rsidRPr="00557E15">
          <w:rPr>
            <w:rStyle w:val="Hyperlink"/>
            <w:sz w:val="24"/>
            <w:szCs w:val="24"/>
          </w:rPr>
          <w:t>The adult primary care patient experience survey</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_Toc229581953 \h </w:instrText>
        </w:r>
        <w:r w:rsidRPr="00557E15">
          <w:rPr>
            <w:webHidden/>
            <w:sz w:val="24"/>
            <w:szCs w:val="24"/>
          </w:rPr>
        </w:r>
        <w:r w:rsidRPr="00557E15">
          <w:rPr>
            <w:webHidden/>
            <w:sz w:val="24"/>
            <w:szCs w:val="24"/>
          </w:rPr>
          <w:fldChar w:fldCharType="separate"/>
        </w:r>
        <w:r w:rsidRPr="00557E15">
          <w:rPr>
            <w:webHidden/>
            <w:sz w:val="24"/>
            <w:szCs w:val="24"/>
          </w:rPr>
          <w:t>7</w:t>
        </w:r>
        <w:r w:rsidRPr="00557E15">
          <w:rPr>
            <w:webHidden/>
            <w:sz w:val="24"/>
            <w:szCs w:val="24"/>
          </w:rPr>
          <w:fldChar w:fldCharType="end"/>
        </w:r>
      </w:hyperlink>
    </w:p>
    <w:p w14:paraId="75EE4D2C" w14:textId="04B2ECB8" w:rsidR="00163DBE" w:rsidRPr="00557E15" w:rsidRDefault="00163DBE">
      <w:pPr>
        <w:pStyle w:val="TOC2"/>
        <w:rPr>
          <w:rFonts w:asciiTheme="minorHAnsi" w:eastAsiaTheme="minorEastAsia" w:hAnsiTheme="minorHAnsi"/>
          <w:kern w:val="2"/>
          <w:sz w:val="24"/>
          <w:szCs w:val="24"/>
          <w:lang w:eastAsia="en-NZ"/>
          <w14:ligatures w14:val="standardContextual"/>
        </w:rPr>
      </w:pPr>
      <w:hyperlink w:anchor="_Toc229581954" w:history="1">
        <w:r w:rsidRPr="00557E15">
          <w:rPr>
            <w:rStyle w:val="Hyperlink"/>
            <w:sz w:val="24"/>
            <w:szCs w:val="24"/>
          </w:rPr>
          <w:t>The emergency department module</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_Toc229581954 \h </w:instrText>
        </w:r>
        <w:r w:rsidRPr="00557E15">
          <w:rPr>
            <w:webHidden/>
            <w:sz w:val="24"/>
            <w:szCs w:val="24"/>
          </w:rPr>
        </w:r>
        <w:r w:rsidRPr="00557E15">
          <w:rPr>
            <w:webHidden/>
            <w:sz w:val="24"/>
            <w:szCs w:val="24"/>
          </w:rPr>
          <w:fldChar w:fldCharType="separate"/>
        </w:r>
        <w:r w:rsidRPr="00557E15">
          <w:rPr>
            <w:webHidden/>
            <w:sz w:val="24"/>
            <w:szCs w:val="24"/>
          </w:rPr>
          <w:t>8</w:t>
        </w:r>
        <w:r w:rsidRPr="00557E15">
          <w:rPr>
            <w:webHidden/>
            <w:sz w:val="24"/>
            <w:szCs w:val="24"/>
          </w:rPr>
          <w:fldChar w:fldCharType="end"/>
        </w:r>
      </w:hyperlink>
    </w:p>
    <w:p w14:paraId="521378F7" w14:textId="4F79D999" w:rsidR="00163DBE" w:rsidRPr="00557E15" w:rsidRDefault="00163DBE">
      <w:pPr>
        <w:pStyle w:val="TOC2"/>
        <w:rPr>
          <w:rFonts w:asciiTheme="minorHAnsi" w:eastAsiaTheme="minorEastAsia" w:hAnsiTheme="minorHAnsi"/>
          <w:kern w:val="2"/>
          <w:sz w:val="24"/>
          <w:szCs w:val="24"/>
          <w:lang w:eastAsia="en-NZ"/>
          <w14:ligatures w14:val="standardContextual"/>
        </w:rPr>
      </w:pPr>
      <w:hyperlink w:anchor="_Toc229581955" w:history="1">
        <w:r w:rsidRPr="00557E15">
          <w:rPr>
            <w:rStyle w:val="Hyperlink"/>
            <w:sz w:val="24"/>
            <w:szCs w:val="24"/>
          </w:rPr>
          <w:t>Interpreting the report</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_Toc229581955 \h </w:instrText>
        </w:r>
        <w:r w:rsidRPr="00557E15">
          <w:rPr>
            <w:webHidden/>
            <w:sz w:val="24"/>
            <w:szCs w:val="24"/>
          </w:rPr>
        </w:r>
        <w:r w:rsidRPr="00557E15">
          <w:rPr>
            <w:webHidden/>
            <w:sz w:val="24"/>
            <w:szCs w:val="24"/>
          </w:rPr>
          <w:fldChar w:fldCharType="separate"/>
        </w:r>
        <w:r w:rsidRPr="00557E15">
          <w:rPr>
            <w:webHidden/>
            <w:sz w:val="24"/>
            <w:szCs w:val="24"/>
          </w:rPr>
          <w:t>8</w:t>
        </w:r>
        <w:r w:rsidRPr="00557E15">
          <w:rPr>
            <w:webHidden/>
            <w:sz w:val="24"/>
            <w:szCs w:val="24"/>
          </w:rPr>
          <w:fldChar w:fldCharType="end"/>
        </w:r>
      </w:hyperlink>
    </w:p>
    <w:p w14:paraId="50148202" w14:textId="0BF950B7" w:rsidR="00163DBE" w:rsidRPr="00557E15" w:rsidRDefault="00163DBE">
      <w:pPr>
        <w:pStyle w:val="TOC1"/>
        <w:rPr>
          <w:rFonts w:asciiTheme="minorHAnsi" w:eastAsiaTheme="minorEastAsia" w:hAnsiTheme="minorHAnsi"/>
          <w:kern w:val="2"/>
          <w:sz w:val="24"/>
          <w:szCs w:val="24"/>
          <w:lang w:eastAsia="en-NZ"/>
          <w14:ligatures w14:val="standardContextual"/>
        </w:rPr>
      </w:pPr>
      <w:hyperlink w:anchor="_Toc229581956" w:history="1">
        <w:r w:rsidRPr="00557E15">
          <w:rPr>
            <w:rStyle w:val="Hyperlink"/>
            <w:sz w:val="24"/>
            <w:szCs w:val="24"/>
          </w:rPr>
          <w:t>Respondents</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_Toc229581956 \h </w:instrText>
        </w:r>
        <w:r w:rsidRPr="00557E15">
          <w:rPr>
            <w:webHidden/>
            <w:sz w:val="24"/>
            <w:szCs w:val="24"/>
          </w:rPr>
        </w:r>
        <w:r w:rsidRPr="00557E15">
          <w:rPr>
            <w:webHidden/>
            <w:sz w:val="24"/>
            <w:szCs w:val="24"/>
          </w:rPr>
          <w:fldChar w:fldCharType="separate"/>
        </w:r>
        <w:r w:rsidRPr="00557E15">
          <w:rPr>
            <w:webHidden/>
            <w:sz w:val="24"/>
            <w:szCs w:val="24"/>
          </w:rPr>
          <w:t>10</w:t>
        </w:r>
        <w:r w:rsidRPr="00557E15">
          <w:rPr>
            <w:webHidden/>
            <w:sz w:val="24"/>
            <w:szCs w:val="24"/>
          </w:rPr>
          <w:fldChar w:fldCharType="end"/>
        </w:r>
      </w:hyperlink>
    </w:p>
    <w:p w14:paraId="3DCC5E3E" w14:textId="1775F5EA" w:rsidR="00163DBE" w:rsidRPr="00557E15" w:rsidRDefault="00163DBE">
      <w:pPr>
        <w:pStyle w:val="TOC1"/>
        <w:rPr>
          <w:rFonts w:asciiTheme="minorHAnsi" w:eastAsiaTheme="minorEastAsia" w:hAnsiTheme="minorHAnsi"/>
          <w:kern w:val="2"/>
          <w:sz w:val="24"/>
          <w:szCs w:val="24"/>
          <w:lang w:eastAsia="en-NZ"/>
          <w14:ligatures w14:val="standardContextual"/>
        </w:rPr>
      </w:pPr>
      <w:hyperlink w:anchor="_Toc229581957" w:history="1">
        <w:r w:rsidRPr="00557E15">
          <w:rPr>
            <w:rStyle w:val="Hyperlink"/>
            <w:sz w:val="24"/>
            <w:szCs w:val="24"/>
          </w:rPr>
          <w:t>Results</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_Toc229581957 \h </w:instrText>
        </w:r>
        <w:r w:rsidRPr="00557E15">
          <w:rPr>
            <w:webHidden/>
            <w:sz w:val="24"/>
            <w:szCs w:val="24"/>
          </w:rPr>
        </w:r>
        <w:r w:rsidRPr="00557E15">
          <w:rPr>
            <w:webHidden/>
            <w:sz w:val="24"/>
            <w:szCs w:val="24"/>
          </w:rPr>
          <w:fldChar w:fldCharType="separate"/>
        </w:r>
        <w:r w:rsidRPr="00557E15">
          <w:rPr>
            <w:webHidden/>
            <w:sz w:val="24"/>
            <w:szCs w:val="24"/>
          </w:rPr>
          <w:t>11</w:t>
        </w:r>
        <w:r w:rsidRPr="00557E15">
          <w:rPr>
            <w:webHidden/>
            <w:sz w:val="24"/>
            <w:szCs w:val="24"/>
          </w:rPr>
          <w:fldChar w:fldCharType="end"/>
        </w:r>
      </w:hyperlink>
    </w:p>
    <w:p w14:paraId="6448505B" w14:textId="62A7CE55" w:rsidR="00163DBE" w:rsidRPr="00557E15" w:rsidRDefault="00163DBE">
      <w:pPr>
        <w:pStyle w:val="TOC2"/>
        <w:rPr>
          <w:rFonts w:asciiTheme="minorHAnsi" w:eastAsiaTheme="minorEastAsia" w:hAnsiTheme="minorHAnsi"/>
          <w:kern w:val="2"/>
          <w:sz w:val="24"/>
          <w:szCs w:val="24"/>
          <w:lang w:eastAsia="en-NZ"/>
          <w14:ligatures w14:val="standardContextual"/>
        </w:rPr>
      </w:pPr>
      <w:hyperlink w:anchor="_Toc229581958" w:history="1">
        <w:r w:rsidRPr="00557E15">
          <w:rPr>
            <w:rStyle w:val="Hyperlink"/>
            <w:sz w:val="24"/>
            <w:szCs w:val="24"/>
          </w:rPr>
          <w:t>Did the emergency department staff you met on your arrival treat you with respect?</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_Toc229581958 \h </w:instrText>
        </w:r>
        <w:r w:rsidRPr="00557E15">
          <w:rPr>
            <w:webHidden/>
            <w:sz w:val="24"/>
            <w:szCs w:val="24"/>
          </w:rPr>
        </w:r>
        <w:r w:rsidRPr="00557E15">
          <w:rPr>
            <w:webHidden/>
            <w:sz w:val="24"/>
            <w:szCs w:val="24"/>
          </w:rPr>
          <w:fldChar w:fldCharType="separate"/>
        </w:r>
        <w:r w:rsidRPr="00557E15">
          <w:rPr>
            <w:webHidden/>
            <w:sz w:val="24"/>
            <w:szCs w:val="24"/>
          </w:rPr>
          <w:t>11</w:t>
        </w:r>
        <w:r w:rsidRPr="00557E15">
          <w:rPr>
            <w:webHidden/>
            <w:sz w:val="24"/>
            <w:szCs w:val="24"/>
          </w:rPr>
          <w:fldChar w:fldCharType="end"/>
        </w:r>
      </w:hyperlink>
    </w:p>
    <w:p w14:paraId="453F991C" w14:textId="4E1537E8" w:rsidR="00163DBE" w:rsidRPr="00557E15" w:rsidRDefault="00163DBE">
      <w:pPr>
        <w:pStyle w:val="TOC2"/>
        <w:rPr>
          <w:rFonts w:asciiTheme="minorHAnsi" w:eastAsiaTheme="minorEastAsia" w:hAnsiTheme="minorHAnsi"/>
          <w:kern w:val="2"/>
          <w:sz w:val="24"/>
          <w:szCs w:val="24"/>
          <w:lang w:eastAsia="en-NZ"/>
          <w14:ligatures w14:val="standardContextual"/>
        </w:rPr>
      </w:pPr>
      <w:hyperlink w:anchor="_Toc229581959" w:history="1">
        <w:r w:rsidRPr="00557E15">
          <w:rPr>
            <w:rStyle w:val="Hyperlink"/>
            <w:sz w:val="24"/>
            <w:szCs w:val="24"/>
          </w:rPr>
          <w:t>Did the emergency department health professionals treat you with respect?</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_Toc229581959 \h </w:instrText>
        </w:r>
        <w:r w:rsidRPr="00557E15">
          <w:rPr>
            <w:webHidden/>
            <w:sz w:val="24"/>
            <w:szCs w:val="24"/>
          </w:rPr>
        </w:r>
        <w:r w:rsidRPr="00557E15">
          <w:rPr>
            <w:webHidden/>
            <w:sz w:val="24"/>
            <w:szCs w:val="24"/>
          </w:rPr>
          <w:fldChar w:fldCharType="separate"/>
        </w:r>
        <w:r w:rsidRPr="00557E15">
          <w:rPr>
            <w:webHidden/>
            <w:sz w:val="24"/>
            <w:szCs w:val="24"/>
          </w:rPr>
          <w:t>15</w:t>
        </w:r>
        <w:r w:rsidRPr="00557E15">
          <w:rPr>
            <w:webHidden/>
            <w:sz w:val="24"/>
            <w:szCs w:val="24"/>
          </w:rPr>
          <w:fldChar w:fldCharType="end"/>
        </w:r>
      </w:hyperlink>
    </w:p>
    <w:p w14:paraId="33E1B026" w14:textId="0F907ADE" w:rsidR="00163DBE" w:rsidRPr="00557E15" w:rsidRDefault="00163DBE">
      <w:pPr>
        <w:pStyle w:val="TOC2"/>
        <w:rPr>
          <w:rFonts w:asciiTheme="minorHAnsi" w:eastAsiaTheme="minorEastAsia" w:hAnsiTheme="minorHAnsi"/>
          <w:kern w:val="2"/>
          <w:sz w:val="24"/>
          <w:szCs w:val="24"/>
          <w:lang w:eastAsia="en-NZ"/>
          <w14:ligatures w14:val="standardContextual"/>
        </w:rPr>
      </w:pPr>
      <w:hyperlink w:anchor="_Toc229581960" w:history="1">
        <w:r w:rsidRPr="00557E15">
          <w:rPr>
            <w:rStyle w:val="Hyperlink"/>
            <w:sz w:val="24"/>
            <w:szCs w:val="24"/>
          </w:rPr>
          <w:t>Did the emergency department health professionals listen to your views and concerns?</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_Toc229581960 \h </w:instrText>
        </w:r>
        <w:r w:rsidRPr="00557E15">
          <w:rPr>
            <w:webHidden/>
            <w:sz w:val="24"/>
            <w:szCs w:val="24"/>
          </w:rPr>
        </w:r>
        <w:r w:rsidRPr="00557E15">
          <w:rPr>
            <w:webHidden/>
            <w:sz w:val="24"/>
            <w:szCs w:val="24"/>
          </w:rPr>
          <w:fldChar w:fldCharType="separate"/>
        </w:r>
        <w:r w:rsidRPr="00557E15">
          <w:rPr>
            <w:webHidden/>
            <w:sz w:val="24"/>
            <w:szCs w:val="24"/>
          </w:rPr>
          <w:t>19</w:t>
        </w:r>
        <w:r w:rsidRPr="00557E15">
          <w:rPr>
            <w:webHidden/>
            <w:sz w:val="24"/>
            <w:szCs w:val="24"/>
          </w:rPr>
          <w:fldChar w:fldCharType="end"/>
        </w:r>
      </w:hyperlink>
    </w:p>
    <w:p w14:paraId="742F67A3" w14:textId="34FCCBF9" w:rsidR="00163DBE" w:rsidRPr="00557E15" w:rsidRDefault="00163DBE">
      <w:pPr>
        <w:pStyle w:val="TOC2"/>
        <w:rPr>
          <w:rFonts w:asciiTheme="minorHAnsi" w:eastAsiaTheme="minorEastAsia" w:hAnsiTheme="minorHAnsi"/>
          <w:kern w:val="2"/>
          <w:sz w:val="24"/>
          <w:szCs w:val="24"/>
          <w:lang w:eastAsia="en-NZ"/>
          <w14:ligatures w14:val="standardContextual"/>
        </w:rPr>
      </w:pPr>
      <w:hyperlink w:anchor="_Toc229581961" w:history="1">
        <w:r w:rsidRPr="00557E15">
          <w:rPr>
            <w:rStyle w:val="Hyperlink"/>
            <w:sz w:val="24"/>
            <w:szCs w:val="24"/>
          </w:rPr>
          <w:t>Did the emergency department health professionals involve you as much as you wanted to be in making decisions about your treatment and care?</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_Toc229581961 \h </w:instrText>
        </w:r>
        <w:r w:rsidRPr="00557E15">
          <w:rPr>
            <w:webHidden/>
            <w:sz w:val="24"/>
            <w:szCs w:val="24"/>
          </w:rPr>
        </w:r>
        <w:r w:rsidRPr="00557E15">
          <w:rPr>
            <w:webHidden/>
            <w:sz w:val="24"/>
            <w:szCs w:val="24"/>
          </w:rPr>
          <w:fldChar w:fldCharType="separate"/>
        </w:r>
        <w:r w:rsidRPr="00557E15">
          <w:rPr>
            <w:webHidden/>
            <w:sz w:val="24"/>
            <w:szCs w:val="24"/>
          </w:rPr>
          <w:t>23</w:t>
        </w:r>
        <w:r w:rsidRPr="00557E15">
          <w:rPr>
            <w:webHidden/>
            <w:sz w:val="24"/>
            <w:szCs w:val="24"/>
          </w:rPr>
          <w:fldChar w:fldCharType="end"/>
        </w:r>
      </w:hyperlink>
    </w:p>
    <w:p w14:paraId="59A7BD24" w14:textId="1D1EFA5B" w:rsidR="00163DBE" w:rsidRPr="00557E15" w:rsidRDefault="00163DBE">
      <w:pPr>
        <w:pStyle w:val="TOC2"/>
        <w:rPr>
          <w:rFonts w:asciiTheme="minorHAnsi" w:eastAsiaTheme="minorEastAsia" w:hAnsiTheme="minorHAnsi"/>
          <w:kern w:val="2"/>
          <w:sz w:val="24"/>
          <w:szCs w:val="24"/>
          <w:lang w:eastAsia="en-NZ"/>
          <w14:ligatures w14:val="standardContextual"/>
        </w:rPr>
      </w:pPr>
      <w:hyperlink w:anchor="_Toc229581962" w:history="1">
        <w:r w:rsidRPr="00557E15">
          <w:rPr>
            <w:rStyle w:val="Hyperlink"/>
            <w:sz w:val="24"/>
            <w:szCs w:val="24"/>
          </w:rPr>
          <w:t>Did you have enough information about how to manage your condition or recovery after you left the emergency department?</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_Toc229581962 \h </w:instrText>
        </w:r>
        <w:r w:rsidRPr="00557E15">
          <w:rPr>
            <w:webHidden/>
            <w:sz w:val="24"/>
            <w:szCs w:val="24"/>
          </w:rPr>
        </w:r>
        <w:r w:rsidRPr="00557E15">
          <w:rPr>
            <w:webHidden/>
            <w:sz w:val="24"/>
            <w:szCs w:val="24"/>
          </w:rPr>
          <w:fldChar w:fldCharType="separate"/>
        </w:r>
        <w:r w:rsidRPr="00557E15">
          <w:rPr>
            <w:webHidden/>
            <w:sz w:val="24"/>
            <w:szCs w:val="24"/>
          </w:rPr>
          <w:t>27</w:t>
        </w:r>
        <w:r w:rsidRPr="00557E15">
          <w:rPr>
            <w:webHidden/>
            <w:sz w:val="24"/>
            <w:szCs w:val="24"/>
          </w:rPr>
          <w:fldChar w:fldCharType="end"/>
        </w:r>
      </w:hyperlink>
    </w:p>
    <w:p w14:paraId="131001B2" w14:textId="21F877CD" w:rsidR="00163DBE" w:rsidRPr="00557E15" w:rsidRDefault="00163DBE">
      <w:pPr>
        <w:pStyle w:val="TOC1"/>
        <w:rPr>
          <w:rFonts w:asciiTheme="minorHAnsi" w:eastAsiaTheme="minorEastAsia" w:hAnsiTheme="minorHAnsi"/>
          <w:kern w:val="2"/>
          <w:sz w:val="24"/>
          <w:szCs w:val="24"/>
          <w:lang w:eastAsia="en-NZ"/>
          <w14:ligatures w14:val="standardContextual"/>
        </w:rPr>
      </w:pPr>
      <w:hyperlink w:anchor="_Toc229581963" w:history="1">
        <w:r w:rsidRPr="00557E15">
          <w:rPr>
            <w:rStyle w:val="Hyperlink"/>
            <w:sz w:val="24"/>
            <w:szCs w:val="24"/>
          </w:rPr>
          <w:t>Further information</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_Toc229581963 \h </w:instrText>
        </w:r>
        <w:r w:rsidRPr="00557E15">
          <w:rPr>
            <w:webHidden/>
            <w:sz w:val="24"/>
            <w:szCs w:val="24"/>
          </w:rPr>
        </w:r>
        <w:r w:rsidRPr="00557E15">
          <w:rPr>
            <w:webHidden/>
            <w:sz w:val="24"/>
            <w:szCs w:val="24"/>
          </w:rPr>
          <w:fldChar w:fldCharType="separate"/>
        </w:r>
        <w:r w:rsidRPr="00557E15">
          <w:rPr>
            <w:webHidden/>
            <w:sz w:val="24"/>
            <w:szCs w:val="24"/>
          </w:rPr>
          <w:t>31</w:t>
        </w:r>
        <w:r w:rsidRPr="00557E15">
          <w:rPr>
            <w:webHidden/>
            <w:sz w:val="24"/>
            <w:szCs w:val="24"/>
          </w:rPr>
          <w:fldChar w:fldCharType="end"/>
        </w:r>
      </w:hyperlink>
    </w:p>
    <w:p w14:paraId="681DC78D" w14:textId="5313EF91" w:rsidR="00163DBE" w:rsidRPr="00557E15" w:rsidRDefault="00163DBE">
      <w:pPr>
        <w:pStyle w:val="TOC1"/>
        <w:rPr>
          <w:rFonts w:asciiTheme="minorHAnsi" w:eastAsiaTheme="minorEastAsia" w:hAnsiTheme="minorHAnsi"/>
          <w:kern w:val="2"/>
          <w:sz w:val="24"/>
          <w:szCs w:val="24"/>
          <w:lang w:eastAsia="en-NZ"/>
          <w14:ligatures w14:val="standardContextual"/>
        </w:rPr>
      </w:pPr>
      <w:hyperlink w:anchor="_Toc229581964" w:history="1">
        <w:r w:rsidRPr="00557E15">
          <w:rPr>
            <w:rStyle w:val="Hyperlink"/>
            <w:sz w:val="24"/>
            <w:szCs w:val="24"/>
          </w:rPr>
          <w:t>References</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_Toc229581964 \h </w:instrText>
        </w:r>
        <w:r w:rsidRPr="00557E15">
          <w:rPr>
            <w:webHidden/>
            <w:sz w:val="24"/>
            <w:szCs w:val="24"/>
          </w:rPr>
        </w:r>
        <w:r w:rsidRPr="00557E15">
          <w:rPr>
            <w:webHidden/>
            <w:sz w:val="24"/>
            <w:szCs w:val="24"/>
          </w:rPr>
          <w:fldChar w:fldCharType="separate"/>
        </w:r>
        <w:r w:rsidRPr="00557E15">
          <w:rPr>
            <w:webHidden/>
            <w:sz w:val="24"/>
            <w:szCs w:val="24"/>
          </w:rPr>
          <w:t>32</w:t>
        </w:r>
        <w:r w:rsidRPr="00557E15">
          <w:rPr>
            <w:webHidden/>
            <w:sz w:val="24"/>
            <w:szCs w:val="24"/>
          </w:rPr>
          <w:fldChar w:fldCharType="end"/>
        </w:r>
      </w:hyperlink>
    </w:p>
    <w:p w14:paraId="597D6DC6" w14:textId="5C2F3FB6" w:rsidR="00163DBE" w:rsidRPr="00557E15" w:rsidRDefault="00163DBE">
      <w:pPr>
        <w:pStyle w:val="TOC1"/>
        <w:rPr>
          <w:rFonts w:asciiTheme="minorHAnsi" w:eastAsiaTheme="minorEastAsia" w:hAnsiTheme="minorHAnsi"/>
          <w:kern w:val="2"/>
          <w:sz w:val="24"/>
          <w:szCs w:val="24"/>
          <w:lang w:eastAsia="en-NZ"/>
          <w14:ligatures w14:val="standardContextual"/>
        </w:rPr>
      </w:pPr>
      <w:hyperlink w:anchor="_Toc229581965" w:history="1">
        <w:r w:rsidRPr="00557E15">
          <w:rPr>
            <w:rStyle w:val="Hyperlink"/>
            <w:sz w:val="24"/>
            <w:szCs w:val="24"/>
          </w:rPr>
          <w:t>Appendix</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_Toc229581965 \h </w:instrText>
        </w:r>
        <w:r w:rsidRPr="00557E15">
          <w:rPr>
            <w:webHidden/>
            <w:sz w:val="24"/>
            <w:szCs w:val="24"/>
          </w:rPr>
        </w:r>
        <w:r w:rsidRPr="00557E15">
          <w:rPr>
            <w:webHidden/>
            <w:sz w:val="24"/>
            <w:szCs w:val="24"/>
          </w:rPr>
          <w:fldChar w:fldCharType="separate"/>
        </w:r>
        <w:r w:rsidRPr="00557E15">
          <w:rPr>
            <w:webHidden/>
            <w:sz w:val="24"/>
            <w:szCs w:val="24"/>
          </w:rPr>
          <w:t>33</w:t>
        </w:r>
        <w:r w:rsidRPr="00557E15">
          <w:rPr>
            <w:webHidden/>
            <w:sz w:val="24"/>
            <w:szCs w:val="24"/>
          </w:rPr>
          <w:fldChar w:fldCharType="end"/>
        </w:r>
      </w:hyperlink>
    </w:p>
    <w:p w14:paraId="38789D6F" w14:textId="3BE920F1" w:rsidR="00002D4C" w:rsidRPr="00C34A8D" w:rsidRDefault="00FC6FE3" w:rsidP="002D1ACC">
      <w:pPr>
        <w:spacing w:after="20"/>
      </w:pPr>
      <w:r w:rsidRPr="00557E15">
        <w:rPr>
          <w:sz w:val="24"/>
          <w:szCs w:val="24"/>
        </w:rPr>
        <w:fldChar w:fldCharType="end"/>
      </w:r>
    </w:p>
    <w:p w14:paraId="19D3C75A" w14:textId="6C938D27" w:rsidR="00111D5E" w:rsidRPr="00C34A8D" w:rsidRDefault="00111D5E">
      <w:r w:rsidRPr="00C34A8D">
        <w:br w:type="page"/>
      </w:r>
    </w:p>
    <w:p w14:paraId="739AF99D" w14:textId="62AB8DCA" w:rsidR="00111D5E" w:rsidRPr="00C34A8D" w:rsidRDefault="00111D5E" w:rsidP="00686CAF">
      <w:pPr>
        <w:pStyle w:val="TOCHeading"/>
      </w:pPr>
      <w:r w:rsidRPr="00C34A8D">
        <w:lastRenderedPageBreak/>
        <w:t>Figures</w:t>
      </w:r>
    </w:p>
    <w:p w14:paraId="7CB17209" w14:textId="23868427" w:rsidR="00163DBE" w:rsidRPr="00557E15" w:rsidRDefault="00B059BD">
      <w:pPr>
        <w:pStyle w:val="TableofFigures"/>
        <w:rPr>
          <w:rFonts w:asciiTheme="minorHAnsi" w:eastAsiaTheme="minorEastAsia" w:hAnsiTheme="minorHAnsi" w:cstheme="minorBidi"/>
          <w:kern w:val="2"/>
          <w:sz w:val="24"/>
          <w:szCs w:val="24"/>
          <w:lang w:eastAsia="en-NZ"/>
          <w14:ligatures w14:val="standardContextual"/>
        </w:rPr>
      </w:pPr>
      <w:r w:rsidRPr="00C34A8D">
        <w:rPr>
          <w:noProof w:val="0"/>
        </w:rPr>
        <w:fldChar w:fldCharType="begin"/>
      </w:r>
      <w:r w:rsidRPr="00C34A8D">
        <w:rPr>
          <w:noProof w:val="0"/>
        </w:rPr>
        <w:instrText xml:space="preserve"> TOC \h \z \t "Figure caption HQSC" \c </w:instrText>
      </w:r>
      <w:r w:rsidRPr="00C34A8D">
        <w:rPr>
          <w:noProof w:val="0"/>
        </w:rPr>
        <w:fldChar w:fldCharType="separate"/>
      </w:r>
      <w:hyperlink w:anchor="_Toc229581966" w:history="1">
        <w:r w:rsidR="00163DBE" w:rsidRPr="00557E15">
          <w:rPr>
            <w:rStyle w:val="Hyperlink"/>
            <w:sz w:val="24"/>
            <w:szCs w:val="24"/>
          </w:rPr>
          <w:t>Figure 1: Treated with respect by emergency department staff on arrival (Percentage responding ‘Yes, definitely’ across all districts, May 2025)</w:t>
        </w:r>
        <w:r w:rsidR="00163DBE" w:rsidRPr="00557E15">
          <w:rPr>
            <w:webHidden/>
            <w:sz w:val="24"/>
            <w:szCs w:val="24"/>
          </w:rPr>
          <w:tab/>
        </w:r>
        <w:r w:rsidR="00163DBE" w:rsidRPr="00557E15">
          <w:rPr>
            <w:webHidden/>
            <w:sz w:val="24"/>
            <w:szCs w:val="24"/>
          </w:rPr>
          <w:fldChar w:fldCharType="begin"/>
        </w:r>
        <w:r w:rsidR="00163DBE" w:rsidRPr="00557E15">
          <w:rPr>
            <w:webHidden/>
            <w:sz w:val="24"/>
            <w:szCs w:val="24"/>
          </w:rPr>
          <w:instrText xml:space="preserve"> PAGEREF _Toc229581966 \h </w:instrText>
        </w:r>
        <w:r w:rsidR="00163DBE" w:rsidRPr="00557E15">
          <w:rPr>
            <w:webHidden/>
            <w:sz w:val="24"/>
            <w:szCs w:val="24"/>
          </w:rPr>
        </w:r>
        <w:r w:rsidR="00163DBE" w:rsidRPr="00557E15">
          <w:rPr>
            <w:webHidden/>
            <w:sz w:val="24"/>
            <w:szCs w:val="24"/>
          </w:rPr>
          <w:fldChar w:fldCharType="separate"/>
        </w:r>
        <w:r w:rsidR="00163DBE" w:rsidRPr="00557E15">
          <w:rPr>
            <w:webHidden/>
            <w:sz w:val="24"/>
            <w:szCs w:val="24"/>
          </w:rPr>
          <w:t>11</w:t>
        </w:r>
        <w:r w:rsidR="00163DBE" w:rsidRPr="00557E15">
          <w:rPr>
            <w:webHidden/>
            <w:sz w:val="24"/>
            <w:szCs w:val="24"/>
          </w:rPr>
          <w:fldChar w:fldCharType="end"/>
        </w:r>
      </w:hyperlink>
    </w:p>
    <w:p w14:paraId="3E70B7A2" w14:textId="61B26D51"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67" w:history="1">
        <w:r w:rsidRPr="00557E15">
          <w:rPr>
            <w:rStyle w:val="Hyperlink"/>
            <w:sz w:val="24"/>
            <w:szCs w:val="24"/>
          </w:rPr>
          <w:t>Figure 2: Treated with respect by emergency department staff on arrival (Percentage responding ‘Yes, definitely’ by demographics,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_Toc229581967 \h </w:instrText>
        </w:r>
        <w:r w:rsidRPr="00557E15">
          <w:rPr>
            <w:webHidden/>
            <w:sz w:val="24"/>
            <w:szCs w:val="24"/>
          </w:rPr>
        </w:r>
        <w:r w:rsidRPr="00557E15">
          <w:rPr>
            <w:webHidden/>
            <w:sz w:val="24"/>
            <w:szCs w:val="24"/>
          </w:rPr>
          <w:fldChar w:fldCharType="separate"/>
        </w:r>
        <w:r w:rsidRPr="00557E15">
          <w:rPr>
            <w:webHidden/>
            <w:sz w:val="24"/>
            <w:szCs w:val="24"/>
          </w:rPr>
          <w:t>12</w:t>
        </w:r>
        <w:r w:rsidRPr="00557E15">
          <w:rPr>
            <w:webHidden/>
            <w:sz w:val="24"/>
            <w:szCs w:val="24"/>
          </w:rPr>
          <w:fldChar w:fldCharType="end"/>
        </w:r>
      </w:hyperlink>
    </w:p>
    <w:p w14:paraId="05419F24" w14:textId="708AC3D9"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68" w:history="1">
        <w:r w:rsidRPr="00557E15">
          <w:rPr>
            <w:rStyle w:val="Hyperlink"/>
            <w:sz w:val="24"/>
            <w:szCs w:val="24"/>
          </w:rPr>
          <w:t>Figure 3: Treated with respect by staff on arrival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age and ethnicity,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_Toc229581968 \h </w:instrText>
        </w:r>
        <w:r w:rsidRPr="00557E15">
          <w:rPr>
            <w:webHidden/>
            <w:sz w:val="24"/>
            <w:szCs w:val="24"/>
          </w:rPr>
        </w:r>
        <w:r w:rsidRPr="00557E15">
          <w:rPr>
            <w:webHidden/>
            <w:sz w:val="24"/>
            <w:szCs w:val="24"/>
          </w:rPr>
          <w:fldChar w:fldCharType="separate"/>
        </w:r>
        <w:r w:rsidRPr="00557E15">
          <w:rPr>
            <w:webHidden/>
            <w:sz w:val="24"/>
            <w:szCs w:val="24"/>
          </w:rPr>
          <w:t>13</w:t>
        </w:r>
        <w:r w:rsidRPr="00557E15">
          <w:rPr>
            <w:webHidden/>
            <w:sz w:val="24"/>
            <w:szCs w:val="24"/>
          </w:rPr>
          <w:fldChar w:fldCharType="end"/>
        </w:r>
      </w:hyperlink>
    </w:p>
    <w:p w14:paraId="4182E106" w14:textId="069BE9E7"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69" w:history="1">
        <w:r w:rsidRPr="00557E15">
          <w:rPr>
            <w:rStyle w:val="Hyperlink"/>
            <w:sz w:val="24"/>
            <w:szCs w:val="24"/>
          </w:rPr>
          <w:t>Figure 4: Treated with respect by staff on arrival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age and gender,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_Toc229581969 \h </w:instrText>
        </w:r>
        <w:r w:rsidRPr="00557E15">
          <w:rPr>
            <w:webHidden/>
            <w:sz w:val="24"/>
            <w:szCs w:val="24"/>
          </w:rPr>
        </w:r>
        <w:r w:rsidRPr="00557E15">
          <w:rPr>
            <w:webHidden/>
            <w:sz w:val="24"/>
            <w:szCs w:val="24"/>
          </w:rPr>
          <w:fldChar w:fldCharType="separate"/>
        </w:r>
        <w:r w:rsidRPr="00557E15">
          <w:rPr>
            <w:webHidden/>
            <w:sz w:val="24"/>
            <w:szCs w:val="24"/>
          </w:rPr>
          <w:t>14</w:t>
        </w:r>
        <w:r w:rsidRPr="00557E15">
          <w:rPr>
            <w:webHidden/>
            <w:sz w:val="24"/>
            <w:szCs w:val="24"/>
          </w:rPr>
          <w:fldChar w:fldCharType="end"/>
        </w:r>
      </w:hyperlink>
    </w:p>
    <w:p w14:paraId="54FF7ED1" w14:textId="22E9BC11"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70" w:history="1">
        <w:r w:rsidRPr="00557E15">
          <w:rPr>
            <w:rStyle w:val="Hyperlink"/>
            <w:sz w:val="24"/>
            <w:szCs w:val="24"/>
          </w:rPr>
          <w:t>Figure 5: Treated with respect by staff on arrival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ethnicity and gender,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_Toc229581970 \h </w:instrText>
        </w:r>
        <w:r w:rsidRPr="00557E15">
          <w:rPr>
            <w:webHidden/>
            <w:sz w:val="24"/>
            <w:szCs w:val="24"/>
          </w:rPr>
        </w:r>
        <w:r w:rsidRPr="00557E15">
          <w:rPr>
            <w:webHidden/>
            <w:sz w:val="24"/>
            <w:szCs w:val="24"/>
          </w:rPr>
          <w:fldChar w:fldCharType="separate"/>
        </w:r>
        <w:r w:rsidRPr="00557E15">
          <w:rPr>
            <w:webHidden/>
            <w:sz w:val="24"/>
            <w:szCs w:val="24"/>
          </w:rPr>
          <w:t>14</w:t>
        </w:r>
        <w:r w:rsidRPr="00557E15">
          <w:rPr>
            <w:webHidden/>
            <w:sz w:val="24"/>
            <w:szCs w:val="24"/>
          </w:rPr>
          <w:fldChar w:fldCharType="end"/>
        </w:r>
      </w:hyperlink>
    </w:p>
    <w:p w14:paraId="68B0F762" w14:textId="709C745D"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71" w:history="1">
        <w:r w:rsidRPr="00557E15">
          <w:rPr>
            <w:rStyle w:val="Hyperlink"/>
            <w:sz w:val="24"/>
            <w:szCs w:val="24"/>
          </w:rPr>
          <w:t>Figure 6: Treated with respect by emergency department health care professional (Percentage responding ‘Yes, definitely’ by district,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_Toc229581971 \h </w:instrText>
        </w:r>
        <w:r w:rsidRPr="00557E15">
          <w:rPr>
            <w:webHidden/>
            <w:sz w:val="24"/>
            <w:szCs w:val="24"/>
          </w:rPr>
        </w:r>
        <w:r w:rsidRPr="00557E15">
          <w:rPr>
            <w:webHidden/>
            <w:sz w:val="24"/>
            <w:szCs w:val="24"/>
          </w:rPr>
          <w:fldChar w:fldCharType="separate"/>
        </w:r>
        <w:r w:rsidRPr="00557E15">
          <w:rPr>
            <w:webHidden/>
            <w:sz w:val="24"/>
            <w:szCs w:val="24"/>
          </w:rPr>
          <w:t>15</w:t>
        </w:r>
        <w:r w:rsidRPr="00557E15">
          <w:rPr>
            <w:webHidden/>
            <w:sz w:val="24"/>
            <w:szCs w:val="24"/>
          </w:rPr>
          <w:fldChar w:fldCharType="end"/>
        </w:r>
      </w:hyperlink>
    </w:p>
    <w:p w14:paraId="680F542C" w14:textId="692D8278"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72" w:history="1">
        <w:r w:rsidRPr="00557E15">
          <w:rPr>
            <w:rStyle w:val="Hyperlink"/>
            <w:sz w:val="24"/>
            <w:szCs w:val="24"/>
          </w:rPr>
          <w:t>Figure 7: Treated with respect by emergency department health care professional (Percentage responding ‘Yes, definitely’ by demographics,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_Toc229581972 \h </w:instrText>
        </w:r>
        <w:r w:rsidRPr="00557E15">
          <w:rPr>
            <w:webHidden/>
            <w:sz w:val="24"/>
            <w:szCs w:val="24"/>
          </w:rPr>
        </w:r>
        <w:r w:rsidRPr="00557E15">
          <w:rPr>
            <w:webHidden/>
            <w:sz w:val="24"/>
            <w:szCs w:val="24"/>
          </w:rPr>
          <w:fldChar w:fldCharType="separate"/>
        </w:r>
        <w:r w:rsidRPr="00557E15">
          <w:rPr>
            <w:webHidden/>
            <w:sz w:val="24"/>
            <w:szCs w:val="24"/>
          </w:rPr>
          <w:t>16</w:t>
        </w:r>
        <w:r w:rsidRPr="00557E15">
          <w:rPr>
            <w:webHidden/>
            <w:sz w:val="24"/>
            <w:szCs w:val="24"/>
          </w:rPr>
          <w:fldChar w:fldCharType="end"/>
        </w:r>
      </w:hyperlink>
    </w:p>
    <w:p w14:paraId="2F1D1991" w14:textId="38109F8D"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73" w:history="1">
        <w:r w:rsidRPr="00557E15">
          <w:rPr>
            <w:rStyle w:val="Hyperlink"/>
            <w:sz w:val="24"/>
            <w:szCs w:val="24"/>
          </w:rPr>
          <w:t>Figure 8: Treated with respect by  health care professional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age and ethnicity,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_Toc229581973 \h </w:instrText>
        </w:r>
        <w:r w:rsidRPr="00557E15">
          <w:rPr>
            <w:webHidden/>
            <w:sz w:val="24"/>
            <w:szCs w:val="24"/>
          </w:rPr>
        </w:r>
        <w:r w:rsidRPr="00557E15">
          <w:rPr>
            <w:webHidden/>
            <w:sz w:val="24"/>
            <w:szCs w:val="24"/>
          </w:rPr>
          <w:fldChar w:fldCharType="separate"/>
        </w:r>
        <w:r w:rsidRPr="00557E15">
          <w:rPr>
            <w:webHidden/>
            <w:sz w:val="24"/>
            <w:szCs w:val="24"/>
          </w:rPr>
          <w:t>17</w:t>
        </w:r>
        <w:r w:rsidRPr="00557E15">
          <w:rPr>
            <w:webHidden/>
            <w:sz w:val="24"/>
            <w:szCs w:val="24"/>
          </w:rPr>
          <w:fldChar w:fldCharType="end"/>
        </w:r>
      </w:hyperlink>
    </w:p>
    <w:p w14:paraId="0A6A93A4" w14:textId="6E63CE9C"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74" w:history="1">
        <w:r w:rsidRPr="00557E15">
          <w:rPr>
            <w:rStyle w:val="Hyperlink"/>
            <w:sz w:val="24"/>
            <w:szCs w:val="24"/>
          </w:rPr>
          <w:t>Figure 9: Treated with respect by  health care professional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age and gender,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_Toc229581974 \h </w:instrText>
        </w:r>
        <w:r w:rsidRPr="00557E15">
          <w:rPr>
            <w:webHidden/>
            <w:sz w:val="24"/>
            <w:szCs w:val="24"/>
          </w:rPr>
        </w:r>
        <w:r w:rsidRPr="00557E15">
          <w:rPr>
            <w:webHidden/>
            <w:sz w:val="24"/>
            <w:szCs w:val="24"/>
          </w:rPr>
          <w:fldChar w:fldCharType="separate"/>
        </w:r>
        <w:r w:rsidRPr="00557E15">
          <w:rPr>
            <w:webHidden/>
            <w:sz w:val="24"/>
            <w:szCs w:val="24"/>
          </w:rPr>
          <w:t>18</w:t>
        </w:r>
        <w:r w:rsidRPr="00557E15">
          <w:rPr>
            <w:webHidden/>
            <w:sz w:val="24"/>
            <w:szCs w:val="24"/>
          </w:rPr>
          <w:fldChar w:fldCharType="end"/>
        </w:r>
      </w:hyperlink>
    </w:p>
    <w:p w14:paraId="35AEA464" w14:textId="6901592D"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75" w:history="1">
        <w:r w:rsidRPr="00557E15">
          <w:rPr>
            <w:rStyle w:val="Hyperlink"/>
            <w:sz w:val="24"/>
            <w:szCs w:val="24"/>
          </w:rPr>
          <w:t>Figure 10: Treated with respect by  health care professional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ethnicity and gender,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_Toc229581975 \h </w:instrText>
        </w:r>
        <w:r w:rsidRPr="00557E15">
          <w:rPr>
            <w:webHidden/>
            <w:sz w:val="24"/>
            <w:szCs w:val="24"/>
          </w:rPr>
        </w:r>
        <w:r w:rsidRPr="00557E15">
          <w:rPr>
            <w:webHidden/>
            <w:sz w:val="24"/>
            <w:szCs w:val="24"/>
          </w:rPr>
          <w:fldChar w:fldCharType="separate"/>
        </w:r>
        <w:r w:rsidRPr="00557E15">
          <w:rPr>
            <w:webHidden/>
            <w:sz w:val="24"/>
            <w:szCs w:val="24"/>
          </w:rPr>
          <w:t>18</w:t>
        </w:r>
        <w:r w:rsidRPr="00557E15">
          <w:rPr>
            <w:webHidden/>
            <w:sz w:val="24"/>
            <w:szCs w:val="24"/>
          </w:rPr>
          <w:fldChar w:fldCharType="end"/>
        </w:r>
      </w:hyperlink>
    </w:p>
    <w:p w14:paraId="07E55172" w14:textId="32637227"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76" w:history="1">
        <w:r w:rsidRPr="00557E15">
          <w:rPr>
            <w:rStyle w:val="Hyperlink"/>
            <w:sz w:val="24"/>
            <w:szCs w:val="24"/>
          </w:rPr>
          <w:t>Figure 11: Listened to by emergency department health care professional (Percentage responding ‘Yes, definitely’ by district,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_Toc229581976 \h </w:instrText>
        </w:r>
        <w:r w:rsidRPr="00557E15">
          <w:rPr>
            <w:webHidden/>
            <w:sz w:val="24"/>
            <w:szCs w:val="24"/>
          </w:rPr>
        </w:r>
        <w:r w:rsidRPr="00557E15">
          <w:rPr>
            <w:webHidden/>
            <w:sz w:val="24"/>
            <w:szCs w:val="24"/>
          </w:rPr>
          <w:fldChar w:fldCharType="separate"/>
        </w:r>
        <w:r w:rsidRPr="00557E15">
          <w:rPr>
            <w:webHidden/>
            <w:sz w:val="24"/>
            <w:szCs w:val="24"/>
          </w:rPr>
          <w:t>19</w:t>
        </w:r>
        <w:r w:rsidRPr="00557E15">
          <w:rPr>
            <w:webHidden/>
            <w:sz w:val="24"/>
            <w:szCs w:val="24"/>
          </w:rPr>
          <w:fldChar w:fldCharType="end"/>
        </w:r>
      </w:hyperlink>
    </w:p>
    <w:p w14:paraId="03722FF9" w14:textId="3EE45D06"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77" w:history="1">
        <w:r w:rsidRPr="00557E15">
          <w:rPr>
            <w:rStyle w:val="Hyperlink"/>
            <w:sz w:val="24"/>
            <w:szCs w:val="24"/>
          </w:rPr>
          <w:t>Figure 12: Listened to by emergency department health care professional (Percentage responding ‘Yes, definitely’ by demographics,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_Toc229581977 \h </w:instrText>
        </w:r>
        <w:r w:rsidRPr="00557E15">
          <w:rPr>
            <w:webHidden/>
            <w:sz w:val="24"/>
            <w:szCs w:val="24"/>
          </w:rPr>
        </w:r>
        <w:r w:rsidRPr="00557E15">
          <w:rPr>
            <w:webHidden/>
            <w:sz w:val="24"/>
            <w:szCs w:val="24"/>
          </w:rPr>
          <w:fldChar w:fldCharType="separate"/>
        </w:r>
        <w:r w:rsidRPr="00557E15">
          <w:rPr>
            <w:webHidden/>
            <w:sz w:val="24"/>
            <w:szCs w:val="24"/>
          </w:rPr>
          <w:t>20</w:t>
        </w:r>
        <w:r w:rsidRPr="00557E15">
          <w:rPr>
            <w:webHidden/>
            <w:sz w:val="24"/>
            <w:szCs w:val="24"/>
          </w:rPr>
          <w:fldChar w:fldCharType="end"/>
        </w:r>
      </w:hyperlink>
    </w:p>
    <w:p w14:paraId="4EA727B7" w14:textId="53633A71"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78" w:history="1">
        <w:r w:rsidRPr="00557E15">
          <w:rPr>
            <w:rStyle w:val="Hyperlink"/>
            <w:sz w:val="24"/>
            <w:szCs w:val="24"/>
          </w:rPr>
          <w:t>Figure 13: Listened to by  health care professional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age and ethnicity,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_Toc229581978 \h </w:instrText>
        </w:r>
        <w:r w:rsidRPr="00557E15">
          <w:rPr>
            <w:webHidden/>
            <w:sz w:val="24"/>
            <w:szCs w:val="24"/>
          </w:rPr>
        </w:r>
        <w:r w:rsidRPr="00557E15">
          <w:rPr>
            <w:webHidden/>
            <w:sz w:val="24"/>
            <w:szCs w:val="24"/>
          </w:rPr>
          <w:fldChar w:fldCharType="separate"/>
        </w:r>
        <w:r w:rsidRPr="00557E15">
          <w:rPr>
            <w:webHidden/>
            <w:sz w:val="24"/>
            <w:szCs w:val="24"/>
          </w:rPr>
          <w:t>21</w:t>
        </w:r>
        <w:r w:rsidRPr="00557E15">
          <w:rPr>
            <w:webHidden/>
            <w:sz w:val="24"/>
            <w:szCs w:val="24"/>
          </w:rPr>
          <w:fldChar w:fldCharType="end"/>
        </w:r>
      </w:hyperlink>
    </w:p>
    <w:p w14:paraId="7DAB8386" w14:textId="6090B854"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79" w:history="1">
        <w:r w:rsidRPr="00557E15">
          <w:rPr>
            <w:rStyle w:val="Hyperlink"/>
            <w:sz w:val="24"/>
            <w:szCs w:val="24"/>
          </w:rPr>
          <w:t>Figure 14: Listened to by  health care professional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age and gender,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_Toc229581979 \h </w:instrText>
        </w:r>
        <w:r w:rsidRPr="00557E15">
          <w:rPr>
            <w:webHidden/>
            <w:sz w:val="24"/>
            <w:szCs w:val="24"/>
          </w:rPr>
        </w:r>
        <w:r w:rsidRPr="00557E15">
          <w:rPr>
            <w:webHidden/>
            <w:sz w:val="24"/>
            <w:szCs w:val="24"/>
          </w:rPr>
          <w:fldChar w:fldCharType="separate"/>
        </w:r>
        <w:r w:rsidRPr="00557E15">
          <w:rPr>
            <w:webHidden/>
            <w:sz w:val="24"/>
            <w:szCs w:val="24"/>
          </w:rPr>
          <w:t>22</w:t>
        </w:r>
        <w:r w:rsidRPr="00557E15">
          <w:rPr>
            <w:webHidden/>
            <w:sz w:val="24"/>
            <w:szCs w:val="24"/>
          </w:rPr>
          <w:fldChar w:fldCharType="end"/>
        </w:r>
      </w:hyperlink>
    </w:p>
    <w:p w14:paraId="37E1A909" w14:textId="2C50D2A5"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80" w:history="1">
        <w:r w:rsidRPr="00557E15">
          <w:rPr>
            <w:rStyle w:val="Hyperlink"/>
            <w:sz w:val="24"/>
            <w:szCs w:val="24"/>
          </w:rPr>
          <w:t>Figure 15: Listened to by  health care professional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ethnicity and gender,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_Toc229581980 \h </w:instrText>
        </w:r>
        <w:r w:rsidRPr="00557E15">
          <w:rPr>
            <w:webHidden/>
            <w:sz w:val="24"/>
            <w:szCs w:val="24"/>
          </w:rPr>
        </w:r>
        <w:r w:rsidRPr="00557E15">
          <w:rPr>
            <w:webHidden/>
            <w:sz w:val="24"/>
            <w:szCs w:val="24"/>
          </w:rPr>
          <w:fldChar w:fldCharType="separate"/>
        </w:r>
        <w:r w:rsidRPr="00557E15">
          <w:rPr>
            <w:webHidden/>
            <w:sz w:val="24"/>
            <w:szCs w:val="24"/>
          </w:rPr>
          <w:t>22</w:t>
        </w:r>
        <w:r w:rsidRPr="00557E15">
          <w:rPr>
            <w:webHidden/>
            <w:sz w:val="24"/>
            <w:szCs w:val="24"/>
          </w:rPr>
          <w:fldChar w:fldCharType="end"/>
        </w:r>
      </w:hyperlink>
    </w:p>
    <w:p w14:paraId="671E93C3" w14:textId="2DE32D32"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81" w:history="1">
        <w:r w:rsidRPr="00557E15">
          <w:rPr>
            <w:rStyle w:val="Hyperlink"/>
            <w:sz w:val="24"/>
            <w:szCs w:val="24"/>
          </w:rPr>
          <w:t>Figure 16: Involved in decisions about treatment and care at emergency department (Percentage responding ‘Yes, definitely’ by district)</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_Toc229581981 \h </w:instrText>
        </w:r>
        <w:r w:rsidRPr="00557E15">
          <w:rPr>
            <w:webHidden/>
            <w:sz w:val="24"/>
            <w:szCs w:val="24"/>
          </w:rPr>
        </w:r>
        <w:r w:rsidRPr="00557E15">
          <w:rPr>
            <w:webHidden/>
            <w:sz w:val="24"/>
            <w:szCs w:val="24"/>
          </w:rPr>
          <w:fldChar w:fldCharType="separate"/>
        </w:r>
        <w:r w:rsidRPr="00557E15">
          <w:rPr>
            <w:webHidden/>
            <w:sz w:val="24"/>
            <w:szCs w:val="24"/>
          </w:rPr>
          <w:t>23</w:t>
        </w:r>
        <w:r w:rsidRPr="00557E15">
          <w:rPr>
            <w:webHidden/>
            <w:sz w:val="24"/>
            <w:szCs w:val="24"/>
          </w:rPr>
          <w:fldChar w:fldCharType="end"/>
        </w:r>
      </w:hyperlink>
    </w:p>
    <w:p w14:paraId="1B178359" w14:textId="461027F4"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82" w:history="1">
        <w:r w:rsidRPr="00557E15">
          <w:rPr>
            <w:rStyle w:val="Hyperlink"/>
            <w:sz w:val="24"/>
            <w:szCs w:val="24"/>
          </w:rPr>
          <w:t>Figure 17: Involved in decisions about treatment and care at emergency department (Percentage responding ‘Yes, definitely’ by demographics)</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_Toc229581982 \h </w:instrText>
        </w:r>
        <w:r w:rsidRPr="00557E15">
          <w:rPr>
            <w:webHidden/>
            <w:sz w:val="24"/>
            <w:szCs w:val="24"/>
          </w:rPr>
        </w:r>
        <w:r w:rsidRPr="00557E15">
          <w:rPr>
            <w:webHidden/>
            <w:sz w:val="24"/>
            <w:szCs w:val="24"/>
          </w:rPr>
          <w:fldChar w:fldCharType="separate"/>
        </w:r>
        <w:r w:rsidRPr="00557E15">
          <w:rPr>
            <w:webHidden/>
            <w:sz w:val="24"/>
            <w:szCs w:val="24"/>
          </w:rPr>
          <w:t>24</w:t>
        </w:r>
        <w:r w:rsidRPr="00557E15">
          <w:rPr>
            <w:webHidden/>
            <w:sz w:val="24"/>
            <w:szCs w:val="24"/>
          </w:rPr>
          <w:fldChar w:fldCharType="end"/>
        </w:r>
      </w:hyperlink>
    </w:p>
    <w:p w14:paraId="7016A932" w14:textId="5A3CE1DF"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83" w:history="1">
        <w:r w:rsidRPr="00557E15">
          <w:rPr>
            <w:rStyle w:val="Hyperlink"/>
            <w:sz w:val="24"/>
            <w:szCs w:val="24"/>
          </w:rPr>
          <w:t>Figure 18: Involved in decisions about treatment and care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age and ethnicity,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_Toc229581983 \h </w:instrText>
        </w:r>
        <w:r w:rsidRPr="00557E15">
          <w:rPr>
            <w:webHidden/>
            <w:sz w:val="24"/>
            <w:szCs w:val="24"/>
          </w:rPr>
        </w:r>
        <w:r w:rsidRPr="00557E15">
          <w:rPr>
            <w:webHidden/>
            <w:sz w:val="24"/>
            <w:szCs w:val="24"/>
          </w:rPr>
          <w:fldChar w:fldCharType="separate"/>
        </w:r>
        <w:r w:rsidRPr="00557E15">
          <w:rPr>
            <w:webHidden/>
            <w:sz w:val="24"/>
            <w:szCs w:val="24"/>
          </w:rPr>
          <w:t>25</w:t>
        </w:r>
        <w:r w:rsidRPr="00557E15">
          <w:rPr>
            <w:webHidden/>
            <w:sz w:val="24"/>
            <w:szCs w:val="24"/>
          </w:rPr>
          <w:fldChar w:fldCharType="end"/>
        </w:r>
      </w:hyperlink>
    </w:p>
    <w:p w14:paraId="3065E863" w14:textId="066ABDF0"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84" w:history="1">
        <w:r w:rsidRPr="00557E15">
          <w:rPr>
            <w:rStyle w:val="Hyperlink"/>
            <w:sz w:val="24"/>
            <w:szCs w:val="24"/>
          </w:rPr>
          <w:t>Figure 19: Involved in decisions about treatment and care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age and gender,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_Toc229581984 \h </w:instrText>
        </w:r>
        <w:r w:rsidRPr="00557E15">
          <w:rPr>
            <w:webHidden/>
            <w:sz w:val="24"/>
            <w:szCs w:val="24"/>
          </w:rPr>
        </w:r>
        <w:r w:rsidRPr="00557E15">
          <w:rPr>
            <w:webHidden/>
            <w:sz w:val="24"/>
            <w:szCs w:val="24"/>
          </w:rPr>
          <w:fldChar w:fldCharType="separate"/>
        </w:r>
        <w:r w:rsidRPr="00557E15">
          <w:rPr>
            <w:webHidden/>
            <w:sz w:val="24"/>
            <w:szCs w:val="24"/>
          </w:rPr>
          <w:t>26</w:t>
        </w:r>
        <w:r w:rsidRPr="00557E15">
          <w:rPr>
            <w:webHidden/>
            <w:sz w:val="24"/>
            <w:szCs w:val="24"/>
          </w:rPr>
          <w:fldChar w:fldCharType="end"/>
        </w:r>
      </w:hyperlink>
    </w:p>
    <w:p w14:paraId="5090F64E" w14:textId="0E310066"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85" w:history="1">
        <w:r w:rsidRPr="00557E15">
          <w:rPr>
            <w:rStyle w:val="Hyperlink"/>
            <w:sz w:val="24"/>
            <w:szCs w:val="24"/>
          </w:rPr>
          <w:t>Figure 20: Involved in decisions about treatment and care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general practice experience, by ethnicity and gender,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_Toc229581985 \h </w:instrText>
        </w:r>
        <w:r w:rsidRPr="00557E15">
          <w:rPr>
            <w:webHidden/>
            <w:sz w:val="24"/>
            <w:szCs w:val="24"/>
          </w:rPr>
        </w:r>
        <w:r w:rsidRPr="00557E15">
          <w:rPr>
            <w:webHidden/>
            <w:sz w:val="24"/>
            <w:szCs w:val="24"/>
          </w:rPr>
          <w:fldChar w:fldCharType="separate"/>
        </w:r>
        <w:r w:rsidRPr="00557E15">
          <w:rPr>
            <w:webHidden/>
            <w:sz w:val="24"/>
            <w:szCs w:val="24"/>
          </w:rPr>
          <w:t>26</w:t>
        </w:r>
        <w:r w:rsidRPr="00557E15">
          <w:rPr>
            <w:webHidden/>
            <w:sz w:val="24"/>
            <w:szCs w:val="24"/>
          </w:rPr>
          <w:fldChar w:fldCharType="end"/>
        </w:r>
      </w:hyperlink>
    </w:p>
    <w:p w14:paraId="6445EE18" w14:textId="7090D805"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86" w:history="1">
        <w:r w:rsidRPr="00557E15">
          <w:rPr>
            <w:rStyle w:val="Hyperlink"/>
            <w:sz w:val="24"/>
            <w:szCs w:val="24"/>
          </w:rPr>
          <w:t>Figure 21: Had enough information to manage condition after leaving emergency department (Percentage responding ‘Yes, definitely’ across all districts)</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_Toc229581986 \h </w:instrText>
        </w:r>
        <w:r w:rsidRPr="00557E15">
          <w:rPr>
            <w:webHidden/>
            <w:sz w:val="24"/>
            <w:szCs w:val="24"/>
          </w:rPr>
        </w:r>
        <w:r w:rsidRPr="00557E15">
          <w:rPr>
            <w:webHidden/>
            <w:sz w:val="24"/>
            <w:szCs w:val="24"/>
          </w:rPr>
          <w:fldChar w:fldCharType="separate"/>
        </w:r>
        <w:r w:rsidRPr="00557E15">
          <w:rPr>
            <w:webHidden/>
            <w:sz w:val="24"/>
            <w:szCs w:val="24"/>
          </w:rPr>
          <w:t>27</w:t>
        </w:r>
        <w:r w:rsidRPr="00557E15">
          <w:rPr>
            <w:webHidden/>
            <w:sz w:val="24"/>
            <w:szCs w:val="24"/>
          </w:rPr>
          <w:fldChar w:fldCharType="end"/>
        </w:r>
      </w:hyperlink>
    </w:p>
    <w:p w14:paraId="69CBEDCD" w14:textId="70230790"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87" w:history="1">
        <w:r w:rsidRPr="00557E15">
          <w:rPr>
            <w:rStyle w:val="Hyperlink"/>
            <w:sz w:val="24"/>
            <w:szCs w:val="24"/>
          </w:rPr>
          <w:t>Figure 22: Had enough information to manage condition after leaving emergency department (Percentage responding ‘Yes, definitely’ by demographics)</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_Toc229581987 \h </w:instrText>
        </w:r>
        <w:r w:rsidRPr="00557E15">
          <w:rPr>
            <w:webHidden/>
            <w:sz w:val="24"/>
            <w:szCs w:val="24"/>
          </w:rPr>
        </w:r>
        <w:r w:rsidRPr="00557E15">
          <w:rPr>
            <w:webHidden/>
            <w:sz w:val="24"/>
            <w:szCs w:val="24"/>
          </w:rPr>
          <w:fldChar w:fldCharType="separate"/>
        </w:r>
        <w:r w:rsidRPr="00557E15">
          <w:rPr>
            <w:webHidden/>
            <w:sz w:val="24"/>
            <w:szCs w:val="24"/>
          </w:rPr>
          <w:t>28</w:t>
        </w:r>
        <w:r w:rsidRPr="00557E15">
          <w:rPr>
            <w:webHidden/>
            <w:sz w:val="24"/>
            <w:szCs w:val="24"/>
          </w:rPr>
          <w:fldChar w:fldCharType="end"/>
        </w:r>
      </w:hyperlink>
    </w:p>
    <w:p w14:paraId="4F6EBE91" w14:textId="39DDD67E"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88" w:history="1">
        <w:r w:rsidRPr="00557E15">
          <w:rPr>
            <w:rStyle w:val="Hyperlink"/>
            <w:sz w:val="24"/>
            <w:szCs w:val="24"/>
          </w:rPr>
          <w:t>Figure 23: Had enough information to manage condition after discharge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inpatient stay experience, by age and ethnicity,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_Toc229581988 \h </w:instrText>
        </w:r>
        <w:r w:rsidRPr="00557E15">
          <w:rPr>
            <w:webHidden/>
            <w:sz w:val="24"/>
            <w:szCs w:val="24"/>
          </w:rPr>
        </w:r>
        <w:r w:rsidRPr="00557E15">
          <w:rPr>
            <w:webHidden/>
            <w:sz w:val="24"/>
            <w:szCs w:val="24"/>
          </w:rPr>
          <w:fldChar w:fldCharType="separate"/>
        </w:r>
        <w:r w:rsidRPr="00557E15">
          <w:rPr>
            <w:webHidden/>
            <w:sz w:val="24"/>
            <w:szCs w:val="24"/>
          </w:rPr>
          <w:t>29</w:t>
        </w:r>
        <w:r w:rsidRPr="00557E15">
          <w:rPr>
            <w:webHidden/>
            <w:sz w:val="24"/>
            <w:szCs w:val="24"/>
          </w:rPr>
          <w:fldChar w:fldCharType="end"/>
        </w:r>
      </w:hyperlink>
    </w:p>
    <w:p w14:paraId="6691AC7F" w14:textId="0BAC6CCE" w:rsidR="00163DBE" w:rsidRPr="00557E15"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89" w:history="1">
        <w:r w:rsidRPr="00557E15">
          <w:rPr>
            <w:rStyle w:val="Hyperlink"/>
            <w:sz w:val="24"/>
            <w:szCs w:val="24"/>
          </w:rPr>
          <w:t>Figure 24: Had enough information to manage condition after discharge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inpatient stay experience, by age and gender,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_Toc229581989 \h </w:instrText>
        </w:r>
        <w:r w:rsidRPr="00557E15">
          <w:rPr>
            <w:webHidden/>
            <w:sz w:val="24"/>
            <w:szCs w:val="24"/>
          </w:rPr>
        </w:r>
        <w:r w:rsidRPr="00557E15">
          <w:rPr>
            <w:webHidden/>
            <w:sz w:val="24"/>
            <w:szCs w:val="24"/>
          </w:rPr>
          <w:fldChar w:fldCharType="separate"/>
        </w:r>
        <w:r w:rsidRPr="00557E15">
          <w:rPr>
            <w:webHidden/>
            <w:sz w:val="24"/>
            <w:szCs w:val="24"/>
          </w:rPr>
          <w:t>30</w:t>
        </w:r>
        <w:r w:rsidRPr="00557E15">
          <w:rPr>
            <w:webHidden/>
            <w:sz w:val="24"/>
            <w:szCs w:val="24"/>
          </w:rPr>
          <w:fldChar w:fldCharType="end"/>
        </w:r>
      </w:hyperlink>
    </w:p>
    <w:p w14:paraId="7D936C95" w14:textId="7D117515" w:rsidR="00163DBE" w:rsidRDefault="00163DBE">
      <w:pPr>
        <w:pStyle w:val="TableofFigures"/>
        <w:rPr>
          <w:rFonts w:asciiTheme="minorHAnsi" w:eastAsiaTheme="minorEastAsia" w:hAnsiTheme="minorHAnsi" w:cstheme="minorBidi"/>
          <w:kern w:val="2"/>
          <w:sz w:val="24"/>
          <w:szCs w:val="24"/>
          <w:lang w:eastAsia="en-NZ"/>
          <w14:ligatures w14:val="standardContextual"/>
        </w:rPr>
      </w:pPr>
      <w:hyperlink w:anchor="_Toc229581990" w:history="1">
        <w:r w:rsidRPr="00557E15">
          <w:rPr>
            <w:rStyle w:val="Hyperlink"/>
            <w:sz w:val="24"/>
            <w:szCs w:val="24"/>
          </w:rPr>
          <w:t>Figure 25: Had enough information to manage condition after discharge (Percentage</w:t>
        </w:r>
        <w:r w:rsidRPr="00557E15">
          <w:rPr>
            <w:rStyle w:val="Hyperlink"/>
            <w:rFonts w:ascii="Cambria Math" w:hAnsi="Cambria Math" w:cs="Cambria Math"/>
            <w:sz w:val="24"/>
            <w:szCs w:val="24"/>
          </w:rPr>
          <w:t>‑</w:t>
        </w:r>
        <w:r w:rsidRPr="00557E15">
          <w:rPr>
            <w:rStyle w:val="Hyperlink"/>
            <w:sz w:val="24"/>
            <w:szCs w:val="24"/>
          </w:rPr>
          <w:t>point difference between emergency department and inpatient stay experience, by ethnicity and gender, May 2025)</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_Toc229581990 \h </w:instrText>
        </w:r>
        <w:r w:rsidRPr="00557E15">
          <w:rPr>
            <w:webHidden/>
            <w:sz w:val="24"/>
            <w:szCs w:val="24"/>
          </w:rPr>
        </w:r>
        <w:r w:rsidRPr="00557E15">
          <w:rPr>
            <w:webHidden/>
            <w:sz w:val="24"/>
            <w:szCs w:val="24"/>
          </w:rPr>
          <w:fldChar w:fldCharType="separate"/>
        </w:r>
        <w:r w:rsidRPr="00557E15">
          <w:rPr>
            <w:webHidden/>
            <w:sz w:val="24"/>
            <w:szCs w:val="24"/>
          </w:rPr>
          <w:t>30</w:t>
        </w:r>
        <w:r w:rsidRPr="00557E15">
          <w:rPr>
            <w:webHidden/>
            <w:sz w:val="24"/>
            <w:szCs w:val="24"/>
          </w:rPr>
          <w:fldChar w:fldCharType="end"/>
        </w:r>
      </w:hyperlink>
    </w:p>
    <w:p w14:paraId="30E13FA0" w14:textId="1BB99847" w:rsidR="00DC7B82" w:rsidRPr="00C34A8D" w:rsidRDefault="00B059BD" w:rsidP="00B059BD">
      <w:pPr>
        <w:pStyle w:val="BodytextHQSC"/>
      </w:pPr>
      <w:r w:rsidRPr="00C34A8D">
        <w:fldChar w:fldCharType="end"/>
      </w:r>
    </w:p>
    <w:p w14:paraId="73E16915" w14:textId="77777777" w:rsidR="00DC7B82" w:rsidRPr="00C34A8D" w:rsidRDefault="00DC7B82" w:rsidP="00DC7B82">
      <w:pPr>
        <w:pStyle w:val="TOCHeading"/>
      </w:pPr>
      <w:r w:rsidRPr="00C34A8D">
        <w:t>Tables</w:t>
      </w:r>
    </w:p>
    <w:p w14:paraId="1D26F3EB" w14:textId="4306F43F" w:rsidR="00DC7B82" w:rsidRPr="00557E15" w:rsidRDefault="00DC7B82">
      <w:pPr>
        <w:pStyle w:val="TableofFigures"/>
        <w:rPr>
          <w:rFonts w:asciiTheme="minorHAnsi" w:eastAsiaTheme="minorEastAsia" w:hAnsiTheme="minorHAnsi" w:cstheme="minorBidi"/>
          <w:kern w:val="2"/>
          <w:sz w:val="24"/>
          <w:szCs w:val="24"/>
          <w:lang w:eastAsia="en-NZ"/>
          <w14:ligatures w14:val="standardContextual"/>
        </w:rPr>
      </w:pPr>
      <w:r w:rsidRPr="00C34A8D">
        <w:rPr>
          <w:noProof w:val="0"/>
          <w:sz w:val="24"/>
          <w:szCs w:val="24"/>
        </w:rPr>
        <w:fldChar w:fldCharType="begin"/>
      </w:r>
      <w:r w:rsidRPr="00557E15">
        <w:rPr>
          <w:noProof w:val="0"/>
          <w:sz w:val="24"/>
          <w:szCs w:val="24"/>
        </w:rPr>
        <w:instrText xml:space="preserve"> TOC \h \z \t "Table caption HQSC" \c </w:instrText>
      </w:r>
      <w:r w:rsidRPr="00C34A8D">
        <w:rPr>
          <w:noProof w:val="0"/>
          <w:sz w:val="24"/>
          <w:szCs w:val="24"/>
        </w:rPr>
        <w:fldChar w:fldCharType="separate"/>
      </w:r>
      <w:hyperlink w:anchor="_Toc227581081" w:history="1">
        <w:r w:rsidRPr="00557E15">
          <w:rPr>
            <w:rStyle w:val="Hyperlink"/>
            <w:sz w:val="24"/>
            <w:szCs w:val="24"/>
          </w:rPr>
          <w:t>Table 1: Responses to question ‘In the last 12 months, have you been to the emergency department at a hospital for your own health?’</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_Toc227581081 \h </w:instrText>
        </w:r>
        <w:r w:rsidRPr="00557E15">
          <w:rPr>
            <w:webHidden/>
            <w:sz w:val="24"/>
            <w:szCs w:val="24"/>
          </w:rPr>
        </w:r>
        <w:r w:rsidRPr="00557E15">
          <w:rPr>
            <w:webHidden/>
            <w:sz w:val="24"/>
            <w:szCs w:val="24"/>
          </w:rPr>
          <w:fldChar w:fldCharType="separate"/>
        </w:r>
        <w:r w:rsidR="007E1554" w:rsidRPr="00557E15">
          <w:rPr>
            <w:webHidden/>
            <w:sz w:val="24"/>
            <w:szCs w:val="24"/>
          </w:rPr>
          <w:t>11</w:t>
        </w:r>
        <w:r w:rsidRPr="00557E15">
          <w:rPr>
            <w:webHidden/>
            <w:sz w:val="24"/>
            <w:szCs w:val="24"/>
          </w:rPr>
          <w:fldChar w:fldCharType="end"/>
        </w:r>
      </w:hyperlink>
    </w:p>
    <w:p w14:paraId="7A684C25" w14:textId="1204CE28" w:rsidR="00DC7B82" w:rsidRPr="00557E15" w:rsidRDefault="00DC7B82">
      <w:pPr>
        <w:pStyle w:val="TableofFigures"/>
        <w:rPr>
          <w:rFonts w:asciiTheme="minorHAnsi" w:eastAsiaTheme="minorEastAsia" w:hAnsiTheme="minorHAnsi" w:cstheme="minorBidi"/>
          <w:kern w:val="2"/>
          <w:sz w:val="24"/>
          <w:szCs w:val="24"/>
          <w:lang w:eastAsia="en-NZ"/>
          <w14:ligatures w14:val="standardContextual"/>
        </w:rPr>
      </w:pPr>
      <w:hyperlink w:anchor="_Toc227581082" w:history="1">
        <w:r w:rsidRPr="00557E15">
          <w:rPr>
            <w:rStyle w:val="Hyperlink"/>
            <w:sz w:val="24"/>
            <w:szCs w:val="24"/>
          </w:rPr>
          <w:t>Table 2: Responses to question ‘What were all the reasons you went to a hospital emergency department?’</w:t>
        </w:r>
        <w:r w:rsidRPr="00557E15">
          <w:rPr>
            <w:webHidden/>
            <w:sz w:val="24"/>
            <w:szCs w:val="24"/>
          </w:rPr>
          <w:tab/>
        </w:r>
        <w:r w:rsidRPr="00557E15">
          <w:rPr>
            <w:webHidden/>
            <w:sz w:val="24"/>
            <w:szCs w:val="24"/>
          </w:rPr>
          <w:fldChar w:fldCharType="begin"/>
        </w:r>
        <w:r w:rsidRPr="00557E15">
          <w:rPr>
            <w:webHidden/>
            <w:sz w:val="24"/>
            <w:szCs w:val="24"/>
          </w:rPr>
          <w:instrText xml:space="preserve"> PAGEREF _Toc227581082 \h </w:instrText>
        </w:r>
        <w:r w:rsidRPr="00557E15">
          <w:rPr>
            <w:webHidden/>
            <w:sz w:val="24"/>
            <w:szCs w:val="24"/>
          </w:rPr>
        </w:r>
        <w:r w:rsidRPr="00557E15">
          <w:rPr>
            <w:webHidden/>
            <w:sz w:val="24"/>
            <w:szCs w:val="24"/>
          </w:rPr>
          <w:fldChar w:fldCharType="separate"/>
        </w:r>
        <w:r w:rsidR="007E1554" w:rsidRPr="00557E15">
          <w:rPr>
            <w:webHidden/>
            <w:sz w:val="24"/>
            <w:szCs w:val="24"/>
          </w:rPr>
          <w:t>11</w:t>
        </w:r>
        <w:r w:rsidRPr="00557E15">
          <w:rPr>
            <w:webHidden/>
            <w:sz w:val="24"/>
            <w:szCs w:val="24"/>
          </w:rPr>
          <w:fldChar w:fldCharType="end"/>
        </w:r>
      </w:hyperlink>
    </w:p>
    <w:p w14:paraId="1D392848" w14:textId="5810F254" w:rsidR="00DC7B82" w:rsidRPr="00C34A8D" w:rsidRDefault="00DC7B82" w:rsidP="00B059BD">
      <w:pPr>
        <w:pStyle w:val="BodytextHQSC"/>
      </w:pPr>
      <w:r w:rsidRPr="00C34A8D">
        <w:fldChar w:fldCharType="end"/>
      </w:r>
    </w:p>
    <w:p w14:paraId="6FF3B7DC" w14:textId="77777777" w:rsidR="00DC7B82" w:rsidRPr="00C34A8D" w:rsidRDefault="00DC7B82" w:rsidP="00B059BD">
      <w:pPr>
        <w:pStyle w:val="BodytextHQSC"/>
      </w:pPr>
    </w:p>
    <w:p w14:paraId="54742F50" w14:textId="77777777" w:rsidR="00CA1F84" w:rsidRPr="00C34A8D" w:rsidRDefault="00CA1F84" w:rsidP="001E51DD">
      <w:pPr>
        <w:pStyle w:val="BodytextHQSC"/>
        <w:sectPr w:rsidR="00CA1F84" w:rsidRPr="00C34A8D" w:rsidSect="00CA1F84">
          <w:footerReference w:type="even" r:id="rId15"/>
          <w:footerReference w:type="default" r:id="rId16"/>
          <w:pgSz w:w="11906" w:h="16838" w:code="9"/>
          <w:pgMar w:top="1418" w:right="1418" w:bottom="1418" w:left="1361" w:header="709" w:footer="709" w:gutter="0"/>
          <w:cols w:space="708"/>
          <w:docGrid w:linePitch="360"/>
        </w:sectPr>
      </w:pPr>
    </w:p>
    <w:p w14:paraId="0A8920EA" w14:textId="77777777" w:rsidR="00BB5171" w:rsidRPr="00C34A8D" w:rsidRDefault="00BB5171" w:rsidP="00BB5171">
      <w:pPr>
        <w:pStyle w:val="Heading1HQSC"/>
      </w:pPr>
      <w:bookmarkStart w:id="1" w:name="_Toc229581950"/>
      <w:r w:rsidRPr="00C34A8D">
        <w:lastRenderedPageBreak/>
        <w:t>National results</w:t>
      </w:r>
      <w:bookmarkEnd w:id="1"/>
    </w:p>
    <w:p w14:paraId="62C5DB47" w14:textId="5312326F" w:rsidR="00880091" w:rsidRPr="00C34A8D" w:rsidRDefault="00880091" w:rsidP="00BB5171">
      <w:pPr>
        <w:pStyle w:val="BodytextHQSC"/>
      </w:pPr>
      <w:r w:rsidRPr="008B1F66">
        <w:rPr>
          <w:spacing w:val="-2"/>
        </w:rPr>
        <w:t>This report presents results for people who completed the Health Quality &amp; Safety Commission</w:t>
      </w:r>
      <w:r w:rsidRPr="00C34A8D">
        <w:t xml:space="preserve"> Te Tāhū Hauora (the Commission) adult primary </w:t>
      </w:r>
      <w:r w:rsidR="00C464FC">
        <w:t xml:space="preserve">health </w:t>
      </w:r>
      <w:r w:rsidRPr="00C34A8D">
        <w:t>care experience survey and who selected that they had visited an emergency department (ED) at a hospital for their own health in the last 12 months. Nearly 8,000 people answered the ED questions in May 2025.</w:t>
      </w:r>
    </w:p>
    <w:p w14:paraId="46E4A272" w14:textId="77777777" w:rsidR="00395FD9" w:rsidRPr="00C34A8D" w:rsidRDefault="00395FD9" w:rsidP="00CA1F84">
      <w:pPr>
        <w:pStyle w:val="BodytextHQSC"/>
      </w:pPr>
      <w:r w:rsidRPr="00C34A8D">
        <w:t>The survey asked patients five questions about their ED experience. Key results were as follows.</w:t>
      </w:r>
    </w:p>
    <w:p w14:paraId="4C38C0F0" w14:textId="77777777" w:rsidR="00395FD9" w:rsidRPr="00C34A8D" w:rsidRDefault="00395FD9" w:rsidP="00CA1F84">
      <w:pPr>
        <w:pStyle w:val="BulletsHQSC"/>
      </w:pPr>
      <w:r w:rsidRPr="00C34A8D">
        <w:t xml:space="preserve">85 percent of respondents felt they were </w:t>
      </w:r>
      <w:proofErr w:type="gramStart"/>
      <w:r w:rsidRPr="00C34A8D">
        <w:t>definitely treated</w:t>
      </w:r>
      <w:proofErr w:type="gramEnd"/>
      <w:r w:rsidRPr="00C34A8D">
        <w:t xml:space="preserve"> with respect by ED health care professionals (this was the highest-scoring question).</w:t>
      </w:r>
    </w:p>
    <w:p w14:paraId="384E82A4" w14:textId="77777777" w:rsidR="00395FD9" w:rsidRPr="00C34A8D" w:rsidRDefault="00395FD9" w:rsidP="00CA1F84">
      <w:pPr>
        <w:pStyle w:val="BulletsHQSC"/>
      </w:pPr>
      <w:r w:rsidRPr="00C34A8D">
        <w:t xml:space="preserve">67 percent of respondents felt they were </w:t>
      </w:r>
      <w:proofErr w:type="gramStart"/>
      <w:r w:rsidRPr="00C34A8D">
        <w:t>definitely informed</w:t>
      </w:r>
      <w:proofErr w:type="gramEnd"/>
      <w:r w:rsidRPr="00C34A8D">
        <w:t xml:space="preserve"> about how to manage their condition or recovery after they left the ED (this was the lowest-scoring question).</w:t>
      </w:r>
    </w:p>
    <w:p w14:paraId="36F6A40C" w14:textId="2F0352DD" w:rsidR="00395FD9" w:rsidRPr="00C34A8D" w:rsidRDefault="00395FD9" w:rsidP="00CA1F84">
      <w:pPr>
        <w:pStyle w:val="BodytextHQSC"/>
      </w:pPr>
      <w:r w:rsidRPr="00C34A8D">
        <w:t xml:space="preserve">People aged 65 </w:t>
      </w:r>
      <w:r w:rsidR="00C464FC">
        <w:t xml:space="preserve">years </w:t>
      </w:r>
      <w:r w:rsidRPr="00C34A8D">
        <w:t xml:space="preserve">and older, non-disabled people, males and Asian and Pacific people reported having consistently better experiences at </w:t>
      </w:r>
      <w:proofErr w:type="spellStart"/>
      <w:r w:rsidRPr="00C34A8D">
        <w:t>EDs.</w:t>
      </w:r>
      <w:proofErr w:type="spellEnd"/>
    </w:p>
    <w:p w14:paraId="2F002B5D" w14:textId="6F9E60DA" w:rsidR="00395FD9" w:rsidRPr="00C34A8D" w:rsidRDefault="00395FD9" w:rsidP="00CA1F84">
      <w:pPr>
        <w:pStyle w:val="BodytextHQSC"/>
      </w:pPr>
      <w:r w:rsidRPr="00C34A8D">
        <w:t xml:space="preserve">Young people reported having a notably worse ED experience; for example, 58 percent of those aged 15–24 </w:t>
      </w:r>
      <w:r w:rsidR="00DF5B91">
        <w:t xml:space="preserve">years </w:t>
      </w:r>
      <w:r w:rsidRPr="00C34A8D">
        <w:t xml:space="preserve">felt ED health professionals </w:t>
      </w:r>
      <w:proofErr w:type="gramStart"/>
      <w:r w:rsidRPr="00C34A8D">
        <w:t>definitely listened</w:t>
      </w:r>
      <w:proofErr w:type="gramEnd"/>
      <w:r w:rsidRPr="00C34A8D">
        <w:t xml:space="preserve"> to their views and concerns, compared with 88 percent of those aged 65 years and over.</w:t>
      </w:r>
    </w:p>
    <w:p w14:paraId="348C61CF" w14:textId="77777777" w:rsidR="00395FD9" w:rsidRPr="00C34A8D" w:rsidRDefault="00395FD9" w:rsidP="00CA1F84">
      <w:pPr>
        <w:pStyle w:val="BodytextHQSC"/>
      </w:pPr>
      <w:r w:rsidRPr="00C34A8D">
        <w:t>Data shows that younger people are more likely to present to ED with mental health-related conditions compared with older people. It also shows that mental health patients experience longer waits for care (Kuehl et al 2024). This may partly explain why younger people have worse experience and raises the question as to how we can better resource EDs to care for those presenting with complex mental health problems.</w:t>
      </w:r>
    </w:p>
    <w:p w14:paraId="5D94EBAD" w14:textId="278FE35D" w:rsidR="007D786A" w:rsidRPr="00C34A8D" w:rsidRDefault="00395FD9" w:rsidP="007D786A">
      <w:pPr>
        <w:pStyle w:val="BodytextHQSC"/>
      </w:pPr>
      <w:r w:rsidRPr="00C34A8D">
        <w:t>We have developed this report to help EDs understand what they are doing that benefits their patients the most and to identify opportunities for improvement.</w:t>
      </w:r>
    </w:p>
    <w:p w14:paraId="2BE6302B" w14:textId="77777777" w:rsidR="007D786A" w:rsidRPr="00C34A8D" w:rsidRDefault="007D786A" w:rsidP="007D786A">
      <w:pPr>
        <w:pStyle w:val="BodytextHQSC"/>
      </w:pPr>
      <w:r w:rsidRPr="00C34A8D">
        <w:br w:type="page"/>
      </w:r>
    </w:p>
    <w:p w14:paraId="2E9DF152" w14:textId="3876429C" w:rsidR="007D786A" w:rsidRPr="00C34A8D" w:rsidRDefault="007D786A" w:rsidP="007D786A">
      <w:pPr>
        <w:pStyle w:val="Heading1HQSC"/>
      </w:pPr>
      <w:bookmarkStart w:id="2" w:name="_Toc229581951"/>
      <w:r w:rsidRPr="00C34A8D">
        <w:lastRenderedPageBreak/>
        <w:t>Background</w:t>
      </w:r>
      <w:bookmarkEnd w:id="2"/>
    </w:p>
    <w:p w14:paraId="7C3FB27F" w14:textId="77777777" w:rsidR="007D786A" w:rsidRPr="00C34A8D" w:rsidRDefault="007D786A" w:rsidP="007D786A">
      <w:pPr>
        <w:pStyle w:val="Heading2HQSC"/>
        <w:spacing w:before="240"/>
      </w:pPr>
      <w:bookmarkStart w:id="3" w:name="_Toc229581952"/>
      <w:bookmarkStart w:id="4" w:name="the-patient-reported-measures-programme"/>
      <w:r w:rsidRPr="00C34A8D">
        <w:t>The patient-reported measures programme</w:t>
      </w:r>
      <w:bookmarkEnd w:id="3"/>
    </w:p>
    <w:p w14:paraId="32AFBEEE" w14:textId="5F434E1F" w:rsidR="007D786A" w:rsidRPr="00C34A8D" w:rsidRDefault="007D786A" w:rsidP="007D786A">
      <w:pPr>
        <w:pStyle w:val="BodytextHQSC"/>
      </w:pPr>
      <w:r w:rsidRPr="00C34A8D">
        <w:t>The Commission aims to regularly and consistently capture patient- and client-reported measures using valid, reliable and robust methods, including experience of care. This is recognised as a good indicator of the quality of health services. Feedback helps drive quality</w:t>
      </w:r>
      <w:r w:rsidR="00CA1F84" w:rsidRPr="00C34A8D">
        <w:t> </w:t>
      </w:r>
      <w:r w:rsidRPr="00C34A8D">
        <w:t>improvement, to deliver better care and mitigate inequity across all levels of the health</w:t>
      </w:r>
      <w:r w:rsidR="00CA1F84" w:rsidRPr="00C34A8D">
        <w:t> </w:t>
      </w:r>
      <w:r w:rsidRPr="00C34A8D">
        <w:t>system.</w:t>
      </w:r>
    </w:p>
    <w:p w14:paraId="1B3C6FA1" w14:textId="77777777" w:rsidR="007D786A" w:rsidRPr="00C34A8D" w:rsidRDefault="007D786A" w:rsidP="007D786A">
      <w:pPr>
        <w:pStyle w:val="BodytextHQSC"/>
      </w:pPr>
      <w:r w:rsidRPr="00C34A8D">
        <w:t xml:space="preserve">The Commission is mandated under part 3 subpart 3 of the Pae Ora (Healthy Futures) Act 2022 ‘to lead and co-ordinate work across the health sector for the purposes of monitoring and improving the quality and safety of </w:t>
      </w:r>
      <w:proofErr w:type="gramStart"/>
      <w:r w:rsidRPr="00C34A8D">
        <w:t>services’</w:t>
      </w:r>
      <w:proofErr w:type="gramEnd"/>
      <w:r w:rsidRPr="00C34A8D">
        <w:t>.</w:t>
      </w:r>
    </w:p>
    <w:p w14:paraId="78932BAE" w14:textId="77777777" w:rsidR="007D786A" w:rsidRPr="00C34A8D" w:rsidRDefault="007D786A" w:rsidP="007D786A">
      <w:pPr>
        <w:pStyle w:val="BodytextHQSC"/>
      </w:pPr>
      <w:r w:rsidRPr="00C34A8D">
        <w:t>The Commission collects patient-reported measures through validated and standardised surveys, which enable systematic collection, analysis and reporting. We use information gathered at local, regional and national levels to benchmark results across the country and improve services locally.</w:t>
      </w:r>
    </w:p>
    <w:p w14:paraId="40FFBB41" w14:textId="77777777" w:rsidR="007D786A" w:rsidRPr="00C34A8D" w:rsidRDefault="007D786A" w:rsidP="007D786A">
      <w:pPr>
        <w:pStyle w:val="BodytextHQSC"/>
      </w:pPr>
      <w:r w:rsidRPr="00C34A8D">
        <w:t>The Commission’s patient-reported measures programme</w:t>
      </w:r>
      <w:r w:rsidRPr="00C34A8D">
        <w:rPr>
          <w:rStyle w:val="FootnoteReference"/>
        </w:rPr>
        <w:footnoteReference w:id="1"/>
      </w:r>
      <w:r w:rsidRPr="00C34A8D">
        <w:t xml:space="preserve"> is one of the largest public survey programmes in Aotearoa New Zealand. It consists of three national quarterly surveys: the adult hospital inpatient experience survey, the adult hospital outpatient experience survey and the adult primary care patient experience survey. These surveys gather feedback from around 50,000 patients every quarter. We report survey results publicly on our website</w:t>
      </w:r>
      <w:r w:rsidRPr="00C34A8D">
        <w:rPr>
          <w:rStyle w:val="FootnoteReference"/>
        </w:rPr>
        <w:footnoteReference w:id="2"/>
      </w:r>
      <w:r w:rsidRPr="00C34A8D">
        <w:t xml:space="preserve"> and privately to providers on a secure website. These surveys report experience by ethnic group, age group, gender and disability status. The collection of disability status information is particularly important, as this information is often missing from national reporting and gives important insights into the experience of disabled people.</w:t>
      </w:r>
    </w:p>
    <w:p w14:paraId="2DBF8EFF" w14:textId="77777777" w:rsidR="007D786A" w:rsidRPr="00C34A8D" w:rsidRDefault="007D786A" w:rsidP="007D786A">
      <w:pPr>
        <w:pStyle w:val="Heading2HQSC"/>
      </w:pPr>
      <w:bookmarkStart w:id="5" w:name="_Toc229581953"/>
      <w:bookmarkStart w:id="6" w:name="X097ece753854a00069cd6e83e6103503cb46f92"/>
      <w:bookmarkEnd w:id="4"/>
      <w:r w:rsidRPr="00C34A8D">
        <w:t>The adult primary care patient experience survey</w:t>
      </w:r>
      <w:bookmarkEnd w:id="5"/>
    </w:p>
    <w:p w14:paraId="28DD9312" w14:textId="77777777" w:rsidR="007D786A" w:rsidRPr="00C34A8D" w:rsidRDefault="007D786A" w:rsidP="007D786A">
      <w:pPr>
        <w:pStyle w:val="BodytextHQSC"/>
      </w:pPr>
      <w:r w:rsidRPr="00C34A8D">
        <w:t>The adult primary care patient experience survey provides information about the experience of care received by a selection of adults aged 15 years and over who were enrolled with and had a consultation or other contact with their general practice during the survey period. The survey covers different aspects of primary care patient experience, including communication, partnership, physical and emotional needs, cultural safety and access to care.</w:t>
      </w:r>
    </w:p>
    <w:p w14:paraId="575FE97D" w14:textId="77777777" w:rsidR="007D786A" w:rsidRPr="00C34A8D" w:rsidRDefault="007D786A" w:rsidP="007D786A">
      <w:pPr>
        <w:pStyle w:val="BodytextHQSC"/>
      </w:pPr>
      <w:r w:rsidRPr="00C34A8D">
        <w:t xml:space="preserve">Respondents complete the survey online, in either English or </w:t>
      </w:r>
      <w:proofErr w:type="spellStart"/>
      <w:r w:rsidRPr="00C34A8D">
        <w:t>te</w:t>
      </w:r>
      <w:proofErr w:type="spellEnd"/>
      <w:r w:rsidRPr="00C34A8D">
        <w:t xml:space="preserve"> </w:t>
      </w:r>
      <w:proofErr w:type="spellStart"/>
      <w:r w:rsidRPr="00C34A8D">
        <w:t>reo</w:t>
      </w:r>
      <w:proofErr w:type="spellEnd"/>
      <w:r w:rsidRPr="00C34A8D">
        <w:t xml:space="preserve"> Māori. Invitations are sent by email and/or SMS. Participation is voluntary. Survey responses are anonymous unless people choose to provide their contact details.</w:t>
      </w:r>
    </w:p>
    <w:p w14:paraId="158D32FC" w14:textId="77777777" w:rsidR="007D786A" w:rsidRPr="00C34A8D" w:rsidRDefault="007D786A" w:rsidP="007D786A">
      <w:pPr>
        <w:pStyle w:val="Heading2HQSC"/>
      </w:pPr>
      <w:bookmarkStart w:id="7" w:name="_Toc229581954"/>
      <w:bookmarkStart w:id="8" w:name="the-emergency-department-module"/>
      <w:bookmarkEnd w:id="6"/>
      <w:r w:rsidRPr="00C34A8D">
        <w:lastRenderedPageBreak/>
        <w:t>The emergency department module</w:t>
      </w:r>
      <w:bookmarkEnd w:id="7"/>
    </w:p>
    <w:p w14:paraId="64E9A777" w14:textId="3812F3DA" w:rsidR="007D786A" w:rsidRPr="00C34A8D" w:rsidRDefault="007D786A" w:rsidP="00E72E9B">
      <w:pPr>
        <w:pStyle w:val="BodytextHQSC"/>
        <w:spacing w:before="100" w:after="100"/>
      </w:pPr>
      <w:r w:rsidRPr="00C34A8D">
        <w:t>In May 2025, we introduced an expanded ED module into the adult primary care patient experience survey. This module will be included annually in the May survey wave. The questions in the new module are for people who answer ‘Yes’ to the question ‘have you been</w:t>
      </w:r>
      <w:r w:rsidR="00CA1F84" w:rsidRPr="00C34A8D">
        <w:t> </w:t>
      </w:r>
      <w:r w:rsidRPr="00C34A8D">
        <w:t>to a hospital emergency department in the last twelve months for your own health?’ The module asks about the reason for their ED visit and covers core areas of their experience that we considered amenable for improvement.</w:t>
      </w:r>
    </w:p>
    <w:p w14:paraId="72CA69BA" w14:textId="77777777" w:rsidR="007D786A" w:rsidRPr="00C34A8D" w:rsidRDefault="007D786A" w:rsidP="00E72E9B">
      <w:pPr>
        <w:pStyle w:val="BodytextHQSC"/>
        <w:spacing w:before="0" w:after="100"/>
        <w:ind w:left="397" w:hanging="397"/>
      </w:pPr>
      <w:r w:rsidRPr="00C34A8D">
        <w:t>a)</w:t>
      </w:r>
      <w:r w:rsidRPr="00C34A8D">
        <w:tab/>
        <w:t>Did the emergency department staff you met on your arrival treat you with respect?</w:t>
      </w:r>
    </w:p>
    <w:p w14:paraId="5A46FB2E" w14:textId="77777777" w:rsidR="007D786A" w:rsidRPr="00C34A8D" w:rsidRDefault="007D786A" w:rsidP="00E72E9B">
      <w:pPr>
        <w:pStyle w:val="BodytextHQSC"/>
        <w:spacing w:before="0" w:after="100"/>
        <w:ind w:left="397" w:hanging="397"/>
      </w:pPr>
      <w:r w:rsidRPr="00C34A8D">
        <w:t>b)</w:t>
      </w:r>
      <w:r w:rsidRPr="00C34A8D">
        <w:tab/>
        <w:t>Did the emergency department health professionals treat you with respect?</w:t>
      </w:r>
    </w:p>
    <w:p w14:paraId="701F023A" w14:textId="77777777" w:rsidR="007D786A" w:rsidRPr="00C34A8D" w:rsidRDefault="007D786A" w:rsidP="00E72E9B">
      <w:pPr>
        <w:pStyle w:val="BodytextHQSC"/>
        <w:spacing w:before="0" w:after="100"/>
        <w:ind w:left="397" w:hanging="397"/>
      </w:pPr>
      <w:r w:rsidRPr="00C34A8D">
        <w:t>c)</w:t>
      </w:r>
      <w:r w:rsidRPr="00C34A8D">
        <w:tab/>
        <w:t>Did the emergency department health professionals listen to your views and concerns?</w:t>
      </w:r>
    </w:p>
    <w:p w14:paraId="70A56833" w14:textId="77777777" w:rsidR="007D786A" w:rsidRPr="00C34A8D" w:rsidRDefault="007D786A" w:rsidP="00E72E9B">
      <w:pPr>
        <w:pStyle w:val="BodytextHQSC"/>
        <w:spacing w:before="0" w:after="100"/>
        <w:ind w:left="397" w:hanging="397"/>
      </w:pPr>
      <w:r w:rsidRPr="00C34A8D">
        <w:t>d)</w:t>
      </w:r>
      <w:r w:rsidRPr="00C34A8D">
        <w:tab/>
        <w:t>Did the emergency department health professionals involve you as much as you wanted to be in making decisions about your treatment and care?</w:t>
      </w:r>
    </w:p>
    <w:p w14:paraId="149B538F" w14:textId="77777777" w:rsidR="007D786A" w:rsidRPr="00C34A8D" w:rsidRDefault="007D786A" w:rsidP="00E72E9B">
      <w:pPr>
        <w:pStyle w:val="BodytextHQSC"/>
        <w:spacing w:before="0" w:after="100"/>
        <w:ind w:left="397" w:hanging="397"/>
      </w:pPr>
      <w:r w:rsidRPr="00C34A8D">
        <w:t>e)</w:t>
      </w:r>
      <w:r w:rsidRPr="00C34A8D">
        <w:tab/>
        <w:t>Did you have enough information about how to manage your condition or recovery after you left the emergency department?</w:t>
      </w:r>
    </w:p>
    <w:p w14:paraId="4D3FDF4E" w14:textId="08A27970" w:rsidR="007D786A" w:rsidRPr="00C34A8D" w:rsidRDefault="007D786A" w:rsidP="00E72E9B">
      <w:pPr>
        <w:pStyle w:val="BodytextHQSC"/>
        <w:spacing w:before="100" w:after="100"/>
      </w:pPr>
      <w:r w:rsidRPr="00C34A8D">
        <w:t>The full questionnaire, including answer options, is available on our website.</w:t>
      </w:r>
      <w:r w:rsidRPr="00C34A8D">
        <w:rPr>
          <w:rStyle w:val="FootnoteReference"/>
        </w:rPr>
        <w:footnoteReference w:id="3"/>
      </w:r>
      <w:r w:rsidR="00BC0341">
        <w:t xml:space="preserve"> </w:t>
      </w:r>
      <w:r w:rsidRPr="00C34A8D">
        <w:t xml:space="preserve">This report presents the national results. For district results, email </w:t>
      </w:r>
      <w:hyperlink r:id="rId17">
        <w:r w:rsidRPr="00C34A8D">
          <w:rPr>
            <w:rStyle w:val="Hyperlink"/>
          </w:rPr>
          <w:t>survey@hqsc.govt.nz</w:t>
        </w:r>
      </w:hyperlink>
      <w:r w:rsidRPr="00C34A8D">
        <w:t>.</w:t>
      </w:r>
    </w:p>
    <w:p w14:paraId="26669904" w14:textId="77777777" w:rsidR="007D786A" w:rsidRPr="00C34A8D" w:rsidRDefault="007D786A" w:rsidP="00E72E9B">
      <w:pPr>
        <w:pStyle w:val="Heading2HQSC"/>
        <w:spacing w:before="320"/>
      </w:pPr>
      <w:bookmarkStart w:id="9" w:name="_Toc229581955"/>
      <w:bookmarkEnd w:id="8"/>
      <w:r w:rsidRPr="00C34A8D">
        <w:t>Interpreting the report</w:t>
      </w:r>
      <w:bookmarkEnd w:id="9"/>
    </w:p>
    <w:p w14:paraId="4908F496" w14:textId="77777777" w:rsidR="007D786A" w:rsidRPr="00C34A8D" w:rsidRDefault="007D786A" w:rsidP="00E72E9B">
      <w:pPr>
        <w:pStyle w:val="Heading3HQSC"/>
        <w:spacing w:before="240"/>
      </w:pPr>
      <w:bookmarkStart w:id="10" w:name="defining-ethnic-group"/>
      <w:r w:rsidRPr="00C34A8D">
        <w:t>Defining ethnic group</w:t>
      </w:r>
    </w:p>
    <w:p w14:paraId="779BF8ED" w14:textId="77777777" w:rsidR="007D786A" w:rsidRPr="00C34A8D" w:rsidRDefault="007D786A" w:rsidP="00E72E9B">
      <w:pPr>
        <w:pStyle w:val="BodytextHQSC"/>
        <w:spacing w:before="100" w:after="100"/>
      </w:pPr>
      <w:r w:rsidRPr="00C34A8D">
        <w:t>We collect and report on ethnic group information in accordance with the Ethnicity New Zealand Standard Classification 2005 V2.1.0 and the HISO 10001:2017 Ethnicity Data Protocols. A person’s ethnic group is determined by self-report in the survey; if self-reported ethnicity is unknown, ethnic group is assigned using what is recorded in the national enrolment service, which draws from general practice patient management systems.</w:t>
      </w:r>
    </w:p>
    <w:p w14:paraId="35A9A584" w14:textId="77777777" w:rsidR="007D786A" w:rsidRPr="00C34A8D" w:rsidRDefault="007D786A" w:rsidP="00E72E9B">
      <w:pPr>
        <w:pStyle w:val="BodytextHQSC"/>
        <w:spacing w:before="100" w:after="100"/>
      </w:pPr>
      <w:r w:rsidRPr="00C34A8D">
        <w:t>This report uses a prioritised classification of ethnic group. This means that people who identify with more than one ethnic group are counted in only one of those groups, in the prioritised order of Māori, Pacific peoples, Asian and European/Other.</w:t>
      </w:r>
    </w:p>
    <w:p w14:paraId="483F97E3" w14:textId="77777777" w:rsidR="007D786A" w:rsidRPr="00C34A8D" w:rsidRDefault="007D786A" w:rsidP="00E72E9B">
      <w:pPr>
        <w:pStyle w:val="Heading3HQSC"/>
      </w:pPr>
      <w:bookmarkStart w:id="11" w:name="defining-disability-status"/>
      <w:bookmarkEnd w:id="10"/>
      <w:r w:rsidRPr="00C34A8D">
        <w:t xml:space="preserve">Defining </w:t>
      </w:r>
      <w:r w:rsidRPr="00E72E9B">
        <w:t>disability</w:t>
      </w:r>
      <w:r w:rsidRPr="00C34A8D">
        <w:t xml:space="preserve"> status</w:t>
      </w:r>
    </w:p>
    <w:p w14:paraId="411A317E" w14:textId="77777777" w:rsidR="00E72E9B" w:rsidRDefault="007D786A" w:rsidP="00E72E9B">
      <w:pPr>
        <w:pStyle w:val="BodytextHQSC"/>
        <w:spacing w:before="100" w:after="100"/>
      </w:pPr>
      <w:r w:rsidRPr="00C34A8D">
        <w:t>The survey asks respondents two sets of questions about whether they are disabled: the Washington Group Short Set on Functioning (WG-SS) and a self-identified question. We classify a person as being disabled if they indicate they could not do, or would have a lot of</w:t>
      </w:r>
      <w:r w:rsidR="00CA1F84" w:rsidRPr="00C34A8D">
        <w:t> </w:t>
      </w:r>
      <w:r w:rsidRPr="00C34A8D">
        <w:t>difficulty doing, any of the six activities included in the WG-SS, or if they self-identify as</w:t>
      </w:r>
      <w:r w:rsidR="00CA1F84" w:rsidRPr="00C34A8D">
        <w:t> </w:t>
      </w:r>
      <w:r w:rsidRPr="00C34A8D">
        <w:t>disabled.</w:t>
      </w:r>
      <w:bookmarkStart w:id="12" w:name="understanding-the-percentages"/>
      <w:bookmarkEnd w:id="11"/>
    </w:p>
    <w:p w14:paraId="4647CDD3" w14:textId="78571DAB" w:rsidR="007D786A" w:rsidRPr="00E72E9B" w:rsidRDefault="007D786A" w:rsidP="00E72E9B">
      <w:pPr>
        <w:pStyle w:val="Heading3HQSC"/>
      </w:pPr>
      <w:r w:rsidRPr="00E72E9B">
        <w:lastRenderedPageBreak/>
        <w:t>Understanding the percentages</w:t>
      </w:r>
    </w:p>
    <w:p w14:paraId="4BAFFF5A" w14:textId="77777777" w:rsidR="007D786A" w:rsidRPr="00C34A8D" w:rsidRDefault="007D786A" w:rsidP="00E72E9B">
      <w:pPr>
        <w:pStyle w:val="BodytextHQSC"/>
        <w:spacing w:before="100" w:after="0"/>
      </w:pPr>
      <w:r w:rsidRPr="00C34A8D">
        <w:t>This report presents results as the percentage of people who selected the most positive response to the respective question, representing the best-case scenario for them.</w:t>
      </w:r>
    </w:p>
    <w:p w14:paraId="39E40885" w14:textId="77777777" w:rsidR="007D786A" w:rsidRPr="00C34A8D" w:rsidRDefault="007D786A" w:rsidP="00E72E9B">
      <w:pPr>
        <w:pStyle w:val="Heading3HQSC"/>
      </w:pPr>
      <w:bookmarkStart w:id="13" w:name="bar-charts"/>
      <w:bookmarkEnd w:id="12"/>
      <w:r w:rsidRPr="00C34A8D">
        <w:t xml:space="preserve">Bar </w:t>
      </w:r>
      <w:r w:rsidRPr="00E72E9B">
        <w:t>charts</w:t>
      </w:r>
    </w:p>
    <w:p w14:paraId="7C27B493" w14:textId="73201F3D" w:rsidR="007D786A" w:rsidRPr="00050A17" w:rsidRDefault="007D786A" w:rsidP="00050A17">
      <w:pPr>
        <w:pStyle w:val="BodytextHQSC"/>
      </w:pPr>
      <w:r w:rsidRPr="00050A17">
        <w:t>In the bar charts, the national result is shown in blue. Breakdowns by district and demographics are shown in mint. Confidence intervals (CIs) are indicated by grey lines.</w:t>
      </w:r>
      <w:r w:rsidR="00503BDD" w:rsidRPr="00050A17">
        <w:t> </w:t>
      </w:r>
      <w:r w:rsidRPr="00050A17">
        <w:t>The</w:t>
      </w:r>
      <w:r w:rsidR="00EF0AE1" w:rsidRPr="00050A17">
        <w:t> </w:t>
      </w:r>
      <w:r w:rsidRPr="00050A17">
        <w:t>number of people who answered the question is indicated by ‘n’.</w:t>
      </w:r>
    </w:p>
    <w:p w14:paraId="1A475893" w14:textId="77777777" w:rsidR="007D786A" w:rsidRPr="00C34A8D" w:rsidRDefault="007D786A" w:rsidP="00E72E9B">
      <w:pPr>
        <w:pStyle w:val="Heading3HQSC"/>
      </w:pPr>
      <w:bookmarkStart w:id="14" w:name="heatmaps"/>
      <w:bookmarkEnd w:id="13"/>
      <w:r w:rsidRPr="00E72E9B">
        <w:t>Heatmaps</w:t>
      </w:r>
    </w:p>
    <w:p w14:paraId="3E1DCBE8" w14:textId="77777777" w:rsidR="007D786A" w:rsidRPr="00050A17" w:rsidRDefault="007D786A" w:rsidP="00050A17">
      <w:pPr>
        <w:pStyle w:val="BodytextHQSC"/>
      </w:pPr>
      <w:r w:rsidRPr="00050A17">
        <w:t>The heatmaps (for example, Figure 4) display the percentage point difference in the most positive response between ED experience and either general practice or inpatient experience, with the percentage giving the most positive response shown in brackets. Negative values indicate a worse experience in ED, a value of 0 indicates no difference between experiences and positive values indicate a more positive experience in ED.</w:t>
      </w:r>
    </w:p>
    <w:p w14:paraId="18244838" w14:textId="752F2842" w:rsidR="007D786A" w:rsidRPr="00050A17" w:rsidRDefault="007D786A" w:rsidP="00050A17">
      <w:pPr>
        <w:pStyle w:val="BodytextHQSC"/>
      </w:pPr>
      <w:r w:rsidRPr="00050A17">
        <w:t>For example, if 80 percent of respondents reported a positive ED experience and 90</w:t>
      </w:r>
      <w:r w:rsidR="00503BDD" w:rsidRPr="00050A17">
        <w:t> </w:t>
      </w:r>
      <w:r w:rsidRPr="00050A17">
        <w:t>percent reported a positive general practice experience, the percentage point difference is −10, indicating a worse experience in ED.</w:t>
      </w:r>
    </w:p>
    <w:p w14:paraId="42F34404" w14:textId="77777777" w:rsidR="007D786A" w:rsidRPr="00050A17" w:rsidRDefault="007D786A" w:rsidP="00050A17">
      <w:pPr>
        <w:pStyle w:val="BodytextHQSC"/>
      </w:pPr>
      <w:r w:rsidRPr="00050A17">
        <w:t>Heatmap shading reflects the magnitude of the difference, ranging from white (no meaningful difference or a more positive ED experience) to progressively darker colours (larger negative differences).</w:t>
      </w:r>
    </w:p>
    <w:p w14:paraId="098525B9" w14:textId="77777777" w:rsidR="007D786A" w:rsidRPr="00C34A8D" w:rsidRDefault="007D786A" w:rsidP="00E72E9B">
      <w:pPr>
        <w:pStyle w:val="Heading3HQSC"/>
      </w:pPr>
      <w:bookmarkStart w:id="15" w:name="identifying-significant-differences"/>
      <w:bookmarkEnd w:id="14"/>
      <w:r w:rsidRPr="00C34A8D">
        <w:t xml:space="preserve">Identifying </w:t>
      </w:r>
      <w:r w:rsidRPr="00E72E9B">
        <w:t>significant</w:t>
      </w:r>
      <w:r w:rsidRPr="00C34A8D">
        <w:t xml:space="preserve"> differences</w:t>
      </w:r>
    </w:p>
    <w:p w14:paraId="5404DCA2" w14:textId="03468CFA" w:rsidR="007D786A" w:rsidRPr="00050A17" w:rsidRDefault="007D786A" w:rsidP="00050A17">
      <w:pPr>
        <w:pStyle w:val="BodytextHQSC"/>
      </w:pPr>
      <w:r w:rsidRPr="00050A17">
        <w:t>Confidence intervals are calculated at 95 percent confidence level. If the lower or upper limits</w:t>
      </w:r>
      <w:r w:rsidR="00503BDD" w:rsidRPr="00050A17">
        <w:t> </w:t>
      </w:r>
      <w:r w:rsidRPr="00050A17">
        <w:t>do not overlap with other groups, the difference is considered statistically significant.</w:t>
      </w:r>
    </w:p>
    <w:p w14:paraId="5991160E" w14:textId="06DA699F" w:rsidR="007D786A" w:rsidRPr="00050A17" w:rsidRDefault="007D786A" w:rsidP="00050A17">
      <w:pPr>
        <w:pStyle w:val="BodytextHQSC"/>
      </w:pPr>
      <w:r w:rsidRPr="00050A17">
        <w:t>In the bar charts, a darker colour is used to denote significantly better experience, and a</w:t>
      </w:r>
      <w:r w:rsidR="00CA1F84" w:rsidRPr="00050A17">
        <w:t> </w:t>
      </w:r>
      <w:r w:rsidRPr="00050A17">
        <w:t>lighter colour is used to denote significantly worse experience. The reference group for</w:t>
      </w:r>
      <w:r w:rsidR="00CA1F84" w:rsidRPr="00050A17">
        <w:t> </w:t>
      </w:r>
      <w:r w:rsidRPr="00050A17">
        <w:t>significant differences is the national result, for reporting both by district and by demographic</w:t>
      </w:r>
      <w:r w:rsidR="00CA1F84" w:rsidRPr="00050A17">
        <w:t> </w:t>
      </w:r>
      <w:r w:rsidRPr="00050A17">
        <w:t>groups.</w:t>
      </w:r>
    </w:p>
    <w:bookmarkEnd w:id="15"/>
    <w:p w14:paraId="2E0803CF" w14:textId="77777777" w:rsidR="007D786A" w:rsidRPr="00C34A8D" w:rsidRDefault="007D786A" w:rsidP="00E72E9B">
      <w:pPr>
        <w:pStyle w:val="Heading3HQSC"/>
      </w:pPr>
      <w:r w:rsidRPr="00C34A8D">
        <w:t>Weighting the survey sample</w:t>
      </w:r>
    </w:p>
    <w:p w14:paraId="5C2EE27D" w14:textId="77777777" w:rsidR="00163928" w:rsidRPr="00050A17" w:rsidRDefault="00163928" w:rsidP="00050A17">
      <w:pPr>
        <w:pStyle w:val="BodytextHQSC"/>
      </w:pPr>
      <w:r w:rsidRPr="00050A17">
        <w:t xml:space="preserve">Survey results are weighted to ensure they better reflect the demographic and geographic structure of the patient population. This is achieved by comparing the distribution of survey respondents with the distribution of the population across key </w:t>
      </w:r>
      <w:proofErr w:type="gramStart"/>
      <w:r w:rsidRPr="00050A17">
        <w:t>groups, and</w:t>
      </w:r>
      <w:proofErr w:type="gramEnd"/>
      <w:r w:rsidRPr="00050A17">
        <w:t xml:space="preserve"> applying adjustment factors (weights) to correct for differences in representation.</w:t>
      </w:r>
    </w:p>
    <w:p w14:paraId="5CBD1905" w14:textId="017941E4" w:rsidR="004F1379" w:rsidRPr="00C34A8D" w:rsidRDefault="00163928" w:rsidP="00050A17">
      <w:pPr>
        <w:pStyle w:val="BodytextHQSC"/>
      </w:pPr>
      <w:r w:rsidRPr="00050A17">
        <w:t xml:space="preserve">Weighting accounts for both the survey sampling design and differences in response rates across groups. It includes adjustment for age group, gender, prioritised </w:t>
      </w:r>
      <w:r w:rsidRPr="00050A17">
        <w:lastRenderedPageBreak/>
        <w:t>ethnicity, and geographic location (district of domicile), ensuring that results appropriately reflect variation across these characteristics.</w:t>
      </w:r>
      <w:r w:rsidR="00FE3A55" w:rsidRPr="002B4344">
        <w:rPr>
          <w:rStyle w:val="FootnoteReference"/>
        </w:rPr>
        <w:footnoteReference w:id="4"/>
      </w:r>
      <w:r w:rsidR="004F1379" w:rsidRPr="00C34A8D">
        <w:br w:type="page"/>
      </w:r>
    </w:p>
    <w:p w14:paraId="1D8A0AA1" w14:textId="77777777" w:rsidR="008613D0" w:rsidRPr="00C34A8D" w:rsidRDefault="008613D0" w:rsidP="008613D0">
      <w:pPr>
        <w:pStyle w:val="Heading1HQSC"/>
      </w:pPr>
      <w:bookmarkStart w:id="16" w:name="_Toc229581956"/>
      <w:r w:rsidRPr="00C34A8D">
        <w:lastRenderedPageBreak/>
        <w:t>Respondents</w:t>
      </w:r>
      <w:bookmarkEnd w:id="16"/>
    </w:p>
    <w:p w14:paraId="53C6925C" w14:textId="77777777" w:rsidR="008613D0" w:rsidRPr="00C34A8D" w:rsidRDefault="008613D0" w:rsidP="008613D0">
      <w:pPr>
        <w:pStyle w:val="BodytextHQSC"/>
      </w:pPr>
      <w:r w:rsidRPr="00C34A8D">
        <w:t>This section shows who accessed general practice in May 2025 and visited an ED for their own health in the previous 12 months.</w:t>
      </w:r>
    </w:p>
    <w:p w14:paraId="146729E6" w14:textId="77777777" w:rsidR="008613D0" w:rsidRPr="00C34A8D" w:rsidRDefault="008613D0" w:rsidP="008613D0">
      <w:pPr>
        <w:pStyle w:val="TablecaptionHQSC"/>
      </w:pPr>
      <w:bookmarkStart w:id="17" w:name="_Toc227581081"/>
      <w:r w:rsidRPr="00C34A8D">
        <w:t xml:space="preserve">Table </w:t>
      </w:r>
      <w:fldSimple w:instr=" SEQ Table \* ARABIC ">
        <w:r w:rsidRPr="00C34A8D">
          <w:t>1</w:t>
        </w:r>
      </w:fldSimple>
      <w:r w:rsidRPr="00C34A8D">
        <w:t>: Responses to question ‘In the last 12 months, have you been to the emergency department at a hospital for your own health?’</w:t>
      </w:r>
      <w:bookmarkEnd w:id="17"/>
    </w:p>
    <w:p w14:paraId="0644B1D7" w14:textId="54BF1726" w:rsidR="008613D0" w:rsidRPr="00C34A8D" w:rsidRDefault="008613D0" w:rsidP="00A13F25">
      <w:pPr>
        <w:pStyle w:val="BodytextHQSC"/>
        <w:spacing w:before="0"/>
      </w:pPr>
      <w:r w:rsidRPr="00C34A8D">
        <w:t>(Number of people responding 'Yes’)</w:t>
      </w:r>
    </w:p>
    <w:tbl>
      <w:tblPr>
        <w:tblStyle w:val="Table"/>
        <w:tblW w:w="9072" w:type="dxa"/>
        <w:tblBorders>
          <w:top w:val="single" w:sz="4" w:space="0" w:color="auto"/>
          <w:bottom w:val="single" w:sz="4" w:space="0" w:color="auto"/>
          <w:insideH w:val="single" w:sz="4" w:space="0" w:color="auto"/>
          <w:insideV w:val="single" w:sz="4" w:space="0" w:color="auto"/>
        </w:tblBorders>
        <w:tblCellMar>
          <w:left w:w="60" w:type="dxa"/>
          <w:right w:w="60" w:type="dxa"/>
        </w:tblCellMar>
        <w:tblLook w:val="0020" w:firstRow="1" w:lastRow="0" w:firstColumn="0" w:lastColumn="0" w:noHBand="0" w:noVBand="0"/>
      </w:tblPr>
      <w:tblGrid>
        <w:gridCol w:w="1843"/>
        <w:gridCol w:w="1419"/>
        <w:gridCol w:w="1415"/>
        <w:gridCol w:w="1136"/>
        <w:gridCol w:w="1983"/>
        <w:gridCol w:w="1276"/>
      </w:tblGrid>
      <w:tr w:rsidR="00A13F25" w:rsidRPr="00C34A8D" w14:paraId="1B0D2B74" w14:textId="77777777" w:rsidTr="00FC012C">
        <w:trPr>
          <w:cnfStyle w:val="100000000000" w:firstRow="1" w:lastRow="0" w:firstColumn="0" w:lastColumn="0" w:oddVBand="0" w:evenVBand="0" w:oddHBand="0" w:evenHBand="0" w:firstRowFirstColumn="0" w:firstRowLastColumn="0" w:lastRowFirstColumn="0" w:lastRowLastColumn="0"/>
          <w:cantSplit/>
        </w:trPr>
        <w:tc>
          <w:tcPr>
            <w:tcW w:w="1016" w:type="pct"/>
            <w:shd w:val="clear" w:color="auto" w:fill="F2F2F2" w:themeFill="background1" w:themeFillShade="F2"/>
          </w:tcPr>
          <w:p w14:paraId="05B45A83" w14:textId="77777777" w:rsidR="00A13F25" w:rsidRPr="00C34A8D" w:rsidRDefault="00A13F25">
            <w:pPr>
              <w:pStyle w:val="TablecolumnheadingHQSC"/>
              <w:rPr>
                <w:lang w:val="en-NZ"/>
              </w:rPr>
            </w:pPr>
            <w:r w:rsidRPr="00C34A8D">
              <w:rPr>
                <w:lang w:val="en-NZ"/>
              </w:rPr>
              <w:t>Age</w:t>
            </w:r>
          </w:p>
        </w:tc>
        <w:tc>
          <w:tcPr>
            <w:tcW w:w="782" w:type="pct"/>
            <w:shd w:val="clear" w:color="auto" w:fill="F2F2F2" w:themeFill="background1" w:themeFillShade="F2"/>
          </w:tcPr>
          <w:p w14:paraId="73011513" w14:textId="77777777" w:rsidR="00A13F25" w:rsidRPr="00C34A8D" w:rsidRDefault="00A13F25" w:rsidP="00A13F25">
            <w:pPr>
              <w:pStyle w:val="TablecolumnheadingHQSC"/>
              <w:jc w:val="center"/>
              <w:rPr>
                <w:lang w:val="en-NZ"/>
              </w:rPr>
            </w:pPr>
            <w:r w:rsidRPr="00C34A8D">
              <w:rPr>
                <w:lang w:val="en-NZ"/>
              </w:rPr>
              <w:t>Māori</w:t>
            </w:r>
          </w:p>
        </w:tc>
        <w:tc>
          <w:tcPr>
            <w:tcW w:w="780" w:type="pct"/>
            <w:shd w:val="clear" w:color="auto" w:fill="F2F2F2" w:themeFill="background1" w:themeFillShade="F2"/>
          </w:tcPr>
          <w:p w14:paraId="0B9270AB" w14:textId="77777777" w:rsidR="00A13F25" w:rsidRPr="00C34A8D" w:rsidRDefault="00A13F25" w:rsidP="00A13F25">
            <w:pPr>
              <w:pStyle w:val="TablecolumnheadingHQSC"/>
              <w:jc w:val="center"/>
              <w:rPr>
                <w:lang w:val="en-NZ"/>
              </w:rPr>
            </w:pPr>
            <w:r w:rsidRPr="00C34A8D">
              <w:rPr>
                <w:lang w:val="en-NZ"/>
              </w:rPr>
              <w:t>Pacific peoples</w:t>
            </w:r>
          </w:p>
        </w:tc>
        <w:tc>
          <w:tcPr>
            <w:tcW w:w="626" w:type="pct"/>
            <w:shd w:val="clear" w:color="auto" w:fill="F2F2F2" w:themeFill="background1" w:themeFillShade="F2"/>
          </w:tcPr>
          <w:p w14:paraId="0BF8FFDB" w14:textId="77777777" w:rsidR="00A13F25" w:rsidRPr="00C34A8D" w:rsidRDefault="00A13F25" w:rsidP="00A13F25">
            <w:pPr>
              <w:pStyle w:val="TablecolumnheadingHQSC"/>
              <w:jc w:val="center"/>
              <w:rPr>
                <w:lang w:val="en-NZ"/>
              </w:rPr>
            </w:pPr>
            <w:r w:rsidRPr="00C34A8D">
              <w:rPr>
                <w:lang w:val="en-NZ"/>
              </w:rPr>
              <w:t>Asian</w:t>
            </w:r>
          </w:p>
        </w:tc>
        <w:tc>
          <w:tcPr>
            <w:tcW w:w="1093" w:type="pct"/>
            <w:shd w:val="clear" w:color="auto" w:fill="F2F2F2" w:themeFill="background1" w:themeFillShade="F2"/>
          </w:tcPr>
          <w:p w14:paraId="6A7C1CB8" w14:textId="77777777" w:rsidR="00A13F25" w:rsidRPr="00C34A8D" w:rsidRDefault="00A13F25" w:rsidP="00A13F25">
            <w:pPr>
              <w:pStyle w:val="TablecolumnheadingHQSC"/>
              <w:jc w:val="center"/>
              <w:rPr>
                <w:lang w:val="en-NZ"/>
              </w:rPr>
            </w:pPr>
            <w:r w:rsidRPr="00C34A8D">
              <w:rPr>
                <w:lang w:val="en-NZ"/>
              </w:rPr>
              <w:t>European/Other</w:t>
            </w:r>
          </w:p>
        </w:tc>
        <w:tc>
          <w:tcPr>
            <w:tcW w:w="703" w:type="pct"/>
            <w:shd w:val="clear" w:color="auto" w:fill="F2F2F2" w:themeFill="background1" w:themeFillShade="F2"/>
          </w:tcPr>
          <w:p w14:paraId="3666A678" w14:textId="77777777" w:rsidR="00A13F25" w:rsidRPr="00C34A8D" w:rsidRDefault="00A13F25" w:rsidP="00A13F25">
            <w:pPr>
              <w:pStyle w:val="TablecolumnheadingHQSC"/>
              <w:jc w:val="center"/>
              <w:rPr>
                <w:lang w:val="en-NZ"/>
              </w:rPr>
            </w:pPr>
            <w:r w:rsidRPr="00C34A8D">
              <w:rPr>
                <w:lang w:val="en-NZ"/>
              </w:rPr>
              <w:t>Total</w:t>
            </w:r>
          </w:p>
        </w:tc>
      </w:tr>
      <w:tr w:rsidR="00A13F25" w:rsidRPr="00C34A8D" w14:paraId="014CED7E" w14:textId="77777777" w:rsidTr="00FC012C">
        <w:trPr>
          <w:cantSplit/>
        </w:trPr>
        <w:tc>
          <w:tcPr>
            <w:tcW w:w="1016" w:type="pct"/>
          </w:tcPr>
          <w:p w14:paraId="6348BD28" w14:textId="77777777" w:rsidR="00A13F25" w:rsidRPr="00C34A8D" w:rsidRDefault="00A13F25">
            <w:pPr>
              <w:pStyle w:val="TabletextHQSC"/>
              <w:rPr>
                <w:lang w:val="en-NZ"/>
              </w:rPr>
            </w:pPr>
            <w:r w:rsidRPr="00C34A8D">
              <w:rPr>
                <w:lang w:val="en-NZ"/>
              </w:rPr>
              <w:t>15–24 years</w:t>
            </w:r>
          </w:p>
        </w:tc>
        <w:tc>
          <w:tcPr>
            <w:tcW w:w="782" w:type="pct"/>
          </w:tcPr>
          <w:p w14:paraId="788D9453" w14:textId="77777777" w:rsidR="00A13F25" w:rsidRPr="00C34A8D" w:rsidRDefault="00A13F25" w:rsidP="00A13F25">
            <w:pPr>
              <w:pStyle w:val="TabletextHQSC"/>
              <w:jc w:val="center"/>
              <w:rPr>
                <w:lang w:val="en-NZ"/>
              </w:rPr>
            </w:pPr>
            <w:r w:rsidRPr="00C34A8D">
              <w:rPr>
                <w:lang w:val="en-NZ"/>
              </w:rPr>
              <w:t>87</w:t>
            </w:r>
          </w:p>
        </w:tc>
        <w:tc>
          <w:tcPr>
            <w:tcW w:w="780" w:type="pct"/>
          </w:tcPr>
          <w:p w14:paraId="6A802A76" w14:textId="77777777" w:rsidR="00A13F25" w:rsidRPr="00C34A8D" w:rsidRDefault="00A13F25" w:rsidP="00A13F25">
            <w:pPr>
              <w:pStyle w:val="TabletextHQSC"/>
              <w:jc w:val="center"/>
              <w:rPr>
                <w:lang w:val="en-NZ"/>
              </w:rPr>
            </w:pPr>
            <w:r w:rsidRPr="00C34A8D">
              <w:rPr>
                <w:lang w:val="en-NZ"/>
              </w:rPr>
              <w:t>17</w:t>
            </w:r>
          </w:p>
        </w:tc>
        <w:tc>
          <w:tcPr>
            <w:tcW w:w="626" w:type="pct"/>
          </w:tcPr>
          <w:p w14:paraId="51E9E9E0" w14:textId="77777777" w:rsidR="00A13F25" w:rsidRPr="00C34A8D" w:rsidRDefault="00A13F25" w:rsidP="00A13F25">
            <w:pPr>
              <w:pStyle w:val="TabletextHQSC"/>
              <w:jc w:val="center"/>
              <w:rPr>
                <w:lang w:val="en-NZ"/>
              </w:rPr>
            </w:pPr>
            <w:r w:rsidRPr="00C34A8D">
              <w:rPr>
                <w:lang w:val="en-NZ"/>
              </w:rPr>
              <w:t>7</w:t>
            </w:r>
          </w:p>
        </w:tc>
        <w:tc>
          <w:tcPr>
            <w:tcW w:w="1093" w:type="pct"/>
          </w:tcPr>
          <w:p w14:paraId="15BE1DA1" w14:textId="77777777" w:rsidR="00A13F25" w:rsidRPr="00C34A8D" w:rsidRDefault="00A13F25" w:rsidP="00A13F25">
            <w:pPr>
              <w:pStyle w:val="TabletextHQSC"/>
              <w:jc w:val="center"/>
              <w:rPr>
                <w:lang w:val="en-NZ"/>
              </w:rPr>
            </w:pPr>
            <w:r w:rsidRPr="00C34A8D">
              <w:rPr>
                <w:lang w:val="en-NZ"/>
              </w:rPr>
              <w:t>128</w:t>
            </w:r>
          </w:p>
        </w:tc>
        <w:tc>
          <w:tcPr>
            <w:tcW w:w="703" w:type="pct"/>
          </w:tcPr>
          <w:p w14:paraId="39836881" w14:textId="77777777" w:rsidR="00A13F25" w:rsidRPr="00C34A8D" w:rsidRDefault="00A13F25" w:rsidP="00A13F25">
            <w:pPr>
              <w:pStyle w:val="TabletextHQSC"/>
              <w:jc w:val="center"/>
              <w:rPr>
                <w:lang w:val="en-NZ"/>
              </w:rPr>
            </w:pPr>
            <w:r w:rsidRPr="00C34A8D">
              <w:rPr>
                <w:lang w:val="en-NZ"/>
              </w:rPr>
              <w:t>239</w:t>
            </w:r>
          </w:p>
        </w:tc>
      </w:tr>
      <w:tr w:rsidR="00A13F25" w:rsidRPr="00C34A8D" w14:paraId="4F9B6F74" w14:textId="77777777" w:rsidTr="00FC012C">
        <w:trPr>
          <w:cantSplit/>
        </w:trPr>
        <w:tc>
          <w:tcPr>
            <w:tcW w:w="1016" w:type="pct"/>
          </w:tcPr>
          <w:p w14:paraId="7F3F98F7" w14:textId="77777777" w:rsidR="00A13F25" w:rsidRPr="00C34A8D" w:rsidRDefault="00A13F25">
            <w:pPr>
              <w:pStyle w:val="TabletextHQSC"/>
              <w:rPr>
                <w:lang w:val="en-NZ"/>
              </w:rPr>
            </w:pPr>
            <w:r w:rsidRPr="00C34A8D">
              <w:rPr>
                <w:lang w:val="en-NZ"/>
              </w:rPr>
              <w:t>25–44 years</w:t>
            </w:r>
          </w:p>
        </w:tc>
        <w:tc>
          <w:tcPr>
            <w:tcW w:w="782" w:type="pct"/>
          </w:tcPr>
          <w:p w14:paraId="45DC43A7" w14:textId="77777777" w:rsidR="00A13F25" w:rsidRPr="00C34A8D" w:rsidRDefault="00A13F25" w:rsidP="00A13F25">
            <w:pPr>
              <w:pStyle w:val="TabletextHQSC"/>
              <w:jc w:val="center"/>
              <w:rPr>
                <w:lang w:val="en-NZ"/>
              </w:rPr>
            </w:pPr>
            <w:r w:rsidRPr="00C34A8D">
              <w:rPr>
                <w:lang w:val="en-NZ"/>
              </w:rPr>
              <w:t>365</w:t>
            </w:r>
          </w:p>
        </w:tc>
        <w:tc>
          <w:tcPr>
            <w:tcW w:w="780" w:type="pct"/>
          </w:tcPr>
          <w:p w14:paraId="2E1C2FB7" w14:textId="77777777" w:rsidR="00A13F25" w:rsidRPr="00C34A8D" w:rsidRDefault="00A13F25" w:rsidP="00A13F25">
            <w:pPr>
              <w:pStyle w:val="TabletextHQSC"/>
              <w:jc w:val="center"/>
              <w:rPr>
                <w:lang w:val="en-NZ"/>
              </w:rPr>
            </w:pPr>
            <w:r w:rsidRPr="00C34A8D">
              <w:rPr>
                <w:lang w:val="en-NZ"/>
              </w:rPr>
              <w:t>150</w:t>
            </w:r>
          </w:p>
        </w:tc>
        <w:tc>
          <w:tcPr>
            <w:tcW w:w="626" w:type="pct"/>
          </w:tcPr>
          <w:p w14:paraId="0A5F555A" w14:textId="77777777" w:rsidR="00A13F25" w:rsidRPr="00C34A8D" w:rsidRDefault="00A13F25" w:rsidP="00A13F25">
            <w:pPr>
              <w:pStyle w:val="TabletextHQSC"/>
              <w:jc w:val="center"/>
              <w:rPr>
                <w:lang w:val="en-NZ"/>
              </w:rPr>
            </w:pPr>
            <w:r w:rsidRPr="00C34A8D">
              <w:rPr>
                <w:lang w:val="en-NZ"/>
              </w:rPr>
              <w:t>149</w:t>
            </w:r>
          </w:p>
        </w:tc>
        <w:tc>
          <w:tcPr>
            <w:tcW w:w="1093" w:type="pct"/>
          </w:tcPr>
          <w:p w14:paraId="065A1752" w14:textId="77777777" w:rsidR="00A13F25" w:rsidRPr="00C34A8D" w:rsidRDefault="00A13F25" w:rsidP="00A13F25">
            <w:pPr>
              <w:pStyle w:val="TabletextHQSC"/>
              <w:jc w:val="center"/>
              <w:rPr>
                <w:lang w:val="en-NZ"/>
              </w:rPr>
            </w:pPr>
            <w:r w:rsidRPr="00C34A8D">
              <w:rPr>
                <w:lang w:val="en-NZ"/>
              </w:rPr>
              <w:t>507</w:t>
            </w:r>
          </w:p>
        </w:tc>
        <w:tc>
          <w:tcPr>
            <w:tcW w:w="703" w:type="pct"/>
          </w:tcPr>
          <w:p w14:paraId="493D4C0D" w14:textId="77777777" w:rsidR="00A13F25" w:rsidRPr="00C34A8D" w:rsidRDefault="00A13F25" w:rsidP="00A13F25">
            <w:pPr>
              <w:pStyle w:val="TabletextHQSC"/>
              <w:jc w:val="center"/>
              <w:rPr>
                <w:lang w:val="en-NZ"/>
              </w:rPr>
            </w:pPr>
            <w:r w:rsidRPr="00C34A8D">
              <w:rPr>
                <w:lang w:val="en-NZ"/>
              </w:rPr>
              <w:t>1,171</w:t>
            </w:r>
          </w:p>
        </w:tc>
      </w:tr>
      <w:tr w:rsidR="00A13F25" w:rsidRPr="00C34A8D" w14:paraId="16DCC00A" w14:textId="77777777" w:rsidTr="00FC012C">
        <w:trPr>
          <w:cantSplit/>
        </w:trPr>
        <w:tc>
          <w:tcPr>
            <w:tcW w:w="1016" w:type="pct"/>
          </w:tcPr>
          <w:p w14:paraId="190FA217" w14:textId="77777777" w:rsidR="00A13F25" w:rsidRPr="00C34A8D" w:rsidRDefault="00A13F25">
            <w:pPr>
              <w:pStyle w:val="TabletextHQSC"/>
              <w:rPr>
                <w:lang w:val="en-NZ"/>
              </w:rPr>
            </w:pPr>
            <w:r w:rsidRPr="00C34A8D">
              <w:rPr>
                <w:lang w:val="en-NZ"/>
              </w:rPr>
              <w:t>45–64 years</w:t>
            </w:r>
          </w:p>
        </w:tc>
        <w:tc>
          <w:tcPr>
            <w:tcW w:w="782" w:type="pct"/>
          </w:tcPr>
          <w:p w14:paraId="07CA03E2" w14:textId="77777777" w:rsidR="00A13F25" w:rsidRPr="00C34A8D" w:rsidRDefault="00A13F25" w:rsidP="00A13F25">
            <w:pPr>
              <w:pStyle w:val="TabletextHQSC"/>
              <w:jc w:val="center"/>
              <w:rPr>
                <w:lang w:val="en-NZ"/>
              </w:rPr>
            </w:pPr>
            <w:r w:rsidRPr="00C34A8D">
              <w:rPr>
                <w:lang w:val="en-NZ"/>
              </w:rPr>
              <w:t>854</w:t>
            </w:r>
          </w:p>
        </w:tc>
        <w:tc>
          <w:tcPr>
            <w:tcW w:w="780" w:type="pct"/>
          </w:tcPr>
          <w:p w14:paraId="6C039911" w14:textId="77777777" w:rsidR="00A13F25" w:rsidRPr="00C34A8D" w:rsidRDefault="00A13F25" w:rsidP="00A13F25">
            <w:pPr>
              <w:pStyle w:val="TabletextHQSC"/>
              <w:jc w:val="center"/>
              <w:rPr>
                <w:lang w:val="en-NZ"/>
              </w:rPr>
            </w:pPr>
            <w:r w:rsidRPr="00C34A8D">
              <w:rPr>
                <w:lang w:val="en-NZ"/>
              </w:rPr>
              <w:t>238</w:t>
            </w:r>
          </w:p>
        </w:tc>
        <w:tc>
          <w:tcPr>
            <w:tcW w:w="626" w:type="pct"/>
          </w:tcPr>
          <w:p w14:paraId="61140235" w14:textId="77777777" w:rsidR="00A13F25" w:rsidRPr="00C34A8D" w:rsidRDefault="00A13F25" w:rsidP="00A13F25">
            <w:pPr>
              <w:pStyle w:val="TabletextHQSC"/>
              <w:jc w:val="center"/>
              <w:rPr>
                <w:lang w:val="en-NZ"/>
              </w:rPr>
            </w:pPr>
            <w:r w:rsidRPr="00C34A8D">
              <w:rPr>
                <w:lang w:val="en-NZ"/>
              </w:rPr>
              <w:t>120</w:t>
            </w:r>
          </w:p>
        </w:tc>
        <w:tc>
          <w:tcPr>
            <w:tcW w:w="1093" w:type="pct"/>
          </w:tcPr>
          <w:p w14:paraId="57A58DC9" w14:textId="77777777" w:rsidR="00A13F25" w:rsidRPr="00C34A8D" w:rsidRDefault="00A13F25" w:rsidP="00A13F25">
            <w:pPr>
              <w:pStyle w:val="TabletextHQSC"/>
              <w:jc w:val="center"/>
              <w:rPr>
                <w:lang w:val="en-NZ"/>
              </w:rPr>
            </w:pPr>
            <w:r w:rsidRPr="00C34A8D">
              <w:rPr>
                <w:lang w:val="en-NZ"/>
              </w:rPr>
              <w:t>1,495</w:t>
            </w:r>
          </w:p>
        </w:tc>
        <w:tc>
          <w:tcPr>
            <w:tcW w:w="703" w:type="pct"/>
          </w:tcPr>
          <w:p w14:paraId="053D2C65" w14:textId="77777777" w:rsidR="00A13F25" w:rsidRPr="00C34A8D" w:rsidRDefault="00A13F25" w:rsidP="00A13F25">
            <w:pPr>
              <w:pStyle w:val="TabletextHQSC"/>
              <w:jc w:val="center"/>
              <w:rPr>
                <w:lang w:val="en-NZ"/>
              </w:rPr>
            </w:pPr>
            <w:r w:rsidRPr="00C34A8D">
              <w:rPr>
                <w:lang w:val="en-NZ"/>
              </w:rPr>
              <w:t>2,707</w:t>
            </w:r>
          </w:p>
        </w:tc>
      </w:tr>
      <w:tr w:rsidR="00A13F25" w:rsidRPr="00C34A8D" w14:paraId="50DDA26F" w14:textId="77777777" w:rsidTr="00FC012C">
        <w:trPr>
          <w:cantSplit/>
        </w:trPr>
        <w:tc>
          <w:tcPr>
            <w:tcW w:w="1016" w:type="pct"/>
          </w:tcPr>
          <w:p w14:paraId="2DBFEC97" w14:textId="77777777" w:rsidR="00A13F25" w:rsidRPr="00C34A8D" w:rsidRDefault="00A13F25">
            <w:pPr>
              <w:pStyle w:val="TabletextHQSC"/>
              <w:rPr>
                <w:lang w:val="en-NZ"/>
              </w:rPr>
            </w:pPr>
            <w:r w:rsidRPr="00C34A8D">
              <w:rPr>
                <w:lang w:val="en-NZ"/>
              </w:rPr>
              <w:t>65–74 years</w:t>
            </w:r>
          </w:p>
        </w:tc>
        <w:tc>
          <w:tcPr>
            <w:tcW w:w="782" w:type="pct"/>
          </w:tcPr>
          <w:p w14:paraId="36E43619" w14:textId="77777777" w:rsidR="00A13F25" w:rsidRPr="00C34A8D" w:rsidRDefault="00A13F25" w:rsidP="00A13F25">
            <w:pPr>
              <w:pStyle w:val="TabletextHQSC"/>
              <w:jc w:val="center"/>
              <w:rPr>
                <w:lang w:val="en-NZ"/>
              </w:rPr>
            </w:pPr>
            <w:r w:rsidRPr="00C34A8D">
              <w:rPr>
                <w:lang w:val="en-NZ"/>
              </w:rPr>
              <w:t>378</w:t>
            </w:r>
          </w:p>
        </w:tc>
        <w:tc>
          <w:tcPr>
            <w:tcW w:w="780" w:type="pct"/>
          </w:tcPr>
          <w:p w14:paraId="6BFC1D5E" w14:textId="77777777" w:rsidR="00A13F25" w:rsidRPr="00C34A8D" w:rsidRDefault="00A13F25" w:rsidP="00A13F25">
            <w:pPr>
              <w:pStyle w:val="TabletextHQSC"/>
              <w:jc w:val="center"/>
              <w:rPr>
                <w:lang w:val="en-NZ"/>
              </w:rPr>
            </w:pPr>
            <w:r w:rsidRPr="00C34A8D">
              <w:rPr>
                <w:lang w:val="en-NZ"/>
              </w:rPr>
              <w:t>85</w:t>
            </w:r>
          </w:p>
        </w:tc>
        <w:tc>
          <w:tcPr>
            <w:tcW w:w="626" w:type="pct"/>
          </w:tcPr>
          <w:p w14:paraId="41FF9982" w14:textId="77777777" w:rsidR="00A13F25" w:rsidRPr="00C34A8D" w:rsidRDefault="00A13F25" w:rsidP="00A13F25">
            <w:pPr>
              <w:pStyle w:val="TabletextHQSC"/>
              <w:jc w:val="center"/>
              <w:rPr>
                <w:lang w:val="en-NZ"/>
              </w:rPr>
            </w:pPr>
            <w:r w:rsidRPr="00C34A8D">
              <w:rPr>
                <w:lang w:val="en-NZ"/>
              </w:rPr>
              <w:t>57</w:t>
            </w:r>
          </w:p>
        </w:tc>
        <w:tc>
          <w:tcPr>
            <w:tcW w:w="1093" w:type="pct"/>
          </w:tcPr>
          <w:p w14:paraId="05B0DB89" w14:textId="77777777" w:rsidR="00A13F25" w:rsidRPr="00C34A8D" w:rsidRDefault="00A13F25" w:rsidP="00A13F25">
            <w:pPr>
              <w:pStyle w:val="TabletextHQSC"/>
              <w:jc w:val="center"/>
              <w:rPr>
                <w:lang w:val="en-NZ"/>
              </w:rPr>
            </w:pPr>
            <w:r w:rsidRPr="00C34A8D">
              <w:rPr>
                <w:lang w:val="en-NZ"/>
              </w:rPr>
              <w:t>1,342</w:t>
            </w:r>
          </w:p>
        </w:tc>
        <w:tc>
          <w:tcPr>
            <w:tcW w:w="703" w:type="pct"/>
          </w:tcPr>
          <w:p w14:paraId="6CE2B8EF" w14:textId="77777777" w:rsidR="00A13F25" w:rsidRPr="00C34A8D" w:rsidRDefault="00A13F25" w:rsidP="00A13F25">
            <w:pPr>
              <w:pStyle w:val="TabletextHQSC"/>
              <w:jc w:val="center"/>
              <w:rPr>
                <w:lang w:val="en-NZ"/>
              </w:rPr>
            </w:pPr>
            <w:r w:rsidRPr="00C34A8D">
              <w:rPr>
                <w:lang w:val="en-NZ"/>
              </w:rPr>
              <w:t>1,862</w:t>
            </w:r>
          </w:p>
        </w:tc>
      </w:tr>
      <w:tr w:rsidR="00A13F25" w:rsidRPr="00C34A8D" w14:paraId="337982E7" w14:textId="77777777" w:rsidTr="00FC012C">
        <w:trPr>
          <w:cantSplit/>
        </w:trPr>
        <w:tc>
          <w:tcPr>
            <w:tcW w:w="1016" w:type="pct"/>
          </w:tcPr>
          <w:p w14:paraId="61AD4EAB" w14:textId="77777777" w:rsidR="00A13F25" w:rsidRPr="00C34A8D" w:rsidRDefault="00A13F25">
            <w:pPr>
              <w:pStyle w:val="TabletextHQSC"/>
              <w:rPr>
                <w:lang w:val="en-NZ"/>
              </w:rPr>
            </w:pPr>
            <w:r w:rsidRPr="00C34A8D">
              <w:rPr>
                <w:lang w:val="en-NZ"/>
              </w:rPr>
              <w:t>75+ years</w:t>
            </w:r>
          </w:p>
        </w:tc>
        <w:tc>
          <w:tcPr>
            <w:tcW w:w="782" w:type="pct"/>
          </w:tcPr>
          <w:p w14:paraId="50AFE7DD" w14:textId="77777777" w:rsidR="00A13F25" w:rsidRPr="00C34A8D" w:rsidRDefault="00A13F25" w:rsidP="00A13F25">
            <w:pPr>
              <w:pStyle w:val="TabletextHQSC"/>
              <w:jc w:val="center"/>
              <w:rPr>
                <w:lang w:val="en-NZ"/>
              </w:rPr>
            </w:pPr>
            <w:r w:rsidRPr="00C34A8D">
              <w:rPr>
                <w:lang w:val="en-NZ"/>
              </w:rPr>
              <w:t>170</w:t>
            </w:r>
          </w:p>
        </w:tc>
        <w:tc>
          <w:tcPr>
            <w:tcW w:w="780" w:type="pct"/>
          </w:tcPr>
          <w:p w14:paraId="075ED8CA" w14:textId="77777777" w:rsidR="00A13F25" w:rsidRPr="00C34A8D" w:rsidRDefault="00A13F25" w:rsidP="00A13F25">
            <w:pPr>
              <w:pStyle w:val="TabletextHQSC"/>
              <w:jc w:val="center"/>
              <w:rPr>
                <w:lang w:val="en-NZ"/>
              </w:rPr>
            </w:pPr>
            <w:r w:rsidRPr="00C34A8D">
              <w:rPr>
                <w:lang w:val="en-NZ"/>
              </w:rPr>
              <w:t>36</w:t>
            </w:r>
          </w:p>
        </w:tc>
        <w:tc>
          <w:tcPr>
            <w:tcW w:w="626" w:type="pct"/>
          </w:tcPr>
          <w:p w14:paraId="5CAF6624" w14:textId="77777777" w:rsidR="00A13F25" w:rsidRPr="00C34A8D" w:rsidRDefault="00A13F25" w:rsidP="00A13F25">
            <w:pPr>
              <w:pStyle w:val="TabletextHQSC"/>
              <w:jc w:val="center"/>
              <w:rPr>
                <w:lang w:val="en-NZ"/>
              </w:rPr>
            </w:pPr>
            <w:r w:rsidRPr="00C34A8D">
              <w:rPr>
                <w:lang w:val="en-NZ"/>
              </w:rPr>
              <w:t>45</w:t>
            </w:r>
          </w:p>
        </w:tc>
        <w:tc>
          <w:tcPr>
            <w:tcW w:w="1093" w:type="pct"/>
          </w:tcPr>
          <w:p w14:paraId="4FEE6C16" w14:textId="77777777" w:rsidR="00A13F25" w:rsidRPr="00C34A8D" w:rsidRDefault="00A13F25" w:rsidP="00A13F25">
            <w:pPr>
              <w:pStyle w:val="TabletextHQSC"/>
              <w:jc w:val="center"/>
              <w:rPr>
                <w:lang w:val="en-NZ"/>
              </w:rPr>
            </w:pPr>
            <w:r w:rsidRPr="00C34A8D">
              <w:rPr>
                <w:lang w:val="en-NZ"/>
              </w:rPr>
              <w:t>1,746</w:t>
            </w:r>
          </w:p>
        </w:tc>
        <w:tc>
          <w:tcPr>
            <w:tcW w:w="703" w:type="pct"/>
          </w:tcPr>
          <w:p w14:paraId="08B56F3F" w14:textId="77777777" w:rsidR="00A13F25" w:rsidRPr="00C34A8D" w:rsidRDefault="00A13F25" w:rsidP="00A13F25">
            <w:pPr>
              <w:pStyle w:val="TabletextHQSC"/>
              <w:jc w:val="center"/>
              <w:rPr>
                <w:lang w:val="en-NZ"/>
              </w:rPr>
            </w:pPr>
            <w:r w:rsidRPr="00C34A8D">
              <w:rPr>
                <w:lang w:val="en-NZ"/>
              </w:rPr>
              <w:t>1,997</w:t>
            </w:r>
          </w:p>
        </w:tc>
      </w:tr>
      <w:tr w:rsidR="00A13F25" w:rsidRPr="00C34A8D" w14:paraId="37F11B16" w14:textId="77777777" w:rsidTr="00FC012C">
        <w:trPr>
          <w:cantSplit/>
        </w:trPr>
        <w:tc>
          <w:tcPr>
            <w:tcW w:w="1016" w:type="pct"/>
            <w:tcMar>
              <w:top w:w="50" w:type="dxa"/>
            </w:tcMar>
          </w:tcPr>
          <w:p w14:paraId="579FA88A" w14:textId="77777777" w:rsidR="00A13F25" w:rsidRPr="00C34A8D" w:rsidRDefault="00A13F25">
            <w:pPr>
              <w:pStyle w:val="TabletextHQSC"/>
              <w:rPr>
                <w:lang w:val="en-NZ"/>
              </w:rPr>
            </w:pPr>
            <w:r w:rsidRPr="00C34A8D">
              <w:rPr>
                <w:lang w:val="en-NZ"/>
              </w:rPr>
              <w:t>Total</w:t>
            </w:r>
          </w:p>
        </w:tc>
        <w:tc>
          <w:tcPr>
            <w:tcW w:w="782" w:type="pct"/>
            <w:tcMar>
              <w:top w:w="50" w:type="dxa"/>
            </w:tcMar>
          </w:tcPr>
          <w:p w14:paraId="2311A10F" w14:textId="77777777" w:rsidR="00A13F25" w:rsidRPr="00C34A8D" w:rsidRDefault="00A13F25" w:rsidP="00A13F25">
            <w:pPr>
              <w:pStyle w:val="TabletextHQSC"/>
              <w:jc w:val="center"/>
              <w:rPr>
                <w:lang w:val="en-NZ"/>
              </w:rPr>
            </w:pPr>
            <w:r w:rsidRPr="00C34A8D">
              <w:rPr>
                <w:lang w:val="en-NZ"/>
              </w:rPr>
              <w:t>1,854</w:t>
            </w:r>
          </w:p>
        </w:tc>
        <w:tc>
          <w:tcPr>
            <w:tcW w:w="780" w:type="pct"/>
            <w:tcMar>
              <w:top w:w="50" w:type="dxa"/>
            </w:tcMar>
          </w:tcPr>
          <w:p w14:paraId="765C77A4" w14:textId="77777777" w:rsidR="00A13F25" w:rsidRPr="00C34A8D" w:rsidRDefault="00A13F25" w:rsidP="00A13F25">
            <w:pPr>
              <w:pStyle w:val="TabletextHQSC"/>
              <w:jc w:val="center"/>
              <w:rPr>
                <w:lang w:val="en-NZ"/>
              </w:rPr>
            </w:pPr>
            <w:r w:rsidRPr="00C34A8D">
              <w:rPr>
                <w:lang w:val="en-NZ"/>
              </w:rPr>
              <w:t>526</w:t>
            </w:r>
          </w:p>
        </w:tc>
        <w:tc>
          <w:tcPr>
            <w:tcW w:w="626" w:type="pct"/>
            <w:tcMar>
              <w:top w:w="50" w:type="dxa"/>
            </w:tcMar>
          </w:tcPr>
          <w:p w14:paraId="5466BB73" w14:textId="77777777" w:rsidR="00A13F25" w:rsidRPr="00C34A8D" w:rsidRDefault="00A13F25" w:rsidP="00A13F25">
            <w:pPr>
              <w:pStyle w:val="TabletextHQSC"/>
              <w:jc w:val="center"/>
              <w:rPr>
                <w:lang w:val="en-NZ"/>
              </w:rPr>
            </w:pPr>
            <w:r w:rsidRPr="00C34A8D">
              <w:rPr>
                <w:lang w:val="en-NZ"/>
              </w:rPr>
              <w:t>378</w:t>
            </w:r>
          </w:p>
        </w:tc>
        <w:tc>
          <w:tcPr>
            <w:tcW w:w="1093" w:type="pct"/>
            <w:tcMar>
              <w:top w:w="50" w:type="dxa"/>
            </w:tcMar>
          </w:tcPr>
          <w:p w14:paraId="043201C6" w14:textId="77777777" w:rsidR="00A13F25" w:rsidRPr="00C34A8D" w:rsidRDefault="00A13F25" w:rsidP="00A13F25">
            <w:pPr>
              <w:pStyle w:val="TabletextHQSC"/>
              <w:jc w:val="center"/>
              <w:rPr>
                <w:lang w:val="en-NZ"/>
              </w:rPr>
            </w:pPr>
            <w:r w:rsidRPr="00C34A8D">
              <w:rPr>
                <w:lang w:val="en-NZ"/>
              </w:rPr>
              <w:t>5,218</w:t>
            </w:r>
          </w:p>
        </w:tc>
        <w:tc>
          <w:tcPr>
            <w:tcW w:w="703" w:type="pct"/>
            <w:tcMar>
              <w:top w:w="50" w:type="dxa"/>
            </w:tcMar>
          </w:tcPr>
          <w:p w14:paraId="0D7AB7FD" w14:textId="77777777" w:rsidR="00A13F25" w:rsidRPr="00C34A8D" w:rsidRDefault="00A13F25" w:rsidP="00A13F25">
            <w:pPr>
              <w:pStyle w:val="TabletextHQSC"/>
              <w:jc w:val="center"/>
              <w:rPr>
                <w:lang w:val="en-NZ"/>
              </w:rPr>
            </w:pPr>
            <w:r w:rsidRPr="00C34A8D">
              <w:rPr>
                <w:lang w:val="en-NZ"/>
              </w:rPr>
              <w:t>7,976</w:t>
            </w:r>
          </w:p>
        </w:tc>
      </w:tr>
      <w:tr w:rsidR="00A13F25" w:rsidRPr="00C34A8D" w14:paraId="603875A6" w14:textId="77777777" w:rsidTr="00FC012C">
        <w:trPr>
          <w:cantSplit/>
        </w:trPr>
        <w:tc>
          <w:tcPr>
            <w:tcW w:w="1016" w:type="pct"/>
            <w:tcMar>
              <w:top w:w="50" w:type="dxa"/>
            </w:tcMar>
          </w:tcPr>
          <w:p w14:paraId="37A8DAFB" w14:textId="77777777" w:rsidR="00A13F25" w:rsidRPr="00C34A8D" w:rsidRDefault="00A13F25">
            <w:pPr>
              <w:pStyle w:val="TabletextHQSC"/>
              <w:rPr>
                <w:lang w:val="en-NZ"/>
              </w:rPr>
            </w:pPr>
            <w:r w:rsidRPr="00C34A8D">
              <w:rPr>
                <w:lang w:val="en-NZ"/>
              </w:rPr>
              <w:t>Percent</w:t>
            </w:r>
          </w:p>
        </w:tc>
        <w:tc>
          <w:tcPr>
            <w:tcW w:w="782" w:type="pct"/>
            <w:tcMar>
              <w:top w:w="50" w:type="dxa"/>
            </w:tcMar>
          </w:tcPr>
          <w:p w14:paraId="63E5ADAB" w14:textId="77777777" w:rsidR="00A13F25" w:rsidRPr="00C34A8D" w:rsidRDefault="00A13F25" w:rsidP="00A13F25">
            <w:pPr>
              <w:pStyle w:val="TabletextHQSC"/>
              <w:jc w:val="center"/>
              <w:rPr>
                <w:lang w:val="en-NZ"/>
              </w:rPr>
            </w:pPr>
            <w:r w:rsidRPr="00C34A8D">
              <w:rPr>
                <w:lang w:val="en-NZ"/>
              </w:rPr>
              <w:t>23.2%</w:t>
            </w:r>
          </w:p>
        </w:tc>
        <w:tc>
          <w:tcPr>
            <w:tcW w:w="780" w:type="pct"/>
            <w:tcMar>
              <w:top w:w="50" w:type="dxa"/>
            </w:tcMar>
          </w:tcPr>
          <w:p w14:paraId="7D4454D4" w14:textId="77777777" w:rsidR="00A13F25" w:rsidRPr="00C34A8D" w:rsidRDefault="00A13F25" w:rsidP="00A13F25">
            <w:pPr>
              <w:pStyle w:val="TabletextHQSC"/>
              <w:jc w:val="center"/>
              <w:rPr>
                <w:lang w:val="en-NZ"/>
              </w:rPr>
            </w:pPr>
            <w:r w:rsidRPr="00C34A8D">
              <w:rPr>
                <w:lang w:val="en-NZ"/>
              </w:rPr>
              <w:t>6.6%</w:t>
            </w:r>
          </w:p>
        </w:tc>
        <w:tc>
          <w:tcPr>
            <w:tcW w:w="626" w:type="pct"/>
            <w:tcMar>
              <w:top w:w="50" w:type="dxa"/>
            </w:tcMar>
          </w:tcPr>
          <w:p w14:paraId="417755CE" w14:textId="77777777" w:rsidR="00A13F25" w:rsidRPr="00C34A8D" w:rsidRDefault="00A13F25" w:rsidP="00A13F25">
            <w:pPr>
              <w:pStyle w:val="TabletextHQSC"/>
              <w:jc w:val="center"/>
              <w:rPr>
                <w:lang w:val="en-NZ"/>
              </w:rPr>
            </w:pPr>
            <w:r w:rsidRPr="00C34A8D">
              <w:rPr>
                <w:lang w:val="en-NZ"/>
              </w:rPr>
              <w:t>4.7%</w:t>
            </w:r>
          </w:p>
        </w:tc>
        <w:tc>
          <w:tcPr>
            <w:tcW w:w="1093" w:type="pct"/>
            <w:tcMar>
              <w:top w:w="50" w:type="dxa"/>
            </w:tcMar>
          </w:tcPr>
          <w:p w14:paraId="1A23A55E" w14:textId="77777777" w:rsidR="00A13F25" w:rsidRPr="00C34A8D" w:rsidRDefault="00A13F25" w:rsidP="00A13F25">
            <w:pPr>
              <w:pStyle w:val="TabletextHQSC"/>
              <w:jc w:val="center"/>
              <w:rPr>
                <w:lang w:val="en-NZ"/>
              </w:rPr>
            </w:pPr>
            <w:r w:rsidRPr="00C34A8D">
              <w:rPr>
                <w:lang w:val="en-NZ"/>
              </w:rPr>
              <w:t>65.4%</w:t>
            </w:r>
          </w:p>
        </w:tc>
        <w:tc>
          <w:tcPr>
            <w:tcW w:w="703" w:type="pct"/>
            <w:tcMar>
              <w:top w:w="50" w:type="dxa"/>
            </w:tcMar>
          </w:tcPr>
          <w:p w14:paraId="648BBF58" w14:textId="77777777" w:rsidR="00A13F25" w:rsidRPr="00C34A8D" w:rsidRDefault="00A13F25" w:rsidP="00A13F25">
            <w:pPr>
              <w:pStyle w:val="TabletextHQSC"/>
              <w:jc w:val="center"/>
              <w:rPr>
                <w:lang w:val="en-NZ"/>
              </w:rPr>
            </w:pPr>
            <w:r w:rsidRPr="00C34A8D">
              <w:rPr>
                <w:lang w:val="en-NZ"/>
              </w:rPr>
              <w:t>100.0%</w:t>
            </w:r>
          </w:p>
        </w:tc>
      </w:tr>
    </w:tbl>
    <w:p w14:paraId="650CA2DA" w14:textId="77777777" w:rsidR="00A13F25" w:rsidRPr="00C34A8D" w:rsidRDefault="00A13F25" w:rsidP="008B1F66">
      <w:pPr>
        <w:pStyle w:val="BodytextHQSC"/>
        <w:spacing w:before="0" w:after="0"/>
      </w:pPr>
    </w:p>
    <w:p w14:paraId="3EA1FA41" w14:textId="77777777" w:rsidR="00A13F25" w:rsidRPr="00C34A8D" w:rsidRDefault="00A13F25" w:rsidP="00A13F25">
      <w:pPr>
        <w:pStyle w:val="TablecaptionHQSC"/>
      </w:pPr>
      <w:bookmarkStart w:id="18" w:name="_Toc227581082"/>
      <w:r w:rsidRPr="00C34A8D">
        <w:t xml:space="preserve">Table </w:t>
      </w:r>
      <w:fldSimple w:instr=" SEQ Table \* ARABIC ">
        <w:r w:rsidRPr="00C34A8D">
          <w:t>2</w:t>
        </w:r>
      </w:fldSimple>
      <w:r w:rsidRPr="00C34A8D">
        <w:t>: Responses to question ‘What were all the reasons you went to a hospital emergency department?’</w:t>
      </w:r>
      <w:bookmarkEnd w:id="18"/>
    </w:p>
    <w:p w14:paraId="7D5E40ED" w14:textId="670A5452" w:rsidR="00A13F25" w:rsidRPr="00C34A8D" w:rsidRDefault="00A13F25" w:rsidP="00A13F25">
      <w:pPr>
        <w:pStyle w:val="BodytextHQSC"/>
        <w:spacing w:before="0"/>
      </w:pPr>
      <w:r w:rsidRPr="00C34A8D">
        <w:t>(Multiple responses possible)</w:t>
      </w:r>
    </w:p>
    <w:tbl>
      <w:tblPr>
        <w:tblStyle w:val="Table"/>
        <w:tblW w:w="5000" w:type="pct"/>
        <w:jc w:val="center"/>
        <w:tblBorders>
          <w:top w:val="single" w:sz="4" w:space="0" w:color="auto"/>
          <w:bottom w:val="single" w:sz="4" w:space="0" w:color="auto"/>
          <w:insideH w:val="single" w:sz="4" w:space="0" w:color="auto"/>
          <w:insideV w:val="single" w:sz="4" w:space="0" w:color="auto"/>
        </w:tblBorders>
        <w:tblCellMar>
          <w:left w:w="60" w:type="dxa"/>
          <w:right w:w="60" w:type="dxa"/>
        </w:tblCellMar>
        <w:tblLook w:val="0020" w:firstRow="1" w:lastRow="0" w:firstColumn="0" w:lastColumn="0" w:noHBand="0" w:noVBand="0"/>
      </w:tblPr>
      <w:tblGrid>
        <w:gridCol w:w="4111"/>
        <w:gridCol w:w="1560"/>
        <w:gridCol w:w="3399"/>
      </w:tblGrid>
      <w:tr w:rsidR="00A13F25" w:rsidRPr="00C34A8D" w14:paraId="402D8545" w14:textId="77777777" w:rsidTr="00FC012C">
        <w:trPr>
          <w:cnfStyle w:val="100000000000" w:firstRow="1" w:lastRow="0" w:firstColumn="0" w:lastColumn="0" w:oddVBand="0" w:evenVBand="0" w:oddHBand="0" w:evenHBand="0" w:firstRowFirstColumn="0" w:firstRowLastColumn="0" w:lastRowFirstColumn="0" w:lastRowLastColumn="0"/>
          <w:cantSplit/>
          <w:tblHeader/>
          <w:jc w:val="center"/>
        </w:trPr>
        <w:tc>
          <w:tcPr>
            <w:tcW w:w="2266" w:type="pct"/>
            <w:shd w:val="clear" w:color="auto" w:fill="F2F2F2" w:themeFill="background1" w:themeFillShade="F2"/>
          </w:tcPr>
          <w:p w14:paraId="7A4D3FBF" w14:textId="77777777" w:rsidR="00A13F25" w:rsidRPr="00C34A8D" w:rsidRDefault="00A13F25" w:rsidP="00A13F25">
            <w:pPr>
              <w:pStyle w:val="TablecolumnheadingHQSC"/>
              <w:rPr>
                <w:lang w:val="en-NZ"/>
              </w:rPr>
            </w:pPr>
          </w:p>
        </w:tc>
        <w:tc>
          <w:tcPr>
            <w:tcW w:w="860" w:type="pct"/>
            <w:shd w:val="clear" w:color="auto" w:fill="F2F2F2" w:themeFill="background1" w:themeFillShade="F2"/>
          </w:tcPr>
          <w:p w14:paraId="00937C73" w14:textId="77777777" w:rsidR="00A13F25" w:rsidRPr="00C34A8D" w:rsidRDefault="00A13F25" w:rsidP="00A13F25">
            <w:pPr>
              <w:pStyle w:val="TablecolumnheadingHQSC"/>
              <w:jc w:val="center"/>
              <w:rPr>
                <w:lang w:val="en-NZ"/>
              </w:rPr>
            </w:pPr>
            <w:r w:rsidRPr="00C34A8D">
              <w:rPr>
                <w:lang w:val="en-NZ"/>
              </w:rPr>
              <w:t>Responses</w:t>
            </w:r>
          </w:p>
        </w:tc>
        <w:tc>
          <w:tcPr>
            <w:tcW w:w="1874" w:type="pct"/>
            <w:shd w:val="clear" w:color="auto" w:fill="F2F2F2" w:themeFill="background1" w:themeFillShade="F2"/>
          </w:tcPr>
          <w:p w14:paraId="3519F735" w14:textId="77777777" w:rsidR="00A13F25" w:rsidRPr="00C34A8D" w:rsidRDefault="00A13F25" w:rsidP="00A13F25">
            <w:pPr>
              <w:pStyle w:val="TablecolumnheadingHQSC"/>
              <w:jc w:val="center"/>
              <w:rPr>
                <w:lang w:val="en-NZ"/>
              </w:rPr>
            </w:pPr>
            <w:r w:rsidRPr="00C34A8D">
              <w:rPr>
                <w:lang w:val="en-NZ"/>
              </w:rPr>
              <w:t>Percentage of respondents</w:t>
            </w:r>
          </w:p>
        </w:tc>
      </w:tr>
      <w:tr w:rsidR="00A13F25" w:rsidRPr="00C34A8D" w14:paraId="0DEE7B4E" w14:textId="77777777" w:rsidTr="00FC012C">
        <w:trPr>
          <w:cantSplit/>
          <w:jc w:val="center"/>
        </w:trPr>
        <w:tc>
          <w:tcPr>
            <w:tcW w:w="2266" w:type="pct"/>
          </w:tcPr>
          <w:p w14:paraId="2D5E8551" w14:textId="77777777" w:rsidR="00A13F25" w:rsidRPr="00C34A8D" w:rsidRDefault="00A13F25" w:rsidP="00A13F25">
            <w:pPr>
              <w:pStyle w:val="TabletextHQSC"/>
              <w:rPr>
                <w:lang w:val="en-NZ"/>
              </w:rPr>
            </w:pPr>
            <w:r w:rsidRPr="00C34A8D">
              <w:rPr>
                <w:lang w:val="en-NZ"/>
              </w:rPr>
              <w:t>Condition was serious/life threatening or sent by a health professional</w:t>
            </w:r>
          </w:p>
        </w:tc>
        <w:tc>
          <w:tcPr>
            <w:tcW w:w="860" w:type="pct"/>
            <w:vAlign w:val="bottom"/>
          </w:tcPr>
          <w:p w14:paraId="1E2D3D1C" w14:textId="77777777" w:rsidR="00A13F25" w:rsidRPr="00C34A8D" w:rsidRDefault="00A13F25" w:rsidP="00A13F25">
            <w:pPr>
              <w:pStyle w:val="TabletextHQSC"/>
              <w:jc w:val="center"/>
              <w:rPr>
                <w:lang w:val="en-NZ"/>
              </w:rPr>
            </w:pPr>
            <w:r w:rsidRPr="00C34A8D">
              <w:rPr>
                <w:lang w:val="en-NZ"/>
              </w:rPr>
              <w:t>5,960</w:t>
            </w:r>
          </w:p>
        </w:tc>
        <w:tc>
          <w:tcPr>
            <w:tcW w:w="1874" w:type="pct"/>
            <w:vAlign w:val="bottom"/>
          </w:tcPr>
          <w:p w14:paraId="488E15FE" w14:textId="77777777" w:rsidR="00A13F25" w:rsidRPr="00C34A8D" w:rsidRDefault="00A13F25" w:rsidP="00A13F25">
            <w:pPr>
              <w:pStyle w:val="TabletextHQSC"/>
              <w:jc w:val="center"/>
              <w:rPr>
                <w:lang w:val="en-NZ"/>
              </w:rPr>
            </w:pPr>
            <w:r w:rsidRPr="00C34A8D">
              <w:rPr>
                <w:lang w:val="en-NZ"/>
              </w:rPr>
              <w:t>74.7%</w:t>
            </w:r>
          </w:p>
        </w:tc>
      </w:tr>
      <w:tr w:rsidR="00A13F25" w:rsidRPr="00C34A8D" w14:paraId="2D9B0984" w14:textId="77777777" w:rsidTr="00FC012C">
        <w:trPr>
          <w:cantSplit/>
          <w:jc w:val="center"/>
        </w:trPr>
        <w:tc>
          <w:tcPr>
            <w:tcW w:w="2266" w:type="pct"/>
          </w:tcPr>
          <w:p w14:paraId="10FD247F" w14:textId="77777777" w:rsidR="00A13F25" w:rsidRPr="00C34A8D" w:rsidRDefault="00A13F25" w:rsidP="00A13F25">
            <w:pPr>
              <w:pStyle w:val="TabletextHQSC"/>
              <w:rPr>
                <w:lang w:val="en-NZ"/>
              </w:rPr>
            </w:pPr>
            <w:r w:rsidRPr="00C34A8D">
              <w:rPr>
                <w:lang w:val="en-NZ"/>
              </w:rPr>
              <w:t>General practice or after-hours was too expensive</w:t>
            </w:r>
          </w:p>
        </w:tc>
        <w:tc>
          <w:tcPr>
            <w:tcW w:w="860" w:type="pct"/>
            <w:vAlign w:val="bottom"/>
          </w:tcPr>
          <w:p w14:paraId="5A6DE8B6" w14:textId="77777777" w:rsidR="00A13F25" w:rsidRPr="00C34A8D" w:rsidRDefault="00A13F25" w:rsidP="00A13F25">
            <w:pPr>
              <w:pStyle w:val="TabletextHQSC"/>
              <w:jc w:val="center"/>
              <w:rPr>
                <w:lang w:val="en-NZ"/>
              </w:rPr>
            </w:pPr>
            <w:r w:rsidRPr="00C34A8D">
              <w:rPr>
                <w:lang w:val="en-NZ"/>
              </w:rPr>
              <w:t>267</w:t>
            </w:r>
          </w:p>
        </w:tc>
        <w:tc>
          <w:tcPr>
            <w:tcW w:w="1874" w:type="pct"/>
            <w:vAlign w:val="bottom"/>
          </w:tcPr>
          <w:p w14:paraId="45858062" w14:textId="77777777" w:rsidR="00A13F25" w:rsidRPr="00C34A8D" w:rsidRDefault="00A13F25" w:rsidP="00A13F25">
            <w:pPr>
              <w:pStyle w:val="TabletextHQSC"/>
              <w:jc w:val="center"/>
              <w:rPr>
                <w:lang w:val="en-NZ"/>
              </w:rPr>
            </w:pPr>
            <w:r w:rsidRPr="00C34A8D">
              <w:rPr>
                <w:lang w:val="en-NZ"/>
              </w:rPr>
              <w:t>3.3%</w:t>
            </w:r>
          </w:p>
        </w:tc>
      </w:tr>
      <w:tr w:rsidR="00A13F25" w:rsidRPr="00C34A8D" w14:paraId="41F45252" w14:textId="77777777" w:rsidTr="00FC012C">
        <w:trPr>
          <w:cantSplit/>
          <w:jc w:val="center"/>
        </w:trPr>
        <w:tc>
          <w:tcPr>
            <w:tcW w:w="2266" w:type="pct"/>
          </w:tcPr>
          <w:p w14:paraId="2FC8E598" w14:textId="77777777" w:rsidR="00A13F25" w:rsidRPr="00C34A8D" w:rsidRDefault="00A13F25" w:rsidP="00A13F25">
            <w:pPr>
              <w:pStyle w:val="TabletextHQSC"/>
              <w:rPr>
                <w:lang w:val="en-NZ"/>
              </w:rPr>
            </w:pPr>
            <w:r w:rsidRPr="00C34A8D">
              <w:rPr>
                <w:lang w:val="en-NZ"/>
              </w:rPr>
              <w:t>Time of day/day of week</w:t>
            </w:r>
          </w:p>
        </w:tc>
        <w:tc>
          <w:tcPr>
            <w:tcW w:w="860" w:type="pct"/>
            <w:vAlign w:val="bottom"/>
          </w:tcPr>
          <w:p w14:paraId="491CCD7D" w14:textId="77777777" w:rsidR="00A13F25" w:rsidRPr="00C34A8D" w:rsidRDefault="00A13F25" w:rsidP="00A13F25">
            <w:pPr>
              <w:pStyle w:val="TabletextHQSC"/>
              <w:jc w:val="center"/>
              <w:rPr>
                <w:lang w:val="en-NZ"/>
              </w:rPr>
            </w:pPr>
            <w:r w:rsidRPr="00C34A8D">
              <w:rPr>
                <w:lang w:val="en-NZ"/>
              </w:rPr>
              <w:t>1,240</w:t>
            </w:r>
          </w:p>
        </w:tc>
        <w:tc>
          <w:tcPr>
            <w:tcW w:w="1874" w:type="pct"/>
            <w:vAlign w:val="bottom"/>
          </w:tcPr>
          <w:p w14:paraId="71040302" w14:textId="77777777" w:rsidR="00A13F25" w:rsidRPr="00C34A8D" w:rsidRDefault="00A13F25" w:rsidP="00A13F25">
            <w:pPr>
              <w:pStyle w:val="TabletextHQSC"/>
              <w:jc w:val="center"/>
              <w:rPr>
                <w:lang w:val="en-NZ"/>
              </w:rPr>
            </w:pPr>
            <w:r w:rsidRPr="00C34A8D">
              <w:rPr>
                <w:lang w:val="en-NZ"/>
              </w:rPr>
              <w:t>15.5%</w:t>
            </w:r>
          </w:p>
        </w:tc>
      </w:tr>
      <w:tr w:rsidR="00A13F25" w:rsidRPr="00C34A8D" w14:paraId="7C28F249" w14:textId="77777777" w:rsidTr="00FC012C">
        <w:trPr>
          <w:cantSplit/>
          <w:jc w:val="center"/>
        </w:trPr>
        <w:tc>
          <w:tcPr>
            <w:tcW w:w="2266" w:type="pct"/>
          </w:tcPr>
          <w:p w14:paraId="5506F186" w14:textId="77777777" w:rsidR="00A13F25" w:rsidRPr="00C34A8D" w:rsidRDefault="00A13F25" w:rsidP="00A13F25">
            <w:pPr>
              <w:pStyle w:val="TabletextHQSC"/>
              <w:rPr>
                <w:lang w:val="en-NZ"/>
              </w:rPr>
            </w:pPr>
            <w:r w:rsidRPr="00C34A8D">
              <w:rPr>
                <w:lang w:val="en-NZ"/>
              </w:rPr>
              <w:t>Waiting time too long at usual medical clinic</w:t>
            </w:r>
          </w:p>
        </w:tc>
        <w:tc>
          <w:tcPr>
            <w:tcW w:w="860" w:type="pct"/>
            <w:vAlign w:val="bottom"/>
          </w:tcPr>
          <w:p w14:paraId="066C8470" w14:textId="77777777" w:rsidR="00A13F25" w:rsidRPr="00C34A8D" w:rsidRDefault="00A13F25" w:rsidP="00A13F25">
            <w:pPr>
              <w:pStyle w:val="TabletextHQSC"/>
              <w:jc w:val="center"/>
              <w:rPr>
                <w:lang w:val="en-NZ"/>
              </w:rPr>
            </w:pPr>
            <w:r w:rsidRPr="00C34A8D">
              <w:rPr>
                <w:lang w:val="en-NZ"/>
              </w:rPr>
              <w:t>654</w:t>
            </w:r>
          </w:p>
        </w:tc>
        <w:tc>
          <w:tcPr>
            <w:tcW w:w="1874" w:type="pct"/>
            <w:vAlign w:val="bottom"/>
          </w:tcPr>
          <w:p w14:paraId="0C217F9A" w14:textId="77777777" w:rsidR="00A13F25" w:rsidRPr="00C34A8D" w:rsidRDefault="00A13F25" w:rsidP="00A13F25">
            <w:pPr>
              <w:pStyle w:val="TabletextHQSC"/>
              <w:jc w:val="center"/>
              <w:rPr>
                <w:lang w:val="en-NZ"/>
              </w:rPr>
            </w:pPr>
            <w:r w:rsidRPr="00C34A8D">
              <w:rPr>
                <w:lang w:val="en-NZ"/>
              </w:rPr>
              <w:t>8.2%</w:t>
            </w:r>
          </w:p>
        </w:tc>
      </w:tr>
      <w:tr w:rsidR="00A13F25" w:rsidRPr="00C34A8D" w14:paraId="3DCBE481" w14:textId="77777777" w:rsidTr="00FC012C">
        <w:trPr>
          <w:cantSplit/>
          <w:jc w:val="center"/>
        </w:trPr>
        <w:tc>
          <w:tcPr>
            <w:tcW w:w="2266" w:type="pct"/>
          </w:tcPr>
          <w:p w14:paraId="49E3D554" w14:textId="77777777" w:rsidR="00A13F25" w:rsidRPr="00C34A8D" w:rsidRDefault="00A13F25" w:rsidP="00A13F25">
            <w:pPr>
              <w:pStyle w:val="TabletextHQSC"/>
              <w:rPr>
                <w:lang w:val="en-NZ"/>
              </w:rPr>
            </w:pPr>
            <w:r w:rsidRPr="00C34A8D">
              <w:rPr>
                <w:lang w:val="en-NZ"/>
              </w:rPr>
              <w:t>Other</w:t>
            </w:r>
          </w:p>
        </w:tc>
        <w:tc>
          <w:tcPr>
            <w:tcW w:w="860" w:type="pct"/>
            <w:vAlign w:val="bottom"/>
          </w:tcPr>
          <w:p w14:paraId="447BC644" w14:textId="77777777" w:rsidR="00A13F25" w:rsidRPr="00C34A8D" w:rsidRDefault="00A13F25" w:rsidP="00A13F25">
            <w:pPr>
              <w:pStyle w:val="TabletextHQSC"/>
              <w:jc w:val="center"/>
              <w:rPr>
                <w:lang w:val="en-NZ"/>
              </w:rPr>
            </w:pPr>
            <w:r w:rsidRPr="00C34A8D">
              <w:rPr>
                <w:lang w:val="en-NZ"/>
              </w:rPr>
              <w:t>1,442</w:t>
            </w:r>
          </w:p>
        </w:tc>
        <w:tc>
          <w:tcPr>
            <w:tcW w:w="1874" w:type="pct"/>
            <w:vAlign w:val="bottom"/>
          </w:tcPr>
          <w:p w14:paraId="5B71F4DF" w14:textId="77777777" w:rsidR="00A13F25" w:rsidRPr="00C34A8D" w:rsidRDefault="00A13F25" w:rsidP="00A13F25">
            <w:pPr>
              <w:pStyle w:val="TabletextHQSC"/>
              <w:jc w:val="center"/>
              <w:rPr>
                <w:lang w:val="en-NZ"/>
              </w:rPr>
            </w:pPr>
            <w:r w:rsidRPr="00C34A8D">
              <w:rPr>
                <w:lang w:val="en-NZ"/>
              </w:rPr>
              <w:t>18.1%</w:t>
            </w:r>
          </w:p>
        </w:tc>
      </w:tr>
    </w:tbl>
    <w:p w14:paraId="2B576EAF" w14:textId="77777777" w:rsidR="00A13F25" w:rsidRPr="00C34A8D" w:rsidRDefault="00A13F25" w:rsidP="00A13F25">
      <w:pPr>
        <w:pStyle w:val="BodytextHQSC"/>
        <w:spacing w:before="0"/>
      </w:pPr>
    </w:p>
    <w:p w14:paraId="05B48F53" w14:textId="2460C808" w:rsidR="003D0777" w:rsidRPr="00C34A8D" w:rsidRDefault="003D0777">
      <w:pPr>
        <w:spacing w:after="160" w:line="259" w:lineRule="auto"/>
        <w:rPr>
          <w:rFonts w:cs="Arial"/>
        </w:rPr>
      </w:pPr>
      <w:r w:rsidRPr="00C34A8D">
        <w:br w:type="page"/>
      </w:r>
    </w:p>
    <w:p w14:paraId="47B90D2F" w14:textId="77777777" w:rsidR="00EE5700" w:rsidRPr="00C34A8D" w:rsidRDefault="00EE5700" w:rsidP="00EE5700">
      <w:pPr>
        <w:pStyle w:val="Heading1HQSC"/>
      </w:pPr>
      <w:bookmarkStart w:id="19" w:name="_Toc229581957"/>
      <w:r w:rsidRPr="00C34A8D">
        <w:lastRenderedPageBreak/>
        <w:t>Results</w:t>
      </w:r>
      <w:bookmarkEnd w:id="19"/>
    </w:p>
    <w:p w14:paraId="679056FC" w14:textId="77777777" w:rsidR="002325E2" w:rsidRPr="00C34A8D" w:rsidRDefault="002325E2" w:rsidP="002325E2">
      <w:pPr>
        <w:pStyle w:val="Heading2HQSC"/>
      </w:pPr>
      <w:bookmarkStart w:id="20" w:name="_Toc229581958"/>
      <w:r w:rsidRPr="00C34A8D">
        <w:t>Did the emergency department staff you met on your arrival treat you with respect?</w:t>
      </w:r>
      <w:bookmarkEnd w:id="20"/>
    </w:p>
    <w:p w14:paraId="0942535F" w14:textId="5C916461" w:rsidR="00EE5700" w:rsidRPr="00C34A8D" w:rsidRDefault="00EE5700" w:rsidP="00EE5700">
      <w:pPr>
        <w:pStyle w:val="BodytextHQSC"/>
      </w:pPr>
      <w:r w:rsidRPr="00C34A8D">
        <w:t xml:space="preserve">The first point of contact for patients coming to an ED is an important determinant of their overall experience (Janerka et al 2024). Commonly cited </w:t>
      </w:r>
      <w:r w:rsidRPr="00C34A8D" w:rsidDel="00F00F0C">
        <w:t xml:space="preserve">themes of </w:t>
      </w:r>
      <w:r w:rsidRPr="00C34A8D">
        <w:t xml:space="preserve">negative ED experiences include long wait times, overcrowding, inadequate communication, lack of privacy and uncomfortable environments. Key </w:t>
      </w:r>
      <w:r w:rsidRPr="00C34A8D" w:rsidDel="00F00F0C">
        <w:t>themes</w:t>
      </w:r>
      <w:r w:rsidRPr="00C34A8D">
        <w:t xml:space="preserve"> that contribute to positive experience are good staff-patient communication, shorter wait times and staff empathy and compassion (Price et</w:t>
      </w:r>
      <w:r w:rsidR="00CA1F84" w:rsidRPr="00C34A8D">
        <w:t> </w:t>
      </w:r>
      <w:r w:rsidRPr="00C34A8D">
        <w:t>al 2022).</w:t>
      </w:r>
    </w:p>
    <w:p w14:paraId="614CC1EE" w14:textId="59E2A257" w:rsidR="00961479" w:rsidRPr="00C34A8D" w:rsidRDefault="00961479" w:rsidP="00A47497">
      <w:pPr>
        <w:pStyle w:val="FigurecaptionHQSC"/>
        <w:spacing w:before="240"/>
      </w:pPr>
      <w:bookmarkStart w:id="21" w:name="_Toc229581966"/>
      <w:r w:rsidRPr="00C34A8D">
        <w:t xml:space="preserve">Figure 1: </w:t>
      </w:r>
      <w:r w:rsidR="00F96BDD" w:rsidRPr="00C34A8D">
        <w:t>Treated</w:t>
      </w:r>
      <w:r w:rsidR="00C72492">
        <w:t xml:space="preserve"> </w:t>
      </w:r>
      <w:r w:rsidR="00F96BDD" w:rsidRPr="00C34A8D">
        <w:t>with</w:t>
      </w:r>
      <w:r w:rsidR="00C72492">
        <w:t xml:space="preserve"> </w:t>
      </w:r>
      <w:r w:rsidR="00F96BDD" w:rsidRPr="00C34A8D">
        <w:t xml:space="preserve">respect by emergency department staff on arrival </w:t>
      </w:r>
      <w:r w:rsidR="00F96BDD">
        <w:t>(</w:t>
      </w:r>
      <w:r w:rsidRPr="00C34A8D">
        <w:t>Percentage responding ‘Yes, definitely’ across all districts</w:t>
      </w:r>
      <w:r w:rsidR="00D51B4B">
        <w:t>, May 2025</w:t>
      </w:r>
      <w:r w:rsidR="00F96BDD">
        <w:t>)</w:t>
      </w:r>
      <w:bookmarkEnd w:id="21"/>
    </w:p>
    <w:p w14:paraId="1B9A061C" w14:textId="7859183D" w:rsidR="008613D0" w:rsidRPr="00C34A8D" w:rsidRDefault="00503BDD" w:rsidP="00884E42">
      <w:pPr>
        <w:pStyle w:val="BodytextHQSC"/>
        <w:jc w:val="center"/>
      </w:pPr>
      <w:r>
        <w:rPr>
          <w:noProof/>
        </w:rPr>
        <w:drawing>
          <wp:inline distT="0" distB="0" distL="0" distR="0" wp14:anchorId="02F2F96F" wp14:editId="38BBFA24">
            <wp:extent cx="5478912" cy="3960000"/>
            <wp:effectExtent l="0" t="0" r="7620" b="2540"/>
            <wp:docPr id="1172929675" name="Picture 1" descr="Horizontal bar graph showing that respondents from Northland report higher levels of respectful treatment from ED staff compared with the national data. Respondents from Counties Manukau and Southern report lower levels of respectful treatment from ED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29675" name="Picture 1" descr="Horizontal bar graph showing that respondents from Northland report higher levels of respectful treatment from ED staff compared with the national data. Respondents from Counties Manukau and Southern report lower levels of respectful treatment from ED staff."/>
                    <pic:cNvPicPr>
                      <a:picLocks noChangeAspect="1" noChangeArrowheads="1"/>
                    </pic:cNvPicPr>
                  </pic:nvPicPr>
                  <pic:blipFill>
                    <a:blip r:embed="rId18">
                      <a:extLst>
                        <a:ext uri="{96DAC541-7B7A-43D3-8B79-37D633B846F1}">
                          <asvg:svgBlip xmlns:asvg="http://schemas.microsoft.com/office/drawing/2016/SVG/main" r:embed="rId19"/>
                        </a:ext>
                      </a:extLst>
                    </a:blip>
                    <a:srcRect t="1815" b="1815"/>
                    <a:stretch>
                      <a:fillRect/>
                    </a:stretch>
                  </pic:blipFill>
                  <pic:spPr bwMode="auto">
                    <a:xfrm>
                      <a:off x="0" y="0"/>
                      <a:ext cx="5478912" cy="3960000"/>
                    </a:xfrm>
                    <a:prstGeom prst="rect">
                      <a:avLst/>
                    </a:prstGeom>
                    <a:extLst>
                      <a:ext uri="{53640926-AAD7-44D8-BBD7-CCE9431645EC}">
                        <a14:shadowObscured xmlns:a14="http://schemas.microsoft.com/office/drawing/2010/main"/>
                      </a:ext>
                    </a:extLst>
                  </pic:spPr>
                </pic:pic>
              </a:graphicData>
            </a:graphic>
          </wp:inline>
        </w:drawing>
      </w:r>
    </w:p>
    <w:p w14:paraId="5D3EEAA4" w14:textId="79AAD45F" w:rsidR="00180ECB" w:rsidRPr="00C34A8D" w:rsidRDefault="00180ECB" w:rsidP="00AC1563">
      <w:pPr>
        <w:pStyle w:val="FigurecaptionHQSC"/>
        <w:spacing w:before="240"/>
      </w:pPr>
      <w:bookmarkStart w:id="22" w:name="_Toc229581967"/>
      <w:r w:rsidRPr="00C34A8D">
        <w:lastRenderedPageBreak/>
        <w:t xml:space="preserve">Figure 2: </w:t>
      </w:r>
      <w:r w:rsidR="0047267D" w:rsidRPr="00C34A8D">
        <w:t>Treated</w:t>
      </w:r>
      <w:r w:rsidR="0047267D">
        <w:t xml:space="preserve"> </w:t>
      </w:r>
      <w:r w:rsidR="0047267D" w:rsidRPr="00C34A8D">
        <w:t>with</w:t>
      </w:r>
      <w:r w:rsidR="0047267D">
        <w:t xml:space="preserve"> </w:t>
      </w:r>
      <w:r w:rsidR="0047267D" w:rsidRPr="00C34A8D">
        <w:t xml:space="preserve">respect by emergency department staff on arrival </w:t>
      </w:r>
      <w:r w:rsidR="0047267D">
        <w:t>(</w:t>
      </w:r>
      <w:r w:rsidRPr="00C34A8D">
        <w:t>Percentage responding ‘Yes, definitely’ by demographics</w:t>
      </w:r>
      <w:r w:rsidR="00D51B4B">
        <w:t>, May 2025</w:t>
      </w:r>
      <w:r w:rsidR="0047267D">
        <w:t>)</w:t>
      </w:r>
      <w:bookmarkEnd w:id="22"/>
    </w:p>
    <w:p w14:paraId="7BA0CC11" w14:textId="67EF6EB8" w:rsidR="00B51356" w:rsidRPr="00C34A8D" w:rsidRDefault="00503BDD" w:rsidP="00884E42">
      <w:pPr>
        <w:pStyle w:val="BodytextHQSC"/>
        <w:jc w:val="center"/>
      </w:pPr>
      <w:r>
        <w:rPr>
          <w:noProof/>
        </w:rPr>
        <w:drawing>
          <wp:inline distT="0" distB="0" distL="0" distR="0" wp14:anchorId="2C857F76" wp14:editId="22A0D66C">
            <wp:extent cx="5555771" cy="3960000"/>
            <wp:effectExtent l="0" t="0" r="6985" b="2540"/>
            <wp:docPr id="533981946" name="Picture 2" descr="Horizontal bar graph showing that Māori respondents, respondents under 45, disabled respondents and female respondents report lower levels of respectful treatment from ED staff compared with natio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981946" name="Picture 2" descr="Horizontal bar graph showing that Māori respondents, respondents under 45, disabled respondents and female respondents report lower levels of respectful treatment from ED staff compared with national data."/>
                    <pic:cNvPicPr>
                      <a:picLocks noChangeAspect="1" noChangeArrowheads="1"/>
                    </pic:cNvPicPr>
                  </pic:nvPicPr>
                  <pic:blipFill>
                    <a:blip r:embed="rId20">
                      <a:extLst>
                        <a:ext uri="{96DAC541-7B7A-43D3-8B79-37D633B846F1}">
                          <asvg:svgBlip xmlns:asvg="http://schemas.microsoft.com/office/drawing/2016/SVG/main" r:embed="rId21"/>
                        </a:ext>
                      </a:extLst>
                    </a:blip>
                    <a:srcRect t="2482" b="2482"/>
                    <a:stretch>
                      <a:fillRect/>
                    </a:stretch>
                  </pic:blipFill>
                  <pic:spPr bwMode="auto">
                    <a:xfrm>
                      <a:off x="0" y="0"/>
                      <a:ext cx="5555771" cy="3960000"/>
                    </a:xfrm>
                    <a:prstGeom prst="rect">
                      <a:avLst/>
                    </a:prstGeom>
                    <a:extLst>
                      <a:ext uri="{53640926-AAD7-44D8-BBD7-CCE9431645EC}">
                        <a14:shadowObscured xmlns:a14="http://schemas.microsoft.com/office/drawing/2010/main"/>
                      </a:ext>
                    </a:extLst>
                  </pic:spPr>
                </pic:pic>
              </a:graphicData>
            </a:graphic>
          </wp:inline>
        </w:drawing>
      </w:r>
    </w:p>
    <w:p w14:paraId="40656062" w14:textId="7702E1D6" w:rsidR="001E00FB" w:rsidRPr="00C34A8D" w:rsidRDefault="001E00FB" w:rsidP="001E00FB">
      <w:pPr>
        <w:pStyle w:val="Heading3HQSC"/>
      </w:pPr>
      <w:r w:rsidRPr="00C34A8D">
        <w:t>Treated with respect on arrival: emergency department compared with general practice</w:t>
      </w:r>
    </w:p>
    <w:p w14:paraId="0C2F6AF1" w14:textId="3FB02B21" w:rsidR="001E00FB" w:rsidRPr="00C34A8D" w:rsidRDefault="001E00FB" w:rsidP="001E00FB">
      <w:pPr>
        <w:pStyle w:val="BodytextHQSC"/>
      </w:pPr>
      <w:r w:rsidRPr="00C34A8D">
        <w:t>This section presents results by demographic group and compares responses with responses to a similar question</w:t>
      </w:r>
      <w:r w:rsidRPr="00C34A8D">
        <w:rPr>
          <w:rStyle w:val="FootnoteReference"/>
        </w:rPr>
        <w:footnoteReference w:id="5"/>
      </w:r>
      <w:r w:rsidRPr="00C34A8D">
        <w:t xml:space="preserve"> asked of the same cohort about their experience at general practice.</w:t>
      </w:r>
    </w:p>
    <w:p w14:paraId="12266324" w14:textId="3BECEC25" w:rsidR="001E00FB" w:rsidRPr="00C34A8D" w:rsidRDefault="001E00FB" w:rsidP="001E00FB">
      <w:pPr>
        <w:pStyle w:val="BodytextHQSC"/>
      </w:pPr>
      <w:r w:rsidRPr="00C34A8D">
        <w:t xml:space="preserve">Overall, </w:t>
      </w:r>
      <w:r w:rsidRPr="00C34A8D" w:rsidDel="00E7372D">
        <w:t xml:space="preserve">the same </w:t>
      </w:r>
      <w:r w:rsidRPr="00C34A8D">
        <w:t>people reported a significantly more positive experience at their general practice than at the ED. Specifically, 81.3 percent of respondents responded ‘Yes, definitely’ to feeling treated with respect on arrival at the ED, compared with 91.4 percent at their general practice. The difference was particularly pronounced among young people and Māori females.</w:t>
      </w:r>
    </w:p>
    <w:p w14:paraId="65B60968" w14:textId="56BAEE64" w:rsidR="001E00FB" w:rsidRPr="00C34A8D" w:rsidRDefault="001E00FB" w:rsidP="001E00FB">
      <w:pPr>
        <w:pStyle w:val="BodytextHQSC"/>
      </w:pPr>
      <w:r w:rsidRPr="00C34A8D">
        <w:t>See information in ‘Interpreting the report’ on p</w:t>
      </w:r>
      <w:r w:rsidR="002B4344">
        <w:t>age</w:t>
      </w:r>
      <w:r w:rsidR="0088647E">
        <w:t xml:space="preserve"> 9 on</w:t>
      </w:r>
      <w:r w:rsidRPr="00C34A8D">
        <w:t xml:space="preserve"> how to interpret the heatmaps.</w:t>
      </w:r>
    </w:p>
    <w:p w14:paraId="3F9A60CC" w14:textId="1C964826" w:rsidR="006F21A0" w:rsidRPr="00C34A8D" w:rsidRDefault="006F21A0" w:rsidP="006F21A0">
      <w:pPr>
        <w:pStyle w:val="FigurecaptionHQSC"/>
      </w:pPr>
      <w:bookmarkStart w:id="23" w:name="_Toc229581968"/>
      <w:r w:rsidRPr="00C34A8D">
        <w:lastRenderedPageBreak/>
        <w:t xml:space="preserve">Figure 3: </w:t>
      </w:r>
      <w:r w:rsidR="00FC59AE" w:rsidRPr="00C34A8D">
        <w:t>Treated</w:t>
      </w:r>
      <w:r w:rsidR="00FC59AE">
        <w:t xml:space="preserve"> </w:t>
      </w:r>
      <w:r w:rsidR="00FC59AE" w:rsidRPr="00C34A8D">
        <w:t>with</w:t>
      </w:r>
      <w:r w:rsidR="00FC59AE">
        <w:t xml:space="preserve"> </w:t>
      </w:r>
      <w:r w:rsidR="00FC59AE" w:rsidRPr="00C34A8D">
        <w:t xml:space="preserve">respect </w:t>
      </w:r>
      <w:r w:rsidR="00FC59AE">
        <w:t xml:space="preserve">by </w:t>
      </w:r>
      <w:r w:rsidR="00FC59AE" w:rsidRPr="00C34A8D">
        <w:t>staff on arrival</w:t>
      </w:r>
      <w:r w:rsidR="00D51B4B">
        <w:t xml:space="preserve"> (</w:t>
      </w:r>
      <w:r w:rsidRPr="00C34A8D">
        <w:t>Percentage</w:t>
      </w:r>
      <w:r w:rsidRPr="00C34A8D">
        <w:rPr>
          <w:rFonts w:ascii="Cambria Math" w:hAnsi="Cambria Math" w:cs="Cambria Math"/>
        </w:rPr>
        <w:t>‑</w:t>
      </w:r>
      <w:r w:rsidRPr="00C34A8D">
        <w:t>point difference between emergency department and general practice experience, by age and ethnicity, May 2025</w:t>
      </w:r>
      <w:r w:rsidR="00D51B4B">
        <w:t>)</w:t>
      </w:r>
      <w:bookmarkEnd w:id="23"/>
    </w:p>
    <w:p w14:paraId="54D367ED" w14:textId="22E2ADCF" w:rsidR="00180ECB" w:rsidRPr="00C34A8D" w:rsidRDefault="008614AB" w:rsidP="0006241C">
      <w:pPr>
        <w:pStyle w:val="BodytextHQSC"/>
        <w:jc w:val="center"/>
      </w:pPr>
      <w:r w:rsidRPr="00C34A8D">
        <w:rPr>
          <w:noProof/>
        </w:rPr>
        <w:drawing>
          <wp:inline distT="0" distB="0" distL="0" distR="0" wp14:anchorId="3D365E38" wp14:editId="775A91C2">
            <wp:extent cx="5356913" cy="3780000"/>
            <wp:effectExtent l="0" t="0" r="0" b="0"/>
            <wp:docPr id="1163332088" name="Picture 3" descr="Heatmap showing that especially young people and Māori report lower levels of respectful treatment from ED staff compared with GP admin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2088" name="Picture 3" descr="Heatmap showing that especially young people and Māori report lower levels of respectful treatment from ED staff compared with GP admin staff."/>
                    <pic:cNvPicPr>
                      <a:picLocks noChangeAspect="1" noChangeArrowheads="1"/>
                    </pic:cNvPicPr>
                  </pic:nvPicPr>
                  <pic:blipFill>
                    <a:blip r:embed="rId22">
                      <a:extLst>
                        <a:ext uri="{96DAC541-7B7A-43D3-8B79-37D633B846F1}">
                          <asvg:svgBlip xmlns:asvg="http://schemas.microsoft.com/office/drawing/2016/SVG/main" r:embed="rId23"/>
                        </a:ext>
                      </a:extLst>
                    </a:blip>
                    <a:srcRect t="2958" b="2958"/>
                    <a:stretch>
                      <a:fillRect/>
                    </a:stretch>
                  </pic:blipFill>
                  <pic:spPr bwMode="auto">
                    <a:xfrm>
                      <a:off x="0" y="0"/>
                      <a:ext cx="5356913" cy="3780000"/>
                    </a:xfrm>
                    <a:prstGeom prst="rect">
                      <a:avLst/>
                    </a:prstGeom>
                    <a:extLst>
                      <a:ext uri="{53640926-AAD7-44D8-BBD7-CCE9431645EC}">
                        <a14:shadowObscured xmlns:a14="http://schemas.microsoft.com/office/drawing/2010/main"/>
                      </a:ext>
                    </a:extLst>
                  </pic:spPr>
                </pic:pic>
              </a:graphicData>
            </a:graphic>
          </wp:inline>
        </w:drawing>
      </w:r>
    </w:p>
    <w:p w14:paraId="3439791C" w14:textId="7FF925B0" w:rsidR="00880091" w:rsidRPr="00C34A8D" w:rsidRDefault="00F36B23" w:rsidP="00F36B23">
      <w:pPr>
        <w:pStyle w:val="SourceHQSC"/>
        <w:rPr>
          <w:spacing w:val="-2"/>
        </w:rPr>
      </w:pPr>
      <w:r w:rsidRPr="00C34A8D">
        <w:rPr>
          <w:spacing w:val="-2"/>
        </w:rPr>
        <w:t>Note</w:t>
      </w:r>
      <w:r w:rsidR="002B4344">
        <w:rPr>
          <w:spacing w:val="-2"/>
        </w:rPr>
        <w:t>:</w:t>
      </w:r>
      <w:r w:rsidRPr="00C34A8D">
        <w:rPr>
          <w:spacing w:val="-2"/>
        </w:rPr>
        <w:t xml:space="preserve"> Negative values indicate worse reported experience in ED. Percentages of respondents selecting the most positive response are shown in brackets (ED – general practice).</w:t>
      </w:r>
    </w:p>
    <w:p w14:paraId="300337EF" w14:textId="456B3ADA" w:rsidR="00D37EEB" w:rsidRPr="00C34A8D" w:rsidRDefault="00D37EEB" w:rsidP="00D37EEB">
      <w:pPr>
        <w:pStyle w:val="FigurecaptionHQSC"/>
      </w:pPr>
      <w:bookmarkStart w:id="24" w:name="_Toc229581969"/>
      <w:r w:rsidRPr="00C34A8D">
        <w:lastRenderedPageBreak/>
        <w:t xml:space="preserve">Figure 4: </w:t>
      </w:r>
      <w:r w:rsidR="00442FE4" w:rsidRPr="00C34A8D">
        <w:t>Treated</w:t>
      </w:r>
      <w:r w:rsidR="00442FE4">
        <w:t xml:space="preserve"> </w:t>
      </w:r>
      <w:r w:rsidR="00442FE4" w:rsidRPr="00C34A8D">
        <w:t>with</w:t>
      </w:r>
      <w:r w:rsidR="00442FE4">
        <w:t xml:space="preserve"> </w:t>
      </w:r>
      <w:r w:rsidR="00442FE4" w:rsidRPr="00C34A8D">
        <w:t xml:space="preserve">respect </w:t>
      </w:r>
      <w:r w:rsidR="00442FE4">
        <w:t xml:space="preserve">by </w:t>
      </w:r>
      <w:r w:rsidR="00442FE4" w:rsidRPr="00C34A8D">
        <w:t>staff on arrival</w:t>
      </w:r>
      <w:r w:rsidR="00442FE4">
        <w:t xml:space="preserve"> (</w:t>
      </w:r>
      <w:r w:rsidRPr="00C34A8D">
        <w:t>Percentage</w:t>
      </w:r>
      <w:r w:rsidRPr="00C34A8D">
        <w:rPr>
          <w:rFonts w:ascii="Cambria Math" w:hAnsi="Cambria Math" w:cs="Cambria Math"/>
        </w:rPr>
        <w:t>‑</w:t>
      </w:r>
      <w:r w:rsidRPr="00C34A8D">
        <w:t>point difference between emergency department and general practice experience, by age and gender, May 2025</w:t>
      </w:r>
      <w:r w:rsidR="00F07BD2">
        <w:t>)</w:t>
      </w:r>
      <w:bookmarkEnd w:id="24"/>
    </w:p>
    <w:p w14:paraId="74C7AE92" w14:textId="121F7D91" w:rsidR="00880091" w:rsidRPr="00C34A8D" w:rsidRDefault="00F60D99" w:rsidP="0006241C">
      <w:pPr>
        <w:pStyle w:val="BodytextHQSC"/>
        <w:jc w:val="center"/>
      </w:pPr>
      <w:r w:rsidRPr="00C34A8D">
        <w:rPr>
          <w:noProof/>
        </w:rPr>
        <w:drawing>
          <wp:inline distT="0" distB="0" distL="0" distR="0" wp14:anchorId="5130C938" wp14:editId="5F5467F1">
            <wp:extent cx="4894798" cy="3384000"/>
            <wp:effectExtent l="0" t="0" r="1270" b="6985"/>
            <wp:docPr id="1116045810" name="Picture 2" descr="Heatmap showing that young people report lower levels of respectful treatment from ED staff compared with GP admin staff. The difference is slightly larger for female respondents across all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45810" name="Picture 2" descr="Heatmap showing that young people report lower levels of respectful treatment from ED staff compared with GP admin staff. The difference is slightly larger for female respondents across all age groups."/>
                    <pic:cNvPicPr>
                      <a:picLocks noChangeAspect="1" noChangeArrowheads="1"/>
                    </pic:cNvPicPr>
                  </pic:nvPicPr>
                  <pic:blipFill>
                    <a:blip r:embed="rId24">
                      <a:extLst>
                        <a:ext uri="{96DAC541-7B7A-43D3-8B79-37D633B846F1}">
                          <asvg:svgBlip xmlns:asvg="http://schemas.microsoft.com/office/drawing/2016/SVG/main" r:embed="rId25"/>
                        </a:ext>
                      </a:extLst>
                    </a:blip>
                    <a:srcRect t="3910" b="3910"/>
                    <a:stretch>
                      <a:fillRect/>
                    </a:stretch>
                  </pic:blipFill>
                  <pic:spPr bwMode="auto">
                    <a:xfrm>
                      <a:off x="0" y="0"/>
                      <a:ext cx="4894798" cy="3384000"/>
                    </a:xfrm>
                    <a:prstGeom prst="rect">
                      <a:avLst/>
                    </a:prstGeom>
                    <a:extLst>
                      <a:ext uri="{53640926-AAD7-44D8-BBD7-CCE9431645EC}">
                        <a14:shadowObscured xmlns:a14="http://schemas.microsoft.com/office/drawing/2010/main"/>
                      </a:ext>
                    </a:extLst>
                  </pic:spPr>
                </pic:pic>
              </a:graphicData>
            </a:graphic>
          </wp:inline>
        </w:drawing>
      </w:r>
    </w:p>
    <w:p w14:paraId="2A7F2FAD" w14:textId="43D85122" w:rsidR="004F1379" w:rsidRPr="00C34A8D" w:rsidRDefault="008A6A81" w:rsidP="008A6A81">
      <w:pPr>
        <w:pStyle w:val="SourceHQSC"/>
        <w:rPr>
          <w:spacing w:val="-2"/>
        </w:rPr>
      </w:pPr>
      <w:r w:rsidRPr="002B4344">
        <w:rPr>
          <w:spacing w:val="-2"/>
        </w:rPr>
        <w:t>Note</w:t>
      </w:r>
      <w:r w:rsidR="002B4344">
        <w:rPr>
          <w:spacing w:val="-2"/>
        </w:rPr>
        <w:t>:</w:t>
      </w:r>
      <w:r w:rsidRPr="002B4344">
        <w:rPr>
          <w:spacing w:val="-2"/>
        </w:rPr>
        <w:t xml:space="preserve"> </w:t>
      </w:r>
      <w:r w:rsidRPr="00C34A8D">
        <w:rPr>
          <w:spacing w:val="-2"/>
        </w:rPr>
        <w:t>Negative values indicate worse reported experience in ED. Percentages of respondents selecting the most positive response are shown in brackets (ED – general practice).</w:t>
      </w:r>
    </w:p>
    <w:p w14:paraId="7589FEA6" w14:textId="14101BF2" w:rsidR="0078296F" w:rsidRPr="00C34A8D" w:rsidRDefault="0078296F" w:rsidP="0078296F">
      <w:pPr>
        <w:pStyle w:val="FigurecaptionHQSC"/>
      </w:pPr>
      <w:bookmarkStart w:id="25" w:name="_Toc229581970"/>
      <w:r w:rsidRPr="00C34A8D">
        <w:t xml:space="preserve">Figure 5: </w:t>
      </w:r>
      <w:r w:rsidR="00F16E0E" w:rsidRPr="00C34A8D">
        <w:t>Treated</w:t>
      </w:r>
      <w:r w:rsidR="00F16E0E">
        <w:t xml:space="preserve"> </w:t>
      </w:r>
      <w:r w:rsidR="00F16E0E" w:rsidRPr="00C34A8D">
        <w:t>with</w:t>
      </w:r>
      <w:r w:rsidR="00F16E0E">
        <w:t xml:space="preserve"> </w:t>
      </w:r>
      <w:r w:rsidR="00F16E0E" w:rsidRPr="00C34A8D">
        <w:t xml:space="preserve">respect </w:t>
      </w:r>
      <w:r w:rsidR="00F16E0E">
        <w:t xml:space="preserve">by </w:t>
      </w:r>
      <w:r w:rsidR="00F16E0E" w:rsidRPr="00C34A8D">
        <w:t>staff on arrival</w:t>
      </w:r>
      <w:r w:rsidR="00F16E0E">
        <w:t xml:space="preserve"> (</w:t>
      </w:r>
      <w:r w:rsidRPr="00C34A8D">
        <w:t>Percentage</w:t>
      </w:r>
      <w:r w:rsidRPr="00C34A8D">
        <w:rPr>
          <w:rFonts w:ascii="Cambria Math" w:hAnsi="Cambria Math" w:cs="Cambria Math"/>
        </w:rPr>
        <w:t>‑</w:t>
      </w:r>
      <w:r w:rsidRPr="00C34A8D">
        <w:t>point difference between emergency department and general practice experience, by ethnicity and gender, May 2025</w:t>
      </w:r>
      <w:r w:rsidR="00F16E0E">
        <w:t>)</w:t>
      </w:r>
      <w:bookmarkEnd w:id="25"/>
    </w:p>
    <w:p w14:paraId="092560AE" w14:textId="54CF088D" w:rsidR="004F1379" w:rsidRPr="00C34A8D" w:rsidRDefault="00F60D99" w:rsidP="0006241C">
      <w:pPr>
        <w:pStyle w:val="BodytextHQSC"/>
        <w:jc w:val="center"/>
      </w:pPr>
      <w:r w:rsidRPr="00C34A8D">
        <w:rPr>
          <w:noProof/>
        </w:rPr>
        <w:drawing>
          <wp:inline distT="0" distB="0" distL="0" distR="0" wp14:anchorId="22353BF7" wp14:editId="0399DF63">
            <wp:extent cx="4990691" cy="2880000"/>
            <wp:effectExtent l="0" t="0" r="635" b="0"/>
            <wp:docPr id="1684698165" name="Picture 1" descr="Heatmap showing that especially female Māori respondents report lower levels of respectful treatment from ED staff compared with GP admin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98165" name="Picture 1" descr="Heatmap showing that especially female Māori respondents report lower levels of respectful treatment from ED staff compared with GP admin staff."/>
                    <pic:cNvPicPr>
                      <a:picLocks noChangeAspect="1" noChangeArrowheads="1"/>
                    </pic:cNvPicPr>
                  </pic:nvPicPr>
                  <pic:blipFill>
                    <a:blip r:embed="rId26">
                      <a:extLst>
                        <a:ext uri="{96DAC541-7B7A-43D3-8B79-37D633B846F1}">
                          <asvg:svgBlip xmlns:asvg="http://schemas.microsoft.com/office/drawing/2016/SVG/main" r:embed="rId27"/>
                        </a:ext>
                      </a:extLst>
                    </a:blip>
                    <a:srcRect t="11528" b="11528"/>
                    <a:stretch>
                      <a:fillRect/>
                    </a:stretch>
                  </pic:blipFill>
                  <pic:spPr bwMode="auto">
                    <a:xfrm>
                      <a:off x="0" y="0"/>
                      <a:ext cx="4990691" cy="2880000"/>
                    </a:xfrm>
                    <a:prstGeom prst="rect">
                      <a:avLst/>
                    </a:prstGeom>
                    <a:extLst>
                      <a:ext uri="{53640926-AAD7-44D8-BBD7-CCE9431645EC}">
                        <a14:shadowObscured xmlns:a14="http://schemas.microsoft.com/office/drawing/2010/main"/>
                      </a:ext>
                    </a:extLst>
                  </pic:spPr>
                </pic:pic>
              </a:graphicData>
            </a:graphic>
          </wp:inline>
        </w:drawing>
      </w:r>
    </w:p>
    <w:p w14:paraId="212130DE" w14:textId="65DA80B8" w:rsidR="004F1379" w:rsidRPr="00C34A8D" w:rsidRDefault="008614AB" w:rsidP="008614AB">
      <w:pPr>
        <w:pStyle w:val="SourceHQSC"/>
        <w:rPr>
          <w:spacing w:val="-2"/>
        </w:rPr>
      </w:pPr>
      <w:r w:rsidRPr="002B4344">
        <w:rPr>
          <w:spacing w:val="-2"/>
        </w:rPr>
        <w:t>Note</w:t>
      </w:r>
      <w:r w:rsidR="002B4344">
        <w:rPr>
          <w:spacing w:val="-2"/>
        </w:rPr>
        <w:t>:</w:t>
      </w:r>
      <w:r w:rsidRPr="00C34A8D">
        <w:rPr>
          <w:i/>
          <w:iCs/>
          <w:spacing w:val="-2"/>
        </w:rPr>
        <w:t xml:space="preserve"> </w:t>
      </w:r>
      <w:r w:rsidRPr="00C34A8D">
        <w:rPr>
          <w:spacing w:val="-2"/>
        </w:rPr>
        <w:t>Negative values indicate worse reported experience in ED. Percentages of respondents selecting the most positive response are shown in brackets (ED – general practice).</w:t>
      </w:r>
    </w:p>
    <w:p w14:paraId="79014FC7" w14:textId="77777777" w:rsidR="008B12E0" w:rsidRPr="00C34A8D" w:rsidRDefault="008B12E0" w:rsidP="008B12E0">
      <w:pPr>
        <w:pStyle w:val="Heading2HQSC"/>
      </w:pPr>
      <w:bookmarkStart w:id="26" w:name="_Toc229581959"/>
      <w:r w:rsidRPr="00C34A8D">
        <w:lastRenderedPageBreak/>
        <w:t>Did the emergency department health professionals treat you with respect?</w:t>
      </w:r>
      <w:bookmarkEnd w:id="26"/>
    </w:p>
    <w:p w14:paraId="1230A72F" w14:textId="77777777" w:rsidR="00CF0544" w:rsidRPr="00C34A8D" w:rsidRDefault="00CF0544" w:rsidP="00CF0544">
      <w:pPr>
        <w:pStyle w:val="BodytextHQSC"/>
      </w:pPr>
      <w:r w:rsidRPr="00C34A8D">
        <w:t xml:space="preserve">Being treated with respect by health professionals is core to a patient-centred and culturally safe experience. Patients who have a better care experience are more likely to adhere to prevention and treatment processes, more likely to have better clinical outcomes and less health care </w:t>
      </w:r>
      <w:r w:rsidRPr="00C34A8D" w:rsidDel="005C0D4D">
        <w:t>utilisation</w:t>
      </w:r>
      <w:r w:rsidRPr="00C34A8D">
        <w:t xml:space="preserve"> (</w:t>
      </w:r>
      <w:proofErr w:type="spellStart"/>
      <w:r w:rsidRPr="00C34A8D">
        <w:t>Anhang</w:t>
      </w:r>
      <w:proofErr w:type="spellEnd"/>
      <w:r w:rsidRPr="00C34A8D">
        <w:t xml:space="preserve"> Price et al 2014).</w:t>
      </w:r>
    </w:p>
    <w:p w14:paraId="0F110CC9" w14:textId="11EBF6C9" w:rsidR="00C02132" w:rsidRPr="00C34A8D" w:rsidRDefault="00C02132" w:rsidP="008B12E0">
      <w:pPr>
        <w:pStyle w:val="FigurecaptionHQSC"/>
      </w:pPr>
      <w:bookmarkStart w:id="27" w:name="_Toc229581971"/>
      <w:r w:rsidRPr="00C34A8D">
        <w:t xml:space="preserve">Figure 6: </w:t>
      </w:r>
      <w:r w:rsidR="008B12E0" w:rsidRPr="00C34A8D">
        <w:t>Treated with respect by emergency department health care professional</w:t>
      </w:r>
      <w:r w:rsidR="008B12E0">
        <w:t xml:space="preserve"> (</w:t>
      </w:r>
      <w:r w:rsidRPr="00C34A8D">
        <w:t>Percentage responding ‘Yes, definitely’ by district</w:t>
      </w:r>
      <w:r w:rsidR="00DA231A">
        <w:t>, May 2025</w:t>
      </w:r>
      <w:r w:rsidR="008B12E0">
        <w:t>)</w:t>
      </w:r>
      <w:bookmarkEnd w:id="27"/>
    </w:p>
    <w:p w14:paraId="5A2EEF3A" w14:textId="18C850CA" w:rsidR="00CF0544" w:rsidRPr="00C34A8D" w:rsidRDefault="000916B9" w:rsidP="00884E42">
      <w:pPr>
        <w:pStyle w:val="BodytextHQSC"/>
        <w:jc w:val="center"/>
      </w:pPr>
      <w:r w:rsidRPr="00C34A8D">
        <w:rPr>
          <w:noProof/>
        </w:rPr>
        <w:drawing>
          <wp:inline distT="0" distB="0" distL="0" distR="0" wp14:anchorId="4632A9C3" wp14:editId="7949DBCA">
            <wp:extent cx="5353711" cy="3960000"/>
            <wp:effectExtent l="0" t="0" r="0" b="2540"/>
            <wp:docPr id="1710092566" name="Picture 4" descr="Horizontal bar graph showing that respondents from Tairāwhiti and Northland report higher levels of respectful treatment from ED health care professionals compared with the national data. Respondents from Counties Manukau and Southern report lower levels of respectful treatment from ED health care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092566" name="Picture 4" descr="Horizontal bar graph showing that respondents from Tairāwhiti and Northland report higher levels of respectful treatment from ED health care professionals compared with the national data. Respondents from Counties Manukau and Southern report lower levels of respectful treatment from ED health care professionals."/>
                    <pic:cNvPicPr>
                      <a:picLocks noChangeAspect="1" noChangeArrowheads="1"/>
                    </pic:cNvPicPr>
                  </pic:nvPicPr>
                  <pic:blipFill>
                    <a:blip r:embed="rId28">
                      <a:extLst>
                        <a:ext uri="{96DAC541-7B7A-43D3-8B79-37D633B846F1}">
                          <asvg:svgBlip xmlns:asvg="http://schemas.microsoft.com/office/drawing/2016/SVG/main" r:embed="rId29"/>
                        </a:ext>
                      </a:extLst>
                    </a:blip>
                    <a:srcRect t="688" b="688"/>
                    <a:stretch>
                      <a:fillRect/>
                    </a:stretch>
                  </pic:blipFill>
                  <pic:spPr bwMode="auto">
                    <a:xfrm>
                      <a:off x="0" y="0"/>
                      <a:ext cx="5353711" cy="3960000"/>
                    </a:xfrm>
                    <a:prstGeom prst="rect">
                      <a:avLst/>
                    </a:prstGeom>
                    <a:extLst>
                      <a:ext uri="{53640926-AAD7-44D8-BBD7-CCE9431645EC}">
                        <a14:shadowObscured xmlns:a14="http://schemas.microsoft.com/office/drawing/2010/main"/>
                      </a:ext>
                    </a:extLst>
                  </pic:spPr>
                </pic:pic>
              </a:graphicData>
            </a:graphic>
          </wp:inline>
        </w:drawing>
      </w:r>
    </w:p>
    <w:p w14:paraId="6C413480" w14:textId="77777777" w:rsidR="00CF0544" w:rsidRPr="00C34A8D" w:rsidRDefault="00CF0544" w:rsidP="00880091">
      <w:pPr>
        <w:pStyle w:val="BodytextHQSC"/>
      </w:pPr>
    </w:p>
    <w:p w14:paraId="09B91AC5" w14:textId="74ABBDF5" w:rsidR="00B502B0" w:rsidRPr="00C34A8D" w:rsidRDefault="00B502B0" w:rsidP="00B502B0">
      <w:pPr>
        <w:pStyle w:val="FigurecaptionHQSC"/>
      </w:pPr>
      <w:bookmarkStart w:id="28" w:name="_Toc229581972"/>
      <w:r w:rsidRPr="00C34A8D">
        <w:lastRenderedPageBreak/>
        <w:t xml:space="preserve">Figure 7: </w:t>
      </w:r>
      <w:r w:rsidR="00EF59AF" w:rsidRPr="00C34A8D">
        <w:t xml:space="preserve">Treated with respect by emergency department health care professional </w:t>
      </w:r>
      <w:r w:rsidR="00EF59AF">
        <w:t>(</w:t>
      </w:r>
      <w:r w:rsidRPr="00C34A8D">
        <w:t>Percentage responding ‘Yes, definitely’ by demographics</w:t>
      </w:r>
      <w:r w:rsidR="00EF59AF">
        <w:t>, May 2025)</w:t>
      </w:r>
      <w:bookmarkEnd w:id="28"/>
    </w:p>
    <w:p w14:paraId="2B64D396" w14:textId="061A50F7" w:rsidR="00CF0544" w:rsidRPr="00C34A8D" w:rsidRDefault="00057F5C" w:rsidP="00884E42">
      <w:pPr>
        <w:pStyle w:val="BodytextHQSC"/>
        <w:jc w:val="center"/>
      </w:pPr>
      <w:r w:rsidRPr="00C34A8D">
        <w:rPr>
          <w:noProof/>
        </w:rPr>
        <w:drawing>
          <wp:inline distT="0" distB="0" distL="0" distR="0" wp14:anchorId="0B790F65" wp14:editId="38F6A042">
            <wp:extent cx="5500655" cy="3960000"/>
            <wp:effectExtent l="0" t="0" r="5080" b="2540"/>
            <wp:docPr id="1830758240" name="Picture 5" descr="Horizontal bar graph showing that Māori respondents, respondents under 45 years old and disabled respondents report lower levels of respectful treatment from ED health care professionals compared with natio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58240" name="Picture 5" descr="Horizontal bar graph showing that Māori respondents, respondents under 45 years old and disabled respondents report lower levels of respectful treatment from ED health care professionals compared with national data."/>
                    <pic:cNvPicPr>
                      <a:picLocks noChangeAspect="1" noChangeArrowheads="1"/>
                    </pic:cNvPicPr>
                  </pic:nvPicPr>
                  <pic:blipFill>
                    <a:blip r:embed="rId30">
                      <a:extLst>
                        <a:ext uri="{96DAC541-7B7A-43D3-8B79-37D633B846F1}">
                          <asvg:svgBlip xmlns:asvg="http://schemas.microsoft.com/office/drawing/2016/SVG/main" r:embed="rId31"/>
                        </a:ext>
                      </a:extLst>
                    </a:blip>
                    <a:srcRect t="2006" b="2006"/>
                    <a:stretch>
                      <a:fillRect/>
                    </a:stretch>
                  </pic:blipFill>
                  <pic:spPr bwMode="auto">
                    <a:xfrm>
                      <a:off x="0" y="0"/>
                      <a:ext cx="5500655" cy="3960000"/>
                    </a:xfrm>
                    <a:prstGeom prst="rect">
                      <a:avLst/>
                    </a:prstGeom>
                    <a:extLst>
                      <a:ext uri="{53640926-AAD7-44D8-BBD7-CCE9431645EC}">
                        <a14:shadowObscured xmlns:a14="http://schemas.microsoft.com/office/drawing/2010/main"/>
                      </a:ext>
                    </a:extLst>
                  </pic:spPr>
                </pic:pic>
              </a:graphicData>
            </a:graphic>
          </wp:inline>
        </w:drawing>
      </w:r>
    </w:p>
    <w:p w14:paraId="09BAE0A3" w14:textId="77777777" w:rsidR="00AA7164" w:rsidRPr="00C34A8D" w:rsidRDefault="00AA7164" w:rsidP="00AA7164">
      <w:pPr>
        <w:pStyle w:val="Heading3HQSC"/>
      </w:pPr>
      <w:r w:rsidRPr="00C34A8D">
        <w:t>Treated with respect by health care professional: emergency department compared with general practice</w:t>
      </w:r>
    </w:p>
    <w:p w14:paraId="61488496" w14:textId="70DEF28B" w:rsidR="00AA7164" w:rsidRPr="00C34A8D" w:rsidRDefault="00AA7164" w:rsidP="00AA7164">
      <w:pPr>
        <w:pStyle w:val="BodytextHQSC"/>
      </w:pPr>
      <w:r w:rsidRPr="00C34A8D">
        <w:t>This section presents results by demographic group and compares responses with responses to a similar question asked of the same cohort about their experience at general practice.</w:t>
      </w:r>
    </w:p>
    <w:p w14:paraId="36135140" w14:textId="67A3BD70" w:rsidR="00AA7164" w:rsidRPr="00C34A8D" w:rsidRDefault="00AA7164" w:rsidP="00AA7164">
      <w:pPr>
        <w:pStyle w:val="BodytextHQSC"/>
      </w:pPr>
      <w:r w:rsidRPr="00C34A8D">
        <w:t>Overall, within cohorts, people reported a significantly more positive experience at their general practice than at the ED. Specifically, 84.6 percent of respondents responded ‘Yes, definitely’ to feeling treated with respect by ED health care professionals, compared with 95.3 percent who felt treated with respect by general practice health care professionals. The difference was particularly pronounced among younger people.</w:t>
      </w:r>
    </w:p>
    <w:p w14:paraId="1E20C72A" w14:textId="42467669" w:rsidR="00AA7164" w:rsidRPr="00C34A8D" w:rsidRDefault="00AA7164" w:rsidP="00AA7164">
      <w:pPr>
        <w:pStyle w:val="BodytextHQSC"/>
      </w:pPr>
      <w:r w:rsidRPr="00C34A8D">
        <w:t xml:space="preserve">See information in ‘Interpreting the report’ </w:t>
      </w:r>
      <w:r w:rsidR="0088647E">
        <w:t xml:space="preserve">on </w:t>
      </w:r>
      <w:r w:rsidR="0088647E" w:rsidRPr="00C34A8D">
        <w:t>p</w:t>
      </w:r>
      <w:r w:rsidR="002B4344">
        <w:t>age</w:t>
      </w:r>
      <w:r w:rsidR="0088647E">
        <w:t xml:space="preserve"> 9 </w:t>
      </w:r>
      <w:r w:rsidRPr="00C34A8D">
        <w:t>on how to interpret the heatmaps.</w:t>
      </w:r>
    </w:p>
    <w:p w14:paraId="23A86571" w14:textId="04DAD5F7" w:rsidR="00CF0544" w:rsidRPr="00C34A8D" w:rsidRDefault="00147E0F" w:rsidP="00147E0F">
      <w:pPr>
        <w:pStyle w:val="FigurecaptionHQSC"/>
      </w:pPr>
      <w:bookmarkStart w:id="29" w:name="_Toc229581973"/>
      <w:r w:rsidRPr="00C34A8D">
        <w:lastRenderedPageBreak/>
        <w:t xml:space="preserve">Figure 8: </w:t>
      </w:r>
      <w:r w:rsidR="00223219" w:rsidRPr="00C34A8D">
        <w:t xml:space="preserve">Treated with respect by health care professional </w:t>
      </w:r>
      <w:r w:rsidR="00223219">
        <w:t>(</w:t>
      </w:r>
      <w:r w:rsidRPr="00C34A8D">
        <w:t>Percentage</w:t>
      </w:r>
      <w:r w:rsidRPr="00C34A8D">
        <w:rPr>
          <w:rFonts w:ascii="Cambria Math" w:hAnsi="Cambria Math" w:cs="Cambria Math"/>
        </w:rPr>
        <w:t>‑</w:t>
      </w:r>
      <w:r w:rsidRPr="00C34A8D">
        <w:t>point difference between emergency department and general practice experience, by age and ethnicity, May 2025</w:t>
      </w:r>
      <w:r w:rsidR="00223219">
        <w:t>)</w:t>
      </w:r>
      <w:bookmarkEnd w:id="29"/>
    </w:p>
    <w:p w14:paraId="0AD56FE5" w14:textId="19429D53" w:rsidR="00CF0544" w:rsidRPr="00C34A8D" w:rsidRDefault="009C2AA0" w:rsidP="00C858AC">
      <w:pPr>
        <w:pStyle w:val="BodytextHQSC"/>
        <w:jc w:val="center"/>
      </w:pPr>
      <w:r w:rsidRPr="00C34A8D">
        <w:rPr>
          <w:noProof/>
        </w:rPr>
        <w:drawing>
          <wp:inline distT="0" distB="0" distL="0" distR="0" wp14:anchorId="55B51C79" wp14:editId="44B5B5B6">
            <wp:extent cx="5422776" cy="3780000"/>
            <wp:effectExtent l="0" t="0" r="6985" b="0"/>
            <wp:docPr id="1286349197" name="Picture 6" descr="Heatmap showing that especially young people tended to report lower levels of respectful treatment from ED health care professionals compared with GP health care professionals, with few differences across ethnic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49197" name="Picture 6" descr="Heatmap showing that especially young people tended to report lower levels of respectful treatment from ED health care professionals compared with GP health care professionals, with few differences across ethnicities."/>
                    <pic:cNvPicPr>
                      <a:picLocks noChangeAspect="1" noChangeArrowheads="1"/>
                    </pic:cNvPicPr>
                  </pic:nvPicPr>
                  <pic:blipFill>
                    <a:blip r:embed="rId32">
                      <a:extLst>
                        <a:ext uri="{96DAC541-7B7A-43D3-8B79-37D633B846F1}">
                          <asvg:svgBlip xmlns:asvg="http://schemas.microsoft.com/office/drawing/2016/SVG/main" r:embed="rId33"/>
                        </a:ext>
                      </a:extLst>
                    </a:blip>
                    <a:srcRect t="3529" b="3529"/>
                    <a:stretch>
                      <a:fillRect/>
                    </a:stretch>
                  </pic:blipFill>
                  <pic:spPr bwMode="auto">
                    <a:xfrm>
                      <a:off x="0" y="0"/>
                      <a:ext cx="5422776" cy="3780000"/>
                    </a:xfrm>
                    <a:prstGeom prst="rect">
                      <a:avLst/>
                    </a:prstGeom>
                    <a:extLst>
                      <a:ext uri="{53640926-AAD7-44D8-BBD7-CCE9431645EC}">
                        <a14:shadowObscured xmlns:a14="http://schemas.microsoft.com/office/drawing/2010/main"/>
                      </a:ext>
                    </a:extLst>
                  </pic:spPr>
                </pic:pic>
              </a:graphicData>
            </a:graphic>
          </wp:inline>
        </w:drawing>
      </w:r>
    </w:p>
    <w:p w14:paraId="6175D8B5" w14:textId="607781C7" w:rsidR="00147E0F" w:rsidRPr="00C34A8D" w:rsidRDefault="003179F6" w:rsidP="003179F6">
      <w:pPr>
        <w:pStyle w:val="SourceHQSC"/>
        <w:rPr>
          <w:spacing w:val="-2"/>
        </w:rPr>
      </w:pPr>
      <w:r w:rsidRPr="00C34A8D">
        <w:rPr>
          <w:spacing w:val="-2"/>
        </w:rPr>
        <w:t>Note</w:t>
      </w:r>
      <w:r w:rsidR="007F0DE4">
        <w:rPr>
          <w:spacing w:val="-2"/>
        </w:rPr>
        <w:t>:</w:t>
      </w:r>
      <w:r w:rsidRPr="00C34A8D">
        <w:rPr>
          <w:spacing w:val="-2"/>
        </w:rPr>
        <w:t xml:space="preserve"> Negative values indicate worse reported experience in ED. Percentages of respondents selecting the most positive response are shown in brackets (ED – general practice).</w:t>
      </w:r>
    </w:p>
    <w:p w14:paraId="5961F469" w14:textId="5A4F1A14" w:rsidR="00286705" w:rsidRPr="00C34A8D" w:rsidRDefault="00286705" w:rsidP="00286705">
      <w:pPr>
        <w:pStyle w:val="FigurecaptionHQSC"/>
      </w:pPr>
      <w:bookmarkStart w:id="30" w:name="_Toc229581974"/>
      <w:r w:rsidRPr="00C34A8D">
        <w:lastRenderedPageBreak/>
        <w:t xml:space="preserve">Figure 9: </w:t>
      </w:r>
      <w:r w:rsidR="00FD12D8" w:rsidRPr="00C34A8D">
        <w:t xml:space="preserve">Treated with respect by health care professional </w:t>
      </w:r>
      <w:r w:rsidR="00A41BBE">
        <w:t>(</w:t>
      </w:r>
      <w:r w:rsidRPr="00C34A8D">
        <w:t>Percentage</w:t>
      </w:r>
      <w:r w:rsidRPr="00C34A8D">
        <w:rPr>
          <w:rFonts w:ascii="Cambria Math" w:hAnsi="Cambria Math" w:cs="Cambria Math"/>
        </w:rPr>
        <w:t>‑</w:t>
      </w:r>
      <w:r w:rsidRPr="00C34A8D">
        <w:t>point difference between emergency department and general practice experience, by age and gender, May 2025</w:t>
      </w:r>
      <w:r w:rsidR="00A41BBE">
        <w:t>)</w:t>
      </w:r>
      <w:bookmarkEnd w:id="30"/>
    </w:p>
    <w:p w14:paraId="175851FA" w14:textId="54AE8428" w:rsidR="00147E0F" w:rsidRPr="00C34A8D" w:rsidRDefault="00777AD6" w:rsidP="00884E42">
      <w:pPr>
        <w:pStyle w:val="BodytextHQSC"/>
        <w:jc w:val="center"/>
      </w:pPr>
      <w:r w:rsidRPr="00C34A8D">
        <w:rPr>
          <w:noProof/>
        </w:rPr>
        <w:drawing>
          <wp:inline distT="0" distB="0" distL="0" distR="0" wp14:anchorId="03BCE688" wp14:editId="7D2FDD6C">
            <wp:extent cx="4844749" cy="3384000"/>
            <wp:effectExtent l="0" t="0" r="0" b="6985"/>
            <wp:docPr id="1826346330" name="Picture 7" descr="Heatmap showing that young people report lower levels of respectful treatment from ED health care professionals compared with GP health care professionals, with few differences across g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46330" name="Picture 7" descr="Heatmap showing that young people report lower levels of respectful treatment from ED health care professionals compared with GP health care professionals, with few differences across gender."/>
                    <pic:cNvPicPr>
                      <a:picLocks noChangeAspect="1" noChangeArrowheads="1"/>
                    </pic:cNvPicPr>
                  </pic:nvPicPr>
                  <pic:blipFill>
                    <a:blip r:embed="rId34">
                      <a:extLst>
                        <a:ext uri="{96DAC541-7B7A-43D3-8B79-37D633B846F1}">
                          <asvg:svgBlip xmlns:asvg="http://schemas.microsoft.com/office/drawing/2016/SVG/main" r:embed="rId35"/>
                        </a:ext>
                      </a:extLst>
                    </a:blip>
                    <a:srcRect t="3434" b="3434"/>
                    <a:stretch>
                      <a:fillRect/>
                    </a:stretch>
                  </pic:blipFill>
                  <pic:spPr bwMode="auto">
                    <a:xfrm>
                      <a:off x="0" y="0"/>
                      <a:ext cx="4844749" cy="3384000"/>
                    </a:xfrm>
                    <a:prstGeom prst="rect">
                      <a:avLst/>
                    </a:prstGeom>
                    <a:extLst>
                      <a:ext uri="{53640926-AAD7-44D8-BBD7-CCE9431645EC}">
                        <a14:shadowObscured xmlns:a14="http://schemas.microsoft.com/office/drawing/2010/main"/>
                      </a:ext>
                    </a:extLst>
                  </pic:spPr>
                </pic:pic>
              </a:graphicData>
            </a:graphic>
          </wp:inline>
        </w:drawing>
      </w:r>
    </w:p>
    <w:p w14:paraId="68417E4B" w14:textId="1285B0CB" w:rsidR="00147E0F" w:rsidRPr="00C34A8D" w:rsidRDefault="000B2F92" w:rsidP="000B2F92">
      <w:pPr>
        <w:pStyle w:val="SourceHQSC"/>
        <w:rPr>
          <w:spacing w:val="-2"/>
        </w:rPr>
      </w:pPr>
      <w:r w:rsidRPr="00C34A8D">
        <w:rPr>
          <w:spacing w:val="-2"/>
        </w:rPr>
        <w:t>Note</w:t>
      </w:r>
      <w:r w:rsidR="007F0DE4">
        <w:rPr>
          <w:spacing w:val="-2"/>
        </w:rPr>
        <w:t>:</w:t>
      </w:r>
      <w:r w:rsidRPr="00C34A8D">
        <w:rPr>
          <w:spacing w:val="-2"/>
        </w:rPr>
        <w:t xml:space="preserve"> Negative values indicate worse reported experience in ED. Percentages of respondents selecting the most positive response are shown in brackets (ED – general practice).</w:t>
      </w:r>
    </w:p>
    <w:p w14:paraId="3933E9B7" w14:textId="2DDC23AE" w:rsidR="00BB3F10" w:rsidRPr="00C34A8D" w:rsidRDefault="00BB3F10" w:rsidP="00BB3F10">
      <w:pPr>
        <w:pStyle w:val="FigurecaptionHQSC"/>
      </w:pPr>
      <w:bookmarkStart w:id="31" w:name="_Toc229581975"/>
      <w:r w:rsidRPr="00C34A8D">
        <w:t xml:space="preserve">Figure 10: </w:t>
      </w:r>
      <w:r w:rsidR="00E55743" w:rsidRPr="00C34A8D">
        <w:t xml:space="preserve">Treated with respect by health care professional </w:t>
      </w:r>
      <w:r w:rsidR="00E55743">
        <w:t>(</w:t>
      </w:r>
      <w:r w:rsidRPr="00C34A8D">
        <w:t>Percentage</w:t>
      </w:r>
      <w:r w:rsidRPr="00C34A8D">
        <w:rPr>
          <w:rFonts w:ascii="Cambria Math" w:hAnsi="Cambria Math" w:cs="Cambria Math"/>
        </w:rPr>
        <w:t>‑</w:t>
      </w:r>
      <w:r w:rsidRPr="00C34A8D">
        <w:t>point difference between emergency department and general practice experience, by ethnicity and gender, May 2025</w:t>
      </w:r>
      <w:r w:rsidR="00E55743">
        <w:t>)</w:t>
      </w:r>
      <w:bookmarkEnd w:id="31"/>
    </w:p>
    <w:p w14:paraId="42B87C92" w14:textId="1D3BAE9E" w:rsidR="00147E0F" w:rsidRPr="00C34A8D" w:rsidRDefault="00E03E94" w:rsidP="00884E42">
      <w:pPr>
        <w:pStyle w:val="BodytextHQSC"/>
        <w:jc w:val="center"/>
      </w:pPr>
      <w:r w:rsidRPr="00C34A8D">
        <w:rPr>
          <w:noProof/>
        </w:rPr>
        <w:drawing>
          <wp:inline distT="0" distB="0" distL="0" distR="0" wp14:anchorId="67A77CAD" wp14:editId="4194B311">
            <wp:extent cx="5091516" cy="2880000"/>
            <wp:effectExtent l="0" t="0" r="0" b="0"/>
            <wp:docPr id="1346551479" name="Picture 8" descr="Heatmap showing that especially female Māori respondents and male Pacific respondents report lower levels of respectful treatment from ED staff compared with GP admin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551479" name="Picture 8" descr="Heatmap showing that especially female Māori respondents and male Pacific respondents report lower levels of respectful treatment from ED staff compared with GP admin staff."/>
                    <pic:cNvPicPr>
                      <a:picLocks noChangeAspect="1" noChangeArrowheads="1"/>
                    </pic:cNvPicPr>
                  </pic:nvPicPr>
                  <pic:blipFill>
                    <a:blip r:embed="rId36">
                      <a:extLst>
                        <a:ext uri="{96DAC541-7B7A-43D3-8B79-37D633B846F1}">
                          <asvg:svgBlip xmlns:asvg="http://schemas.microsoft.com/office/drawing/2016/SVG/main" r:embed="rId37"/>
                        </a:ext>
                      </a:extLst>
                    </a:blip>
                    <a:srcRect t="12290" b="12290"/>
                    <a:stretch>
                      <a:fillRect/>
                    </a:stretch>
                  </pic:blipFill>
                  <pic:spPr bwMode="auto">
                    <a:xfrm>
                      <a:off x="0" y="0"/>
                      <a:ext cx="5091516" cy="2880000"/>
                    </a:xfrm>
                    <a:prstGeom prst="rect">
                      <a:avLst/>
                    </a:prstGeom>
                    <a:extLst>
                      <a:ext uri="{53640926-AAD7-44D8-BBD7-CCE9431645EC}">
                        <a14:shadowObscured xmlns:a14="http://schemas.microsoft.com/office/drawing/2010/main"/>
                      </a:ext>
                    </a:extLst>
                  </pic:spPr>
                </pic:pic>
              </a:graphicData>
            </a:graphic>
          </wp:inline>
        </w:drawing>
      </w:r>
    </w:p>
    <w:p w14:paraId="1D803EF9" w14:textId="4F0A3347" w:rsidR="000B2F92" w:rsidRPr="00C34A8D" w:rsidRDefault="00203C59" w:rsidP="00203C59">
      <w:pPr>
        <w:pStyle w:val="SourceHQSC"/>
        <w:rPr>
          <w:spacing w:val="-2"/>
        </w:rPr>
      </w:pPr>
      <w:r w:rsidRPr="00C34A8D">
        <w:rPr>
          <w:spacing w:val="-2"/>
        </w:rPr>
        <w:t>Note</w:t>
      </w:r>
      <w:r w:rsidR="007F0DE4">
        <w:rPr>
          <w:spacing w:val="-2"/>
        </w:rPr>
        <w:t>:</w:t>
      </w:r>
      <w:r w:rsidRPr="00C34A8D">
        <w:rPr>
          <w:spacing w:val="-2"/>
        </w:rPr>
        <w:t xml:space="preserve"> Negative values indicate worse reported experience in ED. Percentages of respondents selecting the most positive response are shown in brackets (ED – general practice).</w:t>
      </w:r>
    </w:p>
    <w:p w14:paraId="2CEE5592" w14:textId="311F453C" w:rsidR="0030780C" w:rsidRPr="00684527" w:rsidRDefault="00684527" w:rsidP="00684527">
      <w:pPr>
        <w:pStyle w:val="Heading2HQSC"/>
      </w:pPr>
      <w:bookmarkStart w:id="32" w:name="_Toc229581960"/>
      <w:r w:rsidRPr="00C34A8D">
        <w:lastRenderedPageBreak/>
        <w:t>Did the emergency department health professionals listen to your views and concerns?</w:t>
      </w:r>
      <w:bookmarkEnd w:id="32"/>
    </w:p>
    <w:p w14:paraId="4E559D27" w14:textId="61D9D830" w:rsidR="0030780C" w:rsidRPr="00C34A8D" w:rsidRDefault="0030780C" w:rsidP="0030780C">
      <w:pPr>
        <w:pStyle w:val="BodytextHQSC"/>
      </w:pPr>
      <w:r w:rsidRPr="00C34A8D">
        <w:t>Allowing a patient time to tell their story is a pivotal part of the medical encounter. When patients are allowed to talk without interruption, they are more likely to report feeling listened to. Research shows that health care practitioners often interrupt patients when they are telling their story and that, if they are allowed to continue, most patients talk for a median of </w:t>
      </w:r>
      <w:r w:rsidR="00DE3058">
        <w:t>6</w:t>
      </w:r>
      <w:r w:rsidRPr="00C34A8D">
        <w:t xml:space="preserve"> seconds more (Phillips et al 2019).</w:t>
      </w:r>
    </w:p>
    <w:p w14:paraId="0307DEB5" w14:textId="71AAC941" w:rsidR="000B2F92" w:rsidRPr="00C34A8D" w:rsidRDefault="005D5C00" w:rsidP="005D5C00">
      <w:pPr>
        <w:pStyle w:val="FigurecaptionHQSC"/>
      </w:pPr>
      <w:bookmarkStart w:id="33" w:name="_Toc229581976"/>
      <w:r w:rsidRPr="00C34A8D">
        <w:t xml:space="preserve">Figure 11: </w:t>
      </w:r>
      <w:r w:rsidR="00C10593" w:rsidRPr="00C34A8D">
        <w:t xml:space="preserve">Listened to by emergency department health care professional </w:t>
      </w:r>
      <w:r w:rsidR="00C10593">
        <w:t>(</w:t>
      </w:r>
      <w:r w:rsidRPr="00C34A8D">
        <w:t>Percentage responding ‘Yes, definitely’ by district</w:t>
      </w:r>
      <w:r w:rsidR="00C10593">
        <w:t>, May 2025)</w:t>
      </w:r>
      <w:bookmarkEnd w:id="33"/>
    </w:p>
    <w:p w14:paraId="19B6BD59" w14:textId="6A775C4C" w:rsidR="005D5C00" w:rsidRPr="00C34A8D" w:rsidRDefault="00074433" w:rsidP="00884E42">
      <w:pPr>
        <w:pStyle w:val="BodytextHQSC"/>
        <w:jc w:val="center"/>
      </w:pPr>
      <w:r w:rsidRPr="00C34A8D">
        <w:rPr>
          <w:noProof/>
        </w:rPr>
        <w:drawing>
          <wp:inline distT="0" distB="0" distL="0" distR="0" wp14:anchorId="1921D65E" wp14:editId="52341410">
            <wp:extent cx="5395388" cy="3960000"/>
            <wp:effectExtent l="0" t="0" r="0" b="2540"/>
            <wp:docPr id="1415845110" name="Picture 9" descr="Horizontal bar graph showing that respondents from Southern report being listened to by ED health care professionals at lower levels compared with the natio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45110" name="Picture 9" descr="Horizontal bar graph showing that respondents from Southern report being listened to by ED health care professionals at lower levels compared with the national data."/>
                    <pic:cNvPicPr>
                      <a:picLocks noChangeAspect="1" noChangeArrowheads="1"/>
                    </pic:cNvPicPr>
                  </pic:nvPicPr>
                  <pic:blipFill>
                    <a:blip r:embed="rId38">
                      <a:extLst>
                        <a:ext uri="{96DAC541-7B7A-43D3-8B79-37D633B846F1}">
                          <asvg:svgBlip xmlns:asvg="http://schemas.microsoft.com/office/drawing/2016/SVG/main" r:embed="rId39"/>
                        </a:ext>
                      </a:extLst>
                    </a:blip>
                    <a:srcRect t="1069" b="1069"/>
                    <a:stretch>
                      <a:fillRect/>
                    </a:stretch>
                  </pic:blipFill>
                  <pic:spPr bwMode="auto">
                    <a:xfrm>
                      <a:off x="0" y="0"/>
                      <a:ext cx="5395388" cy="3960000"/>
                    </a:xfrm>
                    <a:prstGeom prst="rect">
                      <a:avLst/>
                    </a:prstGeom>
                    <a:extLst>
                      <a:ext uri="{53640926-AAD7-44D8-BBD7-CCE9431645EC}">
                        <a14:shadowObscured xmlns:a14="http://schemas.microsoft.com/office/drawing/2010/main"/>
                      </a:ext>
                    </a:extLst>
                  </pic:spPr>
                </pic:pic>
              </a:graphicData>
            </a:graphic>
          </wp:inline>
        </w:drawing>
      </w:r>
    </w:p>
    <w:p w14:paraId="3220F30F" w14:textId="77777777" w:rsidR="000B2F92" w:rsidRPr="00C34A8D" w:rsidRDefault="000B2F92" w:rsidP="00880091">
      <w:pPr>
        <w:pStyle w:val="BodytextHQSC"/>
      </w:pPr>
    </w:p>
    <w:p w14:paraId="1AE760EF" w14:textId="1EA8E8B0" w:rsidR="009A2348" w:rsidRPr="00C34A8D" w:rsidRDefault="009A2348" w:rsidP="009A2348">
      <w:pPr>
        <w:pStyle w:val="FigurecaptionHQSC"/>
      </w:pPr>
      <w:bookmarkStart w:id="34" w:name="_Toc229581977"/>
      <w:r w:rsidRPr="00C34A8D">
        <w:lastRenderedPageBreak/>
        <w:t xml:space="preserve">Figure 12: </w:t>
      </w:r>
      <w:r w:rsidR="008F03EF" w:rsidRPr="00C34A8D">
        <w:t xml:space="preserve">Listened to by emergency department health care professional </w:t>
      </w:r>
      <w:r w:rsidR="008F03EF">
        <w:t>(</w:t>
      </w:r>
      <w:r w:rsidRPr="00C34A8D">
        <w:t>Percentage responding ‘Yes, definitely’ by demographics</w:t>
      </w:r>
      <w:r w:rsidR="008F03EF">
        <w:t>, May 2025)</w:t>
      </w:r>
      <w:bookmarkEnd w:id="34"/>
    </w:p>
    <w:p w14:paraId="29816934" w14:textId="70C701BF" w:rsidR="000B2F92" w:rsidRPr="00C34A8D" w:rsidRDefault="009B0F52" w:rsidP="009B0F52">
      <w:pPr>
        <w:pStyle w:val="BodytextHQSC"/>
        <w:jc w:val="center"/>
      </w:pPr>
      <w:r w:rsidRPr="00C34A8D">
        <w:rPr>
          <w:noProof/>
        </w:rPr>
        <w:drawing>
          <wp:inline distT="0" distB="0" distL="0" distR="0" wp14:anchorId="2697B388" wp14:editId="6C8E23EB">
            <wp:extent cx="5533592" cy="3960000"/>
            <wp:effectExtent l="0" t="0" r="0" b="2540"/>
            <wp:docPr id="741704293" name="Picture 10" descr="Horizontal bar graph showing that Māori respondents, respondents under 45 years old, disabled respondents and female respondents report being listened to by ED health care professionals at lower levels compared with natio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04293" name="Picture 10" descr="Horizontal bar graph showing that Māori respondents, respondents under 45 years old, disabled respondents and female respondents report being listened to by ED health care professionals at lower levels compared with national data."/>
                    <pic:cNvPicPr>
                      <a:picLocks noChangeAspect="1" noChangeArrowheads="1"/>
                    </pic:cNvPicPr>
                  </pic:nvPicPr>
                  <pic:blipFill>
                    <a:blip r:embed="rId40">
                      <a:extLst>
                        <a:ext uri="{96DAC541-7B7A-43D3-8B79-37D633B846F1}">
                          <asvg:svgBlip xmlns:asvg="http://schemas.microsoft.com/office/drawing/2016/SVG/main" r:embed="rId41"/>
                        </a:ext>
                      </a:extLst>
                    </a:blip>
                    <a:srcRect t="2291" b="2291"/>
                    <a:stretch>
                      <a:fillRect/>
                    </a:stretch>
                  </pic:blipFill>
                  <pic:spPr bwMode="auto">
                    <a:xfrm>
                      <a:off x="0" y="0"/>
                      <a:ext cx="5533592" cy="3960000"/>
                    </a:xfrm>
                    <a:prstGeom prst="rect">
                      <a:avLst/>
                    </a:prstGeom>
                    <a:extLst>
                      <a:ext uri="{53640926-AAD7-44D8-BBD7-CCE9431645EC}">
                        <a14:shadowObscured xmlns:a14="http://schemas.microsoft.com/office/drawing/2010/main"/>
                      </a:ext>
                    </a:extLst>
                  </pic:spPr>
                </pic:pic>
              </a:graphicData>
            </a:graphic>
          </wp:inline>
        </w:drawing>
      </w:r>
    </w:p>
    <w:p w14:paraId="39D12494" w14:textId="34E1AC3F" w:rsidR="00FF164D" w:rsidRPr="00C34A8D" w:rsidRDefault="00FF164D" w:rsidP="00AB3D0A">
      <w:pPr>
        <w:pStyle w:val="Heading3HQSC"/>
      </w:pPr>
      <w:r w:rsidRPr="00C34A8D">
        <w:t xml:space="preserve">Views and concerns listened </w:t>
      </w:r>
      <w:proofErr w:type="gramStart"/>
      <w:r w:rsidRPr="00C34A8D">
        <w:t>to:</w:t>
      </w:r>
      <w:proofErr w:type="gramEnd"/>
      <w:r w:rsidRPr="00C34A8D">
        <w:t xml:space="preserve"> emergency department compared with general practice</w:t>
      </w:r>
    </w:p>
    <w:p w14:paraId="27751157" w14:textId="361922DD" w:rsidR="00FF164D" w:rsidRPr="00C34A8D" w:rsidRDefault="00FF164D" w:rsidP="00FF164D">
      <w:pPr>
        <w:pStyle w:val="BodytextHQSC"/>
      </w:pPr>
      <w:r w:rsidRPr="00C34A8D">
        <w:t>This section presents results by demographic group and compares responses with responses to</w:t>
      </w:r>
      <w:r w:rsidRPr="00C34A8D" w:rsidDel="00F347CA">
        <w:t xml:space="preserve"> </w:t>
      </w:r>
      <w:r w:rsidRPr="00C34A8D">
        <w:t>a similar question asked of the same cohort about their experience at general practice.</w:t>
      </w:r>
    </w:p>
    <w:p w14:paraId="51270CB3" w14:textId="77777777" w:rsidR="00FF164D" w:rsidRPr="00C34A8D" w:rsidRDefault="00FF164D" w:rsidP="00FF164D">
      <w:pPr>
        <w:pStyle w:val="BodytextHQSC"/>
      </w:pPr>
      <w:r w:rsidRPr="00C34A8D">
        <w:t>Overall, within cohorts, people reported a significantly more positive experience at their general practice than at the ED. Specifically, 78.7 percent of respondents responded ‘Yes, definitely’ to being listened to at the ED, compared with 90.9 percent at their general practice. The difference was particularly pronounced among young people; especially young Asian people and young females.</w:t>
      </w:r>
    </w:p>
    <w:p w14:paraId="621EFD8D" w14:textId="56AA0507" w:rsidR="00FF164D" w:rsidRPr="00C34A8D" w:rsidRDefault="00FF164D" w:rsidP="00FF164D">
      <w:pPr>
        <w:pStyle w:val="BodytextHQSC"/>
      </w:pPr>
      <w:r w:rsidRPr="00C34A8D">
        <w:t xml:space="preserve">See information in ‘Interpreting the report’ </w:t>
      </w:r>
      <w:r w:rsidR="0088647E">
        <w:t xml:space="preserve">on </w:t>
      </w:r>
      <w:r w:rsidR="0088647E" w:rsidRPr="00C34A8D">
        <w:t>p</w:t>
      </w:r>
      <w:r w:rsidR="007F0DE4">
        <w:t>age</w:t>
      </w:r>
      <w:r w:rsidR="0088647E">
        <w:t xml:space="preserve"> 9 on </w:t>
      </w:r>
      <w:r w:rsidRPr="00C34A8D">
        <w:t>how to interpret the heatmaps.</w:t>
      </w:r>
    </w:p>
    <w:p w14:paraId="0B479C22" w14:textId="507602F1" w:rsidR="009A2348" w:rsidRPr="00C34A8D" w:rsidRDefault="0008064C" w:rsidP="0008064C">
      <w:pPr>
        <w:pStyle w:val="FigurecaptionHQSC"/>
      </w:pPr>
      <w:bookmarkStart w:id="35" w:name="_Toc229581978"/>
      <w:r w:rsidRPr="00C34A8D">
        <w:lastRenderedPageBreak/>
        <w:t xml:space="preserve">Figure 13: </w:t>
      </w:r>
      <w:r w:rsidR="00380F7D" w:rsidRPr="00C34A8D">
        <w:t>Listened to </w:t>
      </w:r>
      <w:r w:rsidR="00552F45" w:rsidRPr="00C34A8D">
        <w:t>by health</w:t>
      </w:r>
      <w:r w:rsidR="00380F7D" w:rsidRPr="00C34A8D">
        <w:t xml:space="preserve"> care professional </w:t>
      </w:r>
      <w:r w:rsidR="00380F7D">
        <w:t>(</w:t>
      </w:r>
      <w:r w:rsidRPr="00C34A8D">
        <w:t>Percentage</w:t>
      </w:r>
      <w:r w:rsidRPr="00C34A8D">
        <w:rPr>
          <w:rFonts w:ascii="Cambria Math" w:hAnsi="Cambria Math" w:cs="Cambria Math"/>
        </w:rPr>
        <w:t>‑</w:t>
      </w:r>
      <w:r w:rsidRPr="00C34A8D">
        <w:t>point difference between emergency department and general practice experience, by age and ethnicity, May 2025</w:t>
      </w:r>
      <w:r w:rsidR="00380F7D">
        <w:t>)</w:t>
      </w:r>
      <w:bookmarkEnd w:id="35"/>
    </w:p>
    <w:p w14:paraId="77665C07" w14:textId="678F1411" w:rsidR="000B2F92" w:rsidRPr="00C34A8D" w:rsidRDefault="000072EC" w:rsidP="000072EC">
      <w:pPr>
        <w:pStyle w:val="BodytextHQSC"/>
        <w:jc w:val="center"/>
      </w:pPr>
      <w:r w:rsidRPr="00C34A8D">
        <w:rPr>
          <w:noProof/>
        </w:rPr>
        <w:drawing>
          <wp:inline distT="0" distB="0" distL="0" distR="0" wp14:anchorId="11736F16" wp14:editId="7F5C5CA3">
            <wp:extent cx="5411687" cy="3780000"/>
            <wp:effectExtent l="0" t="0" r="0" b="0"/>
            <wp:docPr id="58583726" name="Picture 11" descr="Heatmap showing that especially young people reported being listened to by ED health care professionals at lower levels compared with being listened to by GP health care professionals. Asian and European/Other respondents under 25 years old reported the largest difference between their experience at the ED and at the 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3726" name="Picture 11" descr="Heatmap showing that especially young people reported being listened to by ED health care professionals at lower levels compared with being listened to by GP health care professionals. Asian and European/Other respondents under 25 years old reported the largest difference between their experience at the ED and at the GP."/>
                    <pic:cNvPicPr>
                      <a:picLocks noChangeAspect="1" noChangeArrowheads="1"/>
                    </pic:cNvPicPr>
                  </pic:nvPicPr>
                  <pic:blipFill>
                    <a:blip r:embed="rId42">
                      <a:extLst>
                        <a:ext uri="{96DAC541-7B7A-43D3-8B79-37D633B846F1}">
                          <asvg:svgBlip xmlns:asvg="http://schemas.microsoft.com/office/drawing/2016/SVG/main" r:embed="rId43"/>
                        </a:ext>
                      </a:extLst>
                    </a:blip>
                    <a:srcRect t="3434" b="3434"/>
                    <a:stretch>
                      <a:fillRect/>
                    </a:stretch>
                  </pic:blipFill>
                  <pic:spPr bwMode="auto">
                    <a:xfrm>
                      <a:off x="0" y="0"/>
                      <a:ext cx="5411687" cy="3780000"/>
                    </a:xfrm>
                    <a:prstGeom prst="rect">
                      <a:avLst/>
                    </a:prstGeom>
                    <a:extLst>
                      <a:ext uri="{53640926-AAD7-44D8-BBD7-CCE9431645EC}">
                        <a14:shadowObscured xmlns:a14="http://schemas.microsoft.com/office/drawing/2010/main"/>
                      </a:ext>
                    </a:extLst>
                  </pic:spPr>
                </pic:pic>
              </a:graphicData>
            </a:graphic>
          </wp:inline>
        </w:drawing>
      </w:r>
    </w:p>
    <w:p w14:paraId="6438FEF9" w14:textId="4012BAAF" w:rsidR="0008064C" w:rsidRPr="00C34A8D" w:rsidRDefault="000871F5" w:rsidP="000871F5">
      <w:pPr>
        <w:pStyle w:val="SourceHQSC"/>
        <w:rPr>
          <w:spacing w:val="-2"/>
        </w:rPr>
      </w:pPr>
      <w:r w:rsidRPr="00C34A8D">
        <w:rPr>
          <w:spacing w:val="-2"/>
        </w:rPr>
        <w:t>Note</w:t>
      </w:r>
      <w:r w:rsidR="007F0DE4">
        <w:rPr>
          <w:spacing w:val="-2"/>
        </w:rPr>
        <w:t>:</w:t>
      </w:r>
      <w:r w:rsidRPr="00C34A8D">
        <w:rPr>
          <w:spacing w:val="-2"/>
        </w:rPr>
        <w:t xml:space="preserve"> Negative values indicate worse reported experience in ED. Percentages of respondents selecting the most positive response are shown in brackets (ED – general practice).</w:t>
      </w:r>
    </w:p>
    <w:p w14:paraId="2B1A6C28" w14:textId="155AE46F" w:rsidR="00B17A03" w:rsidRPr="00C34A8D" w:rsidRDefault="00B17A03" w:rsidP="00B17A03">
      <w:pPr>
        <w:pStyle w:val="FigurecaptionHQSC"/>
      </w:pPr>
      <w:bookmarkStart w:id="36" w:name="_Toc229581979"/>
      <w:r w:rsidRPr="00C34A8D">
        <w:lastRenderedPageBreak/>
        <w:t xml:space="preserve">Figure 14: </w:t>
      </w:r>
      <w:r w:rsidR="00192878" w:rsidRPr="00C34A8D">
        <w:t xml:space="preserve">Listened to by health care professional </w:t>
      </w:r>
      <w:r w:rsidR="00192878">
        <w:t>(</w:t>
      </w:r>
      <w:r w:rsidRPr="00C34A8D">
        <w:t>Percentage</w:t>
      </w:r>
      <w:r w:rsidRPr="00C34A8D">
        <w:rPr>
          <w:rFonts w:ascii="Cambria Math" w:hAnsi="Cambria Math" w:cs="Cambria Math"/>
        </w:rPr>
        <w:t>‑</w:t>
      </w:r>
      <w:r w:rsidRPr="00C34A8D">
        <w:t>point difference between emergency department and general practice experience, by age and gender, May 2025</w:t>
      </w:r>
      <w:r w:rsidR="00192878">
        <w:t>)</w:t>
      </w:r>
      <w:bookmarkEnd w:id="36"/>
    </w:p>
    <w:p w14:paraId="3950B18D" w14:textId="1A8D92CE" w:rsidR="0008064C" w:rsidRPr="00C34A8D" w:rsidRDefault="00143A15" w:rsidP="006A5967">
      <w:pPr>
        <w:pStyle w:val="BodytextHQSC"/>
        <w:jc w:val="center"/>
      </w:pPr>
      <w:r w:rsidRPr="00C34A8D">
        <w:rPr>
          <w:noProof/>
        </w:rPr>
        <w:drawing>
          <wp:inline distT="0" distB="0" distL="0" distR="0" wp14:anchorId="3295B063" wp14:editId="30BFFD21">
            <wp:extent cx="4935589" cy="3384000"/>
            <wp:effectExtent l="0" t="0" r="0" b="6985"/>
            <wp:docPr id="494171135" name="Picture 12" descr="Heatmap showing that especially young people and female respondents reported being listened to by ED health care professionals at lower levels compared with being listened to by GP health care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1135" name="Picture 12" descr="Heatmap showing that especially young people and female respondents reported being listened to by ED health care professionals at lower levels compared with being listened to by GP health care professionals."/>
                    <pic:cNvPicPr>
                      <a:picLocks noChangeAspect="1" noChangeArrowheads="1"/>
                    </pic:cNvPicPr>
                  </pic:nvPicPr>
                  <pic:blipFill>
                    <a:blip r:embed="rId44">
                      <a:extLst>
                        <a:ext uri="{96DAC541-7B7A-43D3-8B79-37D633B846F1}">
                          <asvg:svgBlip xmlns:asvg="http://schemas.microsoft.com/office/drawing/2016/SVG/main" r:embed="rId45"/>
                        </a:ext>
                      </a:extLst>
                    </a:blip>
                    <a:srcRect t="4291" b="4291"/>
                    <a:stretch>
                      <a:fillRect/>
                    </a:stretch>
                  </pic:blipFill>
                  <pic:spPr bwMode="auto">
                    <a:xfrm>
                      <a:off x="0" y="0"/>
                      <a:ext cx="4935589" cy="3384000"/>
                    </a:xfrm>
                    <a:prstGeom prst="rect">
                      <a:avLst/>
                    </a:prstGeom>
                    <a:extLst>
                      <a:ext uri="{53640926-AAD7-44D8-BBD7-CCE9431645EC}">
                        <a14:shadowObscured xmlns:a14="http://schemas.microsoft.com/office/drawing/2010/main"/>
                      </a:ext>
                    </a:extLst>
                  </pic:spPr>
                </pic:pic>
              </a:graphicData>
            </a:graphic>
          </wp:inline>
        </w:drawing>
      </w:r>
    </w:p>
    <w:p w14:paraId="30E9E040" w14:textId="70EC1D4F" w:rsidR="00143A15" w:rsidRPr="00C34A8D" w:rsidRDefault="003C59FF" w:rsidP="00880091">
      <w:pPr>
        <w:pStyle w:val="BodytextHQSC"/>
        <w:rPr>
          <w:spacing w:val="-2"/>
        </w:rPr>
      </w:pPr>
      <w:r w:rsidRPr="00C34A8D">
        <w:rPr>
          <w:spacing w:val="-2"/>
        </w:rPr>
        <w:t>Note</w:t>
      </w:r>
      <w:r w:rsidR="007F0DE4">
        <w:rPr>
          <w:spacing w:val="-2"/>
        </w:rPr>
        <w:t>:</w:t>
      </w:r>
      <w:r w:rsidRPr="00C34A8D">
        <w:rPr>
          <w:spacing w:val="-2"/>
        </w:rPr>
        <w:t xml:space="preserve"> Negative values indicate worse reported experience in ED. Percentages of respondents selecting the most positive response are shown in brackets (ED – general practice).</w:t>
      </w:r>
    </w:p>
    <w:p w14:paraId="59AEBB19" w14:textId="5AFA3CAE" w:rsidR="00090F08" w:rsidRPr="00C34A8D" w:rsidRDefault="00090F08" w:rsidP="00090F08">
      <w:pPr>
        <w:pStyle w:val="FigurecaptionHQSC"/>
      </w:pPr>
      <w:bookmarkStart w:id="37" w:name="_Toc229581980"/>
      <w:r w:rsidRPr="00C34A8D">
        <w:t xml:space="preserve">Figure 15: </w:t>
      </w:r>
      <w:r w:rsidR="00D57F86" w:rsidRPr="00C34A8D">
        <w:t xml:space="preserve">Listened to by health care professional </w:t>
      </w:r>
      <w:r w:rsidR="00D57F86">
        <w:t>(</w:t>
      </w:r>
      <w:r w:rsidRPr="00C34A8D">
        <w:t>Percentage</w:t>
      </w:r>
      <w:r w:rsidRPr="00C34A8D">
        <w:rPr>
          <w:rFonts w:ascii="Cambria Math" w:hAnsi="Cambria Math" w:cs="Cambria Math"/>
        </w:rPr>
        <w:t>‑</w:t>
      </w:r>
      <w:r w:rsidRPr="00C34A8D">
        <w:t>point difference between emergency department and general practice experience, by ethnicity and gender, May 2025</w:t>
      </w:r>
      <w:r w:rsidR="00D57F86">
        <w:t>)</w:t>
      </w:r>
      <w:bookmarkEnd w:id="37"/>
    </w:p>
    <w:p w14:paraId="23D3DDEF" w14:textId="68435B22" w:rsidR="0008064C" w:rsidRPr="00C34A8D" w:rsidRDefault="0000563A" w:rsidP="00884E42">
      <w:pPr>
        <w:pStyle w:val="BodytextHQSC"/>
        <w:jc w:val="center"/>
      </w:pPr>
      <w:r w:rsidRPr="00C34A8D">
        <w:rPr>
          <w:noProof/>
        </w:rPr>
        <w:drawing>
          <wp:inline distT="0" distB="0" distL="0" distR="0" wp14:anchorId="7C9A6A5D" wp14:editId="38B42BC6">
            <wp:extent cx="5040601" cy="2844000"/>
            <wp:effectExtent l="0" t="0" r="8255" b="0"/>
            <wp:docPr id="314374405" name="Picture 13" descr="Heatmap showing that female respondents, and especially female Māori respondents, reported being listened to by ED health care professionals at lower levels compared with being listened to by GP health care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74405" name="Picture 13" descr="Heatmap showing that female respondents, and especially female Māori respondents, reported being listened to by ED health care professionals at lower levels compared with being listened to by GP health care professionals."/>
                    <pic:cNvPicPr>
                      <a:picLocks noChangeAspect="1" noChangeArrowheads="1"/>
                    </pic:cNvPicPr>
                  </pic:nvPicPr>
                  <pic:blipFill>
                    <a:blip r:embed="rId46">
                      <a:extLst>
                        <a:ext uri="{96DAC541-7B7A-43D3-8B79-37D633B846F1}">
                          <asvg:svgBlip xmlns:asvg="http://schemas.microsoft.com/office/drawing/2016/SVG/main" r:embed="rId47"/>
                        </a:ext>
                      </a:extLst>
                    </a:blip>
                    <a:srcRect t="12385" b="12385"/>
                    <a:stretch>
                      <a:fillRect/>
                    </a:stretch>
                  </pic:blipFill>
                  <pic:spPr bwMode="auto">
                    <a:xfrm>
                      <a:off x="0" y="0"/>
                      <a:ext cx="5040601" cy="2844000"/>
                    </a:xfrm>
                    <a:prstGeom prst="rect">
                      <a:avLst/>
                    </a:prstGeom>
                    <a:extLst>
                      <a:ext uri="{53640926-AAD7-44D8-BBD7-CCE9431645EC}">
                        <a14:shadowObscured xmlns:a14="http://schemas.microsoft.com/office/drawing/2010/main"/>
                      </a:ext>
                    </a:extLst>
                  </pic:spPr>
                </pic:pic>
              </a:graphicData>
            </a:graphic>
          </wp:inline>
        </w:drawing>
      </w:r>
    </w:p>
    <w:p w14:paraId="512871D6" w14:textId="1ED4E8E4" w:rsidR="003C59FF" w:rsidRPr="00C34A8D" w:rsidRDefault="006A5967" w:rsidP="006A5967">
      <w:pPr>
        <w:pStyle w:val="SourceHQSC"/>
        <w:rPr>
          <w:spacing w:val="-2"/>
        </w:rPr>
      </w:pPr>
      <w:r w:rsidRPr="00C34A8D">
        <w:rPr>
          <w:spacing w:val="-2"/>
        </w:rPr>
        <w:lastRenderedPageBreak/>
        <w:t>Note</w:t>
      </w:r>
      <w:r w:rsidR="007F0DE4">
        <w:rPr>
          <w:spacing w:val="-2"/>
        </w:rPr>
        <w:t>:</w:t>
      </w:r>
      <w:r w:rsidRPr="00C34A8D">
        <w:rPr>
          <w:i/>
          <w:iCs/>
          <w:spacing w:val="-2"/>
        </w:rPr>
        <w:t xml:space="preserve"> </w:t>
      </w:r>
      <w:r w:rsidRPr="00C34A8D">
        <w:rPr>
          <w:spacing w:val="-2"/>
        </w:rPr>
        <w:t>Negative values indicate worse reported experience in ED. Percentages of respondents selecting the most positive response are shown in brackets (ED – general practice).</w:t>
      </w:r>
    </w:p>
    <w:p w14:paraId="4D0B6597" w14:textId="77777777" w:rsidR="00FF7993" w:rsidRPr="00C34A8D" w:rsidRDefault="00FF7993" w:rsidP="00FF7993">
      <w:pPr>
        <w:pStyle w:val="Heading2HQSC"/>
      </w:pPr>
      <w:bookmarkStart w:id="38" w:name="_Toc229581961"/>
      <w:r w:rsidRPr="00C34A8D">
        <w:t>Did the emergency department health professionals involve you as much as</w:t>
      </w:r>
      <w:r>
        <w:t> </w:t>
      </w:r>
      <w:r w:rsidRPr="00C34A8D">
        <w:t>you wanted to be in making decisions about your treatment and care?</w:t>
      </w:r>
      <w:bookmarkEnd w:id="38"/>
    </w:p>
    <w:p w14:paraId="5C6AAEC9" w14:textId="1282C82B" w:rsidR="0023726C" w:rsidRPr="00C34A8D" w:rsidRDefault="0023726C" w:rsidP="0023726C">
      <w:pPr>
        <w:pStyle w:val="BodytextHQSC"/>
      </w:pPr>
      <w:r w:rsidRPr="00C34A8D">
        <w:t>A patient’s involvement in decisions about care and treatment to the extent they want it is a critical component of ensuring patients accept practitioners’ advice. Research shows that people who participate in decision-making about their health care report higher satisfaction with care; have higher knowledge of their health, tests and treatment; have more realistic expectations about benefits and harms; are more likely to adhere to screening, diagnostic or</w:t>
      </w:r>
      <w:r w:rsidR="005F37D2">
        <w:t> </w:t>
      </w:r>
      <w:r w:rsidRPr="00C34A8D">
        <w:t>treatment plans; and have reduced decisional conflict and anxiety (Doyle et al 2013).</w:t>
      </w:r>
    </w:p>
    <w:p w14:paraId="70440CB7" w14:textId="06F54457" w:rsidR="007515AF" w:rsidRPr="00C34A8D" w:rsidRDefault="007515AF" w:rsidP="007515AF">
      <w:pPr>
        <w:pStyle w:val="FigurecaptionHQSC"/>
      </w:pPr>
      <w:bookmarkStart w:id="39" w:name="_Toc229581981"/>
      <w:r w:rsidRPr="00C34A8D">
        <w:t xml:space="preserve">Figure 16: </w:t>
      </w:r>
      <w:r w:rsidR="00BA43F9" w:rsidRPr="00C34A8D">
        <w:t>Involved in decisions about treatment and care at emergency</w:t>
      </w:r>
      <w:r w:rsidR="00BA43F9">
        <w:t> </w:t>
      </w:r>
      <w:r w:rsidR="00BA43F9" w:rsidRPr="00C34A8D">
        <w:t>department</w:t>
      </w:r>
      <w:r w:rsidR="00BA43F9">
        <w:t xml:space="preserve"> </w:t>
      </w:r>
      <w:r w:rsidR="00FF7993">
        <w:t>(</w:t>
      </w:r>
      <w:r w:rsidRPr="00C34A8D">
        <w:t>Percentage responding ‘Yes, definitely’ by district</w:t>
      </w:r>
      <w:r w:rsidR="00FF7993">
        <w:t>)</w:t>
      </w:r>
      <w:bookmarkEnd w:id="39"/>
    </w:p>
    <w:p w14:paraId="07DD854E" w14:textId="2D074932" w:rsidR="003C59FF" w:rsidRPr="00C34A8D" w:rsidRDefault="008A6DCE" w:rsidP="00D03762">
      <w:pPr>
        <w:pStyle w:val="BodytextHQSC"/>
        <w:jc w:val="center"/>
      </w:pPr>
      <w:r w:rsidRPr="00C34A8D">
        <w:rPr>
          <w:noProof/>
        </w:rPr>
        <w:drawing>
          <wp:inline distT="0" distB="0" distL="0" distR="0" wp14:anchorId="284E78F3" wp14:editId="5E5140E8">
            <wp:extent cx="5446621" cy="3960000"/>
            <wp:effectExtent l="0" t="0" r="1905" b="2540"/>
            <wp:docPr id="29870376" name="Picture 14" descr="Horizontal bar graph showing that respondents from Southern and Waitematā report being involved in decisions about their treatment at the ED at lower levels compared with the national data. Respondents from Northland, West Coast and Tairāwhiti report being involved in decisions about their treatment at the ED at higher levels compared with natio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0376" name="Picture 14" descr="Horizontal bar graph showing that respondents from Southern and Waitematā report being involved in decisions about their treatment at the ED at lower levels compared with the national data. Respondents from Northland, West Coast and Tairāwhiti report being involved in decisions about their treatment at the ED at higher levels compared with national data."/>
                    <pic:cNvPicPr>
                      <a:picLocks noChangeAspect="1" noChangeArrowheads="1"/>
                    </pic:cNvPicPr>
                  </pic:nvPicPr>
                  <pic:blipFill>
                    <a:blip r:embed="rId48">
                      <a:extLst>
                        <a:ext uri="{96DAC541-7B7A-43D3-8B79-37D633B846F1}">
                          <asvg:svgBlip xmlns:asvg="http://schemas.microsoft.com/office/drawing/2016/SVG/main" r:embed="rId49"/>
                        </a:ext>
                      </a:extLst>
                    </a:blip>
                    <a:srcRect t="1530" b="1530"/>
                    <a:stretch>
                      <a:fillRect/>
                    </a:stretch>
                  </pic:blipFill>
                  <pic:spPr bwMode="auto">
                    <a:xfrm>
                      <a:off x="0" y="0"/>
                      <a:ext cx="5446621" cy="3960000"/>
                    </a:xfrm>
                    <a:prstGeom prst="rect">
                      <a:avLst/>
                    </a:prstGeom>
                    <a:extLst>
                      <a:ext uri="{53640926-AAD7-44D8-BBD7-CCE9431645EC}">
                        <a14:shadowObscured xmlns:a14="http://schemas.microsoft.com/office/drawing/2010/main"/>
                      </a:ext>
                    </a:extLst>
                  </pic:spPr>
                </pic:pic>
              </a:graphicData>
            </a:graphic>
          </wp:inline>
        </w:drawing>
      </w:r>
    </w:p>
    <w:p w14:paraId="67F4061A" w14:textId="420AFC2A" w:rsidR="00971205" w:rsidRPr="00C34A8D" w:rsidRDefault="00971205" w:rsidP="00971205">
      <w:pPr>
        <w:pStyle w:val="FigurecaptionHQSC"/>
      </w:pPr>
      <w:bookmarkStart w:id="40" w:name="_Toc229581982"/>
      <w:r w:rsidRPr="00C34A8D">
        <w:lastRenderedPageBreak/>
        <w:t xml:space="preserve">Figure 17: </w:t>
      </w:r>
      <w:r w:rsidR="005A6C6A" w:rsidRPr="00C34A8D">
        <w:t>Involved in decisions about treatment and care at emergency</w:t>
      </w:r>
      <w:r w:rsidR="005A6C6A">
        <w:t> </w:t>
      </w:r>
      <w:r w:rsidR="005A6C6A" w:rsidRPr="00C34A8D">
        <w:t>department</w:t>
      </w:r>
      <w:r w:rsidR="005A6C6A">
        <w:t xml:space="preserve"> (</w:t>
      </w:r>
      <w:r w:rsidRPr="00C34A8D">
        <w:t>Percentage responding ‘Yes, definitely’ by demographics</w:t>
      </w:r>
      <w:r w:rsidR="005A6C6A">
        <w:t>)</w:t>
      </w:r>
      <w:bookmarkEnd w:id="40"/>
    </w:p>
    <w:p w14:paraId="410C458E" w14:textId="3DAC88E2" w:rsidR="008A6DCE" w:rsidRPr="00C34A8D" w:rsidRDefault="00381F5D" w:rsidP="00BA43F9">
      <w:pPr>
        <w:pStyle w:val="BodytextHQSC"/>
        <w:jc w:val="center"/>
      </w:pPr>
      <w:r w:rsidRPr="00C34A8D">
        <w:rPr>
          <w:noProof/>
        </w:rPr>
        <w:drawing>
          <wp:inline distT="0" distB="0" distL="0" distR="0" wp14:anchorId="5BBDED4C" wp14:editId="404DE7D9">
            <wp:extent cx="5544660" cy="3960000"/>
            <wp:effectExtent l="0" t="0" r="0" b="2540"/>
            <wp:docPr id="220011543" name="Picture 15" descr="Horizontal bar graph showing that respondents under 45 years old and disabled respondents report being involved in decisions about their treatment at the ED at lower levels compared with natio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11543" name="Picture 15" descr="Horizontal bar graph showing that respondents under 45 years old and disabled respondents report being involved in decisions about their treatment at the ED at lower levels compared with national data."/>
                    <pic:cNvPicPr>
                      <a:picLocks noChangeAspect="1" noChangeArrowheads="1"/>
                    </pic:cNvPicPr>
                  </pic:nvPicPr>
                  <pic:blipFill>
                    <a:blip r:embed="rId50">
                      <a:extLst>
                        <a:ext uri="{96DAC541-7B7A-43D3-8B79-37D633B846F1}">
                          <asvg:svgBlip xmlns:asvg="http://schemas.microsoft.com/office/drawing/2016/SVG/main" r:embed="rId51"/>
                        </a:ext>
                      </a:extLst>
                    </a:blip>
                    <a:srcRect t="2387" b="2387"/>
                    <a:stretch>
                      <a:fillRect/>
                    </a:stretch>
                  </pic:blipFill>
                  <pic:spPr bwMode="auto">
                    <a:xfrm>
                      <a:off x="0" y="0"/>
                      <a:ext cx="5544660" cy="3960000"/>
                    </a:xfrm>
                    <a:prstGeom prst="rect">
                      <a:avLst/>
                    </a:prstGeom>
                    <a:extLst>
                      <a:ext uri="{53640926-AAD7-44D8-BBD7-CCE9431645EC}">
                        <a14:shadowObscured xmlns:a14="http://schemas.microsoft.com/office/drawing/2010/main"/>
                      </a:ext>
                    </a:extLst>
                  </pic:spPr>
                </pic:pic>
              </a:graphicData>
            </a:graphic>
          </wp:inline>
        </w:drawing>
      </w:r>
    </w:p>
    <w:p w14:paraId="4D7D83EA" w14:textId="727419F3" w:rsidR="008169E9" w:rsidRPr="00C34A8D" w:rsidRDefault="008169E9" w:rsidP="00163DBE">
      <w:pPr>
        <w:pStyle w:val="Heading3HQSC"/>
      </w:pPr>
      <w:r w:rsidRPr="00C34A8D">
        <w:t>Involved in decisions about treatment and care: emergency</w:t>
      </w:r>
      <w:r w:rsidR="008B1F66">
        <w:t> </w:t>
      </w:r>
      <w:r w:rsidRPr="00C34A8D">
        <w:t>department compared with general practice</w:t>
      </w:r>
    </w:p>
    <w:p w14:paraId="633A7781" w14:textId="1832FA3D" w:rsidR="008169E9" w:rsidRPr="00C34A8D" w:rsidRDefault="008169E9" w:rsidP="008169E9">
      <w:pPr>
        <w:pStyle w:val="BodytextHQSC"/>
      </w:pPr>
      <w:r w:rsidRPr="00C34A8D">
        <w:t>This section presents results by demographic group and compares responses with responses to a similar question asked of the same cohort about their experience at general</w:t>
      </w:r>
      <w:r w:rsidR="005F37D2">
        <w:t> </w:t>
      </w:r>
      <w:r w:rsidRPr="00C34A8D">
        <w:t>practice.</w:t>
      </w:r>
    </w:p>
    <w:p w14:paraId="5507855A" w14:textId="77777777" w:rsidR="008169E9" w:rsidRPr="00C34A8D" w:rsidRDefault="008169E9" w:rsidP="008169E9">
      <w:pPr>
        <w:pStyle w:val="BodytextHQSC"/>
      </w:pPr>
      <w:r w:rsidRPr="00C34A8D">
        <w:t>Overall, within cohorts, people reported a significantly more positive experience at their general practice than at the ED. Specifically, 72 percent of respondents responded ‘Yes, definitely’ to being involved in decisions about care and treatment at the ED, compared with 87.3 percent at their general practice. The difference was particularly pronounced among young people and females.</w:t>
      </w:r>
    </w:p>
    <w:p w14:paraId="1C93A058" w14:textId="2003850F" w:rsidR="008169E9" w:rsidRPr="00C34A8D" w:rsidRDefault="008169E9" w:rsidP="008169E9">
      <w:pPr>
        <w:pStyle w:val="BodytextHQSC"/>
      </w:pPr>
      <w:r w:rsidRPr="00C34A8D">
        <w:t xml:space="preserve">See information in ‘Interpreting the report’ </w:t>
      </w:r>
      <w:r w:rsidR="0088647E">
        <w:t>on p</w:t>
      </w:r>
      <w:r w:rsidR="007F0DE4">
        <w:t>age</w:t>
      </w:r>
      <w:r w:rsidR="0088647E">
        <w:t xml:space="preserve"> 9 </w:t>
      </w:r>
      <w:r w:rsidRPr="00C34A8D">
        <w:t>on how to interpret the heatmaps.</w:t>
      </w:r>
    </w:p>
    <w:p w14:paraId="2453FFBF" w14:textId="097A5B1F" w:rsidR="00DB32D0" w:rsidRPr="00C34A8D" w:rsidRDefault="00DB32D0" w:rsidP="00DB32D0">
      <w:pPr>
        <w:pStyle w:val="FigurecaptionHQSC"/>
      </w:pPr>
      <w:bookmarkStart w:id="41" w:name="_Toc229581983"/>
      <w:r w:rsidRPr="00C34A8D">
        <w:lastRenderedPageBreak/>
        <w:t xml:space="preserve">Figure 18: </w:t>
      </w:r>
      <w:r w:rsidR="005A6C6A" w:rsidRPr="00C34A8D">
        <w:t xml:space="preserve">Involved in decisions about treatment and care </w:t>
      </w:r>
      <w:r w:rsidR="005A6C6A">
        <w:t>(</w:t>
      </w:r>
      <w:r w:rsidRPr="00C34A8D">
        <w:t>Percentage</w:t>
      </w:r>
      <w:r w:rsidRPr="00C34A8D">
        <w:rPr>
          <w:rFonts w:ascii="Cambria Math" w:hAnsi="Cambria Math" w:cs="Cambria Math"/>
        </w:rPr>
        <w:t>‑</w:t>
      </w:r>
      <w:r w:rsidRPr="00C34A8D">
        <w:t>point difference between emergency department and general practice experience, by age and ethnicity, May 2025</w:t>
      </w:r>
      <w:r w:rsidR="005A6C6A">
        <w:t>)</w:t>
      </w:r>
      <w:bookmarkEnd w:id="41"/>
    </w:p>
    <w:p w14:paraId="6550D961" w14:textId="362CA50B" w:rsidR="008169E9" w:rsidRPr="00C34A8D" w:rsidRDefault="00EB646B" w:rsidP="00252AFF">
      <w:pPr>
        <w:pStyle w:val="BodytextHQSC"/>
        <w:jc w:val="center"/>
      </w:pPr>
      <w:r w:rsidRPr="00C34A8D">
        <w:rPr>
          <w:noProof/>
        </w:rPr>
        <w:drawing>
          <wp:inline distT="0" distB="0" distL="0" distR="0" wp14:anchorId="7DEEE774" wp14:editId="61561806">
            <wp:extent cx="5433912" cy="3780000"/>
            <wp:effectExtent l="0" t="0" r="0" b="0"/>
            <wp:docPr id="537994693" name="Picture 16" descr="Heatmap showing that especially young people reported being involved in decisions about their care in the ED at lower levels compared with being involved in decisions about their treatment at the GP. Asian and European/Other respondents of all ages reported less involvement in decisions about their treatment at the ED compared with at the 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94693" name="Picture 16" descr="Heatmap showing that especially young people reported being involved in decisions about their care in the ED at lower levels compared with being involved in decisions about their treatment at the GP. Asian and European/Other respondents of all ages reported less involvement in decisions about their treatment at the ED compared with at the GP."/>
                    <pic:cNvPicPr>
                      <a:picLocks noChangeAspect="1" noChangeArrowheads="1"/>
                    </pic:cNvPicPr>
                  </pic:nvPicPr>
                  <pic:blipFill>
                    <a:blip r:embed="rId52">
                      <a:extLst>
                        <a:ext uri="{96DAC541-7B7A-43D3-8B79-37D633B846F1}">
                          <asvg:svgBlip xmlns:asvg="http://schemas.microsoft.com/office/drawing/2016/SVG/main" r:embed="rId53"/>
                        </a:ext>
                      </a:extLst>
                    </a:blip>
                    <a:srcRect t="3625" b="3625"/>
                    <a:stretch>
                      <a:fillRect/>
                    </a:stretch>
                  </pic:blipFill>
                  <pic:spPr bwMode="auto">
                    <a:xfrm>
                      <a:off x="0" y="0"/>
                      <a:ext cx="5433912" cy="3780000"/>
                    </a:xfrm>
                    <a:prstGeom prst="rect">
                      <a:avLst/>
                    </a:prstGeom>
                    <a:extLst>
                      <a:ext uri="{53640926-AAD7-44D8-BBD7-CCE9431645EC}">
                        <a14:shadowObscured xmlns:a14="http://schemas.microsoft.com/office/drawing/2010/main"/>
                      </a:ext>
                    </a:extLst>
                  </pic:spPr>
                </pic:pic>
              </a:graphicData>
            </a:graphic>
          </wp:inline>
        </w:drawing>
      </w:r>
    </w:p>
    <w:p w14:paraId="4E5D63E1" w14:textId="6F0FA46B" w:rsidR="008169E9" w:rsidRPr="003408E3" w:rsidRDefault="00E66B61" w:rsidP="003408E3">
      <w:pPr>
        <w:pStyle w:val="SourceHQSC"/>
        <w:rPr>
          <w:spacing w:val="-2"/>
        </w:rPr>
      </w:pPr>
      <w:r w:rsidRPr="00C34A8D">
        <w:rPr>
          <w:spacing w:val="-2"/>
        </w:rPr>
        <w:t>Note</w:t>
      </w:r>
      <w:r w:rsidR="007F0DE4">
        <w:rPr>
          <w:spacing w:val="-2"/>
        </w:rPr>
        <w:t>:</w:t>
      </w:r>
      <w:r w:rsidRPr="00C34A8D">
        <w:rPr>
          <w:spacing w:val="-2"/>
        </w:rPr>
        <w:t xml:space="preserve"> Negative values indicate worse reported experience in ED. Percentages of respondents selecting the most positive response are shown in brackets (ED – general practice).</w:t>
      </w:r>
    </w:p>
    <w:p w14:paraId="1554F006" w14:textId="5CE7489E" w:rsidR="003C2BDC" w:rsidRPr="00C34A8D" w:rsidRDefault="003C2BDC" w:rsidP="003C2BDC">
      <w:pPr>
        <w:pStyle w:val="FigurecaptionHQSC"/>
      </w:pPr>
      <w:bookmarkStart w:id="42" w:name="_Toc229581984"/>
      <w:r w:rsidRPr="00C34A8D">
        <w:lastRenderedPageBreak/>
        <w:t xml:space="preserve">Figure 19: </w:t>
      </w:r>
      <w:r w:rsidR="005A6C6A" w:rsidRPr="00C34A8D">
        <w:t>Involved in decisions about treatment and</w:t>
      </w:r>
      <w:r w:rsidR="00AF4543">
        <w:t xml:space="preserve"> care</w:t>
      </w:r>
      <w:r w:rsidR="003408E3">
        <w:t xml:space="preserve"> </w:t>
      </w:r>
      <w:r w:rsidR="005A6C6A">
        <w:t>(</w:t>
      </w:r>
      <w:r w:rsidRPr="00C34A8D">
        <w:t>Percentage</w:t>
      </w:r>
      <w:r w:rsidRPr="00C34A8D">
        <w:rPr>
          <w:rFonts w:ascii="Cambria Math" w:hAnsi="Cambria Math" w:cs="Cambria Math"/>
        </w:rPr>
        <w:t>‑</w:t>
      </w:r>
      <w:r w:rsidRPr="00C34A8D">
        <w:t>point difference between emergency department and general practice experience, by age and gender, May 2025</w:t>
      </w:r>
      <w:r w:rsidR="005A6C6A">
        <w:t>)</w:t>
      </w:r>
      <w:bookmarkEnd w:id="42"/>
    </w:p>
    <w:p w14:paraId="3DA988A9" w14:textId="0F53EC68" w:rsidR="008169E9" w:rsidRPr="00C34A8D" w:rsidRDefault="002C7327" w:rsidP="00651339">
      <w:pPr>
        <w:pStyle w:val="BodytextHQSC"/>
        <w:jc w:val="center"/>
      </w:pPr>
      <w:r w:rsidRPr="00C34A8D">
        <w:rPr>
          <w:noProof/>
        </w:rPr>
        <w:drawing>
          <wp:inline distT="0" distB="0" distL="0" distR="0" wp14:anchorId="1899F4A2" wp14:editId="403E3E96">
            <wp:extent cx="4935589" cy="3384000"/>
            <wp:effectExtent l="0" t="0" r="0" b="6985"/>
            <wp:docPr id="132416464" name="Picture 17" descr="Heatmap showing that female respondents, and especially young female respondents, reported being involved in decisions about their treatment at the ED at lower levels compared with being involved in decisions about their treatment at the 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6464" name="Picture 17" descr="Heatmap showing that female respondents, and especially young female respondents, reported being involved in decisions about their treatment at the ED at lower levels compared with being involved in decisions about their treatment at the GP."/>
                    <pic:cNvPicPr>
                      <a:picLocks noChangeAspect="1" noChangeArrowheads="1"/>
                    </pic:cNvPicPr>
                  </pic:nvPicPr>
                  <pic:blipFill>
                    <a:blip r:embed="rId54">
                      <a:extLst>
                        <a:ext uri="{96DAC541-7B7A-43D3-8B79-37D633B846F1}">
                          <asvg:svgBlip xmlns:asvg="http://schemas.microsoft.com/office/drawing/2016/SVG/main" r:embed="rId55"/>
                        </a:ext>
                      </a:extLst>
                    </a:blip>
                    <a:srcRect t="4291" b="4291"/>
                    <a:stretch>
                      <a:fillRect/>
                    </a:stretch>
                  </pic:blipFill>
                  <pic:spPr bwMode="auto">
                    <a:xfrm>
                      <a:off x="0" y="0"/>
                      <a:ext cx="4935589" cy="3384000"/>
                    </a:xfrm>
                    <a:prstGeom prst="rect">
                      <a:avLst/>
                    </a:prstGeom>
                    <a:extLst>
                      <a:ext uri="{53640926-AAD7-44D8-BBD7-CCE9431645EC}">
                        <a14:shadowObscured xmlns:a14="http://schemas.microsoft.com/office/drawing/2010/main"/>
                      </a:ext>
                    </a:extLst>
                  </pic:spPr>
                </pic:pic>
              </a:graphicData>
            </a:graphic>
          </wp:inline>
        </w:drawing>
      </w:r>
    </w:p>
    <w:p w14:paraId="0DD15A60" w14:textId="3594B3A5" w:rsidR="003C59FF" w:rsidRPr="00C34A8D" w:rsidRDefault="00162989" w:rsidP="00880091">
      <w:pPr>
        <w:pStyle w:val="BodytextHQSC"/>
        <w:rPr>
          <w:spacing w:val="-2"/>
        </w:rPr>
      </w:pPr>
      <w:r w:rsidRPr="00C34A8D">
        <w:rPr>
          <w:spacing w:val="-2"/>
        </w:rPr>
        <w:t>Note</w:t>
      </w:r>
      <w:r w:rsidR="007F0DE4">
        <w:rPr>
          <w:spacing w:val="-2"/>
        </w:rPr>
        <w:t>:</w:t>
      </w:r>
      <w:r w:rsidRPr="00C34A8D">
        <w:rPr>
          <w:i/>
          <w:iCs/>
          <w:spacing w:val="-2"/>
        </w:rPr>
        <w:t xml:space="preserve"> </w:t>
      </w:r>
      <w:r w:rsidRPr="00C34A8D">
        <w:rPr>
          <w:spacing w:val="-2"/>
        </w:rPr>
        <w:t>Negative values indicate worse reported experience in ED. Percentages of respondents selecting the most positive response are shown in brackets (ED – general practice).</w:t>
      </w:r>
    </w:p>
    <w:p w14:paraId="5EF0543A" w14:textId="78AB01D8" w:rsidR="00086A08" w:rsidRPr="00AF4543" w:rsidRDefault="00086A08" w:rsidP="00086A08">
      <w:pPr>
        <w:pStyle w:val="FigurecaptionHQSC"/>
        <w:rPr>
          <w:lang w:val="mi-NZ"/>
        </w:rPr>
      </w:pPr>
      <w:bookmarkStart w:id="43" w:name="_Toc229581985"/>
      <w:r w:rsidRPr="00C34A8D">
        <w:t xml:space="preserve">Figure 20: </w:t>
      </w:r>
      <w:r w:rsidR="00AF4543" w:rsidRPr="00C34A8D">
        <w:t>Involved in decisions about treatment and</w:t>
      </w:r>
      <w:r w:rsidR="00AF4543">
        <w:t xml:space="preserve"> care (</w:t>
      </w:r>
      <w:r w:rsidRPr="00C34A8D">
        <w:t>Percentage</w:t>
      </w:r>
      <w:r w:rsidRPr="00C34A8D">
        <w:rPr>
          <w:rFonts w:ascii="Cambria Math" w:hAnsi="Cambria Math" w:cs="Cambria Math"/>
        </w:rPr>
        <w:t>‑</w:t>
      </w:r>
      <w:r w:rsidRPr="00C34A8D">
        <w:t>point difference between emergency department and general practice experience, by ethnicity and gender, May 2025</w:t>
      </w:r>
      <w:r w:rsidR="00AF4543">
        <w:t>)</w:t>
      </w:r>
      <w:bookmarkEnd w:id="43"/>
    </w:p>
    <w:p w14:paraId="75C6F16C" w14:textId="1CA641AC" w:rsidR="002C7327" w:rsidRPr="00C34A8D" w:rsidRDefault="00E45255" w:rsidP="00AF4543">
      <w:pPr>
        <w:pStyle w:val="BodytextHQSC"/>
        <w:jc w:val="center"/>
      </w:pPr>
      <w:r w:rsidRPr="00C34A8D">
        <w:rPr>
          <w:noProof/>
        </w:rPr>
        <w:drawing>
          <wp:inline distT="0" distB="0" distL="0" distR="0" wp14:anchorId="7BBE4B5C" wp14:editId="53A56F74">
            <wp:extent cx="5092166" cy="2844000"/>
            <wp:effectExtent l="0" t="0" r="0" b="0"/>
            <wp:docPr id="1775753493" name="Picture 18" descr="Heatmap showing that especially female Māori, Asian, and European/Other respondents, and male Pacific respondents reported being involved in decisions about their treatment at the ED at lower levels compared with being involved in decisions about their treatment at the 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53493" name="Picture 18" descr="Heatmap showing that especially female Māori, Asian, and European/Other respondents, and male Pacific respondents reported being involved in decisions about their treatment at the ED at lower levels compared with being involved in decisions about their treatment at the GP."/>
                    <pic:cNvPicPr>
                      <a:picLocks noChangeAspect="1" noChangeArrowheads="1"/>
                    </pic:cNvPicPr>
                  </pic:nvPicPr>
                  <pic:blipFill>
                    <a:blip r:embed="rId56">
                      <a:extLst>
                        <a:ext uri="{96DAC541-7B7A-43D3-8B79-37D633B846F1}">
                          <asvg:svgBlip xmlns:asvg="http://schemas.microsoft.com/office/drawing/2016/SVG/main" r:embed="rId57"/>
                        </a:ext>
                      </a:extLst>
                    </a:blip>
                    <a:srcRect t="12766" b="12766"/>
                    <a:stretch>
                      <a:fillRect/>
                    </a:stretch>
                  </pic:blipFill>
                  <pic:spPr bwMode="auto">
                    <a:xfrm>
                      <a:off x="0" y="0"/>
                      <a:ext cx="5092166" cy="2844000"/>
                    </a:xfrm>
                    <a:prstGeom prst="rect">
                      <a:avLst/>
                    </a:prstGeom>
                    <a:extLst>
                      <a:ext uri="{53640926-AAD7-44D8-BBD7-CCE9431645EC}">
                        <a14:shadowObscured xmlns:a14="http://schemas.microsoft.com/office/drawing/2010/main"/>
                      </a:ext>
                    </a:extLst>
                  </pic:spPr>
                </pic:pic>
              </a:graphicData>
            </a:graphic>
          </wp:inline>
        </w:drawing>
      </w:r>
    </w:p>
    <w:p w14:paraId="69BED67F" w14:textId="344B4886" w:rsidR="00162989" w:rsidRPr="00C34A8D" w:rsidRDefault="00D3058F" w:rsidP="00D3058F">
      <w:pPr>
        <w:pStyle w:val="SourceHQSC"/>
        <w:rPr>
          <w:spacing w:val="-2"/>
        </w:rPr>
      </w:pPr>
      <w:r w:rsidRPr="00C34A8D">
        <w:rPr>
          <w:spacing w:val="-2"/>
        </w:rPr>
        <w:lastRenderedPageBreak/>
        <w:t>Note</w:t>
      </w:r>
      <w:r w:rsidR="007F0DE4" w:rsidRPr="007F0DE4">
        <w:rPr>
          <w:spacing w:val="-2"/>
        </w:rPr>
        <w:t>:</w:t>
      </w:r>
      <w:r w:rsidRPr="00C34A8D">
        <w:rPr>
          <w:i/>
          <w:iCs/>
          <w:spacing w:val="-2"/>
        </w:rPr>
        <w:t xml:space="preserve"> </w:t>
      </w:r>
      <w:r w:rsidRPr="00C34A8D">
        <w:rPr>
          <w:spacing w:val="-2"/>
        </w:rPr>
        <w:t>Negative values indicate worse reported experience in ED. Percentages of respondents selecting the most positive response are shown in brackets (ED – general practice).</w:t>
      </w:r>
    </w:p>
    <w:p w14:paraId="6EDFC6B3" w14:textId="6C6B7D49" w:rsidR="00AF4543" w:rsidRPr="00C34A8D" w:rsidRDefault="00AF4543" w:rsidP="00AF4543">
      <w:pPr>
        <w:pStyle w:val="Heading2HQSC"/>
      </w:pPr>
      <w:bookmarkStart w:id="44" w:name="_Toc229581962"/>
      <w:r w:rsidRPr="00C34A8D">
        <w:t>Did you have enough information about how to manage your condition or recovery after you left the emergency department?</w:t>
      </w:r>
      <w:bookmarkEnd w:id="44"/>
    </w:p>
    <w:p w14:paraId="3E1E753B" w14:textId="175A9500" w:rsidR="00FE7879" w:rsidRPr="00C34A8D" w:rsidRDefault="00FE7879" w:rsidP="00FE7879">
      <w:pPr>
        <w:pStyle w:val="BodytextHQSC"/>
      </w:pPr>
      <w:r w:rsidRPr="00C34A8D">
        <w:t>This question aimed to determine whether the health care team ensured that people felt they</w:t>
      </w:r>
      <w:r w:rsidR="005F37D2">
        <w:t> </w:t>
      </w:r>
      <w:r w:rsidRPr="00C34A8D">
        <w:t>had enough information to manage their health and recovery at home. This question is historically low</w:t>
      </w:r>
      <w:r w:rsidR="007F0DE4">
        <w:t xml:space="preserve"> </w:t>
      </w:r>
      <w:r w:rsidRPr="00C34A8D">
        <w:t>scoring in the adult hospital inpatient experience survey. A project aiming to understand factors influencing how patients answer this question found four key factors that influenced responses:</w:t>
      </w:r>
    </w:p>
    <w:p w14:paraId="318435B8" w14:textId="77777777" w:rsidR="00FE7879" w:rsidRPr="00C34A8D" w:rsidRDefault="00FE7879" w:rsidP="00FE7879">
      <w:pPr>
        <w:pStyle w:val="BulletsHQSC"/>
      </w:pPr>
      <w:r w:rsidRPr="00C34A8D">
        <w:t>the quality of the explanation given</w:t>
      </w:r>
    </w:p>
    <w:p w14:paraId="380DB327" w14:textId="77777777" w:rsidR="00FE7879" w:rsidRPr="00C34A8D" w:rsidRDefault="00FE7879" w:rsidP="00FE7879">
      <w:pPr>
        <w:pStyle w:val="BulletsHQSC"/>
      </w:pPr>
      <w:r w:rsidRPr="00C34A8D">
        <w:t>the patient’s ability to absorb information</w:t>
      </w:r>
    </w:p>
    <w:p w14:paraId="009EBACF" w14:textId="77777777" w:rsidR="00FE7879" w:rsidRPr="00C34A8D" w:rsidRDefault="00FE7879" w:rsidP="00FE7879">
      <w:pPr>
        <w:pStyle w:val="BulletsHQSC"/>
      </w:pPr>
      <w:r w:rsidRPr="00C34A8D">
        <w:t>a patient having unclear or unmet expectations about their condition or recovery</w:t>
      </w:r>
    </w:p>
    <w:p w14:paraId="6471504B" w14:textId="77777777" w:rsidR="00FE7879" w:rsidRPr="00C34A8D" w:rsidRDefault="00FE7879" w:rsidP="00FE7879">
      <w:pPr>
        <w:pStyle w:val="BulletsHQSC"/>
      </w:pPr>
      <w:r w:rsidRPr="00C34A8D">
        <w:t>the quality of follow-up care.</w:t>
      </w:r>
    </w:p>
    <w:p w14:paraId="6A2236D2" w14:textId="77777777" w:rsidR="00FE7879" w:rsidRPr="00C34A8D" w:rsidRDefault="00FE7879" w:rsidP="00FE7879">
      <w:pPr>
        <w:pStyle w:val="BodytextHQSC"/>
      </w:pPr>
      <w:r w:rsidRPr="00C34A8D">
        <w:t>The Commission’s report on the project</w:t>
      </w:r>
      <w:r w:rsidRPr="00C34A8D">
        <w:rPr>
          <w:rStyle w:val="FootnoteReference"/>
        </w:rPr>
        <w:footnoteReference w:id="6"/>
      </w:r>
      <w:r w:rsidRPr="00C34A8D">
        <w:t xml:space="preserve"> provides recommendations for improving discharge experience.</w:t>
      </w:r>
    </w:p>
    <w:p w14:paraId="40B4ADD1" w14:textId="0ED63015" w:rsidR="008B783E" w:rsidRPr="00C34A8D" w:rsidRDefault="008B783E" w:rsidP="008B783E">
      <w:pPr>
        <w:pStyle w:val="FigurecaptionHQSC"/>
      </w:pPr>
      <w:bookmarkStart w:id="45" w:name="_Toc229581986"/>
      <w:r w:rsidRPr="00C34A8D">
        <w:lastRenderedPageBreak/>
        <w:t xml:space="preserve">Figure 21: </w:t>
      </w:r>
      <w:r w:rsidR="00AF4543" w:rsidRPr="00C34A8D">
        <w:t>Had enough information to manage condition after leaving emergency department</w:t>
      </w:r>
      <w:r w:rsidR="00AF4543">
        <w:t xml:space="preserve"> (</w:t>
      </w:r>
      <w:r w:rsidRPr="00C34A8D">
        <w:t>Percentage responding ‘Yes, definitely’ across all districts</w:t>
      </w:r>
      <w:r w:rsidR="00AF4543">
        <w:t>)</w:t>
      </w:r>
      <w:bookmarkEnd w:id="45"/>
    </w:p>
    <w:p w14:paraId="49CF7FA7" w14:textId="284E21F0" w:rsidR="00162989" w:rsidRPr="00C34A8D" w:rsidRDefault="00DA203B" w:rsidP="00D87EEE">
      <w:pPr>
        <w:pStyle w:val="BodytextHQSC"/>
        <w:jc w:val="center"/>
      </w:pPr>
      <w:r w:rsidRPr="00C34A8D">
        <w:rPr>
          <w:noProof/>
        </w:rPr>
        <w:drawing>
          <wp:inline distT="0" distB="0" distL="0" distR="0" wp14:anchorId="30A8A11C" wp14:editId="7CE9886D">
            <wp:extent cx="5325611" cy="3924000"/>
            <wp:effectExtent l="0" t="0" r="8890" b="635"/>
            <wp:docPr id="349175384" name="Picture 19" descr="Horizontal bar graph showing that respondents from MidCentral report having enough information after leaving the ED at lower levels compared with the national data. Respondents from Hutt Valley report having enough information after leaving the ED at higher levels compared with national data. Respondents from almost all districts report having enough information after leaving the ED at lower rates compared with hospital in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75384" name="Picture 19" descr="Horizontal bar graph showing that respondents from MidCentral report having enough information after leaving the ED at lower levels compared with the national data. Respondents from Hutt Valley report having enough information after leaving the ED at higher levels compared with national data. Respondents from almost all districts report having enough information after leaving the ED at lower rates compared with hospital inpatients."/>
                    <pic:cNvPicPr>
                      <a:picLocks noChangeAspect="1" noChangeArrowheads="1"/>
                    </pic:cNvPicPr>
                  </pic:nvPicPr>
                  <pic:blipFill>
                    <a:blip r:embed="rId58">
                      <a:extLst>
                        <a:ext uri="{96DAC541-7B7A-43D3-8B79-37D633B846F1}">
                          <asvg:svgBlip xmlns:asvg="http://schemas.microsoft.com/office/drawing/2016/SVG/main" r:embed="rId59"/>
                        </a:ext>
                      </a:extLst>
                    </a:blip>
                    <a:srcRect t="879" b="879"/>
                    <a:stretch>
                      <a:fillRect/>
                    </a:stretch>
                  </pic:blipFill>
                  <pic:spPr bwMode="auto">
                    <a:xfrm>
                      <a:off x="0" y="0"/>
                      <a:ext cx="5325611" cy="3924000"/>
                    </a:xfrm>
                    <a:prstGeom prst="rect">
                      <a:avLst/>
                    </a:prstGeom>
                    <a:extLst>
                      <a:ext uri="{53640926-AAD7-44D8-BBD7-CCE9431645EC}">
                        <a14:shadowObscured xmlns:a14="http://schemas.microsoft.com/office/drawing/2010/main"/>
                      </a:ext>
                    </a:extLst>
                  </pic:spPr>
                </pic:pic>
              </a:graphicData>
            </a:graphic>
          </wp:inline>
        </w:drawing>
      </w:r>
    </w:p>
    <w:p w14:paraId="72CB90BB" w14:textId="5D41B027" w:rsidR="00FE7879" w:rsidRPr="00C34A8D" w:rsidRDefault="00747E1C" w:rsidP="00747E1C">
      <w:pPr>
        <w:pStyle w:val="SourceHQSC"/>
      </w:pPr>
      <w:r w:rsidRPr="00C34A8D">
        <w:t>Note</w:t>
      </w:r>
      <w:r w:rsidR="00160DFA">
        <w:t>:</w:t>
      </w:r>
      <w:r w:rsidRPr="00C34A8D">
        <w:t xml:space="preserve"> Orange dots represent the responses to the same questions from hospital inpatients.</w:t>
      </w:r>
    </w:p>
    <w:p w14:paraId="14A23C8F" w14:textId="20A7A0F0" w:rsidR="006C654C" w:rsidRPr="00C34A8D" w:rsidRDefault="006C654C" w:rsidP="006C654C">
      <w:pPr>
        <w:pStyle w:val="FigurecaptionHQSC"/>
      </w:pPr>
      <w:bookmarkStart w:id="46" w:name="_Toc229581987"/>
      <w:r w:rsidRPr="00C34A8D">
        <w:lastRenderedPageBreak/>
        <w:t xml:space="preserve">Figure 22: </w:t>
      </w:r>
      <w:r w:rsidR="00AF4543" w:rsidRPr="00C34A8D">
        <w:t xml:space="preserve">Had enough information to manage condition after leaving emergency department </w:t>
      </w:r>
      <w:r w:rsidR="00AF4543">
        <w:t>(</w:t>
      </w:r>
      <w:r w:rsidRPr="00C34A8D">
        <w:t>Percentage responding ‘Yes, definitely’ by demographics</w:t>
      </w:r>
      <w:r w:rsidR="00AF4543">
        <w:t>)</w:t>
      </w:r>
      <w:bookmarkEnd w:id="46"/>
    </w:p>
    <w:p w14:paraId="66F95CD0" w14:textId="41EF9A29" w:rsidR="00FE7879" w:rsidRPr="00C34A8D" w:rsidRDefault="00955A68" w:rsidP="009A6F45">
      <w:pPr>
        <w:pStyle w:val="BodytextHQSC"/>
        <w:jc w:val="center"/>
      </w:pPr>
      <w:r w:rsidRPr="00C34A8D">
        <w:rPr>
          <w:noProof/>
        </w:rPr>
        <w:drawing>
          <wp:inline distT="0" distB="0" distL="0" distR="0" wp14:anchorId="33BB235E" wp14:editId="17897C4D">
            <wp:extent cx="5500655" cy="3960000"/>
            <wp:effectExtent l="0" t="0" r="5080" b="2540"/>
            <wp:docPr id="2022031537" name="Picture 20" descr="Horizontal bar graph showing that respondents under 45 years old, disabled respondents and female respondents report having enough information after leaving the ED at lower levels compared with national data. Compared with respondents at the ED, hospital inpatients across almost all demographic groups report having enough information after leaving the hospital at higher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31537" name="Picture 20" descr="Horizontal bar graph showing that respondents under 45 years old, disabled respondents and female respondents report having enough information after leaving the ED at lower levels compared with national data. Compared with respondents at the ED, hospital inpatients across almost all demographic groups report having enough information after leaving the hospital at higher rates."/>
                    <pic:cNvPicPr>
                      <a:picLocks noChangeAspect="1" noChangeArrowheads="1"/>
                    </pic:cNvPicPr>
                  </pic:nvPicPr>
                  <pic:blipFill>
                    <a:blip r:embed="rId60">
                      <a:extLst>
                        <a:ext uri="{96DAC541-7B7A-43D3-8B79-37D633B846F1}">
                          <asvg:svgBlip xmlns:asvg="http://schemas.microsoft.com/office/drawing/2016/SVG/main" r:embed="rId61"/>
                        </a:ext>
                      </a:extLst>
                    </a:blip>
                    <a:srcRect t="2006" b="2006"/>
                    <a:stretch>
                      <a:fillRect/>
                    </a:stretch>
                  </pic:blipFill>
                  <pic:spPr bwMode="auto">
                    <a:xfrm>
                      <a:off x="0" y="0"/>
                      <a:ext cx="5500655" cy="3960000"/>
                    </a:xfrm>
                    <a:prstGeom prst="rect">
                      <a:avLst/>
                    </a:prstGeom>
                    <a:extLst>
                      <a:ext uri="{53640926-AAD7-44D8-BBD7-CCE9431645EC}">
                        <a14:shadowObscured xmlns:a14="http://schemas.microsoft.com/office/drawing/2010/main"/>
                      </a:ext>
                    </a:extLst>
                  </pic:spPr>
                </pic:pic>
              </a:graphicData>
            </a:graphic>
          </wp:inline>
        </w:drawing>
      </w:r>
    </w:p>
    <w:p w14:paraId="3498150D" w14:textId="42D4A9B6" w:rsidR="00747E1C" w:rsidRPr="00C34A8D" w:rsidRDefault="00205D90" w:rsidP="00205D90">
      <w:pPr>
        <w:pStyle w:val="SourceHQSC"/>
      </w:pPr>
      <w:r w:rsidRPr="00C34A8D">
        <w:t>Note</w:t>
      </w:r>
      <w:r w:rsidR="00160DFA">
        <w:t>:</w:t>
      </w:r>
      <w:r w:rsidRPr="00C34A8D">
        <w:t xml:space="preserve"> Orange dots represent the responses to the same questions from hospital inpatients.</w:t>
      </w:r>
    </w:p>
    <w:p w14:paraId="58ED18DA" w14:textId="0BB64B82" w:rsidR="00D72948" w:rsidRPr="00C34A8D" w:rsidRDefault="00D72948" w:rsidP="00D72948">
      <w:pPr>
        <w:pStyle w:val="Heading3HQSC"/>
      </w:pPr>
      <w:r w:rsidRPr="00C34A8D">
        <w:t>Had enough information to manage condition after discharge: emergency</w:t>
      </w:r>
      <w:r w:rsidR="008B1F66">
        <w:t> </w:t>
      </w:r>
      <w:r w:rsidRPr="00C34A8D">
        <w:t>department compared with inpatient stay</w:t>
      </w:r>
    </w:p>
    <w:p w14:paraId="1ADF4A86" w14:textId="76C5D1C9" w:rsidR="00D72948" w:rsidRPr="00C34A8D" w:rsidRDefault="00D72948" w:rsidP="00D72948">
      <w:pPr>
        <w:pStyle w:val="BodytextHQSC"/>
      </w:pPr>
      <w:r w:rsidRPr="00C34A8D">
        <w:t>This section presents results by demographic group and compares responses with responses to</w:t>
      </w:r>
      <w:r w:rsidRPr="00C34A8D" w:rsidDel="00F347CA">
        <w:t xml:space="preserve"> </w:t>
      </w:r>
      <w:r w:rsidRPr="00C34A8D">
        <w:t>a similar question asked of people who participated in the May 2025 wave of the adult hospital inpatient experience survey.</w:t>
      </w:r>
    </w:p>
    <w:p w14:paraId="033ABCAB" w14:textId="77777777" w:rsidR="00D72948" w:rsidRPr="00C34A8D" w:rsidRDefault="00D72948" w:rsidP="00D72948">
      <w:pPr>
        <w:pStyle w:val="BodytextHQSC"/>
      </w:pPr>
      <w:r w:rsidRPr="00C34A8D">
        <w:t>Overall, people discharged from a hospital ward reported a significantly more positive experience than those discharged from an ED. Specifically, 66.8 percent of respondents responded ‘Yes, definitely’ to having enough information to manage their condition after leaving ED, compared with 72.5 percent after leaving a hospital ward. The difference was particularly pronounced among younger people.</w:t>
      </w:r>
    </w:p>
    <w:p w14:paraId="7F649242" w14:textId="2C6E023D" w:rsidR="00D72948" w:rsidRPr="00C34A8D" w:rsidRDefault="00D72948" w:rsidP="00D72948">
      <w:pPr>
        <w:pStyle w:val="BodytextHQSC"/>
      </w:pPr>
      <w:r w:rsidRPr="00C34A8D">
        <w:t xml:space="preserve">See information in ‘Interpreting the report’ </w:t>
      </w:r>
      <w:r w:rsidR="0088647E">
        <w:t xml:space="preserve">on </w:t>
      </w:r>
      <w:r w:rsidR="0088647E" w:rsidRPr="00C34A8D">
        <w:t>p</w:t>
      </w:r>
      <w:r w:rsidR="003101AE">
        <w:t>age</w:t>
      </w:r>
      <w:r w:rsidR="0088647E">
        <w:t xml:space="preserve"> 9 </w:t>
      </w:r>
      <w:r w:rsidRPr="00C34A8D">
        <w:t>on how to interpret the heatmaps.</w:t>
      </w:r>
    </w:p>
    <w:p w14:paraId="05C407C6" w14:textId="66309BDB" w:rsidR="00A35736" w:rsidRPr="00C34A8D" w:rsidRDefault="00A35736" w:rsidP="00A35736">
      <w:pPr>
        <w:pStyle w:val="FigurecaptionHQSC"/>
      </w:pPr>
      <w:bookmarkStart w:id="47" w:name="_Toc229581988"/>
      <w:r w:rsidRPr="00C34A8D">
        <w:lastRenderedPageBreak/>
        <w:t xml:space="preserve">Figure 23: </w:t>
      </w:r>
      <w:r w:rsidR="00AF4543" w:rsidRPr="00C34A8D">
        <w:t xml:space="preserve">Had enough information to manage condition after </w:t>
      </w:r>
      <w:r w:rsidR="00AF4543">
        <w:t>discharge</w:t>
      </w:r>
      <w:r w:rsidR="00AF4543" w:rsidRPr="00C34A8D">
        <w:t xml:space="preserve"> </w:t>
      </w:r>
      <w:r w:rsidR="00AF4543">
        <w:t>(</w:t>
      </w:r>
      <w:r w:rsidRPr="00C34A8D">
        <w:t>Percentage</w:t>
      </w:r>
      <w:r w:rsidRPr="00C34A8D">
        <w:rPr>
          <w:rFonts w:ascii="Cambria Math" w:hAnsi="Cambria Math" w:cs="Cambria Math"/>
        </w:rPr>
        <w:t>‑</w:t>
      </w:r>
      <w:r w:rsidRPr="00C34A8D">
        <w:t>point difference between emergency department and inpatient stay experience, by age and ethnicity, May 2025</w:t>
      </w:r>
      <w:r w:rsidR="00AF4543">
        <w:t>)</w:t>
      </w:r>
      <w:bookmarkEnd w:id="47"/>
    </w:p>
    <w:p w14:paraId="3EA6ED30" w14:textId="7A86775E" w:rsidR="00205D90" w:rsidRPr="00C34A8D" w:rsidRDefault="00B44D94" w:rsidP="001B55B4">
      <w:pPr>
        <w:pStyle w:val="BodytextHQSC"/>
        <w:jc w:val="center"/>
      </w:pPr>
      <w:r w:rsidRPr="00C34A8D">
        <w:rPr>
          <w:noProof/>
        </w:rPr>
        <w:drawing>
          <wp:inline distT="0" distB="0" distL="0" distR="0" wp14:anchorId="3CFC7024" wp14:editId="293DD3B5">
            <wp:extent cx="5433912" cy="3780000"/>
            <wp:effectExtent l="0" t="0" r="0" b="0"/>
            <wp:docPr id="1381719443" name="Picture 21" descr="Heatmap showing that especially young people across all ethnicities, reported having enough information after leaving the ED at lower levels compared with after being discharged from an inpatient hospital s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9443" name="Picture 21" descr="Heatmap showing that especially young people across all ethnicities, reported having enough information after leaving the ED at lower levels compared with after being discharged from an inpatient hospital stay."/>
                    <pic:cNvPicPr>
                      <a:picLocks noChangeAspect="1" noChangeArrowheads="1"/>
                    </pic:cNvPicPr>
                  </pic:nvPicPr>
                  <pic:blipFill>
                    <a:blip r:embed="rId62">
                      <a:extLst>
                        <a:ext uri="{96DAC541-7B7A-43D3-8B79-37D633B846F1}">
                          <asvg:svgBlip xmlns:asvg="http://schemas.microsoft.com/office/drawing/2016/SVG/main" r:embed="rId63"/>
                        </a:ext>
                      </a:extLst>
                    </a:blip>
                    <a:srcRect t="3625" b="3625"/>
                    <a:stretch>
                      <a:fillRect/>
                    </a:stretch>
                  </pic:blipFill>
                  <pic:spPr bwMode="auto">
                    <a:xfrm>
                      <a:off x="0" y="0"/>
                      <a:ext cx="5433912" cy="3780000"/>
                    </a:xfrm>
                    <a:prstGeom prst="rect">
                      <a:avLst/>
                    </a:prstGeom>
                    <a:extLst>
                      <a:ext uri="{53640926-AAD7-44D8-BBD7-CCE9431645EC}">
                        <a14:shadowObscured xmlns:a14="http://schemas.microsoft.com/office/drawing/2010/main"/>
                      </a:ext>
                    </a:extLst>
                  </pic:spPr>
                </pic:pic>
              </a:graphicData>
            </a:graphic>
          </wp:inline>
        </w:drawing>
      </w:r>
    </w:p>
    <w:p w14:paraId="2AB478DB" w14:textId="57ABE39B" w:rsidR="00205D90" w:rsidRPr="00C34A8D" w:rsidRDefault="00790416" w:rsidP="00790416">
      <w:pPr>
        <w:pStyle w:val="SourceHQSC"/>
        <w:rPr>
          <w:spacing w:val="-2"/>
        </w:rPr>
      </w:pPr>
      <w:r w:rsidRPr="00C34A8D">
        <w:rPr>
          <w:spacing w:val="-2"/>
        </w:rPr>
        <w:t>Note</w:t>
      </w:r>
      <w:r w:rsidR="00245C0D" w:rsidRPr="00245C0D">
        <w:rPr>
          <w:spacing w:val="-2"/>
        </w:rPr>
        <w:t>:</w:t>
      </w:r>
      <w:r w:rsidRPr="00C34A8D">
        <w:rPr>
          <w:i/>
          <w:iCs/>
          <w:spacing w:val="-2"/>
        </w:rPr>
        <w:t xml:space="preserve"> </w:t>
      </w:r>
      <w:r w:rsidRPr="00C34A8D">
        <w:rPr>
          <w:spacing w:val="-2"/>
        </w:rPr>
        <w:t>Negative values indicate worse reported experience in ED. Percentages of respondents selecting the most positive response are shown in brackets (ED – inpatient stay).</w:t>
      </w:r>
    </w:p>
    <w:p w14:paraId="2CCF3E84" w14:textId="28D4B23A" w:rsidR="0011718C" w:rsidRPr="00C34A8D" w:rsidRDefault="0011718C" w:rsidP="0011718C">
      <w:pPr>
        <w:pStyle w:val="FigurecaptionHQSC"/>
      </w:pPr>
      <w:bookmarkStart w:id="48" w:name="_Toc229581989"/>
      <w:r w:rsidRPr="00C34A8D">
        <w:lastRenderedPageBreak/>
        <w:t xml:space="preserve">Figure 24: </w:t>
      </w:r>
      <w:r w:rsidR="00AF4543" w:rsidRPr="00C34A8D">
        <w:t xml:space="preserve">Had enough information to manage condition after </w:t>
      </w:r>
      <w:r w:rsidR="00AF4543">
        <w:t>discharge</w:t>
      </w:r>
      <w:r w:rsidR="00AF4543" w:rsidRPr="00C34A8D">
        <w:t xml:space="preserve"> </w:t>
      </w:r>
      <w:r w:rsidR="00AF4543">
        <w:t>(</w:t>
      </w:r>
      <w:r w:rsidRPr="00C34A8D">
        <w:t>Percentage</w:t>
      </w:r>
      <w:r w:rsidRPr="00C34A8D">
        <w:rPr>
          <w:rFonts w:ascii="Cambria Math" w:hAnsi="Cambria Math" w:cs="Cambria Math"/>
        </w:rPr>
        <w:t>‑</w:t>
      </w:r>
      <w:r w:rsidRPr="00C34A8D">
        <w:t>point difference between emergency department and inpatient stay experience, by age and gender, May 2025</w:t>
      </w:r>
      <w:r w:rsidR="00AF4543">
        <w:t>)</w:t>
      </w:r>
      <w:bookmarkEnd w:id="48"/>
    </w:p>
    <w:p w14:paraId="0D0F20DC" w14:textId="1761E2CA" w:rsidR="00205D90" w:rsidRPr="00C34A8D" w:rsidRDefault="00E313F7" w:rsidP="000B17FA">
      <w:pPr>
        <w:pStyle w:val="BodytextHQSC"/>
        <w:jc w:val="center"/>
      </w:pPr>
      <w:r w:rsidRPr="00C34A8D">
        <w:rPr>
          <w:noProof/>
        </w:rPr>
        <w:drawing>
          <wp:inline distT="0" distB="0" distL="0" distR="0" wp14:anchorId="5BBE33E5" wp14:editId="404945E7">
            <wp:extent cx="4696213" cy="3240000"/>
            <wp:effectExtent l="0" t="0" r="9525" b="0"/>
            <wp:docPr id="2079210543" name="Picture 22" descr="Heatmap showing that young people reported having enough information after leaving the ED at lower levels compared with having enough information after being discharged from an inpatient hospital stay, with few differences across ge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10543" name="Picture 22" descr="Heatmap showing that young people reported having enough information after leaving the ED at lower levels compared with having enough information after being discharged from an inpatient hospital stay, with few differences across genders."/>
                    <pic:cNvPicPr>
                      <a:picLocks noChangeAspect="1" noChangeArrowheads="1"/>
                    </pic:cNvPicPr>
                  </pic:nvPicPr>
                  <pic:blipFill>
                    <a:blip r:embed="rId64">
                      <a:extLst>
                        <a:ext uri="{96DAC541-7B7A-43D3-8B79-37D633B846F1}">
                          <asvg:svgBlip xmlns:asvg="http://schemas.microsoft.com/office/drawing/2016/SVG/main" r:embed="rId65"/>
                        </a:ext>
                      </a:extLst>
                    </a:blip>
                    <a:srcRect t="4005" b="4005"/>
                    <a:stretch>
                      <a:fillRect/>
                    </a:stretch>
                  </pic:blipFill>
                  <pic:spPr bwMode="auto">
                    <a:xfrm>
                      <a:off x="0" y="0"/>
                      <a:ext cx="4696213" cy="3240000"/>
                    </a:xfrm>
                    <a:prstGeom prst="rect">
                      <a:avLst/>
                    </a:prstGeom>
                    <a:extLst>
                      <a:ext uri="{53640926-AAD7-44D8-BBD7-CCE9431645EC}">
                        <a14:shadowObscured xmlns:a14="http://schemas.microsoft.com/office/drawing/2010/main"/>
                      </a:ext>
                    </a:extLst>
                  </pic:spPr>
                </pic:pic>
              </a:graphicData>
            </a:graphic>
          </wp:inline>
        </w:drawing>
      </w:r>
    </w:p>
    <w:p w14:paraId="225A9AB4" w14:textId="40F9FFC0" w:rsidR="00790416" w:rsidRPr="00C34A8D" w:rsidRDefault="000B6A61" w:rsidP="000B6A61">
      <w:pPr>
        <w:pStyle w:val="SourceHQSC"/>
        <w:rPr>
          <w:spacing w:val="-2"/>
        </w:rPr>
      </w:pPr>
      <w:r w:rsidRPr="00C34A8D">
        <w:rPr>
          <w:spacing w:val="-2"/>
        </w:rPr>
        <w:t>Note</w:t>
      </w:r>
      <w:r w:rsidR="0053014B" w:rsidRPr="0053014B">
        <w:rPr>
          <w:spacing w:val="-2"/>
        </w:rPr>
        <w:t>:</w:t>
      </w:r>
      <w:r w:rsidRPr="00C34A8D">
        <w:rPr>
          <w:i/>
          <w:iCs/>
          <w:spacing w:val="-2"/>
        </w:rPr>
        <w:t xml:space="preserve"> </w:t>
      </w:r>
      <w:r w:rsidRPr="00C34A8D">
        <w:rPr>
          <w:spacing w:val="-2"/>
        </w:rPr>
        <w:t>Negative values indicate worse reported experience in ED. Percentages of respondents selecting the most positive response are shown in brackets (ED – inpatient stay).</w:t>
      </w:r>
    </w:p>
    <w:p w14:paraId="08CD3C18" w14:textId="1487DF26" w:rsidR="00845B46" w:rsidRPr="00C34A8D" w:rsidRDefault="00845B46" w:rsidP="00845B46">
      <w:pPr>
        <w:pStyle w:val="FigurecaptionHQSC"/>
      </w:pPr>
      <w:bookmarkStart w:id="49" w:name="_Toc229581990"/>
      <w:r w:rsidRPr="00C34A8D">
        <w:t xml:space="preserve">Figure 25: </w:t>
      </w:r>
      <w:r w:rsidR="00AF4543" w:rsidRPr="00C34A8D">
        <w:t xml:space="preserve">Had enough information to manage condition after </w:t>
      </w:r>
      <w:r w:rsidR="00AF4543">
        <w:t>discharge</w:t>
      </w:r>
      <w:r w:rsidR="00AF4543" w:rsidRPr="00C34A8D">
        <w:t xml:space="preserve"> </w:t>
      </w:r>
      <w:r w:rsidR="00AF4543">
        <w:t>(</w:t>
      </w:r>
      <w:r w:rsidRPr="00C34A8D">
        <w:t>Percentage</w:t>
      </w:r>
      <w:r w:rsidRPr="00C34A8D">
        <w:rPr>
          <w:rFonts w:ascii="Cambria Math" w:hAnsi="Cambria Math" w:cs="Cambria Math"/>
        </w:rPr>
        <w:t>‑</w:t>
      </w:r>
      <w:r w:rsidRPr="00C34A8D">
        <w:t>point difference between emergency department and inpatient stay experience, by ethnicity and gender, May 2025</w:t>
      </w:r>
      <w:r w:rsidR="00AF4543">
        <w:t>)</w:t>
      </w:r>
      <w:bookmarkEnd w:id="49"/>
    </w:p>
    <w:p w14:paraId="234FCA25" w14:textId="58F2F8EB" w:rsidR="00790416" w:rsidRPr="00C34A8D" w:rsidRDefault="005701C9" w:rsidP="0017633B">
      <w:pPr>
        <w:pStyle w:val="BodytextHQSC"/>
        <w:jc w:val="center"/>
      </w:pPr>
      <w:r w:rsidRPr="00C34A8D">
        <w:rPr>
          <w:noProof/>
        </w:rPr>
        <w:drawing>
          <wp:inline distT="0" distB="0" distL="0" distR="0" wp14:anchorId="4DDC8891" wp14:editId="644D9699">
            <wp:extent cx="5130381" cy="2880000"/>
            <wp:effectExtent l="0" t="0" r="0" b="0"/>
            <wp:docPr id="498572968" name="Picture 23" descr="Heatmap showing no pattern across ethnicity and gender combinations for reporting having enough information after leaving the ED compared with after being discharged from an inpatient hospital s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72968" name="Picture 23" descr="Heatmap showing no pattern across ethnicity and gender combinations for reporting having enough information after leaving the ED compared with after being discharged from an inpatient hospital stay."/>
                    <pic:cNvPicPr>
                      <a:picLocks noChangeAspect="1" noChangeArrowheads="1"/>
                    </pic:cNvPicPr>
                  </pic:nvPicPr>
                  <pic:blipFill>
                    <a:blip r:embed="rId66">
                      <a:extLst>
                        <a:ext uri="{96DAC541-7B7A-43D3-8B79-37D633B846F1}">
                          <asvg:svgBlip xmlns:asvg="http://schemas.microsoft.com/office/drawing/2016/SVG/main" r:embed="rId67"/>
                        </a:ext>
                      </a:extLst>
                    </a:blip>
                    <a:srcRect t="12576" b="12576"/>
                    <a:stretch>
                      <a:fillRect/>
                    </a:stretch>
                  </pic:blipFill>
                  <pic:spPr bwMode="auto">
                    <a:xfrm>
                      <a:off x="0" y="0"/>
                      <a:ext cx="5130381" cy="2880000"/>
                    </a:xfrm>
                    <a:prstGeom prst="rect">
                      <a:avLst/>
                    </a:prstGeom>
                    <a:extLst>
                      <a:ext uri="{53640926-AAD7-44D8-BBD7-CCE9431645EC}">
                        <a14:shadowObscured xmlns:a14="http://schemas.microsoft.com/office/drawing/2010/main"/>
                      </a:ext>
                    </a:extLst>
                  </pic:spPr>
                </pic:pic>
              </a:graphicData>
            </a:graphic>
          </wp:inline>
        </w:drawing>
      </w:r>
    </w:p>
    <w:p w14:paraId="151F46B6" w14:textId="7D0990CB" w:rsidR="00835227" w:rsidRPr="00C34A8D" w:rsidRDefault="0017633B" w:rsidP="00C071B5">
      <w:pPr>
        <w:pStyle w:val="SourceHQSC"/>
        <w:rPr>
          <w:spacing w:val="-2"/>
        </w:rPr>
      </w:pPr>
      <w:r w:rsidRPr="00C34A8D">
        <w:rPr>
          <w:spacing w:val="-2"/>
        </w:rPr>
        <w:t>Note</w:t>
      </w:r>
      <w:r w:rsidR="0053014B">
        <w:rPr>
          <w:spacing w:val="-2"/>
        </w:rPr>
        <w:t>:</w:t>
      </w:r>
      <w:r w:rsidRPr="00C34A8D">
        <w:rPr>
          <w:i/>
          <w:iCs/>
          <w:spacing w:val="-2"/>
        </w:rPr>
        <w:t xml:space="preserve"> </w:t>
      </w:r>
      <w:r w:rsidRPr="00C34A8D">
        <w:rPr>
          <w:spacing w:val="-2"/>
        </w:rPr>
        <w:t>Negative values indicate worse reported experience in ED. Percentages of respondents selecting the most positive response are shown in brackets (ED – inpatient stay).</w:t>
      </w:r>
      <w:r w:rsidR="00C071B5" w:rsidRPr="00C34A8D">
        <w:rPr>
          <w:spacing w:val="-2"/>
        </w:rPr>
        <w:t xml:space="preserve"> </w:t>
      </w:r>
      <w:r w:rsidR="00835227" w:rsidRPr="00C34A8D">
        <w:rPr>
          <w:spacing w:val="-2"/>
        </w:rPr>
        <w:br w:type="page"/>
      </w:r>
    </w:p>
    <w:p w14:paraId="75A0D592" w14:textId="77777777" w:rsidR="00835227" w:rsidRPr="00C34A8D" w:rsidRDefault="00835227" w:rsidP="00835227">
      <w:pPr>
        <w:pStyle w:val="Heading1HQSC"/>
      </w:pPr>
      <w:bookmarkStart w:id="50" w:name="_Toc229581963"/>
      <w:r w:rsidRPr="00C34A8D">
        <w:lastRenderedPageBreak/>
        <w:t>Further information</w:t>
      </w:r>
      <w:bookmarkEnd w:id="50"/>
    </w:p>
    <w:p w14:paraId="362E4191" w14:textId="77777777" w:rsidR="00835227" w:rsidRPr="00C34A8D" w:rsidRDefault="00835227" w:rsidP="00835227">
      <w:pPr>
        <w:pStyle w:val="BodytextHQSC"/>
      </w:pPr>
      <w:r w:rsidRPr="00C34A8D">
        <w:t>The following information can be accessed on the Commission’s website:</w:t>
      </w:r>
    </w:p>
    <w:p w14:paraId="27963783" w14:textId="7D3898B6" w:rsidR="00835227" w:rsidRPr="00C34A8D" w:rsidRDefault="00835227" w:rsidP="00835227">
      <w:pPr>
        <w:pStyle w:val="BulletsHQSC"/>
      </w:pPr>
      <w:r w:rsidRPr="00C34A8D">
        <w:t xml:space="preserve">From PES to PDSA – Workbook: Using adult hospital inpatient experience survey data for quality improvement: </w:t>
      </w:r>
      <w:hyperlink r:id="rId68">
        <w:r w:rsidRPr="00C34A8D">
          <w:rPr>
            <w:rStyle w:val="Hyperlink"/>
          </w:rPr>
          <w:t>hqsc.govt.nz/resources/resource-library/from-pes-to-pdsa-workbook-using-adult-hospital-inpatient-experience-survey-data-for-quality-improvement</w:t>
        </w:r>
      </w:hyperlink>
    </w:p>
    <w:p w14:paraId="48DC5C47" w14:textId="1BD26E38" w:rsidR="00835227" w:rsidRPr="00C34A8D" w:rsidRDefault="00835227" w:rsidP="00835227">
      <w:pPr>
        <w:pStyle w:val="BulletsHQSC"/>
      </w:pPr>
      <w:r w:rsidRPr="00C34A8D">
        <w:t xml:space="preserve">About the hospital patient experience surveys and questionnaire: </w:t>
      </w:r>
      <w:hyperlink r:id="rId69">
        <w:r w:rsidRPr="00C34A8D">
          <w:rPr>
            <w:rStyle w:val="Hyperlink"/>
          </w:rPr>
          <w:t>hqsc.govt.nz/our-data/patient-reported-measures/patient-experience/about-our-patient-experience-surveys/adult-hospital-patient-experience-surveys</w:t>
        </w:r>
      </w:hyperlink>
    </w:p>
    <w:p w14:paraId="48CCF8C4" w14:textId="61E81631" w:rsidR="00835227" w:rsidRPr="00C34A8D" w:rsidRDefault="00835227" w:rsidP="00835227">
      <w:pPr>
        <w:pStyle w:val="BulletsHQSC"/>
      </w:pPr>
      <w:r w:rsidRPr="00C34A8D">
        <w:t xml:space="preserve">About the primary care patient experience survey and questionnaire: </w:t>
      </w:r>
      <w:hyperlink r:id="rId70">
        <w:r w:rsidRPr="00C34A8D">
          <w:rPr>
            <w:rStyle w:val="Hyperlink"/>
          </w:rPr>
          <w:t>hqsc.govt.nz/our-data/patient-reported-measures/patient-experience/about-our-patient-experience-surveys/adult-primary-care-patient-experience-survey/</w:t>
        </w:r>
      </w:hyperlink>
    </w:p>
    <w:p w14:paraId="7A706365" w14:textId="658F8EFA" w:rsidR="00835227" w:rsidRPr="00C34A8D" w:rsidRDefault="00835227" w:rsidP="00835227">
      <w:pPr>
        <w:pStyle w:val="BulletsHQSC"/>
      </w:pPr>
      <w:r w:rsidRPr="00C34A8D">
        <w:t xml:space="preserve">Methodology and procedures of the adult primary care patient experience survey: </w:t>
      </w:r>
      <w:hyperlink r:id="rId71" w:history="1">
        <w:r w:rsidRPr="00C34A8D">
          <w:rPr>
            <w:rStyle w:val="Hyperlink"/>
          </w:rPr>
          <w:t>hqsc.govt.nz/resources/resource-library/adult-primary-care-patient-experience-survey-methodology-and-procedures/</w:t>
        </w:r>
      </w:hyperlink>
    </w:p>
    <w:p w14:paraId="44A224FC" w14:textId="534099F8" w:rsidR="00835227" w:rsidRPr="00C34A8D" w:rsidRDefault="00835227" w:rsidP="00835227">
      <w:pPr>
        <w:pStyle w:val="BulletsHQSC"/>
      </w:pPr>
      <w:r w:rsidRPr="00C34A8D">
        <w:t xml:space="preserve">Privacy impact assessment report of the patient experience surveys: </w:t>
      </w:r>
      <w:hyperlink r:id="rId72" w:history="1">
        <w:r w:rsidRPr="00C34A8D">
          <w:rPr>
            <w:rStyle w:val="Hyperlink"/>
          </w:rPr>
          <w:t>hqsc.govt.nz/resources/resource-library/patient-experience-surveys-privacy-impact-assessment-report</w:t>
        </w:r>
      </w:hyperlink>
    </w:p>
    <w:p w14:paraId="532EEEB2" w14:textId="77777777" w:rsidR="0017633B" w:rsidRPr="00C34A8D" w:rsidRDefault="0017633B" w:rsidP="0017633B">
      <w:pPr>
        <w:pStyle w:val="SourceHQSC"/>
        <w:rPr>
          <w:spacing w:val="-2"/>
        </w:rPr>
      </w:pPr>
    </w:p>
    <w:p w14:paraId="4EC6B949" w14:textId="4470C7C8" w:rsidR="001B46D1" w:rsidRPr="00C34A8D" w:rsidRDefault="001B46D1">
      <w:pPr>
        <w:spacing w:after="160" w:line="259" w:lineRule="auto"/>
        <w:rPr>
          <w:rFonts w:cs="Arial"/>
          <w:spacing w:val="-2"/>
        </w:rPr>
      </w:pPr>
      <w:r w:rsidRPr="00C34A8D">
        <w:rPr>
          <w:spacing w:val="-2"/>
        </w:rPr>
        <w:br w:type="page"/>
      </w:r>
    </w:p>
    <w:p w14:paraId="59A6EA9D" w14:textId="77777777" w:rsidR="00410E85" w:rsidRPr="00C34A8D" w:rsidRDefault="00410E85" w:rsidP="00410E85">
      <w:pPr>
        <w:pStyle w:val="Heading1HQSC"/>
      </w:pPr>
      <w:bookmarkStart w:id="51" w:name="_Toc229581964"/>
      <w:r w:rsidRPr="00C34A8D">
        <w:lastRenderedPageBreak/>
        <w:t>References</w:t>
      </w:r>
      <w:bookmarkEnd w:id="51"/>
    </w:p>
    <w:p w14:paraId="73836724" w14:textId="0A0B670F" w:rsidR="00410E85" w:rsidRPr="00C34A8D" w:rsidRDefault="00410E85" w:rsidP="00410E85">
      <w:pPr>
        <w:pStyle w:val="BodytextHQSC"/>
      </w:pPr>
      <w:bookmarkStart w:id="52" w:name="refs"/>
      <w:bookmarkStart w:id="53" w:name="ref-doyle2013"/>
      <w:proofErr w:type="spellStart"/>
      <w:r w:rsidRPr="00C34A8D">
        <w:t>Anhang</w:t>
      </w:r>
      <w:proofErr w:type="spellEnd"/>
      <w:r w:rsidRPr="00C34A8D">
        <w:t xml:space="preserve"> Price R, Elliott MN, Zaslavsky AM, et al. 2014. Examining the role of patient experience surveys in measuring health care quality. </w:t>
      </w:r>
      <w:r w:rsidRPr="00C34A8D">
        <w:rPr>
          <w:i/>
          <w:iCs/>
        </w:rPr>
        <w:t>Medical Care Research and Review</w:t>
      </w:r>
      <w:r w:rsidRPr="00C34A8D">
        <w:t xml:space="preserve"> 71(5): 522–54. </w:t>
      </w:r>
    </w:p>
    <w:p w14:paraId="1318D5AE" w14:textId="77777777" w:rsidR="00410E85" w:rsidRPr="00C34A8D" w:rsidRDefault="00410E85" w:rsidP="00410E85">
      <w:pPr>
        <w:pStyle w:val="BodytextHQSC"/>
      </w:pPr>
      <w:r w:rsidRPr="00C34A8D">
        <w:t xml:space="preserve">Doyle C, Lennox L, Bell D. 2013. A systematic review of evidence on the links between patient experience and clinical safety and effectiveness. </w:t>
      </w:r>
      <w:r w:rsidRPr="00C34A8D">
        <w:rPr>
          <w:i/>
          <w:iCs/>
        </w:rPr>
        <w:t>BMJ Open</w:t>
      </w:r>
      <w:r w:rsidRPr="00C34A8D">
        <w:t xml:space="preserve"> 3(1): e001570. </w:t>
      </w:r>
    </w:p>
    <w:p w14:paraId="3ACA2298" w14:textId="4DE65930" w:rsidR="00410E85" w:rsidRPr="00C34A8D" w:rsidRDefault="00410E85" w:rsidP="00410E85">
      <w:pPr>
        <w:pStyle w:val="BodytextHQSC"/>
      </w:pPr>
      <w:r w:rsidRPr="00C34A8D">
        <w:t xml:space="preserve">Janerka C, Leslie GD, Gill FJ. 2024. Patient experience of emergency department triage: An integrative review. </w:t>
      </w:r>
      <w:r w:rsidRPr="00C34A8D">
        <w:rPr>
          <w:i/>
          <w:iCs/>
        </w:rPr>
        <w:t>International Emergency Nursing</w:t>
      </w:r>
      <w:r w:rsidRPr="00C34A8D">
        <w:t xml:space="preserve"> 74: 101456. </w:t>
      </w:r>
    </w:p>
    <w:p w14:paraId="779DE567" w14:textId="77777777" w:rsidR="00410E85" w:rsidRPr="00C34A8D" w:rsidRDefault="00410E85" w:rsidP="00410E85">
      <w:pPr>
        <w:pStyle w:val="BodytextHQSC"/>
      </w:pPr>
      <w:r w:rsidRPr="00C34A8D">
        <w:t xml:space="preserve">Kuehl S, Freeland A, Stanley J, et al. 2024. Almost one in five emergency department presentations are by mental health clients: A secondary data analysis. </w:t>
      </w:r>
      <w:r w:rsidRPr="00C34A8D">
        <w:rPr>
          <w:i/>
          <w:iCs/>
        </w:rPr>
        <w:t>New Zealand Medical Journal</w:t>
      </w:r>
      <w:r w:rsidRPr="00C34A8D">
        <w:t xml:space="preserve"> 137(1595): 13–38.</w:t>
      </w:r>
    </w:p>
    <w:p w14:paraId="7F76857E" w14:textId="77777777" w:rsidR="00410E85" w:rsidRPr="00C34A8D" w:rsidRDefault="00410E85" w:rsidP="00410E85">
      <w:pPr>
        <w:pStyle w:val="BodytextHQSC"/>
      </w:pPr>
      <w:r w:rsidRPr="00C34A8D">
        <w:t xml:space="preserve">Phillips KA, Ospina NS, Montori VM. 2019. Physicians interrupting patients. </w:t>
      </w:r>
      <w:r w:rsidRPr="00C34A8D">
        <w:rPr>
          <w:i/>
          <w:iCs/>
        </w:rPr>
        <w:t>Journal of General Internal Medicine</w:t>
      </w:r>
      <w:r w:rsidRPr="00C34A8D">
        <w:t xml:space="preserve"> 34(10): 1965.</w:t>
      </w:r>
    </w:p>
    <w:p w14:paraId="00EC3454" w14:textId="77777777" w:rsidR="00410E85" w:rsidRPr="00C34A8D" w:rsidRDefault="00410E85" w:rsidP="00410E85">
      <w:pPr>
        <w:pStyle w:val="BodytextHQSC"/>
      </w:pPr>
      <w:r w:rsidRPr="00C34A8D">
        <w:t xml:space="preserve">Price D, Edwards M, Davies F, et al. 2022. Patients’ experiences of attending emergency departments where primary care services are located: Qualitative findings from patient and clinician interviews from a realist evaluation. </w:t>
      </w:r>
      <w:r w:rsidRPr="00C34A8D">
        <w:rPr>
          <w:i/>
          <w:iCs/>
        </w:rPr>
        <w:t>BMC Emergency Medicine</w:t>
      </w:r>
      <w:r w:rsidRPr="00C34A8D">
        <w:t xml:space="preserve"> 22(1): 12.</w:t>
      </w:r>
    </w:p>
    <w:bookmarkEnd w:id="52"/>
    <w:bookmarkEnd w:id="53"/>
    <w:p w14:paraId="35AD19D3" w14:textId="77777777" w:rsidR="0017633B" w:rsidRPr="00C34A8D" w:rsidRDefault="0017633B" w:rsidP="0017633B">
      <w:pPr>
        <w:pStyle w:val="SourceHQSC"/>
        <w:rPr>
          <w:spacing w:val="-2"/>
        </w:rPr>
      </w:pPr>
    </w:p>
    <w:p w14:paraId="135FB233" w14:textId="7E4EB084" w:rsidR="00C74EF7" w:rsidRPr="00C34A8D" w:rsidRDefault="00C74EF7">
      <w:pPr>
        <w:spacing w:after="160" w:line="259" w:lineRule="auto"/>
        <w:rPr>
          <w:rFonts w:cs="Arial"/>
          <w:spacing w:val="-2"/>
        </w:rPr>
      </w:pPr>
      <w:r w:rsidRPr="00C34A8D">
        <w:rPr>
          <w:spacing w:val="-2"/>
        </w:rPr>
        <w:br w:type="page"/>
      </w:r>
    </w:p>
    <w:p w14:paraId="6624968E" w14:textId="77777777" w:rsidR="00C74EF7" w:rsidRPr="00C34A8D" w:rsidRDefault="00C74EF7" w:rsidP="00C74EF7">
      <w:pPr>
        <w:pStyle w:val="Heading1HQSC"/>
      </w:pPr>
      <w:bookmarkStart w:id="54" w:name="_Toc229581965"/>
      <w:bookmarkStart w:id="55" w:name="appendix"/>
      <w:r w:rsidRPr="00C34A8D">
        <w:lastRenderedPageBreak/>
        <w:t>Appendix</w:t>
      </w:r>
      <w:bookmarkEnd w:id="54"/>
    </w:p>
    <w:p w14:paraId="24B0C26B" w14:textId="77777777" w:rsidR="00C74EF7" w:rsidRPr="00C34A8D" w:rsidRDefault="00C74EF7" w:rsidP="00C74EF7">
      <w:pPr>
        <w:pStyle w:val="Heading3HQSC"/>
        <w:spacing w:before="240" w:after="240"/>
      </w:pPr>
      <w:bookmarkStart w:id="56" w:name="full-question-wording"/>
      <w:r w:rsidRPr="00C34A8D">
        <w:t>Full question wording</w:t>
      </w:r>
    </w:p>
    <w:tbl>
      <w:tblPr>
        <w:tblStyle w:val="Table"/>
        <w:tblW w:w="0" w:type="auto"/>
        <w:jc w:val="center"/>
        <w:tblBorders>
          <w:top w:val="single" w:sz="4" w:space="0" w:color="auto"/>
          <w:bottom w:val="single" w:sz="4" w:space="0" w:color="auto"/>
          <w:insideH w:val="single" w:sz="4" w:space="0" w:color="auto"/>
          <w:insideV w:val="single" w:sz="4" w:space="0" w:color="auto"/>
        </w:tblBorders>
        <w:tblCellMar>
          <w:left w:w="60" w:type="dxa"/>
          <w:right w:w="60" w:type="dxa"/>
        </w:tblCellMar>
        <w:tblLook w:val="0020" w:firstRow="1" w:lastRow="0" w:firstColumn="0" w:lastColumn="0" w:noHBand="0" w:noVBand="0"/>
      </w:tblPr>
      <w:tblGrid>
        <w:gridCol w:w="4801"/>
        <w:gridCol w:w="4269"/>
      </w:tblGrid>
      <w:tr w:rsidR="00C74EF7" w:rsidRPr="00C34A8D" w14:paraId="113ACF6D" w14:textId="77777777" w:rsidTr="00FC012C">
        <w:trPr>
          <w:cnfStyle w:val="100000000000" w:firstRow="1" w:lastRow="0" w:firstColumn="0" w:lastColumn="0" w:oddVBand="0" w:evenVBand="0" w:oddHBand="0" w:evenHBand="0" w:firstRowFirstColumn="0" w:firstRowLastColumn="0" w:lastRowFirstColumn="0" w:lastRowLastColumn="0"/>
          <w:cantSplit/>
          <w:tblHeader/>
          <w:jc w:val="center"/>
        </w:trPr>
        <w:tc>
          <w:tcPr>
            <w:tcW w:w="0" w:type="auto"/>
            <w:tcBorders>
              <w:bottom w:val="single" w:sz="4" w:space="0" w:color="auto"/>
            </w:tcBorders>
            <w:shd w:val="clear" w:color="auto" w:fill="F2F2F2" w:themeFill="background1" w:themeFillShade="F2"/>
          </w:tcPr>
          <w:p w14:paraId="2C1F4DE0" w14:textId="77777777" w:rsidR="00C74EF7" w:rsidRPr="00C34A8D" w:rsidRDefault="00C74EF7" w:rsidP="00C74EF7">
            <w:pPr>
              <w:pStyle w:val="TablecolumnheadingHQSC"/>
              <w:rPr>
                <w:lang w:val="en-NZ"/>
              </w:rPr>
            </w:pPr>
            <w:r w:rsidRPr="00C34A8D">
              <w:rPr>
                <w:lang w:val="en-NZ"/>
              </w:rPr>
              <w:t>Emergency department module question</w:t>
            </w:r>
          </w:p>
        </w:tc>
        <w:tc>
          <w:tcPr>
            <w:tcW w:w="0" w:type="auto"/>
            <w:tcBorders>
              <w:bottom w:val="single" w:sz="4" w:space="0" w:color="auto"/>
            </w:tcBorders>
            <w:shd w:val="clear" w:color="auto" w:fill="F2F2F2" w:themeFill="background1" w:themeFillShade="F2"/>
          </w:tcPr>
          <w:p w14:paraId="47FB5D65" w14:textId="77777777" w:rsidR="00C74EF7" w:rsidRPr="00C34A8D" w:rsidRDefault="00C74EF7" w:rsidP="00C74EF7">
            <w:pPr>
              <w:pStyle w:val="TablecolumnheadingHQSC"/>
              <w:rPr>
                <w:lang w:val="en-NZ"/>
              </w:rPr>
            </w:pPr>
            <w:r w:rsidRPr="00C34A8D">
              <w:rPr>
                <w:lang w:val="en-NZ"/>
              </w:rPr>
              <w:t>Comparator question</w:t>
            </w:r>
          </w:p>
        </w:tc>
      </w:tr>
      <w:tr w:rsidR="00C74EF7" w:rsidRPr="00C34A8D" w14:paraId="2595A639" w14:textId="77777777" w:rsidTr="00FC012C">
        <w:trPr>
          <w:cantSplit/>
          <w:jc w:val="center"/>
        </w:trPr>
        <w:tc>
          <w:tcPr>
            <w:tcW w:w="0" w:type="auto"/>
            <w:gridSpan w:val="2"/>
            <w:shd w:val="clear" w:color="auto" w:fill="F2F2F2" w:themeFill="background1" w:themeFillShade="F2"/>
            <w:tcMar>
              <w:top w:w="25" w:type="dxa"/>
            </w:tcMar>
          </w:tcPr>
          <w:p w14:paraId="18343303" w14:textId="77777777" w:rsidR="00C74EF7" w:rsidRPr="00C34A8D" w:rsidRDefault="00C74EF7" w:rsidP="00013B63">
            <w:pPr>
              <w:pStyle w:val="TabletextHQSC"/>
              <w:rPr>
                <w:lang w:val="en-NZ"/>
              </w:rPr>
            </w:pPr>
            <w:r w:rsidRPr="00C34A8D">
              <w:rPr>
                <w:lang w:val="en-NZ"/>
              </w:rPr>
              <w:t>from adult primary care patient experience survey</w:t>
            </w:r>
          </w:p>
        </w:tc>
      </w:tr>
      <w:tr w:rsidR="00C74EF7" w:rsidRPr="00C34A8D" w14:paraId="18FF33A4" w14:textId="77777777" w:rsidTr="00FC012C">
        <w:trPr>
          <w:cantSplit/>
          <w:jc w:val="center"/>
        </w:trPr>
        <w:tc>
          <w:tcPr>
            <w:tcW w:w="0" w:type="auto"/>
          </w:tcPr>
          <w:p w14:paraId="7916B205" w14:textId="77777777" w:rsidR="00C74EF7" w:rsidRPr="00C34A8D" w:rsidRDefault="00C74EF7">
            <w:pPr>
              <w:pStyle w:val="TabletextHQSC"/>
              <w:rPr>
                <w:lang w:val="en-NZ"/>
              </w:rPr>
            </w:pPr>
            <w:r w:rsidRPr="00C34A8D">
              <w:rPr>
                <w:lang w:val="en-NZ"/>
              </w:rPr>
              <w:t>Did the emergency department staff you met on your arrival treat you with respect?</w:t>
            </w:r>
          </w:p>
        </w:tc>
        <w:tc>
          <w:tcPr>
            <w:tcW w:w="0" w:type="auto"/>
          </w:tcPr>
          <w:p w14:paraId="76B8576F" w14:textId="77777777" w:rsidR="00C74EF7" w:rsidRPr="00C34A8D" w:rsidRDefault="00C74EF7">
            <w:pPr>
              <w:pStyle w:val="TabletextHQSC"/>
              <w:rPr>
                <w:lang w:val="en-NZ"/>
              </w:rPr>
            </w:pPr>
            <w:r w:rsidRPr="00C34A8D">
              <w:rPr>
                <w:lang w:val="en-NZ"/>
              </w:rPr>
              <w:t>And on this occasion, did the reception and/or admin staff treat you with respect and kindness?</w:t>
            </w:r>
          </w:p>
        </w:tc>
      </w:tr>
      <w:tr w:rsidR="00C74EF7" w:rsidRPr="00C34A8D" w14:paraId="006CF65E" w14:textId="77777777" w:rsidTr="00FC012C">
        <w:trPr>
          <w:cantSplit/>
          <w:jc w:val="center"/>
        </w:trPr>
        <w:tc>
          <w:tcPr>
            <w:tcW w:w="0" w:type="auto"/>
          </w:tcPr>
          <w:p w14:paraId="116CC6DD" w14:textId="77777777" w:rsidR="00C74EF7" w:rsidRPr="00C34A8D" w:rsidRDefault="00C74EF7">
            <w:pPr>
              <w:pStyle w:val="TabletextHQSC"/>
              <w:rPr>
                <w:lang w:val="en-NZ"/>
              </w:rPr>
            </w:pPr>
            <w:r w:rsidRPr="00C34A8D">
              <w:rPr>
                <w:lang w:val="en-NZ"/>
              </w:rPr>
              <w:t>Did the emergency department health professionals treat you with respect?</w:t>
            </w:r>
          </w:p>
        </w:tc>
        <w:tc>
          <w:tcPr>
            <w:tcW w:w="0" w:type="auto"/>
          </w:tcPr>
          <w:p w14:paraId="1515CD2D" w14:textId="77777777" w:rsidR="00C74EF7" w:rsidRPr="00C34A8D" w:rsidRDefault="00C74EF7">
            <w:pPr>
              <w:pStyle w:val="TabletextHQSC"/>
              <w:rPr>
                <w:lang w:val="en-NZ"/>
              </w:rPr>
            </w:pPr>
            <w:r w:rsidRPr="00C34A8D">
              <w:rPr>
                <w:lang w:val="en-NZ"/>
              </w:rPr>
              <w:t>Did the health care professional treat you with respect and kindness?</w:t>
            </w:r>
          </w:p>
        </w:tc>
      </w:tr>
      <w:tr w:rsidR="00C74EF7" w:rsidRPr="00C34A8D" w14:paraId="5B93F48F" w14:textId="77777777" w:rsidTr="00FC012C">
        <w:trPr>
          <w:cantSplit/>
          <w:jc w:val="center"/>
        </w:trPr>
        <w:tc>
          <w:tcPr>
            <w:tcW w:w="0" w:type="auto"/>
          </w:tcPr>
          <w:p w14:paraId="6F341E68" w14:textId="77777777" w:rsidR="00C74EF7" w:rsidRPr="00C34A8D" w:rsidRDefault="00C74EF7">
            <w:pPr>
              <w:pStyle w:val="TabletextHQSC"/>
              <w:rPr>
                <w:lang w:val="en-NZ"/>
              </w:rPr>
            </w:pPr>
            <w:r w:rsidRPr="00C34A8D">
              <w:rPr>
                <w:lang w:val="en-NZ"/>
              </w:rPr>
              <w:t>Did the emergency department health professionals listen to your views and concerns?</w:t>
            </w:r>
          </w:p>
        </w:tc>
        <w:tc>
          <w:tcPr>
            <w:tcW w:w="0" w:type="auto"/>
          </w:tcPr>
          <w:p w14:paraId="3D7F66B5" w14:textId="77777777" w:rsidR="00C74EF7" w:rsidRPr="00C34A8D" w:rsidRDefault="00C74EF7">
            <w:pPr>
              <w:pStyle w:val="TabletextHQSC"/>
              <w:rPr>
                <w:lang w:val="en-NZ"/>
              </w:rPr>
            </w:pPr>
            <w:r w:rsidRPr="00C34A8D">
              <w:rPr>
                <w:lang w:val="en-NZ"/>
              </w:rPr>
              <w:t>Did the health care professional listen to you?</w:t>
            </w:r>
          </w:p>
        </w:tc>
      </w:tr>
      <w:tr w:rsidR="00C74EF7" w:rsidRPr="00C34A8D" w14:paraId="62908E10" w14:textId="77777777" w:rsidTr="00FC012C">
        <w:trPr>
          <w:cantSplit/>
          <w:jc w:val="center"/>
        </w:trPr>
        <w:tc>
          <w:tcPr>
            <w:tcW w:w="0" w:type="auto"/>
            <w:tcBorders>
              <w:bottom w:val="single" w:sz="4" w:space="0" w:color="auto"/>
            </w:tcBorders>
          </w:tcPr>
          <w:p w14:paraId="561A04BD" w14:textId="77777777" w:rsidR="00C74EF7" w:rsidRPr="00C34A8D" w:rsidRDefault="00C74EF7">
            <w:pPr>
              <w:pStyle w:val="TabletextHQSC"/>
              <w:rPr>
                <w:lang w:val="en-NZ"/>
              </w:rPr>
            </w:pPr>
            <w:r w:rsidRPr="00C34A8D">
              <w:rPr>
                <w:lang w:val="en-NZ"/>
              </w:rPr>
              <w:t>Did the emergency department health professionals involve you as much as you wanted to be in making decisions about your treatment and care?</w:t>
            </w:r>
          </w:p>
        </w:tc>
        <w:tc>
          <w:tcPr>
            <w:tcW w:w="0" w:type="auto"/>
            <w:tcBorders>
              <w:bottom w:val="single" w:sz="4" w:space="0" w:color="auto"/>
            </w:tcBorders>
          </w:tcPr>
          <w:p w14:paraId="3F34AAFD" w14:textId="77777777" w:rsidR="00C74EF7" w:rsidRPr="00C34A8D" w:rsidRDefault="00C74EF7">
            <w:pPr>
              <w:pStyle w:val="TabletextHQSC"/>
              <w:rPr>
                <w:lang w:val="en-NZ"/>
              </w:rPr>
            </w:pPr>
            <w:r w:rsidRPr="00C34A8D">
              <w:rPr>
                <w:lang w:val="en-NZ"/>
              </w:rPr>
              <w:t>Did the health care professional involve you as much as you wanted to be in making decisions about your treatment and care?</w:t>
            </w:r>
          </w:p>
        </w:tc>
      </w:tr>
      <w:tr w:rsidR="00C74EF7" w:rsidRPr="00C34A8D" w14:paraId="46D43A7D" w14:textId="77777777" w:rsidTr="00FC012C">
        <w:trPr>
          <w:cantSplit/>
          <w:jc w:val="center"/>
        </w:trPr>
        <w:tc>
          <w:tcPr>
            <w:tcW w:w="0" w:type="auto"/>
            <w:gridSpan w:val="2"/>
            <w:shd w:val="clear" w:color="auto" w:fill="F2F2F2" w:themeFill="background1" w:themeFillShade="F2"/>
            <w:tcMar>
              <w:top w:w="25" w:type="dxa"/>
            </w:tcMar>
          </w:tcPr>
          <w:p w14:paraId="5EA6FA11" w14:textId="77777777" w:rsidR="00C74EF7" w:rsidRPr="00C34A8D" w:rsidRDefault="00C74EF7">
            <w:pPr>
              <w:pStyle w:val="TabletextHQSC"/>
              <w:rPr>
                <w:lang w:val="en-NZ"/>
              </w:rPr>
            </w:pPr>
            <w:r w:rsidRPr="00C34A8D">
              <w:rPr>
                <w:lang w:val="en-NZ"/>
              </w:rPr>
              <w:t>from adult hospital inpatient experience survey</w:t>
            </w:r>
          </w:p>
        </w:tc>
      </w:tr>
      <w:tr w:rsidR="00C74EF7" w:rsidRPr="00C34A8D" w14:paraId="4C37CA5E" w14:textId="77777777" w:rsidTr="00FC012C">
        <w:trPr>
          <w:cantSplit/>
          <w:jc w:val="center"/>
        </w:trPr>
        <w:tc>
          <w:tcPr>
            <w:tcW w:w="0" w:type="auto"/>
          </w:tcPr>
          <w:p w14:paraId="56D49EDB" w14:textId="77777777" w:rsidR="00C74EF7" w:rsidRPr="00C34A8D" w:rsidRDefault="00C74EF7">
            <w:pPr>
              <w:pStyle w:val="TabletextHQSC"/>
              <w:rPr>
                <w:lang w:val="en-NZ"/>
              </w:rPr>
            </w:pPr>
            <w:r w:rsidRPr="00C34A8D">
              <w:rPr>
                <w:lang w:val="en-NZ"/>
              </w:rPr>
              <w:t>Did you have enough information about how to manage your condition or recovery after you left the emergency department?</w:t>
            </w:r>
          </w:p>
        </w:tc>
        <w:tc>
          <w:tcPr>
            <w:tcW w:w="0" w:type="auto"/>
          </w:tcPr>
          <w:p w14:paraId="35DF2268" w14:textId="77777777" w:rsidR="00C74EF7" w:rsidRPr="00C34A8D" w:rsidRDefault="00C74EF7">
            <w:pPr>
              <w:pStyle w:val="TabletextHQSC"/>
              <w:rPr>
                <w:lang w:val="en-NZ"/>
              </w:rPr>
            </w:pPr>
            <w:r w:rsidRPr="00C34A8D">
              <w:rPr>
                <w:lang w:val="en-NZ"/>
              </w:rPr>
              <w:t>Did you have enough information about how to manage your condition or recovery after you left hospital?</w:t>
            </w:r>
          </w:p>
        </w:tc>
      </w:tr>
      <w:bookmarkEnd w:id="55"/>
      <w:bookmarkEnd w:id="56"/>
    </w:tbl>
    <w:p w14:paraId="135B6925" w14:textId="77777777" w:rsidR="00C74EF7" w:rsidRPr="00C34A8D" w:rsidRDefault="00C74EF7" w:rsidP="00C74EF7">
      <w:pPr>
        <w:pStyle w:val="BodytextHQSC"/>
      </w:pPr>
    </w:p>
    <w:p w14:paraId="2BD6AFD7" w14:textId="77777777" w:rsidR="0017633B" w:rsidRPr="00C34A8D" w:rsidRDefault="0017633B" w:rsidP="0017633B">
      <w:pPr>
        <w:pStyle w:val="SourceHQSC"/>
        <w:rPr>
          <w:spacing w:val="-2"/>
        </w:rPr>
      </w:pPr>
    </w:p>
    <w:sectPr w:rsidR="0017633B" w:rsidRPr="00C34A8D" w:rsidSect="00CA1F8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E385" w14:textId="77777777" w:rsidR="003B5E2D" w:rsidRDefault="003B5E2D" w:rsidP="00A313FC">
      <w:pPr>
        <w:spacing w:after="0"/>
      </w:pPr>
      <w:r>
        <w:separator/>
      </w:r>
    </w:p>
  </w:endnote>
  <w:endnote w:type="continuationSeparator" w:id="0">
    <w:p w14:paraId="1B094032" w14:textId="77777777" w:rsidR="003B5E2D" w:rsidRDefault="003B5E2D" w:rsidP="00A313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C540" w14:textId="0BC07B39" w:rsidR="00A4724F" w:rsidRDefault="00A4724F" w:rsidP="00EA35F0">
    <w:pPr>
      <w:pStyle w:val="Footer"/>
    </w:pPr>
    <w:r>
      <w:fldChar w:fldCharType="begin"/>
    </w:r>
    <w:r>
      <w:instrText xml:space="preserve"> PAGE   \* MERGEFORMAT </w:instrText>
    </w:r>
    <w:r>
      <w:fldChar w:fldCharType="separate"/>
    </w:r>
    <w:r>
      <w:t>4</w:t>
    </w:r>
    <w:r>
      <w:rPr>
        <w:noProof/>
      </w:rPr>
      <w:fldChar w:fldCharType="end"/>
    </w:r>
    <w:r>
      <w:tab/>
    </w:r>
    <w:sdt>
      <w:sdtPr>
        <w:id w:val="-1067563459"/>
        <w:docPartObj>
          <w:docPartGallery w:val="Page Numbers (Top of Page)"/>
          <w:docPartUnique/>
        </w:docPartObj>
      </w:sdtPr>
      <w:sdtEndPr/>
      <w:sdtContent>
        <w:sdt>
          <w:sdtPr>
            <w:id w:val="2023513293"/>
            <w:docPartObj>
              <w:docPartGallery w:val="Page Numbers (Bottom of Page)"/>
              <w:docPartUnique/>
            </w:docPartObj>
          </w:sdtPr>
          <w:sdtEndPr/>
          <w:sdtContent>
            <w:sdt>
              <w:sdtPr>
                <w:id w:val="2125267904"/>
                <w:docPartObj>
                  <w:docPartGallery w:val="Page Numbers (Top of Page)"/>
                  <w:docPartUnique/>
                </w:docPartObj>
              </w:sdtPr>
              <w:sdtEndPr/>
              <w:sdtContent>
                <w:r w:rsidR="00E544C8">
                  <w:t xml:space="preserve">Experiences of people receiving care in an Emergency Department: </w:t>
                </w:r>
              </w:sdtContent>
            </w:sdt>
          </w:sdtContent>
        </w:sdt>
        <w:r w:rsidR="00E544C8">
          <w:t>National Results 2025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9718" w14:textId="714DCE71" w:rsidR="00A4724F" w:rsidRPr="00EA35F0" w:rsidRDefault="003B5E2D" w:rsidP="00AF3AFC">
    <w:pPr>
      <w:pStyle w:val="Footer"/>
    </w:pPr>
    <w:sdt>
      <w:sdtPr>
        <w:id w:val="1955210856"/>
        <w:docPartObj>
          <w:docPartGallery w:val="Page Numbers (Bottom of Page)"/>
          <w:docPartUnique/>
        </w:docPartObj>
      </w:sdtPr>
      <w:sdtEndPr/>
      <w:sdtContent>
        <w:sdt>
          <w:sdtPr>
            <w:id w:val="-1312715153"/>
            <w:docPartObj>
              <w:docPartGallery w:val="Page Numbers (Top of Page)"/>
              <w:docPartUnique/>
            </w:docPartObj>
          </w:sdtPr>
          <w:sdtEndPr/>
          <w:sdtContent>
            <w:r w:rsidR="00AF3AFC">
              <w:t xml:space="preserve">Experiences of people receiving care in an Emergency Department: </w:t>
            </w:r>
          </w:sdtContent>
        </w:sdt>
      </w:sdtContent>
    </w:sdt>
    <w:r w:rsidR="00AF3AFC">
      <w:t xml:space="preserve">National Results 2025 </w:t>
    </w:r>
    <w:r w:rsidR="00EA35F0">
      <w:tab/>
    </w:r>
    <w:r w:rsidR="00EA35F0">
      <w:fldChar w:fldCharType="begin"/>
    </w:r>
    <w:r w:rsidR="00EA35F0">
      <w:instrText xml:space="preserve"> PAGE   \* MERGEFORMAT </w:instrText>
    </w:r>
    <w:r w:rsidR="00EA35F0">
      <w:fldChar w:fldCharType="separate"/>
    </w:r>
    <w:r w:rsidR="00EA35F0">
      <w:t>3</w:t>
    </w:r>
    <w:r w:rsidR="00EA35F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B14D8" w14:textId="77777777" w:rsidR="003B5E2D" w:rsidRDefault="003B5E2D" w:rsidP="00A313FC">
      <w:pPr>
        <w:spacing w:after="0"/>
      </w:pPr>
      <w:r>
        <w:separator/>
      </w:r>
    </w:p>
  </w:footnote>
  <w:footnote w:type="continuationSeparator" w:id="0">
    <w:p w14:paraId="4715F178" w14:textId="77777777" w:rsidR="003B5E2D" w:rsidRDefault="003B5E2D" w:rsidP="00A313FC">
      <w:pPr>
        <w:spacing w:after="0"/>
      </w:pPr>
      <w:r>
        <w:continuationSeparator/>
      </w:r>
    </w:p>
  </w:footnote>
  <w:footnote w:id="1">
    <w:p w14:paraId="62DE4C78" w14:textId="2153C978" w:rsidR="007D786A" w:rsidRDefault="007D786A" w:rsidP="007D786A">
      <w:pPr>
        <w:pStyle w:val="FootnoteText"/>
      </w:pPr>
      <w:r>
        <w:rPr>
          <w:rStyle w:val="FootnoteReference"/>
        </w:rPr>
        <w:footnoteRef/>
      </w:r>
      <w:r>
        <w:t xml:space="preserve"> </w:t>
      </w:r>
      <w:r>
        <w:tab/>
      </w:r>
      <w:hyperlink r:id="rId1" w:history="1">
        <w:r w:rsidR="00CA1F84" w:rsidRPr="00101A20">
          <w:rPr>
            <w:rStyle w:val="Hyperlink"/>
          </w:rPr>
          <w:t>hqsc.govt.nz/our-data/patient-reported-measures</w:t>
        </w:r>
      </w:hyperlink>
    </w:p>
  </w:footnote>
  <w:footnote w:id="2">
    <w:p w14:paraId="05288D89" w14:textId="7DA48711" w:rsidR="007D786A" w:rsidRDefault="007D786A" w:rsidP="007D786A">
      <w:pPr>
        <w:pStyle w:val="FootnoteText"/>
      </w:pPr>
      <w:r>
        <w:rPr>
          <w:rStyle w:val="FootnoteReference"/>
        </w:rPr>
        <w:footnoteRef/>
      </w:r>
      <w:r>
        <w:t xml:space="preserve"> </w:t>
      </w:r>
      <w:r>
        <w:tab/>
      </w:r>
      <w:hyperlink r:id="rId2" w:history="1">
        <w:r w:rsidR="00CA1F84" w:rsidRPr="00101A20">
          <w:rPr>
            <w:rStyle w:val="Hyperlink"/>
          </w:rPr>
          <w:t>hqsc.govt.nz/our-data/patient-reported-measures/patient-experience/survey-results</w:t>
        </w:r>
      </w:hyperlink>
    </w:p>
  </w:footnote>
  <w:footnote w:id="3">
    <w:p w14:paraId="7FCA707F" w14:textId="445AD881" w:rsidR="007D786A" w:rsidRDefault="007D786A" w:rsidP="007D786A">
      <w:pPr>
        <w:pStyle w:val="FootnoteText"/>
      </w:pPr>
      <w:r>
        <w:rPr>
          <w:rStyle w:val="FootnoteReference"/>
        </w:rPr>
        <w:footnoteRef/>
      </w:r>
      <w:r>
        <w:t xml:space="preserve"> </w:t>
      </w:r>
      <w:r w:rsidR="00EF0AE1">
        <w:tab/>
      </w:r>
      <w:hyperlink r:id="rId3" w:history="1">
        <w:r w:rsidRPr="008F0C58">
          <w:rPr>
            <w:rStyle w:val="Hyperlink"/>
          </w:rPr>
          <w:t>hqsc.govt.nz/resources/resource-library/new-zealand-adult-primary-care-patient-experience-survey-questionnaire</w:t>
        </w:r>
      </w:hyperlink>
    </w:p>
  </w:footnote>
  <w:footnote w:id="4">
    <w:p w14:paraId="409B262C" w14:textId="1317724C" w:rsidR="00D722A5" w:rsidRPr="00D722A5" w:rsidRDefault="00FE3A55" w:rsidP="00E72E9B">
      <w:pPr>
        <w:pStyle w:val="FootnoteText"/>
      </w:pPr>
      <w:r>
        <w:rPr>
          <w:rStyle w:val="FootnoteReference"/>
        </w:rPr>
        <w:footnoteRef/>
      </w:r>
      <w:r w:rsidR="00D722A5">
        <w:tab/>
      </w:r>
      <w:r w:rsidR="00D722A5" w:rsidRPr="00163928">
        <w:t xml:space="preserve">More detailed information about the weighting methodology is available </w:t>
      </w:r>
      <w:r w:rsidR="002C6F33" w:rsidRPr="002C6F33">
        <w:t>in the methods and procedures documents</w:t>
      </w:r>
      <w:r w:rsidR="002C6F33">
        <w:t xml:space="preserve"> </w:t>
      </w:r>
      <w:hyperlink r:id="rId4" w:history="1">
        <w:r w:rsidR="002C6F33" w:rsidRPr="002C6F33">
          <w:rPr>
            <w:rStyle w:val="Hyperlink"/>
          </w:rPr>
          <w:t>hqsc.govt.nz/resources/resource-library/adult-primary-care-patient-experience-survey-methodology-and-procedures/</w:t>
        </w:r>
      </w:hyperlink>
    </w:p>
  </w:footnote>
  <w:footnote w:id="5">
    <w:p w14:paraId="7A7AC8BE" w14:textId="0B2C10BA" w:rsidR="001E00FB" w:rsidRDefault="001E00FB" w:rsidP="001E00FB">
      <w:pPr>
        <w:pStyle w:val="FootnoteText"/>
      </w:pPr>
      <w:r>
        <w:rPr>
          <w:rStyle w:val="FootnoteReference"/>
        </w:rPr>
        <w:footnoteRef/>
      </w:r>
      <w:r>
        <w:t xml:space="preserve"> </w:t>
      </w:r>
      <w:r>
        <w:tab/>
        <w:t>See appendix.</w:t>
      </w:r>
    </w:p>
  </w:footnote>
  <w:footnote w:id="6">
    <w:p w14:paraId="70652466" w14:textId="08D0CBEA" w:rsidR="00FE7879" w:rsidRDefault="00FE7879" w:rsidP="00FE7879">
      <w:pPr>
        <w:pStyle w:val="FootnoteText"/>
      </w:pPr>
      <w:r>
        <w:rPr>
          <w:rStyle w:val="FootnoteReference"/>
        </w:rPr>
        <w:footnoteRef/>
      </w:r>
      <w:r>
        <w:t xml:space="preserve"> </w:t>
      </w:r>
      <w:r w:rsidR="00DA203B">
        <w:tab/>
      </w:r>
      <w:r w:rsidR="003101AE">
        <w:t>HQSC</w:t>
      </w:r>
      <w:r>
        <w:t xml:space="preserve">. 2017. </w:t>
      </w:r>
      <w:r w:rsidRPr="001848C0">
        <w:rPr>
          <w:i/>
          <w:iCs/>
        </w:rPr>
        <w:t>Raising the Bar on the National Patient Experience Survey: Report findings and recommendations</w:t>
      </w:r>
      <w:r>
        <w:t xml:space="preserve">. </w:t>
      </w:r>
      <w:r w:rsidR="003101AE">
        <w:t xml:space="preserve">Wellington: Health Quality &amp; Safety Commission Te </w:t>
      </w:r>
      <w:r w:rsidR="007F0DE4">
        <w:t xml:space="preserve">Tāhū Hauora (HQSC). </w:t>
      </w:r>
      <w:r>
        <w:t xml:space="preserve">URL: </w:t>
      </w:r>
      <w:hyperlink r:id="rId5" w:history="1">
        <w:r w:rsidRPr="001848C0">
          <w:rPr>
            <w:rStyle w:val="Hyperlink"/>
          </w:rPr>
          <w:t>hqsc.govt.nz/assets/Consumer-hub/Partners-in-Care/Publications-resources/Raising-the-bar-on-the-National-Patient-Experience-Survey-Final-REVIEWED-Report-19-05-2017.pdf</w:t>
        </w:r>
      </w:hyperlink>
      <w:r>
        <w:t xml:space="preserve"> (accessed 22 March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554B7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A99411"/>
    <w:multiLevelType w:val="multilevel"/>
    <w:tmpl w:val="843A12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1222967"/>
    <w:multiLevelType w:val="hybridMultilevel"/>
    <w:tmpl w:val="33F210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4A54221"/>
    <w:multiLevelType w:val="hybridMultilevel"/>
    <w:tmpl w:val="6AB290B2"/>
    <w:lvl w:ilvl="0" w:tplc="CB5C2018">
      <w:start w:val="3"/>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5370705"/>
    <w:multiLevelType w:val="hybridMultilevel"/>
    <w:tmpl w:val="E7788A5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8010F9B"/>
    <w:multiLevelType w:val="hybridMultilevel"/>
    <w:tmpl w:val="CEDA01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A380719"/>
    <w:multiLevelType w:val="hybridMultilevel"/>
    <w:tmpl w:val="2716D87E"/>
    <w:lvl w:ilvl="0" w:tplc="09F2FC5E">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E41FE4"/>
    <w:multiLevelType w:val="multilevel"/>
    <w:tmpl w:val="D8B0666E"/>
    <w:lvl w:ilvl="0">
      <w:start w:val="1"/>
      <w:numFmt w:val="decimal"/>
      <w:pStyle w:val="NumberedtextHQSC"/>
      <w:lvlText w:val="%1."/>
      <w:lvlJc w:val="left"/>
      <w:pPr>
        <w:ind w:left="397" w:hanging="397"/>
      </w:pPr>
      <w:rPr>
        <w:rFonts w:ascii="Arial" w:hAnsi="Arial" w:cs="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EB25C21"/>
    <w:multiLevelType w:val="hybridMultilevel"/>
    <w:tmpl w:val="FDC28EA2"/>
    <w:lvl w:ilvl="0" w:tplc="F572BAE2">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5C0749C"/>
    <w:multiLevelType w:val="hybridMultilevel"/>
    <w:tmpl w:val="52B8EFFE"/>
    <w:lvl w:ilvl="0" w:tplc="FA50751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64D1B9F"/>
    <w:multiLevelType w:val="hybridMultilevel"/>
    <w:tmpl w:val="1A2E9DE4"/>
    <w:lvl w:ilvl="0" w:tplc="E684048C">
      <w:start w:val="1"/>
      <w:numFmt w:val="decimal"/>
      <w:pStyle w:val="TeThHauorabullets"/>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27E23863"/>
    <w:multiLevelType w:val="hybridMultilevel"/>
    <w:tmpl w:val="C61256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A9F5D93"/>
    <w:multiLevelType w:val="hybridMultilevel"/>
    <w:tmpl w:val="9754EDE6"/>
    <w:lvl w:ilvl="0" w:tplc="B1B2AD66">
      <w:start w:val="4"/>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15:restartNumberingAfterBreak="0">
    <w:nsid w:val="2E442EDA"/>
    <w:multiLevelType w:val="hybridMultilevel"/>
    <w:tmpl w:val="579670A0"/>
    <w:lvl w:ilvl="0" w:tplc="CB5C2018">
      <w:start w:val="3"/>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20F1BC2"/>
    <w:multiLevelType w:val="multilevel"/>
    <w:tmpl w:val="052CBD6A"/>
    <w:lvl w:ilvl="0">
      <w:start w:val="1"/>
      <w:numFmt w:val="decimal"/>
      <w:lvlText w:val="%1."/>
      <w:lvlJc w:val="left"/>
      <w:pPr>
        <w:ind w:left="397" w:hanging="397"/>
      </w:pPr>
      <w:rPr>
        <w:rFonts w:ascii="Arial" w:hAnsi="Arial" w:hint="default"/>
        <w:b w:val="0"/>
        <w:i w:val="0"/>
        <w:sz w:val="22"/>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BB006C4"/>
    <w:multiLevelType w:val="hybridMultilevel"/>
    <w:tmpl w:val="8F285408"/>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D465A16"/>
    <w:multiLevelType w:val="multilevel"/>
    <w:tmpl w:val="6CB6F358"/>
    <w:lvl w:ilvl="0">
      <w:start w:val="1"/>
      <w:numFmt w:val="bullet"/>
      <w:pStyle w:val="BulletsHQSC"/>
      <w:lvlText w:val=""/>
      <w:lvlJc w:val="left"/>
      <w:pPr>
        <w:tabs>
          <w:tab w:val="num" w:pos="397"/>
        </w:tabs>
        <w:ind w:left="397" w:hanging="397"/>
      </w:pPr>
      <w:rPr>
        <w:rFonts w:ascii="Symbol" w:hAnsi="Symbol" w:hint="default"/>
        <w:color w:val="auto"/>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FCE00FE"/>
    <w:multiLevelType w:val="hybridMultilevel"/>
    <w:tmpl w:val="9D82FE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1C85074"/>
    <w:multiLevelType w:val="hybridMultilevel"/>
    <w:tmpl w:val="929AA0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27701FB"/>
    <w:multiLevelType w:val="multilevel"/>
    <w:tmpl w:val="7B2CBE08"/>
    <w:lvl w:ilvl="0">
      <w:start w:val="1"/>
      <w:numFmt w:val="bullet"/>
      <w:pStyle w:val="DashbulletHQSC"/>
      <w:lvlText w:val=""/>
      <w:lvlJc w:val="left"/>
      <w:pPr>
        <w:tabs>
          <w:tab w:val="num" w:pos="397"/>
        </w:tabs>
        <w:ind w:left="794"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DD20C1"/>
    <w:multiLevelType w:val="hybridMultilevel"/>
    <w:tmpl w:val="1396D6E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4543572F"/>
    <w:multiLevelType w:val="multilevel"/>
    <w:tmpl w:val="052CBD6A"/>
    <w:lvl w:ilvl="0">
      <w:start w:val="1"/>
      <w:numFmt w:val="decimal"/>
      <w:lvlText w:val="%1."/>
      <w:lvlJc w:val="left"/>
      <w:pPr>
        <w:ind w:left="397" w:hanging="397"/>
      </w:pPr>
      <w:rPr>
        <w:rFonts w:ascii="Arial" w:hAnsi="Arial" w:hint="default"/>
        <w:b w:val="0"/>
        <w:i w:val="0"/>
        <w:sz w:val="22"/>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56A31A4"/>
    <w:multiLevelType w:val="hybridMultilevel"/>
    <w:tmpl w:val="C7F6B15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497C6883"/>
    <w:multiLevelType w:val="hybridMultilevel"/>
    <w:tmpl w:val="69EE2CF2"/>
    <w:lvl w:ilvl="0" w:tplc="E684048C">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B857E8D"/>
    <w:multiLevelType w:val="hybridMultilevel"/>
    <w:tmpl w:val="58C86E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E013BEE"/>
    <w:multiLevelType w:val="hybridMultilevel"/>
    <w:tmpl w:val="2C5629A8"/>
    <w:lvl w:ilvl="0" w:tplc="155CC5CE">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50D40E5D"/>
    <w:multiLevelType w:val="multilevel"/>
    <w:tmpl w:val="052CBD6A"/>
    <w:lvl w:ilvl="0">
      <w:start w:val="1"/>
      <w:numFmt w:val="decimal"/>
      <w:lvlText w:val="%1."/>
      <w:lvlJc w:val="left"/>
      <w:pPr>
        <w:ind w:left="397" w:hanging="397"/>
      </w:pPr>
      <w:rPr>
        <w:rFonts w:ascii="Arial" w:hAnsi="Arial" w:hint="default"/>
        <w:b w:val="0"/>
        <w:i w:val="0"/>
        <w:sz w:val="22"/>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198045F"/>
    <w:multiLevelType w:val="hybridMultilevel"/>
    <w:tmpl w:val="70305650"/>
    <w:lvl w:ilvl="0" w:tplc="CC36EB8A">
      <w:start w:val="1"/>
      <w:numFmt w:val="decimal"/>
      <w:lvlText w:val="%1."/>
      <w:lvlJc w:val="left"/>
      <w:pPr>
        <w:ind w:left="720" w:hanging="360"/>
      </w:pPr>
      <w:rPr>
        <w:rFonts w:ascii="Arial" w:hAnsi="Arial" w:hint="default"/>
        <w:b w:val="0"/>
        <w:i w:val="0"/>
        <w:sz w:val="22"/>
        <w:szCs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252646E"/>
    <w:multiLevelType w:val="hybridMultilevel"/>
    <w:tmpl w:val="599E7B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5432F79"/>
    <w:multiLevelType w:val="hybridMultilevel"/>
    <w:tmpl w:val="F00A3D90"/>
    <w:lvl w:ilvl="0" w:tplc="CB5C2018">
      <w:start w:val="3"/>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62F0CB3"/>
    <w:multiLevelType w:val="hybridMultilevel"/>
    <w:tmpl w:val="898C4CC6"/>
    <w:lvl w:ilvl="0" w:tplc="0DFA979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56387B00"/>
    <w:multiLevelType w:val="hybridMultilevel"/>
    <w:tmpl w:val="2A4863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D472B19"/>
    <w:multiLevelType w:val="hybridMultilevel"/>
    <w:tmpl w:val="4F2E033A"/>
    <w:lvl w:ilvl="0" w:tplc="09F2FC5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5E970357"/>
    <w:multiLevelType w:val="multilevel"/>
    <w:tmpl w:val="B97C81F6"/>
    <w:lvl w:ilvl="0">
      <w:start w:val="1"/>
      <w:numFmt w:val="decimal"/>
      <w:lvlText w:val="%1."/>
      <w:lvlJc w:val="left"/>
      <w:pPr>
        <w:ind w:left="397" w:hanging="397"/>
      </w:pPr>
      <w:rPr>
        <w:rFonts w:ascii="Arial" w:hAnsi="Arial" w:hint="default"/>
        <w:b w:val="0"/>
        <w:bCs/>
        <w:i w:val="0"/>
        <w:sz w:val="22"/>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F96431E"/>
    <w:multiLevelType w:val="hybridMultilevel"/>
    <w:tmpl w:val="B08A41DA"/>
    <w:lvl w:ilvl="0" w:tplc="CB5C2018">
      <w:start w:val="3"/>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61F00A65"/>
    <w:multiLevelType w:val="multilevel"/>
    <w:tmpl w:val="052CBD6A"/>
    <w:lvl w:ilvl="0">
      <w:start w:val="1"/>
      <w:numFmt w:val="decimal"/>
      <w:lvlText w:val="%1."/>
      <w:lvlJc w:val="left"/>
      <w:pPr>
        <w:ind w:left="397" w:hanging="397"/>
      </w:pPr>
      <w:rPr>
        <w:rFonts w:ascii="Arial" w:hAnsi="Arial" w:hint="default"/>
        <w:b w:val="0"/>
        <w:i w:val="0"/>
        <w:sz w:val="22"/>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2A774D8"/>
    <w:multiLevelType w:val="multilevel"/>
    <w:tmpl w:val="B97C81F6"/>
    <w:lvl w:ilvl="0">
      <w:start w:val="1"/>
      <w:numFmt w:val="decimal"/>
      <w:lvlText w:val="%1."/>
      <w:lvlJc w:val="left"/>
      <w:pPr>
        <w:ind w:left="397" w:hanging="397"/>
      </w:pPr>
      <w:rPr>
        <w:rFonts w:ascii="Arial" w:hAnsi="Arial" w:hint="default"/>
        <w:b w:val="0"/>
        <w:bCs/>
        <w:i w:val="0"/>
        <w:sz w:val="22"/>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580313B"/>
    <w:multiLevelType w:val="hybridMultilevel"/>
    <w:tmpl w:val="9F5877DC"/>
    <w:lvl w:ilvl="0" w:tplc="CB5C2018">
      <w:start w:val="3"/>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6633336"/>
    <w:multiLevelType w:val="hybridMultilevel"/>
    <w:tmpl w:val="6C92741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6C5D7D9B"/>
    <w:multiLevelType w:val="multilevel"/>
    <w:tmpl w:val="9AFC52E4"/>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E2149BF"/>
    <w:multiLevelType w:val="hybridMultilevel"/>
    <w:tmpl w:val="D974C0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E8E11E4"/>
    <w:multiLevelType w:val="hybridMultilevel"/>
    <w:tmpl w:val="FCCCB874"/>
    <w:lvl w:ilvl="0" w:tplc="155CC5CE">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3012FEA"/>
    <w:multiLevelType w:val="hybridMultilevel"/>
    <w:tmpl w:val="8EFE31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76446DD3"/>
    <w:multiLevelType w:val="hybridMultilevel"/>
    <w:tmpl w:val="1F30CB7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7A04321B"/>
    <w:multiLevelType w:val="hybridMultilevel"/>
    <w:tmpl w:val="C0DEB5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AF84EB0"/>
    <w:multiLevelType w:val="hybridMultilevel"/>
    <w:tmpl w:val="F9329A50"/>
    <w:lvl w:ilvl="0" w:tplc="5A12E3D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768889924">
    <w:abstractNumId w:val="43"/>
  </w:num>
  <w:num w:numId="2" w16cid:durableId="200436318">
    <w:abstractNumId w:val="10"/>
  </w:num>
  <w:num w:numId="3" w16cid:durableId="1411847312">
    <w:abstractNumId w:val="44"/>
  </w:num>
  <w:num w:numId="4" w16cid:durableId="622541159">
    <w:abstractNumId w:val="34"/>
  </w:num>
  <w:num w:numId="5" w16cid:durableId="1132941132">
    <w:abstractNumId w:val="29"/>
  </w:num>
  <w:num w:numId="6" w16cid:durableId="1719665728">
    <w:abstractNumId w:val="23"/>
  </w:num>
  <w:num w:numId="7" w16cid:durableId="1801269130">
    <w:abstractNumId w:val="25"/>
  </w:num>
  <w:num w:numId="8" w16cid:durableId="866983566">
    <w:abstractNumId w:val="41"/>
  </w:num>
  <w:num w:numId="9" w16cid:durableId="1826821981">
    <w:abstractNumId w:val="30"/>
  </w:num>
  <w:num w:numId="10" w16cid:durableId="990019355">
    <w:abstractNumId w:val="3"/>
  </w:num>
  <w:num w:numId="11" w16cid:durableId="232471008">
    <w:abstractNumId w:val="32"/>
  </w:num>
  <w:num w:numId="12" w16cid:durableId="1923903959">
    <w:abstractNumId w:val="6"/>
  </w:num>
  <w:num w:numId="13" w16cid:durableId="1843813030">
    <w:abstractNumId w:val="37"/>
  </w:num>
  <w:num w:numId="14" w16cid:durableId="1443184564">
    <w:abstractNumId w:val="13"/>
  </w:num>
  <w:num w:numId="15" w16cid:durableId="1515728625">
    <w:abstractNumId w:val="0"/>
  </w:num>
  <w:num w:numId="16" w16cid:durableId="449323814">
    <w:abstractNumId w:val="12"/>
  </w:num>
  <w:num w:numId="17" w16cid:durableId="1527669842">
    <w:abstractNumId w:val="9"/>
  </w:num>
  <w:num w:numId="18" w16cid:durableId="719667858">
    <w:abstractNumId w:val="42"/>
  </w:num>
  <w:num w:numId="19" w16cid:durableId="1583442802">
    <w:abstractNumId w:val="24"/>
  </w:num>
  <w:num w:numId="20" w16cid:durableId="525873479">
    <w:abstractNumId w:val="17"/>
  </w:num>
  <w:num w:numId="21" w16cid:durableId="1873227018">
    <w:abstractNumId w:val="5"/>
  </w:num>
  <w:num w:numId="22" w16cid:durableId="462699989">
    <w:abstractNumId w:val="31"/>
  </w:num>
  <w:num w:numId="23" w16cid:durableId="1854418370">
    <w:abstractNumId w:val="11"/>
  </w:num>
  <w:num w:numId="24" w16cid:durableId="489367749">
    <w:abstractNumId w:val="15"/>
  </w:num>
  <w:num w:numId="25" w16cid:durableId="870344646">
    <w:abstractNumId w:val="40"/>
  </w:num>
  <w:num w:numId="26" w16cid:durableId="351415820">
    <w:abstractNumId w:val="18"/>
  </w:num>
  <w:num w:numId="27" w16cid:durableId="1915385939">
    <w:abstractNumId w:val="28"/>
  </w:num>
  <w:num w:numId="28" w16cid:durableId="991716652">
    <w:abstractNumId w:val="22"/>
  </w:num>
  <w:num w:numId="29" w16cid:durableId="298804232">
    <w:abstractNumId w:val="20"/>
  </w:num>
  <w:num w:numId="30" w16cid:durableId="398865100">
    <w:abstractNumId w:val="4"/>
  </w:num>
  <w:num w:numId="31" w16cid:durableId="217865533">
    <w:abstractNumId w:val="38"/>
  </w:num>
  <w:num w:numId="32" w16cid:durableId="1716155579">
    <w:abstractNumId w:val="2"/>
  </w:num>
  <w:num w:numId="33" w16cid:durableId="832257150">
    <w:abstractNumId w:val="45"/>
  </w:num>
  <w:num w:numId="34" w16cid:durableId="2073237883">
    <w:abstractNumId w:val="16"/>
  </w:num>
  <w:num w:numId="35" w16cid:durableId="1133671131">
    <w:abstractNumId w:val="19"/>
  </w:num>
  <w:num w:numId="36" w16cid:durableId="1853447921">
    <w:abstractNumId w:val="8"/>
  </w:num>
  <w:num w:numId="37" w16cid:durableId="610824555">
    <w:abstractNumId w:val="39"/>
  </w:num>
  <w:num w:numId="38" w16cid:durableId="1882085400">
    <w:abstractNumId w:val="27"/>
  </w:num>
  <w:num w:numId="39" w16cid:durableId="646278339">
    <w:abstractNumId w:val="26"/>
  </w:num>
  <w:num w:numId="40" w16cid:durableId="707951536">
    <w:abstractNumId w:val="36"/>
  </w:num>
  <w:num w:numId="41" w16cid:durableId="1340890358">
    <w:abstractNumId w:val="33"/>
  </w:num>
  <w:num w:numId="42" w16cid:durableId="701201358">
    <w:abstractNumId w:val="35"/>
  </w:num>
  <w:num w:numId="43" w16cid:durableId="618924530">
    <w:abstractNumId w:val="14"/>
  </w:num>
  <w:num w:numId="44" w16cid:durableId="1087388897">
    <w:abstractNumId w:val="21"/>
  </w:num>
  <w:num w:numId="45" w16cid:durableId="1682049838">
    <w:abstractNumId w:val="7"/>
  </w:num>
  <w:num w:numId="46" w16cid:durableId="13826311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397"/>
  <w:evenAndOddHeaders/>
  <w:characterSpacingControl w:val="doNotCompress"/>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FC"/>
    <w:rsid w:val="000000FB"/>
    <w:rsid w:val="000019F1"/>
    <w:rsid w:val="00002D4C"/>
    <w:rsid w:val="00003E08"/>
    <w:rsid w:val="00004579"/>
    <w:rsid w:val="00004EC3"/>
    <w:rsid w:val="0000563A"/>
    <w:rsid w:val="000072EC"/>
    <w:rsid w:val="00011A95"/>
    <w:rsid w:val="0001272E"/>
    <w:rsid w:val="00013050"/>
    <w:rsid w:val="00013B63"/>
    <w:rsid w:val="00015455"/>
    <w:rsid w:val="000169D6"/>
    <w:rsid w:val="000205DA"/>
    <w:rsid w:val="00020857"/>
    <w:rsid w:val="000209EA"/>
    <w:rsid w:val="00022E83"/>
    <w:rsid w:val="00023F12"/>
    <w:rsid w:val="00026071"/>
    <w:rsid w:val="00027BAB"/>
    <w:rsid w:val="00031005"/>
    <w:rsid w:val="00031A7A"/>
    <w:rsid w:val="000332CA"/>
    <w:rsid w:val="00034132"/>
    <w:rsid w:val="00040716"/>
    <w:rsid w:val="000424E5"/>
    <w:rsid w:val="00043EB9"/>
    <w:rsid w:val="000443C3"/>
    <w:rsid w:val="00044D6E"/>
    <w:rsid w:val="0004559B"/>
    <w:rsid w:val="00045695"/>
    <w:rsid w:val="000459B4"/>
    <w:rsid w:val="00045EE2"/>
    <w:rsid w:val="00047856"/>
    <w:rsid w:val="000500C3"/>
    <w:rsid w:val="00050A17"/>
    <w:rsid w:val="000520E4"/>
    <w:rsid w:val="00055C5C"/>
    <w:rsid w:val="000564D7"/>
    <w:rsid w:val="00056890"/>
    <w:rsid w:val="00057F5C"/>
    <w:rsid w:val="0006241C"/>
    <w:rsid w:val="000657E3"/>
    <w:rsid w:val="00066623"/>
    <w:rsid w:val="0006680C"/>
    <w:rsid w:val="000670DE"/>
    <w:rsid w:val="000679C4"/>
    <w:rsid w:val="00070BB3"/>
    <w:rsid w:val="00071E5C"/>
    <w:rsid w:val="00072E7C"/>
    <w:rsid w:val="00074433"/>
    <w:rsid w:val="00074E17"/>
    <w:rsid w:val="0008064C"/>
    <w:rsid w:val="0008306A"/>
    <w:rsid w:val="0008432A"/>
    <w:rsid w:val="0008499A"/>
    <w:rsid w:val="00086A08"/>
    <w:rsid w:val="00086AA6"/>
    <w:rsid w:val="000871F5"/>
    <w:rsid w:val="00090F08"/>
    <w:rsid w:val="000916B9"/>
    <w:rsid w:val="00091C44"/>
    <w:rsid w:val="00092056"/>
    <w:rsid w:val="0009235D"/>
    <w:rsid w:val="00092E08"/>
    <w:rsid w:val="00093034"/>
    <w:rsid w:val="00095CD9"/>
    <w:rsid w:val="00097FB0"/>
    <w:rsid w:val="000A0BDA"/>
    <w:rsid w:val="000A0C37"/>
    <w:rsid w:val="000A50F1"/>
    <w:rsid w:val="000A50FC"/>
    <w:rsid w:val="000A62FD"/>
    <w:rsid w:val="000A649D"/>
    <w:rsid w:val="000A7088"/>
    <w:rsid w:val="000A7354"/>
    <w:rsid w:val="000B007A"/>
    <w:rsid w:val="000B165A"/>
    <w:rsid w:val="000B17FA"/>
    <w:rsid w:val="000B2F92"/>
    <w:rsid w:val="000B4516"/>
    <w:rsid w:val="000B4982"/>
    <w:rsid w:val="000B6A13"/>
    <w:rsid w:val="000B6A61"/>
    <w:rsid w:val="000B753C"/>
    <w:rsid w:val="000B7B98"/>
    <w:rsid w:val="000B7EE4"/>
    <w:rsid w:val="000C1878"/>
    <w:rsid w:val="000C1BA8"/>
    <w:rsid w:val="000C23F7"/>
    <w:rsid w:val="000C2BE7"/>
    <w:rsid w:val="000C2FB0"/>
    <w:rsid w:val="000D0BB4"/>
    <w:rsid w:val="000D1C07"/>
    <w:rsid w:val="000D37A9"/>
    <w:rsid w:val="000D3C3B"/>
    <w:rsid w:val="000D6A3C"/>
    <w:rsid w:val="000E015E"/>
    <w:rsid w:val="000E10DF"/>
    <w:rsid w:val="000E2887"/>
    <w:rsid w:val="000E299C"/>
    <w:rsid w:val="000E5865"/>
    <w:rsid w:val="000E5F47"/>
    <w:rsid w:val="000E634B"/>
    <w:rsid w:val="000F0884"/>
    <w:rsid w:val="000F19AC"/>
    <w:rsid w:val="000F20A2"/>
    <w:rsid w:val="000F285F"/>
    <w:rsid w:val="000F4326"/>
    <w:rsid w:val="000F6B1B"/>
    <w:rsid w:val="001004D4"/>
    <w:rsid w:val="001038B8"/>
    <w:rsid w:val="00103F79"/>
    <w:rsid w:val="00106A0E"/>
    <w:rsid w:val="001100EA"/>
    <w:rsid w:val="00110DDD"/>
    <w:rsid w:val="00111D5E"/>
    <w:rsid w:val="00112D6F"/>
    <w:rsid w:val="0011374E"/>
    <w:rsid w:val="00113802"/>
    <w:rsid w:val="0011390F"/>
    <w:rsid w:val="001161DD"/>
    <w:rsid w:val="001163C0"/>
    <w:rsid w:val="0011676F"/>
    <w:rsid w:val="001167FC"/>
    <w:rsid w:val="0011718C"/>
    <w:rsid w:val="001173E1"/>
    <w:rsid w:val="00120FDE"/>
    <w:rsid w:val="0012359F"/>
    <w:rsid w:val="0012457C"/>
    <w:rsid w:val="00124686"/>
    <w:rsid w:val="0012591A"/>
    <w:rsid w:val="0012622B"/>
    <w:rsid w:val="001262B9"/>
    <w:rsid w:val="0012752B"/>
    <w:rsid w:val="00127B7F"/>
    <w:rsid w:val="00127C99"/>
    <w:rsid w:val="00130DFB"/>
    <w:rsid w:val="00135256"/>
    <w:rsid w:val="0013628F"/>
    <w:rsid w:val="00137C3D"/>
    <w:rsid w:val="001431C6"/>
    <w:rsid w:val="0014364E"/>
    <w:rsid w:val="0014392F"/>
    <w:rsid w:val="00143A15"/>
    <w:rsid w:val="00144533"/>
    <w:rsid w:val="00146066"/>
    <w:rsid w:val="0014681B"/>
    <w:rsid w:val="001471C8"/>
    <w:rsid w:val="00147A7C"/>
    <w:rsid w:val="00147E0F"/>
    <w:rsid w:val="001505AD"/>
    <w:rsid w:val="0015169B"/>
    <w:rsid w:val="0015260E"/>
    <w:rsid w:val="00152C08"/>
    <w:rsid w:val="001549DF"/>
    <w:rsid w:val="00156D7B"/>
    <w:rsid w:val="00157D56"/>
    <w:rsid w:val="00160DFA"/>
    <w:rsid w:val="00162989"/>
    <w:rsid w:val="00163928"/>
    <w:rsid w:val="00163DBE"/>
    <w:rsid w:val="00164BAD"/>
    <w:rsid w:val="001663B2"/>
    <w:rsid w:val="00167084"/>
    <w:rsid w:val="00167D8C"/>
    <w:rsid w:val="00171B8E"/>
    <w:rsid w:val="00173633"/>
    <w:rsid w:val="0017633B"/>
    <w:rsid w:val="001773D6"/>
    <w:rsid w:val="001779CF"/>
    <w:rsid w:val="001806AA"/>
    <w:rsid w:val="00180ECB"/>
    <w:rsid w:val="00183943"/>
    <w:rsid w:val="001845DF"/>
    <w:rsid w:val="00187249"/>
    <w:rsid w:val="00192309"/>
    <w:rsid w:val="00192878"/>
    <w:rsid w:val="00193C8D"/>
    <w:rsid w:val="0019792F"/>
    <w:rsid w:val="00197F4D"/>
    <w:rsid w:val="001A128A"/>
    <w:rsid w:val="001A2C86"/>
    <w:rsid w:val="001A4064"/>
    <w:rsid w:val="001A420B"/>
    <w:rsid w:val="001A528C"/>
    <w:rsid w:val="001A62AB"/>
    <w:rsid w:val="001A6591"/>
    <w:rsid w:val="001A7908"/>
    <w:rsid w:val="001B0278"/>
    <w:rsid w:val="001B0FAC"/>
    <w:rsid w:val="001B2B2C"/>
    <w:rsid w:val="001B38A9"/>
    <w:rsid w:val="001B3E56"/>
    <w:rsid w:val="001B4318"/>
    <w:rsid w:val="001B46D1"/>
    <w:rsid w:val="001B5359"/>
    <w:rsid w:val="001B55B4"/>
    <w:rsid w:val="001B63BA"/>
    <w:rsid w:val="001C05C6"/>
    <w:rsid w:val="001C0E74"/>
    <w:rsid w:val="001C1CE3"/>
    <w:rsid w:val="001C1F5E"/>
    <w:rsid w:val="001C2F67"/>
    <w:rsid w:val="001C38DF"/>
    <w:rsid w:val="001C4D6B"/>
    <w:rsid w:val="001C5DFB"/>
    <w:rsid w:val="001C6677"/>
    <w:rsid w:val="001C70E2"/>
    <w:rsid w:val="001C783F"/>
    <w:rsid w:val="001D34DA"/>
    <w:rsid w:val="001D3698"/>
    <w:rsid w:val="001D61A4"/>
    <w:rsid w:val="001D7282"/>
    <w:rsid w:val="001D7DA9"/>
    <w:rsid w:val="001E00FB"/>
    <w:rsid w:val="001E018F"/>
    <w:rsid w:val="001E1C64"/>
    <w:rsid w:val="001E30EC"/>
    <w:rsid w:val="001E3590"/>
    <w:rsid w:val="001E51B8"/>
    <w:rsid w:val="001E51DD"/>
    <w:rsid w:val="001E5BD6"/>
    <w:rsid w:val="001F2353"/>
    <w:rsid w:val="001F28C6"/>
    <w:rsid w:val="001F3E7C"/>
    <w:rsid w:val="001F4BC7"/>
    <w:rsid w:val="001F57B8"/>
    <w:rsid w:val="001F6F7A"/>
    <w:rsid w:val="00203C59"/>
    <w:rsid w:val="00204EAA"/>
    <w:rsid w:val="002057F2"/>
    <w:rsid w:val="00205D90"/>
    <w:rsid w:val="002060A7"/>
    <w:rsid w:val="00206B69"/>
    <w:rsid w:val="00206E3D"/>
    <w:rsid w:val="0021006E"/>
    <w:rsid w:val="00210EE2"/>
    <w:rsid w:val="00212094"/>
    <w:rsid w:val="00213E60"/>
    <w:rsid w:val="00213FF4"/>
    <w:rsid w:val="00215349"/>
    <w:rsid w:val="00216133"/>
    <w:rsid w:val="0021699C"/>
    <w:rsid w:val="002213AC"/>
    <w:rsid w:val="00223219"/>
    <w:rsid w:val="00225867"/>
    <w:rsid w:val="002266EF"/>
    <w:rsid w:val="00226C9B"/>
    <w:rsid w:val="002274C1"/>
    <w:rsid w:val="00227FA4"/>
    <w:rsid w:val="00230268"/>
    <w:rsid w:val="00230D2C"/>
    <w:rsid w:val="002325E2"/>
    <w:rsid w:val="0023431A"/>
    <w:rsid w:val="00234593"/>
    <w:rsid w:val="0023678F"/>
    <w:rsid w:val="00237178"/>
    <w:rsid w:val="0023726C"/>
    <w:rsid w:val="00237D56"/>
    <w:rsid w:val="0024267D"/>
    <w:rsid w:val="00245178"/>
    <w:rsid w:val="00245C0D"/>
    <w:rsid w:val="00250411"/>
    <w:rsid w:val="002524EB"/>
    <w:rsid w:val="00252AFF"/>
    <w:rsid w:val="00255261"/>
    <w:rsid w:val="00256BB4"/>
    <w:rsid w:val="00256DA5"/>
    <w:rsid w:val="0025713D"/>
    <w:rsid w:val="00261827"/>
    <w:rsid w:val="002736CF"/>
    <w:rsid w:val="00274845"/>
    <w:rsid w:val="00276B95"/>
    <w:rsid w:val="00276F2C"/>
    <w:rsid w:val="00280079"/>
    <w:rsid w:val="0028125E"/>
    <w:rsid w:val="002820AA"/>
    <w:rsid w:val="00282CA2"/>
    <w:rsid w:val="00282D3D"/>
    <w:rsid w:val="00284A40"/>
    <w:rsid w:val="00286705"/>
    <w:rsid w:val="0029370B"/>
    <w:rsid w:val="00293B46"/>
    <w:rsid w:val="00295BAF"/>
    <w:rsid w:val="00297D81"/>
    <w:rsid w:val="002A334D"/>
    <w:rsid w:val="002A4798"/>
    <w:rsid w:val="002A49EB"/>
    <w:rsid w:val="002A4C75"/>
    <w:rsid w:val="002B151C"/>
    <w:rsid w:val="002B2543"/>
    <w:rsid w:val="002B4344"/>
    <w:rsid w:val="002B4377"/>
    <w:rsid w:val="002B4E3E"/>
    <w:rsid w:val="002B55A9"/>
    <w:rsid w:val="002B5D97"/>
    <w:rsid w:val="002C0526"/>
    <w:rsid w:val="002C1BCE"/>
    <w:rsid w:val="002C3CDD"/>
    <w:rsid w:val="002C680B"/>
    <w:rsid w:val="002C6F33"/>
    <w:rsid w:val="002C7327"/>
    <w:rsid w:val="002C7846"/>
    <w:rsid w:val="002D0240"/>
    <w:rsid w:val="002D1ACC"/>
    <w:rsid w:val="002D200E"/>
    <w:rsid w:val="002D3620"/>
    <w:rsid w:val="002D5731"/>
    <w:rsid w:val="002D7840"/>
    <w:rsid w:val="002E01A5"/>
    <w:rsid w:val="002E0775"/>
    <w:rsid w:val="002E0777"/>
    <w:rsid w:val="002E1902"/>
    <w:rsid w:val="002E227E"/>
    <w:rsid w:val="002E22F8"/>
    <w:rsid w:val="002E4F85"/>
    <w:rsid w:val="002E5C1E"/>
    <w:rsid w:val="002E70F6"/>
    <w:rsid w:val="002F06C1"/>
    <w:rsid w:val="002F0D72"/>
    <w:rsid w:val="002F4A21"/>
    <w:rsid w:val="002F5489"/>
    <w:rsid w:val="002F7840"/>
    <w:rsid w:val="0030166B"/>
    <w:rsid w:val="00303D19"/>
    <w:rsid w:val="00304C35"/>
    <w:rsid w:val="00304FE9"/>
    <w:rsid w:val="00307079"/>
    <w:rsid w:val="0030744B"/>
    <w:rsid w:val="0030780C"/>
    <w:rsid w:val="003101AE"/>
    <w:rsid w:val="003138C9"/>
    <w:rsid w:val="0031464C"/>
    <w:rsid w:val="00314900"/>
    <w:rsid w:val="003155A3"/>
    <w:rsid w:val="0031597A"/>
    <w:rsid w:val="00316774"/>
    <w:rsid w:val="00317786"/>
    <w:rsid w:val="003179F6"/>
    <w:rsid w:val="00320083"/>
    <w:rsid w:val="00320FB2"/>
    <w:rsid w:val="003224A6"/>
    <w:rsid w:val="00322E89"/>
    <w:rsid w:val="00327720"/>
    <w:rsid w:val="00330F86"/>
    <w:rsid w:val="00331D4F"/>
    <w:rsid w:val="00332462"/>
    <w:rsid w:val="00340214"/>
    <w:rsid w:val="003408E3"/>
    <w:rsid w:val="003437D7"/>
    <w:rsid w:val="003457FA"/>
    <w:rsid w:val="00346B81"/>
    <w:rsid w:val="003470B6"/>
    <w:rsid w:val="00350AE8"/>
    <w:rsid w:val="00350AF6"/>
    <w:rsid w:val="00353576"/>
    <w:rsid w:val="003538F8"/>
    <w:rsid w:val="00355112"/>
    <w:rsid w:val="00357F93"/>
    <w:rsid w:val="00362BF6"/>
    <w:rsid w:val="003630DB"/>
    <w:rsid w:val="0036334D"/>
    <w:rsid w:val="003669B1"/>
    <w:rsid w:val="00366C20"/>
    <w:rsid w:val="0037047B"/>
    <w:rsid w:val="00371508"/>
    <w:rsid w:val="00372090"/>
    <w:rsid w:val="00372B60"/>
    <w:rsid w:val="00372BB7"/>
    <w:rsid w:val="003730AA"/>
    <w:rsid w:val="00373AE8"/>
    <w:rsid w:val="00374B28"/>
    <w:rsid w:val="00376097"/>
    <w:rsid w:val="00376F0C"/>
    <w:rsid w:val="00377DF3"/>
    <w:rsid w:val="00380965"/>
    <w:rsid w:val="00380F7D"/>
    <w:rsid w:val="00381F5D"/>
    <w:rsid w:val="00384A80"/>
    <w:rsid w:val="00387D5C"/>
    <w:rsid w:val="00391691"/>
    <w:rsid w:val="00391F05"/>
    <w:rsid w:val="00393E23"/>
    <w:rsid w:val="00394180"/>
    <w:rsid w:val="00395FD9"/>
    <w:rsid w:val="0039608B"/>
    <w:rsid w:val="0039707F"/>
    <w:rsid w:val="003975E8"/>
    <w:rsid w:val="003A0353"/>
    <w:rsid w:val="003A05D6"/>
    <w:rsid w:val="003A10B0"/>
    <w:rsid w:val="003A1BFB"/>
    <w:rsid w:val="003A2CBE"/>
    <w:rsid w:val="003A32E4"/>
    <w:rsid w:val="003A6C71"/>
    <w:rsid w:val="003A724D"/>
    <w:rsid w:val="003B1009"/>
    <w:rsid w:val="003B1E82"/>
    <w:rsid w:val="003B4B1E"/>
    <w:rsid w:val="003B5E2D"/>
    <w:rsid w:val="003B71FD"/>
    <w:rsid w:val="003B74AD"/>
    <w:rsid w:val="003C0364"/>
    <w:rsid w:val="003C27D8"/>
    <w:rsid w:val="003C2BDC"/>
    <w:rsid w:val="003C2DAA"/>
    <w:rsid w:val="003C584C"/>
    <w:rsid w:val="003C59FF"/>
    <w:rsid w:val="003C5EA7"/>
    <w:rsid w:val="003D0777"/>
    <w:rsid w:val="003D22D6"/>
    <w:rsid w:val="003D442F"/>
    <w:rsid w:val="003D4B13"/>
    <w:rsid w:val="003D789D"/>
    <w:rsid w:val="003E1412"/>
    <w:rsid w:val="003E3ED4"/>
    <w:rsid w:val="003E569C"/>
    <w:rsid w:val="003E5DD5"/>
    <w:rsid w:val="003E756D"/>
    <w:rsid w:val="003F0401"/>
    <w:rsid w:val="003F0767"/>
    <w:rsid w:val="003F12F9"/>
    <w:rsid w:val="003F1998"/>
    <w:rsid w:val="003F5255"/>
    <w:rsid w:val="003F5803"/>
    <w:rsid w:val="003F5A18"/>
    <w:rsid w:val="003F682C"/>
    <w:rsid w:val="003F6A58"/>
    <w:rsid w:val="004007AF"/>
    <w:rsid w:val="004007E1"/>
    <w:rsid w:val="00402434"/>
    <w:rsid w:val="00402F3E"/>
    <w:rsid w:val="00410488"/>
    <w:rsid w:val="00410E85"/>
    <w:rsid w:val="0041126B"/>
    <w:rsid w:val="0041160F"/>
    <w:rsid w:val="00411F56"/>
    <w:rsid w:val="004153CA"/>
    <w:rsid w:val="00421B48"/>
    <w:rsid w:val="0042355E"/>
    <w:rsid w:val="00423635"/>
    <w:rsid w:val="004241BE"/>
    <w:rsid w:val="004250A2"/>
    <w:rsid w:val="00425422"/>
    <w:rsid w:val="004254EB"/>
    <w:rsid w:val="00425603"/>
    <w:rsid w:val="00430425"/>
    <w:rsid w:val="00430F7E"/>
    <w:rsid w:val="00432609"/>
    <w:rsid w:val="00432B78"/>
    <w:rsid w:val="00434752"/>
    <w:rsid w:val="004348E5"/>
    <w:rsid w:val="00436C72"/>
    <w:rsid w:val="00436D60"/>
    <w:rsid w:val="00441CF5"/>
    <w:rsid w:val="00442FE4"/>
    <w:rsid w:val="00445660"/>
    <w:rsid w:val="00445B49"/>
    <w:rsid w:val="004467CE"/>
    <w:rsid w:val="004507B5"/>
    <w:rsid w:val="00452623"/>
    <w:rsid w:val="00454F4D"/>
    <w:rsid w:val="0046310C"/>
    <w:rsid w:val="00470D69"/>
    <w:rsid w:val="004710E1"/>
    <w:rsid w:val="004713D5"/>
    <w:rsid w:val="0047242E"/>
    <w:rsid w:val="0047267D"/>
    <w:rsid w:val="004779E3"/>
    <w:rsid w:val="00487738"/>
    <w:rsid w:val="00487FC3"/>
    <w:rsid w:val="004911BF"/>
    <w:rsid w:val="00493299"/>
    <w:rsid w:val="00493E04"/>
    <w:rsid w:val="00494223"/>
    <w:rsid w:val="00494967"/>
    <w:rsid w:val="004A23EF"/>
    <w:rsid w:val="004A3C44"/>
    <w:rsid w:val="004A4446"/>
    <w:rsid w:val="004A4BFE"/>
    <w:rsid w:val="004A5960"/>
    <w:rsid w:val="004B058C"/>
    <w:rsid w:val="004B13DB"/>
    <w:rsid w:val="004B599C"/>
    <w:rsid w:val="004C59EB"/>
    <w:rsid w:val="004C5E95"/>
    <w:rsid w:val="004D09CC"/>
    <w:rsid w:val="004D172D"/>
    <w:rsid w:val="004D3B46"/>
    <w:rsid w:val="004D4237"/>
    <w:rsid w:val="004D7182"/>
    <w:rsid w:val="004E1097"/>
    <w:rsid w:val="004E12E0"/>
    <w:rsid w:val="004E2002"/>
    <w:rsid w:val="004E23DD"/>
    <w:rsid w:val="004E5957"/>
    <w:rsid w:val="004E662A"/>
    <w:rsid w:val="004E6C87"/>
    <w:rsid w:val="004F0011"/>
    <w:rsid w:val="004F0093"/>
    <w:rsid w:val="004F1379"/>
    <w:rsid w:val="004F1B07"/>
    <w:rsid w:val="004F2CCF"/>
    <w:rsid w:val="004F2F9E"/>
    <w:rsid w:val="004F393C"/>
    <w:rsid w:val="004F3AE4"/>
    <w:rsid w:val="004F433A"/>
    <w:rsid w:val="004F53F3"/>
    <w:rsid w:val="0050031A"/>
    <w:rsid w:val="0050041A"/>
    <w:rsid w:val="005004EA"/>
    <w:rsid w:val="00503BDD"/>
    <w:rsid w:val="00505039"/>
    <w:rsid w:val="0050734B"/>
    <w:rsid w:val="005107FD"/>
    <w:rsid w:val="00510CA2"/>
    <w:rsid w:val="00511171"/>
    <w:rsid w:val="00511DAA"/>
    <w:rsid w:val="00517083"/>
    <w:rsid w:val="005176EF"/>
    <w:rsid w:val="00523212"/>
    <w:rsid w:val="00525EE4"/>
    <w:rsid w:val="00526EE6"/>
    <w:rsid w:val="0053014B"/>
    <w:rsid w:val="0053091E"/>
    <w:rsid w:val="00530AFE"/>
    <w:rsid w:val="00530C24"/>
    <w:rsid w:val="00533A60"/>
    <w:rsid w:val="00534339"/>
    <w:rsid w:val="00536948"/>
    <w:rsid w:val="0053711F"/>
    <w:rsid w:val="00537DCF"/>
    <w:rsid w:val="00541726"/>
    <w:rsid w:val="00542FD0"/>
    <w:rsid w:val="00545A3F"/>
    <w:rsid w:val="005461E1"/>
    <w:rsid w:val="005463CE"/>
    <w:rsid w:val="005470DA"/>
    <w:rsid w:val="0055192B"/>
    <w:rsid w:val="00551CDA"/>
    <w:rsid w:val="00552F45"/>
    <w:rsid w:val="005566D3"/>
    <w:rsid w:val="00556908"/>
    <w:rsid w:val="00556AA1"/>
    <w:rsid w:val="00557429"/>
    <w:rsid w:val="00557E15"/>
    <w:rsid w:val="00563F65"/>
    <w:rsid w:val="0056688C"/>
    <w:rsid w:val="00566E13"/>
    <w:rsid w:val="005701C9"/>
    <w:rsid w:val="00573D7C"/>
    <w:rsid w:val="00576F29"/>
    <w:rsid w:val="00577F13"/>
    <w:rsid w:val="00581EB7"/>
    <w:rsid w:val="005821A4"/>
    <w:rsid w:val="00582938"/>
    <w:rsid w:val="00582CEE"/>
    <w:rsid w:val="00583012"/>
    <w:rsid w:val="005831AB"/>
    <w:rsid w:val="005839CA"/>
    <w:rsid w:val="005874E0"/>
    <w:rsid w:val="00587932"/>
    <w:rsid w:val="00591EAF"/>
    <w:rsid w:val="00592967"/>
    <w:rsid w:val="00593D00"/>
    <w:rsid w:val="00594513"/>
    <w:rsid w:val="005951AC"/>
    <w:rsid w:val="00595CC7"/>
    <w:rsid w:val="00597E37"/>
    <w:rsid w:val="005A060C"/>
    <w:rsid w:val="005A08A4"/>
    <w:rsid w:val="005A1C2B"/>
    <w:rsid w:val="005A4A19"/>
    <w:rsid w:val="005A66DE"/>
    <w:rsid w:val="005A6C6A"/>
    <w:rsid w:val="005A7F98"/>
    <w:rsid w:val="005B029F"/>
    <w:rsid w:val="005B092A"/>
    <w:rsid w:val="005B0F44"/>
    <w:rsid w:val="005B1385"/>
    <w:rsid w:val="005B53AF"/>
    <w:rsid w:val="005B5B1E"/>
    <w:rsid w:val="005B5DFD"/>
    <w:rsid w:val="005B68F6"/>
    <w:rsid w:val="005C00D2"/>
    <w:rsid w:val="005C2F62"/>
    <w:rsid w:val="005C3EA9"/>
    <w:rsid w:val="005C7114"/>
    <w:rsid w:val="005D0380"/>
    <w:rsid w:val="005D0BA1"/>
    <w:rsid w:val="005D3336"/>
    <w:rsid w:val="005D3873"/>
    <w:rsid w:val="005D48EE"/>
    <w:rsid w:val="005D5BFA"/>
    <w:rsid w:val="005D5C00"/>
    <w:rsid w:val="005D5C65"/>
    <w:rsid w:val="005D5F5F"/>
    <w:rsid w:val="005D61E3"/>
    <w:rsid w:val="005D67F9"/>
    <w:rsid w:val="005D6CBF"/>
    <w:rsid w:val="005E0467"/>
    <w:rsid w:val="005E1F35"/>
    <w:rsid w:val="005E3960"/>
    <w:rsid w:val="005E3C7D"/>
    <w:rsid w:val="005E3DD9"/>
    <w:rsid w:val="005E6CD9"/>
    <w:rsid w:val="005F1FDD"/>
    <w:rsid w:val="005F37D2"/>
    <w:rsid w:val="005F4167"/>
    <w:rsid w:val="005F6D75"/>
    <w:rsid w:val="006022C0"/>
    <w:rsid w:val="00602F25"/>
    <w:rsid w:val="00603D5F"/>
    <w:rsid w:val="00604CBE"/>
    <w:rsid w:val="00605532"/>
    <w:rsid w:val="006061FC"/>
    <w:rsid w:val="0061368D"/>
    <w:rsid w:val="0061473A"/>
    <w:rsid w:val="0061506D"/>
    <w:rsid w:val="00617150"/>
    <w:rsid w:val="00620005"/>
    <w:rsid w:val="006203E9"/>
    <w:rsid w:val="00621532"/>
    <w:rsid w:val="00621D40"/>
    <w:rsid w:val="006221F8"/>
    <w:rsid w:val="00622503"/>
    <w:rsid w:val="0062250B"/>
    <w:rsid w:val="006240AB"/>
    <w:rsid w:val="00625075"/>
    <w:rsid w:val="0062625F"/>
    <w:rsid w:val="00630FF5"/>
    <w:rsid w:val="00632246"/>
    <w:rsid w:val="00634A30"/>
    <w:rsid w:val="00636898"/>
    <w:rsid w:val="00641527"/>
    <w:rsid w:val="006421D0"/>
    <w:rsid w:val="00643D0C"/>
    <w:rsid w:val="00646703"/>
    <w:rsid w:val="00646739"/>
    <w:rsid w:val="00646D5D"/>
    <w:rsid w:val="006470A7"/>
    <w:rsid w:val="00651339"/>
    <w:rsid w:val="00652100"/>
    <w:rsid w:val="00652FE6"/>
    <w:rsid w:val="00655E0A"/>
    <w:rsid w:val="00656804"/>
    <w:rsid w:val="00656C4C"/>
    <w:rsid w:val="00657071"/>
    <w:rsid w:val="00657F8B"/>
    <w:rsid w:val="0066321E"/>
    <w:rsid w:val="0066345E"/>
    <w:rsid w:val="00664307"/>
    <w:rsid w:val="006646A3"/>
    <w:rsid w:val="00664E44"/>
    <w:rsid w:val="00665412"/>
    <w:rsid w:val="00665A9A"/>
    <w:rsid w:val="00666274"/>
    <w:rsid w:val="00666404"/>
    <w:rsid w:val="006666D1"/>
    <w:rsid w:val="0067028C"/>
    <w:rsid w:val="0067036E"/>
    <w:rsid w:val="0067342A"/>
    <w:rsid w:val="0067421E"/>
    <w:rsid w:val="00677E2D"/>
    <w:rsid w:val="00684527"/>
    <w:rsid w:val="00685215"/>
    <w:rsid w:val="006859F4"/>
    <w:rsid w:val="00686CAF"/>
    <w:rsid w:val="00686E5E"/>
    <w:rsid w:val="00690899"/>
    <w:rsid w:val="00690916"/>
    <w:rsid w:val="0069223D"/>
    <w:rsid w:val="006946DD"/>
    <w:rsid w:val="00695DB4"/>
    <w:rsid w:val="006963C8"/>
    <w:rsid w:val="00696777"/>
    <w:rsid w:val="00696799"/>
    <w:rsid w:val="006A16D8"/>
    <w:rsid w:val="006A24BE"/>
    <w:rsid w:val="006A466F"/>
    <w:rsid w:val="006A5967"/>
    <w:rsid w:val="006A6583"/>
    <w:rsid w:val="006B1654"/>
    <w:rsid w:val="006B2AA2"/>
    <w:rsid w:val="006B32E7"/>
    <w:rsid w:val="006B380C"/>
    <w:rsid w:val="006B55B6"/>
    <w:rsid w:val="006B55E9"/>
    <w:rsid w:val="006B5D0A"/>
    <w:rsid w:val="006B5F49"/>
    <w:rsid w:val="006B78CF"/>
    <w:rsid w:val="006C1837"/>
    <w:rsid w:val="006C22C0"/>
    <w:rsid w:val="006C3460"/>
    <w:rsid w:val="006C3EAF"/>
    <w:rsid w:val="006C4E0C"/>
    <w:rsid w:val="006C654C"/>
    <w:rsid w:val="006C6D30"/>
    <w:rsid w:val="006C729B"/>
    <w:rsid w:val="006D03C4"/>
    <w:rsid w:val="006D07ED"/>
    <w:rsid w:val="006D109F"/>
    <w:rsid w:val="006D218A"/>
    <w:rsid w:val="006D48C7"/>
    <w:rsid w:val="006D65BF"/>
    <w:rsid w:val="006D6F3B"/>
    <w:rsid w:val="006D79A7"/>
    <w:rsid w:val="006E0492"/>
    <w:rsid w:val="006E1578"/>
    <w:rsid w:val="006E1843"/>
    <w:rsid w:val="006E47E0"/>
    <w:rsid w:val="006E5D42"/>
    <w:rsid w:val="006E645C"/>
    <w:rsid w:val="006F14B7"/>
    <w:rsid w:val="006F21A0"/>
    <w:rsid w:val="006F4C71"/>
    <w:rsid w:val="007023AF"/>
    <w:rsid w:val="007027DB"/>
    <w:rsid w:val="007030E6"/>
    <w:rsid w:val="007038E0"/>
    <w:rsid w:val="00704379"/>
    <w:rsid w:val="00704E88"/>
    <w:rsid w:val="007064F9"/>
    <w:rsid w:val="0070690D"/>
    <w:rsid w:val="00707BE0"/>
    <w:rsid w:val="00710CBC"/>
    <w:rsid w:val="007131B4"/>
    <w:rsid w:val="007156C4"/>
    <w:rsid w:val="00715F0E"/>
    <w:rsid w:val="00716B27"/>
    <w:rsid w:val="00716CF9"/>
    <w:rsid w:val="00720678"/>
    <w:rsid w:val="00720856"/>
    <w:rsid w:val="007215F8"/>
    <w:rsid w:val="007251DC"/>
    <w:rsid w:val="00725C03"/>
    <w:rsid w:val="00726B73"/>
    <w:rsid w:val="00727D7A"/>
    <w:rsid w:val="007344AD"/>
    <w:rsid w:val="00734EAB"/>
    <w:rsid w:val="0073511A"/>
    <w:rsid w:val="00740EF7"/>
    <w:rsid w:val="007417D3"/>
    <w:rsid w:val="00743F92"/>
    <w:rsid w:val="00744B63"/>
    <w:rsid w:val="007454EE"/>
    <w:rsid w:val="0074566D"/>
    <w:rsid w:val="0074696C"/>
    <w:rsid w:val="007471B7"/>
    <w:rsid w:val="00747D85"/>
    <w:rsid w:val="00747E1C"/>
    <w:rsid w:val="00750E7E"/>
    <w:rsid w:val="007515AF"/>
    <w:rsid w:val="007526A5"/>
    <w:rsid w:val="007542EF"/>
    <w:rsid w:val="0075495B"/>
    <w:rsid w:val="00756D46"/>
    <w:rsid w:val="0075743F"/>
    <w:rsid w:val="00760BE6"/>
    <w:rsid w:val="00762C7F"/>
    <w:rsid w:val="00763F27"/>
    <w:rsid w:val="007641D8"/>
    <w:rsid w:val="0076420F"/>
    <w:rsid w:val="00764635"/>
    <w:rsid w:val="00764F3B"/>
    <w:rsid w:val="00765632"/>
    <w:rsid w:val="00770131"/>
    <w:rsid w:val="00771D5A"/>
    <w:rsid w:val="00772CB3"/>
    <w:rsid w:val="00773F96"/>
    <w:rsid w:val="007746C0"/>
    <w:rsid w:val="00775021"/>
    <w:rsid w:val="00775AD9"/>
    <w:rsid w:val="00775EF6"/>
    <w:rsid w:val="00776801"/>
    <w:rsid w:val="00777AD6"/>
    <w:rsid w:val="007813C4"/>
    <w:rsid w:val="0078266E"/>
    <w:rsid w:val="0078296F"/>
    <w:rsid w:val="0078378B"/>
    <w:rsid w:val="0078382A"/>
    <w:rsid w:val="0078543E"/>
    <w:rsid w:val="007861BC"/>
    <w:rsid w:val="00787421"/>
    <w:rsid w:val="00790416"/>
    <w:rsid w:val="00790B16"/>
    <w:rsid w:val="00791697"/>
    <w:rsid w:val="00793DE5"/>
    <w:rsid w:val="00796190"/>
    <w:rsid w:val="0079745D"/>
    <w:rsid w:val="00797533"/>
    <w:rsid w:val="007A0AC4"/>
    <w:rsid w:val="007A39AE"/>
    <w:rsid w:val="007A5064"/>
    <w:rsid w:val="007A6DA8"/>
    <w:rsid w:val="007A6F88"/>
    <w:rsid w:val="007A7074"/>
    <w:rsid w:val="007B0367"/>
    <w:rsid w:val="007B0F78"/>
    <w:rsid w:val="007B34D0"/>
    <w:rsid w:val="007B4DFC"/>
    <w:rsid w:val="007B51B5"/>
    <w:rsid w:val="007B5F22"/>
    <w:rsid w:val="007B62F1"/>
    <w:rsid w:val="007B7F68"/>
    <w:rsid w:val="007C02DB"/>
    <w:rsid w:val="007C0C75"/>
    <w:rsid w:val="007C12E4"/>
    <w:rsid w:val="007C141C"/>
    <w:rsid w:val="007C2C48"/>
    <w:rsid w:val="007C570F"/>
    <w:rsid w:val="007C7786"/>
    <w:rsid w:val="007D029C"/>
    <w:rsid w:val="007D02BD"/>
    <w:rsid w:val="007D07DA"/>
    <w:rsid w:val="007D0846"/>
    <w:rsid w:val="007D0C84"/>
    <w:rsid w:val="007D4536"/>
    <w:rsid w:val="007D4726"/>
    <w:rsid w:val="007D786A"/>
    <w:rsid w:val="007E10BF"/>
    <w:rsid w:val="007E1554"/>
    <w:rsid w:val="007E1C9F"/>
    <w:rsid w:val="007E1E99"/>
    <w:rsid w:val="007E5735"/>
    <w:rsid w:val="007E6448"/>
    <w:rsid w:val="007E6F3B"/>
    <w:rsid w:val="007F0DE4"/>
    <w:rsid w:val="007F219D"/>
    <w:rsid w:val="007F260E"/>
    <w:rsid w:val="007F2C08"/>
    <w:rsid w:val="007F2EF3"/>
    <w:rsid w:val="007F563F"/>
    <w:rsid w:val="007F7135"/>
    <w:rsid w:val="00801BC5"/>
    <w:rsid w:val="00801E2D"/>
    <w:rsid w:val="00802470"/>
    <w:rsid w:val="00802DED"/>
    <w:rsid w:val="00803B61"/>
    <w:rsid w:val="00804BB8"/>
    <w:rsid w:val="00805C8F"/>
    <w:rsid w:val="008100FB"/>
    <w:rsid w:val="00812635"/>
    <w:rsid w:val="0081321A"/>
    <w:rsid w:val="00813E10"/>
    <w:rsid w:val="00815ADD"/>
    <w:rsid w:val="008169E9"/>
    <w:rsid w:val="008177F3"/>
    <w:rsid w:val="00817E2C"/>
    <w:rsid w:val="00820AB5"/>
    <w:rsid w:val="00820C00"/>
    <w:rsid w:val="0082108E"/>
    <w:rsid w:val="0082196A"/>
    <w:rsid w:val="00821F54"/>
    <w:rsid w:val="00822E8B"/>
    <w:rsid w:val="00823FA4"/>
    <w:rsid w:val="008252A3"/>
    <w:rsid w:val="00825DBA"/>
    <w:rsid w:val="00825F7B"/>
    <w:rsid w:val="008275A2"/>
    <w:rsid w:val="0083061D"/>
    <w:rsid w:val="008316F6"/>
    <w:rsid w:val="0083308F"/>
    <w:rsid w:val="00833992"/>
    <w:rsid w:val="00833ECD"/>
    <w:rsid w:val="0083452D"/>
    <w:rsid w:val="00835227"/>
    <w:rsid w:val="0084057B"/>
    <w:rsid w:val="00841CCC"/>
    <w:rsid w:val="008428D2"/>
    <w:rsid w:val="0084457C"/>
    <w:rsid w:val="008446C5"/>
    <w:rsid w:val="008451BC"/>
    <w:rsid w:val="00845B46"/>
    <w:rsid w:val="00845F5B"/>
    <w:rsid w:val="00846FC9"/>
    <w:rsid w:val="00850748"/>
    <w:rsid w:val="008524E1"/>
    <w:rsid w:val="00853093"/>
    <w:rsid w:val="008551D0"/>
    <w:rsid w:val="008613D0"/>
    <w:rsid w:val="008614AB"/>
    <w:rsid w:val="00864B59"/>
    <w:rsid w:val="00866DE2"/>
    <w:rsid w:val="00871593"/>
    <w:rsid w:val="008715FD"/>
    <w:rsid w:val="00871F3E"/>
    <w:rsid w:val="008720C3"/>
    <w:rsid w:val="00873254"/>
    <w:rsid w:val="00873396"/>
    <w:rsid w:val="00876538"/>
    <w:rsid w:val="00880091"/>
    <w:rsid w:val="008802C8"/>
    <w:rsid w:val="008811E7"/>
    <w:rsid w:val="0088141D"/>
    <w:rsid w:val="00884658"/>
    <w:rsid w:val="00884AFB"/>
    <w:rsid w:val="00884E42"/>
    <w:rsid w:val="008856BD"/>
    <w:rsid w:val="0088647E"/>
    <w:rsid w:val="008873AE"/>
    <w:rsid w:val="00887437"/>
    <w:rsid w:val="00887A45"/>
    <w:rsid w:val="008907F9"/>
    <w:rsid w:val="008914E7"/>
    <w:rsid w:val="008921D4"/>
    <w:rsid w:val="00893DB7"/>
    <w:rsid w:val="0089525E"/>
    <w:rsid w:val="008A00A3"/>
    <w:rsid w:val="008A1BB6"/>
    <w:rsid w:val="008A28FD"/>
    <w:rsid w:val="008A6A81"/>
    <w:rsid w:val="008A6DCE"/>
    <w:rsid w:val="008A7C8B"/>
    <w:rsid w:val="008B0DC9"/>
    <w:rsid w:val="008B12E0"/>
    <w:rsid w:val="008B1F66"/>
    <w:rsid w:val="008B4475"/>
    <w:rsid w:val="008B4D79"/>
    <w:rsid w:val="008B593A"/>
    <w:rsid w:val="008B783E"/>
    <w:rsid w:val="008C27B7"/>
    <w:rsid w:val="008C2F1E"/>
    <w:rsid w:val="008C3545"/>
    <w:rsid w:val="008C47B0"/>
    <w:rsid w:val="008C56AE"/>
    <w:rsid w:val="008C5845"/>
    <w:rsid w:val="008C5ECD"/>
    <w:rsid w:val="008D3099"/>
    <w:rsid w:val="008D3BE7"/>
    <w:rsid w:val="008E2992"/>
    <w:rsid w:val="008E45B4"/>
    <w:rsid w:val="008E463F"/>
    <w:rsid w:val="008E4830"/>
    <w:rsid w:val="008E48FC"/>
    <w:rsid w:val="008E65A6"/>
    <w:rsid w:val="008E7833"/>
    <w:rsid w:val="008E7FAF"/>
    <w:rsid w:val="008F03EF"/>
    <w:rsid w:val="008F4308"/>
    <w:rsid w:val="008F7C9C"/>
    <w:rsid w:val="0090134A"/>
    <w:rsid w:val="00903D54"/>
    <w:rsid w:val="00905ED5"/>
    <w:rsid w:val="00906CB3"/>
    <w:rsid w:val="00906D9A"/>
    <w:rsid w:val="00910B21"/>
    <w:rsid w:val="00911610"/>
    <w:rsid w:val="00911D72"/>
    <w:rsid w:val="0091516B"/>
    <w:rsid w:val="0091772D"/>
    <w:rsid w:val="00921E2E"/>
    <w:rsid w:val="009235D2"/>
    <w:rsid w:val="00924A90"/>
    <w:rsid w:val="00926137"/>
    <w:rsid w:val="00931340"/>
    <w:rsid w:val="009320FB"/>
    <w:rsid w:val="00934701"/>
    <w:rsid w:val="009349F4"/>
    <w:rsid w:val="009358D5"/>
    <w:rsid w:val="009373D1"/>
    <w:rsid w:val="0094014E"/>
    <w:rsid w:val="00941050"/>
    <w:rsid w:val="00942221"/>
    <w:rsid w:val="009442F8"/>
    <w:rsid w:val="0094666B"/>
    <w:rsid w:val="00947D91"/>
    <w:rsid w:val="00952819"/>
    <w:rsid w:val="00952E63"/>
    <w:rsid w:val="00953328"/>
    <w:rsid w:val="00953392"/>
    <w:rsid w:val="0095592E"/>
    <w:rsid w:val="00955A26"/>
    <w:rsid w:val="00955A68"/>
    <w:rsid w:val="00955DC7"/>
    <w:rsid w:val="00956833"/>
    <w:rsid w:val="00961479"/>
    <w:rsid w:val="00962359"/>
    <w:rsid w:val="00962E00"/>
    <w:rsid w:val="00963A04"/>
    <w:rsid w:val="00963EC8"/>
    <w:rsid w:val="0096503B"/>
    <w:rsid w:val="0096576F"/>
    <w:rsid w:val="0096619A"/>
    <w:rsid w:val="00966366"/>
    <w:rsid w:val="009672E5"/>
    <w:rsid w:val="0096771F"/>
    <w:rsid w:val="0097077C"/>
    <w:rsid w:val="0097081D"/>
    <w:rsid w:val="009708ED"/>
    <w:rsid w:val="00971205"/>
    <w:rsid w:val="0097239F"/>
    <w:rsid w:val="00980535"/>
    <w:rsid w:val="009805E9"/>
    <w:rsid w:val="009828F4"/>
    <w:rsid w:val="00983FB3"/>
    <w:rsid w:val="00984900"/>
    <w:rsid w:val="00985C0D"/>
    <w:rsid w:val="00992BB2"/>
    <w:rsid w:val="0099741B"/>
    <w:rsid w:val="00997C83"/>
    <w:rsid w:val="009A1812"/>
    <w:rsid w:val="009A2348"/>
    <w:rsid w:val="009A3787"/>
    <w:rsid w:val="009A44BD"/>
    <w:rsid w:val="009A5C49"/>
    <w:rsid w:val="009A615B"/>
    <w:rsid w:val="009A633B"/>
    <w:rsid w:val="009A63D8"/>
    <w:rsid w:val="009A64E4"/>
    <w:rsid w:val="009A6F45"/>
    <w:rsid w:val="009B00C6"/>
    <w:rsid w:val="009B0F52"/>
    <w:rsid w:val="009B110C"/>
    <w:rsid w:val="009B36BC"/>
    <w:rsid w:val="009B4EC1"/>
    <w:rsid w:val="009B4F1C"/>
    <w:rsid w:val="009C070F"/>
    <w:rsid w:val="009C2AA0"/>
    <w:rsid w:val="009C32A6"/>
    <w:rsid w:val="009C37BF"/>
    <w:rsid w:val="009C55D7"/>
    <w:rsid w:val="009C56D8"/>
    <w:rsid w:val="009C61A2"/>
    <w:rsid w:val="009D34F0"/>
    <w:rsid w:val="009D3E41"/>
    <w:rsid w:val="009E22D9"/>
    <w:rsid w:val="009E3BBE"/>
    <w:rsid w:val="009E4415"/>
    <w:rsid w:val="009E48B4"/>
    <w:rsid w:val="009E5270"/>
    <w:rsid w:val="009E6B20"/>
    <w:rsid w:val="009E7206"/>
    <w:rsid w:val="009F056B"/>
    <w:rsid w:val="009F05B9"/>
    <w:rsid w:val="009F11C9"/>
    <w:rsid w:val="009F1D69"/>
    <w:rsid w:val="009F2131"/>
    <w:rsid w:val="009F3390"/>
    <w:rsid w:val="009F4095"/>
    <w:rsid w:val="009F69A5"/>
    <w:rsid w:val="009F74B3"/>
    <w:rsid w:val="009F7548"/>
    <w:rsid w:val="00A01154"/>
    <w:rsid w:val="00A02930"/>
    <w:rsid w:val="00A047E5"/>
    <w:rsid w:val="00A06CD5"/>
    <w:rsid w:val="00A11A4D"/>
    <w:rsid w:val="00A12186"/>
    <w:rsid w:val="00A12F60"/>
    <w:rsid w:val="00A13D04"/>
    <w:rsid w:val="00A13F25"/>
    <w:rsid w:val="00A147D1"/>
    <w:rsid w:val="00A14941"/>
    <w:rsid w:val="00A15DC2"/>
    <w:rsid w:val="00A173ED"/>
    <w:rsid w:val="00A2030D"/>
    <w:rsid w:val="00A20BF5"/>
    <w:rsid w:val="00A24AE1"/>
    <w:rsid w:val="00A27A02"/>
    <w:rsid w:val="00A30CA3"/>
    <w:rsid w:val="00A313FC"/>
    <w:rsid w:val="00A344A5"/>
    <w:rsid w:val="00A35736"/>
    <w:rsid w:val="00A35E33"/>
    <w:rsid w:val="00A35F92"/>
    <w:rsid w:val="00A366BF"/>
    <w:rsid w:val="00A37D09"/>
    <w:rsid w:val="00A41BBE"/>
    <w:rsid w:val="00A41EBD"/>
    <w:rsid w:val="00A41EEB"/>
    <w:rsid w:val="00A425C5"/>
    <w:rsid w:val="00A4724F"/>
    <w:rsid w:val="00A47497"/>
    <w:rsid w:val="00A50523"/>
    <w:rsid w:val="00A51082"/>
    <w:rsid w:val="00A55FDA"/>
    <w:rsid w:val="00A60CDC"/>
    <w:rsid w:val="00A614C2"/>
    <w:rsid w:val="00A635C3"/>
    <w:rsid w:val="00A6453B"/>
    <w:rsid w:val="00A6554E"/>
    <w:rsid w:val="00A66C6D"/>
    <w:rsid w:val="00A730A2"/>
    <w:rsid w:val="00A74AC6"/>
    <w:rsid w:val="00A7549B"/>
    <w:rsid w:val="00A7676B"/>
    <w:rsid w:val="00A8095F"/>
    <w:rsid w:val="00A80FCD"/>
    <w:rsid w:val="00A829A8"/>
    <w:rsid w:val="00A83214"/>
    <w:rsid w:val="00A8343E"/>
    <w:rsid w:val="00A9033C"/>
    <w:rsid w:val="00A918E7"/>
    <w:rsid w:val="00A919B4"/>
    <w:rsid w:val="00A91E76"/>
    <w:rsid w:val="00A929A4"/>
    <w:rsid w:val="00A9453D"/>
    <w:rsid w:val="00A94FD2"/>
    <w:rsid w:val="00A953CE"/>
    <w:rsid w:val="00A960E7"/>
    <w:rsid w:val="00A97267"/>
    <w:rsid w:val="00A97917"/>
    <w:rsid w:val="00A97D55"/>
    <w:rsid w:val="00AA3437"/>
    <w:rsid w:val="00AA7164"/>
    <w:rsid w:val="00AA79C4"/>
    <w:rsid w:val="00AB04BD"/>
    <w:rsid w:val="00AB0BB0"/>
    <w:rsid w:val="00AB0CB5"/>
    <w:rsid w:val="00AB22B8"/>
    <w:rsid w:val="00AB3344"/>
    <w:rsid w:val="00AB36B2"/>
    <w:rsid w:val="00AB3D0A"/>
    <w:rsid w:val="00AB54CA"/>
    <w:rsid w:val="00AB588F"/>
    <w:rsid w:val="00AC0CE1"/>
    <w:rsid w:val="00AC0DB7"/>
    <w:rsid w:val="00AC1563"/>
    <w:rsid w:val="00AC1BFE"/>
    <w:rsid w:val="00AC201D"/>
    <w:rsid w:val="00AC6B7D"/>
    <w:rsid w:val="00AC714A"/>
    <w:rsid w:val="00AD04B7"/>
    <w:rsid w:val="00AD3514"/>
    <w:rsid w:val="00AD3E47"/>
    <w:rsid w:val="00AD5271"/>
    <w:rsid w:val="00AD7FF4"/>
    <w:rsid w:val="00AE30E0"/>
    <w:rsid w:val="00AE56E6"/>
    <w:rsid w:val="00AE63AE"/>
    <w:rsid w:val="00AF1631"/>
    <w:rsid w:val="00AF17ED"/>
    <w:rsid w:val="00AF2900"/>
    <w:rsid w:val="00AF368E"/>
    <w:rsid w:val="00AF3A20"/>
    <w:rsid w:val="00AF3AFC"/>
    <w:rsid w:val="00AF3CC3"/>
    <w:rsid w:val="00AF4543"/>
    <w:rsid w:val="00AF6831"/>
    <w:rsid w:val="00AF7FA1"/>
    <w:rsid w:val="00B00908"/>
    <w:rsid w:val="00B03185"/>
    <w:rsid w:val="00B0499A"/>
    <w:rsid w:val="00B04BDA"/>
    <w:rsid w:val="00B054AB"/>
    <w:rsid w:val="00B059BD"/>
    <w:rsid w:val="00B06ECD"/>
    <w:rsid w:val="00B078D2"/>
    <w:rsid w:val="00B07CC0"/>
    <w:rsid w:val="00B10F55"/>
    <w:rsid w:val="00B1176D"/>
    <w:rsid w:val="00B12442"/>
    <w:rsid w:val="00B12C9B"/>
    <w:rsid w:val="00B13889"/>
    <w:rsid w:val="00B1465C"/>
    <w:rsid w:val="00B14699"/>
    <w:rsid w:val="00B16466"/>
    <w:rsid w:val="00B173D5"/>
    <w:rsid w:val="00B17A03"/>
    <w:rsid w:val="00B20D91"/>
    <w:rsid w:val="00B21061"/>
    <w:rsid w:val="00B2119C"/>
    <w:rsid w:val="00B22E4F"/>
    <w:rsid w:val="00B2388E"/>
    <w:rsid w:val="00B23CD9"/>
    <w:rsid w:val="00B27CC7"/>
    <w:rsid w:val="00B313D7"/>
    <w:rsid w:val="00B32F32"/>
    <w:rsid w:val="00B336D3"/>
    <w:rsid w:val="00B35955"/>
    <w:rsid w:val="00B35A19"/>
    <w:rsid w:val="00B36A7C"/>
    <w:rsid w:val="00B37F5A"/>
    <w:rsid w:val="00B40B33"/>
    <w:rsid w:val="00B41375"/>
    <w:rsid w:val="00B42740"/>
    <w:rsid w:val="00B43712"/>
    <w:rsid w:val="00B44D94"/>
    <w:rsid w:val="00B45368"/>
    <w:rsid w:val="00B469A5"/>
    <w:rsid w:val="00B479ED"/>
    <w:rsid w:val="00B50234"/>
    <w:rsid w:val="00B502B0"/>
    <w:rsid w:val="00B50804"/>
    <w:rsid w:val="00B5085E"/>
    <w:rsid w:val="00B50AC2"/>
    <w:rsid w:val="00B51356"/>
    <w:rsid w:val="00B519FE"/>
    <w:rsid w:val="00B53966"/>
    <w:rsid w:val="00B53F6A"/>
    <w:rsid w:val="00B54C69"/>
    <w:rsid w:val="00B54E3D"/>
    <w:rsid w:val="00B5561D"/>
    <w:rsid w:val="00B57273"/>
    <w:rsid w:val="00B61F9E"/>
    <w:rsid w:val="00B637E1"/>
    <w:rsid w:val="00B63975"/>
    <w:rsid w:val="00B63AA8"/>
    <w:rsid w:val="00B65E73"/>
    <w:rsid w:val="00B67388"/>
    <w:rsid w:val="00B6740C"/>
    <w:rsid w:val="00B700AF"/>
    <w:rsid w:val="00B7020B"/>
    <w:rsid w:val="00B70250"/>
    <w:rsid w:val="00B71525"/>
    <w:rsid w:val="00B72317"/>
    <w:rsid w:val="00B72446"/>
    <w:rsid w:val="00B73237"/>
    <w:rsid w:val="00B73495"/>
    <w:rsid w:val="00B74FF8"/>
    <w:rsid w:val="00B757B5"/>
    <w:rsid w:val="00B76CBA"/>
    <w:rsid w:val="00B77457"/>
    <w:rsid w:val="00B80CB2"/>
    <w:rsid w:val="00B80EF5"/>
    <w:rsid w:val="00B81970"/>
    <w:rsid w:val="00B8249D"/>
    <w:rsid w:val="00B846D9"/>
    <w:rsid w:val="00B85ABA"/>
    <w:rsid w:val="00B86B6E"/>
    <w:rsid w:val="00B877AC"/>
    <w:rsid w:val="00B87C2A"/>
    <w:rsid w:val="00B9107E"/>
    <w:rsid w:val="00B91A67"/>
    <w:rsid w:val="00B92660"/>
    <w:rsid w:val="00B92678"/>
    <w:rsid w:val="00B94BB4"/>
    <w:rsid w:val="00B97918"/>
    <w:rsid w:val="00BA298B"/>
    <w:rsid w:val="00BA2D92"/>
    <w:rsid w:val="00BA369B"/>
    <w:rsid w:val="00BA4176"/>
    <w:rsid w:val="00BA42C6"/>
    <w:rsid w:val="00BA43F9"/>
    <w:rsid w:val="00BA4F8E"/>
    <w:rsid w:val="00BA53D8"/>
    <w:rsid w:val="00BA5515"/>
    <w:rsid w:val="00BA71EA"/>
    <w:rsid w:val="00BB24A4"/>
    <w:rsid w:val="00BB2C05"/>
    <w:rsid w:val="00BB3F10"/>
    <w:rsid w:val="00BB48B5"/>
    <w:rsid w:val="00BB5171"/>
    <w:rsid w:val="00BB69FE"/>
    <w:rsid w:val="00BC0341"/>
    <w:rsid w:val="00BC2D44"/>
    <w:rsid w:val="00BC30F0"/>
    <w:rsid w:val="00BC549C"/>
    <w:rsid w:val="00BC5A64"/>
    <w:rsid w:val="00BC62F6"/>
    <w:rsid w:val="00BC7685"/>
    <w:rsid w:val="00BC7729"/>
    <w:rsid w:val="00BD083F"/>
    <w:rsid w:val="00BD45EF"/>
    <w:rsid w:val="00BD4B02"/>
    <w:rsid w:val="00BD5C97"/>
    <w:rsid w:val="00BD71F4"/>
    <w:rsid w:val="00BE1A59"/>
    <w:rsid w:val="00BE223F"/>
    <w:rsid w:val="00BE26C9"/>
    <w:rsid w:val="00BE7AEC"/>
    <w:rsid w:val="00BF14C6"/>
    <w:rsid w:val="00BF150F"/>
    <w:rsid w:val="00BF1B86"/>
    <w:rsid w:val="00BF1F53"/>
    <w:rsid w:val="00BF2B5F"/>
    <w:rsid w:val="00BF4788"/>
    <w:rsid w:val="00BF546A"/>
    <w:rsid w:val="00C00707"/>
    <w:rsid w:val="00C013B7"/>
    <w:rsid w:val="00C02039"/>
    <w:rsid w:val="00C02132"/>
    <w:rsid w:val="00C023C0"/>
    <w:rsid w:val="00C03032"/>
    <w:rsid w:val="00C071B5"/>
    <w:rsid w:val="00C073CF"/>
    <w:rsid w:val="00C07B56"/>
    <w:rsid w:val="00C07E92"/>
    <w:rsid w:val="00C10593"/>
    <w:rsid w:val="00C10DD7"/>
    <w:rsid w:val="00C13AC8"/>
    <w:rsid w:val="00C13AF9"/>
    <w:rsid w:val="00C160F2"/>
    <w:rsid w:val="00C21550"/>
    <w:rsid w:val="00C21BF4"/>
    <w:rsid w:val="00C23158"/>
    <w:rsid w:val="00C3063D"/>
    <w:rsid w:val="00C307F8"/>
    <w:rsid w:val="00C322CC"/>
    <w:rsid w:val="00C32AC0"/>
    <w:rsid w:val="00C34A8D"/>
    <w:rsid w:val="00C359D5"/>
    <w:rsid w:val="00C37C99"/>
    <w:rsid w:val="00C408E1"/>
    <w:rsid w:val="00C45B4F"/>
    <w:rsid w:val="00C464FC"/>
    <w:rsid w:val="00C46C16"/>
    <w:rsid w:val="00C47E30"/>
    <w:rsid w:val="00C51787"/>
    <w:rsid w:val="00C53415"/>
    <w:rsid w:val="00C53A68"/>
    <w:rsid w:val="00C54914"/>
    <w:rsid w:val="00C55374"/>
    <w:rsid w:val="00C5615F"/>
    <w:rsid w:val="00C611BF"/>
    <w:rsid w:val="00C61938"/>
    <w:rsid w:val="00C651FA"/>
    <w:rsid w:val="00C65AAB"/>
    <w:rsid w:val="00C66A56"/>
    <w:rsid w:val="00C70956"/>
    <w:rsid w:val="00C709CF"/>
    <w:rsid w:val="00C70C79"/>
    <w:rsid w:val="00C72492"/>
    <w:rsid w:val="00C72F00"/>
    <w:rsid w:val="00C744F9"/>
    <w:rsid w:val="00C748A8"/>
    <w:rsid w:val="00C74EF7"/>
    <w:rsid w:val="00C75DB3"/>
    <w:rsid w:val="00C76EA9"/>
    <w:rsid w:val="00C80831"/>
    <w:rsid w:val="00C81360"/>
    <w:rsid w:val="00C8163B"/>
    <w:rsid w:val="00C818F3"/>
    <w:rsid w:val="00C81E35"/>
    <w:rsid w:val="00C81F29"/>
    <w:rsid w:val="00C8307D"/>
    <w:rsid w:val="00C838A0"/>
    <w:rsid w:val="00C85746"/>
    <w:rsid w:val="00C858AC"/>
    <w:rsid w:val="00C9066C"/>
    <w:rsid w:val="00C912FA"/>
    <w:rsid w:val="00C91E80"/>
    <w:rsid w:val="00C92EBA"/>
    <w:rsid w:val="00C94C7A"/>
    <w:rsid w:val="00C9528B"/>
    <w:rsid w:val="00C971A1"/>
    <w:rsid w:val="00C97339"/>
    <w:rsid w:val="00CA13DC"/>
    <w:rsid w:val="00CA1F84"/>
    <w:rsid w:val="00CA2729"/>
    <w:rsid w:val="00CA37EB"/>
    <w:rsid w:val="00CA3C02"/>
    <w:rsid w:val="00CA3FFD"/>
    <w:rsid w:val="00CA47EB"/>
    <w:rsid w:val="00CA5278"/>
    <w:rsid w:val="00CA63D0"/>
    <w:rsid w:val="00CB0B70"/>
    <w:rsid w:val="00CB37E0"/>
    <w:rsid w:val="00CB4C52"/>
    <w:rsid w:val="00CB5DFF"/>
    <w:rsid w:val="00CB6869"/>
    <w:rsid w:val="00CC093E"/>
    <w:rsid w:val="00CC0D7C"/>
    <w:rsid w:val="00CC157F"/>
    <w:rsid w:val="00CC48F7"/>
    <w:rsid w:val="00CC5052"/>
    <w:rsid w:val="00CC5EC4"/>
    <w:rsid w:val="00CC679F"/>
    <w:rsid w:val="00CC7325"/>
    <w:rsid w:val="00CD0E90"/>
    <w:rsid w:val="00CD7135"/>
    <w:rsid w:val="00CD75B0"/>
    <w:rsid w:val="00CD7F70"/>
    <w:rsid w:val="00CE0237"/>
    <w:rsid w:val="00CE423E"/>
    <w:rsid w:val="00CE654E"/>
    <w:rsid w:val="00CE6AB1"/>
    <w:rsid w:val="00CE72EA"/>
    <w:rsid w:val="00CE73CD"/>
    <w:rsid w:val="00CF0544"/>
    <w:rsid w:val="00CF1F08"/>
    <w:rsid w:val="00CF2235"/>
    <w:rsid w:val="00CF2737"/>
    <w:rsid w:val="00CF27D1"/>
    <w:rsid w:val="00CF2D76"/>
    <w:rsid w:val="00CF2E47"/>
    <w:rsid w:val="00CF3224"/>
    <w:rsid w:val="00D03762"/>
    <w:rsid w:val="00D066AB"/>
    <w:rsid w:val="00D068AE"/>
    <w:rsid w:val="00D069CA"/>
    <w:rsid w:val="00D06E2F"/>
    <w:rsid w:val="00D0778A"/>
    <w:rsid w:val="00D101C5"/>
    <w:rsid w:val="00D13E12"/>
    <w:rsid w:val="00D14249"/>
    <w:rsid w:val="00D148F9"/>
    <w:rsid w:val="00D15F87"/>
    <w:rsid w:val="00D20879"/>
    <w:rsid w:val="00D20B26"/>
    <w:rsid w:val="00D21B1F"/>
    <w:rsid w:val="00D21B93"/>
    <w:rsid w:val="00D21C21"/>
    <w:rsid w:val="00D23D94"/>
    <w:rsid w:val="00D26298"/>
    <w:rsid w:val="00D26604"/>
    <w:rsid w:val="00D26B90"/>
    <w:rsid w:val="00D2799E"/>
    <w:rsid w:val="00D3058F"/>
    <w:rsid w:val="00D31A61"/>
    <w:rsid w:val="00D31DD0"/>
    <w:rsid w:val="00D34FAB"/>
    <w:rsid w:val="00D35644"/>
    <w:rsid w:val="00D356C3"/>
    <w:rsid w:val="00D367DE"/>
    <w:rsid w:val="00D37EDF"/>
    <w:rsid w:val="00D37EEB"/>
    <w:rsid w:val="00D46F5C"/>
    <w:rsid w:val="00D4776A"/>
    <w:rsid w:val="00D50980"/>
    <w:rsid w:val="00D51949"/>
    <w:rsid w:val="00D51B4B"/>
    <w:rsid w:val="00D55B08"/>
    <w:rsid w:val="00D57B6C"/>
    <w:rsid w:val="00D57F86"/>
    <w:rsid w:val="00D61CE1"/>
    <w:rsid w:val="00D62C8F"/>
    <w:rsid w:val="00D632B9"/>
    <w:rsid w:val="00D6369C"/>
    <w:rsid w:val="00D66A76"/>
    <w:rsid w:val="00D70993"/>
    <w:rsid w:val="00D722A5"/>
    <w:rsid w:val="00D7231F"/>
    <w:rsid w:val="00D72948"/>
    <w:rsid w:val="00D7357B"/>
    <w:rsid w:val="00D737A6"/>
    <w:rsid w:val="00D73BD4"/>
    <w:rsid w:val="00D74179"/>
    <w:rsid w:val="00D762D9"/>
    <w:rsid w:val="00D8229D"/>
    <w:rsid w:val="00D82912"/>
    <w:rsid w:val="00D82DF6"/>
    <w:rsid w:val="00D87E71"/>
    <w:rsid w:val="00D87EEE"/>
    <w:rsid w:val="00D906F3"/>
    <w:rsid w:val="00D90804"/>
    <w:rsid w:val="00D918FE"/>
    <w:rsid w:val="00D91DFA"/>
    <w:rsid w:val="00D923E1"/>
    <w:rsid w:val="00D92D27"/>
    <w:rsid w:val="00D93C8E"/>
    <w:rsid w:val="00D93CFF"/>
    <w:rsid w:val="00D94FE8"/>
    <w:rsid w:val="00D952DB"/>
    <w:rsid w:val="00D9776D"/>
    <w:rsid w:val="00D97E09"/>
    <w:rsid w:val="00DA0884"/>
    <w:rsid w:val="00DA1BA3"/>
    <w:rsid w:val="00DA203B"/>
    <w:rsid w:val="00DA231A"/>
    <w:rsid w:val="00DA7AC3"/>
    <w:rsid w:val="00DB32D0"/>
    <w:rsid w:val="00DB4632"/>
    <w:rsid w:val="00DB4B30"/>
    <w:rsid w:val="00DB4E88"/>
    <w:rsid w:val="00DB6199"/>
    <w:rsid w:val="00DB6A83"/>
    <w:rsid w:val="00DB7BC2"/>
    <w:rsid w:val="00DB7F99"/>
    <w:rsid w:val="00DC06F1"/>
    <w:rsid w:val="00DC0FC6"/>
    <w:rsid w:val="00DC1059"/>
    <w:rsid w:val="00DC3E1E"/>
    <w:rsid w:val="00DC5094"/>
    <w:rsid w:val="00DC7B82"/>
    <w:rsid w:val="00DD0E05"/>
    <w:rsid w:val="00DD11B5"/>
    <w:rsid w:val="00DD5867"/>
    <w:rsid w:val="00DD6E32"/>
    <w:rsid w:val="00DD7912"/>
    <w:rsid w:val="00DE1DB2"/>
    <w:rsid w:val="00DE3058"/>
    <w:rsid w:val="00DE3CA7"/>
    <w:rsid w:val="00DE56A6"/>
    <w:rsid w:val="00DE7E9D"/>
    <w:rsid w:val="00DE7ED4"/>
    <w:rsid w:val="00DF0466"/>
    <w:rsid w:val="00DF2146"/>
    <w:rsid w:val="00DF53A9"/>
    <w:rsid w:val="00DF5B91"/>
    <w:rsid w:val="00DF5C73"/>
    <w:rsid w:val="00E00E6E"/>
    <w:rsid w:val="00E01E6C"/>
    <w:rsid w:val="00E02C66"/>
    <w:rsid w:val="00E03214"/>
    <w:rsid w:val="00E034CE"/>
    <w:rsid w:val="00E03E94"/>
    <w:rsid w:val="00E04A07"/>
    <w:rsid w:val="00E05714"/>
    <w:rsid w:val="00E05BFE"/>
    <w:rsid w:val="00E13628"/>
    <w:rsid w:val="00E147C3"/>
    <w:rsid w:val="00E15470"/>
    <w:rsid w:val="00E16BA5"/>
    <w:rsid w:val="00E172D1"/>
    <w:rsid w:val="00E20D78"/>
    <w:rsid w:val="00E21D88"/>
    <w:rsid w:val="00E21DFB"/>
    <w:rsid w:val="00E23AD1"/>
    <w:rsid w:val="00E26666"/>
    <w:rsid w:val="00E277B6"/>
    <w:rsid w:val="00E301D9"/>
    <w:rsid w:val="00E313F7"/>
    <w:rsid w:val="00E32B69"/>
    <w:rsid w:val="00E334AA"/>
    <w:rsid w:val="00E334D9"/>
    <w:rsid w:val="00E33D84"/>
    <w:rsid w:val="00E34C88"/>
    <w:rsid w:val="00E35968"/>
    <w:rsid w:val="00E35E12"/>
    <w:rsid w:val="00E37A66"/>
    <w:rsid w:val="00E37A77"/>
    <w:rsid w:val="00E42FEC"/>
    <w:rsid w:val="00E447C9"/>
    <w:rsid w:val="00E45255"/>
    <w:rsid w:val="00E519E7"/>
    <w:rsid w:val="00E5323F"/>
    <w:rsid w:val="00E5352D"/>
    <w:rsid w:val="00E538F2"/>
    <w:rsid w:val="00E544C8"/>
    <w:rsid w:val="00E54847"/>
    <w:rsid w:val="00E55743"/>
    <w:rsid w:val="00E55E25"/>
    <w:rsid w:val="00E5667A"/>
    <w:rsid w:val="00E5756D"/>
    <w:rsid w:val="00E576C4"/>
    <w:rsid w:val="00E5779C"/>
    <w:rsid w:val="00E6042D"/>
    <w:rsid w:val="00E61548"/>
    <w:rsid w:val="00E61EA9"/>
    <w:rsid w:val="00E62225"/>
    <w:rsid w:val="00E6292D"/>
    <w:rsid w:val="00E66B61"/>
    <w:rsid w:val="00E671B2"/>
    <w:rsid w:val="00E674D1"/>
    <w:rsid w:val="00E71BA8"/>
    <w:rsid w:val="00E71E2C"/>
    <w:rsid w:val="00E72E9B"/>
    <w:rsid w:val="00E7570A"/>
    <w:rsid w:val="00E75BB6"/>
    <w:rsid w:val="00E7625E"/>
    <w:rsid w:val="00E7765B"/>
    <w:rsid w:val="00E77FFA"/>
    <w:rsid w:val="00E802BC"/>
    <w:rsid w:val="00E80A5F"/>
    <w:rsid w:val="00E812B6"/>
    <w:rsid w:val="00E812DE"/>
    <w:rsid w:val="00E81487"/>
    <w:rsid w:val="00E8193E"/>
    <w:rsid w:val="00E81C16"/>
    <w:rsid w:val="00E83201"/>
    <w:rsid w:val="00E86BA6"/>
    <w:rsid w:val="00E90154"/>
    <w:rsid w:val="00E90F10"/>
    <w:rsid w:val="00E91700"/>
    <w:rsid w:val="00E91A82"/>
    <w:rsid w:val="00E91D0C"/>
    <w:rsid w:val="00E93695"/>
    <w:rsid w:val="00E93E53"/>
    <w:rsid w:val="00E94BF6"/>
    <w:rsid w:val="00E97206"/>
    <w:rsid w:val="00E97AAD"/>
    <w:rsid w:val="00EA0BC8"/>
    <w:rsid w:val="00EA1D60"/>
    <w:rsid w:val="00EA35F0"/>
    <w:rsid w:val="00EA402A"/>
    <w:rsid w:val="00EA4BC5"/>
    <w:rsid w:val="00EA60E1"/>
    <w:rsid w:val="00EA7E5C"/>
    <w:rsid w:val="00EB16F2"/>
    <w:rsid w:val="00EB3276"/>
    <w:rsid w:val="00EB382A"/>
    <w:rsid w:val="00EB45DC"/>
    <w:rsid w:val="00EB5486"/>
    <w:rsid w:val="00EB5B34"/>
    <w:rsid w:val="00EB646B"/>
    <w:rsid w:val="00EB6942"/>
    <w:rsid w:val="00EB7529"/>
    <w:rsid w:val="00EC0118"/>
    <w:rsid w:val="00EC0C8F"/>
    <w:rsid w:val="00EC1E0B"/>
    <w:rsid w:val="00EC21BC"/>
    <w:rsid w:val="00EC30F8"/>
    <w:rsid w:val="00EC4280"/>
    <w:rsid w:val="00EC6756"/>
    <w:rsid w:val="00EC7519"/>
    <w:rsid w:val="00EC7FB8"/>
    <w:rsid w:val="00ED02BC"/>
    <w:rsid w:val="00ED030C"/>
    <w:rsid w:val="00ED1383"/>
    <w:rsid w:val="00ED3744"/>
    <w:rsid w:val="00ED7963"/>
    <w:rsid w:val="00EE396B"/>
    <w:rsid w:val="00EE51B8"/>
    <w:rsid w:val="00EE5700"/>
    <w:rsid w:val="00EE5851"/>
    <w:rsid w:val="00EE7F9D"/>
    <w:rsid w:val="00EF051E"/>
    <w:rsid w:val="00EF0AE1"/>
    <w:rsid w:val="00EF1400"/>
    <w:rsid w:val="00EF367F"/>
    <w:rsid w:val="00EF51E8"/>
    <w:rsid w:val="00EF530D"/>
    <w:rsid w:val="00EF53A7"/>
    <w:rsid w:val="00EF5980"/>
    <w:rsid w:val="00EF59AF"/>
    <w:rsid w:val="00EF7950"/>
    <w:rsid w:val="00F00826"/>
    <w:rsid w:val="00F008AD"/>
    <w:rsid w:val="00F016D1"/>
    <w:rsid w:val="00F02C0B"/>
    <w:rsid w:val="00F05C33"/>
    <w:rsid w:val="00F07BD2"/>
    <w:rsid w:val="00F10CFC"/>
    <w:rsid w:val="00F13314"/>
    <w:rsid w:val="00F1437A"/>
    <w:rsid w:val="00F15090"/>
    <w:rsid w:val="00F1542E"/>
    <w:rsid w:val="00F16E0E"/>
    <w:rsid w:val="00F17C2A"/>
    <w:rsid w:val="00F208B9"/>
    <w:rsid w:val="00F20D99"/>
    <w:rsid w:val="00F24AD0"/>
    <w:rsid w:val="00F24ECB"/>
    <w:rsid w:val="00F25592"/>
    <w:rsid w:val="00F26226"/>
    <w:rsid w:val="00F30455"/>
    <w:rsid w:val="00F330ED"/>
    <w:rsid w:val="00F331BF"/>
    <w:rsid w:val="00F354E2"/>
    <w:rsid w:val="00F36B23"/>
    <w:rsid w:val="00F407D0"/>
    <w:rsid w:val="00F40B77"/>
    <w:rsid w:val="00F40B7B"/>
    <w:rsid w:val="00F41AFA"/>
    <w:rsid w:val="00F42C9A"/>
    <w:rsid w:val="00F44873"/>
    <w:rsid w:val="00F51BE7"/>
    <w:rsid w:val="00F52A52"/>
    <w:rsid w:val="00F60D99"/>
    <w:rsid w:val="00F62F96"/>
    <w:rsid w:val="00F631BF"/>
    <w:rsid w:val="00F63304"/>
    <w:rsid w:val="00F64327"/>
    <w:rsid w:val="00F7092E"/>
    <w:rsid w:val="00F73A90"/>
    <w:rsid w:val="00F74777"/>
    <w:rsid w:val="00F8079B"/>
    <w:rsid w:val="00F81645"/>
    <w:rsid w:val="00F82549"/>
    <w:rsid w:val="00F82E34"/>
    <w:rsid w:val="00F82FE9"/>
    <w:rsid w:val="00F83A49"/>
    <w:rsid w:val="00F850A1"/>
    <w:rsid w:val="00F8640F"/>
    <w:rsid w:val="00F900F2"/>
    <w:rsid w:val="00F90738"/>
    <w:rsid w:val="00F93750"/>
    <w:rsid w:val="00F945F5"/>
    <w:rsid w:val="00F9673C"/>
    <w:rsid w:val="00F96BDD"/>
    <w:rsid w:val="00F96C9C"/>
    <w:rsid w:val="00FA0837"/>
    <w:rsid w:val="00FA2715"/>
    <w:rsid w:val="00FA2880"/>
    <w:rsid w:val="00FA39F5"/>
    <w:rsid w:val="00FA608E"/>
    <w:rsid w:val="00FB24FE"/>
    <w:rsid w:val="00FB56CC"/>
    <w:rsid w:val="00FB6AFA"/>
    <w:rsid w:val="00FC012C"/>
    <w:rsid w:val="00FC2711"/>
    <w:rsid w:val="00FC55CE"/>
    <w:rsid w:val="00FC562E"/>
    <w:rsid w:val="00FC58BD"/>
    <w:rsid w:val="00FC59AE"/>
    <w:rsid w:val="00FC6FE3"/>
    <w:rsid w:val="00FC7B40"/>
    <w:rsid w:val="00FD12D8"/>
    <w:rsid w:val="00FD2CDA"/>
    <w:rsid w:val="00FD342D"/>
    <w:rsid w:val="00FD3FC1"/>
    <w:rsid w:val="00FD4100"/>
    <w:rsid w:val="00FD682B"/>
    <w:rsid w:val="00FE33CF"/>
    <w:rsid w:val="00FE3A55"/>
    <w:rsid w:val="00FE43BF"/>
    <w:rsid w:val="00FE638A"/>
    <w:rsid w:val="00FE66D1"/>
    <w:rsid w:val="00FE7879"/>
    <w:rsid w:val="00FF12F1"/>
    <w:rsid w:val="00FF164D"/>
    <w:rsid w:val="00FF2AE1"/>
    <w:rsid w:val="00FF5BE1"/>
    <w:rsid w:val="00FF5F9F"/>
    <w:rsid w:val="00FF61DE"/>
    <w:rsid w:val="00FF6BAC"/>
    <w:rsid w:val="00FF71AC"/>
    <w:rsid w:val="00FF7583"/>
    <w:rsid w:val="00FF7684"/>
    <w:rsid w:val="00FF7993"/>
    <w:rsid w:val="3F3B95CD"/>
    <w:rsid w:val="7EBC1FE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61C39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A1BB6"/>
    <w:pPr>
      <w:spacing w:after="120" w:line="240" w:lineRule="auto"/>
    </w:pPr>
    <w:rPr>
      <w:rFonts w:ascii="Arial" w:hAnsi="Arial"/>
    </w:rPr>
  </w:style>
  <w:style w:type="paragraph" w:styleId="Heading1">
    <w:name w:val="heading 1"/>
    <w:basedOn w:val="Normal"/>
    <w:next w:val="Normal"/>
    <w:link w:val="Heading1Char"/>
    <w:uiPriority w:val="9"/>
    <w:semiHidden/>
    <w:qFormat/>
    <w:rsid w:val="0096576F"/>
    <w:pPr>
      <w:keepNext/>
      <w:keepLines/>
      <w:spacing w:before="240" w:after="0"/>
      <w:outlineLvl w:val="0"/>
    </w:pPr>
    <w:rPr>
      <w:rFonts w:asciiTheme="majorHAnsi" w:eastAsiaTheme="majorEastAsia" w:hAnsiTheme="majorHAnsi" w:cstheme="majorBidi"/>
      <w:color w:val="201B4D" w:themeColor="accent1" w:themeShade="BF"/>
      <w:sz w:val="32"/>
      <w:szCs w:val="32"/>
    </w:rPr>
  </w:style>
  <w:style w:type="paragraph" w:styleId="Heading2">
    <w:name w:val="heading 2"/>
    <w:basedOn w:val="Normal"/>
    <w:next w:val="Normal"/>
    <w:link w:val="Heading2Char"/>
    <w:uiPriority w:val="9"/>
    <w:semiHidden/>
    <w:qFormat/>
    <w:rsid w:val="0096576F"/>
    <w:pPr>
      <w:keepNext/>
      <w:keepLines/>
      <w:spacing w:before="40" w:after="0"/>
      <w:outlineLvl w:val="1"/>
    </w:pPr>
    <w:rPr>
      <w:rFonts w:asciiTheme="majorHAnsi" w:eastAsiaTheme="majorEastAsia" w:hAnsiTheme="majorHAnsi" w:cstheme="majorBidi"/>
      <w:color w:val="201B4D" w:themeColor="accent1" w:themeShade="BF"/>
      <w:sz w:val="26"/>
      <w:szCs w:val="26"/>
    </w:rPr>
  </w:style>
  <w:style w:type="paragraph" w:styleId="Heading3">
    <w:name w:val="heading 3"/>
    <w:basedOn w:val="Normal"/>
    <w:next w:val="Normal"/>
    <w:link w:val="Heading3Char"/>
    <w:uiPriority w:val="9"/>
    <w:semiHidden/>
    <w:qFormat/>
    <w:rsid w:val="00952819"/>
    <w:pPr>
      <w:keepNext/>
      <w:keepLines/>
      <w:spacing w:before="40" w:after="0"/>
      <w:outlineLvl w:val="2"/>
    </w:pPr>
    <w:rPr>
      <w:rFonts w:asciiTheme="majorHAnsi" w:eastAsiaTheme="majorEastAsia" w:hAnsiTheme="majorHAnsi" w:cstheme="majorBidi"/>
      <w:color w:val="151233" w:themeColor="accent1" w:themeShade="7F"/>
      <w:sz w:val="24"/>
      <w:szCs w:val="24"/>
    </w:rPr>
  </w:style>
  <w:style w:type="paragraph" w:styleId="Heading4">
    <w:name w:val="heading 4"/>
    <w:basedOn w:val="Heading3"/>
    <w:next w:val="Normal"/>
    <w:link w:val="Heading4Char"/>
    <w:uiPriority w:val="9"/>
    <w:semiHidden/>
    <w:qFormat/>
    <w:rsid w:val="00DC06F1"/>
    <w:pPr>
      <w:spacing w:before="240"/>
      <w:outlineLvl w:val="3"/>
    </w:pPr>
    <w:rPr>
      <w:rFonts w:ascii="Arial" w:hAnsi="Arial" w:cs="Arial"/>
      <w:i/>
      <w:iCs/>
      <w:color w:val="auto"/>
    </w:rPr>
  </w:style>
  <w:style w:type="paragraph" w:styleId="Heading5">
    <w:name w:val="heading 5"/>
    <w:basedOn w:val="Normal"/>
    <w:next w:val="Normal"/>
    <w:link w:val="Heading5Char"/>
    <w:uiPriority w:val="9"/>
    <w:semiHidden/>
    <w:qFormat/>
    <w:rsid w:val="00EE5700"/>
    <w:pPr>
      <w:keepNext/>
      <w:keepLines/>
      <w:spacing w:before="40" w:after="0"/>
      <w:outlineLvl w:val="4"/>
    </w:pPr>
    <w:rPr>
      <w:rFonts w:asciiTheme="majorHAnsi" w:eastAsiaTheme="majorEastAsia" w:hAnsiTheme="majorHAnsi" w:cstheme="majorBidi"/>
      <w:color w:val="201B4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B0278"/>
    <w:rPr>
      <w:color w:val="2C2568" w:themeColor="hyperlink"/>
      <w:u w:val="single"/>
    </w:rPr>
  </w:style>
  <w:style w:type="character" w:styleId="UnresolvedMention">
    <w:name w:val="Unresolved Mention"/>
    <w:basedOn w:val="DefaultParagraphFont"/>
    <w:uiPriority w:val="99"/>
    <w:semiHidden/>
    <w:unhideWhenUsed/>
    <w:rsid w:val="00A313FC"/>
    <w:rPr>
      <w:color w:val="605E5C"/>
      <w:shd w:val="clear" w:color="auto" w:fill="E1DFDD"/>
    </w:rPr>
  </w:style>
  <w:style w:type="paragraph" w:styleId="FootnoteText">
    <w:name w:val="footnote text"/>
    <w:basedOn w:val="Normal"/>
    <w:link w:val="FootnoteTextChar"/>
    <w:uiPriority w:val="9"/>
    <w:qFormat/>
    <w:rsid w:val="000424E5"/>
    <w:pPr>
      <w:spacing w:after="60" w:line="240" w:lineRule="atLeast"/>
      <w:ind w:left="284" w:hanging="284"/>
    </w:pPr>
    <w:rPr>
      <w:rFonts w:eastAsiaTheme="minorEastAsia" w:cs="Arial"/>
      <w:sz w:val="20"/>
      <w:szCs w:val="20"/>
      <w:lang w:eastAsia="en-NZ"/>
    </w:rPr>
  </w:style>
  <w:style w:type="character" w:customStyle="1" w:styleId="FootnoteTextChar">
    <w:name w:val="Footnote Text Char"/>
    <w:basedOn w:val="DefaultParagraphFont"/>
    <w:link w:val="FootnoteText"/>
    <w:uiPriority w:val="99"/>
    <w:rsid w:val="000424E5"/>
    <w:rPr>
      <w:rFonts w:ascii="Arial" w:eastAsiaTheme="minorEastAsia" w:hAnsi="Arial" w:cs="Arial"/>
      <w:sz w:val="20"/>
      <w:szCs w:val="20"/>
      <w:lang w:eastAsia="en-NZ"/>
    </w:rPr>
  </w:style>
  <w:style w:type="character" w:styleId="FootnoteReference">
    <w:name w:val="footnote reference"/>
    <w:semiHidden/>
    <w:rsid w:val="00C72F00"/>
    <w:rPr>
      <w:rFonts w:ascii="Arial" w:hAnsi="Arial"/>
      <w:color w:val="auto"/>
      <w:sz w:val="22"/>
      <w:vertAlign w:val="superscript"/>
    </w:rPr>
  </w:style>
  <w:style w:type="character" w:customStyle="1" w:styleId="Heading1Char">
    <w:name w:val="Heading 1 Char"/>
    <w:basedOn w:val="DefaultParagraphFont"/>
    <w:link w:val="Heading1"/>
    <w:uiPriority w:val="9"/>
    <w:semiHidden/>
    <w:rsid w:val="00770131"/>
    <w:rPr>
      <w:rFonts w:asciiTheme="majorHAnsi" w:eastAsiaTheme="majorEastAsia" w:hAnsiTheme="majorHAnsi" w:cstheme="majorBidi"/>
      <w:color w:val="201B4D" w:themeColor="accent1" w:themeShade="BF"/>
      <w:sz w:val="32"/>
      <w:szCs w:val="32"/>
    </w:rPr>
  </w:style>
  <w:style w:type="character" w:customStyle="1" w:styleId="Heading2Char">
    <w:name w:val="Heading 2 Char"/>
    <w:basedOn w:val="DefaultParagraphFont"/>
    <w:link w:val="Heading2"/>
    <w:uiPriority w:val="9"/>
    <w:semiHidden/>
    <w:rsid w:val="00770131"/>
    <w:rPr>
      <w:rFonts w:asciiTheme="majorHAnsi" w:eastAsiaTheme="majorEastAsia" w:hAnsiTheme="majorHAnsi" w:cstheme="majorBidi"/>
      <w:color w:val="201B4D" w:themeColor="accent1" w:themeShade="BF"/>
      <w:sz w:val="26"/>
      <w:szCs w:val="26"/>
    </w:rPr>
  </w:style>
  <w:style w:type="paragraph" w:styleId="ListParagraph">
    <w:name w:val="List Paragraph"/>
    <w:aliases w:val="Bullet Normal,Bullet List,FooterText,numbered,List Paragraph1,Paragraphe de liste1,Bulletr List Paragraph,列出段落,列出段落1,Listeafsnit1,Parágrafo da Lista1,List Paragraph2,List Paragraph21,cS List Paragraph,Colorful List - Accent 11,????,????1"/>
    <w:basedOn w:val="Normal"/>
    <w:link w:val="ListParagraphChar"/>
    <w:uiPriority w:val="34"/>
    <w:semiHidden/>
    <w:qFormat/>
    <w:rsid w:val="00BA4F8E"/>
    <w:pPr>
      <w:ind w:left="720"/>
      <w:contextualSpacing/>
    </w:pPr>
  </w:style>
  <w:style w:type="character" w:customStyle="1" w:styleId="Heading3Char">
    <w:name w:val="Heading 3 Char"/>
    <w:basedOn w:val="DefaultParagraphFont"/>
    <w:link w:val="Heading3"/>
    <w:uiPriority w:val="9"/>
    <w:semiHidden/>
    <w:rsid w:val="00770131"/>
    <w:rPr>
      <w:rFonts w:asciiTheme="majorHAnsi" w:eastAsiaTheme="majorEastAsia" w:hAnsiTheme="majorHAnsi" w:cstheme="majorBidi"/>
      <w:color w:val="151233" w:themeColor="accent1" w:themeShade="7F"/>
      <w:sz w:val="24"/>
      <w:szCs w:val="24"/>
    </w:rPr>
  </w:style>
  <w:style w:type="paragraph" w:styleId="TOC1">
    <w:name w:val="toc 1"/>
    <w:basedOn w:val="Normal"/>
    <w:next w:val="Normal"/>
    <w:autoRedefine/>
    <w:uiPriority w:val="39"/>
    <w:unhideWhenUsed/>
    <w:rsid w:val="00B65E73"/>
    <w:pPr>
      <w:tabs>
        <w:tab w:val="right" w:pos="9072"/>
      </w:tabs>
      <w:spacing w:before="120" w:line="276" w:lineRule="auto"/>
      <w:ind w:right="567"/>
    </w:pPr>
    <w:rPr>
      <w:noProof/>
    </w:rPr>
  </w:style>
  <w:style w:type="paragraph" w:styleId="TOC2">
    <w:name w:val="toc 2"/>
    <w:basedOn w:val="Normal"/>
    <w:next w:val="Normal"/>
    <w:autoRedefine/>
    <w:uiPriority w:val="39"/>
    <w:unhideWhenUsed/>
    <w:rsid w:val="00591EAF"/>
    <w:pPr>
      <w:tabs>
        <w:tab w:val="right" w:pos="9072"/>
      </w:tabs>
      <w:spacing w:after="60" w:line="276" w:lineRule="auto"/>
      <w:ind w:left="397" w:right="567"/>
    </w:pPr>
    <w:rPr>
      <w:noProof/>
    </w:rPr>
  </w:style>
  <w:style w:type="paragraph" w:styleId="Revision">
    <w:name w:val="Revision"/>
    <w:hidden/>
    <w:uiPriority w:val="99"/>
    <w:semiHidden/>
    <w:rsid w:val="002820AA"/>
    <w:pPr>
      <w:spacing w:after="0" w:line="240" w:lineRule="auto"/>
    </w:pPr>
  </w:style>
  <w:style w:type="character" w:styleId="FollowedHyperlink">
    <w:name w:val="FollowedHyperlink"/>
    <w:basedOn w:val="DefaultParagraphFont"/>
    <w:uiPriority w:val="99"/>
    <w:semiHidden/>
    <w:unhideWhenUsed/>
    <w:rsid w:val="00E5323F"/>
    <w:rPr>
      <w:color w:val="2C2568" w:themeColor="followedHyperlink"/>
      <w:u w:val="single"/>
    </w:rPr>
  </w:style>
  <w:style w:type="paragraph" w:customStyle="1" w:styleId="TeThHauorabodytext">
    <w:name w:val="Te Tāhū Hauora body text"/>
    <w:basedOn w:val="Normal"/>
    <w:semiHidden/>
    <w:qFormat/>
    <w:rsid w:val="00E05BFE"/>
    <w:pPr>
      <w:spacing w:line="276" w:lineRule="auto"/>
    </w:pPr>
    <w:rPr>
      <w:rFonts w:cs="Arial"/>
    </w:rPr>
  </w:style>
  <w:style w:type="paragraph" w:styleId="TableofFigures">
    <w:name w:val="table of figures"/>
    <w:basedOn w:val="Normal"/>
    <w:next w:val="Normal"/>
    <w:uiPriority w:val="99"/>
    <w:unhideWhenUsed/>
    <w:rsid w:val="001663B2"/>
    <w:pPr>
      <w:tabs>
        <w:tab w:val="right" w:pos="9072"/>
      </w:tabs>
      <w:spacing w:line="280" w:lineRule="atLeast"/>
      <w:ind w:right="567"/>
    </w:pPr>
    <w:rPr>
      <w:rFonts w:cs="Arial"/>
      <w:noProof/>
    </w:rPr>
  </w:style>
  <w:style w:type="paragraph" w:customStyle="1" w:styleId="TeThHauorabullets">
    <w:name w:val="Te Tāhū Hauora bullets"/>
    <w:basedOn w:val="Normal"/>
    <w:semiHidden/>
    <w:qFormat/>
    <w:rsid w:val="00B35A19"/>
    <w:pPr>
      <w:numPr>
        <w:numId w:val="2"/>
      </w:numPr>
      <w:spacing w:after="60" w:line="276" w:lineRule="auto"/>
    </w:pPr>
    <w:rPr>
      <w:rFonts w:cs="Arial"/>
    </w:rPr>
  </w:style>
  <w:style w:type="character" w:styleId="CommentReference">
    <w:name w:val="annotation reference"/>
    <w:basedOn w:val="DefaultParagraphFont"/>
    <w:semiHidden/>
    <w:rsid w:val="007027DB"/>
    <w:rPr>
      <w:sz w:val="16"/>
      <w:szCs w:val="16"/>
    </w:rPr>
  </w:style>
  <w:style w:type="paragraph" w:styleId="CommentText">
    <w:name w:val="annotation text"/>
    <w:basedOn w:val="Normal"/>
    <w:link w:val="CommentTextChar"/>
    <w:semiHidden/>
    <w:rsid w:val="007027DB"/>
    <w:rPr>
      <w:sz w:val="20"/>
      <w:szCs w:val="20"/>
    </w:rPr>
  </w:style>
  <w:style w:type="character" w:customStyle="1" w:styleId="CommentTextChar">
    <w:name w:val="Comment Text Char"/>
    <w:basedOn w:val="DefaultParagraphFont"/>
    <w:link w:val="CommentText"/>
    <w:semiHidden/>
    <w:rsid w:val="008A1BB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027DB"/>
    <w:rPr>
      <w:b/>
      <w:bCs/>
    </w:rPr>
  </w:style>
  <w:style w:type="character" w:customStyle="1" w:styleId="CommentSubjectChar">
    <w:name w:val="Comment Subject Char"/>
    <w:basedOn w:val="CommentTextChar"/>
    <w:link w:val="CommentSubject"/>
    <w:uiPriority w:val="99"/>
    <w:semiHidden/>
    <w:rsid w:val="007027DB"/>
    <w:rPr>
      <w:rFonts w:ascii="Arial" w:hAnsi="Arial"/>
      <w:b/>
      <w:bCs/>
      <w:sz w:val="20"/>
      <w:szCs w:val="20"/>
    </w:rPr>
  </w:style>
  <w:style w:type="table" w:styleId="TableGrid">
    <w:name w:val="Table Grid"/>
    <w:aliases w:val="Header Table Grid"/>
    <w:basedOn w:val="TableNormal"/>
    <w:uiPriority w:val="59"/>
    <w:rsid w:val="00946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Normal Char,Bullet List Char,FooterText Char,numbered Char,List Paragraph1 Char,Paragraphe de liste1 Char,Bulletr List Paragraph Char,列出段落 Char,列出段落1 Char,Listeafsnit1 Char,Parágrafo da Lista1 Char,List Paragraph2 Char"/>
    <w:basedOn w:val="DefaultParagraphFont"/>
    <w:link w:val="ListParagraph"/>
    <w:uiPriority w:val="34"/>
    <w:semiHidden/>
    <w:locked/>
    <w:rsid w:val="00770131"/>
  </w:style>
  <w:style w:type="paragraph" w:customStyle="1" w:styleId="TeThHauoratablecolumnhead">
    <w:name w:val="Te Tāhū Hauora table column head"/>
    <w:basedOn w:val="Normal"/>
    <w:semiHidden/>
    <w:qFormat/>
    <w:rsid w:val="00E23AD1"/>
    <w:pPr>
      <w:spacing w:before="60" w:after="60"/>
    </w:pPr>
    <w:rPr>
      <w:rFonts w:cs="Arial"/>
      <w:b/>
    </w:rPr>
  </w:style>
  <w:style w:type="paragraph" w:customStyle="1" w:styleId="TeThHauoratablecontent">
    <w:name w:val="Te Tāhū Hauora table content"/>
    <w:basedOn w:val="Normal"/>
    <w:semiHidden/>
    <w:qFormat/>
    <w:rsid w:val="00E23AD1"/>
    <w:pPr>
      <w:spacing w:before="60" w:after="60"/>
    </w:pPr>
    <w:rPr>
      <w:rFonts w:cs="Arial"/>
    </w:rPr>
  </w:style>
  <w:style w:type="paragraph" w:customStyle="1" w:styleId="TeThHauorahead1">
    <w:name w:val="Te Tāhū Hauora head 1"/>
    <w:basedOn w:val="Heading1"/>
    <w:semiHidden/>
    <w:qFormat/>
    <w:rsid w:val="00304C35"/>
    <w:pPr>
      <w:spacing w:before="0" w:after="240"/>
    </w:pPr>
    <w:rPr>
      <w:rFonts w:ascii="Arial" w:hAnsi="Arial" w:cs="Arial"/>
      <w:b/>
      <w:color w:val="293868"/>
      <w:sz w:val="36"/>
    </w:rPr>
  </w:style>
  <w:style w:type="paragraph" w:customStyle="1" w:styleId="Heading1-contents">
    <w:name w:val="Heading 1 - contents"/>
    <w:basedOn w:val="Heading1"/>
    <w:semiHidden/>
    <w:qFormat/>
    <w:rsid w:val="00F40B77"/>
    <w:pPr>
      <w:outlineLvl w:val="9"/>
    </w:pPr>
  </w:style>
  <w:style w:type="character" w:customStyle="1" w:styleId="Heading4Char">
    <w:name w:val="Heading 4 Char"/>
    <w:basedOn w:val="DefaultParagraphFont"/>
    <w:link w:val="Heading4"/>
    <w:uiPriority w:val="9"/>
    <w:semiHidden/>
    <w:rsid w:val="003B74AD"/>
    <w:rPr>
      <w:rFonts w:ascii="Arial" w:eastAsiaTheme="majorEastAsia" w:hAnsi="Arial" w:cs="Arial"/>
      <w:i/>
      <w:iCs/>
      <w:sz w:val="24"/>
      <w:szCs w:val="24"/>
    </w:rPr>
  </w:style>
  <w:style w:type="paragraph" w:styleId="BodyText">
    <w:name w:val="Body Text"/>
    <w:basedOn w:val="Normal"/>
    <w:link w:val="BodyTextChar"/>
    <w:uiPriority w:val="1"/>
    <w:semiHidden/>
    <w:rsid w:val="00FE66D1"/>
    <w:pPr>
      <w:widowControl w:val="0"/>
      <w:spacing w:line="276" w:lineRule="auto"/>
    </w:pPr>
    <w:rPr>
      <w:rFonts w:eastAsia="Arial" w:cs="Arial"/>
    </w:rPr>
  </w:style>
  <w:style w:type="character" w:customStyle="1" w:styleId="BodyTextChar">
    <w:name w:val="Body Text Char"/>
    <w:basedOn w:val="DefaultParagraphFont"/>
    <w:link w:val="BodyText"/>
    <w:uiPriority w:val="1"/>
    <w:semiHidden/>
    <w:rsid w:val="005F6D75"/>
    <w:rPr>
      <w:rFonts w:ascii="Arial" w:eastAsia="Arial" w:hAnsi="Arial" w:cs="Arial"/>
    </w:rPr>
  </w:style>
  <w:style w:type="paragraph" w:customStyle="1" w:styleId="BodytextHQSC">
    <w:name w:val="Body text HQSC"/>
    <w:basedOn w:val="Normal"/>
    <w:qFormat/>
    <w:rsid w:val="00557E15"/>
    <w:pPr>
      <w:spacing w:before="120" w:line="300" w:lineRule="atLeast"/>
    </w:pPr>
    <w:rPr>
      <w:rFonts w:cs="Arial"/>
      <w:sz w:val="24"/>
    </w:rPr>
  </w:style>
  <w:style w:type="paragraph" w:customStyle="1" w:styleId="BulletsHQSC">
    <w:name w:val="Bullets HQSC"/>
    <w:basedOn w:val="Normal"/>
    <w:qFormat/>
    <w:rsid w:val="00536948"/>
    <w:pPr>
      <w:numPr>
        <w:numId w:val="34"/>
      </w:numPr>
      <w:tabs>
        <w:tab w:val="left" w:pos="397"/>
      </w:tabs>
      <w:spacing w:line="300" w:lineRule="atLeast"/>
    </w:pPr>
    <w:rPr>
      <w:rFonts w:eastAsia="Times New Roman" w:cs="Arial"/>
      <w:sz w:val="24"/>
      <w:szCs w:val="20"/>
      <w:lang w:eastAsia="en-NZ"/>
    </w:rPr>
  </w:style>
  <w:style w:type="paragraph" w:customStyle="1" w:styleId="CoverdateHQSC">
    <w:name w:val="Cover date HQSC"/>
    <w:basedOn w:val="Normal"/>
    <w:link w:val="CoverdateHQSCChar"/>
    <w:uiPriority w:val="99"/>
    <w:qFormat/>
    <w:rsid w:val="00F945F5"/>
    <w:pPr>
      <w:spacing w:line="276" w:lineRule="auto"/>
    </w:pPr>
    <w:rPr>
      <w:rFonts w:cs="Arial"/>
      <w:bCs/>
      <w:sz w:val="28"/>
      <w:szCs w:val="28"/>
    </w:rPr>
  </w:style>
  <w:style w:type="character" w:customStyle="1" w:styleId="CoverdateHQSCChar">
    <w:name w:val="Cover date HQSC Char"/>
    <w:basedOn w:val="DefaultParagraphFont"/>
    <w:link w:val="CoverdateHQSC"/>
    <w:uiPriority w:val="99"/>
    <w:rsid w:val="00F945F5"/>
    <w:rPr>
      <w:rFonts w:ascii="Arial" w:hAnsi="Arial" w:cs="Arial"/>
      <w:bCs/>
      <w:sz w:val="28"/>
      <w:szCs w:val="28"/>
    </w:rPr>
  </w:style>
  <w:style w:type="paragraph" w:customStyle="1" w:styleId="CovertitleHQSC">
    <w:name w:val="Cover title HQSC"/>
    <w:basedOn w:val="Normal"/>
    <w:link w:val="CovertitleHQSCChar"/>
    <w:uiPriority w:val="99"/>
    <w:qFormat/>
    <w:rsid w:val="00583012"/>
    <w:pPr>
      <w:spacing w:line="276" w:lineRule="auto"/>
      <w:ind w:right="1796"/>
    </w:pPr>
    <w:rPr>
      <w:rFonts w:cs="Arial"/>
      <w:b/>
      <w:sz w:val="44"/>
      <w:szCs w:val="44"/>
    </w:rPr>
  </w:style>
  <w:style w:type="character" w:customStyle="1" w:styleId="CovertitleHQSCChar">
    <w:name w:val="Cover title HQSC Char"/>
    <w:basedOn w:val="DefaultParagraphFont"/>
    <w:link w:val="CovertitleHQSC"/>
    <w:uiPriority w:val="99"/>
    <w:rsid w:val="00583012"/>
    <w:rPr>
      <w:rFonts w:ascii="Arial" w:hAnsi="Arial" w:cs="Arial"/>
      <w:b/>
      <w:sz w:val="44"/>
      <w:szCs w:val="44"/>
    </w:rPr>
  </w:style>
  <w:style w:type="paragraph" w:customStyle="1" w:styleId="Heading1HQSC">
    <w:name w:val="Heading 1 HQSC"/>
    <w:basedOn w:val="Heading1"/>
    <w:qFormat/>
    <w:rsid w:val="00BA5515"/>
    <w:pPr>
      <w:spacing w:before="0" w:after="360"/>
    </w:pPr>
    <w:rPr>
      <w:rFonts w:ascii="Arial" w:hAnsi="Arial" w:cs="Arial"/>
      <w:b/>
      <w:color w:val="293868"/>
      <w:sz w:val="36"/>
    </w:rPr>
  </w:style>
  <w:style w:type="paragraph" w:customStyle="1" w:styleId="Heading2HQSC">
    <w:name w:val="Heading 2 HQSC"/>
    <w:basedOn w:val="Heading2"/>
    <w:qFormat/>
    <w:rsid w:val="001B0278"/>
    <w:pPr>
      <w:spacing w:before="360"/>
    </w:pPr>
    <w:rPr>
      <w:rFonts w:ascii="Arial" w:hAnsi="Arial" w:cs="Arial"/>
      <w:b/>
      <w:color w:val="293868"/>
      <w:sz w:val="28"/>
    </w:rPr>
  </w:style>
  <w:style w:type="paragraph" w:customStyle="1" w:styleId="Heading3HQSC">
    <w:name w:val="Heading 3 HQSC"/>
    <w:basedOn w:val="Heading3"/>
    <w:next w:val="BodytextHQSC"/>
    <w:qFormat/>
    <w:rsid w:val="007C0C75"/>
    <w:pPr>
      <w:spacing w:before="280"/>
    </w:pPr>
    <w:rPr>
      <w:rFonts w:ascii="Arial" w:hAnsi="Arial" w:cs="Arial"/>
      <w:b/>
      <w:color w:val="auto"/>
    </w:rPr>
  </w:style>
  <w:style w:type="paragraph" w:customStyle="1" w:styleId="IndentedquoteHQSC">
    <w:name w:val="Indented quote HQSC"/>
    <w:basedOn w:val="Quote"/>
    <w:uiPriority w:val="1"/>
    <w:qFormat/>
    <w:rsid w:val="00D356C3"/>
    <w:pPr>
      <w:spacing w:before="120" w:line="280" w:lineRule="atLeast"/>
      <w:ind w:left="709" w:right="709"/>
      <w:jc w:val="left"/>
    </w:pPr>
    <w:rPr>
      <w:rFonts w:cs="Arial"/>
      <w:i w:val="0"/>
      <w:color w:val="auto"/>
    </w:rPr>
  </w:style>
  <w:style w:type="paragraph" w:styleId="Quote">
    <w:name w:val="Quote"/>
    <w:basedOn w:val="Normal"/>
    <w:next w:val="Normal"/>
    <w:link w:val="QuoteChar"/>
    <w:uiPriority w:val="29"/>
    <w:semiHidden/>
    <w:qFormat/>
    <w:rsid w:val="001B0278"/>
    <w:pPr>
      <w:spacing w:before="200"/>
      <w:ind w:left="864" w:right="864"/>
      <w:jc w:val="center"/>
    </w:pPr>
    <w:rPr>
      <w:i/>
      <w:iCs/>
      <w:color w:val="4D4D4D" w:themeColor="text1" w:themeTint="BF"/>
    </w:rPr>
  </w:style>
  <w:style w:type="character" w:customStyle="1" w:styleId="QuoteChar">
    <w:name w:val="Quote Char"/>
    <w:basedOn w:val="DefaultParagraphFont"/>
    <w:link w:val="Quote"/>
    <w:uiPriority w:val="29"/>
    <w:semiHidden/>
    <w:rsid w:val="001B0278"/>
    <w:rPr>
      <w:i/>
      <w:iCs/>
      <w:color w:val="4D4D4D" w:themeColor="text1" w:themeTint="BF"/>
    </w:rPr>
  </w:style>
  <w:style w:type="paragraph" w:customStyle="1" w:styleId="SourceHQSC">
    <w:name w:val="Source HQSC"/>
    <w:basedOn w:val="NormalIndent"/>
    <w:uiPriority w:val="1"/>
    <w:qFormat/>
    <w:rsid w:val="003A1BFB"/>
    <w:pPr>
      <w:spacing w:before="120" w:line="276" w:lineRule="auto"/>
      <w:ind w:left="0"/>
    </w:pPr>
    <w:rPr>
      <w:rFonts w:cs="Arial"/>
    </w:rPr>
  </w:style>
  <w:style w:type="paragraph" w:styleId="NormalIndent">
    <w:name w:val="Normal Indent"/>
    <w:basedOn w:val="Normal"/>
    <w:uiPriority w:val="99"/>
    <w:semiHidden/>
    <w:unhideWhenUsed/>
    <w:rsid w:val="001B0278"/>
    <w:pPr>
      <w:ind w:left="720"/>
    </w:pPr>
  </w:style>
  <w:style w:type="paragraph" w:customStyle="1" w:styleId="DashbulletHQSC">
    <w:name w:val="Dash bullet HQSC"/>
    <w:basedOn w:val="Normal"/>
    <w:qFormat/>
    <w:rsid w:val="00A366BF"/>
    <w:pPr>
      <w:numPr>
        <w:numId w:val="35"/>
      </w:numPr>
      <w:tabs>
        <w:tab w:val="left" w:pos="794"/>
      </w:tabs>
      <w:spacing w:line="300" w:lineRule="atLeast"/>
    </w:pPr>
    <w:rPr>
      <w:rFonts w:eastAsiaTheme="minorEastAsia" w:cs="Arial"/>
      <w:kern w:val="2"/>
      <w:lang w:eastAsia="en-NZ"/>
      <w14:ligatures w14:val="standardContextual"/>
    </w:rPr>
  </w:style>
  <w:style w:type="paragraph" w:customStyle="1" w:styleId="TablecolumnheadingHQSC">
    <w:name w:val="Table column heading HQSC"/>
    <w:basedOn w:val="Normal"/>
    <w:qFormat/>
    <w:rsid w:val="001B0278"/>
    <w:pPr>
      <w:spacing w:before="60" w:after="60"/>
    </w:pPr>
    <w:rPr>
      <w:rFonts w:cs="Arial"/>
      <w:b/>
    </w:rPr>
  </w:style>
  <w:style w:type="paragraph" w:customStyle="1" w:styleId="TabletextHQSC">
    <w:name w:val="Table text HQSC"/>
    <w:basedOn w:val="Normal"/>
    <w:qFormat/>
    <w:rsid w:val="001B0278"/>
    <w:pPr>
      <w:spacing w:before="60" w:after="60"/>
    </w:pPr>
    <w:rPr>
      <w:rFonts w:cs="Arial"/>
    </w:rPr>
  </w:style>
  <w:style w:type="paragraph" w:customStyle="1" w:styleId="FigurecaptionHQSC">
    <w:name w:val="Figure caption HQSC"/>
    <w:basedOn w:val="Normal"/>
    <w:next w:val="BodytextHQSC"/>
    <w:uiPriority w:val="1"/>
    <w:qFormat/>
    <w:rsid w:val="00804BB8"/>
    <w:pPr>
      <w:keepNext/>
      <w:spacing w:before="120" w:line="300" w:lineRule="atLeast"/>
    </w:pPr>
    <w:rPr>
      <w:rFonts w:cs="Arial"/>
      <w:b/>
    </w:rPr>
  </w:style>
  <w:style w:type="table" w:customStyle="1" w:styleId="TeThHauoratable">
    <w:name w:val="Te Tāhū Hauora table"/>
    <w:basedOn w:val="TableNormal"/>
    <w:uiPriority w:val="99"/>
    <w:rsid w:val="001B0278"/>
    <w:pPr>
      <w:spacing w:after="0" w:line="240" w:lineRule="auto"/>
    </w:pPr>
    <w:rPr>
      <w:rFonts w:ascii="Arial" w:hAnsi="Arial"/>
    </w:rPr>
    <w:tblPr/>
  </w:style>
  <w:style w:type="paragraph" w:styleId="TOCHeading">
    <w:name w:val="TOC Heading"/>
    <w:basedOn w:val="Heading1"/>
    <w:next w:val="Normal"/>
    <w:uiPriority w:val="39"/>
    <w:rsid w:val="00686CAF"/>
    <w:pPr>
      <w:spacing w:before="0" w:after="360"/>
    </w:pPr>
    <w:rPr>
      <w:rFonts w:ascii="Arial" w:hAnsi="Arial"/>
      <w:b/>
      <w:color w:val="293868"/>
      <w:sz w:val="36"/>
    </w:rPr>
  </w:style>
  <w:style w:type="paragraph" w:customStyle="1" w:styleId="Tableexamplebullet">
    <w:name w:val="Table example bullet"/>
    <w:basedOn w:val="BulletsHQSC"/>
    <w:rsid w:val="006221F8"/>
    <w:pPr>
      <w:spacing w:after="60"/>
    </w:pPr>
    <w:rPr>
      <w:kern w:val="2"/>
      <w14:ligatures w14:val="standardContextual"/>
    </w:rPr>
  </w:style>
  <w:style w:type="paragraph" w:customStyle="1" w:styleId="Bullet">
    <w:name w:val="Bullet"/>
    <w:basedOn w:val="Normal"/>
    <w:semiHidden/>
    <w:qFormat/>
    <w:rsid w:val="007C0C75"/>
    <w:pPr>
      <w:tabs>
        <w:tab w:val="num" w:pos="397"/>
      </w:tabs>
      <w:spacing w:line="280" w:lineRule="atLeast"/>
      <w:ind w:left="397" w:hanging="397"/>
    </w:pPr>
    <w:rPr>
      <w:rFonts w:ascii="Calibri" w:eastAsia="Times New Roman" w:hAnsi="Calibri" w:cs="Times New Roman"/>
      <w:szCs w:val="20"/>
      <w:lang w:eastAsia="en-NZ"/>
    </w:rPr>
  </w:style>
  <w:style w:type="paragraph" w:styleId="Header">
    <w:name w:val="header"/>
    <w:basedOn w:val="Normal"/>
    <w:link w:val="HeaderChar"/>
    <w:uiPriority w:val="99"/>
    <w:semiHidden/>
    <w:rsid w:val="00DB6A83"/>
    <w:pPr>
      <w:tabs>
        <w:tab w:val="center" w:pos="4513"/>
        <w:tab w:val="right" w:pos="9026"/>
      </w:tabs>
      <w:spacing w:after="0"/>
    </w:pPr>
  </w:style>
  <w:style w:type="character" w:customStyle="1" w:styleId="HeaderChar">
    <w:name w:val="Header Char"/>
    <w:basedOn w:val="DefaultParagraphFont"/>
    <w:link w:val="Header"/>
    <w:uiPriority w:val="99"/>
    <w:semiHidden/>
    <w:rsid w:val="003B74AD"/>
  </w:style>
  <w:style w:type="paragraph" w:styleId="Footer">
    <w:name w:val="footer"/>
    <w:basedOn w:val="Normal"/>
    <w:link w:val="FooterChar"/>
    <w:uiPriority w:val="99"/>
    <w:rsid w:val="00EA35F0"/>
    <w:pPr>
      <w:tabs>
        <w:tab w:val="right" w:pos="9026"/>
      </w:tabs>
      <w:spacing w:after="0"/>
    </w:pPr>
    <w:rPr>
      <w:rFonts w:cs="Arial"/>
      <w:sz w:val="20"/>
      <w:szCs w:val="20"/>
    </w:rPr>
  </w:style>
  <w:style w:type="character" w:customStyle="1" w:styleId="FooterChar">
    <w:name w:val="Footer Char"/>
    <w:basedOn w:val="DefaultParagraphFont"/>
    <w:link w:val="Footer"/>
    <w:uiPriority w:val="99"/>
    <w:rsid w:val="00EA35F0"/>
    <w:rPr>
      <w:rFonts w:ascii="Arial" w:hAnsi="Arial" w:cs="Arial"/>
      <w:sz w:val="20"/>
      <w:szCs w:val="20"/>
    </w:rPr>
  </w:style>
  <w:style w:type="paragraph" w:customStyle="1" w:styleId="TablecaptionHQSC">
    <w:name w:val="Table caption HQSC"/>
    <w:basedOn w:val="FigurecaptionHQSC"/>
    <w:qFormat/>
    <w:rsid w:val="006D109F"/>
  </w:style>
  <w:style w:type="paragraph" w:customStyle="1" w:styleId="NumberedtextHQSC">
    <w:name w:val="Numbered text HQSC"/>
    <w:basedOn w:val="BodytextHQSC"/>
    <w:rsid w:val="00884AFB"/>
    <w:pPr>
      <w:numPr>
        <w:numId w:val="45"/>
      </w:numPr>
      <w:spacing w:before="0"/>
    </w:pPr>
  </w:style>
  <w:style w:type="table" w:customStyle="1" w:styleId="Table">
    <w:name w:val="Table"/>
    <w:semiHidden/>
    <w:unhideWhenUsed/>
    <w:qFormat/>
    <w:rsid w:val="008613D0"/>
    <w:pPr>
      <w:spacing w:after="200" w:line="240" w:lineRule="auto"/>
    </w:pPr>
    <w:rPr>
      <w:sz w:val="24"/>
      <w:szCs w:val="24"/>
      <w:lang w:val="en-US" w:eastAsia="en-NZ"/>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Heading5Char">
    <w:name w:val="Heading 5 Char"/>
    <w:basedOn w:val="DefaultParagraphFont"/>
    <w:link w:val="Heading5"/>
    <w:uiPriority w:val="9"/>
    <w:semiHidden/>
    <w:rsid w:val="00EE5700"/>
    <w:rPr>
      <w:rFonts w:asciiTheme="majorHAnsi" w:eastAsiaTheme="majorEastAsia" w:hAnsiTheme="majorHAnsi" w:cstheme="majorBidi"/>
      <w:color w:val="201B4D" w:themeColor="accent1" w:themeShade="BF"/>
    </w:rPr>
  </w:style>
  <w:style w:type="paragraph" w:customStyle="1" w:styleId="FirstParagraph">
    <w:name w:val="First Paragraph"/>
    <w:basedOn w:val="BodyText"/>
    <w:next w:val="BodyText"/>
    <w:semiHidden/>
    <w:qFormat/>
    <w:rsid w:val="00AA7164"/>
    <w:pPr>
      <w:widowControl/>
      <w:spacing w:before="180" w:after="180" w:line="240" w:lineRule="auto"/>
    </w:pPr>
    <w:rPr>
      <w:rFonts w:asciiTheme="minorHAnsi" w:eastAsiaTheme="minorHAnsi" w:hAnsiTheme="minorHAnsi" w:cstheme="minorBidi"/>
      <w:sz w:val="24"/>
      <w:szCs w:val="24"/>
      <w:lang w:val="en-US"/>
    </w:rPr>
  </w:style>
  <w:style w:type="paragraph" w:customStyle="1" w:styleId="Compact">
    <w:name w:val="Compact"/>
    <w:basedOn w:val="BodyText"/>
    <w:semiHidden/>
    <w:qFormat/>
    <w:rsid w:val="006A5967"/>
    <w:pPr>
      <w:widowControl/>
      <w:spacing w:before="36" w:after="36" w:line="240" w:lineRule="auto"/>
    </w:pPr>
    <w:rPr>
      <w:rFonts w:asciiTheme="minorHAnsi" w:eastAsiaTheme="minorHAnsi" w:hAnsiTheme="minorHAnsi" w:cstheme="minorBidi"/>
      <w:sz w:val="24"/>
      <w:szCs w:val="24"/>
      <w:lang w:val="en-US"/>
    </w:rPr>
  </w:style>
  <w:style w:type="paragraph" w:customStyle="1" w:styleId="Figure">
    <w:name w:val="Figure"/>
    <w:basedOn w:val="Normal"/>
    <w:rsid w:val="006A5967"/>
    <w:pPr>
      <w:spacing w:after="200"/>
    </w:pPr>
    <w:rPr>
      <w:rFonts w:asciiTheme="minorHAnsi" w:hAnsiTheme="minorHAnsi"/>
      <w:sz w:val="24"/>
      <w:szCs w:val="24"/>
      <w:lang w:val="en-US"/>
    </w:rPr>
  </w:style>
  <w:style w:type="paragraph" w:styleId="NormalWeb">
    <w:name w:val="Normal (Web)"/>
    <w:basedOn w:val="Normal"/>
    <w:uiPriority w:val="99"/>
    <w:unhideWhenUsed/>
    <w:rsid w:val="00163928"/>
    <w:pPr>
      <w:spacing w:before="100" w:beforeAutospacing="1" w:after="100" w:afterAutospacing="1"/>
    </w:pPr>
    <w:rPr>
      <w:rFonts w:ascii="Times New Roman" w:eastAsia="Times New Roman" w:hAnsi="Times New Roman" w:cs="Times New Roman"/>
      <w:sz w:val="24"/>
      <w:szCs w:val="24"/>
      <w:lang w:eastAsia="en-NZ"/>
    </w:rPr>
  </w:style>
  <w:style w:type="character" w:styleId="Emphasis">
    <w:name w:val="Emphasis"/>
    <w:basedOn w:val="DefaultParagraphFont"/>
    <w:uiPriority w:val="20"/>
    <w:qFormat/>
    <w:rsid w:val="001639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7200">
      <w:bodyDiv w:val="1"/>
      <w:marLeft w:val="0"/>
      <w:marRight w:val="0"/>
      <w:marTop w:val="0"/>
      <w:marBottom w:val="0"/>
      <w:divBdr>
        <w:top w:val="none" w:sz="0" w:space="0" w:color="auto"/>
        <w:left w:val="none" w:sz="0" w:space="0" w:color="auto"/>
        <w:bottom w:val="none" w:sz="0" w:space="0" w:color="auto"/>
        <w:right w:val="none" w:sz="0" w:space="0" w:color="auto"/>
      </w:divBdr>
    </w:div>
    <w:div w:id="148912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svg"/><Relationship Id="rId42" Type="http://schemas.openxmlformats.org/officeDocument/2006/relationships/image" Target="media/image29.png"/><Relationship Id="rId47" Type="http://schemas.openxmlformats.org/officeDocument/2006/relationships/image" Target="media/image34.svg"/><Relationship Id="rId63" Type="http://schemas.openxmlformats.org/officeDocument/2006/relationships/image" Target="media/image50.svg"/><Relationship Id="rId68" Type="http://schemas.openxmlformats.org/officeDocument/2006/relationships/hyperlink" Target="https://www.hqsc.govt.nz/resources/resource-library/from-pes-to-pdsa-workbook-using-adult-hospital-inpatient-experience-survey-data-for-quality-improvement"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6.svg"/><Relationship Id="rId11" Type="http://schemas.openxmlformats.org/officeDocument/2006/relationships/hyperlink" Target="mailto:survey@hqsc.govt.nz"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svg"/><Relationship Id="rId40" Type="http://schemas.openxmlformats.org/officeDocument/2006/relationships/image" Target="media/image27.png"/><Relationship Id="rId45" Type="http://schemas.openxmlformats.org/officeDocument/2006/relationships/image" Target="media/image32.svg"/><Relationship Id="rId53" Type="http://schemas.openxmlformats.org/officeDocument/2006/relationships/image" Target="media/image40.sv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8.svg"/><Relationship Id="rId19" Type="http://schemas.openxmlformats.org/officeDocument/2006/relationships/image" Target="media/image6.sv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image" Target="media/image22.svg"/><Relationship Id="rId43" Type="http://schemas.openxmlformats.org/officeDocument/2006/relationships/image" Target="media/image30.sv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hyperlink" Target="https://www.hqsc.govt.nz/our-data/patient-reported-measures/patient-experience/about-our-patient-experience-surveys/adult-hospital-patient-experience-surveys" TargetMode="External"/><Relationship Id="rId8" Type="http://schemas.openxmlformats.org/officeDocument/2006/relationships/image" Target="media/image1.png"/><Relationship Id="rId51" Type="http://schemas.openxmlformats.org/officeDocument/2006/relationships/image" Target="media/image38.svg"/><Relationship Id="rId72" Type="http://schemas.openxmlformats.org/officeDocument/2006/relationships/hyperlink" Target="file:///C:/Users/tschalk/AppData/Local/Microsoft/Windows/INetCache/Content.Outlook/7PP7IHAA/www.hqsc.govt.nz/resources/resource-library/patient-experience-surveys-privacy-impact-assessment-report" TargetMode="External"/><Relationship Id="rId3" Type="http://schemas.openxmlformats.org/officeDocument/2006/relationships/styles" Target="styles.xml"/><Relationship Id="rId12" Type="http://schemas.openxmlformats.org/officeDocument/2006/relationships/hyperlink" Target="https://creativecommons.org/licenses/by-nc-sa/4.0" TargetMode="External"/><Relationship Id="rId17" Type="http://schemas.openxmlformats.org/officeDocument/2006/relationships/hyperlink" Target="mailto:survey@hqsc.govt.nz" TargetMode="External"/><Relationship Id="rId25" Type="http://schemas.openxmlformats.org/officeDocument/2006/relationships/image" Target="media/image12.svg"/><Relationship Id="rId33" Type="http://schemas.openxmlformats.org/officeDocument/2006/relationships/image" Target="media/image20.sv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svg"/><Relationship Id="rId67" Type="http://schemas.openxmlformats.org/officeDocument/2006/relationships/image" Target="media/image54.svg"/><Relationship Id="rId20" Type="http://schemas.openxmlformats.org/officeDocument/2006/relationships/image" Target="media/image7.png"/><Relationship Id="rId41" Type="http://schemas.openxmlformats.org/officeDocument/2006/relationships/image" Target="media/image28.sv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hyperlink" Target="https://www.hqsc.govt.nz/our-data/patient-reported-measures/patient-experience/about-our-patient-experience-surveys/adult-primary-care-patient-experience-surve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svg"/><Relationship Id="rId57" Type="http://schemas.openxmlformats.org/officeDocument/2006/relationships/image" Target="media/image44.svg"/><Relationship Id="rId10" Type="http://schemas.openxmlformats.org/officeDocument/2006/relationships/hyperlink" Target="http://www.hqsc.govt.nz" TargetMode="External"/><Relationship Id="rId31" Type="http://schemas.openxmlformats.org/officeDocument/2006/relationships/image" Target="media/image18.sv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sv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26.sv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svg"/><Relationship Id="rId7" Type="http://schemas.openxmlformats.org/officeDocument/2006/relationships/endnotes" Target="endnotes.xml"/><Relationship Id="rId71" Type="http://schemas.openxmlformats.org/officeDocument/2006/relationships/hyperlink" Target="file:///C:/Users/tschalk/AppData/Local/Microsoft/Windows/INetCache/Content.Outlook/7PP7IHAA/www.hqsc.govt.nz/resources/resource-library/adult-primary-care-patient-experience-survey-methodology-and-procedur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hqsc.govt.nz/resources/resource-library/new-zealand-adult-primary-care-patient-experience-survey-questionnaire" TargetMode="External"/><Relationship Id="rId2" Type="http://schemas.openxmlformats.org/officeDocument/2006/relationships/hyperlink" Target="http://www.hqsc.govt.nz/our-data/patient-reported-measures/patient-experience/survey-results" TargetMode="External"/><Relationship Id="rId1" Type="http://schemas.openxmlformats.org/officeDocument/2006/relationships/hyperlink" Target="http://www.hqsc.govt.nz/our-data/patient-reported-measures" TargetMode="External"/><Relationship Id="rId5" Type="http://schemas.openxmlformats.org/officeDocument/2006/relationships/hyperlink" Target="https://www.hqsc.govt.nz/assets/Consumer-hub/Partners-in-Care/Publications-resources/Raising-the-bar-on-the-National-Patient-Experience-Survey-Final-REVIEWED-Report-19-05-2017.pdf" TargetMode="External"/><Relationship Id="rId4" Type="http://schemas.openxmlformats.org/officeDocument/2006/relationships/hyperlink" Target="https://www.hqsc.govt.nz/resources/resource-library/adult-primary-care-patient-experience-survey-methodology-and-procedures/" TargetMode="External"/></Relationships>
</file>

<file path=word/theme/theme1.xml><?xml version="1.0" encoding="utf-8"?>
<a:theme xmlns:a="http://schemas.openxmlformats.org/drawingml/2006/main" name="Office Theme">
  <a:themeElements>
    <a:clrScheme name="HQSC">
      <a:dk1>
        <a:srgbClr val="121212"/>
      </a:dk1>
      <a:lt1>
        <a:srgbClr val="FFFFFF"/>
      </a:lt1>
      <a:dk2>
        <a:srgbClr val="2C2568"/>
      </a:dk2>
      <a:lt2>
        <a:srgbClr val="E8E5E5"/>
      </a:lt2>
      <a:accent1>
        <a:srgbClr val="2C2568"/>
      </a:accent1>
      <a:accent2>
        <a:srgbClr val="107383"/>
      </a:accent2>
      <a:accent3>
        <a:srgbClr val="37B0A8"/>
      </a:accent3>
      <a:accent4>
        <a:srgbClr val="904281"/>
      </a:accent4>
      <a:accent5>
        <a:srgbClr val="BB7CB3"/>
      </a:accent5>
      <a:accent6>
        <a:srgbClr val="FF4F2D"/>
      </a:accent6>
      <a:hlink>
        <a:srgbClr val="2C2568"/>
      </a:hlink>
      <a:folHlink>
        <a:srgbClr val="2C256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2E2C1-9185-4ED9-8B35-AC3CEFFCC2B0}">
  <ds:schemaRefs>
    <ds:schemaRef ds:uri="http://schemas.openxmlformats.org/officeDocument/2006/bibliography"/>
  </ds:schemaRefs>
</ds:datastoreItem>
</file>

<file path=docMetadata/LabelInfo.xml><?xml version="1.0" encoding="utf-8"?>
<clbl:labelList xmlns:clbl="http://schemas.microsoft.com/office/2020/mipLabelMetadata">
  <clbl:label id="{701cefdf-35f4-4444-8638-55f0e12ab1c4}" enabled="0" method="" siteId="{701cefdf-35f4-4444-8638-55f0e12ab1c4}" removed="1"/>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5280</Words>
  <Characters>31843</Characters>
  <Application>Microsoft Office Word</Application>
  <DocSecurity>0</DocSecurity>
  <Lines>758</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36760</CharactersWithSpaces>
  <SharedDoc>false</SharedDoc>
  <HLinks>
    <vt:vector size="342" baseType="variant">
      <vt:variant>
        <vt:i4>2359308</vt:i4>
      </vt:variant>
      <vt:variant>
        <vt:i4>297</vt:i4>
      </vt:variant>
      <vt:variant>
        <vt:i4>0</vt:i4>
      </vt:variant>
      <vt:variant>
        <vt:i4>5</vt:i4>
      </vt:variant>
      <vt:variant>
        <vt:lpwstr>C:\Users\tschalk\AppData\Local\Microsoft\Windows\INetCache\Content.Outlook\7PP7IHAA\www.hqsc.govt.nz\resources\resource-library\patient-experience-surveys-privacy-impact-assessment-report</vt:lpwstr>
      </vt:variant>
      <vt:variant>
        <vt:lpwstr/>
      </vt:variant>
      <vt:variant>
        <vt:i4>2818093</vt:i4>
      </vt:variant>
      <vt:variant>
        <vt:i4>294</vt:i4>
      </vt:variant>
      <vt:variant>
        <vt:i4>0</vt:i4>
      </vt:variant>
      <vt:variant>
        <vt:i4>5</vt:i4>
      </vt:variant>
      <vt:variant>
        <vt:lpwstr>C:\Users\tschalk\AppData\Local\Microsoft\Windows\INetCache\Content.Outlook\7PP7IHAA\www.hqsc.govt.nz\resources\resource-library\adult-primary-care-patient-experience-survey-methodology-and-procedures\</vt:lpwstr>
      </vt:variant>
      <vt:variant>
        <vt:lpwstr/>
      </vt:variant>
      <vt:variant>
        <vt:i4>4325466</vt:i4>
      </vt:variant>
      <vt:variant>
        <vt:i4>291</vt:i4>
      </vt:variant>
      <vt:variant>
        <vt:i4>0</vt:i4>
      </vt:variant>
      <vt:variant>
        <vt:i4>5</vt:i4>
      </vt:variant>
      <vt:variant>
        <vt:lpwstr>https://www.hqsc.govt.nz/our-data/patient-reported-measures/patient-experience/about-our-patient-experience-surveys/adult-primary-care-patient-experience-survey/</vt:lpwstr>
      </vt:variant>
      <vt:variant>
        <vt:lpwstr/>
      </vt:variant>
      <vt:variant>
        <vt:i4>65625</vt:i4>
      </vt:variant>
      <vt:variant>
        <vt:i4>288</vt:i4>
      </vt:variant>
      <vt:variant>
        <vt:i4>0</vt:i4>
      </vt:variant>
      <vt:variant>
        <vt:i4>5</vt:i4>
      </vt:variant>
      <vt:variant>
        <vt:lpwstr>https://www.hqsc.govt.nz/our-data/patient-reported-measures/patient-experience/about-our-patient-experience-surveys/adult-hospital-patient-experience-surveys</vt:lpwstr>
      </vt:variant>
      <vt:variant>
        <vt:lpwstr/>
      </vt:variant>
      <vt:variant>
        <vt:i4>7274607</vt:i4>
      </vt:variant>
      <vt:variant>
        <vt:i4>285</vt:i4>
      </vt:variant>
      <vt:variant>
        <vt:i4>0</vt:i4>
      </vt:variant>
      <vt:variant>
        <vt:i4>5</vt:i4>
      </vt:variant>
      <vt:variant>
        <vt:lpwstr>https://www.hqsc.govt.nz/resources/resource-library/from-pes-to-pdsa-workbook-using-adult-hospital-inpatient-experience-survey-data-for-quality-improvement</vt:lpwstr>
      </vt:variant>
      <vt:variant>
        <vt:lpwstr/>
      </vt:variant>
      <vt:variant>
        <vt:i4>1114224</vt:i4>
      </vt:variant>
      <vt:variant>
        <vt:i4>276</vt:i4>
      </vt:variant>
      <vt:variant>
        <vt:i4>0</vt:i4>
      </vt:variant>
      <vt:variant>
        <vt:i4>5</vt:i4>
      </vt:variant>
      <vt:variant>
        <vt:lpwstr>mailto:survey@hqsc.govt.nz</vt:lpwstr>
      </vt:variant>
      <vt:variant>
        <vt:lpwstr/>
      </vt:variant>
      <vt:variant>
        <vt:i4>1638461</vt:i4>
      </vt:variant>
      <vt:variant>
        <vt:i4>269</vt:i4>
      </vt:variant>
      <vt:variant>
        <vt:i4>0</vt:i4>
      </vt:variant>
      <vt:variant>
        <vt:i4>5</vt:i4>
      </vt:variant>
      <vt:variant>
        <vt:lpwstr/>
      </vt:variant>
      <vt:variant>
        <vt:lpwstr>_Toc227581082</vt:lpwstr>
      </vt:variant>
      <vt:variant>
        <vt:i4>1638461</vt:i4>
      </vt:variant>
      <vt:variant>
        <vt:i4>263</vt:i4>
      </vt:variant>
      <vt:variant>
        <vt:i4>0</vt:i4>
      </vt:variant>
      <vt:variant>
        <vt:i4>5</vt:i4>
      </vt:variant>
      <vt:variant>
        <vt:lpwstr/>
      </vt:variant>
      <vt:variant>
        <vt:lpwstr>_Toc227581081</vt:lpwstr>
      </vt:variant>
      <vt:variant>
        <vt:i4>1572922</vt:i4>
      </vt:variant>
      <vt:variant>
        <vt:i4>254</vt:i4>
      </vt:variant>
      <vt:variant>
        <vt:i4>0</vt:i4>
      </vt:variant>
      <vt:variant>
        <vt:i4>5</vt:i4>
      </vt:variant>
      <vt:variant>
        <vt:lpwstr/>
      </vt:variant>
      <vt:variant>
        <vt:lpwstr>_Toc229581990</vt:lpwstr>
      </vt:variant>
      <vt:variant>
        <vt:i4>1638458</vt:i4>
      </vt:variant>
      <vt:variant>
        <vt:i4>248</vt:i4>
      </vt:variant>
      <vt:variant>
        <vt:i4>0</vt:i4>
      </vt:variant>
      <vt:variant>
        <vt:i4>5</vt:i4>
      </vt:variant>
      <vt:variant>
        <vt:lpwstr/>
      </vt:variant>
      <vt:variant>
        <vt:lpwstr>_Toc229581989</vt:lpwstr>
      </vt:variant>
      <vt:variant>
        <vt:i4>1638458</vt:i4>
      </vt:variant>
      <vt:variant>
        <vt:i4>242</vt:i4>
      </vt:variant>
      <vt:variant>
        <vt:i4>0</vt:i4>
      </vt:variant>
      <vt:variant>
        <vt:i4>5</vt:i4>
      </vt:variant>
      <vt:variant>
        <vt:lpwstr/>
      </vt:variant>
      <vt:variant>
        <vt:lpwstr>_Toc229581988</vt:lpwstr>
      </vt:variant>
      <vt:variant>
        <vt:i4>1638458</vt:i4>
      </vt:variant>
      <vt:variant>
        <vt:i4>236</vt:i4>
      </vt:variant>
      <vt:variant>
        <vt:i4>0</vt:i4>
      </vt:variant>
      <vt:variant>
        <vt:i4>5</vt:i4>
      </vt:variant>
      <vt:variant>
        <vt:lpwstr/>
      </vt:variant>
      <vt:variant>
        <vt:lpwstr>_Toc229581987</vt:lpwstr>
      </vt:variant>
      <vt:variant>
        <vt:i4>1638458</vt:i4>
      </vt:variant>
      <vt:variant>
        <vt:i4>230</vt:i4>
      </vt:variant>
      <vt:variant>
        <vt:i4>0</vt:i4>
      </vt:variant>
      <vt:variant>
        <vt:i4>5</vt:i4>
      </vt:variant>
      <vt:variant>
        <vt:lpwstr/>
      </vt:variant>
      <vt:variant>
        <vt:lpwstr>_Toc229581986</vt:lpwstr>
      </vt:variant>
      <vt:variant>
        <vt:i4>1638458</vt:i4>
      </vt:variant>
      <vt:variant>
        <vt:i4>224</vt:i4>
      </vt:variant>
      <vt:variant>
        <vt:i4>0</vt:i4>
      </vt:variant>
      <vt:variant>
        <vt:i4>5</vt:i4>
      </vt:variant>
      <vt:variant>
        <vt:lpwstr/>
      </vt:variant>
      <vt:variant>
        <vt:lpwstr>_Toc229581985</vt:lpwstr>
      </vt:variant>
      <vt:variant>
        <vt:i4>1638458</vt:i4>
      </vt:variant>
      <vt:variant>
        <vt:i4>218</vt:i4>
      </vt:variant>
      <vt:variant>
        <vt:i4>0</vt:i4>
      </vt:variant>
      <vt:variant>
        <vt:i4>5</vt:i4>
      </vt:variant>
      <vt:variant>
        <vt:lpwstr/>
      </vt:variant>
      <vt:variant>
        <vt:lpwstr>_Toc229581984</vt:lpwstr>
      </vt:variant>
      <vt:variant>
        <vt:i4>1638458</vt:i4>
      </vt:variant>
      <vt:variant>
        <vt:i4>212</vt:i4>
      </vt:variant>
      <vt:variant>
        <vt:i4>0</vt:i4>
      </vt:variant>
      <vt:variant>
        <vt:i4>5</vt:i4>
      </vt:variant>
      <vt:variant>
        <vt:lpwstr/>
      </vt:variant>
      <vt:variant>
        <vt:lpwstr>_Toc229581983</vt:lpwstr>
      </vt:variant>
      <vt:variant>
        <vt:i4>1638458</vt:i4>
      </vt:variant>
      <vt:variant>
        <vt:i4>206</vt:i4>
      </vt:variant>
      <vt:variant>
        <vt:i4>0</vt:i4>
      </vt:variant>
      <vt:variant>
        <vt:i4>5</vt:i4>
      </vt:variant>
      <vt:variant>
        <vt:lpwstr/>
      </vt:variant>
      <vt:variant>
        <vt:lpwstr>_Toc229581982</vt:lpwstr>
      </vt:variant>
      <vt:variant>
        <vt:i4>1638458</vt:i4>
      </vt:variant>
      <vt:variant>
        <vt:i4>200</vt:i4>
      </vt:variant>
      <vt:variant>
        <vt:i4>0</vt:i4>
      </vt:variant>
      <vt:variant>
        <vt:i4>5</vt:i4>
      </vt:variant>
      <vt:variant>
        <vt:lpwstr/>
      </vt:variant>
      <vt:variant>
        <vt:lpwstr>_Toc229581981</vt:lpwstr>
      </vt:variant>
      <vt:variant>
        <vt:i4>1638458</vt:i4>
      </vt:variant>
      <vt:variant>
        <vt:i4>194</vt:i4>
      </vt:variant>
      <vt:variant>
        <vt:i4>0</vt:i4>
      </vt:variant>
      <vt:variant>
        <vt:i4>5</vt:i4>
      </vt:variant>
      <vt:variant>
        <vt:lpwstr/>
      </vt:variant>
      <vt:variant>
        <vt:lpwstr>_Toc229581980</vt:lpwstr>
      </vt:variant>
      <vt:variant>
        <vt:i4>1441850</vt:i4>
      </vt:variant>
      <vt:variant>
        <vt:i4>188</vt:i4>
      </vt:variant>
      <vt:variant>
        <vt:i4>0</vt:i4>
      </vt:variant>
      <vt:variant>
        <vt:i4>5</vt:i4>
      </vt:variant>
      <vt:variant>
        <vt:lpwstr/>
      </vt:variant>
      <vt:variant>
        <vt:lpwstr>_Toc229581979</vt:lpwstr>
      </vt:variant>
      <vt:variant>
        <vt:i4>1441850</vt:i4>
      </vt:variant>
      <vt:variant>
        <vt:i4>182</vt:i4>
      </vt:variant>
      <vt:variant>
        <vt:i4>0</vt:i4>
      </vt:variant>
      <vt:variant>
        <vt:i4>5</vt:i4>
      </vt:variant>
      <vt:variant>
        <vt:lpwstr/>
      </vt:variant>
      <vt:variant>
        <vt:lpwstr>_Toc229581978</vt:lpwstr>
      </vt:variant>
      <vt:variant>
        <vt:i4>1441850</vt:i4>
      </vt:variant>
      <vt:variant>
        <vt:i4>176</vt:i4>
      </vt:variant>
      <vt:variant>
        <vt:i4>0</vt:i4>
      </vt:variant>
      <vt:variant>
        <vt:i4>5</vt:i4>
      </vt:variant>
      <vt:variant>
        <vt:lpwstr/>
      </vt:variant>
      <vt:variant>
        <vt:lpwstr>_Toc229581977</vt:lpwstr>
      </vt:variant>
      <vt:variant>
        <vt:i4>1441850</vt:i4>
      </vt:variant>
      <vt:variant>
        <vt:i4>170</vt:i4>
      </vt:variant>
      <vt:variant>
        <vt:i4>0</vt:i4>
      </vt:variant>
      <vt:variant>
        <vt:i4>5</vt:i4>
      </vt:variant>
      <vt:variant>
        <vt:lpwstr/>
      </vt:variant>
      <vt:variant>
        <vt:lpwstr>_Toc229581976</vt:lpwstr>
      </vt:variant>
      <vt:variant>
        <vt:i4>1441850</vt:i4>
      </vt:variant>
      <vt:variant>
        <vt:i4>164</vt:i4>
      </vt:variant>
      <vt:variant>
        <vt:i4>0</vt:i4>
      </vt:variant>
      <vt:variant>
        <vt:i4>5</vt:i4>
      </vt:variant>
      <vt:variant>
        <vt:lpwstr/>
      </vt:variant>
      <vt:variant>
        <vt:lpwstr>_Toc229581975</vt:lpwstr>
      </vt:variant>
      <vt:variant>
        <vt:i4>1441850</vt:i4>
      </vt:variant>
      <vt:variant>
        <vt:i4>158</vt:i4>
      </vt:variant>
      <vt:variant>
        <vt:i4>0</vt:i4>
      </vt:variant>
      <vt:variant>
        <vt:i4>5</vt:i4>
      </vt:variant>
      <vt:variant>
        <vt:lpwstr/>
      </vt:variant>
      <vt:variant>
        <vt:lpwstr>_Toc229581974</vt:lpwstr>
      </vt:variant>
      <vt:variant>
        <vt:i4>1441850</vt:i4>
      </vt:variant>
      <vt:variant>
        <vt:i4>152</vt:i4>
      </vt:variant>
      <vt:variant>
        <vt:i4>0</vt:i4>
      </vt:variant>
      <vt:variant>
        <vt:i4>5</vt:i4>
      </vt:variant>
      <vt:variant>
        <vt:lpwstr/>
      </vt:variant>
      <vt:variant>
        <vt:lpwstr>_Toc229581973</vt:lpwstr>
      </vt:variant>
      <vt:variant>
        <vt:i4>1441850</vt:i4>
      </vt:variant>
      <vt:variant>
        <vt:i4>146</vt:i4>
      </vt:variant>
      <vt:variant>
        <vt:i4>0</vt:i4>
      </vt:variant>
      <vt:variant>
        <vt:i4>5</vt:i4>
      </vt:variant>
      <vt:variant>
        <vt:lpwstr/>
      </vt:variant>
      <vt:variant>
        <vt:lpwstr>_Toc229581972</vt:lpwstr>
      </vt:variant>
      <vt:variant>
        <vt:i4>1441850</vt:i4>
      </vt:variant>
      <vt:variant>
        <vt:i4>140</vt:i4>
      </vt:variant>
      <vt:variant>
        <vt:i4>0</vt:i4>
      </vt:variant>
      <vt:variant>
        <vt:i4>5</vt:i4>
      </vt:variant>
      <vt:variant>
        <vt:lpwstr/>
      </vt:variant>
      <vt:variant>
        <vt:lpwstr>_Toc229581971</vt:lpwstr>
      </vt:variant>
      <vt:variant>
        <vt:i4>1441850</vt:i4>
      </vt:variant>
      <vt:variant>
        <vt:i4>134</vt:i4>
      </vt:variant>
      <vt:variant>
        <vt:i4>0</vt:i4>
      </vt:variant>
      <vt:variant>
        <vt:i4>5</vt:i4>
      </vt:variant>
      <vt:variant>
        <vt:lpwstr/>
      </vt:variant>
      <vt:variant>
        <vt:lpwstr>_Toc229581970</vt:lpwstr>
      </vt:variant>
      <vt:variant>
        <vt:i4>1507386</vt:i4>
      </vt:variant>
      <vt:variant>
        <vt:i4>128</vt:i4>
      </vt:variant>
      <vt:variant>
        <vt:i4>0</vt:i4>
      </vt:variant>
      <vt:variant>
        <vt:i4>5</vt:i4>
      </vt:variant>
      <vt:variant>
        <vt:lpwstr/>
      </vt:variant>
      <vt:variant>
        <vt:lpwstr>_Toc229581969</vt:lpwstr>
      </vt:variant>
      <vt:variant>
        <vt:i4>1507386</vt:i4>
      </vt:variant>
      <vt:variant>
        <vt:i4>122</vt:i4>
      </vt:variant>
      <vt:variant>
        <vt:i4>0</vt:i4>
      </vt:variant>
      <vt:variant>
        <vt:i4>5</vt:i4>
      </vt:variant>
      <vt:variant>
        <vt:lpwstr/>
      </vt:variant>
      <vt:variant>
        <vt:lpwstr>_Toc229581968</vt:lpwstr>
      </vt:variant>
      <vt:variant>
        <vt:i4>1507386</vt:i4>
      </vt:variant>
      <vt:variant>
        <vt:i4>116</vt:i4>
      </vt:variant>
      <vt:variant>
        <vt:i4>0</vt:i4>
      </vt:variant>
      <vt:variant>
        <vt:i4>5</vt:i4>
      </vt:variant>
      <vt:variant>
        <vt:lpwstr/>
      </vt:variant>
      <vt:variant>
        <vt:lpwstr>_Toc229581967</vt:lpwstr>
      </vt:variant>
      <vt:variant>
        <vt:i4>1507386</vt:i4>
      </vt:variant>
      <vt:variant>
        <vt:i4>110</vt:i4>
      </vt:variant>
      <vt:variant>
        <vt:i4>0</vt:i4>
      </vt:variant>
      <vt:variant>
        <vt:i4>5</vt:i4>
      </vt:variant>
      <vt:variant>
        <vt:lpwstr/>
      </vt:variant>
      <vt:variant>
        <vt:lpwstr>_Toc229581966</vt:lpwstr>
      </vt:variant>
      <vt:variant>
        <vt:i4>1507386</vt:i4>
      </vt:variant>
      <vt:variant>
        <vt:i4>101</vt:i4>
      </vt:variant>
      <vt:variant>
        <vt:i4>0</vt:i4>
      </vt:variant>
      <vt:variant>
        <vt:i4>5</vt:i4>
      </vt:variant>
      <vt:variant>
        <vt:lpwstr/>
      </vt:variant>
      <vt:variant>
        <vt:lpwstr>_Toc229581965</vt:lpwstr>
      </vt:variant>
      <vt:variant>
        <vt:i4>1507386</vt:i4>
      </vt:variant>
      <vt:variant>
        <vt:i4>95</vt:i4>
      </vt:variant>
      <vt:variant>
        <vt:i4>0</vt:i4>
      </vt:variant>
      <vt:variant>
        <vt:i4>5</vt:i4>
      </vt:variant>
      <vt:variant>
        <vt:lpwstr/>
      </vt:variant>
      <vt:variant>
        <vt:lpwstr>_Toc229581964</vt:lpwstr>
      </vt:variant>
      <vt:variant>
        <vt:i4>1507386</vt:i4>
      </vt:variant>
      <vt:variant>
        <vt:i4>89</vt:i4>
      </vt:variant>
      <vt:variant>
        <vt:i4>0</vt:i4>
      </vt:variant>
      <vt:variant>
        <vt:i4>5</vt:i4>
      </vt:variant>
      <vt:variant>
        <vt:lpwstr/>
      </vt:variant>
      <vt:variant>
        <vt:lpwstr>_Toc229581963</vt:lpwstr>
      </vt:variant>
      <vt:variant>
        <vt:i4>1507386</vt:i4>
      </vt:variant>
      <vt:variant>
        <vt:i4>83</vt:i4>
      </vt:variant>
      <vt:variant>
        <vt:i4>0</vt:i4>
      </vt:variant>
      <vt:variant>
        <vt:i4>5</vt:i4>
      </vt:variant>
      <vt:variant>
        <vt:lpwstr/>
      </vt:variant>
      <vt:variant>
        <vt:lpwstr>_Toc229581962</vt:lpwstr>
      </vt:variant>
      <vt:variant>
        <vt:i4>1507386</vt:i4>
      </vt:variant>
      <vt:variant>
        <vt:i4>77</vt:i4>
      </vt:variant>
      <vt:variant>
        <vt:i4>0</vt:i4>
      </vt:variant>
      <vt:variant>
        <vt:i4>5</vt:i4>
      </vt:variant>
      <vt:variant>
        <vt:lpwstr/>
      </vt:variant>
      <vt:variant>
        <vt:lpwstr>_Toc229581961</vt:lpwstr>
      </vt:variant>
      <vt:variant>
        <vt:i4>1507386</vt:i4>
      </vt:variant>
      <vt:variant>
        <vt:i4>71</vt:i4>
      </vt:variant>
      <vt:variant>
        <vt:i4>0</vt:i4>
      </vt:variant>
      <vt:variant>
        <vt:i4>5</vt:i4>
      </vt:variant>
      <vt:variant>
        <vt:lpwstr/>
      </vt:variant>
      <vt:variant>
        <vt:lpwstr>_Toc229581960</vt:lpwstr>
      </vt:variant>
      <vt:variant>
        <vt:i4>1310778</vt:i4>
      </vt:variant>
      <vt:variant>
        <vt:i4>65</vt:i4>
      </vt:variant>
      <vt:variant>
        <vt:i4>0</vt:i4>
      </vt:variant>
      <vt:variant>
        <vt:i4>5</vt:i4>
      </vt:variant>
      <vt:variant>
        <vt:lpwstr/>
      </vt:variant>
      <vt:variant>
        <vt:lpwstr>_Toc229581959</vt:lpwstr>
      </vt:variant>
      <vt:variant>
        <vt:i4>1310778</vt:i4>
      </vt:variant>
      <vt:variant>
        <vt:i4>59</vt:i4>
      </vt:variant>
      <vt:variant>
        <vt:i4>0</vt:i4>
      </vt:variant>
      <vt:variant>
        <vt:i4>5</vt:i4>
      </vt:variant>
      <vt:variant>
        <vt:lpwstr/>
      </vt:variant>
      <vt:variant>
        <vt:lpwstr>_Toc229581958</vt:lpwstr>
      </vt:variant>
      <vt:variant>
        <vt:i4>1310778</vt:i4>
      </vt:variant>
      <vt:variant>
        <vt:i4>53</vt:i4>
      </vt:variant>
      <vt:variant>
        <vt:i4>0</vt:i4>
      </vt:variant>
      <vt:variant>
        <vt:i4>5</vt:i4>
      </vt:variant>
      <vt:variant>
        <vt:lpwstr/>
      </vt:variant>
      <vt:variant>
        <vt:lpwstr>_Toc229581957</vt:lpwstr>
      </vt:variant>
      <vt:variant>
        <vt:i4>1310778</vt:i4>
      </vt:variant>
      <vt:variant>
        <vt:i4>47</vt:i4>
      </vt:variant>
      <vt:variant>
        <vt:i4>0</vt:i4>
      </vt:variant>
      <vt:variant>
        <vt:i4>5</vt:i4>
      </vt:variant>
      <vt:variant>
        <vt:lpwstr/>
      </vt:variant>
      <vt:variant>
        <vt:lpwstr>_Toc229581956</vt:lpwstr>
      </vt:variant>
      <vt:variant>
        <vt:i4>1310778</vt:i4>
      </vt:variant>
      <vt:variant>
        <vt:i4>41</vt:i4>
      </vt:variant>
      <vt:variant>
        <vt:i4>0</vt:i4>
      </vt:variant>
      <vt:variant>
        <vt:i4>5</vt:i4>
      </vt:variant>
      <vt:variant>
        <vt:lpwstr/>
      </vt:variant>
      <vt:variant>
        <vt:lpwstr>_Toc229581955</vt:lpwstr>
      </vt:variant>
      <vt:variant>
        <vt:i4>1310778</vt:i4>
      </vt:variant>
      <vt:variant>
        <vt:i4>35</vt:i4>
      </vt:variant>
      <vt:variant>
        <vt:i4>0</vt:i4>
      </vt:variant>
      <vt:variant>
        <vt:i4>5</vt:i4>
      </vt:variant>
      <vt:variant>
        <vt:lpwstr/>
      </vt:variant>
      <vt:variant>
        <vt:lpwstr>_Toc229581954</vt:lpwstr>
      </vt:variant>
      <vt:variant>
        <vt:i4>1310778</vt:i4>
      </vt:variant>
      <vt:variant>
        <vt:i4>29</vt:i4>
      </vt:variant>
      <vt:variant>
        <vt:i4>0</vt:i4>
      </vt:variant>
      <vt:variant>
        <vt:i4>5</vt:i4>
      </vt:variant>
      <vt:variant>
        <vt:lpwstr/>
      </vt:variant>
      <vt:variant>
        <vt:lpwstr>_Toc229581953</vt:lpwstr>
      </vt:variant>
      <vt:variant>
        <vt:i4>1310778</vt:i4>
      </vt:variant>
      <vt:variant>
        <vt:i4>23</vt:i4>
      </vt:variant>
      <vt:variant>
        <vt:i4>0</vt:i4>
      </vt:variant>
      <vt:variant>
        <vt:i4>5</vt:i4>
      </vt:variant>
      <vt:variant>
        <vt:lpwstr/>
      </vt:variant>
      <vt:variant>
        <vt:lpwstr>_Toc229581952</vt:lpwstr>
      </vt:variant>
      <vt:variant>
        <vt:i4>1310778</vt:i4>
      </vt:variant>
      <vt:variant>
        <vt:i4>17</vt:i4>
      </vt:variant>
      <vt:variant>
        <vt:i4>0</vt:i4>
      </vt:variant>
      <vt:variant>
        <vt:i4>5</vt:i4>
      </vt:variant>
      <vt:variant>
        <vt:lpwstr/>
      </vt:variant>
      <vt:variant>
        <vt:lpwstr>_Toc229581951</vt:lpwstr>
      </vt:variant>
      <vt:variant>
        <vt:i4>1310778</vt:i4>
      </vt:variant>
      <vt:variant>
        <vt:i4>11</vt:i4>
      </vt:variant>
      <vt:variant>
        <vt:i4>0</vt:i4>
      </vt:variant>
      <vt:variant>
        <vt:i4>5</vt:i4>
      </vt:variant>
      <vt:variant>
        <vt:lpwstr/>
      </vt:variant>
      <vt:variant>
        <vt:lpwstr>_Toc229581950</vt:lpwstr>
      </vt:variant>
      <vt:variant>
        <vt:i4>4390938</vt:i4>
      </vt:variant>
      <vt:variant>
        <vt:i4>6</vt:i4>
      </vt:variant>
      <vt:variant>
        <vt:i4>0</vt:i4>
      </vt:variant>
      <vt:variant>
        <vt:i4>5</vt:i4>
      </vt:variant>
      <vt:variant>
        <vt:lpwstr>https://creativecommons.org/licenses/by-nc-sa/4.0</vt:lpwstr>
      </vt:variant>
      <vt:variant>
        <vt:lpwstr/>
      </vt:variant>
      <vt:variant>
        <vt:i4>1114224</vt:i4>
      </vt:variant>
      <vt:variant>
        <vt:i4>3</vt:i4>
      </vt:variant>
      <vt:variant>
        <vt:i4>0</vt:i4>
      </vt:variant>
      <vt:variant>
        <vt:i4>5</vt:i4>
      </vt:variant>
      <vt:variant>
        <vt:lpwstr>mailto:survey@hqsc.govt.nz</vt:lpwstr>
      </vt:variant>
      <vt:variant>
        <vt:lpwstr/>
      </vt:variant>
      <vt:variant>
        <vt:i4>4456455</vt:i4>
      </vt:variant>
      <vt:variant>
        <vt:i4>0</vt:i4>
      </vt:variant>
      <vt:variant>
        <vt:i4>0</vt:i4>
      </vt:variant>
      <vt:variant>
        <vt:i4>5</vt:i4>
      </vt:variant>
      <vt:variant>
        <vt:lpwstr>http://www.hqsc.govt.nz/</vt:lpwstr>
      </vt:variant>
      <vt:variant>
        <vt:lpwstr/>
      </vt:variant>
      <vt:variant>
        <vt:i4>2293814</vt:i4>
      </vt:variant>
      <vt:variant>
        <vt:i4>12</vt:i4>
      </vt:variant>
      <vt:variant>
        <vt:i4>0</vt:i4>
      </vt:variant>
      <vt:variant>
        <vt:i4>5</vt:i4>
      </vt:variant>
      <vt:variant>
        <vt:lpwstr>https://www.hqsc.govt.nz/assets/Consumer-hub/Partners-in-Care/Publications-resources/Raising-the-bar-on-the-National-Patient-Experience-Survey-Final-REVIEWED-Report-19-05-2017.pdf</vt:lpwstr>
      </vt:variant>
      <vt:variant>
        <vt:lpwstr/>
      </vt:variant>
      <vt:variant>
        <vt:i4>655438</vt:i4>
      </vt:variant>
      <vt:variant>
        <vt:i4>9</vt:i4>
      </vt:variant>
      <vt:variant>
        <vt:i4>0</vt:i4>
      </vt:variant>
      <vt:variant>
        <vt:i4>5</vt:i4>
      </vt:variant>
      <vt:variant>
        <vt:lpwstr>https://www.hqsc.govt.nz/resources/resource-library/adult-primary-care-patient-experience-survey-methodology-and-procedures/</vt:lpwstr>
      </vt:variant>
      <vt:variant>
        <vt:lpwstr/>
      </vt:variant>
      <vt:variant>
        <vt:i4>2752547</vt:i4>
      </vt:variant>
      <vt:variant>
        <vt:i4>6</vt:i4>
      </vt:variant>
      <vt:variant>
        <vt:i4>0</vt:i4>
      </vt:variant>
      <vt:variant>
        <vt:i4>5</vt:i4>
      </vt:variant>
      <vt:variant>
        <vt:lpwstr>https://www.hqsc.govt.nz/resources/resource-library/new-zealand-adult-primary-care-patient-experience-survey-questionnaire</vt:lpwstr>
      </vt:variant>
      <vt:variant>
        <vt:lpwstr/>
      </vt:variant>
      <vt:variant>
        <vt:i4>1638494</vt:i4>
      </vt:variant>
      <vt:variant>
        <vt:i4>3</vt:i4>
      </vt:variant>
      <vt:variant>
        <vt:i4>0</vt:i4>
      </vt:variant>
      <vt:variant>
        <vt:i4>5</vt:i4>
      </vt:variant>
      <vt:variant>
        <vt:lpwstr>http://www.hqsc.govt.nz/our-data/patient-reported-measures/patient-experience/survey-results</vt:lpwstr>
      </vt:variant>
      <vt:variant>
        <vt:lpwstr/>
      </vt:variant>
      <vt:variant>
        <vt:i4>2490472</vt:i4>
      </vt:variant>
      <vt:variant>
        <vt:i4>0</vt:i4>
      </vt:variant>
      <vt:variant>
        <vt:i4>0</vt:i4>
      </vt:variant>
      <vt:variant>
        <vt:i4>5</vt:i4>
      </vt:variant>
      <vt:variant>
        <vt:lpwstr>http://www.hqsc.govt.nz/our-data/patient-reported-measures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2026-07-27T20:51:00Z</dcterms:created>
  <dcterms:modified xsi:type="dcterms:W3CDTF">2026-07-27T20:51:00Z</dcterms:modified>
</cp:coreProperties>
</file>