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DA785" w14:textId="4BB6504B" w:rsidR="00430A66" w:rsidRPr="0059625E" w:rsidRDefault="00430A66" w:rsidP="00B4690A">
      <w:pPr>
        <w:pStyle w:val="BodyText"/>
        <w:ind w:left="5346"/>
        <w:jc w:val="center"/>
        <w:rPr>
          <w:rFonts w:ascii="Times New Roman"/>
          <w:sz w:val="20"/>
        </w:rPr>
      </w:pPr>
    </w:p>
    <w:p w14:paraId="7C4DA786" w14:textId="2C3317CD" w:rsidR="00430A66" w:rsidRPr="0059625E" w:rsidRDefault="004050C5">
      <w:pPr>
        <w:pStyle w:val="BodyText"/>
        <w:rPr>
          <w:rFonts w:ascii="Times New Roman"/>
          <w:sz w:val="20"/>
        </w:rPr>
      </w:pPr>
      <w:r w:rsidRPr="0059625E">
        <w:rPr>
          <w:rFonts w:ascii="Times New Roman"/>
          <w:noProof/>
          <w:sz w:val="20"/>
          <w:lang w:eastAsia="en-NZ"/>
        </w:rPr>
        <w:drawing>
          <wp:anchor distT="0" distB="0" distL="114300" distR="114300" simplePos="0" relativeHeight="251635740" behindDoc="1" locked="0" layoutInCell="1" allowOverlap="1" wp14:anchorId="0B77007D" wp14:editId="557E5583">
            <wp:simplePos x="0" y="0"/>
            <wp:positionH relativeFrom="margin">
              <wp:align>center</wp:align>
            </wp:positionH>
            <wp:positionV relativeFrom="paragraph">
              <wp:posOffset>83820</wp:posOffset>
            </wp:positionV>
            <wp:extent cx="2849880" cy="845820"/>
            <wp:effectExtent l="0" t="0" r="7620" b="0"/>
            <wp:wrapTight wrapText="bothSides">
              <wp:wrapPolygon edited="0">
                <wp:start x="0" y="0"/>
                <wp:lineTo x="0" y="20919"/>
                <wp:lineTo x="21513" y="20919"/>
                <wp:lineTo x="21513"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9880" cy="845820"/>
                    </a:xfrm>
                    <a:prstGeom prst="rect">
                      <a:avLst/>
                    </a:prstGeom>
                  </pic:spPr>
                </pic:pic>
              </a:graphicData>
            </a:graphic>
            <wp14:sizeRelH relativeFrom="margin">
              <wp14:pctWidth>0</wp14:pctWidth>
            </wp14:sizeRelH>
            <wp14:sizeRelV relativeFrom="margin">
              <wp14:pctHeight>0</wp14:pctHeight>
            </wp14:sizeRelV>
          </wp:anchor>
        </w:drawing>
      </w:r>
    </w:p>
    <w:p w14:paraId="7C4DA787" w14:textId="77777777" w:rsidR="00430A66" w:rsidRPr="0059625E" w:rsidRDefault="00430A66">
      <w:pPr>
        <w:pStyle w:val="BodyText"/>
        <w:rPr>
          <w:rFonts w:ascii="Times New Roman"/>
          <w:sz w:val="20"/>
        </w:rPr>
      </w:pPr>
    </w:p>
    <w:p w14:paraId="7C4DA788" w14:textId="77777777" w:rsidR="00430A66" w:rsidRPr="0059625E" w:rsidRDefault="00430A66">
      <w:pPr>
        <w:pStyle w:val="BodyText"/>
        <w:rPr>
          <w:rFonts w:ascii="Times New Roman"/>
          <w:sz w:val="20"/>
        </w:rPr>
      </w:pPr>
    </w:p>
    <w:p w14:paraId="7C4DA789" w14:textId="77777777" w:rsidR="00430A66" w:rsidRPr="0059625E" w:rsidRDefault="00430A66">
      <w:pPr>
        <w:pStyle w:val="BodyText"/>
        <w:rPr>
          <w:rFonts w:ascii="Times New Roman"/>
          <w:sz w:val="20"/>
        </w:rPr>
      </w:pPr>
    </w:p>
    <w:p w14:paraId="7C4DA78A" w14:textId="77777777" w:rsidR="00430A66" w:rsidRPr="0059625E" w:rsidRDefault="00430A66">
      <w:pPr>
        <w:pStyle w:val="BodyText"/>
        <w:rPr>
          <w:rFonts w:ascii="Times New Roman"/>
          <w:sz w:val="20"/>
        </w:rPr>
      </w:pPr>
    </w:p>
    <w:p w14:paraId="7C4DA78B" w14:textId="77777777" w:rsidR="00430A66" w:rsidRPr="0059625E" w:rsidRDefault="00430A66">
      <w:pPr>
        <w:pStyle w:val="BodyText"/>
        <w:rPr>
          <w:rFonts w:ascii="Times New Roman"/>
          <w:sz w:val="20"/>
        </w:rPr>
      </w:pPr>
    </w:p>
    <w:p w14:paraId="7C4DA78C" w14:textId="77777777" w:rsidR="00430A66" w:rsidRPr="0059625E" w:rsidRDefault="00430A66">
      <w:pPr>
        <w:pStyle w:val="BodyText"/>
        <w:rPr>
          <w:rFonts w:ascii="Times New Roman"/>
          <w:sz w:val="20"/>
        </w:rPr>
      </w:pPr>
    </w:p>
    <w:p w14:paraId="7C4DA78D" w14:textId="77777777" w:rsidR="00430A66" w:rsidRPr="0059625E" w:rsidRDefault="00430A66">
      <w:pPr>
        <w:pStyle w:val="BodyText"/>
        <w:rPr>
          <w:rFonts w:ascii="Times New Roman"/>
          <w:sz w:val="20"/>
        </w:rPr>
      </w:pPr>
    </w:p>
    <w:p w14:paraId="7C4DA78E" w14:textId="77777777" w:rsidR="00430A66" w:rsidRPr="0059625E" w:rsidRDefault="00430A66">
      <w:pPr>
        <w:pStyle w:val="BodyText"/>
        <w:rPr>
          <w:rFonts w:ascii="Times New Roman"/>
          <w:sz w:val="20"/>
        </w:rPr>
      </w:pPr>
    </w:p>
    <w:p w14:paraId="7C4DA78F" w14:textId="77777777" w:rsidR="00430A66" w:rsidRPr="0059625E" w:rsidRDefault="00430A66">
      <w:pPr>
        <w:pStyle w:val="BodyText"/>
        <w:rPr>
          <w:rFonts w:ascii="Times New Roman"/>
          <w:sz w:val="20"/>
        </w:rPr>
      </w:pPr>
    </w:p>
    <w:p w14:paraId="7C4DA790" w14:textId="77777777" w:rsidR="00430A66" w:rsidRPr="0059625E" w:rsidRDefault="00430A66">
      <w:pPr>
        <w:pStyle w:val="BodyText"/>
        <w:rPr>
          <w:rFonts w:ascii="Times New Roman"/>
          <w:sz w:val="28"/>
          <w:szCs w:val="28"/>
        </w:rPr>
      </w:pPr>
    </w:p>
    <w:p w14:paraId="7C4DA791" w14:textId="77777777" w:rsidR="00430A66" w:rsidRPr="0059625E" w:rsidRDefault="00430A66">
      <w:pPr>
        <w:pStyle w:val="BodyText"/>
        <w:rPr>
          <w:rFonts w:ascii="Times New Roman"/>
          <w:sz w:val="28"/>
          <w:szCs w:val="28"/>
        </w:rPr>
      </w:pPr>
    </w:p>
    <w:p w14:paraId="7C4DA795" w14:textId="4AE7AB1C" w:rsidR="00430A66" w:rsidRPr="0059625E" w:rsidRDefault="00527351" w:rsidP="00B4690A">
      <w:pPr>
        <w:pStyle w:val="Heading3"/>
        <w:spacing w:before="59"/>
        <w:jc w:val="center"/>
        <w:rPr>
          <w:sz w:val="36"/>
          <w:szCs w:val="36"/>
        </w:rPr>
      </w:pPr>
      <w:bookmarkStart w:id="0" w:name="_Toc488069527"/>
      <w:bookmarkStart w:id="1" w:name="_Toc488069536"/>
      <w:r w:rsidRPr="0059625E">
        <w:rPr>
          <w:sz w:val="36"/>
          <w:szCs w:val="36"/>
        </w:rPr>
        <w:t>P</w:t>
      </w:r>
      <w:r w:rsidR="00C06C3A" w:rsidRPr="0059625E">
        <w:rPr>
          <w:sz w:val="36"/>
          <w:szCs w:val="36"/>
        </w:rPr>
        <w:t xml:space="preserve">atient </w:t>
      </w:r>
      <w:r w:rsidR="004050C5" w:rsidRPr="0059625E">
        <w:rPr>
          <w:sz w:val="36"/>
          <w:szCs w:val="36"/>
        </w:rPr>
        <w:t>experience survey</w:t>
      </w:r>
      <w:bookmarkEnd w:id="0"/>
      <w:bookmarkEnd w:id="1"/>
      <w:r w:rsidR="00274F3B">
        <w:rPr>
          <w:sz w:val="36"/>
          <w:szCs w:val="36"/>
        </w:rPr>
        <w:t>s</w:t>
      </w:r>
      <w:r w:rsidR="004050C5" w:rsidRPr="0059625E">
        <w:rPr>
          <w:sz w:val="36"/>
          <w:szCs w:val="36"/>
        </w:rPr>
        <w:t>:</w:t>
      </w:r>
    </w:p>
    <w:p w14:paraId="7C4DA79A" w14:textId="34D3DB6E" w:rsidR="00052E86" w:rsidRPr="0059625E" w:rsidRDefault="00025404" w:rsidP="00B4690A">
      <w:pPr>
        <w:pStyle w:val="Heading4"/>
        <w:jc w:val="center"/>
        <w:rPr>
          <w:sz w:val="36"/>
          <w:szCs w:val="36"/>
        </w:rPr>
      </w:pPr>
      <w:r w:rsidRPr="0059625E">
        <w:rPr>
          <w:sz w:val="36"/>
          <w:szCs w:val="36"/>
        </w:rPr>
        <w:t>P</w:t>
      </w:r>
      <w:r w:rsidR="00C06C3A" w:rsidRPr="0059625E">
        <w:rPr>
          <w:sz w:val="36"/>
          <w:szCs w:val="36"/>
        </w:rPr>
        <w:t xml:space="preserve">rivacy </w:t>
      </w:r>
      <w:r w:rsidR="004050C5" w:rsidRPr="0059625E">
        <w:rPr>
          <w:sz w:val="36"/>
          <w:szCs w:val="36"/>
        </w:rPr>
        <w:t>impact assessment</w:t>
      </w:r>
      <w:r w:rsidRPr="0059625E">
        <w:rPr>
          <w:sz w:val="36"/>
          <w:szCs w:val="36"/>
        </w:rPr>
        <w:t xml:space="preserve"> report</w:t>
      </w:r>
    </w:p>
    <w:p w14:paraId="34E62C47" w14:textId="77777777" w:rsidR="00052E86" w:rsidRPr="0059625E" w:rsidRDefault="00052E86">
      <w:pPr>
        <w:rPr>
          <w:b/>
          <w:sz w:val="36"/>
          <w:szCs w:val="36"/>
        </w:rPr>
      </w:pPr>
      <w:r w:rsidRPr="0059625E">
        <w:rPr>
          <w:sz w:val="36"/>
          <w:szCs w:val="36"/>
        </w:rPr>
        <w:br w:type="page"/>
      </w:r>
    </w:p>
    <w:p w14:paraId="1611F838" w14:textId="77777777" w:rsidR="00430A66" w:rsidRPr="0059625E" w:rsidRDefault="00430A66" w:rsidP="00B4690A">
      <w:pPr>
        <w:pStyle w:val="Heading4"/>
        <w:jc w:val="center"/>
      </w:pPr>
    </w:p>
    <w:p w14:paraId="7C4DA79B" w14:textId="77777777" w:rsidR="00430A66" w:rsidRPr="0059625E" w:rsidRDefault="00430A66" w:rsidP="00B4690A">
      <w:pPr>
        <w:pStyle w:val="BodyText"/>
        <w:jc w:val="center"/>
      </w:pPr>
    </w:p>
    <w:p w14:paraId="7C4DA79C" w14:textId="5C48D98D" w:rsidR="00430A66" w:rsidRPr="0059625E" w:rsidRDefault="00052E86">
      <w:pPr>
        <w:pStyle w:val="BodyText"/>
      </w:pPr>
      <w:r w:rsidRPr="0059625E">
        <w:t xml:space="preserve">Published </w:t>
      </w:r>
      <w:r w:rsidR="00527351" w:rsidRPr="0059625E">
        <w:t>A</w:t>
      </w:r>
      <w:r w:rsidR="005C47BE">
        <w:t>ugust</w:t>
      </w:r>
      <w:r w:rsidR="00B52D41" w:rsidRPr="0059625E">
        <w:t xml:space="preserve"> </w:t>
      </w:r>
      <w:r w:rsidRPr="0059625E">
        <w:t>20</w:t>
      </w:r>
      <w:r w:rsidR="00B52D41" w:rsidRPr="0059625E">
        <w:t>20</w:t>
      </w:r>
    </w:p>
    <w:p w14:paraId="0B656E2D" w14:textId="59C90F5E" w:rsidR="00052E86" w:rsidRPr="0059625E" w:rsidRDefault="00052E86">
      <w:pPr>
        <w:pStyle w:val="BodyText"/>
      </w:pPr>
      <w:r w:rsidRPr="0059625E">
        <w:t>© Health Quality &amp; Safety Commission New Zealand</w:t>
      </w:r>
    </w:p>
    <w:p w14:paraId="115F7F04" w14:textId="073F5D8B" w:rsidR="00052E86" w:rsidRPr="0059625E" w:rsidRDefault="00052E86">
      <w:pPr>
        <w:pStyle w:val="BodyText"/>
      </w:pPr>
      <w:r w:rsidRPr="0059625E">
        <w:t xml:space="preserve">Available online at </w:t>
      </w:r>
      <w:hyperlink r:id="rId13" w:history="1">
        <w:r w:rsidRPr="0059625E">
          <w:rPr>
            <w:rStyle w:val="Hyperlink"/>
          </w:rPr>
          <w:t>www.hqsc.govt.nz</w:t>
        </w:r>
      </w:hyperlink>
    </w:p>
    <w:p w14:paraId="19CC0E88" w14:textId="4292138B" w:rsidR="00052E86" w:rsidRPr="0059625E" w:rsidRDefault="00052E86">
      <w:pPr>
        <w:pStyle w:val="BodyText"/>
      </w:pPr>
      <w:r w:rsidRPr="0059625E">
        <w:t>Enquiries to: info@hqsc.govt.nz</w:t>
      </w:r>
    </w:p>
    <w:p w14:paraId="7C4DA7A0" w14:textId="77777777" w:rsidR="00430A66" w:rsidRPr="0059625E" w:rsidRDefault="00430A66">
      <w:pPr>
        <w:pStyle w:val="BodyText"/>
        <w:rPr>
          <w:b/>
          <w:sz w:val="20"/>
        </w:rPr>
      </w:pPr>
    </w:p>
    <w:p w14:paraId="7C4DA7A1" w14:textId="77777777" w:rsidR="00430A66" w:rsidRPr="0059625E" w:rsidRDefault="00430A66">
      <w:pPr>
        <w:pStyle w:val="BodyText"/>
        <w:rPr>
          <w:b/>
          <w:sz w:val="20"/>
        </w:rPr>
      </w:pPr>
    </w:p>
    <w:p w14:paraId="7C4DA7A2" w14:textId="77777777" w:rsidR="00430A66" w:rsidRPr="0059625E" w:rsidRDefault="00430A66">
      <w:pPr>
        <w:pStyle w:val="BodyText"/>
        <w:rPr>
          <w:b/>
          <w:sz w:val="20"/>
        </w:rPr>
      </w:pPr>
    </w:p>
    <w:p w14:paraId="7C4DA7A3" w14:textId="77777777" w:rsidR="00430A66" w:rsidRPr="0059625E" w:rsidRDefault="00430A66">
      <w:pPr>
        <w:pStyle w:val="BodyText"/>
        <w:rPr>
          <w:b/>
          <w:sz w:val="20"/>
        </w:rPr>
      </w:pPr>
    </w:p>
    <w:p w14:paraId="7C4DA7A4" w14:textId="77777777" w:rsidR="00430A66" w:rsidRPr="0059625E" w:rsidRDefault="00430A66">
      <w:pPr>
        <w:pStyle w:val="BodyText"/>
        <w:rPr>
          <w:b/>
          <w:sz w:val="20"/>
        </w:rPr>
      </w:pPr>
    </w:p>
    <w:p w14:paraId="7C4DA7A5" w14:textId="77777777" w:rsidR="00430A66" w:rsidRPr="0059625E" w:rsidRDefault="00430A66">
      <w:pPr>
        <w:pStyle w:val="BodyText"/>
        <w:rPr>
          <w:b/>
          <w:sz w:val="20"/>
        </w:rPr>
      </w:pPr>
    </w:p>
    <w:p w14:paraId="7C4DA7A6" w14:textId="77777777" w:rsidR="00430A66" w:rsidRPr="0059625E" w:rsidRDefault="00430A66">
      <w:pPr>
        <w:pStyle w:val="BodyText"/>
        <w:rPr>
          <w:b/>
          <w:sz w:val="20"/>
        </w:rPr>
      </w:pPr>
    </w:p>
    <w:p w14:paraId="7C4DA7A7" w14:textId="77777777" w:rsidR="00430A66" w:rsidRPr="0059625E" w:rsidRDefault="00430A66">
      <w:pPr>
        <w:pStyle w:val="BodyText"/>
        <w:rPr>
          <w:b/>
          <w:sz w:val="20"/>
        </w:rPr>
      </w:pPr>
    </w:p>
    <w:p w14:paraId="7C4DA7A8" w14:textId="77777777" w:rsidR="00430A66" w:rsidRPr="0059625E" w:rsidRDefault="00430A66">
      <w:pPr>
        <w:pStyle w:val="BodyText"/>
        <w:rPr>
          <w:b/>
          <w:sz w:val="20"/>
        </w:rPr>
      </w:pPr>
    </w:p>
    <w:p w14:paraId="7C4DA7A9" w14:textId="2CA41ADA" w:rsidR="00430A66" w:rsidRPr="0059625E" w:rsidRDefault="00430A66">
      <w:pPr>
        <w:pStyle w:val="BodyText"/>
        <w:rPr>
          <w:b/>
          <w:sz w:val="20"/>
        </w:rPr>
      </w:pPr>
    </w:p>
    <w:p w14:paraId="7C4DA7AA" w14:textId="72252DFC" w:rsidR="00430A66" w:rsidRPr="0059625E" w:rsidRDefault="00430A66">
      <w:pPr>
        <w:pStyle w:val="BodyText"/>
        <w:rPr>
          <w:b/>
          <w:sz w:val="20"/>
        </w:rPr>
      </w:pPr>
    </w:p>
    <w:p w14:paraId="7C4DA7AB" w14:textId="0FB71202" w:rsidR="00430A66" w:rsidRPr="0059625E" w:rsidRDefault="00430A66">
      <w:pPr>
        <w:pStyle w:val="BodyText"/>
        <w:rPr>
          <w:b/>
          <w:sz w:val="20"/>
        </w:rPr>
      </w:pPr>
    </w:p>
    <w:p w14:paraId="7C4DA7AC" w14:textId="77777777" w:rsidR="00430A66" w:rsidRPr="0059625E" w:rsidRDefault="00430A66">
      <w:pPr>
        <w:pStyle w:val="BodyText"/>
        <w:rPr>
          <w:b/>
          <w:sz w:val="20"/>
        </w:rPr>
      </w:pPr>
    </w:p>
    <w:p w14:paraId="7C4DA7AD" w14:textId="7D3AA04E" w:rsidR="00430A66" w:rsidRPr="0059625E" w:rsidRDefault="00F4116E">
      <w:pPr>
        <w:pStyle w:val="BodyText"/>
        <w:rPr>
          <w:b/>
          <w:sz w:val="20"/>
        </w:rPr>
      </w:pPr>
      <w:r>
        <w:rPr>
          <w:noProof/>
        </w:rPr>
        <w:drawing>
          <wp:anchor distT="0" distB="0" distL="114300" distR="114300" simplePos="0" relativeHeight="251664896" behindDoc="0" locked="0" layoutInCell="1" allowOverlap="1" wp14:anchorId="44A33B5D" wp14:editId="5736796F">
            <wp:simplePos x="0" y="0"/>
            <wp:positionH relativeFrom="column">
              <wp:posOffset>1420641</wp:posOffset>
            </wp:positionH>
            <wp:positionV relativeFrom="paragraph">
              <wp:posOffset>3387774</wp:posOffset>
            </wp:positionV>
            <wp:extent cx="2890356" cy="737664"/>
            <wp:effectExtent l="0" t="0" r="5715" b="5715"/>
            <wp:wrapNone/>
            <wp:docPr id="34" name="Picture 34"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New%20Zealand%20Government%20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90356" cy="737664"/>
                    </a:xfrm>
                    <a:prstGeom prst="rect">
                      <a:avLst/>
                    </a:prstGeom>
                  </pic:spPr>
                </pic:pic>
              </a:graphicData>
            </a:graphic>
            <wp14:sizeRelH relativeFrom="margin">
              <wp14:pctWidth>0</wp14:pctWidth>
            </wp14:sizeRelH>
            <wp14:sizeRelV relativeFrom="margin">
              <wp14:pctHeight>0</wp14:pctHeight>
            </wp14:sizeRelV>
          </wp:anchor>
        </w:drawing>
      </w:r>
    </w:p>
    <w:p w14:paraId="7C4DA7BE" w14:textId="17D30E38" w:rsidR="00430A66" w:rsidRPr="0059625E" w:rsidRDefault="00430A66">
      <w:pPr>
        <w:spacing w:line="251" w:lineRule="exact"/>
        <w:sectPr w:rsidR="00430A66" w:rsidRPr="0059625E" w:rsidSect="00383D5C">
          <w:type w:val="continuous"/>
          <w:pgSz w:w="11910" w:h="16840"/>
          <w:pgMar w:top="1440" w:right="1440" w:bottom="1440" w:left="1440" w:header="720" w:footer="720" w:gutter="0"/>
          <w:cols w:space="720"/>
        </w:sectPr>
      </w:pPr>
    </w:p>
    <w:bookmarkStart w:id="2" w:name="_Toc492983785" w:displacedByCustomXml="next"/>
    <w:sdt>
      <w:sdtPr>
        <w:rPr>
          <w:b/>
          <w:bCs/>
          <w:sz w:val="36"/>
          <w:szCs w:val="36"/>
        </w:rPr>
        <w:id w:val="2069770639"/>
        <w:docPartObj>
          <w:docPartGallery w:val="Table of Contents"/>
          <w:docPartUnique/>
        </w:docPartObj>
      </w:sdtPr>
      <w:sdtEndPr>
        <w:rPr>
          <w:b w:val="0"/>
          <w:bCs w:val="0"/>
          <w:noProof/>
          <w:sz w:val="22"/>
          <w:szCs w:val="22"/>
        </w:rPr>
      </w:sdtEndPr>
      <w:sdtContent>
        <w:p w14:paraId="07C8C61C" w14:textId="656B7F0C" w:rsidR="007E147B" w:rsidRPr="00521CF7" w:rsidRDefault="00383D5C" w:rsidP="00521CF7">
          <w:pPr>
            <w:pStyle w:val="BodyText"/>
            <w:rPr>
              <w:b/>
              <w:sz w:val="36"/>
              <w:szCs w:val="36"/>
            </w:rPr>
          </w:pPr>
          <w:r w:rsidRPr="00521CF7">
            <w:rPr>
              <w:b/>
              <w:sz w:val="36"/>
              <w:szCs w:val="36"/>
            </w:rPr>
            <w:t>Contents</w:t>
          </w:r>
          <w:bookmarkEnd w:id="2"/>
        </w:p>
        <w:p w14:paraId="7A22BB00" w14:textId="5E03A3F2" w:rsidR="005A5562" w:rsidRDefault="009B74E7">
          <w:pPr>
            <w:pStyle w:val="TOC1"/>
            <w:tabs>
              <w:tab w:val="right" w:leader="dot" w:pos="8898"/>
            </w:tabs>
            <w:rPr>
              <w:rFonts w:asciiTheme="minorHAnsi" w:eastAsiaTheme="minorEastAsia" w:hAnsiTheme="minorHAnsi" w:cstheme="minorBidi"/>
              <w:noProof/>
              <w:lang w:eastAsia="en-NZ"/>
            </w:rPr>
          </w:pPr>
          <w:r>
            <w:fldChar w:fldCharType="begin"/>
          </w:r>
          <w:r>
            <w:instrText xml:space="preserve"> TOC \o "1-2" \h \z \u </w:instrText>
          </w:r>
          <w:r>
            <w:fldChar w:fldCharType="separate"/>
          </w:r>
          <w:hyperlink w:anchor="_Toc46977340" w:history="1">
            <w:r w:rsidR="005A5562" w:rsidRPr="00304552">
              <w:rPr>
                <w:rStyle w:val="Hyperlink"/>
                <w:noProof/>
              </w:rPr>
              <w:t xml:space="preserve">Abbreviations </w:t>
            </w:r>
            <w:r w:rsidR="005A5562">
              <w:rPr>
                <w:noProof/>
                <w:webHidden/>
              </w:rPr>
              <w:tab/>
            </w:r>
            <w:r w:rsidR="005A5562">
              <w:rPr>
                <w:noProof/>
                <w:webHidden/>
              </w:rPr>
              <w:fldChar w:fldCharType="begin"/>
            </w:r>
            <w:r w:rsidR="005A5562">
              <w:rPr>
                <w:noProof/>
                <w:webHidden/>
              </w:rPr>
              <w:instrText xml:space="preserve"> PAGEREF _Toc46977340 \h </w:instrText>
            </w:r>
            <w:r w:rsidR="005A5562">
              <w:rPr>
                <w:noProof/>
                <w:webHidden/>
              </w:rPr>
            </w:r>
            <w:r w:rsidR="005A5562">
              <w:rPr>
                <w:noProof/>
                <w:webHidden/>
              </w:rPr>
              <w:fldChar w:fldCharType="separate"/>
            </w:r>
            <w:r w:rsidR="006E16FF">
              <w:rPr>
                <w:noProof/>
                <w:webHidden/>
              </w:rPr>
              <w:t>4</w:t>
            </w:r>
            <w:r w:rsidR="005A5562">
              <w:rPr>
                <w:noProof/>
                <w:webHidden/>
              </w:rPr>
              <w:fldChar w:fldCharType="end"/>
            </w:r>
          </w:hyperlink>
        </w:p>
        <w:p w14:paraId="216CE876" w14:textId="67E80F16" w:rsidR="005A5562" w:rsidRDefault="006E16FF">
          <w:pPr>
            <w:pStyle w:val="TOC1"/>
            <w:tabs>
              <w:tab w:val="left" w:pos="440"/>
              <w:tab w:val="right" w:leader="dot" w:pos="8898"/>
            </w:tabs>
            <w:rPr>
              <w:rFonts w:asciiTheme="minorHAnsi" w:eastAsiaTheme="minorEastAsia" w:hAnsiTheme="minorHAnsi" w:cstheme="minorBidi"/>
              <w:noProof/>
              <w:lang w:eastAsia="en-NZ"/>
            </w:rPr>
          </w:pPr>
          <w:hyperlink w:anchor="_Toc46977341" w:history="1">
            <w:r w:rsidR="005A5562" w:rsidRPr="00304552">
              <w:rPr>
                <w:rStyle w:val="Hyperlink"/>
                <w:noProof/>
              </w:rPr>
              <w:t>1</w:t>
            </w:r>
            <w:r w:rsidR="005A5562">
              <w:rPr>
                <w:rFonts w:asciiTheme="minorHAnsi" w:eastAsiaTheme="minorEastAsia" w:hAnsiTheme="minorHAnsi" w:cstheme="minorBidi"/>
                <w:noProof/>
                <w:lang w:eastAsia="en-NZ"/>
              </w:rPr>
              <w:tab/>
            </w:r>
            <w:r w:rsidR="005A5562" w:rsidRPr="00304552">
              <w:rPr>
                <w:rStyle w:val="Hyperlink"/>
                <w:noProof/>
              </w:rPr>
              <w:t>Project summary</w:t>
            </w:r>
            <w:r w:rsidR="005A5562">
              <w:rPr>
                <w:noProof/>
                <w:webHidden/>
              </w:rPr>
              <w:tab/>
            </w:r>
            <w:r w:rsidR="005A5562">
              <w:rPr>
                <w:noProof/>
                <w:webHidden/>
              </w:rPr>
              <w:fldChar w:fldCharType="begin"/>
            </w:r>
            <w:r w:rsidR="005A5562">
              <w:rPr>
                <w:noProof/>
                <w:webHidden/>
              </w:rPr>
              <w:instrText xml:space="preserve"> PAGEREF _Toc46977341 \h </w:instrText>
            </w:r>
            <w:r w:rsidR="005A5562">
              <w:rPr>
                <w:noProof/>
                <w:webHidden/>
              </w:rPr>
            </w:r>
            <w:r w:rsidR="005A5562">
              <w:rPr>
                <w:noProof/>
                <w:webHidden/>
              </w:rPr>
              <w:fldChar w:fldCharType="separate"/>
            </w:r>
            <w:r>
              <w:rPr>
                <w:noProof/>
                <w:webHidden/>
              </w:rPr>
              <w:t>5</w:t>
            </w:r>
            <w:r w:rsidR="005A5562">
              <w:rPr>
                <w:noProof/>
                <w:webHidden/>
              </w:rPr>
              <w:fldChar w:fldCharType="end"/>
            </w:r>
          </w:hyperlink>
        </w:p>
        <w:p w14:paraId="6A1EBB46" w14:textId="73DC7ADA"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42" w:history="1">
            <w:r w:rsidR="005A5562" w:rsidRPr="00304552">
              <w:rPr>
                <w:rStyle w:val="Hyperlink"/>
                <w:noProof/>
              </w:rPr>
              <w:t>1.1</w:t>
            </w:r>
            <w:r w:rsidR="005A5562">
              <w:rPr>
                <w:rFonts w:asciiTheme="minorHAnsi" w:eastAsiaTheme="minorEastAsia" w:hAnsiTheme="minorHAnsi" w:cstheme="minorBidi"/>
                <w:noProof/>
                <w:lang w:eastAsia="en-NZ"/>
              </w:rPr>
              <w:tab/>
            </w:r>
            <w:r w:rsidR="005A5562" w:rsidRPr="00304552">
              <w:rPr>
                <w:rStyle w:val="Hyperlink"/>
                <w:noProof/>
              </w:rPr>
              <w:t>Background</w:t>
            </w:r>
            <w:r w:rsidR="005A5562">
              <w:rPr>
                <w:noProof/>
                <w:webHidden/>
              </w:rPr>
              <w:tab/>
            </w:r>
            <w:r w:rsidR="005A5562">
              <w:rPr>
                <w:noProof/>
                <w:webHidden/>
              </w:rPr>
              <w:fldChar w:fldCharType="begin"/>
            </w:r>
            <w:r w:rsidR="005A5562">
              <w:rPr>
                <w:noProof/>
                <w:webHidden/>
              </w:rPr>
              <w:instrText xml:space="preserve"> PAGEREF _Toc46977342 \h </w:instrText>
            </w:r>
            <w:r w:rsidR="005A5562">
              <w:rPr>
                <w:noProof/>
                <w:webHidden/>
              </w:rPr>
            </w:r>
            <w:r w:rsidR="005A5562">
              <w:rPr>
                <w:noProof/>
                <w:webHidden/>
              </w:rPr>
              <w:fldChar w:fldCharType="separate"/>
            </w:r>
            <w:r>
              <w:rPr>
                <w:noProof/>
                <w:webHidden/>
              </w:rPr>
              <w:t>5</w:t>
            </w:r>
            <w:r w:rsidR="005A5562">
              <w:rPr>
                <w:noProof/>
                <w:webHidden/>
              </w:rPr>
              <w:fldChar w:fldCharType="end"/>
            </w:r>
          </w:hyperlink>
        </w:p>
        <w:p w14:paraId="3803666A" w14:textId="043D9B16"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43" w:history="1">
            <w:r w:rsidR="005A5562" w:rsidRPr="00304552">
              <w:rPr>
                <w:rStyle w:val="Hyperlink"/>
                <w:noProof/>
              </w:rPr>
              <w:t>1.2</w:t>
            </w:r>
            <w:r w:rsidR="005A5562">
              <w:rPr>
                <w:rFonts w:asciiTheme="minorHAnsi" w:eastAsiaTheme="minorEastAsia" w:hAnsiTheme="minorHAnsi" w:cstheme="minorBidi"/>
                <w:noProof/>
                <w:lang w:eastAsia="en-NZ"/>
              </w:rPr>
              <w:tab/>
            </w:r>
            <w:r w:rsidR="005A5562" w:rsidRPr="00304552">
              <w:rPr>
                <w:rStyle w:val="Hyperlink"/>
                <w:noProof/>
              </w:rPr>
              <w:t>Patient experience surveys</w:t>
            </w:r>
            <w:r w:rsidR="005A5562">
              <w:rPr>
                <w:noProof/>
                <w:webHidden/>
              </w:rPr>
              <w:tab/>
            </w:r>
            <w:r w:rsidR="005A5562">
              <w:rPr>
                <w:noProof/>
                <w:webHidden/>
              </w:rPr>
              <w:fldChar w:fldCharType="begin"/>
            </w:r>
            <w:r w:rsidR="005A5562">
              <w:rPr>
                <w:noProof/>
                <w:webHidden/>
              </w:rPr>
              <w:instrText xml:space="preserve"> PAGEREF _Toc46977343 \h </w:instrText>
            </w:r>
            <w:r w:rsidR="005A5562">
              <w:rPr>
                <w:noProof/>
                <w:webHidden/>
              </w:rPr>
            </w:r>
            <w:r w:rsidR="005A5562">
              <w:rPr>
                <w:noProof/>
                <w:webHidden/>
              </w:rPr>
              <w:fldChar w:fldCharType="separate"/>
            </w:r>
            <w:r>
              <w:rPr>
                <w:noProof/>
                <w:webHidden/>
              </w:rPr>
              <w:t>5</w:t>
            </w:r>
            <w:r w:rsidR="005A5562">
              <w:rPr>
                <w:noProof/>
                <w:webHidden/>
              </w:rPr>
              <w:fldChar w:fldCharType="end"/>
            </w:r>
          </w:hyperlink>
        </w:p>
        <w:p w14:paraId="757CBF41" w14:textId="41C1C3DB"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44" w:history="1">
            <w:r w:rsidR="005A5562" w:rsidRPr="00304552">
              <w:rPr>
                <w:rStyle w:val="Hyperlink"/>
                <w:noProof/>
              </w:rPr>
              <w:t>1.3</w:t>
            </w:r>
            <w:r w:rsidR="005A5562">
              <w:rPr>
                <w:rFonts w:asciiTheme="minorHAnsi" w:eastAsiaTheme="minorEastAsia" w:hAnsiTheme="minorHAnsi" w:cstheme="minorBidi"/>
                <w:noProof/>
                <w:lang w:eastAsia="en-NZ"/>
              </w:rPr>
              <w:tab/>
            </w:r>
            <w:r w:rsidR="005A5562" w:rsidRPr="00304552">
              <w:rPr>
                <w:rStyle w:val="Hyperlink"/>
                <w:noProof/>
              </w:rPr>
              <w:t>Key reference documents</w:t>
            </w:r>
            <w:r w:rsidR="005A5562">
              <w:rPr>
                <w:noProof/>
                <w:webHidden/>
              </w:rPr>
              <w:tab/>
            </w:r>
            <w:r w:rsidR="005A5562">
              <w:rPr>
                <w:noProof/>
                <w:webHidden/>
              </w:rPr>
              <w:fldChar w:fldCharType="begin"/>
            </w:r>
            <w:r w:rsidR="005A5562">
              <w:rPr>
                <w:noProof/>
                <w:webHidden/>
              </w:rPr>
              <w:instrText xml:space="preserve"> PAGEREF _Toc46977344 \h </w:instrText>
            </w:r>
            <w:r w:rsidR="005A5562">
              <w:rPr>
                <w:noProof/>
                <w:webHidden/>
              </w:rPr>
            </w:r>
            <w:r w:rsidR="005A5562">
              <w:rPr>
                <w:noProof/>
                <w:webHidden/>
              </w:rPr>
              <w:fldChar w:fldCharType="separate"/>
            </w:r>
            <w:r>
              <w:rPr>
                <w:noProof/>
                <w:webHidden/>
              </w:rPr>
              <w:t>6</w:t>
            </w:r>
            <w:r w:rsidR="005A5562">
              <w:rPr>
                <w:noProof/>
                <w:webHidden/>
              </w:rPr>
              <w:fldChar w:fldCharType="end"/>
            </w:r>
          </w:hyperlink>
        </w:p>
        <w:p w14:paraId="4DC21D25" w14:textId="6D8490D8"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45" w:history="1">
            <w:r w:rsidR="005A5562" w:rsidRPr="00304552">
              <w:rPr>
                <w:rStyle w:val="Hyperlink"/>
                <w:noProof/>
              </w:rPr>
              <w:t>1.4</w:t>
            </w:r>
            <w:r w:rsidR="005A5562">
              <w:rPr>
                <w:rFonts w:asciiTheme="minorHAnsi" w:eastAsiaTheme="minorEastAsia" w:hAnsiTheme="minorHAnsi" w:cstheme="minorBidi"/>
                <w:noProof/>
                <w:lang w:eastAsia="en-NZ"/>
              </w:rPr>
              <w:tab/>
            </w:r>
            <w:r w:rsidR="005A5562" w:rsidRPr="00304552">
              <w:rPr>
                <w:rStyle w:val="Hyperlink"/>
                <w:noProof/>
              </w:rPr>
              <w:t>Patient Experience of Care Governance Group</w:t>
            </w:r>
            <w:r w:rsidR="005A5562">
              <w:rPr>
                <w:noProof/>
                <w:webHidden/>
              </w:rPr>
              <w:tab/>
            </w:r>
            <w:r w:rsidR="005A5562">
              <w:rPr>
                <w:noProof/>
                <w:webHidden/>
              </w:rPr>
              <w:fldChar w:fldCharType="begin"/>
            </w:r>
            <w:r w:rsidR="005A5562">
              <w:rPr>
                <w:noProof/>
                <w:webHidden/>
              </w:rPr>
              <w:instrText xml:space="preserve"> PAGEREF _Toc46977345 \h </w:instrText>
            </w:r>
            <w:r w:rsidR="005A5562">
              <w:rPr>
                <w:noProof/>
                <w:webHidden/>
              </w:rPr>
            </w:r>
            <w:r w:rsidR="005A5562">
              <w:rPr>
                <w:noProof/>
                <w:webHidden/>
              </w:rPr>
              <w:fldChar w:fldCharType="separate"/>
            </w:r>
            <w:r>
              <w:rPr>
                <w:noProof/>
                <w:webHidden/>
              </w:rPr>
              <w:t>6</w:t>
            </w:r>
            <w:r w:rsidR="005A5562">
              <w:rPr>
                <w:noProof/>
                <w:webHidden/>
              </w:rPr>
              <w:fldChar w:fldCharType="end"/>
            </w:r>
          </w:hyperlink>
        </w:p>
        <w:p w14:paraId="2AE4EA16" w14:textId="00A1DDC1"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46" w:history="1">
            <w:r w:rsidR="005A5562" w:rsidRPr="00304552">
              <w:rPr>
                <w:rStyle w:val="Hyperlink"/>
                <w:noProof/>
              </w:rPr>
              <w:t>1.5</w:t>
            </w:r>
            <w:r w:rsidR="005A5562">
              <w:rPr>
                <w:rFonts w:asciiTheme="minorHAnsi" w:eastAsiaTheme="minorEastAsia" w:hAnsiTheme="minorHAnsi" w:cstheme="minorBidi"/>
                <w:noProof/>
                <w:lang w:eastAsia="en-NZ"/>
              </w:rPr>
              <w:tab/>
            </w:r>
            <w:r w:rsidR="005A5562" w:rsidRPr="00304552">
              <w:rPr>
                <w:rStyle w:val="Hyperlink"/>
                <w:noProof/>
              </w:rPr>
              <w:t>Need for this privacy</w:t>
            </w:r>
            <w:bookmarkStart w:id="3" w:name="_GoBack"/>
            <w:bookmarkEnd w:id="3"/>
            <w:r w:rsidR="005A5562" w:rsidRPr="00304552">
              <w:rPr>
                <w:rStyle w:val="Hyperlink"/>
                <w:noProof/>
              </w:rPr>
              <w:t xml:space="preserve"> impact assessment</w:t>
            </w:r>
            <w:r w:rsidR="005A5562">
              <w:rPr>
                <w:noProof/>
                <w:webHidden/>
              </w:rPr>
              <w:tab/>
            </w:r>
            <w:r w:rsidR="005A5562">
              <w:rPr>
                <w:noProof/>
                <w:webHidden/>
              </w:rPr>
              <w:fldChar w:fldCharType="begin"/>
            </w:r>
            <w:r w:rsidR="005A5562">
              <w:rPr>
                <w:noProof/>
                <w:webHidden/>
              </w:rPr>
              <w:instrText xml:space="preserve"> PAGEREF _Toc46977346 \h </w:instrText>
            </w:r>
            <w:r w:rsidR="005A5562">
              <w:rPr>
                <w:noProof/>
                <w:webHidden/>
              </w:rPr>
            </w:r>
            <w:r w:rsidR="005A5562">
              <w:rPr>
                <w:noProof/>
                <w:webHidden/>
              </w:rPr>
              <w:fldChar w:fldCharType="separate"/>
            </w:r>
            <w:r>
              <w:rPr>
                <w:noProof/>
                <w:webHidden/>
              </w:rPr>
              <w:t>7</w:t>
            </w:r>
            <w:r w:rsidR="005A5562">
              <w:rPr>
                <w:noProof/>
                <w:webHidden/>
              </w:rPr>
              <w:fldChar w:fldCharType="end"/>
            </w:r>
          </w:hyperlink>
        </w:p>
        <w:p w14:paraId="2AF51912" w14:textId="0974D686"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47" w:history="1">
            <w:r w:rsidR="005A5562" w:rsidRPr="00304552">
              <w:rPr>
                <w:rStyle w:val="Hyperlink"/>
                <w:noProof/>
              </w:rPr>
              <w:t>1.6</w:t>
            </w:r>
            <w:r w:rsidR="005A5562">
              <w:rPr>
                <w:rFonts w:asciiTheme="minorHAnsi" w:eastAsiaTheme="minorEastAsia" w:hAnsiTheme="minorHAnsi" w:cstheme="minorBidi"/>
                <w:noProof/>
                <w:lang w:eastAsia="en-NZ"/>
              </w:rPr>
              <w:tab/>
            </w:r>
            <w:r w:rsidR="005A5562" w:rsidRPr="00304552">
              <w:rPr>
                <w:rStyle w:val="Hyperlink"/>
                <w:noProof/>
              </w:rPr>
              <w:t>New data collection and reporting system from 2020</w:t>
            </w:r>
            <w:r w:rsidR="005A5562">
              <w:rPr>
                <w:noProof/>
                <w:webHidden/>
              </w:rPr>
              <w:tab/>
            </w:r>
            <w:r w:rsidR="005A5562">
              <w:rPr>
                <w:noProof/>
                <w:webHidden/>
              </w:rPr>
              <w:fldChar w:fldCharType="begin"/>
            </w:r>
            <w:r w:rsidR="005A5562">
              <w:rPr>
                <w:noProof/>
                <w:webHidden/>
              </w:rPr>
              <w:instrText xml:space="preserve"> PAGEREF _Toc46977347 \h </w:instrText>
            </w:r>
            <w:r w:rsidR="005A5562">
              <w:rPr>
                <w:noProof/>
                <w:webHidden/>
              </w:rPr>
            </w:r>
            <w:r w:rsidR="005A5562">
              <w:rPr>
                <w:noProof/>
                <w:webHidden/>
              </w:rPr>
              <w:fldChar w:fldCharType="separate"/>
            </w:r>
            <w:r>
              <w:rPr>
                <w:noProof/>
                <w:webHidden/>
              </w:rPr>
              <w:t>8</w:t>
            </w:r>
            <w:r w:rsidR="005A5562">
              <w:rPr>
                <w:noProof/>
                <w:webHidden/>
              </w:rPr>
              <w:fldChar w:fldCharType="end"/>
            </w:r>
          </w:hyperlink>
        </w:p>
        <w:p w14:paraId="17CFA188" w14:textId="2C26410D"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49" w:history="1">
            <w:r w:rsidR="005A5562" w:rsidRPr="00304552">
              <w:rPr>
                <w:rStyle w:val="Hyperlink"/>
                <w:noProof/>
              </w:rPr>
              <w:t>1.7</w:t>
            </w:r>
            <w:r w:rsidR="005A5562">
              <w:rPr>
                <w:rFonts w:asciiTheme="minorHAnsi" w:eastAsiaTheme="minorEastAsia" w:hAnsiTheme="minorHAnsi" w:cstheme="minorBidi"/>
                <w:noProof/>
                <w:lang w:eastAsia="en-NZ"/>
              </w:rPr>
              <w:tab/>
            </w:r>
            <w:r w:rsidR="005A5562" w:rsidRPr="00304552">
              <w:rPr>
                <w:rStyle w:val="Hyperlink"/>
                <w:noProof/>
              </w:rPr>
              <w:t>Review</w:t>
            </w:r>
            <w:r w:rsidR="005A5562">
              <w:rPr>
                <w:noProof/>
                <w:webHidden/>
              </w:rPr>
              <w:tab/>
            </w:r>
            <w:r w:rsidR="005A5562">
              <w:rPr>
                <w:noProof/>
                <w:webHidden/>
              </w:rPr>
              <w:fldChar w:fldCharType="begin"/>
            </w:r>
            <w:r w:rsidR="005A5562">
              <w:rPr>
                <w:noProof/>
                <w:webHidden/>
              </w:rPr>
              <w:instrText xml:space="preserve"> PAGEREF _Toc46977349 \h </w:instrText>
            </w:r>
            <w:r w:rsidR="005A5562">
              <w:rPr>
                <w:noProof/>
                <w:webHidden/>
              </w:rPr>
            </w:r>
            <w:r w:rsidR="005A5562">
              <w:rPr>
                <w:noProof/>
                <w:webHidden/>
              </w:rPr>
              <w:fldChar w:fldCharType="separate"/>
            </w:r>
            <w:r>
              <w:rPr>
                <w:noProof/>
                <w:webHidden/>
              </w:rPr>
              <w:t>8</w:t>
            </w:r>
            <w:r w:rsidR="005A5562">
              <w:rPr>
                <w:noProof/>
                <w:webHidden/>
              </w:rPr>
              <w:fldChar w:fldCharType="end"/>
            </w:r>
          </w:hyperlink>
        </w:p>
        <w:p w14:paraId="137497A8" w14:textId="051635ED" w:rsidR="005A5562" w:rsidRDefault="006E16FF">
          <w:pPr>
            <w:pStyle w:val="TOC1"/>
            <w:tabs>
              <w:tab w:val="left" w:pos="440"/>
              <w:tab w:val="right" w:leader="dot" w:pos="8898"/>
            </w:tabs>
            <w:rPr>
              <w:rFonts w:asciiTheme="minorHAnsi" w:eastAsiaTheme="minorEastAsia" w:hAnsiTheme="minorHAnsi" w:cstheme="minorBidi"/>
              <w:noProof/>
              <w:lang w:eastAsia="en-NZ"/>
            </w:rPr>
          </w:pPr>
          <w:hyperlink w:anchor="_Toc46977350" w:history="1">
            <w:r w:rsidR="005A5562" w:rsidRPr="00304552">
              <w:rPr>
                <w:rStyle w:val="Hyperlink"/>
                <w:noProof/>
              </w:rPr>
              <w:t>2</w:t>
            </w:r>
            <w:r w:rsidR="005A5562">
              <w:rPr>
                <w:rFonts w:asciiTheme="minorHAnsi" w:eastAsiaTheme="minorEastAsia" w:hAnsiTheme="minorHAnsi" w:cstheme="minorBidi"/>
                <w:noProof/>
                <w:lang w:eastAsia="en-NZ"/>
              </w:rPr>
              <w:tab/>
            </w:r>
            <w:r w:rsidR="005A5562" w:rsidRPr="00304552">
              <w:rPr>
                <w:rStyle w:val="Hyperlink"/>
                <w:noProof/>
              </w:rPr>
              <w:t>Scope of the privacy impact assessment</w:t>
            </w:r>
            <w:r w:rsidR="005A5562">
              <w:rPr>
                <w:noProof/>
                <w:webHidden/>
              </w:rPr>
              <w:tab/>
            </w:r>
            <w:r w:rsidR="005A5562">
              <w:rPr>
                <w:noProof/>
                <w:webHidden/>
              </w:rPr>
              <w:fldChar w:fldCharType="begin"/>
            </w:r>
            <w:r w:rsidR="005A5562">
              <w:rPr>
                <w:noProof/>
                <w:webHidden/>
              </w:rPr>
              <w:instrText xml:space="preserve"> PAGEREF _Toc46977350 \h </w:instrText>
            </w:r>
            <w:r w:rsidR="005A5562">
              <w:rPr>
                <w:noProof/>
                <w:webHidden/>
              </w:rPr>
            </w:r>
            <w:r w:rsidR="005A5562">
              <w:rPr>
                <w:noProof/>
                <w:webHidden/>
              </w:rPr>
              <w:fldChar w:fldCharType="separate"/>
            </w:r>
            <w:r>
              <w:rPr>
                <w:noProof/>
                <w:webHidden/>
              </w:rPr>
              <w:t>8</w:t>
            </w:r>
            <w:r w:rsidR="005A5562">
              <w:rPr>
                <w:noProof/>
                <w:webHidden/>
              </w:rPr>
              <w:fldChar w:fldCharType="end"/>
            </w:r>
          </w:hyperlink>
        </w:p>
        <w:p w14:paraId="7AEAB2D0" w14:textId="1061C819"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51" w:history="1">
            <w:r w:rsidR="005A5562" w:rsidRPr="00304552">
              <w:rPr>
                <w:rStyle w:val="Hyperlink"/>
                <w:noProof/>
              </w:rPr>
              <w:t>2.1</w:t>
            </w:r>
            <w:r w:rsidR="005A5562">
              <w:rPr>
                <w:rFonts w:asciiTheme="minorHAnsi" w:eastAsiaTheme="minorEastAsia" w:hAnsiTheme="minorHAnsi" w:cstheme="minorBidi"/>
                <w:noProof/>
                <w:lang w:eastAsia="en-NZ"/>
              </w:rPr>
              <w:tab/>
            </w:r>
            <w:r w:rsidR="005A5562" w:rsidRPr="00304552">
              <w:rPr>
                <w:rStyle w:val="Hyperlink"/>
                <w:noProof/>
              </w:rPr>
              <w:t>In-scope questions</w:t>
            </w:r>
            <w:r w:rsidR="005A5562">
              <w:rPr>
                <w:noProof/>
                <w:webHidden/>
              </w:rPr>
              <w:tab/>
            </w:r>
            <w:r w:rsidR="005A5562">
              <w:rPr>
                <w:noProof/>
                <w:webHidden/>
              </w:rPr>
              <w:fldChar w:fldCharType="begin"/>
            </w:r>
            <w:r w:rsidR="005A5562">
              <w:rPr>
                <w:noProof/>
                <w:webHidden/>
              </w:rPr>
              <w:instrText xml:space="preserve"> PAGEREF _Toc46977351 \h </w:instrText>
            </w:r>
            <w:r w:rsidR="005A5562">
              <w:rPr>
                <w:noProof/>
                <w:webHidden/>
              </w:rPr>
            </w:r>
            <w:r w:rsidR="005A5562">
              <w:rPr>
                <w:noProof/>
                <w:webHidden/>
              </w:rPr>
              <w:fldChar w:fldCharType="separate"/>
            </w:r>
            <w:r>
              <w:rPr>
                <w:noProof/>
                <w:webHidden/>
              </w:rPr>
              <w:t>9</w:t>
            </w:r>
            <w:r w:rsidR="005A5562">
              <w:rPr>
                <w:noProof/>
                <w:webHidden/>
              </w:rPr>
              <w:fldChar w:fldCharType="end"/>
            </w:r>
          </w:hyperlink>
        </w:p>
        <w:p w14:paraId="18DACAE7" w14:textId="2716AA61"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52" w:history="1">
            <w:r w:rsidR="005A5562" w:rsidRPr="00304552">
              <w:rPr>
                <w:rStyle w:val="Hyperlink"/>
                <w:noProof/>
              </w:rPr>
              <w:t>2.2</w:t>
            </w:r>
            <w:r w:rsidR="005A5562">
              <w:rPr>
                <w:rFonts w:asciiTheme="minorHAnsi" w:eastAsiaTheme="minorEastAsia" w:hAnsiTheme="minorHAnsi" w:cstheme="minorBidi"/>
                <w:noProof/>
                <w:lang w:eastAsia="en-NZ"/>
              </w:rPr>
              <w:tab/>
            </w:r>
            <w:r w:rsidR="005A5562" w:rsidRPr="00304552">
              <w:rPr>
                <w:rStyle w:val="Hyperlink"/>
                <w:noProof/>
              </w:rPr>
              <w:t>In-scope and out-of-scope data use</w:t>
            </w:r>
            <w:r w:rsidR="005A5562">
              <w:rPr>
                <w:noProof/>
                <w:webHidden/>
              </w:rPr>
              <w:tab/>
            </w:r>
            <w:r w:rsidR="005A5562">
              <w:rPr>
                <w:noProof/>
                <w:webHidden/>
              </w:rPr>
              <w:fldChar w:fldCharType="begin"/>
            </w:r>
            <w:r w:rsidR="005A5562">
              <w:rPr>
                <w:noProof/>
                <w:webHidden/>
              </w:rPr>
              <w:instrText xml:space="preserve"> PAGEREF _Toc46977352 \h </w:instrText>
            </w:r>
            <w:r w:rsidR="005A5562">
              <w:rPr>
                <w:noProof/>
                <w:webHidden/>
              </w:rPr>
            </w:r>
            <w:r w:rsidR="005A5562">
              <w:rPr>
                <w:noProof/>
                <w:webHidden/>
              </w:rPr>
              <w:fldChar w:fldCharType="separate"/>
            </w:r>
            <w:r>
              <w:rPr>
                <w:noProof/>
                <w:webHidden/>
              </w:rPr>
              <w:t>10</w:t>
            </w:r>
            <w:r w:rsidR="005A5562">
              <w:rPr>
                <w:noProof/>
                <w:webHidden/>
              </w:rPr>
              <w:fldChar w:fldCharType="end"/>
            </w:r>
          </w:hyperlink>
        </w:p>
        <w:p w14:paraId="1CA6C4C8" w14:textId="46DA03BF"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53" w:history="1">
            <w:r w:rsidR="005A5562" w:rsidRPr="00304552">
              <w:rPr>
                <w:rStyle w:val="Hyperlink"/>
                <w:noProof/>
              </w:rPr>
              <w:t>2.3</w:t>
            </w:r>
            <w:r w:rsidR="005A5562">
              <w:rPr>
                <w:rFonts w:asciiTheme="minorHAnsi" w:eastAsiaTheme="minorEastAsia" w:hAnsiTheme="minorHAnsi" w:cstheme="minorBidi"/>
                <w:noProof/>
                <w:lang w:eastAsia="en-NZ"/>
              </w:rPr>
              <w:tab/>
            </w:r>
            <w:r w:rsidR="005A5562" w:rsidRPr="00304552">
              <w:rPr>
                <w:rStyle w:val="Hyperlink"/>
                <w:noProof/>
              </w:rPr>
              <w:t>The process</w:t>
            </w:r>
            <w:r w:rsidR="005A5562">
              <w:rPr>
                <w:noProof/>
                <w:webHidden/>
              </w:rPr>
              <w:tab/>
            </w:r>
            <w:r w:rsidR="005A5562">
              <w:rPr>
                <w:noProof/>
                <w:webHidden/>
              </w:rPr>
              <w:fldChar w:fldCharType="begin"/>
            </w:r>
            <w:r w:rsidR="005A5562">
              <w:rPr>
                <w:noProof/>
                <w:webHidden/>
              </w:rPr>
              <w:instrText xml:space="preserve"> PAGEREF _Toc46977353 \h </w:instrText>
            </w:r>
            <w:r w:rsidR="005A5562">
              <w:rPr>
                <w:noProof/>
                <w:webHidden/>
              </w:rPr>
            </w:r>
            <w:r w:rsidR="005A5562">
              <w:rPr>
                <w:noProof/>
                <w:webHidden/>
              </w:rPr>
              <w:fldChar w:fldCharType="separate"/>
            </w:r>
            <w:r>
              <w:rPr>
                <w:noProof/>
                <w:webHidden/>
              </w:rPr>
              <w:t>10</w:t>
            </w:r>
            <w:r w:rsidR="005A5562">
              <w:rPr>
                <w:noProof/>
                <w:webHidden/>
              </w:rPr>
              <w:fldChar w:fldCharType="end"/>
            </w:r>
          </w:hyperlink>
        </w:p>
        <w:p w14:paraId="44D7DD5C" w14:textId="76543226" w:rsidR="005A5562" w:rsidRDefault="006E16FF">
          <w:pPr>
            <w:pStyle w:val="TOC1"/>
            <w:tabs>
              <w:tab w:val="left" w:pos="440"/>
              <w:tab w:val="right" w:leader="dot" w:pos="8898"/>
            </w:tabs>
            <w:rPr>
              <w:rFonts w:asciiTheme="minorHAnsi" w:eastAsiaTheme="minorEastAsia" w:hAnsiTheme="minorHAnsi" w:cstheme="minorBidi"/>
              <w:noProof/>
              <w:lang w:eastAsia="en-NZ"/>
            </w:rPr>
          </w:pPr>
          <w:hyperlink w:anchor="_Toc46977354" w:history="1">
            <w:r w:rsidR="005A5562" w:rsidRPr="00304552">
              <w:rPr>
                <w:rStyle w:val="Hyperlink"/>
                <w:noProof/>
              </w:rPr>
              <w:t>3</w:t>
            </w:r>
            <w:r w:rsidR="005A5562">
              <w:rPr>
                <w:rFonts w:asciiTheme="minorHAnsi" w:eastAsiaTheme="minorEastAsia" w:hAnsiTheme="minorHAnsi" w:cstheme="minorBidi"/>
                <w:noProof/>
                <w:lang w:eastAsia="en-NZ"/>
              </w:rPr>
              <w:tab/>
            </w:r>
            <w:r w:rsidR="005A5562" w:rsidRPr="00304552">
              <w:rPr>
                <w:rStyle w:val="Hyperlink"/>
                <w:noProof/>
              </w:rPr>
              <w:t>Personal information</w:t>
            </w:r>
            <w:r w:rsidR="005A5562">
              <w:rPr>
                <w:noProof/>
                <w:webHidden/>
              </w:rPr>
              <w:tab/>
            </w:r>
            <w:r w:rsidR="005A5562">
              <w:rPr>
                <w:noProof/>
                <w:webHidden/>
              </w:rPr>
              <w:fldChar w:fldCharType="begin"/>
            </w:r>
            <w:r w:rsidR="005A5562">
              <w:rPr>
                <w:noProof/>
                <w:webHidden/>
              </w:rPr>
              <w:instrText xml:space="preserve"> PAGEREF _Toc46977354 \h </w:instrText>
            </w:r>
            <w:r w:rsidR="005A5562">
              <w:rPr>
                <w:noProof/>
                <w:webHidden/>
              </w:rPr>
            </w:r>
            <w:r w:rsidR="005A5562">
              <w:rPr>
                <w:noProof/>
                <w:webHidden/>
              </w:rPr>
              <w:fldChar w:fldCharType="separate"/>
            </w:r>
            <w:r>
              <w:rPr>
                <w:noProof/>
                <w:webHidden/>
              </w:rPr>
              <w:t>12</w:t>
            </w:r>
            <w:r w:rsidR="005A5562">
              <w:rPr>
                <w:noProof/>
                <w:webHidden/>
              </w:rPr>
              <w:fldChar w:fldCharType="end"/>
            </w:r>
          </w:hyperlink>
        </w:p>
        <w:p w14:paraId="2853EECF" w14:textId="15D04FE8"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55" w:history="1">
            <w:r w:rsidR="005A5562" w:rsidRPr="00304552">
              <w:rPr>
                <w:rStyle w:val="Hyperlink"/>
                <w:noProof/>
              </w:rPr>
              <w:t>3.1</w:t>
            </w:r>
            <w:r w:rsidR="005A5562">
              <w:rPr>
                <w:rFonts w:asciiTheme="minorHAnsi" w:eastAsiaTheme="minorEastAsia" w:hAnsiTheme="minorHAnsi" w:cstheme="minorBidi"/>
                <w:noProof/>
                <w:lang w:eastAsia="en-NZ"/>
              </w:rPr>
              <w:tab/>
            </w:r>
            <w:r w:rsidR="005A5562" w:rsidRPr="00304552">
              <w:rPr>
                <w:rStyle w:val="Hyperlink"/>
                <w:noProof/>
              </w:rPr>
              <w:t>Purpose of information collection</w:t>
            </w:r>
            <w:r w:rsidR="005A5562">
              <w:rPr>
                <w:noProof/>
                <w:webHidden/>
              </w:rPr>
              <w:tab/>
            </w:r>
            <w:r w:rsidR="005A5562">
              <w:rPr>
                <w:noProof/>
                <w:webHidden/>
              </w:rPr>
              <w:fldChar w:fldCharType="begin"/>
            </w:r>
            <w:r w:rsidR="005A5562">
              <w:rPr>
                <w:noProof/>
                <w:webHidden/>
              </w:rPr>
              <w:instrText xml:space="preserve"> PAGEREF _Toc46977355 \h </w:instrText>
            </w:r>
            <w:r w:rsidR="005A5562">
              <w:rPr>
                <w:noProof/>
                <w:webHidden/>
              </w:rPr>
            </w:r>
            <w:r w:rsidR="005A5562">
              <w:rPr>
                <w:noProof/>
                <w:webHidden/>
              </w:rPr>
              <w:fldChar w:fldCharType="separate"/>
            </w:r>
            <w:r>
              <w:rPr>
                <w:noProof/>
                <w:webHidden/>
              </w:rPr>
              <w:t>12</w:t>
            </w:r>
            <w:r w:rsidR="005A5562">
              <w:rPr>
                <w:noProof/>
                <w:webHidden/>
              </w:rPr>
              <w:fldChar w:fldCharType="end"/>
            </w:r>
          </w:hyperlink>
        </w:p>
        <w:p w14:paraId="36FD539E" w14:textId="66DE5903"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56" w:history="1">
            <w:r w:rsidR="005A5562" w:rsidRPr="00304552">
              <w:rPr>
                <w:rStyle w:val="Hyperlink"/>
                <w:noProof/>
              </w:rPr>
              <w:t>3.2</w:t>
            </w:r>
            <w:r w:rsidR="005A5562">
              <w:rPr>
                <w:rFonts w:asciiTheme="minorHAnsi" w:eastAsiaTheme="minorEastAsia" w:hAnsiTheme="minorHAnsi" w:cstheme="minorBidi"/>
                <w:noProof/>
                <w:lang w:eastAsia="en-NZ"/>
              </w:rPr>
              <w:tab/>
            </w:r>
            <w:r w:rsidR="005A5562" w:rsidRPr="00304552">
              <w:rPr>
                <w:rStyle w:val="Hyperlink"/>
                <w:noProof/>
              </w:rPr>
              <w:t>Personal information involved</w:t>
            </w:r>
            <w:r w:rsidR="005A5562">
              <w:rPr>
                <w:noProof/>
                <w:webHidden/>
              </w:rPr>
              <w:tab/>
            </w:r>
            <w:r w:rsidR="005A5562">
              <w:rPr>
                <w:noProof/>
                <w:webHidden/>
              </w:rPr>
              <w:fldChar w:fldCharType="begin"/>
            </w:r>
            <w:r w:rsidR="005A5562">
              <w:rPr>
                <w:noProof/>
                <w:webHidden/>
              </w:rPr>
              <w:instrText xml:space="preserve"> PAGEREF _Toc46977356 \h </w:instrText>
            </w:r>
            <w:r w:rsidR="005A5562">
              <w:rPr>
                <w:noProof/>
                <w:webHidden/>
              </w:rPr>
            </w:r>
            <w:r w:rsidR="005A5562">
              <w:rPr>
                <w:noProof/>
                <w:webHidden/>
              </w:rPr>
              <w:fldChar w:fldCharType="separate"/>
            </w:r>
            <w:r>
              <w:rPr>
                <w:noProof/>
                <w:webHidden/>
              </w:rPr>
              <w:t>12</w:t>
            </w:r>
            <w:r w:rsidR="005A5562">
              <w:rPr>
                <w:noProof/>
                <w:webHidden/>
              </w:rPr>
              <w:fldChar w:fldCharType="end"/>
            </w:r>
          </w:hyperlink>
        </w:p>
        <w:p w14:paraId="2F7D94C3" w14:textId="3E75D807"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57" w:history="1">
            <w:r w:rsidR="005A5562" w:rsidRPr="00304552">
              <w:rPr>
                <w:rStyle w:val="Hyperlink"/>
                <w:noProof/>
              </w:rPr>
              <w:t>3.3</w:t>
            </w:r>
            <w:r w:rsidR="005A5562">
              <w:rPr>
                <w:rFonts w:asciiTheme="minorHAnsi" w:eastAsiaTheme="minorEastAsia" w:hAnsiTheme="minorHAnsi" w:cstheme="minorBidi"/>
                <w:noProof/>
                <w:lang w:eastAsia="en-NZ"/>
              </w:rPr>
              <w:tab/>
            </w:r>
            <w:r w:rsidR="005A5562" w:rsidRPr="00304552">
              <w:rPr>
                <w:rStyle w:val="Hyperlink"/>
                <w:noProof/>
              </w:rPr>
              <w:t>Informing patients of use of their information</w:t>
            </w:r>
            <w:r w:rsidR="005A5562">
              <w:rPr>
                <w:noProof/>
                <w:webHidden/>
              </w:rPr>
              <w:tab/>
            </w:r>
            <w:r w:rsidR="005A5562">
              <w:rPr>
                <w:noProof/>
                <w:webHidden/>
              </w:rPr>
              <w:fldChar w:fldCharType="begin"/>
            </w:r>
            <w:r w:rsidR="005A5562">
              <w:rPr>
                <w:noProof/>
                <w:webHidden/>
              </w:rPr>
              <w:instrText xml:space="preserve"> PAGEREF _Toc46977357 \h </w:instrText>
            </w:r>
            <w:r w:rsidR="005A5562">
              <w:rPr>
                <w:noProof/>
                <w:webHidden/>
              </w:rPr>
            </w:r>
            <w:r w:rsidR="005A5562">
              <w:rPr>
                <w:noProof/>
                <w:webHidden/>
              </w:rPr>
              <w:fldChar w:fldCharType="separate"/>
            </w:r>
            <w:r>
              <w:rPr>
                <w:noProof/>
                <w:webHidden/>
              </w:rPr>
              <w:t>15</w:t>
            </w:r>
            <w:r w:rsidR="005A5562">
              <w:rPr>
                <w:noProof/>
                <w:webHidden/>
              </w:rPr>
              <w:fldChar w:fldCharType="end"/>
            </w:r>
          </w:hyperlink>
        </w:p>
        <w:p w14:paraId="7FC0D7CD" w14:textId="2F5F48E6"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58" w:history="1">
            <w:r w:rsidR="005A5562" w:rsidRPr="00304552">
              <w:rPr>
                <w:rStyle w:val="Hyperlink"/>
                <w:noProof/>
              </w:rPr>
              <w:t>3.4</w:t>
            </w:r>
            <w:r w:rsidR="005A5562">
              <w:rPr>
                <w:rFonts w:asciiTheme="minorHAnsi" w:eastAsiaTheme="minorEastAsia" w:hAnsiTheme="minorHAnsi" w:cstheme="minorBidi"/>
                <w:noProof/>
                <w:lang w:eastAsia="en-NZ"/>
              </w:rPr>
              <w:tab/>
            </w:r>
            <w:r w:rsidR="005A5562" w:rsidRPr="00304552">
              <w:rPr>
                <w:rStyle w:val="Hyperlink"/>
                <w:noProof/>
              </w:rPr>
              <w:t>Planned information flow changes</w:t>
            </w:r>
            <w:r w:rsidR="005A5562">
              <w:rPr>
                <w:noProof/>
                <w:webHidden/>
              </w:rPr>
              <w:tab/>
            </w:r>
            <w:r w:rsidR="005A5562">
              <w:rPr>
                <w:noProof/>
                <w:webHidden/>
              </w:rPr>
              <w:fldChar w:fldCharType="begin"/>
            </w:r>
            <w:r w:rsidR="005A5562">
              <w:rPr>
                <w:noProof/>
                <w:webHidden/>
              </w:rPr>
              <w:instrText xml:space="preserve"> PAGEREF _Toc46977358 \h </w:instrText>
            </w:r>
            <w:r w:rsidR="005A5562">
              <w:rPr>
                <w:noProof/>
                <w:webHidden/>
              </w:rPr>
            </w:r>
            <w:r w:rsidR="005A5562">
              <w:rPr>
                <w:noProof/>
                <w:webHidden/>
              </w:rPr>
              <w:fldChar w:fldCharType="separate"/>
            </w:r>
            <w:r>
              <w:rPr>
                <w:noProof/>
                <w:webHidden/>
              </w:rPr>
              <w:t>20</w:t>
            </w:r>
            <w:r w:rsidR="005A5562">
              <w:rPr>
                <w:noProof/>
                <w:webHidden/>
              </w:rPr>
              <w:fldChar w:fldCharType="end"/>
            </w:r>
          </w:hyperlink>
        </w:p>
        <w:p w14:paraId="2423C0F2" w14:textId="42D12ECC"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59" w:history="1">
            <w:r w:rsidR="005A5562" w:rsidRPr="00304552">
              <w:rPr>
                <w:rStyle w:val="Hyperlink"/>
                <w:noProof/>
              </w:rPr>
              <w:t>3.5</w:t>
            </w:r>
            <w:r w:rsidR="005A5562">
              <w:rPr>
                <w:rFonts w:asciiTheme="minorHAnsi" w:eastAsiaTheme="minorEastAsia" w:hAnsiTheme="minorHAnsi" w:cstheme="minorBidi"/>
                <w:noProof/>
                <w:lang w:eastAsia="en-NZ"/>
              </w:rPr>
              <w:tab/>
            </w:r>
            <w:r w:rsidR="005A5562" w:rsidRPr="00304552">
              <w:rPr>
                <w:rStyle w:val="Hyperlink"/>
                <w:noProof/>
              </w:rPr>
              <w:t>Transfer and storage of information</w:t>
            </w:r>
            <w:r w:rsidR="005A5562">
              <w:rPr>
                <w:noProof/>
                <w:webHidden/>
              </w:rPr>
              <w:tab/>
            </w:r>
            <w:r w:rsidR="005A5562">
              <w:rPr>
                <w:noProof/>
                <w:webHidden/>
              </w:rPr>
              <w:fldChar w:fldCharType="begin"/>
            </w:r>
            <w:r w:rsidR="005A5562">
              <w:rPr>
                <w:noProof/>
                <w:webHidden/>
              </w:rPr>
              <w:instrText xml:space="preserve"> PAGEREF _Toc46977359 \h </w:instrText>
            </w:r>
            <w:r w:rsidR="005A5562">
              <w:rPr>
                <w:noProof/>
                <w:webHidden/>
              </w:rPr>
            </w:r>
            <w:r w:rsidR="005A5562">
              <w:rPr>
                <w:noProof/>
                <w:webHidden/>
              </w:rPr>
              <w:fldChar w:fldCharType="separate"/>
            </w:r>
            <w:r>
              <w:rPr>
                <w:noProof/>
                <w:webHidden/>
              </w:rPr>
              <w:t>20</w:t>
            </w:r>
            <w:r w:rsidR="005A5562">
              <w:rPr>
                <w:noProof/>
                <w:webHidden/>
              </w:rPr>
              <w:fldChar w:fldCharType="end"/>
            </w:r>
          </w:hyperlink>
        </w:p>
        <w:p w14:paraId="0AADC5EE" w14:textId="202C5A0F"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60" w:history="1">
            <w:r w:rsidR="005A5562" w:rsidRPr="00304552">
              <w:rPr>
                <w:rStyle w:val="Hyperlink"/>
                <w:noProof/>
              </w:rPr>
              <w:t>3.6</w:t>
            </w:r>
            <w:r w:rsidR="005A5562">
              <w:rPr>
                <w:rFonts w:asciiTheme="minorHAnsi" w:eastAsiaTheme="minorEastAsia" w:hAnsiTheme="minorHAnsi" w:cstheme="minorBidi"/>
                <w:noProof/>
                <w:lang w:eastAsia="en-NZ"/>
              </w:rPr>
              <w:tab/>
            </w:r>
            <w:r w:rsidR="005A5562" w:rsidRPr="00304552">
              <w:rPr>
                <w:rStyle w:val="Hyperlink"/>
                <w:noProof/>
              </w:rPr>
              <w:t>Access to information</w:t>
            </w:r>
            <w:r w:rsidR="005A5562">
              <w:rPr>
                <w:noProof/>
                <w:webHidden/>
              </w:rPr>
              <w:tab/>
            </w:r>
            <w:r w:rsidR="005A5562">
              <w:rPr>
                <w:noProof/>
                <w:webHidden/>
              </w:rPr>
              <w:fldChar w:fldCharType="begin"/>
            </w:r>
            <w:r w:rsidR="005A5562">
              <w:rPr>
                <w:noProof/>
                <w:webHidden/>
              </w:rPr>
              <w:instrText xml:space="preserve"> PAGEREF _Toc46977360 \h </w:instrText>
            </w:r>
            <w:r w:rsidR="005A5562">
              <w:rPr>
                <w:noProof/>
                <w:webHidden/>
              </w:rPr>
            </w:r>
            <w:r w:rsidR="005A5562">
              <w:rPr>
                <w:noProof/>
                <w:webHidden/>
              </w:rPr>
              <w:fldChar w:fldCharType="separate"/>
            </w:r>
            <w:r>
              <w:rPr>
                <w:noProof/>
                <w:webHidden/>
              </w:rPr>
              <w:t>21</w:t>
            </w:r>
            <w:r w:rsidR="005A5562">
              <w:rPr>
                <w:noProof/>
                <w:webHidden/>
              </w:rPr>
              <w:fldChar w:fldCharType="end"/>
            </w:r>
          </w:hyperlink>
        </w:p>
        <w:p w14:paraId="478EEFE9" w14:textId="51A3492E"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62" w:history="1">
            <w:r w:rsidR="005A5562" w:rsidRPr="00304552">
              <w:rPr>
                <w:rStyle w:val="Hyperlink"/>
                <w:noProof/>
              </w:rPr>
              <w:t>3.7</w:t>
            </w:r>
            <w:r w:rsidR="005A5562">
              <w:rPr>
                <w:rFonts w:asciiTheme="minorHAnsi" w:eastAsiaTheme="minorEastAsia" w:hAnsiTheme="minorHAnsi" w:cstheme="minorBidi"/>
                <w:noProof/>
                <w:lang w:eastAsia="en-NZ"/>
              </w:rPr>
              <w:tab/>
            </w:r>
            <w:r w:rsidR="005A5562" w:rsidRPr="00304552">
              <w:rPr>
                <w:rStyle w:val="Hyperlink"/>
                <w:noProof/>
              </w:rPr>
              <w:t>Online reports</w:t>
            </w:r>
            <w:r w:rsidR="005A5562">
              <w:rPr>
                <w:noProof/>
                <w:webHidden/>
              </w:rPr>
              <w:tab/>
            </w:r>
            <w:r w:rsidR="005A5562">
              <w:rPr>
                <w:noProof/>
                <w:webHidden/>
              </w:rPr>
              <w:fldChar w:fldCharType="begin"/>
            </w:r>
            <w:r w:rsidR="005A5562">
              <w:rPr>
                <w:noProof/>
                <w:webHidden/>
              </w:rPr>
              <w:instrText xml:space="preserve"> PAGEREF _Toc46977362 \h </w:instrText>
            </w:r>
            <w:r w:rsidR="005A5562">
              <w:rPr>
                <w:noProof/>
                <w:webHidden/>
              </w:rPr>
            </w:r>
            <w:r w:rsidR="005A5562">
              <w:rPr>
                <w:noProof/>
                <w:webHidden/>
              </w:rPr>
              <w:fldChar w:fldCharType="separate"/>
            </w:r>
            <w:r>
              <w:rPr>
                <w:noProof/>
                <w:webHidden/>
              </w:rPr>
              <w:t>21</w:t>
            </w:r>
            <w:r w:rsidR="005A5562">
              <w:rPr>
                <w:noProof/>
                <w:webHidden/>
              </w:rPr>
              <w:fldChar w:fldCharType="end"/>
            </w:r>
          </w:hyperlink>
        </w:p>
        <w:p w14:paraId="51969D2D" w14:textId="7C228F53"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63" w:history="1">
            <w:r w:rsidR="005A5562" w:rsidRPr="00304552">
              <w:rPr>
                <w:rStyle w:val="Hyperlink"/>
                <w:noProof/>
              </w:rPr>
              <w:t>3.8</w:t>
            </w:r>
            <w:r w:rsidR="005A5562">
              <w:rPr>
                <w:rFonts w:asciiTheme="minorHAnsi" w:eastAsiaTheme="minorEastAsia" w:hAnsiTheme="minorHAnsi" w:cstheme="minorBidi"/>
                <w:noProof/>
                <w:lang w:eastAsia="en-NZ"/>
              </w:rPr>
              <w:tab/>
            </w:r>
            <w:r w:rsidR="005A5562" w:rsidRPr="00304552">
              <w:rPr>
                <w:rStyle w:val="Hyperlink"/>
                <w:noProof/>
              </w:rPr>
              <w:t>Contact requests and free-text comments</w:t>
            </w:r>
            <w:r w:rsidR="005A5562">
              <w:rPr>
                <w:noProof/>
                <w:webHidden/>
              </w:rPr>
              <w:tab/>
            </w:r>
            <w:r w:rsidR="005A5562">
              <w:rPr>
                <w:noProof/>
                <w:webHidden/>
              </w:rPr>
              <w:fldChar w:fldCharType="begin"/>
            </w:r>
            <w:r w:rsidR="005A5562">
              <w:rPr>
                <w:noProof/>
                <w:webHidden/>
              </w:rPr>
              <w:instrText xml:space="preserve"> PAGEREF _Toc46977363 \h </w:instrText>
            </w:r>
            <w:r w:rsidR="005A5562">
              <w:rPr>
                <w:noProof/>
                <w:webHidden/>
              </w:rPr>
            </w:r>
            <w:r w:rsidR="005A5562">
              <w:rPr>
                <w:noProof/>
                <w:webHidden/>
              </w:rPr>
              <w:fldChar w:fldCharType="separate"/>
            </w:r>
            <w:r>
              <w:rPr>
                <w:noProof/>
                <w:webHidden/>
              </w:rPr>
              <w:t>22</w:t>
            </w:r>
            <w:r w:rsidR="005A5562">
              <w:rPr>
                <w:noProof/>
                <w:webHidden/>
              </w:rPr>
              <w:fldChar w:fldCharType="end"/>
            </w:r>
          </w:hyperlink>
        </w:p>
        <w:p w14:paraId="1A18B7E5" w14:textId="62CD9B4C" w:rsidR="005A5562" w:rsidRDefault="006E16FF">
          <w:pPr>
            <w:pStyle w:val="TOC1"/>
            <w:tabs>
              <w:tab w:val="left" w:pos="440"/>
              <w:tab w:val="right" w:leader="dot" w:pos="8898"/>
            </w:tabs>
            <w:rPr>
              <w:rFonts w:asciiTheme="minorHAnsi" w:eastAsiaTheme="minorEastAsia" w:hAnsiTheme="minorHAnsi" w:cstheme="minorBidi"/>
              <w:noProof/>
              <w:lang w:eastAsia="en-NZ"/>
            </w:rPr>
          </w:pPr>
          <w:hyperlink w:anchor="_Toc46977364" w:history="1">
            <w:r w:rsidR="005A5562" w:rsidRPr="00304552">
              <w:rPr>
                <w:rStyle w:val="Hyperlink"/>
                <w:noProof/>
              </w:rPr>
              <w:t>4</w:t>
            </w:r>
            <w:r w:rsidR="005A5562">
              <w:rPr>
                <w:rFonts w:asciiTheme="minorHAnsi" w:eastAsiaTheme="minorEastAsia" w:hAnsiTheme="minorHAnsi" w:cstheme="minorBidi"/>
                <w:noProof/>
                <w:lang w:eastAsia="en-NZ"/>
              </w:rPr>
              <w:tab/>
            </w:r>
            <w:r w:rsidR="005A5562" w:rsidRPr="00304552">
              <w:rPr>
                <w:rStyle w:val="Hyperlink"/>
                <w:noProof/>
              </w:rPr>
              <w:t>Privacy assessment</w:t>
            </w:r>
            <w:r w:rsidR="005A5562">
              <w:rPr>
                <w:noProof/>
                <w:webHidden/>
              </w:rPr>
              <w:tab/>
            </w:r>
            <w:r w:rsidR="005A5562">
              <w:rPr>
                <w:noProof/>
                <w:webHidden/>
              </w:rPr>
              <w:fldChar w:fldCharType="begin"/>
            </w:r>
            <w:r w:rsidR="005A5562">
              <w:rPr>
                <w:noProof/>
                <w:webHidden/>
              </w:rPr>
              <w:instrText xml:space="preserve"> PAGEREF _Toc46977364 \h </w:instrText>
            </w:r>
            <w:r w:rsidR="005A5562">
              <w:rPr>
                <w:noProof/>
                <w:webHidden/>
              </w:rPr>
            </w:r>
            <w:r w:rsidR="005A5562">
              <w:rPr>
                <w:noProof/>
                <w:webHidden/>
              </w:rPr>
              <w:fldChar w:fldCharType="separate"/>
            </w:r>
            <w:r>
              <w:rPr>
                <w:noProof/>
                <w:webHidden/>
              </w:rPr>
              <w:t>25</w:t>
            </w:r>
            <w:r w:rsidR="005A5562">
              <w:rPr>
                <w:noProof/>
                <w:webHidden/>
              </w:rPr>
              <w:fldChar w:fldCharType="end"/>
            </w:r>
          </w:hyperlink>
        </w:p>
        <w:p w14:paraId="415378ED" w14:textId="12F9E55F" w:rsidR="005A5562" w:rsidRDefault="006E16FF">
          <w:pPr>
            <w:pStyle w:val="TOC1"/>
            <w:tabs>
              <w:tab w:val="left" w:pos="440"/>
              <w:tab w:val="right" w:leader="dot" w:pos="8898"/>
            </w:tabs>
            <w:rPr>
              <w:rFonts w:asciiTheme="minorHAnsi" w:eastAsiaTheme="minorEastAsia" w:hAnsiTheme="minorHAnsi" w:cstheme="minorBidi"/>
              <w:noProof/>
              <w:lang w:eastAsia="en-NZ"/>
            </w:rPr>
          </w:pPr>
          <w:hyperlink w:anchor="_Toc46977365" w:history="1">
            <w:r w:rsidR="005A5562" w:rsidRPr="00304552">
              <w:rPr>
                <w:rStyle w:val="Hyperlink"/>
                <w:noProof/>
              </w:rPr>
              <w:t>5</w:t>
            </w:r>
            <w:r w:rsidR="005A5562">
              <w:rPr>
                <w:rFonts w:asciiTheme="minorHAnsi" w:eastAsiaTheme="minorEastAsia" w:hAnsiTheme="minorHAnsi" w:cstheme="minorBidi"/>
                <w:noProof/>
                <w:lang w:eastAsia="en-NZ"/>
              </w:rPr>
              <w:tab/>
            </w:r>
            <w:r w:rsidR="005A5562" w:rsidRPr="00304552">
              <w:rPr>
                <w:rStyle w:val="Hyperlink"/>
                <w:noProof/>
              </w:rPr>
              <w:t>Risk assessment</w:t>
            </w:r>
            <w:r w:rsidR="005A5562">
              <w:rPr>
                <w:noProof/>
                <w:webHidden/>
              </w:rPr>
              <w:tab/>
            </w:r>
            <w:r w:rsidR="005A5562">
              <w:rPr>
                <w:noProof/>
                <w:webHidden/>
              </w:rPr>
              <w:fldChar w:fldCharType="begin"/>
            </w:r>
            <w:r w:rsidR="005A5562">
              <w:rPr>
                <w:noProof/>
                <w:webHidden/>
              </w:rPr>
              <w:instrText xml:space="preserve"> PAGEREF _Toc46977365 \h </w:instrText>
            </w:r>
            <w:r w:rsidR="005A5562">
              <w:rPr>
                <w:noProof/>
                <w:webHidden/>
              </w:rPr>
            </w:r>
            <w:r w:rsidR="005A5562">
              <w:rPr>
                <w:noProof/>
                <w:webHidden/>
              </w:rPr>
              <w:fldChar w:fldCharType="separate"/>
            </w:r>
            <w:r>
              <w:rPr>
                <w:noProof/>
                <w:webHidden/>
              </w:rPr>
              <w:t>35</w:t>
            </w:r>
            <w:r w:rsidR="005A5562">
              <w:rPr>
                <w:noProof/>
                <w:webHidden/>
              </w:rPr>
              <w:fldChar w:fldCharType="end"/>
            </w:r>
          </w:hyperlink>
        </w:p>
        <w:p w14:paraId="3A52E06F" w14:textId="32D53A6B"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66" w:history="1">
            <w:r w:rsidR="005A5562" w:rsidRPr="00304552">
              <w:rPr>
                <w:rStyle w:val="Hyperlink"/>
                <w:noProof/>
              </w:rPr>
              <w:t>5.1</w:t>
            </w:r>
            <w:r w:rsidR="005A5562">
              <w:rPr>
                <w:rFonts w:asciiTheme="minorHAnsi" w:eastAsiaTheme="minorEastAsia" w:hAnsiTheme="minorHAnsi" w:cstheme="minorBidi"/>
                <w:noProof/>
                <w:lang w:eastAsia="en-NZ"/>
              </w:rPr>
              <w:tab/>
            </w:r>
            <w:r w:rsidR="005A5562" w:rsidRPr="00304552">
              <w:rPr>
                <w:rStyle w:val="Hyperlink"/>
                <w:noProof/>
              </w:rPr>
              <w:t>Summary of exceptions and risks</w:t>
            </w:r>
            <w:r w:rsidR="005A5562">
              <w:rPr>
                <w:noProof/>
                <w:webHidden/>
              </w:rPr>
              <w:tab/>
            </w:r>
            <w:r w:rsidR="005A5562">
              <w:rPr>
                <w:noProof/>
                <w:webHidden/>
              </w:rPr>
              <w:fldChar w:fldCharType="begin"/>
            </w:r>
            <w:r w:rsidR="005A5562">
              <w:rPr>
                <w:noProof/>
                <w:webHidden/>
              </w:rPr>
              <w:instrText xml:space="preserve"> PAGEREF _Toc46977366 \h </w:instrText>
            </w:r>
            <w:r w:rsidR="005A5562">
              <w:rPr>
                <w:noProof/>
                <w:webHidden/>
              </w:rPr>
            </w:r>
            <w:r w:rsidR="005A5562">
              <w:rPr>
                <w:noProof/>
                <w:webHidden/>
              </w:rPr>
              <w:fldChar w:fldCharType="separate"/>
            </w:r>
            <w:r>
              <w:rPr>
                <w:noProof/>
                <w:webHidden/>
              </w:rPr>
              <w:t>35</w:t>
            </w:r>
            <w:r w:rsidR="005A5562">
              <w:rPr>
                <w:noProof/>
                <w:webHidden/>
              </w:rPr>
              <w:fldChar w:fldCharType="end"/>
            </w:r>
          </w:hyperlink>
        </w:p>
        <w:p w14:paraId="1878CEFB" w14:textId="598E5A5D"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68" w:history="1">
            <w:r w:rsidR="005A5562" w:rsidRPr="00304552">
              <w:rPr>
                <w:rStyle w:val="Hyperlink"/>
                <w:noProof/>
              </w:rPr>
              <w:t>5.2</w:t>
            </w:r>
            <w:r w:rsidR="005A5562">
              <w:rPr>
                <w:rFonts w:asciiTheme="minorHAnsi" w:eastAsiaTheme="minorEastAsia" w:hAnsiTheme="minorHAnsi" w:cstheme="minorBidi"/>
                <w:noProof/>
                <w:lang w:eastAsia="en-NZ"/>
              </w:rPr>
              <w:tab/>
            </w:r>
            <w:r w:rsidR="005A5562" w:rsidRPr="00304552">
              <w:rPr>
                <w:rStyle w:val="Hyperlink"/>
                <w:noProof/>
              </w:rPr>
              <w:t>Source of personal information (principle 2, rule 2)</w:t>
            </w:r>
            <w:r w:rsidR="005A5562">
              <w:rPr>
                <w:noProof/>
                <w:webHidden/>
              </w:rPr>
              <w:tab/>
            </w:r>
            <w:r w:rsidR="005A5562">
              <w:rPr>
                <w:noProof/>
                <w:webHidden/>
              </w:rPr>
              <w:fldChar w:fldCharType="begin"/>
            </w:r>
            <w:r w:rsidR="005A5562">
              <w:rPr>
                <w:noProof/>
                <w:webHidden/>
              </w:rPr>
              <w:instrText xml:space="preserve"> PAGEREF _Toc46977368 \h </w:instrText>
            </w:r>
            <w:r w:rsidR="005A5562">
              <w:rPr>
                <w:noProof/>
                <w:webHidden/>
              </w:rPr>
            </w:r>
            <w:r w:rsidR="005A5562">
              <w:rPr>
                <w:noProof/>
                <w:webHidden/>
              </w:rPr>
              <w:fldChar w:fldCharType="separate"/>
            </w:r>
            <w:r>
              <w:rPr>
                <w:noProof/>
                <w:webHidden/>
              </w:rPr>
              <w:t>35</w:t>
            </w:r>
            <w:r w:rsidR="005A5562">
              <w:rPr>
                <w:noProof/>
                <w:webHidden/>
              </w:rPr>
              <w:fldChar w:fldCharType="end"/>
            </w:r>
          </w:hyperlink>
        </w:p>
        <w:p w14:paraId="6DA91FB0" w14:textId="018FA564"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69" w:history="1">
            <w:r w:rsidR="005A5562" w:rsidRPr="00304552">
              <w:rPr>
                <w:rStyle w:val="Hyperlink"/>
                <w:noProof/>
              </w:rPr>
              <w:t>5.3</w:t>
            </w:r>
            <w:r w:rsidR="005A5562">
              <w:rPr>
                <w:rFonts w:asciiTheme="minorHAnsi" w:eastAsiaTheme="minorEastAsia" w:hAnsiTheme="minorHAnsi" w:cstheme="minorBidi"/>
                <w:noProof/>
                <w:lang w:eastAsia="en-NZ"/>
              </w:rPr>
              <w:tab/>
            </w:r>
            <w:r w:rsidR="005A5562" w:rsidRPr="00304552">
              <w:rPr>
                <w:rStyle w:val="Hyperlink"/>
                <w:noProof/>
              </w:rPr>
              <w:t>Disclosure and permission seeking from individuals (principle 3, rule 3)</w:t>
            </w:r>
            <w:r w:rsidR="005A5562">
              <w:rPr>
                <w:noProof/>
                <w:webHidden/>
              </w:rPr>
              <w:tab/>
            </w:r>
            <w:r w:rsidR="005A5562">
              <w:rPr>
                <w:noProof/>
                <w:webHidden/>
              </w:rPr>
              <w:fldChar w:fldCharType="begin"/>
            </w:r>
            <w:r w:rsidR="005A5562">
              <w:rPr>
                <w:noProof/>
                <w:webHidden/>
              </w:rPr>
              <w:instrText xml:space="preserve"> PAGEREF _Toc46977369 \h </w:instrText>
            </w:r>
            <w:r w:rsidR="005A5562">
              <w:rPr>
                <w:noProof/>
                <w:webHidden/>
              </w:rPr>
            </w:r>
            <w:r w:rsidR="005A5562">
              <w:rPr>
                <w:noProof/>
                <w:webHidden/>
              </w:rPr>
              <w:fldChar w:fldCharType="separate"/>
            </w:r>
            <w:r>
              <w:rPr>
                <w:noProof/>
                <w:webHidden/>
              </w:rPr>
              <w:t>36</w:t>
            </w:r>
            <w:r w:rsidR="005A5562">
              <w:rPr>
                <w:noProof/>
                <w:webHidden/>
              </w:rPr>
              <w:fldChar w:fldCharType="end"/>
            </w:r>
          </w:hyperlink>
        </w:p>
        <w:p w14:paraId="0C319F19" w14:textId="6FA30977"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71" w:history="1">
            <w:r w:rsidR="005A5562" w:rsidRPr="00304552">
              <w:rPr>
                <w:rStyle w:val="Hyperlink"/>
                <w:noProof/>
                <w:spacing w:val="-3"/>
              </w:rPr>
              <w:t>5.4</w:t>
            </w:r>
            <w:r w:rsidR="005A5562">
              <w:rPr>
                <w:rFonts w:asciiTheme="minorHAnsi" w:eastAsiaTheme="minorEastAsia" w:hAnsiTheme="minorHAnsi" w:cstheme="minorBidi"/>
                <w:noProof/>
                <w:lang w:eastAsia="en-NZ"/>
              </w:rPr>
              <w:tab/>
            </w:r>
            <w:r w:rsidR="005A5562" w:rsidRPr="00304552">
              <w:rPr>
                <w:rStyle w:val="Hyperlink"/>
                <w:noProof/>
                <w:spacing w:val="-3"/>
              </w:rPr>
              <w:t>Storage and security of personal information (principle 5, rule 5)</w:t>
            </w:r>
            <w:r w:rsidR="005A5562">
              <w:rPr>
                <w:noProof/>
                <w:webHidden/>
              </w:rPr>
              <w:tab/>
            </w:r>
            <w:r w:rsidR="005A5562">
              <w:rPr>
                <w:noProof/>
                <w:webHidden/>
              </w:rPr>
              <w:fldChar w:fldCharType="begin"/>
            </w:r>
            <w:r w:rsidR="005A5562">
              <w:rPr>
                <w:noProof/>
                <w:webHidden/>
              </w:rPr>
              <w:instrText xml:space="preserve"> PAGEREF _Toc46977371 \h </w:instrText>
            </w:r>
            <w:r w:rsidR="005A5562">
              <w:rPr>
                <w:noProof/>
                <w:webHidden/>
              </w:rPr>
            </w:r>
            <w:r w:rsidR="005A5562">
              <w:rPr>
                <w:noProof/>
                <w:webHidden/>
              </w:rPr>
              <w:fldChar w:fldCharType="separate"/>
            </w:r>
            <w:r>
              <w:rPr>
                <w:noProof/>
                <w:webHidden/>
              </w:rPr>
              <w:t>36</w:t>
            </w:r>
            <w:r w:rsidR="005A5562">
              <w:rPr>
                <w:noProof/>
                <w:webHidden/>
              </w:rPr>
              <w:fldChar w:fldCharType="end"/>
            </w:r>
          </w:hyperlink>
        </w:p>
        <w:p w14:paraId="66B134CE" w14:textId="44B86485"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72" w:history="1">
            <w:r w:rsidR="005A5562" w:rsidRPr="00304552">
              <w:rPr>
                <w:rStyle w:val="Hyperlink"/>
                <w:noProof/>
              </w:rPr>
              <w:t>5.5</w:t>
            </w:r>
            <w:r w:rsidR="005A5562">
              <w:rPr>
                <w:rFonts w:asciiTheme="minorHAnsi" w:eastAsiaTheme="minorEastAsia" w:hAnsiTheme="minorHAnsi" w:cstheme="minorBidi"/>
                <w:noProof/>
                <w:lang w:eastAsia="en-NZ"/>
              </w:rPr>
              <w:tab/>
            </w:r>
            <w:r w:rsidR="005A5562" w:rsidRPr="00304552">
              <w:rPr>
                <w:rStyle w:val="Hyperlink"/>
                <w:noProof/>
              </w:rPr>
              <w:t>Offering individuals the opportunity to correct data (principle 7, rule 7)</w:t>
            </w:r>
            <w:r w:rsidR="005A5562">
              <w:rPr>
                <w:noProof/>
                <w:webHidden/>
              </w:rPr>
              <w:tab/>
            </w:r>
            <w:r w:rsidR="005A5562">
              <w:rPr>
                <w:noProof/>
                <w:webHidden/>
              </w:rPr>
              <w:fldChar w:fldCharType="begin"/>
            </w:r>
            <w:r w:rsidR="005A5562">
              <w:rPr>
                <w:noProof/>
                <w:webHidden/>
              </w:rPr>
              <w:instrText xml:space="preserve"> PAGEREF _Toc46977372 \h </w:instrText>
            </w:r>
            <w:r w:rsidR="005A5562">
              <w:rPr>
                <w:noProof/>
                <w:webHidden/>
              </w:rPr>
            </w:r>
            <w:r w:rsidR="005A5562">
              <w:rPr>
                <w:noProof/>
                <w:webHidden/>
              </w:rPr>
              <w:fldChar w:fldCharType="separate"/>
            </w:r>
            <w:r>
              <w:rPr>
                <w:noProof/>
                <w:webHidden/>
              </w:rPr>
              <w:t>37</w:t>
            </w:r>
            <w:r w:rsidR="005A5562">
              <w:rPr>
                <w:noProof/>
                <w:webHidden/>
              </w:rPr>
              <w:fldChar w:fldCharType="end"/>
            </w:r>
          </w:hyperlink>
        </w:p>
        <w:p w14:paraId="3743C1EA" w14:textId="0596A419" w:rsidR="005A5562" w:rsidRDefault="006E16FF">
          <w:pPr>
            <w:pStyle w:val="TOC2"/>
            <w:tabs>
              <w:tab w:val="left" w:pos="880"/>
              <w:tab w:val="right" w:leader="dot" w:pos="8898"/>
            </w:tabs>
            <w:rPr>
              <w:rFonts w:asciiTheme="minorHAnsi" w:eastAsiaTheme="minorEastAsia" w:hAnsiTheme="minorHAnsi" w:cstheme="minorBidi"/>
              <w:noProof/>
              <w:lang w:eastAsia="en-NZ"/>
            </w:rPr>
          </w:pPr>
          <w:hyperlink w:anchor="_Toc46977373" w:history="1">
            <w:r w:rsidR="005A5562" w:rsidRPr="00304552">
              <w:rPr>
                <w:rStyle w:val="Hyperlink"/>
                <w:noProof/>
              </w:rPr>
              <w:t>5.6</w:t>
            </w:r>
            <w:r w:rsidR="005A5562">
              <w:rPr>
                <w:rFonts w:asciiTheme="minorHAnsi" w:eastAsiaTheme="minorEastAsia" w:hAnsiTheme="minorHAnsi" w:cstheme="minorBidi"/>
                <w:noProof/>
                <w:lang w:eastAsia="en-NZ"/>
              </w:rPr>
              <w:tab/>
            </w:r>
            <w:r w:rsidR="005A5562" w:rsidRPr="00304552">
              <w:rPr>
                <w:rStyle w:val="Hyperlink"/>
                <w:noProof/>
              </w:rPr>
              <w:t>Unique identifiers (principle 12, rule 12)</w:t>
            </w:r>
            <w:r w:rsidR="005A5562">
              <w:rPr>
                <w:noProof/>
                <w:webHidden/>
              </w:rPr>
              <w:tab/>
            </w:r>
            <w:r w:rsidR="005A5562">
              <w:rPr>
                <w:noProof/>
                <w:webHidden/>
              </w:rPr>
              <w:fldChar w:fldCharType="begin"/>
            </w:r>
            <w:r w:rsidR="005A5562">
              <w:rPr>
                <w:noProof/>
                <w:webHidden/>
              </w:rPr>
              <w:instrText xml:space="preserve"> PAGEREF _Toc46977373 \h </w:instrText>
            </w:r>
            <w:r w:rsidR="005A5562">
              <w:rPr>
                <w:noProof/>
                <w:webHidden/>
              </w:rPr>
            </w:r>
            <w:r w:rsidR="005A5562">
              <w:rPr>
                <w:noProof/>
                <w:webHidden/>
              </w:rPr>
              <w:fldChar w:fldCharType="separate"/>
            </w:r>
            <w:r>
              <w:rPr>
                <w:noProof/>
                <w:webHidden/>
              </w:rPr>
              <w:t>37</w:t>
            </w:r>
            <w:r w:rsidR="005A5562">
              <w:rPr>
                <w:noProof/>
                <w:webHidden/>
              </w:rPr>
              <w:fldChar w:fldCharType="end"/>
            </w:r>
          </w:hyperlink>
        </w:p>
        <w:p w14:paraId="3D730A3F" w14:textId="54C1CBE2" w:rsidR="005A5562" w:rsidRDefault="006E16FF">
          <w:pPr>
            <w:pStyle w:val="TOC1"/>
            <w:tabs>
              <w:tab w:val="left" w:pos="440"/>
              <w:tab w:val="right" w:leader="dot" w:pos="8898"/>
            </w:tabs>
            <w:rPr>
              <w:rFonts w:asciiTheme="minorHAnsi" w:eastAsiaTheme="minorEastAsia" w:hAnsiTheme="minorHAnsi" w:cstheme="minorBidi"/>
              <w:noProof/>
              <w:lang w:eastAsia="en-NZ"/>
            </w:rPr>
          </w:pPr>
          <w:hyperlink w:anchor="_Toc46977374" w:history="1">
            <w:r w:rsidR="005A5562" w:rsidRPr="00304552">
              <w:rPr>
                <w:rStyle w:val="Hyperlink"/>
                <w:noProof/>
              </w:rPr>
              <w:t>6</w:t>
            </w:r>
            <w:r w:rsidR="005A5562">
              <w:rPr>
                <w:rFonts w:asciiTheme="minorHAnsi" w:eastAsiaTheme="minorEastAsia" w:hAnsiTheme="minorHAnsi" w:cstheme="minorBidi"/>
                <w:noProof/>
                <w:lang w:eastAsia="en-NZ"/>
              </w:rPr>
              <w:tab/>
            </w:r>
            <w:r w:rsidR="005A5562" w:rsidRPr="00304552">
              <w:rPr>
                <w:rStyle w:val="Hyperlink"/>
                <w:noProof/>
              </w:rPr>
              <w:t>Recommendations to minimise impact on privacy</w:t>
            </w:r>
            <w:r w:rsidR="005A5562">
              <w:rPr>
                <w:noProof/>
                <w:webHidden/>
              </w:rPr>
              <w:tab/>
            </w:r>
            <w:r w:rsidR="005A5562">
              <w:rPr>
                <w:noProof/>
                <w:webHidden/>
              </w:rPr>
              <w:fldChar w:fldCharType="begin"/>
            </w:r>
            <w:r w:rsidR="005A5562">
              <w:rPr>
                <w:noProof/>
                <w:webHidden/>
              </w:rPr>
              <w:instrText xml:space="preserve"> PAGEREF _Toc46977374 \h </w:instrText>
            </w:r>
            <w:r w:rsidR="005A5562">
              <w:rPr>
                <w:noProof/>
                <w:webHidden/>
              </w:rPr>
            </w:r>
            <w:r w:rsidR="005A5562">
              <w:rPr>
                <w:noProof/>
                <w:webHidden/>
              </w:rPr>
              <w:fldChar w:fldCharType="separate"/>
            </w:r>
            <w:r>
              <w:rPr>
                <w:noProof/>
                <w:webHidden/>
              </w:rPr>
              <w:t>38</w:t>
            </w:r>
            <w:r w:rsidR="005A5562">
              <w:rPr>
                <w:noProof/>
                <w:webHidden/>
              </w:rPr>
              <w:fldChar w:fldCharType="end"/>
            </w:r>
          </w:hyperlink>
        </w:p>
        <w:p w14:paraId="015CDD5F" w14:textId="7F12C4F1" w:rsidR="005A5562" w:rsidRDefault="006E16FF">
          <w:pPr>
            <w:pStyle w:val="TOC1"/>
            <w:tabs>
              <w:tab w:val="left" w:pos="440"/>
              <w:tab w:val="right" w:leader="dot" w:pos="8898"/>
            </w:tabs>
            <w:rPr>
              <w:rFonts w:asciiTheme="minorHAnsi" w:eastAsiaTheme="minorEastAsia" w:hAnsiTheme="minorHAnsi" w:cstheme="minorBidi"/>
              <w:noProof/>
              <w:lang w:eastAsia="en-NZ"/>
            </w:rPr>
          </w:pPr>
          <w:hyperlink w:anchor="_Toc46977375" w:history="1">
            <w:r w:rsidR="005A5562" w:rsidRPr="00304552">
              <w:rPr>
                <w:rStyle w:val="Hyperlink"/>
                <w:noProof/>
              </w:rPr>
              <w:t>7</w:t>
            </w:r>
            <w:r w:rsidR="005A5562">
              <w:rPr>
                <w:rFonts w:asciiTheme="minorHAnsi" w:eastAsiaTheme="minorEastAsia" w:hAnsiTheme="minorHAnsi" w:cstheme="minorBidi"/>
                <w:noProof/>
                <w:lang w:eastAsia="en-NZ"/>
              </w:rPr>
              <w:tab/>
            </w:r>
            <w:r w:rsidR="005A5562" w:rsidRPr="00304552">
              <w:rPr>
                <w:rStyle w:val="Hyperlink"/>
                <w:noProof/>
              </w:rPr>
              <w:t>Action plan</w:t>
            </w:r>
            <w:r w:rsidR="005A5562">
              <w:rPr>
                <w:noProof/>
                <w:webHidden/>
              </w:rPr>
              <w:tab/>
            </w:r>
            <w:r w:rsidR="005A5562">
              <w:rPr>
                <w:noProof/>
                <w:webHidden/>
              </w:rPr>
              <w:fldChar w:fldCharType="begin"/>
            </w:r>
            <w:r w:rsidR="005A5562">
              <w:rPr>
                <w:noProof/>
                <w:webHidden/>
              </w:rPr>
              <w:instrText xml:space="preserve"> PAGEREF _Toc46977375 \h </w:instrText>
            </w:r>
            <w:r w:rsidR="005A5562">
              <w:rPr>
                <w:noProof/>
                <w:webHidden/>
              </w:rPr>
            </w:r>
            <w:r w:rsidR="005A5562">
              <w:rPr>
                <w:noProof/>
                <w:webHidden/>
              </w:rPr>
              <w:fldChar w:fldCharType="separate"/>
            </w:r>
            <w:r>
              <w:rPr>
                <w:noProof/>
                <w:webHidden/>
              </w:rPr>
              <w:t>38</w:t>
            </w:r>
            <w:r w:rsidR="005A5562">
              <w:rPr>
                <w:noProof/>
                <w:webHidden/>
              </w:rPr>
              <w:fldChar w:fldCharType="end"/>
            </w:r>
          </w:hyperlink>
        </w:p>
        <w:p w14:paraId="62A527C1" w14:textId="2365E35C" w:rsidR="005A5562" w:rsidRDefault="006E16FF">
          <w:pPr>
            <w:pStyle w:val="TOC1"/>
            <w:tabs>
              <w:tab w:val="right" w:leader="dot" w:pos="8898"/>
            </w:tabs>
            <w:rPr>
              <w:rFonts w:asciiTheme="minorHAnsi" w:eastAsiaTheme="minorEastAsia" w:hAnsiTheme="minorHAnsi" w:cstheme="minorBidi"/>
              <w:noProof/>
              <w:lang w:eastAsia="en-NZ"/>
            </w:rPr>
          </w:pPr>
          <w:hyperlink w:anchor="_Toc46977376" w:history="1">
            <w:r w:rsidR="005A5562" w:rsidRPr="00304552">
              <w:rPr>
                <w:rStyle w:val="Hyperlink"/>
                <w:noProof/>
              </w:rPr>
              <w:t>Appendix 1: Provisions in the New Zealand Public Health and Disability Act 2000 related to objectives and functions of the Commission</w:t>
            </w:r>
            <w:r w:rsidR="005A5562">
              <w:rPr>
                <w:noProof/>
                <w:webHidden/>
              </w:rPr>
              <w:tab/>
            </w:r>
            <w:r w:rsidR="005A5562">
              <w:rPr>
                <w:noProof/>
                <w:webHidden/>
              </w:rPr>
              <w:fldChar w:fldCharType="begin"/>
            </w:r>
            <w:r w:rsidR="005A5562">
              <w:rPr>
                <w:noProof/>
                <w:webHidden/>
              </w:rPr>
              <w:instrText xml:space="preserve"> PAGEREF _Toc46977376 \h </w:instrText>
            </w:r>
            <w:r w:rsidR="005A5562">
              <w:rPr>
                <w:noProof/>
                <w:webHidden/>
              </w:rPr>
            </w:r>
            <w:r w:rsidR="005A5562">
              <w:rPr>
                <w:noProof/>
                <w:webHidden/>
              </w:rPr>
              <w:fldChar w:fldCharType="separate"/>
            </w:r>
            <w:r>
              <w:rPr>
                <w:noProof/>
                <w:webHidden/>
              </w:rPr>
              <w:t>39</w:t>
            </w:r>
            <w:r w:rsidR="005A5562">
              <w:rPr>
                <w:noProof/>
                <w:webHidden/>
              </w:rPr>
              <w:fldChar w:fldCharType="end"/>
            </w:r>
          </w:hyperlink>
        </w:p>
        <w:p w14:paraId="74F2F153" w14:textId="48333205" w:rsidR="005A5562" w:rsidRDefault="006E16FF">
          <w:pPr>
            <w:pStyle w:val="TOC1"/>
            <w:tabs>
              <w:tab w:val="right" w:leader="dot" w:pos="8898"/>
            </w:tabs>
            <w:rPr>
              <w:rFonts w:asciiTheme="minorHAnsi" w:eastAsiaTheme="minorEastAsia" w:hAnsiTheme="minorHAnsi" w:cstheme="minorBidi"/>
              <w:noProof/>
              <w:lang w:eastAsia="en-NZ"/>
            </w:rPr>
          </w:pPr>
          <w:hyperlink w:anchor="_Toc46977377" w:history="1">
            <w:r w:rsidR="005A5562" w:rsidRPr="00304552">
              <w:rPr>
                <w:rStyle w:val="Hyperlink"/>
                <w:noProof/>
              </w:rPr>
              <w:t>Appendix 2: Protocol for reviewing patient comments</w:t>
            </w:r>
            <w:r w:rsidR="005A5562">
              <w:rPr>
                <w:noProof/>
                <w:webHidden/>
              </w:rPr>
              <w:tab/>
            </w:r>
            <w:r w:rsidR="005A5562">
              <w:rPr>
                <w:noProof/>
                <w:webHidden/>
              </w:rPr>
              <w:fldChar w:fldCharType="begin"/>
            </w:r>
            <w:r w:rsidR="005A5562">
              <w:rPr>
                <w:noProof/>
                <w:webHidden/>
              </w:rPr>
              <w:instrText xml:space="preserve"> PAGEREF _Toc46977377 \h </w:instrText>
            </w:r>
            <w:r w:rsidR="005A5562">
              <w:rPr>
                <w:noProof/>
                <w:webHidden/>
              </w:rPr>
            </w:r>
            <w:r w:rsidR="005A5562">
              <w:rPr>
                <w:noProof/>
                <w:webHidden/>
              </w:rPr>
              <w:fldChar w:fldCharType="separate"/>
            </w:r>
            <w:r>
              <w:rPr>
                <w:noProof/>
                <w:webHidden/>
              </w:rPr>
              <w:t>40</w:t>
            </w:r>
            <w:r w:rsidR="005A5562">
              <w:rPr>
                <w:noProof/>
                <w:webHidden/>
              </w:rPr>
              <w:fldChar w:fldCharType="end"/>
            </w:r>
          </w:hyperlink>
        </w:p>
        <w:p w14:paraId="3C64E76E" w14:textId="0C7D5F1B" w:rsidR="007E147B" w:rsidRPr="0059625E" w:rsidRDefault="009B74E7" w:rsidP="00274F3B">
          <w:pPr>
            <w:pStyle w:val="TOC1"/>
            <w:tabs>
              <w:tab w:val="right" w:leader="dot" w:pos="8898"/>
            </w:tabs>
          </w:pPr>
          <w:r>
            <w:fldChar w:fldCharType="end"/>
          </w:r>
        </w:p>
      </w:sdtContent>
    </w:sdt>
    <w:p w14:paraId="6BC7E06A" w14:textId="77777777" w:rsidR="0066313C" w:rsidRPr="00274F3B" w:rsidRDefault="0066313C">
      <w:r w:rsidRPr="0059625E">
        <w:br w:type="page"/>
      </w:r>
    </w:p>
    <w:p w14:paraId="7C4DA82F" w14:textId="4D5FB5A2" w:rsidR="00430A66" w:rsidRPr="0059625E" w:rsidRDefault="00C06C3A" w:rsidP="00383D5C">
      <w:pPr>
        <w:pStyle w:val="Heading1"/>
        <w:numPr>
          <w:ilvl w:val="0"/>
          <w:numId w:val="0"/>
        </w:numPr>
      </w:pPr>
      <w:bookmarkStart w:id="4" w:name="_Toc492983786"/>
      <w:bookmarkStart w:id="5" w:name="_Toc46977340"/>
      <w:r w:rsidRPr="0059625E">
        <w:lastRenderedPageBreak/>
        <w:t>Abbreviations</w:t>
      </w:r>
      <w:bookmarkEnd w:id="4"/>
      <w:r w:rsidRPr="0059625E">
        <w:t xml:space="preserve"> </w:t>
      </w:r>
      <w:bookmarkEnd w:id="5"/>
    </w:p>
    <w:tbl>
      <w:tblPr>
        <w:tblW w:w="936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152"/>
        <w:gridCol w:w="7214"/>
      </w:tblGrid>
      <w:tr w:rsidR="00383D5C" w:rsidRPr="0059625E" w14:paraId="7C4DA833" w14:textId="77777777" w:rsidTr="00B4690A">
        <w:trPr>
          <w:trHeight w:hRule="exact" w:val="365"/>
        </w:trPr>
        <w:tc>
          <w:tcPr>
            <w:tcW w:w="2152" w:type="dxa"/>
            <w:shd w:val="clear" w:color="auto" w:fill="DAEBF8"/>
          </w:tcPr>
          <w:p w14:paraId="7C4DA831" w14:textId="77777777" w:rsidR="00430A66" w:rsidRPr="0059625E" w:rsidRDefault="00C06C3A" w:rsidP="004050C5">
            <w:pPr>
              <w:pStyle w:val="TableParagraph"/>
              <w:spacing w:before="53"/>
              <w:ind w:left="234" w:hanging="92"/>
              <w:rPr>
                <w:b/>
              </w:rPr>
            </w:pPr>
            <w:r w:rsidRPr="0059625E">
              <w:rPr>
                <w:b/>
              </w:rPr>
              <w:t>Abbreviation</w:t>
            </w:r>
          </w:p>
        </w:tc>
        <w:tc>
          <w:tcPr>
            <w:tcW w:w="7214" w:type="dxa"/>
            <w:shd w:val="clear" w:color="auto" w:fill="DAEBF8"/>
          </w:tcPr>
          <w:p w14:paraId="7C4DA832" w14:textId="77777777" w:rsidR="00430A66" w:rsidRPr="0059625E" w:rsidRDefault="00C06C3A" w:rsidP="00383D5C">
            <w:pPr>
              <w:pStyle w:val="TableParagraph"/>
              <w:spacing w:before="53"/>
              <w:ind w:right="3157" w:firstLine="121"/>
              <w:rPr>
                <w:b/>
              </w:rPr>
            </w:pPr>
            <w:r w:rsidRPr="0059625E">
              <w:rPr>
                <w:b/>
              </w:rPr>
              <w:t>Meaning</w:t>
            </w:r>
          </w:p>
        </w:tc>
      </w:tr>
      <w:tr w:rsidR="00430A66" w:rsidRPr="0059625E" w14:paraId="7C4DA836" w14:textId="77777777" w:rsidTr="00B4690A">
        <w:trPr>
          <w:trHeight w:hRule="exact" w:val="362"/>
        </w:trPr>
        <w:tc>
          <w:tcPr>
            <w:tcW w:w="2152" w:type="dxa"/>
          </w:tcPr>
          <w:p w14:paraId="7C4DA834" w14:textId="77777777" w:rsidR="00430A66" w:rsidRPr="0059625E" w:rsidRDefault="00C06C3A">
            <w:pPr>
              <w:pStyle w:val="TableParagraph"/>
              <w:spacing w:before="55"/>
              <w:ind w:left="105"/>
            </w:pPr>
            <w:r w:rsidRPr="0059625E">
              <w:t>Commission</w:t>
            </w:r>
          </w:p>
        </w:tc>
        <w:tc>
          <w:tcPr>
            <w:tcW w:w="7214" w:type="dxa"/>
          </w:tcPr>
          <w:p w14:paraId="7C4DA835" w14:textId="77777777" w:rsidR="00430A66" w:rsidRPr="0059625E" w:rsidRDefault="00C06C3A">
            <w:pPr>
              <w:pStyle w:val="TableParagraph"/>
              <w:spacing w:before="55"/>
              <w:ind w:left="105"/>
            </w:pPr>
            <w:r w:rsidRPr="0059625E">
              <w:t>Health Quality &amp; Safety Commission</w:t>
            </w:r>
          </w:p>
        </w:tc>
      </w:tr>
      <w:tr w:rsidR="006E6A29" w:rsidRPr="0059625E" w14:paraId="43B183AE" w14:textId="77777777" w:rsidTr="00B4690A">
        <w:trPr>
          <w:trHeight w:hRule="exact" w:val="362"/>
        </w:trPr>
        <w:tc>
          <w:tcPr>
            <w:tcW w:w="2152" w:type="dxa"/>
          </w:tcPr>
          <w:p w14:paraId="3CFE7232" w14:textId="509A6995" w:rsidR="006E6A29" w:rsidRPr="0059625E" w:rsidRDefault="006E6A29">
            <w:pPr>
              <w:pStyle w:val="TableParagraph"/>
              <w:spacing w:before="55"/>
              <w:ind w:left="105"/>
            </w:pPr>
            <w:r>
              <w:t>DCP</w:t>
            </w:r>
          </w:p>
        </w:tc>
        <w:tc>
          <w:tcPr>
            <w:tcW w:w="7214" w:type="dxa"/>
          </w:tcPr>
          <w:p w14:paraId="086FCA53" w14:textId="06551906" w:rsidR="006E6A29" w:rsidRPr="0059625E" w:rsidRDefault="006E6A29">
            <w:pPr>
              <w:pStyle w:val="TableParagraph"/>
              <w:spacing w:before="55"/>
              <w:ind w:left="105"/>
            </w:pPr>
            <w:r>
              <w:t>data collection portal</w:t>
            </w:r>
          </w:p>
        </w:tc>
      </w:tr>
      <w:tr w:rsidR="00430A66" w:rsidRPr="0059625E" w14:paraId="7C4DA839" w14:textId="77777777" w:rsidTr="00B4690A">
        <w:trPr>
          <w:trHeight w:hRule="exact" w:val="365"/>
        </w:trPr>
        <w:tc>
          <w:tcPr>
            <w:tcW w:w="2152" w:type="dxa"/>
          </w:tcPr>
          <w:p w14:paraId="7C4DA837" w14:textId="77777777" w:rsidR="00430A66" w:rsidRPr="0059625E" w:rsidRDefault="00C06C3A">
            <w:pPr>
              <w:pStyle w:val="TableParagraph"/>
              <w:spacing w:before="55"/>
              <w:ind w:left="105"/>
            </w:pPr>
            <w:r w:rsidRPr="0059625E">
              <w:t>DHB</w:t>
            </w:r>
          </w:p>
        </w:tc>
        <w:tc>
          <w:tcPr>
            <w:tcW w:w="7214" w:type="dxa"/>
          </w:tcPr>
          <w:p w14:paraId="7C4DA838" w14:textId="02B191DF" w:rsidR="00430A66" w:rsidRPr="0059625E" w:rsidRDefault="004050C5">
            <w:pPr>
              <w:pStyle w:val="TableParagraph"/>
              <w:spacing w:before="55"/>
              <w:ind w:left="105"/>
            </w:pPr>
            <w:r w:rsidRPr="0059625E">
              <w:t>district health board</w:t>
            </w:r>
          </w:p>
        </w:tc>
      </w:tr>
      <w:tr w:rsidR="005E0D06" w:rsidRPr="0059625E" w14:paraId="6210C03B" w14:textId="77777777" w:rsidTr="00B4690A">
        <w:trPr>
          <w:trHeight w:hRule="exact" w:val="365"/>
        </w:trPr>
        <w:tc>
          <w:tcPr>
            <w:tcW w:w="2152" w:type="dxa"/>
          </w:tcPr>
          <w:p w14:paraId="456C7CAF" w14:textId="366B2866" w:rsidR="005E0D06" w:rsidRPr="0059625E" w:rsidRDefault="005E0D06">
            <w:pPr>
              <w:pStyle w:val="TableParagraph"/>
              <w:spacing w:before="53"/>
              <w:ind w:left="105"/>
            </w:pPr>
            <w:r w:rsidRPr="0059625E">
              <w:t>Governance Group</w:t>
            </w:r>
          </w:p>
        </w:tc>
        <w:tc>
          <w:tcPr>
            <w:tcW w:w="7214" w:type="dxa"/>
          </w:tcPr>
          <w:p w14:paraId="6DF81A2A" w14:textId="26A89A37" w:rsidR="005E0D06" w:rsidRPr="0059625E" w:rsidRDefault="005E0D06">
            <w:pPr>
              <w:pStyle w:val="TableParagraph"/>
              <w:spacing w:before="53"/>
              <w:ind w:left="105"/>
            </w:pPr>
            <w:r w:rsidRPr="0059625E">
              <w:t>Patient Experience of Care Governance Group</w:t>
            </w:r>
          </w:p>
        </w:tc>
      </w:tr>
      <w:tr w:rsidR="007D207F" w:rsidRPr="0059625E" w14:paraId="1EA71440" w14:textId="77777777" w:rsidTr="00B4690A">
        <w:trPr>
          <w:trHeight w:hRule="exact" w:val="365"/>
        </w:trPr>
        <w:tc>
          <w:tcPr>
            <w:tcW w:w="2152" w:type="dxa"/>
          </w:tcPr>
          <w:p w14:paraId="582B99FE" w14:textId="32A70716" w:rsidR="007D207F" w:rsidRDefault="007D207F">
            <w:pPr>
              <w:pStyle w:val="TableParagraph"/>
              <w:spacing w:before="53"/>
              <w:ind w:left="105"/>
            </w:pPr>
            <w:r>
              <w:t>HDEC</w:t>
            </w:r>
          </w:p>
        </w:tc>
        <w:tc>
          <w:tcPr>
            <w:tcW w:w="7214" w:type="dxa"/>
          </w:tcPr>
          <w:p w14:paraId="1BBF8D93" w14:textId="54CFB434" w:rsidR="007D207F" w:rsidRDefault="007D207F">
            <w:pPr>
              <w:pStyle w:val="TableParagraph"/>
              <w:spacing w:before="53"/>
              <w:ind w:left="105"/>
            </w:pPr>
            <w:r w:rsidRPr="0059625E">
              <w:t>Health and Disability Ethics Committee</w:t>
            </w:r>
          </w:p>
        </w:tc>
      </w:tr>
      <w:tr w:rsidR="007D207F" w:rsidRPr="0059625E" w14:paraId="0D31C4B3" w14:textId="77777777" w:rsidTr="00B4690A">
        <w:trPr>
          <w:trHeight w:hRule="exact" w:val="365"/>
        </w:trPr>
        <w:tc>
          <w:tcPr>
            <w:tcW w:w="2152" w:type="dxa"/>
          </w:tcPr>
          <w:p w14:paraId="5C743201" w14:textId="638AAEC9" w:rsidR="007D207F" w:rsidRPr="0059625E" w:rsidRDefault="007D207F">
            <w:pPr>
              <w:pStyle w:val="TableParagraph"/>
              <w:spacing w:before="53"/>
              <w:ind w:left="105"/>
            </w:pPr>
            <w:r>
              <w:t>HIPC</w:t>
            </w:r>
          </w:p>
        </w:tc>
        <w:tc>
          <w:tcPr>
            <w:tcW w:w="7214" w:type="dxa"/>
          </w:tcPr>
          <w:p w14:paraId="70AF392F" w14:textId="4F22E74A" w:rsidR="007D207F" w:rsidRPr="0059625E" w:rsidRDefault="007D207F">
            <w:pPr>
              <w:pStyle w:val="TableParagraph"/>
              <w:spacing w:before="53"/>
              <w:ind w:left="105"/>
            </w:pPr>
            <w:r>
              <w:t>Health Information Privacy Code 1994</w:t>
            </w:r>
          </w:p>
        </w:tc>
      </w:tr>
      <w:tr w:rsidR="006E6A29" w:rsidRPr="0059625E" w14:paraId="5C5D0BCC" w14:textId="77777777" w:rsidTr="00B4690A">
        <w:trPr>
          <w:trHeight w:hRule="exact" w:val="365"/>
        </w:trPr>
        <w:tc>
          <w:tcPr>
            <w:tcW w:w="2152" w:type="dxa"/>
          </w:tcPr>
          <w:p w14:paraId="158AB882" w14:textId="6A4121F2" w:rsidR="006E6A29" w:rsidRDefault="006E6A29">
            <w:pPr>
              <w:pStyle w:val="TableParagraph"/>
              <w:spacing w:before="53"/>
              <w:ind w:left="105"/>
            </w:pPr>
            <w:r>
              <w:t>HPI</w:t>
            </w:r>
          </w:p>
        </w:tc>
        <w:tc>
          <w:tcPr>
            <w:tcW w:w="7214" w:type="dxa"/>
          </w:tcPr>
          <w:p w14:paraId="05D520EE" w14:textId="0760C093" w:rsidR="006E6A29" w:rsidRDefault="006E6A29">
            <w:pPr>
              <w:pStyle w:val="TableParagraph"/>
              <w:spacing w:before="53"/>
              <w:ind w:left="105"/>
            </w:pPr>
            <w:r>
              <w:t>Health Provider Index</w:t>
            </w:r>
          </w:p>
        </w:tc>
      </w:tr>
      <w:tr w:rsidR="004C617C" w:rsidRPr="0059625E" w:rsidDel="00062639" w14:paraId="22DBA262" w14:textId="77777777" w:rsidTr="0009665B">
        <w:trPr>
          <w:trHeight w:hRule="exact" w:val="362"/>
        </w:trPr>
        <w:tc>
          <w:tcPr>
            <w:tcW w:w="2152" w:type="dxa"/>
          </w:tcPr>
          <w:p w14:paraId="0128B3ED" w14:textId="5EF154A4" w:rsidR="004C617C" w:rsidRPr="0059625E" w:rsidDel="00062639" w:rsidRDefault="004C617C" w:rsidP="0009665B">
            <w:pPr>
              <w:pStyle w:val="TableParagraph"/>
              <w:spacing w:before="53"/>
              <w:ind w:left="105"/>
            </w:pPr>
            <w:r>
              <w:t>I</w:t>
            </w:r>
            <w:r w:rsidRPr="0059625E" w:rsidDel="00062639">
              <w:t>PES</w:t>
            </w:r>
          </w:p>
        </w:tc>
        <w:tc>
          <w:tcPr>
            <w:tcW w:w="7214" w:type="dxa"/>
          </w:tcPr>
          <w:p w14:paraId="118B2A1F" w14:textId="6B490143" w:rsidR="004C617C" w:rsidRPr="0059625E" w:rsidDel="00062639" w:rsidRDefault="004C617C" w:rsidP="0009665B">
            <w:pPr>
              <w:pStyle w:val="TableParagraph"/>
              <w:spacing w:before="53"/>
              <w:ind w:left="105"/>
            </w:pPr>
            <w:r>
              <w:t>in</w:t>
            </w:r>
            <w:r w:rsidRPr="0059625E" w:rsidDel="00062639">
              <w:t>patient experience survey</w:t>
            </w:r>
          </w:p>
        </w:tc>
      </w:tr>
      <w:tr w:rsidR="00430A66" w:rsidRPr="0059625E" w14:paraId="7C4DA845" w14:textId="77777777" w:rsidTr="00B4690A">
        <w:trPr>
          <w:trHeight w:hRule="exact" w:val="362"/>
        </w:trPr>
        <w:tc>
          <w:tcPr>
            <w:tcW w:w="2152" w:type="dxa"/>
          </w:tcPr>
          <w:p w14:paraId="7C4DA843" w14:textId="73D5C557" w:rsidR="00430A66" w:rsidRPr="0059625E" w:rsidRDefault="00C06C3A">
            <w:pPr>
              <w:pStyle w:val="TableParagraph"/>
              <w:spacing w:before="53"/>
              <w:ind w:left="105"/>
            </w:pPr>
            <w:r w:rsidRPr="0059625E">
              <w:t>IPP</w:t>
            </w:r>
            <w:r w:rsidR="009B74E7">
              <w:t>s</w:t>
            </w:r>
          </w:p>
        </w:tc>
        <w:tc>
          <w:tcPr>
            <w:tcW w:w="7214" w:type="dxa"/>
          </w:tcPr>
          <w:p w14:paraId="7C4DA844" w14:textId="69BA8D1A" w:rsidR="00430A66" w:rsidRPr="0059625E" w:rsidRDefault="004050C5">
            <w:pPr>
              <w:pStyle w:val="TableParagraph"/>
              <w:spacing w:before="53"/>
              <w:ind w:left="105"/>
            </w:pPr>
            <w:r w:rsidRPr="0059625E">
              <w:t>information privacy principles</w:t>
            </w:r>
          </w:p>
        </w:tc>
      </w:tr>
      <w:tr w:rsidR="00A626CB" w:rsidRPr="0059625E" w14:paraId="6AB9F9D4" w14:textId="77777777" w:rsidTr="00B4690A">
        <w:trPr>
          <w:trHeight w:hRule="exact" w:val="362"/>
        </w:trPr>
        <w:tc>
          <w:tcPr>
            <w:tcW w:w="2152" w:type="dxa"/>
          </w:tcPr>
          <w:p w14:paraId="56A8A207" w14:textId="5308C8D9" w:rsidR="00A626CB" w:rsidRPr="0059625E" w:rsidRDefault="00A626CB">
            <w:pPr>
              <w:pStyle w:val="TableParagraph"/>
              <w:spacing w:before="53"/>
              <w:ind w:left="105"/>
            </w:pPr>
            <w:r w:rsidRPr="0059625E">
              <w:t>Ministry</w:t>
            </w:r>
          </w:p>
        </w:tc>
        <w:tc>
          <w:tcPr>
            <w:tcW w:w="7214" w:type="dxa"/>
          </w:tcPr>
          <w:p w14:paraId="1E5CD73D" w14:textId="508D2D3C" w:rsidR="00A626CB" w:rsidRPr="0059625E" w:rsidRDefault="00A626CB">
            <w:pPr>
              <w:pStyle w:val="TableParagraph"/>
              <w:spacing w:before="53"/>
              <w:ind w:left="105"/>
            </w:pPr>
            <w:r w:rsidRPr="0059625E">
              <w:t>Ministry of Health</w:t>
            </w:r>
          </w:p>
        </w:tc>
      </w:tr>
      <w:tr w:rsidR="00430A66" w:rsidRPr="0059625E" w14:paraId="7C4DA848" w14:textId="77777777" w:rsidTr="00B4690A">
        <w:trPr>
          <w:trHeight w:hRule="exact" w:val="362"/>
        </w:trPr>
        <w:tc>
          <w:tcPr>
            <w:tcW w:w="2152" w:type="dxa"/>
          </w:tcPr>
          <w:p w14:paraId="7C4DA846" w14:textId="77777777" w:rsidR="00430A66" w:rsidRPr="0059625E" w:rsidRDefault="00C06C3A">
            <w:pPr>
              <w:pStyle w:val="TableParagraph"/>
              <w:spacing w:before="53"/>
              <w:ind w:left="105"/>
            </w:pPr>
            <w:r w:rsidRPr="0059625E">
              <w:t>NES</w:t>
            </w:r>
          </w:p>
        </w:tc>
        <w:tc>
          <w:tcPr>
            <w:tcW w:w="7214" w:type="dxa"/>
          </w:tcPr>
          <w:p w14:paraId="7C4DA847" w14:textId="77777777" w:rsidR="00430A66" w:rsidRPr="0059625E" w:rsidRDefault="00C06C3A">
            <w:pPr>
              <w:pStyle w:val="TableParagraph"/>
              <w:spacing w:before="53"/>
              <w:ind w:left="105"/>
            </w:pPr>
            <w:r w:rsidRPr="0059625E">
              <w:t>National Enrolment Service</w:t>
            </w:r>
          </w:p>
        </w:tc>
      </w:tr>
      <w:tr w:rsidR="00430A66" w:rsidRPr="0059625E" w14:paraId="7C4DA84B" w14:textId="77777777" w:rsidTr="00B4690A">
        <w:trPr>
          <w:trHeight w:hRule="exact" w:val="360"/>
        </w:trPr>
        <w:tc>
          <w:tcPr>
            <w:tcW w:w="2152" w:type="dxa"/>
          </w:tcPr>
          <w:p w14:paraId="7C4DA849" w14:textId="77777777" w:rsidR="00430A66" w:rsidRPr="0059625E" w:rsidRDefault="00C06C3A">
            <w:pPr>
              <w:pStyle w:val="TableParagraph"/>
              <w:spacing w:before="53"/>
              <w:ind w:left="105"/>
            </w:pPr>
            <w:r w:rsidRPr="0059625E">
              <w:t>NHI</w:t>
            </w:r>
          </w:p>
        </w:tc>
        <w:tc>
          <w:tcPr>
            <w:tcW w:w="7214" w:type="dxa"/>
          </w:tcPr>
          <w:p w14:paraId="7C4DA84A" w14:textId="77777777" w:rsidR="00430A66" w:rsidRPr="0059625E" w:rsidRDefault="00C06C3A">
            <w:pPr>
              <w:pStyle w:val="TableParagraph"/>
              <w:spacing w:before="53"/>
              <w:ind w:left="105"/>
            </w:pPr>
            <w:r w:rsidRPr="0059625E">
              <w:t>National Health Index</w:t>
            </w:r>
          </w:p>
        </w:tc>
      </w:tr>
      <w:tr w:rsidR="009558CE" w:rsidRPr="0059625E" w:rsidDel="00062639" w14:paraId="76D8452C" w14:textId="77777777" w:rsidTr="00B4690A">
        <w:trPr>
          <w:trHeight w:hRule="exact" w:val="362"/>
        </w:trPr>
        <w:tc>
          <w:tcPr>
            <w:tcW w:w="2152" w:type="dxa"/>
          </w:tcPr>
          <w:p w14:paraId="6C89E379" w14:textId="61E2A178" w:rsidR="009558CE" w:rsidRPr="0059625E" w:rsidDel="00062639" w:rsidRDefault="009558CE">
            <w:pPr>
              <w:pStyle w:val="TableParagraph"/>
              <w:spacing w:before="53"/>
              <w:ind w:left="105"/>
            </w:pPr>
            <w:r>
              <w:t>NZISM</w:t>
            </w:r>
          </w:p>
        </w:tc>
        <w:tc>
          <w:tcPr>
            <w:tcW w:w="7214" w:type="dxa"/>
          </w:tcPr>
          <w:p w14:paraId="00E89CE9" w14:textId="4E5960F8" w:rsidR="009558CE" w:rsidRPr="0059625E" w:rsidDel="00062639" w:rsidRDefault="009558CE">
            <w:pPr>
              <w:pStyle w:val="TableParagraph"/>
              <w:spacing w:before="53"/>
              <w:ind w:left="105"/>
            </w:pPr>
            <w:r w:rsidRPr="0059625E">
              <w:t>New Zealand Information Security Manual</w:t>
            </w:r>
          </w:p>
        </w:tc>
      </w:tr>
      <w:tr w:rsidR="00430A66" w:rsidRPr="0059625E" w:rsidDel="00062639" w14:paraId="7C4DA84E" w14:textId="0C4C7AC8" w:rsidTr="00B4690A">
        <w:trPr>
          <w:trHeight w:hRule="exact" w:val="362"/>
        </w:trPr>
        <w:tc>
          <w:tcPr>
            <w:tcW w:w="2152" w:type="dxa"/>
          </w:tcPr>
          <w:p w14:paraId="7C4DA84C" w14:textId="2F4DAAE0" w:rsidR="00430A66" w:rsidRPr="0059625E" w:rsidDel="00062639" w:rsidRDefault="00C06C3A">
            <w:pPr>
              <w:pStyle w:val="TableParagraph"/>
              <w:spacing w:before="53"/>
              <w:ind w:left="105"/>
            </w:pPr>
            <w:r w:rsidRPr="0059625E" w:rsidDel="00062639">
              <w:t>PES</w:t>
            </w:r>
          </w:p>
        </w:tc>
        <w:tc>
          <w:tcPr>
            <w:tcW w:w="7214" w:type="dxa"/>
          </w:tcPr>
          <w:p w14:paraId="7C4DA84D" w14:textId="2AB8BD8C" w:rsidR="00430A66" w:rsidRPr="0059625E" w:rsidDel="00062639" w:rsidRDefault="004050C5">
            <w:pPr>
              <w:pStyle w:val="TableParagraph"/>
              <w:spacing w:before="53"/>
              <w:ind w:left="105"/>
            </w:pPr>
            <w:r w:rsidRPr="0059625E" w:rsidDel="00062639">
              <w:t>patient experience survey</w:t>
            </w:r>
          </w:p>
        </w:tc>
      </w:tr>
      <w:tr w:rsidR="005E0D06" w:rsidRPr="0059625E" w14:paraId="2EF4F970" w14:textId="77777777" w:rsidTr="00B4690A">
        <w:trPr>
          <w:trHeight w:hRule="exact" w:val="365"/>
        </w:trPr>
        <w:tc>
          <w:tcPr>
            <w:tcW w:w="2152" w:type="dxa"/>
          </w:tcPr>
          <w:p w14:paraId="174FFF21" w14:textId="6F7315EA" w:rsidR="005E0D06" w:rsidRPr="0059625E" w:rsidRDefault="005E0D06">
            <w:pPr>
              <w:pStyle w:val="TableParagraph"/>
              <w:spacing w:before="55"/>
              <w:ind w:left="105"/>
            </w:pPr>
            <w:r w:rsidRPr="0059625E">
              <w:t>PCPES</w:t>
            </w:r>
          </w:p>
        </w:tc>
        <w:tc>
          <w:tcPr>
            <w:tcW w:w="7214" w:type="dxa"/>
          </w:tcPr>
          <w:p w14:paraId="72FB54E6" w14:textId="39EB036C" w:rsidR="005E0D06" w:rsidRPr="0059625E" w:rsidRDefault="00062639">
            <w:pPr>
              <w:pStyle w:val="TableParagraph"/>
              <w:spacing w:before="55"/>
              <w:ind w:left="105"/>
            </w:pPr>
            <w:r w:rsidRPr="0059625E">
              <w:t>primary care patient experience surv</w:t>
            </w:r>
            <w:r w:rsidR="005E0D06" w:rsidRPr="0059625E">
              <w:t>ey</w:t>
            </w:r>
          </w:p>
        </w:tc>
      </w:tr>
      <w:tr w:rsidR="00430A66" w:rsidRPr="0059625E" w14:paraId="7C4DA851" w14:textId="77777777" w:rsidTr="00B4690A">
        <w:trPr>
          <w:trHeight w:hRule="exact" w:val="365"/>
        </w:trPr>
        <w:tc>
          <w:tcPr>
            <w:tcW w:w="2152" w:type="dxa"/>
          </w:tcPr>
          <w:p w14:paraId="7C4DA84F" w14:textId="77777777" w:rsidR="00430A66" w:rsidRPr="0059625E" w:rsidRDefault="00C06C3A">
            <w:pPr>
              <w:pStyle w:val="TableParagraph"/>
              <w:spacing w:before="55"/>
              <w:ind w:left="105"/>
            </w:pPr>
            <w:r w:rsidRPr="0059625E">
              <w:t>PHO</w:t>
            </w:r>
          </w:p>
        </w:tc>
        <w:tc>
          <w:tcPr>
            <w:tcW w:w="7214" w:type="dxa"/>
          </w:tcPr>
          <w:p w14:paraId="7C4DA850" w14:textId="392865F8" w:rsidR="00430A66" w:rsidRPr="0059625E" w:rsidRDefault="004050C5">
            <w:pPr>
              <w:pStyle w:val="TableParagraph"/>
              <w:spacing w:before="55"/>
              <w:ind w:left="105"/>
            </w:pPr>
            <w:r w:rsidRPr="0059625E">
              <w:t>primary health organisation</w:t>
            </w:r>
          </w:p>
        </w:tc>
      </w:tr>
      <w:tr w:rsidR="00903F25" w:rsidRPr="0059625E" w14:paraId="58ABD5A7" w14:textId="77777777" w:rsidTr="00B4690A">
        <w:trPr>
          <w:trHeight w:hRule="exact" w:val="365"/>
        </w:trPr>
        <w:tc>
          <w:tcPr>
            <w:tcW w:w="2152" w:type="dxa"/>
          </w:tcPr>
          <w:p w14:paraId="0F722317" w14:textId="707F4448" w:rsidR="00903F25" w:rsidRPr="0059625E" w:rsidRDefault="00903F25">
            <w:pPr>
              <w:pStyle w:val="TableParagraph"/>
              <w:spacing w:before="55"/>
              <w:ind w:left="105"/>
            </w:pPr>
            <w:r w:rsidRPr="0059625E">
              <w:t>PIA</w:t>
            </w:r>
          </w:p>
        </w:tc>
        <w:tc>
          <w:tcPr>
            <w:tcW w:w="7214" w:type="dxa"/>
          </w:tcPr>
          <w:p w14:paraId="28B8E812" w14:textId="191D9ACA" w:rsidR="00903F25" w:rsidRPr="0059625E" w:rsidRDefault="00903F25">
            <w:pPr>
              <w:pStyle w:val="TableParagraph"/>
              <w:spacing w:before="55"/>
              <w:ind w:left="105"/>
            </w:pPr>
            <w:r w:rsidRPr="0059625E">
              <w:t>privacy impact assessment</w:t>
            </w:r>
          </w:p>
        </w:tc>
      </w:tr>
      <w:tr w:rsidR="00430A66" w:rsidRPr="0059625E" w14:paraId="7C4DA854" w14:textId="77777777" w:rsidTr="00B4690A">
        <w:trPr>
          <w:trHeight w:hRule="exact" w:val="365"/>
        </w:trPr>
        <w:tc>
          <w:tcPr>
            <w:tcW w:w="2152" w:type="dxa"/>
          </w:tcPr>
          <w:p w14:paraId="7C4DA852" w14:textId="77777777" w:rsidR="00430A66" w:rsidRPr="0059625E" w:rsidRDefault="00C06C3A">
            <w:pPr>
              <w:pStyle w:val="TableParagraph"/>
              <w:spacing w:before="55"/>
              <w:ind w:left="105"/>
            </w:pPr>
            <w:r w:rsidRPr="0059625E">
              <w:t>PMS</w:t>
            </w:r>
          </w:p>
        </w:tc>
        <w:tc>
          <w:tcPr>
            <w:tcW w:w="7214" w:type="dxa"/>
          </w:tcPr>
          <w:p w14:paraId="7C4DA853" w14:textId="735BB16E" w:rsidR="00430A66" w:rsidRPr="0059625E" w:rsidRDefault="004050C5">
            <w:pPr>
              <w:pStyle w:val="TableParagraph"/>
              <w:spacing w:before="55"/>
              <w:ind w:left="105"/>
            </w:pPr>
            <w:r w:rsidRPr="0059625E">
              <w:t>patient management system</w:t>
            </w:r>
          </w:p>
        </w:tc>
      </w:tr>
      <w:tr w:rsidR="00430A66" w:rsidRPr="0059625E" w14:paraId="7C4DA857" w14:textId="77777777" w:rsidTr="00B4690A">
        <w:trPr>
          <w:trHeight w:hRule="exact" w:val="360"/>
        </w:trPr>
        <w:tc>
          <w:tcPr>
            <w:tcW w:w="2152" w:type="dxa"/>
          </w:tcPr>
          <w:p w14:paraId="7C4DA855" w14:textId="77777777" w:rsidR="00430A66" w:rsidRPr="0059625E" w:rsidRDefault="00C06C3A">
            <w:pPr>
              <w:pStyle w:val="TableParagraph"/>
              <w:spacing w:before="53"/>
              <w:ind w:left="105"/>
            </w:pPr>
            <w:r w:rsidRPr="0059625E">
              <w:t>SFTP</w:t>
            </w:r>
          </w:p>
        </w:tc>
        <w:tc>
          <w:tcPr>
            <w:tcW w:w="7214" w:type="dxa"/>
          </w:tcPr>
          <w:p w14:paraId="7C4DA856" w14:textId="07593B97" w:rsidR="00430A66" w:rsidRPr="0059625E" w:rsidRDefault="004050C5">
            <w:pPr>
              <w:pStyle w:val="TableParagraph"/>
              <w:spacing w:before="53"/>
              <w:ind w:left="105"/>
            </w:pPr>
            <w:r w:rsidRPr="0059625E">
              <w:t>secure file transfer protocol</w:t>
            </w:r>
          </w:p>
        </w:tc>
      </w:tr>
      <w:tr w:rsidR="00430A66" w:rsidRPr="0059625E" w14:paraId="7C4DA85A" w14:textId="77777777" w:rsidTr="00B4690A">
        <w:trPr>
          <w:trHeight w:hRule="exact" w:val="362"/>
        </w:trPr>
        <w:tc>
          <w:tcPr>
            <w:tcW w:w="2152" w:type="dxa"/>
          </w:tcPr>
          <w:p w14:paraId="7C4DA858" w14:textId="77777777" w:rsidR="00430A66" w:rsidRPr="0059625E" w:rsidRDefault="00C06C3A">
            <w:pPr>
              <w:pStyle w:val="TableParagraph"/>
              <w:spacing w:before="53"/>
              <w:ind w:left="105"/>
            </w:pPr>
            <w:r w:rsidRPr="0059625E">
              <w:t>SMS</w:t>
            </w:r>
          </w:p>
        </w:tc>
        <w:tc>
          <w:tcPr>
            <w:tcW w:w="7214" w:type="dxa"/>
          </w:tcPr>
          <w:p w14:paraId="7C4DA859" w14:textId="1CC4CC64" w:rsidR="00430A66" w:rsidRPr="0059625E" w:rsidRDefault="004050C5">
            <w:pPr>
              <w:pStyle w:val="TableParagraph"/>
              <w:spacing w:before="53"/>
              <w:ind w:left="105"/>
            </w:pPr>
            <w:r w:rsidRPr="0059625E">
              <w:t xml:space="preserve">short </w:t>
            </w:r>
            <w:r w:rsidR="00C06C3A" w:rsidRPr="0059625E">
              <w:t>message service (text)</w:t>
            </w:r>
          </w:p>
        </w:tc>
      </w:tr>
    </w:tbl>
    <w:p w14:paraId="25AADE00" w14:textId="77777777" w:rsidR="00BC1976" w:rsidRDefault="00BC1976" w:rsidP="00BC1976">
      <w:pPr>
        <w:pStyle w:val="BodyText"/>
      </w:pPr>
      <w:bookmarkStart w:id="6" w:name="_bookmark0"/>
      <w:bookmarkStart w:id="7" w:name="_Toc38017700"/>
      <w:bookmarkEnd w:id="6"/>
    </w:p>
    <w:p w14:paraId="2D0BC71B" w14:textId="77777777" w:rsidR="00BC1976" w:rsidRDefault="00BC1976">
      <w:pPr>
        <w:rPr>
          <w:rFonts w:eastAsia="Calibri" w:cs="Calibri"/>
          <w:b/>
          <w:bCs/>
          <w:sz w:val="36"/>
          <w:szCs w:val="44"/>
        </w:rPr>
      </w:pPr>
      <w:r>
        <w:br w:type="page"/>
      </w:r>
    </w:p>
    <w:p w14:paraId="4286E7F3" w14:textId="27135E0C" w:rsidR="00025404" w:rsidRPr="0059625E" w:rsidRDefault="00025404" w:rsidP="00025404">
      <w:pPr>
        <w:pStyle w:val="Heading1"/>
      </w:pPr>
      <w:bookmarkStart w:id="8" w:name="_Toc46977341"/>
      <w:r w:rsidRPr="0059625E">
        <w:lastRenderedPageBreak/>
        <w:t>Project summary</w:t>
      </w:r>
      <w:bookmarkEnd w:id="7"/>
      <w:bookmarkEnd w:id="8"/>
    </w:p>
    <w:p w14:paraId="4C7D2141" w14:textId="77777777" w:rsidR="00025404" w:rsidRPr="0059625E" w:rsidRDefault="00025404" w:rsidP="00025404">
      <w:pPr>
        <w:pStyle w:val="Heading2"/>
      </w:pPr>
      <w:bookmarkStart w:id="9" w:name="_Toc38017701"/>
      <w:bookmarkStart w:id="10" w:name="_Toc46977342"/>
      <w:r w:rsidRPr="0059625E">
        <w:t>Background</w:t>
      </w:r>
      <w:bookmarkEnd w:id="9"/>
      <w:bookmarkEnd w:id="10"/>
    </w:p>
    <w:p w14:paraId="77719B7E" w14:textId="0426DE7B" w:rsidR="00025404" w:rsidRPr="0059625E" w:rsidRDefault="00025404" w:rsidP="006C3590">
      <w:pPr>
        <w:pStyle w:val="BodyText"/>
      </w:pPr>
      <w:r w:rsidRPr="0059625E">
        <w:t>The Health Quality &amp; Safety Commission (the Commission) was set up under section 59 of the New Zealand Public Health and Disability Act</w:t>
      </w:r>
      <w:r w:rsidR="00E04889" w:rsidRPr="0059625E">
        <w:t xml:space="preserve"> 2000</w:t>
      </w:r>
      <w:r w:rsidRPr="0059625E">
        <w:t xml:space="preserve">, </w:t>
      </w:r>
      <w:r w:rsidR="00E04889" w:rsidRPr="0059625E">
        <w:t>‘</w:t>
      </w:r>
      <w:r w:rsidRPr="0059625E">
        <w:t>to lead and coordinate work across the health and disability sector for the purposes of monitoring and improving the quality and safety of health and disability support services</w:t>
      </w:r>
      <w:r w:rsidR="00E04889" w:rsidRPr="0059625E">
        <w:t>’</w:t>
      </w:r>
      <w:r w:rsidRPr="0059625E">
        <w:t>. The relevant</w:t>
      </w:r>
      <w:r w:rsidR="009B74E7">
        <w:t xml:space="preserve"> provisions in this</w:t>
      </w:r>
      <w:r w:rsidRPr="0059625E">
        <w:t xml:space="preserve"> legislation </w:t>
      </w:r>
      <w:r w:rsidR="009B74E7">
        <w:t>are</w:t>
      </w:r>
      <w:r w:rsidR="009B74E7" w:rsidRPr="0059625E">
        <w:t xml:space="preserve"> </w:t>
      </w:r>
      <w:r w:rsidRPr="0059625E">
        <w:t xml:space="preserve">set out in </w:t>
      </w:r>
      <w:hyperlink w:anchor="_Appendix_1:_Extract" w:history="1">
        <w:r w:rsidRPr="0059625E">
          <w:rPr>
            <w:rStyle w:val="Hyperlink"/>
          </w:rPr>
          <w:t>Appendix 1</w:t>
        </w:r>
      </w:hyperlink>
      <w:r w:rsidRPr="0059625E">
        <w:t>.</w:t>
      </w:r>
    </w:p>
    <w:p w14:paraId="5C672BA8" w14:textId="6231D785" w:rsidR="00025404" w:rsidRPr="0059625E" w:rsidRDefault="00025404" w:rsidP="006C3590">
      <w:pPr>
        <w:pStyle w:val="BodyText"/>
      </w:pPr>
      <w:r w:rsidRPr="0059625E">
        <w:t>Since our establishment in 2010, we have designed and led improvement programmes across the health sector, with the aim of reducing harm and improving quality. Examples include programmes to reduce hospital-acquired infections, reduce falls and improve the safe use of medicines. We use information to monitor the processes and outcomes of these programmes and other important indicators of health system quality.</w:t>
      </w:r>
    </w:p>
    <w:p w14:paraId="7D02A1AC" w14:textId="2F6D65F8" w:rsidR="00025404" w:rsidRPr="0059625E" w:rsidRDefault="00025404" w:rsidP="006C3590">
      <w:pPr>
        <w:pStyle w:val="BodyText"/>
      </w:pPr>
      <w:r w:rsidRPr="0059625E">
        <w:t xml:space="preserve">The Commission undertakes national patient experience surveys with the aim of improving the quality of health services in New Zealand by enabling patients to provide feedback that can be used to monitor and improve the quality and safety of health services. The surveys provide consistent tools </w:t>
      </w:r>
      <w:r w:rsidR="00CF4B0B" w:rsidRPr="0059625E">
        <w:t xml:space="preserve">that </w:t>
      </w:r>
      <w:r w:rsidRPr="0059625E">
        <w:t>can be used for national measures as well as local assessment and improvement. Data is used by general practices, primary health organisations (PHOs)</w:t>
      </w:r>
      <w:r w:rsidR="00CF4B0B" w:rsidRPr="0059625E">
        <w:t xml:space="preserve"> and</w:t>
      </w:r>
      <w:r w:rsidRPr="0059625E">
        <w:t xml:space="preserve"> district health boards (DHBs)</w:t>
      </w:r>
      <w:r w:rsidR="00CF4B0B" w:rsidRPr="0059625E">
        <w:t>, as well as</w:t>
      </w:r>
      <w:r w:rsidRPr="0059625E">
        <w:t xml:space="preserve"> nationally across government.</w:t>
      </w:r>
    </w:p>
    <w:p w14:paraId="690134EC" w14:textId="7DD0B0CC" w:rsidR="00025404" w:rsidRPr="0059625E" w:rsidRDefault="00025404" w:rsidP="006C3590">
      <w:pPr>
        <w:pStyle w:val="BodyText"/>
      </w:pPr>
      <w:r w:rsidRPr="0059625E">
        <w:t>Understanding the patient experience is vital to improving patient safety and the quality of service delivery. Growing evidence tells us that patient experience is a good indicator of the quality of health services. Better patient experience, stronger partnerships with consumers, and patient</w:t>
      </w:r>
      <w:r w:rsidR="006A692F" w:rsidRPr="0059625E">
        <w:t>-</w:t>
      </w:r>
      <w:r w:rsidRPr="0059625E">
        <w:t xml:space="preserve"> and family-centred care have been linked to improved health, clinical, financial, service and satisfaction outcomes. </w:t>
      </w:r>
    </w:p>
    <w:p w14:paraId="6E58423C" w14:textId="77777777" w:rsidR="00025404" w:rsidRPr="0059625E" w:rsidRDefault="00025404" w:rsidP="00025404">
      <w:pPr>
        <w:pStyle w:val="Heading2"/>
      </w:pPr>
      <w:bookmarkStart w:id="11" w:name="_Toc38017702"/>
      <w:bookmarkStart w:id="12" w:name="_Toc46977343"/>
      <w:r w:rsidRPr="0059625E">
        <w:t>Patient experience surveys</w:t>
      </w:r>
      <w:bookmarkEnd w:id="11"/>
      <w:bookmarkEnd w:id="12"/>
    </w:p>
    <w:p w14:paraId="4AF1E557" w14:textId="2940EA85" w:rsidR="00025404" w:rsidRPr="0059625E" w:rsidRDefault="00025404" w:rsidP="006C3590">
      <w:pPr>
        <w:pStyle w:val="BodyText"/>
      </w:pPr>
      <w:r w:rsidRPr="0059625E">
        <w:t xml:space="preserve">The Commission’s patient experience survey programme currently consists of two surveys: the </w:t>
      </w:r>
      <w:r w:rsidR="00062639" w:rsidRPr="0059625E">
        <w:t>i</w:t>
      </w:r>
      <w:r w:rsidRPr="0059625E">
        <w:t xml:space="preserve">npatient </w:t>
      </w:r>
      <w:r w:rsidR="00062639" w:rsidRPr="0059625E">
        <w:t>e</w:t>
      </w:r>
      <w:r w:rsidRPr="0059625E">
        <w:t xml:space="preserve">xperience </w:t>
      </w:r>
      <w:r w:rsidR="00062639" w:rsidRPr="0059625E">
        <w:t>s</w:t>
      </w:r>
      <w:r w:rsidRPr="0059625E">
        <w:t>urvey (IPES), which began in August 2014</w:t>
      </w:r>
      <w:r w:rsidR="00592061">
        <w:t>,</w:t>
      </w:r>
      <w:r w:rsidRPr="0059625E">
        <w:t xml:space="preserve"> and the </w:t>
      </w:r>
      <w:r w:rsidR="00062639" w:rsidRPr="0059625E">
        <w:t>p</w:t>
      </w:r>
      <w:r w:rsidRPr="0059625E">
        <w:t xml:space="preserve">rimary </w:t>
      </w:r>
      <w:r w:rsidR="00062639" w:rsidRPr="0059625E">
        <w:t>c</w:t>
      </w:r>
      <w:r w:rsidRPr="0059625E">
        <w:t xml:space="preserve">are </w:t>
      </w:r>
      <w:r w:rsidR="00062639" w:rsidRPr="0059625E">
        <w:t>p</w:t>
      </w:r>
      <w:r w:rsidRPr="0059625E">
        <w:t xml:space="preserve">atient </w:t>
      </w:r>
      <w:r w:rsidR="00062639" w:rsidRPr="0059625E">
        <w:t>e</w:t>
      </w:r>
      <w:r w:rsidRPr="0059625E">
        <w:t xml:space="preserve">xperience </w:t>
      </w:r>
      <w:r w:rsidR="00062639" w:rsidRPr="0059625E">
        <w:t>s</w:t>
      </w:r>
      <w:r w:rsidRPr="0059625E">
        <w:t>urvey (PCPES), which began in February 2016. Both now run quarterly nationwide. The surveys collect quantitative and qualitative data covering four key domains of patient experience: communication, partnership, coordination</w:t>
      </w:r>
      <w:r w:rsidR="00527351" w:rsidRPr="0059625E">
        <w:t>,</w:t>
      </w:r>
      <w:r w:rsidRPr="0059625E">
        <w:t xml:space="preserve"> and physical and emotional needs. To date, the IPES data</w:t>
      </w:r>
      <w:r w:rsidR="00527351" w:rsidRPr="0059625E">
        <w:t xml:space="preserve"> </w:t>
      </w:r>
      <w:r w:rsidRPr="0059625E">
        <w:t>set contains data from approximately 50,000 respondents, and the PCPES data</w:t>
      </w:r>
      <w:r w:rsidR="00527351" w:rsidRPr="0059625E">
        <w:t xml:space="preserve"> </w:t>
      </w:r>
      <w:r w:rsidRPr="0059625E">
        <w:t>set contains data from approximately 150,000 respondents.</w:t>
      </w:r>
    </w:p>
    <w:p w14:paraId="3CF82A06" w14:textId="61F986AD" w:rsidR="00025404" w:rsidRPr="0059625E" w:rsidRDefault="00025404" w:rsidP="006C3590">
      <w:pPr>
        <w:pStyle w:val="BodyText"/>
      </w:pPr>
      <w:r w:rsidRPr="0059625E">
        <w:t xml:space="preserve">The surveys are electronic, with invitations primarily sent by email or SMS. The IPES includes a mail-based option and the PCPES includes an option to be completed on a tablet. The IPES also allows DHBs the option </w:t>
      </w:r>
      <w:r w:rsidR="00527351" w:rsidRPr="0059625E">
        <w:t xml:space="preserve">of </w:t>
      </w:r>
      <w:r w:rsidRPr="0059625E">
        <w:t>run</w:t>
      </w:r>
      <w:r w:rsidR="00527351" w:rsidRPr="0059625E">
        <w:t>ning</w:t>
      </w:r>
      <w:r w:rsidRPr="0059625E">
        <w:t xml:space="preserve"> the survey fortnightly to increase response numbers and support continuous quality improvement.</w:t>
      </w:r>
    </w:p>
    <w:p w14:paraId="177105D8" w14:textId="53709410" w:rsidR="00025404" w:rsidRPr="0059625E" w:rsidRDefault="00025404" w:rsidP="006C3590">
      <w:pPr>
        <w:pStyle w:val="BodyText"/>
      </w:pPr>
      <w:r w:rsidRPr="0059625E">
        <w:t>Patient feedback is anonymous</w:t>
      </w:r>
      <w:r w:rsidR="00527351" w:rsidRPr="0059625E">
        <w:t xml:space="preserve"> and</w:t>
      </w:r>
      <w:r w:rsidRPr="0059625E">
        <w:t xml:space="preserve"> voluntary</w:t>
      </w:r>
      <w:r w:rsidR="00527351" w:rsidRPr="0059625E">
        <w:t>.</w:t>
      </w:r>
      <w:r w:rsidRPr="0059625E">
        <w:t xml:space="preserve"> </w:t>
      </w:r>
      <w:r w:rsidR="00527351" w:rsidRPr="0059625E">
        <w:t>P</w:t>
      </w:r>
      <w:r w:rsidRPr="0059625E">
        <w:t>atients can choose to opt out of the survey.</w:t>
      </w:r>
    </w:p>
    <w:p w14:paraId="65F9E4E4" w14:textId="77777777" w:rsidR="00025404" w:rsidRPr="0059625E" w:rsidRDefault="00025404" w:rsidP="00274F3B">
      <w:pPr>
        <w:pStyle w:val="Heading3"/>
      </w:pPr>
      <w:r w:rsidRPr="0059625E">
        <w:lastRenderedPageBreak/>
        <w:t>Who will be surveyed?</w:t>
      </w:r>
    </w:p>
    <w:p w14:paraId="3ECEEC39" w14:textId="3B99F5F4" w:rsidR="00025404" w:rsidRPr="0059625E" w:rsidRDefault="00025404" w:rsidP="006C3590">
      <w:pPr>
        <w:pStyle w:val="BodyText"/>
      </w:pPr>
      <w:r w:rsidRPr="0059625E">
        <w:t xml:space="preserve">The </w:t>
      </w:r>
      <w:r w:rsidR="00592061">
        <w:t xml:space="preserve">inpatient </w:t>
      </w:r>
      <w:r w:rsidRPr="0059625E">
        <w:t>adult survey samples patients aged 15</w:t>
      </w:r>
      <w:r w:rsidR="00EF2915" w:rsidRPr="0059625E">
        <w:t xml:space="preserve"> years</w:t>
      </w:r>
      <w:r w:rsidRPr="0059625E">
        <w:t xml:space="preserve"> and older </w:t>
      </w:r>
      <w:r w:rsidR="00EF2915" w:rsidRPr="0059625E">
        <w:t xml:space="preserve">who have had </w:t>
      </w:r>
      <w:r w:rsidRPr="0059625E">
        <w:t>at least one night’s overnight stay, where the hospital event ended with a routine discharge or self-discharge. Specific exclusions are patients admitted to a mental health specialty, patients who were transferred to another health facility and patients who died in hospital.</w:t>
      </w:r>
    </w:p>
    <w:p w14:paraId="2349280A" w14:textId="16D0DE72" w:rsidR="00025404" w:rsidRPr="0059625E" w:rsidRDefault="00025404" w:rsidP="006C3590">
      <w:pPr>
        <w:pStyle w:val="BodyText"/>
      </w:pPr>
      <w:r w:rsidRPr="0059625E">
        <w:t>The primary care survey samples enrolled patients aged 15</w:t>
      </w:r>
      <w:r w:rsidR="00EF2915" w:rsidRPr="0059625E">
        <w:t xml:space="preserve"> years</w:t>
      </w:r>
      <w:r w:rsidRPr="0059625E">
        <w:t xml:space="preserve"> and </w:t>
      </w:r>
      <w:r w:rsidR="00EF2915" w:rsidRPr="0059625E">
        <w:t xml:space="preserve">older </w:t>
      </w:r>
      <w:r w:rsidRPr="0059625E">
        <w:t xml:space="preserve">who have </w:t>
      </w:r>
      <w:r w:rsidR="00EF2915" w:rsidRPr="0059625E">
        <w:t xml:space="preserve">had </w:t>
      </w:r>
      <w:r w:rsidRPr="0059625E">
        <w:t xml:space="preserve">a consultation with the primary care service provider they’re enrolled with during the survey sample </w:t>
      </w:r>
      <w:r w:rsidR="00C25BF3">
        <w:t>period</w:t>
      </w:r>
      <w:r w:rsidRPr="0059625E">
        <w:t xml:space="preserve">. </w:t>
      </w:r>
    </w:p>
    <w:p w14:paraId="4891DF99" w14:textId="77777777" w:rsidR="00025404" w:rsidRPr="0059625E" w:rsidRDefault="00025404" w:rsidP="00274F3B">
      <w:pPr>
        <w:pStyle w:val="Heading3"/>
      </w:pPr>
      <w:bookmarkStart w:id="13" w:name="_bookmark3"/>
      <w:bookmarkEnd w:id="13"/>
      <w:r w:rsidRPr="0059625E">
        <w:t>How will patients be surveyed?</w:t>
      </w:r>
    </w:p>
    <w:p w14:paraId="1F3BD3DD" w14:textId="77777777" w:rsidR="00025404" w:rsidRPr="0059625E" w:rsidRDefault="00025404" w:rsidP="006C3590">
      <w:pPr>
        <w:pStyle w:val="BodyText"/>
      </w:pPr>
      <w:r w:rsidRPr="0059625E">
        <w:t xml:space="preserve">Survey invitations will be emailed or texted to patients. Patients will receive a website link and be asked to complete the survey within 21 days. </w:t>
      </w:r>
    </w:p>
    <w:p w14:paraId="553B929C" w14:textId="77777777" w:rsidR="00025404" w:rsidRPr="0059625E" w:rsidRDefault="00025404" w:rsidP="006C3590">
      <w:pPr>
        <w:pStyle w:val="BodyText"/>
      </w:pPr>
      <w:r w:rsidRPr="0059625E">
        <w:t xml:space="preserve">Text messaging is provided as an option for Māori and Pacific populations to improve response rates from this group (up to a maximum of 5,500 texts per survey per quarter). Due to the cost of sending more than 5,500 texts each quarter, it is not possible to provide text messaging to everyone nationally. </w:t>
      </w:r>
    </w:p>
    <w:p w14:paraId="697455E4" w14:textId="77777777" w:rsidR="00025404" w:rsidRPr="0059625E" w:rsidRDefault="00025404" w:rsidP="00274F3B">
      <w:pPr>
        <w:pStyle w:val="Heading3"/>
      </w:pPr>
      <w:bookmarkStart w:id="14" w:name="_bookmark4"/>
      <w:bookmarkEnd w:id="14"/>
      <w:r w:rsidRPr="0059625E">
        <w:t>How often will patients be surveyed?</w:t>
      </w:r>
    </w:p>
    <w:p w14:paraId="2F100942" w14:textId="77777777" w:rsidR="00025404" w:rsidRPr="0059625E" w:rsidRDefault="00025404" w:rsidP="006C3590">
      <w:pPr>
        <w:pStyle w:val="BodyText"/>
      </w:pPr>
      <w:r w:rsidRPr="0059625E">
        <w:t>The survey is conducted nationally every three months. Patients won’t be asked to participate more than once every six months.</w:t>
      </w:r>
    </w:p>
    <w:p w14:paraId="1540055E" w14:textId="14574AED" w:rsidR="00025404" w:rsidRPr="0059625E" w:rsidRDefault="00025404" w:rsidP="006C3590">
      <w:pPr>
        <w:pStyle w:val="BodyText"/>
      </w:pPr>
      <w:r w:rsidRPr="0059625E">
        <w:t xml:space="preserve">The sector (general practices, PHOs, DHBs and national users) access results through a secure online dashboard. There are limitations as to what results each organisation type can access (see </w:t>
      </w:r>
      <w:r w:rsidR="00EF2915" w:rsidRPr="0059625E">
        <w:t>the d</w:t>
      </w:r>
      <w:r w:rsidR="00EF2915" w:rsidRPr="00274F3B">
        <w:t>ata access matrices</w:t>
      </w:r>
      <w:r w:rsidR="00EF2915" w:rsidRPr="0059625E">
        <w:t xml:space="preserve"> in </w:t>
      </w:r>
      <w:hyperlink w:anchor="table2" w:history="1">
        <w:r w:rsidR="006B4DAB" w:rsidRPr="006B4DAB">
          <w:rPr>
            <w:rStyle w:val="Hyperlink"/>
          </w:rPr>
          <w:t>Table 2</w:t>
        </w:r>
      </w:hyperlink>
      <w:r w:rsidR="00EF2915" w:rsidRPr="0059625E">
        <w:t xml:space="preserve"> and </w:t>
      </w:r>
      <w:hyperlink w:anchor="table3" w:history="1">
        <w:r w:rsidR="006B4DAB" w:rsidRPr="006B4DAB">
          <w:rPr>
            <w:rStyle w:val="Hyperlink"/>
          </w:rPr>
          <w:t>Table 3</w:t>
        </w:r>
      </w:hyperlink>
      <w:r w:rsidRPr="0059625E">
        <w:t>). There are currently approximately 1</w:t>
      </w:r>
      <w:r w:rsidR="005E0D06" w:rsidRPr="0059625E">
        <w:t>,</w:t>
      </w:r>
      <w:r w:rsidRPr="0059625E">
        <w:t>500 sector users, with this number likely to grow. Data extracts are also provided to PHOs, DHBs and the Commission each quarter, with further extracts provided on agreement.</w:t>
      </w:r>
    </w:p>
    <w:p w14:paraId="541A9933" w14:textId="77777777" w:rsidR="00025404" w:rsidRPr="0059625E" w:rsidRDefault="00025404" w:rsidP="00025404">
      <w:pPr>
        <w:pStyle w:val="Heading2"/>
      </w:pPr>
      <w:bookmarkStart w:id="15" w:name="_Toc38017703"/>
      <w:bookmarkStart w:id="16" w:name="_Toc46977344"/>
      <w:r w:rsidRPr="0059625E">
        <w:t>Key reference documents</w:t>
      </w:r>
      <w:bookmarkEnd w:id="15"/>
      <w:bookmarkEnd w:id="16"/>
    </w:p>
    <w:p w14:paraId="1B742042" w14:textId="77777777" w:rsidR="00025404" w:rsidRPr="0059625E" w:rsidRDefault="00025404" w:rsidP="006C3590">
      <w:pPr>
        <w:pStyle w:val="ListBullet"/>
      </w:pPr>
      <w:r w:rsidRPr="0059625E">
        <w:t>Adult hospital patient experience survey methodology and procedures 2020</w:t>
      </w:r>
    </w:p>
    <w:p w14:paraId="51063893" w14:textId="77777777" w:rsidR="00025404" w:rsidRPr="0059625E" w:rsidRDefault="00025404" w:rsidP="006C3590">
      <w:pPr>
        <w:pStyle w:val="ListBullet"/>
      </w:pPr>
      <w:r w:rsidRPr="0059625E">
        <w:t>Primary care patient experience survey methodology and procedures 2020</w:t>
      </w:r>
    </w:p>
    <w:p w14:paraId="76B54CDF" w14:textId="2F2A4DC1" w:rsidR="00025404" w:rsidRPr="0059625E" w:rsidRDefault="00025404" w:rsidP="006C3590">
      <w:pPr>
        <w:pStyle w:val="ListBullet"/>
      </w:pPr>
      <w:r w:rsidRPr="0059625E">
        <w:t xml:space="preserve">Patient experience survey questionnaire refresh. Summary of </w:t>
      </w:r>
      <w:r w:rsidR="005E0D06" w:rsidRPr="0059625E">
        <w:t>r</w:t>
      </w:r>
      <w:r w:rsidRPr="0059625E">
        <w:t xml:space="preserve">ecommendations and </w:t>
      </w:r>
      <w:r w:rsidR="005E0D06" w:rsidRPr="0059625E">
        <w:t>r</w:t>
      </w:r>
      <w:r w:rsidRPr="0059625E">
        <w:t xml:space="preserve">evisions for </w:t>
      </w:r>
      <w:r w:rsidR="00592061">
        <w:t>i</w:t>
      </w:r>
      <w:r w:rsidRPr="0059625E">
        <w:t xml:space="preserve">npatient and </w:t>
      </w:r>
      <w:r w:rsidR="00592061">
        <w:t>p</w:t>
      </w:r>
      <w:r w:rsidRPr="0059625E">
        <w:t xml:space="preserve">rimary </w:t>
      </w:r>
      <w:r w:rsidR="00592061">
        <w:t>c</w:t>
      </w:r>
      <w:r w:rsidRPr="0059625E">
        <w:t xml:space="preserve">are </w:t>
      </w:r>
      <w:r w:rsidR="00592061">
        <w:t>s</w:t>
      </w:r>
      <w:r w:rsidRPr="0059625E">
        <w:t>urveys</w:t>
      </w:r>
    </w:p>
    <w:p w14:paraId="2452EF50" w14:textId="77777777" w:rsidR="00025404" w:rsidRPr="0059625E" w:rsidRDefault="00025404" w:rsidP="006C3590">
      <w:pPr>
        <w:pStyle w:val="ListBullet"/>
      </w:pPr>
      <w:r w:rsidRPr="0059625E">
        <w:t>Adult hospital questionnaire 2020</w:t>
      </w:r>
    </w:p>
    <w:p w14:paraId="1CB3A3E9" w14:textId="77777777" w:rsidR="00025404" w:rsidRPr="0059625E" w:rsidRDefault="00025404" w:rsidP="006C3590">
      <w:pPr>
        <w:pStyle w:val="ListBullet"/>
      </w:pPr>
      <w:r w:rsidRPr="0059625E">
        <w:t>Primary care questionnaire 2020</w:t>
      </w:r>
    </w:p>
    <w:p w14:paraId="32A3DEF0" w14:textId="55ED56F0" w:rsidR="00025404" w:rsidRPr="0059625E" w:rsidRDefault="00025404" w:rsidP="00025404">
      <w:pPr>
        <w:pStyle w:val="Heading2"/>
      </w:pPr>
      <w:bookmarkStart w:id="17" w:name="_Toc492983802"/>
      <w:bookmarkStart w:id="18" w:name="_Toc38017704"/>
      <w:bookmarkStart w:id="19" w:name="_Toc46977345"/>
      <w:r w:rsidRPr="0059625E">
        <w:t>Patient Experience of Care Governance Group</w:t>
      </w:r>
      <w:bookmarkEnd w:id="17"/>
      <w:bookmarkEnd w:id="18"/>
      <w:bookmarkEnd w:id="19"/>
    </w:p>
    <w:p w14:paraId="53AC66FE" w14:textId="77777777" w:rsidR="00025404" w:rsidRPr="0059625E" w:rsidRDefault="00025404" w:rsidP="006C3590">
      <w:pPr>
        <w:pStyle w:val="BodyText"/>
      </w:pPr>
      <w:r w:rsidRPr="0059625E">
        <w:t>The successful performance of the national survey and reporting system is dependent on adequate and appropriate oversight, relationship management and review of the services performed.</w:t>
      </w:r>
    </w:p>
    <w:p w14:paraId="17F7F4E5" w14:textId="23548AE7" w:rsidR="00025404" w:rsidRPr="0059625E" w:rsidRDefault="00025404" w:rsidP="006C3590">
      <w:pPr>
        <w:pStyle w:val="BodyText"/>
      </w:pPr>
      <w:r w:rsidRPr="0059625E">
        <w:t xml:space="preserve">The Patient Experience of Care Governance Group (the Governance Group) was established to provide independent advice to the Ministry of Health (the Ministry) and the Commission on the ongoing management of the </w:t>
      </w:r>
      <w:r w:rsidR="00062639" w:rsidRPr="0059625E">
        <w:t>a</w:t>
      </w:r>
      <w:r w:rsidRPr="0059625E">
        <w:t xml:space="preserve">dult </w:t>
      </w:r>
      <w:r w:rsidR="00062639" w:rsidRPr="0059625E">
        <w:t>i</w:t>
      </w:r>
      <w:r w:rsidRPr="0059625E">
        <w:t xml:space="preserve">npatient and the </w:t>
      </w:r>
      <w:r w:rsidR="00062639" w:rsidRPr="0059625E">
        <w:t>p</w:t>
      </w:r>
      <w:r w:rsidRPr="0059625E">
        <w:t xml:space="preserve">rimary </w:t>
      </w:r>
      <w:r w:rsidR="00062639" w:rsidRPr="0059625E">
        <w:t>c</w:t>
      </w:r>
      <w:r w:rsidRPr="0059625E">
        <w:t xml:space="preserve">are </w:t>
      </w:r>
      <w:r w:rsidRPr="0059625E">
        <w:lastRenderedPageBreak/>
        <w:t>patient experience surveys. This includes ensuring the results of the surveys are best used to improve the patient experience at local and national levels. The Governance Group</w:t>
      </w:r>
      <w:r w:rsidR="00A626CB" w:rsidRPr="0059625E">
        <w:t xml:space="preserve"> is</w:t>
      </w:r>
      <w:r w:rsidRPr="0059625E">
        <w:t xml:space="preserve"> also provid</w:t>
      </w:r>
      <w:r w:rsidR="00A626CB" w:rsidRPr="0059625E">
        <w:t>ing</w:t>
      </w:r>
      <w:r w:rsidRPr="0059625E">
        <w:t xml:space="preserve"> governance on the collection, storage, access and use of the survey data until a broader information governance group is established.</w:t>
      </w:r>
    </w:p>
    <w:p w14:paraId="1E7AA7C5" w14:textId="77777777" w:rsidR="00025404" w:rsidRPr="0059625E" w:rsidRDefault="00025404" w:rsidP="00274F3B">
      <w:pPr>
        <w:pStyle w:val="Heading3"/>
      </w:pPr>
      <w:r w:rsidRPr="0059625E">
        <w:t xml:space="preserve">Role </w:t>
      </w:r>
    </w:p>
    <w:p w14:paraId="6282FB58" w14:textId="77777777" w:rsidR="00025404" w:rsidRPr="0059625E" w:rsidRDefault="00025404" w:rsidP="006C3590">
      <w:pPr>
        <w:pStyle w:val="BodyText"/>
      </w:pPr>
      <w:r w:rsidRPr="0059625E">
        <w:t>The role of the Governance Group is to:</w:t>
      </w:r>
    </w:p>
    <w:p w14:paraId="55F14372" w14:textId="218E7918" w:rsidR="00025404" w:rsidRPr="0059625E" w:rsidRDefault="00163CBC" w:rsidP="00674AC6">
      <w:pPr>
        <w:pStyle w:val="ListParagraph"/>
        <w:widowControl/>
        <w:numPr>
          <w:ilvl w:val="0"/>
          <w:numId w:val="36"/>
        </w:numPr>
        <w:spacing w:after="200" w:line="276" w:lineRule="auto"/>
        <w:contextualSpacing/>
        <w:rPr>
          <w:rFonts w:cstheme="minorHAnsi"/>
        </w:rPr>
      </w:pPr>
      <w:r w:rsidRPr="0059625E">
        <w:rPr>
          <w:rFonts w:cstheme="minorHAnsi"/>
        </w:rPr>
        <w:t>a</w:t>
      </w:r>
      <w:r w:rsidR="00025404" w:rsidRPr="0059625E">
        <w:rPr>
          <w:rFonts w:cstheme="minorHAnsi"/>
        </w:rPr>
        <w:t>dvise on the ongoing management of the two surveys</w:t>
      </w:r>
    </w:p>
    <w:p w14:paraId="23B55C82" w14:textId="143681FB" w:rsidR="00025404" w:rsidRPr="0059625E" w:rsidRDefault="00163CBC" w:rsidP="00674AC6">
      <w:pPr>
        <w:pStyle w:val="ListParagraph"/>
        <w:widowControl/>
        <w:numPr>
          <w:ilvl w:val="0"/>
          <w:numId w:val="36"/>
        </w:numPr>
        <w:spacing w:after="200" w:line="276" w:lineRule="auto"/>
        <w:contextualSpacing/>
        <w:rPr>
          <w:rFonts w:cstheme="minorHAnsi"/>
        </w:rPr>
      </w:pPr>
      <w:r w:rsidRPr="0059625E">
        <w:rPr>
          <w:rFonts w:cstheme="minorHAnsi"/>
        </w:rPr>
        <w:t>a</w:t>
      </w:r>
      <w:r w:rsidR="00025404" w:rsidRPr="0059625E">
        <w:rPr>
          <w:rFonts w:cstheme="minorHAnsi"/>
        </w:rPr>
        <w:t>dvise on improving the survey tool and uptake of the surveys, in particular for Māori and high</w:t>
      </w:r>
      <w:r w:rsidR="009248EE" w:rsidRPr="0059625E">
        <w:rPr>
          <w:rFonts w:cstheme="minorHAnsi"/>
        </w:rPr>
        <w:t>-</w:t>
      </w:r>
      <w:r w:rsidR="00025404" w:rsidRPr="0059625E">
        <w:rPr>
          <w:rFonts w:cstheme="minorHAnsi"/>
        </w:rPr>
        <w:t>priority populations</w:t>
      </w:r>
    </w:p>
    <w:p w14:paraId="7FAAB6DF" w14:textId="533AF130" w:rsidR="00025404" w:rsidRPr="0059625E" w:rsidRDefault="00163CBC" w:rsidP="00674AC6">
      <w:pPr>
        <w:pStyle w:val="ListParagraph"/>
        <w:widowControl/>
        <w:numPr>
          <w:ilvl w:val="0"/>
          <w:numId w:val="36"/>
        </w:numPr>
        <w:spacing w:after="200" w:line="276" w:lineRule="auto"/>
        <w:contextualSpacing/>
        <w:rPr>
          <w:rFonts w:cstheme="minorHAnsi"/>
        </w:rPr>
      </w:pPr>
      <w:r w:rsidRPr="0059625E">
        <w:rPr>
          <w:rFonts w:cstheme="minorHAnsi"/>
        </w:rPr>
        <w:t>c</w:t>
      </w:r>
      <w:r w:rsidR="00025404" w:rsidRPr="0059625E">
        <w:rPr>
          <w:rFonts w:cstheme="minorHAnsi"/>
        </w:rPr>
        <w:t>hampion the two surveys within the broader health sector and other stakeholders</w:t>
      </w:r>
    </w:p>
    <w:p w14:paraId="53368C6F" w14:textId="1B4EDE43" w:rsidR="00025404" w:rsidRPr="0059625E" w:rsidRDefault="00163CBC" w:rsidP="00674AC6">
      <w:pPr>
        <w:pStyle w:val="ListParagraph"/>
        <w:widowControl/>
        <w:numPr>
          <w:ilvl w:val="0"/>
          <w:numId w:val="36"/>
        </w:numPr>
        <w:spacing w:after="200" w:line="276" w:lineRule="auto"/>
        <w:contextualSpacing/>
        <w:rPr>
          <w:rFonts w:cstheme="minorHAnsi"/>
        </w:rPr>
      </w:pPr>
      <w:r w:rsidRPr="0059625E">
        <w:rPr>
          <w:rFonts w:cstheme="minorHAnsi"/>
        </w:rPr>
        <w:t>p</w:t>
      </w:r>
      <w:r w:rsidR="00025404" w:rsidRPr="0059625E">
        <w:rPr>
          <w:rFonts w:cstheme="minorHAnsi"/>
        </w:rPr>
        <w:t>rovide guidance that will enable the shift of focus from implementation of the survey to the use</w:t>
      </w:r>
      <w:r w:rsidR="00EF3E92">
        <w:rPr>
          <w:rFonts w:cstheme="minorHAnsi"/>
        </w:rPr>
        <w:t xml:space="preserve"> of</w:t>
      </w:r>
      <w:r w:rsidR="00025404" w:rsidRPr="0059625E">
        <w:rPr>
          <w:rFonts w:cstheme="minorHAnsi"/>
        </w:rPr>
        <w:t xml:space="preserve"> the survey results to improve the health care experience of patients and communities</w:t>
      </w:r>
    </w:p>
    <w:p w14:paraId="6EB66F3D" w14:textId="2653212A" w:rsidR="00025404" w:rsidRPr="0059625E" w:rsidRDefault="00163CBC" w:rsidP="00674AC6">
      <w:pPr>
        <w:pStyle w:val="ListParagraph"/>
        <w:widowControl/>
        <w:numPr>
          <w:ilvl w:val="0"/>
          <w:numId w:val="36"/>
        </w:numPr>
        <w:spacing w:after="200" w:line="276" w:lineRule="auto"/>
        <w:contextualSpacing/>
        <w:rPr>
          <w:rFonts w:cstheme="minorHAnsi"/>
        </w:rPr>
      </w:pPr>
      <w:r w:rsidRPr="0059625E">
        <w:rPr>
          <w:rFonts w:cstheme="minorHAnsi"/>
        </w:rPr>
        <w:t>s</w:t>
      </w:r>
      <w:r w:rsidR="00025404" w:rsidRPr="0059625E">
        <w:rPr>
          <w:rFonts w:cstheme="minorHAnsi"/>
        </w:rPr>
        <w:t>upport and advise on national publication of the survey results</w:t>
      </w:r>
    </w:p>
    <w:p w14:paraId="67D66D18" w14:textId="20460C34" w:rsidR="00025404" w:rsidRPr="0059625E" w:rsidRDefault="00163CBC" w:rsidP="00674AC6">
      <w:pPr>
        <w:pStyle w:val="ListParagraph"/>
        <w:widowControl/>
        <w:numPr>
          <w:ilvl w:val="0"/>
          <w:numId w:val="36"/>
        </w:numPr>
        <w:spacing w:after="200" w:line="276" w:lineRule="auto"/>
        <w:contextualSpacing/>
        <w:rPr>
          <w:rFonts w:cstheme="minorHAnsi"/>
        </w:rPr>
      </w:pPr>
      <w:r w:rsidRPr="0059625E">
        <w:rPr>
          <w:rFonts w:cstheme="minorHAnsi"/>
        </w:rPr>
        <w:t>s</w:t>
      </w:r>
      <w:r w:rsidR="00025404" w:rsidRPr="0059625E">
        <w:rPr>
          <w:rFonts w:cstheme="minorHAnsi"/>
        </w:rPr>
        <w:t>upport and advise on increasing the profile of the surveys in the health sector and in communities</w:t>
      </w:r>
    </w:p>
    <w:p w14:paraId="28242E54" w14:textId="7E445802" w:rsidR="00025404" w:rsidRPr="0059625E" w:rsidRDefault="00163CBC" w:rsidP="00674AC6">
      <w:pPr>
        <w:pStyle w:val="ListParagraph"/>
        <w:widowControl/>
        <w:numPr>
          <w:ilvl w:val="0"/>
          <w:numId w:val="36"/>
        </w:numPr>
        <w:spacing w:after="200" w:line="276" w:lineRule="auto"/>
        <w:contextualSpacing/>
        <w:rPr>
          <w:rFonts w:cstheme="minorHAnsi"/>
        </w:rPr>
      </w:pPr>
      <w:r w:rsidRPr="0059625E">
        <w:rPr>
          <w:rFonts w:cstheme="minorHAnsi"/>
        </w:rPr>
        <w:t>e</w:t>
      </w:r>
      <w:r w:rsidR="00025404" w:rsidRPr="0059625E">
        <w:rPr>
          <w:rFonts w:cstheme="minorHAnsi"/>
        </w:rPr>
        <w:t>nsure there is Māori participation and partnership in the ongoing management of the two surveys through appropriate clinical and consumer representation</w:t>
      </w:r>
    </w:p>
    <w:p w14:paraId="0F12029E" w14:textId="25F7525A" w:rsidR="00025404" w:rsidRPr="0059625E" w:rsidRDefault="00163CBC" w:rsidP="00674AC6">
      <w:pPr>
        <w:pStyle w:val="ListParagraph"/>
        <w:widowControl/>
        <w:numPr>
          <w:ilvl w:val="0"/>
          <w:numId w:val="36"/>
        </w:numPr>
        <w:spacing w:after="200" w:line="276" w:lineRule="auto"/>
        <w:contextualSpacing/>
        <w:rPr>
          <w:rFonts w:cstheme="minorHAnsi"/>
        </w:rPr>
      </w:pPr>
      <w:r w:rsidRPr="0059625E">
        <w:rPr>
          <w:rFonts w:cstheme="minorHAnsi"/>
        </w:rPr>
        <w:t>e</w:t>
      </w:r>
      <w:r w:rsidR="00025404" w:rsidRPr="0059625E">
        <w:rPr>
          <w:rFonts w:cstheme="minorHAnsi"/>
        </w:rPr>
        <w:t xml:space="preserve">nsure that Māori data governance provisions are considered in collection, storage, use and sharing of survey data collected to align with the Te Mana </w:t>
      </w:r>
      <w:proofErr w:type="spellStart"/>
      <w:r w:rsidR="00025404" w:rsidRPr="0059625E">
        <w:rPr>
          <w:rFonts w:cstheme="minorHAnsi"/>
        </w:rPr>
        <w:t>Raraunga</w:t>
      </w:r>
      <w:proofErr w:type="spellEnd"/>
      <w:r w:rsidR="00025404" w:rsidRPr="0059625E">
        <w:rPr>
          <w:rFonts w:cstheme="minorHAnsi"/>
        </w:rPr>
        <w:t xml:space="preserve"> principles</w:t>
      </w:r>
    </w:p>
    <w:p w14:paraId="40FB206B" w14:textId="6E7B389B" w:rsidR="00025404" w:rsidRPr="0059625E" w:rsidRDefault="00025404" w:rsidP="00674AC6">
      <w:pPr>
        <w:pStyle w:val="ListParagraph"/>
        <w:widowControl/>
        <w:numPr>
          <w:ilvl w:val="0"/>
          <w:numId w:val="36"/>
        </w:numPr>
        <w:spacing w:after="200" w:line="276" w:lineRule="auto"/>
        <w:contextualSpacing/>
        <w:rPr>
          <w:rFonts w:cstheme="minorHAnsi"/>
        </w:rPr>
      </w:pPr>
      <w:r w:rsidRPr="0059625E">
        <w:rPr>
          <w:rFonts w:cstheme="minorHAnsi"/>
        </w:rPr>
        <w:t xml:space="preserve">be fair, impartial, responsible </w:t>
      </w:r>
      <w:r w:rsidR="00163CBC" w:rsidRPr="0059625E">
        <w:rPr>
          <w:rFonts w:cstheme="minorHAnsi"/>
        </w:rPr>
        <w:t xml:space="preserve">and </w:t>
      </w:r>
      <w:r w:rsidRPr="0059625E">
        <w:rPr>
          <w:rFonts w:cstheme="minorHAnsi"/>
        </w:rPr>
        <w:t>trustworthy.</w:t>
      </w:r>
    </w:p>
    <w:p w14:paraId="074E0270" w14:textId="0438411F" w:rsidR="009248EE" w:rsidRPr="0059625E" w:rsidRDefault="009248EE" w:rsidP="007B4BD2">
      <w:pPr>
        <w:pStyle w:val="Heading3"/>
      </w:pPr>
      <w:r w:rsidRPr="0059625E">
        <w:t>Perspectives</w:t>
      </w:r>
    </w:p>
    <w:p w14:paraId="7D178B79" w14:textId="08378DCB" w:rsidR="00025404" w:rsidRPr="0059625E" w:rsidRDefault="00025404" w:rsidP="007B4BD2">
      <w:pPr>
        <w:pStyle w:val="BodyText"/>
      </w:pPr>
      <w:r w:rsidRPr="0059625E">
        <w:t>The Governance Group will include perspectives</w:t>
      </w:r>
      <w:r w:rsidR="009248EE" w:rsidRPr="0059625E">
        <w:t xml:space="preserve"> of</w:t>
      </w:r>
      <w:r w:rsidRPr="0059625E">
        <w:t>:</w:t>
      </w:r>
    </w:p>
    <w:p w14:paraId="0B4EA2A9" w14:textId="56476568" w:rsidR="00025404" w:rsidRPr="0059625E" w:rsidRDefault="00025404" w:rsidP="00674AC6">
      <w:pPr>
        <w:pStyle w:val="ListParagraph"/>
        <w:widowControl/>
        <w:numPr>
          <w:ilvl w:val="0"/>
          <w:numId w:val="37"/>
        </w:numPr>
        <w:spacing w:after="200" w:line="276" w:lineRule="auto"/>
        <w:contextualSpacing/>
        <w:rPr>
          <w:rFonts w:cstheme="minorHAnsi"/>
        </w:rPr>
      </w:pPr>
      <w:r w:rsidRPr="0059625E">
        <w:rPr>
          <w:rFonts w:cstheme="minorHAnsi"/>
        </w:rPr>
        <w:t xml:space="preserve">Māori equity </w:t>
      </w:r>
    </w:p>
    <w:p w14:paraId="62C2F10E" w14:textId="7FEAB362" w:rsidR="00025404" w:rsidRPr="0059625E" w:rsidRDefault="00025404" w:rsidP="00674AC6">
      <w:pPr>
        <w:pStyle w:val="ListParagraph"/>
        <w:widowControl/>
        <w:numPr>
          <w:ilvl w:val="0"/>
          <w:numId w:val="37"/>
        </w:numPr>
        <w:spacing w:after="200" w:line="276" w:lineRule="auto"/>
        <w:contextualSpacing/>
        <w:rPr>
          <w:rFonts w:cstheme="minorHAnsi"/>
        </w:rPr>
      </w:pPr>
      <w:r w:rsidRPr="0059625E">
        <w:rPr>
          <w:rFonts w:cstheme="minorHAnsi"/>
        </w:rPr>
        <w:t>equity for Pacific and other high</w:t>
      </w:r>
      <w:r w:rsidR="009248EE" w:rsidRPr="0059625E">
        <w:rPr>
          <w:rFonts w:cstheme="minorHAnsi"/>
        </w:rPr>
        <w:t>-</w:t>
      </w:r>
      <w:r w:rsidRPr="0059625E">
        <w:rPr>
          <w:rFonts w:cstheme="minorHAnsi"/>
        </w:rPr>
        <w:t>priority populations</w:t>
      </w:r>
    </w:p>
    <w:p w14:paraId="6BA680BF" w14:textId="69F0A066" w:rsidR="00025404" w:rsidRPr="0059625E" w:rsidRDefault="00025404" w:rsidP="00674AC6">
      <w:pPr>
        <w:pStyle w:val="ListParagraph"/>
        <w:widowControl/>
        <w:numPr>
          <w:ilvl w:val="0"/>
          <w:numId w:val="37"/>
        </w:numPr>
        <w:spacing w:after="200" w:line="276" w:lineRule="auto"/>
        <w:contextualSpacing/>
        <w:rPr>
          <w:rFonts w:cstheme="minorHAnsi"/>
        </w:rPr>
      </w:pPr>
      <w:r w:rsidRPr="0059625E">
        <w:rPr>
          <w:rFonts w:cstheme="minorHAnsi"/>
        </w:rPr>
        <w:t>PHO</w:t>
      </w:r>
      <w:r w:rsidR="009248EE" w:rsidRPr="0059625E">
        <w:rPr>
          <w:rFonts w:cstheme="minorHAnsi"/>
        </w:rPr>
        <w:t>s</w:t>
      </w:r>
      <w:r w:rsidRPr="0059625E">
        <w:rPr>
          <w:rFonts w:cstheme="minorHAnsi"/>
        </w:rPr>
        <w:t xml:space="preserve"> and general practice</w:t>
      </w:r>
      <w:r w:rsidR="009248EE" w:rsidRPr="0059625E">
        <w:rPr>
          <w:rFonts w:cstheme="minorHAnsi"/>
        </w:rPr>
        <w:t>s</w:t>
      </w:r>
    </w:p>
    <w:p w14:paraId="6DA61758" w14:textId="4F46552D" w:rsidR="00025404" w:rsidRPr="0059625E" w:rsidRDefault="00025404" w:rsidP="00674AC6">
      <w:pPr>
        <w:pStyle w:val="ListParagraph"/>
        <w:widowControl/>
        <w:numPr>
          <w:ilvl w:val="0"/>
          <w:numId w:val="37"/>
        </w:numPr>
        <w:spacing w:after="200" w:line="276" w:lineRule="auto"/>
        <w:contextualSpacing/>
        <w:rPr>
          <w:rFonts w:cstheme="minorHAnsi"/>
        </w:rPr>
      </w:pPr>
      <w:r w:rsidRPr="0059625E">
        <w:rPr>
          <w:rFonts w:cstheme="minorHAnsi"/>
        </w:rPr>
        <w:t>DHB</w:t>
      </w:r>
      <w:r w:rsidR="009248EE" w:rsidRPr="0059625E">
        <w:rPr>
          <w:rFonts w:cstheme="minorHAnsi"/>
        </w:rPr>
        <w:t>s</w:t>
      </w:r>
      <w:r w:rsidRPr="0059625E">
        <w:rPr>
          <w:rFonts w:cstheme="minorHAnsi"/>
        </w:rPr>
        <w:t xml:space="preserve"> and hospital</w:t>
      </w:r>
      <w:r w:rsidR="009248EE" w:rsidRPr="0059625E">
        <w:rPr>
          <w:rFonts w:cstheme="minorHAnsi"/>
        </w:rPr>
        <w:t>s</w:t>
      </w:r>
    </w:p>
    <w:p w14:paraId="17DA83D5" w14:textId="583E7D4E" w:rsidR="00025404" w:rsidRPr="0059625E" w:rsidRDefault="00025404" w:rsidP="00674AC6">
      <w:pPr>
        <w:pStyle w:val="ListParagraph"/>
        <w:widowControl/>
        <w:numPr>
          <w:ilvl w:val="0"/>
          <w:numId w:val="37"/>
        </w:numPr>
        <w:spacing w:after="200" w:line="276" w:lineRule="auto"/>
        <w:contextualSpacing/>
        <w:rPr>
          <w:rFonts w:cstheme="minorHAnsi"/>
        </w:rPr>
      </w:pPr>
      <w:r w:rsidRPr="0059625E">
        <w:rPr>
          <w:rFonts w:cstheme="minorHAnsi"/>
        </w:rPr>
        <w:t>community and allied health</w:t>
      </w:r>
    </w:p>
    <w:p w14:paraId="35003568" w14:textId="705A10FE" w:rsidR="00025404" w:rsidRPr="0059625E" w:rsidRDefault="00025404" w:rsidP="00674AC6">
      <w:pPr>
        <w:pStyle w:val="ListParagraph"/>
        <w:widowControl/>
        <w:numPr>
          <w:ilvl w:val="0"/>
          <w:numId w:val="37"/>
        </w:numPr>
        <w:spacing w:after="200" w:line="276" w:lineRule="auto"/>
        <w:contextualSpacing/>
        <w:rPr>
          <w:rFonts w:cstheme="minorHAnsi"/>
        </w:rPr>
      </w:pPr>
      <w:r w:rsidRPr="0059625E">
        <w:rPr>
          <w:rFonts w:cstheme="minorHAnsi"/>
        </w:rPr>
        <w:t>consumer</w:t>
      </w:r>
      <w:r w:rsidR="009248EE" w:rsidRPr="0059625E">
        <w:rPr>
          <w:rFonts w:cstheme="minorHAnsi"/>
        </w:rPr>
        <w:t>s</w:t>
      </w:r>
    </w:p>
    <w:p w14:paraId="640DA501" w14:textId="4A4AE38C" w:rsidR="00025404" w:rsidRPr="0059625E" w:rsidRDefault="009248EE" w:rsidP="00674AC6">
      <w:pPr>
        <w:pStyle w:val="ListParagraph"/>
        <w:widowControl/>
        <w:numPr>
          <w:ilvl w:val="0"/>
          <w:numId w:val="37"/>
        </w:numPr>
        <w:spacing w:after="200" w:line="276" w:lineRule="auto"/>
        <w:contextualSpacing/>
        <w:rPr>
          <w:rFonts w:cstheme="minorHAnsi"/>
        </w:rPr>
      </w:pPr>
      <w:r w:rsidRPr="0059625E">
        <w:rPr>
          <w:rFonts w:cstheme="minorHAnsi"/>
        </w:rPr>
        <w:t xml:space="preserve">the </w:t>
      </w:r>
      <w:r w:rsidR="00025404" w:rsidRPr="0059625E">
        <w:rPr>
          <w:rFonts w:cstheme="minorHAnsi"/>
        </w:rPr>
        <w:t>Ministry of Health</w:t>
      </w:r>
    </w:p>
    <w:p w14:paraId="7A80097A" w14:textId="360854B1" w:rsidR="00025404" w:rsidRPr="0059625E" w:rsidRDefault="009248EE" w:rsidP="00674AC6">
      <w:pPr>
        <w:pStyle w:val="ListParagraph"/>
        <w:widowControl/>
        <w:numPr>
          <w:ilvl w:val="0"/>
          <w:numId w:val="37"/>
        </w:numPr>
        <w:spacing w:after="200" w:line="276" w:lineRule="auto"/>
        <w:contextualSpacing/>
        <w:rPr>
          <w:rFonts w:cstheme="minorHAnsi"/>
        </w:rPr>
      </w:pPr>
      <w:r w:rsidRPr="0059625E">
        <w:rPr>
          <w:rFonts w:cstheme="minorHAnsi"/>
        </w:rPr>
        <w:t xml:space="preserve">the </w:t>
      </w:r>
      <w:r w:rsidR="00025404" w:rsidRPr="0059625E">
        <w:rPr>
          <w:rFonts w:cstheme="minorHAnsi"/>
        </w:rPr>
        <w:t>Commission</w:t>
      </w:r>
      <w:r w:rsidRPr="0059625E">
        <w:rPr>
          <w:rFonts w:cstheme="minorHAnsi"/>
        </w:rPr>
        <w:t>.</w:t>
      </w:r>
    </w:p>
    <w:p w14:paraId="1CF87FAA" w14:textId="77777777" w:rsidR="00025404" w:rsidRPr="0059625E" w:rsidRDefault="00025404" w:rsidP="00025404">
      <w:pPr>
        <w:pStyle w:val="Heading2"/>
      </w:pPr>
      <w:bookmarkStart w:id="20" w:name="_Toc38017705"/>
      <w:bookmarkStart w:id="21" w:name="_Toc46977346"/>
      <w:r w:rsidRPr="0059625E">
        <w:t>Need for this privacy impact assessment</w:t>
      </w:r>
      <w:bookmarkEnd w:id="20"/>
      <w:bookmarkEnd w:id="21"/>
    </w:p>
    <w:p w14:paraId="0446576E" w14:textId="78A5D42D" w:rsidR="00025404" w:rsidRPr="0059625E" w:rsidRDefault="00025404" w:rsidP="006C3590">
      <w:pPr>
        <w:pStyle w:val="BodyText"/>
      </w:pPr>
      <w:r w:rsidRPr="0059625E">
        <w:t xml:space="preserve">The need for this privacy impact assessment (PIA) has arisen because the Commission undertook a competitive procurement process in 2019 for </w:t>
      </w:r>
      <w:bookmarkStart w:id="22" w:name="_Hlk23414434"/>
      <w:r w:rsidRPr="0059625E">
        <w:t>the national patient experience survey data collection and reporting system</w:t>
      </w:r>
      <w:bookmarkEnd w:id="22"/>
      <w:r w:rsidRPr="0059625E">
        <w:t>. This resulted in the selection of a new service and system provider, Ipsos Limited.</w:t>
      </w:r>
    </w:p>
    <w:p w14:paraId="1994D30E" w14:textId="0CC9C64D" w:rsidR="00025404" w:rsidRPr="0059625E" w:rsidRDefault="00025404" w:rsidP="006C3590">
      <w:pPr>
        <w:pStyle w:val="BodyText"/>
      </w:pPr>
      <w:r w:rsidRPr="0059625E">
        <w:t>This PIA relates to the delivery of the national adult inpatient and primary care patient experience surveys from 2020, and any changes</w:t>
      </w:r>
      <w:r w:rsidR="00EF3E92">
        <w:t xml:space="preserve"> </w:t>
      </w:r>
      <w:r w:rsidR="00EF3E92" w:rsidRPr="0059625E">
        <w:t>(if any)</w:t>
      </w:r>
      <w:r w:rsidRPr="0059625E">
        <w:t xml:space="preserve"> to the personal information involved and </w:t>
      </w:r>
      <w:r w:rsidR="00EF3E92">
        <w:t xml:space="preserve">to </w:t>
      </w:r>
      <w:r w:rsidRPr="0059625E">
        <w:t>how the information flows.</w:t>
      </w:r>
    </w:p>
    <w:p w14:paraId="7D718D7C" w14:textId="77777777" w:rsidR="00025404" w:rsidRPr="0059625E" w:rsidRDefault="00025404" w:rsidP="006C3590">
      <w:pPr>
        <w:pStyle w:val="BodyText"/>
        <w:rPr>
          <w:rFonts w:eastAsia="Times New Roman"/>
        </w:rPr>
      </w:pPr>
      <w:r w:rsidRPr="0059625E">
        <w:rPr>
          <w:rFonts w:eastAsia="Times New Roman"/>
        </w:rPr>
        <w:lastRenderedPageBreak/>
        <w:t xml:space="preserve">We are undertaking this PIA to discuss how we collect and report data from patients, DHBs, PHOs and the Ministry of Health from the early developmental stages of this new system through to when the system is adopted. This will be an evolving report. We want to ensure we have determined the best and safest approach to data transfer, storage and use. This will ensure we meet our legal and ethical responsibilities for data privacy, alongside our legislative objective to monitor health and disability services and our strategic priorities to improve consumer experience and health equity. </w:t>
      </w:r>
    </w:p>
    <w:p w14:paraId="084DC03E" w14:textId="5D293F76" w:rsidR="00025404" w:rsidRPr="0059625E" w:rsidRDefault="00025404" w:rsidP="006C3590">
      <w:pPr>
        <w:pStyle w:val="BodyText"/>
      </w:pPr>
      <w:r w:rsidRPr="0059625E">
        <w:t>We also want to be able to give patients, D</w:t>
      </w:r>
      <w:r w:rsidR="00062639" w:rsidRPr="0059625E">
        <w:t>HB</w:t>
      </w:r>
      <w:r w:rsidRPr="0059625E">
        <w:t>s, P</w:t>
      </w:r>
      <w:r w:rsidR="00062639" w:rsidRPr="0059625E">
        <w:t>HOs</w:t>
      </w:r>
      <w:r w:rsidRPr="0059625E">
        <w:t xml:space="preserve"> and the Ministry of Health confidence in our systems and processes, so they are comfortable </w:t>
      </w:r>
      <w:r w:rsidR="00062639" w:rsidRPr="0059625E">
        <w:t xml:space="preserve">with </w:t>
      </w:r>
      <w:r w:rsidRPr="0059625E">
        <w:t>provid</w:t>
      </w:r>
      <w:r w:rsidR="00062639" w:rsidRPr="0059625E">
        <w:t>ing</w:t>
      </w:r>
      <w:r w:rsidRPr="0059625E">
        <w:t xml:space="preserve"> the required data. We take privacy seriously.</w:t>
      </w:r>
    </w:p>
    <w:p w14:paraId="29D4B71C" w14:textId="77777777" w:rsidR="00025404" w:rsidRPr="0059625E" w:rsidRDefault="00025404" w:rsidP="00025404">
      <w:pPr>
        <w:pStyle w:val="Heading2"/>
      </w:pPr>
      <w:bookmarkStart w:id="23" w:name="_Toc38017706"/>
      <w:bookmarkStart w:id="24" w:name="_Toc46977347"/>
      <w:r w:rsidRPr="0059625E">
        <w:t>New data collection and reporting system from 2020</w:t>
      </w:r>
      <w:bookmarkEnd w:id="23"/>
      <w:bookmarkEnd w:id="24"/>
    </w:p>
    <w:p w14:paraId="60816391" w14:textId="3676332B" w:rsidR="00025404" w:rsidRPr="0059625E" w:rsidRDefault="00025404" w:rsidP="006C3590">
      <w:pPr>
        <w:pStyle w:val="BodyText"/>
      </w:pPr>
      <w:r w:rsidRPr="0059625E">
        <w:t>Ipsos will work with the key stakeholders to ensure the changeover from the existing services to the new services is a positive experience for the sector and meet</w:t>
      </w:r>
      <w:r w:rsidR="00062639" w:rsidRPr="0059625E">
        <w:t>s</w:t>
      </w:r>
      <w:r w:rsidRPr="0059625E">
        <w:t xml:space="preserve"> current requirements. </w:t>
      </w:r>
    </w:p>
    <w:p w14:paraId="5ED5ACEE" w14:textId="205E7AA7" w:rsidR="00025404" w:rsidRPr="0059625E" w:rsidRDefault="00025404" w:rsidP="006C3590">
      <w:pPr>
        <w:pStyle w:val="BodyText"/>
      </w:pPr>
      <w:r w:rsidRPr="0059625E">
        <w:t>The wider project also includes reviewing both the inpatient and primary care questionnaires, sampling methods, privacy impact assessment, cloud risk assessment, and ongoing communication and engagement with the stakeholders. Changes to the wider environment since 2014 mean that the data security and sovereignty requirements are of a higher standard than previous</w:t>
      </w:r>
      <w:r w:rsidR="00062639" w:rsidRPr="0059625E">
        <w:t>ly</w:t>
      </w:r>
      <w:r w:rsidRPr="0059625E">
        <w:t xml:space="preserve">. </w:t>
      </w:r>
    </w:p>
    <w:p w14:paraId="3DA806C0" w14:textId="77777777" w:rsidR="00025404" w:rsidRPr="0059625E" w:rsidRDefault="00025404" w:rsidP="007B4BD2">
      <w:pPr>
        <w:pStyle w:val="Heading2"/>
      </w:pPr>
      <w:bookmarkStart w:id="25" w:name="_Toc46945218"/>
      <w:bookmarkStart w:id="26" w:name="_Toc46946747"/>
      <w:bookmarkStart w:id="27" w:name="_Toc46977348"/>
      <w:bookmarkStart w:id="28" w:name="_Toc46977349"/>
      <w:bookmarkEnd w:id="25"/>
      <w:bookmarkEnd w:id="26"/>
      <w:bookmarkEnd w:id="27"/>
      <w:r w:rsidRPr="0059625E">
        <w:t>Review</w:t>
      </w:r>
      <w:bookmarkEnd w:id="28"/>
    </w:p>
    <w:p w14:paraId="7217CF9C" w14:textId="77777777" w:rsidR="00025404" w:rsidRPr="0059625E" w:rsidRDefault="00025404" w:rsidP="006C3590">
      <w:pPr>
        <w:pStyle w:val="BodyText"/>
      </w:pPr>
      <w:r w:rsidRPr="0059625E">
        <w:t>This is a living document. Future review would be triggered by either a change in provider or a change to requirements.</w:t>
      </w:r>
    </w:p>
    <w:p w14:paraId="1684880A" w14:textId="77777777" w:rsidR="00025404" w:rsidRPr="0059625E" w:rsidRDefault="00025404" w:rsidP="00025404">
      <w:pPr>
        <w:rPr>
          <w:bCs/>
        </w:rPr>
      </w:pPr>
    </w:p>
    <w:p w14:paraId="150BF58F" w14:textId="77777777" w:rsidR="00CD64F3" w:rsidRDefault="00CD64F3" w:rsidP="00CD64F3">
      <w:pPr>
        <w:rPr>
          <w:b/>
        </w:rPr>
      </w:pPr>
      <w:bookmarkStart w:id="29" w:name="_Scope_of_the"/>
      <w:bookmarkStart w:id="30" w:name="_Toc419709049"/>
      <w:bookmarkStart w:id="31" w:name="_Toc419709237"/>
      <w:bookmarkStart w:id="32" w:name="_Toc295467807"/>
      <w:bookmarkStart w:id="33" w:name="_Toc38017707"/>
      <w:bookmarkEnd w:id="29"/>
      <w:r>
        <w:rPr>
          <w:b/>
        </w:rPr>
        <w:t>Version control</w:t>
      </w:r>
    </w:p>
    <w:p w14:paraId="06D82ABF" w14:textId="77777777" w:rsidR="00CD64F3" w:rsidRDefault="00CD64F3" w:rsidP="00CD64F3">
      <w:pPr>
        <w:rPr>
          <w:b/>
        </w:rPr>
      </w:pPr>
    </w:p>
    <w:tbl>
      <w:tblPr>
        <w:tblStyle w:val="TableGrid"/>
        <w:tblW w:w="0" w:type="auto"/>
        <w:tblLook w:val="04A0" w:firstRow="1" w:lastRow="0" w:firstColumn="1" w:lastColumn="0" w:noHBand="0" w:noVBand="1"/>
      </w:tblPr>
      <w:tblGrid>
        <w:gridCol w:w="1680"/>
        <w:gridCol w:w="1816"/>
        <w:gridCol w:w="1960"/>
        <w:gridCol w:w="3442"/>
      </w:tblGrid>
      <w:tr w:rsidR="00CD64F3" w14:paraId="6428E287" w14:textId="77777777" w:rsidTr="006E16FF">
        <w:tc>
          <w:tcPr>
            <w:tcW w:w="1696" w:type="dxa"/>
          </w:tcPr>
          <w:p w14:paraId="2DEC92EA" w14:textId="77777777" w:rsidR="00CD64F3" w:rsidRDefault="00CD64F3" w:rsidP="006E16FF">
            <w:pPr>
              <w:rPr>
                <w:b/>
              </w:rPr>
            </w:pPr>
            <w:r>
              <w:rPr>
                <w:b/>
              </w:rPr>
              <w:t>Version</w:t>
            </w:r>
          </w:p>
        </w:tc>
        <w:tc>
          <w:tcPr>
            <w:tcW w:w="1843" w:type="dxa"/>
          </w:tcPr>
          <w:p w14:paraId="67CCF751" w14:textId="77777777" w:rsidR="00CD64F3" w:rsidRDefault="00CD64F3" w:rsidP="006E16FF">
            <w:pPr>
              <w:rPr>
                <w:b/>
              </w:rPr>
            </w:pPr>
            <w:r>
              <w:rPr>
                <w:b/>
              </w:rPr>
              <w:t>Date</w:t>
            </w:r>
          </w:p>
        </w:tc>
        <w:tc>
          <w:tcPr>
            <w:tcW w:w="1985" w:type="dxa"/>
          </w:tcPr>
          <w:p w14:paraId="3D38D63D" w14:textId="77777777" w:rsidR="00CD64F3" w:rsidRDefault="00CD64F3" w:rsidP="006E16FF">
            <w:pPr>
              <w:rPr>
                <w:b/>
              </w:rPr>
            </w:pPr>
            <w:r>
              <w:rPr>
                <w:b/>
              </w:rPr>
              <w:t>Author</w:t>
            </w:r>
          </w:p>
        </w:tc>
        <w:tc>
          <w:tcPr>
            <w:tcW w:w="3492" w:type="dxa"/>
          </w:tcPr>
          <w:p w14:paraId="487FA6A5" w14:textId="77777777" w:rsidR="00CD64F3" w:rsidRDefault="00CD64F3" w:rsidP="006E16FF">
            <w:pPr>
              <w:rPr>
                <w:b/>
              </w:rPr>
            </w:pPr>
            <w:r>
              <w:rPr>
                <w:b/>
              </w:rPr>
              <w:t>Rationale</w:t>
            </w:r>
          </w:p>
        </w:tc>
      </w:tr>
      <w:tr w:rsidR="00CD64F3" w14:paraId="2EF2783A" w14:textId="77777777" w:rsidTr="006E16FF">
        <w:tc>
          <w:tcPr>
            <w:tcW w:w="1696" w:type="dxa"/>
          </w:tcPr>
          <w:p w14:paraId="0F87460A" w14:textId="77777777" w:rsidR="00CD64F3" w:rsidRPr="00650024" w:rsidRDefault="00CD64F3" w:rsidP="006E16FF">
            <w:pPr>
              <w:rPr>
                <w:bCs/>
              </w:rPr>
            </w:pPr>
            <w:r>
              <w:rPr>
                <w:bCs/>
              </w:rPr>
              <w:t>1.1</w:t>
            </w:r>
          </w:p>
        </w:tc>
        <w:tc>
          <w:tcPr>
            <w:tcW w:w="1843" w:type="dxa"/>
          </w:tcPr>
          <w:p w14:paraId="53969DD0" w14:textId="77777777" w:rsidR="00CD64F3" w:rsidRPr="00650024" w:rsidRDefault="00CD64F3" w:rsidP="006E16FF">
            <w:pPr>
              <w:rPr>
                <w:bCs/>
              </w:rPr>
            </w:pPr>
            <w:r>
              <w:rPr>
                <w:bCs/>
              </w:rPr>
              <w:t>July</w:t>
            </w:r>
            <w:r w:rsidRPr="00650024">
              <w:rPr>
                <w:bCs/>
              </w:rPr>
              <w:t xml:space="preserve"> 2020</w:t>
            </w:r>
          </w:p>
        </w:tc>
        <w:tc>
          <w:tcPr>
            <w:tcW w:w="1985" w:type="dxa"/>
          </w:tcPr>
          <w:p w14:paraId="54310688" w14:textId="77777777" w:rsidR="00CD64F3" w:rsidRPr="00650024" w:rsidRDefault="00CD64F3" w:rsidP="006E16FF">
            <w:pPr>
              <w:rPr>
                <w:bCs/>
              </w:rPr>
            </w:pPr>
            <w:r w:rsidRPr="00650024">
              <w:rPr>
                <w:bCs/>
              </w:rPr>
              <w:t>C Gerard</w:t>
            </w:r>
          </w:p>
        </w:tc>
        <w:tc>
          <w:tcPr>
            <w:tcW w:w="3492" w:type="dxa"/>
          </w:tcPr>
          <w:p w14:paraId="77D484AA" w14:textId="77777777" w:rsidR="00CD64F3" w:rsidRPr="00650024" w:rsidRDefault="00CD64F3" w:rsidP="006E16FF">
            <w:pPr>
              <w:rPr>
                <w:bCs/>
              </w:rPr>
            </w:pPr>
            <w:r w:rsidRPr="00650024">
              <w:rPr>
                <w:bCs/>
              </w:rPr>
              <w:t>Update</w:t>
            </w:r>
            <w:r>
              <w:rPr>
                <w:bCs/>
              </w:rPr>
              <w:t>d</w:t>
            </w:r>
            <w:r w:rsidRPr="00650024">
              <w:rPr>
                <w:bCs/>
              </w:rPr>
              <w:t xml:space="preserve"> to reflect</w:t>
            </w:r>
            <w:r>
              <w:rPr>
                <w:bCs/>
              </w:rPr>
              <w:t xml:space="preserve"> processes with new</w:t>
            </w:r>
            <w:r w:rsidRPr="00650024">
              <w:rPr>
                <w:bCs/>
              </w:rPr>
              <w:t xml:space="preserve"> survey provider</w:t>
            </w:r>
            <w:r>
              <w:rPr>
                <w:bCs/>
              </w:rPr>
              <w:t xml:space="preserve"> and approved cloud risk assessment</w:t>
            </w:r>
          </w:p>
        </w:tc>
      </w:tr>
      <w:tr w:rsidR="00CD64F3" w14:paraId="4E7A37EE" w14:textId="77777777" w:rsidTr="006E16FF">
        <w:tc>
          <w:tcPr>
            <w:tcW w:w="1696" w:type="dxa"/>
          </w:tcPr>
          <w:p w14:paraId="26FB1653" w14:textId="77777777" w:rsidR="00CD64F3" w:rsidRPr="00650024" w:rsidRDefault="00CD64F3" w:rsidP="006E16FF">
            <w:pPr>
              <w:rPr>
                <w:bCs/>
              </w:rPr>
            </w:pPr>
            <w:r>
              <w:rPr>
                <w:bCs/>
              </w:rPr>
              <w:t>1.2</w:t>
            </w:r>
          </w:p>
        </w:tc>
        <w:tc>
          <w:tcPr>
            <w:tcW w:w="1843" w:type="dxa"/>
          </w:tcPr>
          <w:p w14:paraId="09942C0C" w14:textId="77777777" w:rsidR="00CD64F3" w:rsidRPr="00650024" w:rsidRDefault="00CD64F3" w:rsidP="006E16FF">
            <w:pPr>
              <w:rPr>
                <w:bCs/>
              </w:rPr>
            </w:pPr>
            <w:r w:rsidRPr="00650024">
              <w:rPr>
                <w:bCs/>
              </w:rPr>
              <w:t>Aug 2020</w:t>
            </w:r>
          </w:p>
        </w:tc>
        <w:tc>
          <w:tcPr>
            <w:tcW w:w="1985" w:type="dxa"/>
          </w:tcPr>
          <w:p w14:paraId="146A7D30" w14:textId="77777777" w:rsidR="00CD64F3" w:rsidRPr="00650024" w:rsidRDefault="00CD64F3" w:rsidP="006E16FF">
            <w:pPr>
              <w:rPr>
                <w:bCs/>
              </w:rPr>
            </w:pPr>
            <w:r w:rsidRPr="00650024">
              <w:rPr>
                <w:bCs/>
              </w:rPr>
              <w:t>C Gerard</w:t>
            </w:r>
          </w:p>
        </w:tc>
        <w:tc>
          <w:tcPr>
            <w:tcW w:w="3492" w:type="dxa"/>
          </w:tcPr>
          <w:p w14:paraId="54515016" w14:textId="77777777" w:rsidR="00CD64F3" w:rsidRPr="00650024" w:rsidRDefault="00CD64F3" w:rsidP="006E16FF">
            <w:pPr>
              <w:rPr>
                <w:bCs/>
              </w:rPr>
            </w:pPr>
            <w:r>
              <w:rPr>
                <w:bCs/>
              </w:rPr>
              <w:t xml:space="preserve">Update to show change in data flows for the primary care survey </w:t>
            </w:r>
          </w:p>
        </w:tc>
      </w:tr>
    </w:tbl>
    <w:p w14:paraId="75639E8D" w14:textId="7C3FE117" w:rsidR="00025404" w:rsidRPr="0059625E" w:rsidRDefault="00025404" w:rsidP="00025404">
      <w:pPr>
        <w:pStyle w:val="Heading1"/>
      </w:pPr>
      <w:bookmarkStart w:id="34" w:name="_Toc46977350"/>
      <w:r w:rsidRPr="0059625E">
        <w:t>Scope</w:t>
      </w:r>
      <w:bookmarkEnd w:id="30"/>
      <w:bookmarkEnd w:id="31"/>
      <w:r w:rsidRPr="0059625E">
        <w:t xml:space="preserve"> of the </w:t>
      </w:r>
      <w:r w:rsidR="00062639" w:rsidRPr="0059625E">
        <w:t>privacy impact assessment</w:t>
      </w:r>
      <w:bookmarkEnd w:id="32"/>
      <w:bookmarkEnd w:id="33"/>
      <w:bookmarkEnd w:id="34"/>
    </w:p>
    <w:p w14:paraId="09C68CE6" w14:textId="4318B7C8" w:rsidR="00025404" w:rsidRPr="0059625E" w:rsidRDefault="00025404" w:rsidP="006C3590">
      <w:pPr>
        <w:pStyle w:val="BodyText"/>
        <w:rPr>
          <w:iCs/>
        </w:rPr>
      </w:pPr>
      <w:r w:rsidRPr="0059625E">
        <w:rPr>
          <w:iCs/>
        </w:rPr>
        <w:t xml:space="preserve">This PIA has been undertaken in relation to the update of the data collection and reporting system for the adult inpatient and primary care </w:t>
      </w:r>
      <w:r w:rsidR="00062639" w:rsidRPr="0059625E">
        <w:rPr>
          <w:iCs/>
        </w:rPr>
        <w:t xml:space="preserve">patient experience </w:t>
      </w:r>
      <w:r w:rsidRPr="0059625E">
        <w:rPr>
          <w:iCs/>
        </w:rPr>
        <w:t xml:space="preserve">surveys. </w:t>
      </w:r>
      <w:r w:rsidRPr="0059625E">
        <w:t>The system provides national functionality to collect and report patient experience of health care for quality improvement purposes, with a focus on addressing inequities.</w:t>
      </w:r>
      <w:r w:rsidRPr="0059625E">
        <w:rPr>
          <w:iCs/>
        </w:rPr>
        <w:t xml:space="preserve"> The information collected </w:t>
      </w:r>
      <w:r w:rsidRPr="0059625E">
        <w:t xml:space="preserve">contributes to the patient experience of care </w:t>
      </w:r>
      <w:r w:rsidR="0059625E">
        <w:t>s</w:t>
      </w:r>
      <w:r w:rsidRPr="0059625E">
        <w:t xml:space="preserve">ystem </w:t>
      </w:r>
      <w:r w:rsidR="0059625E">
        <w:t>l</w:t>
      </w:r>
      <w:r w:rsidRPr="0059625E">
        <w:t xml:space="preserve">evel </w:t>
      </w:r>
      <w:r w:rsidR="0059625E">
        <w:t>m</w:t>
      </w:r>
      <w:r w:rsidRPr="0059625E">
        <w:t>easure for primary care and DHBs, and the</w:t>
      </w:r>
      <w:r w:rsidRPr="0059625E">
        <w:rPr>
          <w:iCs/>
        </w:rPr>
        <w:t xml:space="preserve"> Commission’s legislative objective and functions of monitoring the equity, quality and safety of health care (see </w:t>
      </w:r>
      <w:hyperlink w:anchor="_Appendix_1:_Extract" w:history="1">
        <w:r w:rsidRPr="0059625E">
          <w:rPr>
            <w:rStyle w:val="Hyperlink"/>
            <w:iCs/>
          </w:rPr>
          <w:t>Appendix 1</w:t>
        </w:r>
      </w:hyperlink>
      <w:r w:rsidRPr="0059625E">
        <w:rPr>
          <w:iCs/>
        </w:rPr>
        <w:t>).</w:t>
      </w:r>
    </w:p>
    <w:p w14:paraId="211808D5" w14:textId="18AF62D3" w:rsidR="00025404" w:rsidRDefault="00025404" w:rsidP="006C3590">
      <w:pPr>
        <w:pStyle w:val="BodyText"/>
        <w:rPr>
          <w:iCs/>
        </w:rPr>
      </w:pPr>
      <w:r w:rsidRPr="0059625E">
        <w:rPr>
          <w:iCs/>
        </w:rPr>
        <w:t xml:space="preserve">We have designed the scope of this PIA to ‘future-proof’ ourselves for the addition of new surveys to the system, such as a </w:t>
      </w:r>
      <w:r w:rsidR="0059625E">
        <w:rPr>
          <w:iCs/>
        </w:rPr>
        <w:t>m</w:t>
      </w:r>
      <w:r w:rsidRPr="0059625E">
        <w:rPr>
          <w:iCs/>
        </w:rPr>
        <w:t xml:space="preserve">ental </w:t>
      </w:r>
      <w:r w:rsidR="0059625E">
        <w:rPr>
          <w:iCs/>
        </w:rPr>
        <w:t>h</w:t>
      </w:r>
      <w:r w:rsidRPr="0059625E">
        <w:rPr>
          <w:iCs/>
        </w:rPr>
        <w:t xml:space="preserve">ealth and </w:t>
      </w:r>
      <w:r w:rsidR="0059625E">
        <w:rPr>
          <w:iCs/>
        </w:rPr>
        <w:t>a</w:t>
      </w:r>
      <w:r w:rsidRPr="0059625E">
        <w:rPr>
          <w:iCs/>
        </w:rPr>
        <w:t xml:space="preserve">ddiction survey. That </w:t>
      </w:r>
      <w:r w:rsidR="0059625E">
        <w:rPr>
          <w:iCs/>
        </w:rPr>
        <w:t>noted</w:t>
      </w:r>
      <w:r w:rsidRPr="0059625E">
        <w:rPr>
          <w:iCs/>
        </w:rPr>
        <w:t xml:space="preserve">, we realise that the scope and design of new programmes may vary from our current models, so there is a caveat that any new survey may need a full PIA. </w:t>
      </w:r>
    </w:p>
    <w:p w14:paraId="3F22507E" w14:textId="0F325C22" w:rsidR="007D207F" w:rsidRPr="0059625E" w:rsidRDefault="007D207F" w:rsidP="007B4BD2">
      <w:pPr>
        <w:pStyle w:val="Heading2"/>
      </w:pPr>
      <w:bookmarkStart w:id="35" w:name="_Toc46977351"/>
      <w:r>
        <w:t>In-scope questions</w:t>
      </w:r>
      <w:bookmarkEnd w:id="35"/>
    </w:p>
    <w:p w14:paraId="32178C7A" w14:textId="34733FA9" w:rsidR="00025404" w:rsidRPr="0059625E" w:rsidRDefault="00025404" w:rsidP="006C3590">
      <w:pPr>
        <w:pStyle w:val="BodyText"/>
        <w:rPr>
          <w:iCs/>
        </w:rPr>
      </w:pPr>
      <w:r w:rsidRPr="0059625E">
        <w:rPr>
          <w:iCs/>
        </w:rPr>
        <w:t>In terms of the Office of the Privacy Commissioner’s information for agencies (</w:t>
      </w:r>
      <w:r w:rsidR="004B3E72">
        <w:rPr>
          <w:iCs/>
        </w:rPr>
        <w:t>Figure 1</w:t>
      </w:r>
      <w:r w:rsidRPr="0059625E">
        <w:rPr>
          <w:iCs/>
        </w:rPr>
        <w:t>)</w:t>
      </w:r>
      <w:r w:rsidR="0059625E">
        <w:rPr>
          <w:iCs/>
        </w:rPr>
        <w:t>,</w:t>
      </w:r>
      <w:r w:rsidRPr="0059625E">
        <w:rPr>
          <w:iCs/>
        </w:rPr>
        <w:t xml:space="preserve"> our in-scope questions are</w:t>
      </w:r>
      <w:r w:rsidR="0059625E">
        <w:rPr>
          <w:iCs/>
        </w:rPr>
        <w:t xml:space="preserve"> as follows.</w:t>
      </w:r>
    </w:p>
    <w:p w14:paraId="4C74E788" w14:textId="77777777" w:rsidR="00025404" w:rsidRPr="0059625E" w:rsidRDefault="00025404" w:rsidP="006C3590">
      <w:pPr>
        <w:pStyle w:val="ListBullet"/>
      </w:pPr>
      <w:r w:rsidRPr="0059625E">
        <w:t xml:space="preserve">Purpose: </w:t>
      </w:r>
    </w:p>
    <w:p w14:paraId="3BE323A0" w14:textId="77777777" w:rsidR="00025404" w:rsidRPr="0059625E" w:rsidRDefault="00025404" w:rsidP="007B4BD2">
      <w:pPr>
        <w:pStyle w:val="Bullet2"/>
      </w:pPr>
      <w:r w:rsidRPr="0059625E">
        <w:rPr>
          <w:bCs/>
          <w:iCs/>
        </w:rPr>
        <w:t>To enable patients to provide feedback that can be used to monitor and improve the quality and safety of health services,</w:t>
      </w:r>
      <w:r w:rsidRPr="0059625E">
        <w:t xml:space="preserve"> what non-clinical and demographic consumer-level information do we need to collect from health care providers to send the surveys and then report the consumer feedback to health care providers in an actionable format?</w:t>
      </w:r>
    </w:p>
    <w:p w14:paraId="3ECA9D2A" w14:textId="77777777" w:rsidR="00025404" w:rsidRPr="0059625E" w:rsidRDefault="00025404" w:rsidP="006C3590">
      <w:pPr>
        <w:pStyle w:val="ListBullet"/>
      </w:pPr>
      <w:r w:rsidRPr="0059625E">
        <w:t>Agency responsibility:</w:t>
      </w:r>
    </w:p>
    <w:p w14:paraId="7DFC3BBB" w14:textId="77777777" w:rsidR="00025404" w:rsidRPr="0059625E" w:rsidRDefault="00025404" w:rsidP="007B4BD2">
      <w:pPr>
        <w:pStyle w:val="Bullet2"/>
      </w:pPr>
      <w:r w:rsidRPr="0059625E">
        <w:t>How will information be transferred to the service provider, Ipsos?</w:t>
      </w:r>
    </w:p>
    <w:p w14:paraId="508C6F37" w14:textId="77777777" w:rsidR="00025404" w:rsidRPr="0059625E" w:rsidRDefault="00025404" w:rsidP="007B4BD2">
      <w:pPr>
        <w:pStyle w:val="Bullet2"/>
      </w:pPr>
      <w:r w:rsidRPr="0059625E">
        <w:t>How will information be stored by the service provider, Ipsos?</w:t>
      </w:r>
    </w:p>
    <w:p w14:paraId="36937B9B" w14:textId="77777777" w:rsidR="00025404" w:rsidRPr="0059625E" w:rsidRDefault="00025404" w:rsidP="007B4BD2">
      <w:pPr>
        <w:pStyle w:val="Bullet2"/>
      </w:pPr>
      <w:r w:rsidRPr="0059625E">
        <w:t>How will information be made available to health care providers?</w:t>
      </w:r>
    </w:p>
    <w:p w14:paraId="52F9AEFE" w14:textId="77777777" w:rsidR="00025404" w:rsidRPr="0059625E" w:rsidRDefault="00025404" w:rsidP="007B4BD2">
      <w:pPr>
        <w:pStyle w:val="Bullet2"/>
      </w:pPr>
      <w:r w:rsidRPr="0059625E">
        <w:t xml:space="preserve">How will we keep this information secure both in transit and at rest? </w:t>
      </w:r>
      <w:r w:rsidRPr="0059625E">
        <w:tab/>
      </w:r>
    </w:p>
    <w:p w14:paraId="585E8F1F" w14:textId="77777777" w:rsidR="00025404" w:rsidRPr="0059625E" w:rsidRDefault="00025404" w:rsidP="007D207F">
      <w:pPr>
        <w:pStyle w:val="ListBullet"/>
      </w:pPr>
      <w:r w:rsidRPr="0059625E">
        <w:t>Fair collection:</w:t>
      </w:r>
    </w:p>
    <w:p w14:paraId="3EA574CC" w14:textId="77777777" w:rsidR="00025404" w:rsidRPr="0059625E" w:rsidRDefault="00025404" w:rsidP="007B4BD2">
      <w:pPr>
        <w:pStyle w:val="Bullet2"/>
      </w:pPr>
      <w:r w:rsidRPr="0059625E">
        <w:t xml:space="preserve">Is consumer consent required for collecting that data? </w:t>
      </w:r>
    </w:p>
    <w:p w14:paraId="6C7E9C76" w14:textId="77777777" w:rsidR="00025404" w:rsidRPr="0059625E" w:rsidRDefault="00025404" w:rsidP="007B4BD2">
      <w:pPr>
        <w:pStyle w:val="Bullet2"/>
      </w:pPr>
      <w:r w:rsidRPr="0059625E">
        <w:t xml:space="preserve">Who will collect the information? </w:t>
      </w:r>
    </w:p>
    <w:p w14:paraId="5045395A" w14:textId="77777777" w:rsidR="00025404" w:rsidRPr="0059625E" w:rsidRDefault="00025404" w:rsidP="007B4BD2">
      <w:pPr>
        <w:pStyle w:val="Bullet2"/>
      </w:pPr>
      <w:r w:rsidRPr="0059625E">
        <w:t xml:space="preserve">How will we ensure the accuracy of the information? </w:t>
      </w:r>
    </w:p>
    <w:p w14:paraId="05301515" w14:textId="77777777" w:rsidR="00025404" w:rsidRPr="0059625E" w:rsidRDefault="00025404" w:rsidP="006C3590">
      <w:pPr>
        <w:pStyle w:val="ListBullet"/>
      </w:pPr>
      <w:r w:rsidRPr="0059625E">
        <w:t>Justified use:</w:t>
      </w:r>
    </w:p>
    <w:p w14:paraId="20A5819A" w14:textId="77777777" w:rsidR="00025404" w:rsidRPr="0059625E" w:rsidRDefault="00025404" w:rsidP="007B4BD2">
      <w:pPr>
        <w:pStyle w:val="Bullet2"/>
      </w:pPr>
      <w:r w:rsidRPr="0059625E">
        <w:t xml:space="preserve">How will we use this information: de-identification, aggregation, analysis, presentation and publication? </w:t>
      </w:r>
    </w:p>
    <w:p w14:paraId="0869A28D" w14:textId="77777777" w:rsidR="00025404" w:rsidRPr="0059625E" w:rsidRDefault="00025404" w:rsidP="007B4BD2">
      <w:pPr>
        <w:pStyle w:val="Bullet2"/>
      </w:pPr>
      <w:r w:rsidRPr="0059625E">
        <w:t xml:space="preserve">Who will be able to access this information? </w:t>
      </w:r>
    </w:p>
    <w:p w14:paraId="578DB823" w14:textId="65928A70" w:rsidR="00025404" w:rsidRPr="0059625E" w:rsidRDefault="00025404" w:rsidP="007B4BD2">
      <w:pPr>
        <w:pStyle w:val="Bullet2"/>
      </w:pPr>
      <w:r w:rsidRPr="0059625E">
        <w:t>Will</w:t>
      </w:r>
      <w:r w:rsidR="0044696C" w:rsidRPr="0044696C">
        <w:t xml:space="preserve"> </w:t>
      </w:r>
      <w:r w:rsidR="0044696C" w:rsidRPr="0059625E">
        <w:t>a third party be able to use</w:t>
      </w:r>
      <w:r w:rsidRPr="0059625E">
        <w:t xml:space="preserve"> information?</w:t>
      </w:r>
    </w:p>
    <w:p w14:paraId="4B41FCA4" w14:textId="77777777" w:rsidR="00025404" w:rsidRPr="0059625E" w:rsidRDefault="00025404" w:rsidP="006C3590">
      <w:pPr>
        <w:pStyle w:val="ListBullet"/>
      </w:pPr>
      <w:r w:rsidRPr="0059625E">
        <w:t xml:space="preserve">Appropriate disposal: </w:t>
      </w:r>
    </w:p>
    <w:p w14:paraId="3D85F6B8" w14:textId="77777777" w:rsidR="00025404" w:rsidRPr="0059625E" w:rsidRDefault="00025404" w:rsidP="007B4BD2">
      <w:pPr>
        <w:pStyle w:val="Bullet2"/>
      </w:pPr>
      <w:r w:rsidRPr="0059625E">
        <w:t xml:space="preserve">How will we dispose of the information?  </w:t>
      </w:r>
    </w:p>
    <w:p w14:paraId="5756D433" w14:textId="0BB4957F" w:rsidR="00025404" w:rsidRPr="0059625E" w:rsidRDefault="00025404" w:rsidP="00025404">
      <w:pPr>
        <w:pStyle w:val="Bullet"/>
        <w:numPr>
          <w:ilvl w:val="0"/>
          <w:numId w:val="0"/>
        </w:numPr>
        <w:tabs>
          <w:tab w:val="left" w:pos="1134"/>
        </w:tabs>
        <w:spacing w:before="0" w:line="276" w:lineRule="auto"/>
        <w:ind w:hanging="425"/>
        <w:rPr>
          <w:rFonts w:cs="Arial"/>
          <w:szCs w:val="22"/>
        </w:rPr>
      </w:pPr>
    </w:p>
    <w:p w14:paraId="39177CD3" w14:textId="77777777" w:rsidR="00025404" w:rsidRPr="0059625E" w:rsidRDefault="00025404" w:rsidP="00025404">
      <w:pPr>
        <w:pStyle w:val="Bullet"/>
        <w:numPr>
          <w:ilvl w:val="0"/>
          <w:numId w:val="0"/>
        </w:numPr>
        <w:tabs>
          <w:tab w:val="left" w:pos="1134"/>
        </w:tabs>
        <w:spacing w:before="0" w:line="276" w:lineRule="auto"/>
        <w:ind w:hanging="425"/>
        <w:rPr>
          <w:rFonts w:cs="Arial"/>
          <w:szCs w:val="22"/>
        </w:rPr>
      </w:pPr>
    </w:p>
    <w:p w14:paraId="3CA420E5" w14:textId="77777777" w:rsidR="007D207F" w:rsidRDefault="007D207F">
      <w:pPr>
        <w:rPr>
          <w:b/>
          <w:i/>
          <w:iCs/>
          <w:szCs w:val="18"/>
        </w:rPr>
      </w:pPr>
      <w:bookmarkStart w:id="36" w:name="_Ref507426097"/>
      <w:bookmarkStart w:id="37" w:name="_Toc38017708"/>
      <w:r>
        <w:br w:type="page"/>
      </w:r>
    </w:p>
    <w:p w14:paraId="551C6B64" w14:textId="3CAE7C1F" w:rsidR="00025404" w:rsidRPr="0059625E" w:rsidRDefault="00025404" w:rsidP="00BC1976">
      <w:pPr>
        <w:pStyle w:val="Caption"/>
      </w:pPr>
      <w:r w:rsidRPr="0059625E">
        <w:lastRenderedPageBreak/>
        <w:t xml:space="preserve">Figure </w:t>
      </w:r>
      <w:r w:rsidRPr="0059625E">
        <w:rPr>
          <w:noProof/>
        </w:rPr>
        <w:fldChar w:fldCharType="begin"/>
      </w:r>
      <w:r w:rsidRPr="0059625E">
        <w:rPr>
          <w:noProof/>
        </w:rPr>
        <w:instrText xml:space="preserve"> SEQ Figure \* ARABIC </w:instrText>
      </w:r>
      <w:r w:rsidRPr="0059625E">
        <w:rPr>
          <w:noProof/>
        </w:rPr>
        <w:fldChar w:fldCharType="separate"/>
      </w:r>
      <w:r w:rsidR="006E16FF">
        <w:rPr>
          <w:noProof/>
        </w:rPr>
        <w:t>1</w:t>
      </w:r>
      <w:r w:rsidRPr="0059625E">
        <w:rPr>
          <w:noProof/>
        </w:rPr>
        <w:fldChar w:fldCharType="end"/>
      </w:r>
      <w:bookmarkEnd w:id="36"/>
      <w:r w:rsidRPr="0059625E">
        <w:rPr>
          <w:noProof/>
        </w:rPr>
        <w:t>:</w:t>
      </w:r>
      <w:r w:rsidRPr="0059625E">
        <w:t xml:space="preserve"> The Office of the Privacy Commissioner’s conceptual diagram of information for agencies</w:t>
      </w:r>
      <w:bookmarkEnd w:id="37"/>
    </w:p>
    <w:p w14:paraId="3E50B2C5" w14:textId="77777777" w:rsidR="00025404" w:rsidRDefault="00025404" w:rsidP="00025404">
      <w:pPr>
        <w:pStyle w:val="Bullet"/>
        <w:numPr>
          <w:ilvl w:val="0"/>
          <w:numId w:val="0"/>
        </w:numPr>
        <w:tabs>
          <w:tab w:val="left" w:pos="1134"/>
        </w:tabs>
        <w:spacing w:before="0" w:line="276" w:lineRule="auto"/>
        <w:ind w:left="709" w:hanging="425"/>
        <w:jc w:val="center"/>
        <w:rPr>
          <w:rFonts w:cs="Arial"/>
          <w:szCs w:val="22"/>
        </w:rPr>
      </w:pPr>
      <w:r w:rsidRPr="0059625E">
        <w:rPr>
          <w:noProof/>
          <w:lang w:eastAsia="en-NZ"/>
        </w:rPr>
        <w:drawing>
          <wp:inline distT="0" distB="0" distL="0" distR="0" wp14:anchorId="6264726F" wp14:editId="6AA35A1B">
            <wp:extent cx="2924175" cy="2924175"/>
            <wp:effectExtent l="0" t="0" r="9525" b="9525"/>
            <wp:docPr id="916624874" name="Picture 1" descr="https://www.privacy.org.nz/themes/montserrat/images/privacy-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2924175" cy="2924175"/>
                    </a:xfrm>
                    <a:prstGeom prst="rect">
                      <a:avLst/>
                    </a:prstGeom>
                  </pic:spPr>
                </pic:pic>
              </a:graphicData>
            </a:graphic>
          </wp:inline>
        </w:drawing>
      </w:r>
    </w:p>
    <w:p w14:paraId="3709DBC3" w14:textId="3755074C" w:rsidR="007D207F" w:rsidRPr="0059625E" w:rsidRDefault="007D207F" w:rsidP="00BC1976">
      <w:pPr>
        <w:pStyle w:val="Heading1Char"/>
        <w:rPr>
          <w:rFonts w:cs="Arial"/>
          <w:szCs w:val="22"/>
        </w:rPr>
      </w:pPr>
      <w:r w:rsidRPr="003345F1">
        <w:t xml:space="preserve">Source: </w:t>
      </w:r>
      <w:r w:rsidRPr="00F55D13">
        <w:t xml:space="preserve"> </w:t>
      </w:r>
      <w:hyperlink r:id="rId16" w:history="1">
        <w:r w:rsidR="00674AC6" w:rsidRPr="00140104">
          <w:rPr>
            <w:rStyle w:val="Hyperlink"/>
          </w:rPr>
          <w:t>www.privacy.org.nz</w:t>
        </w:r>
      </w:hyperlink>
    </w:p>
    <w:p w14:paraId="3B4E5C7E" w14:textId="7D9B66A3" w:rsidR="007D207F" w:rsidRDefault="007D207F" w:rsidP="007B4BD2">
      <w:pPr>
        <w:pStyle w:val="Heading2"/>
      </w:pPr>
      <w:bookmarkStart w:id="38" w:name="_Toc46977352"/>
      <w:r>
        <w:t>In-scope and out-of-scope data use</w:t>
      </w:r>
      <w:bookmarkEnd w:id="38"/>
    </w:p>
    <w:p w14:paraId="38E7086F" w14:textId="77777777" w:rsidR="00025404" w:rsidRPr="0059625E" w:rsidRDefault="00025404" w:rsidP="00674AC6">
      <w:pPr>
        <w:spacing w:after="60" w:line="276" w:lineRule="auto"/>
      </w:pPr>
      <w:r w:rsidRPr="0059625E">
        <w:t>Some aspects of data use by the Commission are out of scope for this PIA. These include:</w:t>
      </w:r>
    </w:p>
    <w:p w14:paraId="123B4E23" w14:textId="7B2D8706" w:rsidR="00025404" w:rsidRPr="0059625E" w:rsidRDefault="00FF6869" w:rsidP="007B4BD2">
      <w:pPr>
        <w:pStyle w:val="ListBullet"/>
      </w:pPr>
      <w:r>
        <w:t>a</w:t>
      </w:r>
      <w:r w:rsidR="00025404" w:rsidRPr="0059625E">
        <w:t>ll data collected by the Commission for other quality improvement programmes or Quality and Safety Markers</w:t>
      </w:r>
    </w:p>
    <w:p w14:paraId="083156F5" w14:textId="77777777" w:rsidR="00025404" w:rsidRPr="0059625E" w:rsidRDefault="00025404" w:rsidP="007B4BD2">
      <w:pPr>
        <w:pStyle w:val="ListBullet"/>
      </w:pPr>
      <w:r w:rsidRPr="0059625E">
        <w:t>data collection from contracted providers or those without a direct health care role, including:</w:t>
      </w:r>
    </w:p>
    <w:p w14:paraId="67E197FE" w14:textId="2BD4327F" w:rsidR="00025404" w:rsidRPr="0059625E" w:rsidRDefault="00025404" w:rsidP="007B4BD2">
      <w:pPr>
        <w:pStyle w:val="Bullet2"/>
      </w:pPr>
      <w:r w:rsidRPr="0059625E">
        <w:t>the Surgical Site Infection National Monitor, because this is a surveillance data</w:t>
      </w:r>
      <w:r w:rsidR="00FF6869">
        <w:t xml:space="preserve"> </w:t>
      </w:r>
      <w:r w:rsidRPr="0059625E">
        <w:t>set from different sources</w:t>
      </w:r>
    </w:p>
    <w:p w14:paraId="5490E4CE" w14:textId="1CA1E3D3" w:rsidR="00025404" w:rsidRPr="0059625E" w:rsidRDefault="00FF6869" w:rsidP="007B4BD2">
      <w:pPr>
        <w:pStyle w:val="Bullet2"/>
      </w:pPr>
      <w:r>
        <w:t>h</w:t>
      </w:r>
      <w:r w:rsidR="00025404" w:rsidRPr="0059625E">
        <w:t>and hygiene data, which is collected through Hand Hygiene NZ</w:t>
      </w:r>
    </w:p>
    <w:p w14:paraId="55A6A480" w14:textId="77777777" w:rsidR="00025404" w:rsidRPr="0059625E" w:rsidRDefault="00025404" w:rsidP="007B4BD2">
      <w:pPr>
        <w:pStyle w:val="ListBullet"/>
      </w:pPr>
      <w:r w:rsidRPr="0059625E">
        <w:t>data and information collected under mortality review committee legislation</w:t>
      </w:r>
    </w:p>
    <w:p w14:paraId="7501B164" w14:textId="77777777" w:rsidR="00025404" w:rsidRPr="00A65A6E" w:rsidRDefault="00025404" w:rsidP="00674AC6">
      <w:pPr>
        <w:pStyle w:val="ListBullet"/>
        <w:spacing w:after="120"/>
        <w:contextualSpacing w:val="0"/>
        <w:rPr>
          <w:spacing w:val="-2"/>
        </w:rPr>
      </w:pPr>
      <w:r w:rsidRPr="00A65A6E">
        <w:rPr>
          <w:spacing w:val="-2"/>
        </w:rPr>
        <w:t>data collected by DHBs and other agencies for the Adverse Events Learning Programme.</w:t>
      </w:r>
      <w:bookmarkStart w:id="39" w:name="_Toc295467809"/>
    </w:p>
    <w:p w14:paraId="5CFF42EF" w14:textId="77777777" w:rsidR="00025404" w:rsidRPr="00A65A6E" w:rsidRDefault="00025404" w:rsidP="00FF6869">
      <w:pPr>
        <w:pStyle w:val="BodyText"/>
        <w:rPr>
          <w:b/>
          <w:spacing w:val="-2"/>
        </w:rPr>
      </w:pPr>
      <w:r w:rsidRPr="00A65A6E">
        <w:rPr>
          <w:b/>
          <w:spacing w:val="-2"/>
        </w:rPr>
        <w:t>Only data collected for the national patient experience surveys is in scope for this PIA.</w:t>
      </w:r>
    </w:p>
    <w:p w14:paraId="47B7C389" w14:textId="77777777" w:rsidR="00025404" w:rsidRPr="0059625E" w:rsidRDefault="00025404" w:rsidP="00025404">
      <w:pPr>
        <w:pStyle w:val="Heading2"/>
      </w:pPr>
      <w:bookmarkStart w:id="40" w:name="_Toc38017709"/>
      <w:bookmarkStart w:id="41" w:name="_Toc46977353"/>
      <w:r w:rsidRPr="0059625E">
        <w:t>The process</w:t>
      </w:r>
      <w:bookmarkEnd w:id="39"/>
      <w:bookmarkEnd w:id="40"/>
      <w:bookmarkEnd w:id="41"/>
    </w:p>
    <w:p w14:paraId="6FD52A25" w14:textId="09ADC5D6" w:rsidR="00025404" w:rsidRPr="0059625E" w:rsidRDefault="00025404" w:rsidP="00B52D41">
      <w:pPr>
        <w:pStyle w:val="BodyText"/>
      </w:pPr>
      <w:r w:rsidRPr="0059625E">
        <w:t>This PIA was undertaken by staff members from the Commission’s Health Quality Intelligence team, with input from Corporate Services, DHBs and PHOs. We used the Office of the Privacy Commissioner’s PIA template,</w:t>
      </w:r>
      <w:r w:rsidRPr="0059625E">
        <w:rPr>
          <w:rStyle w:val="FootnoteReference"/>
          <w:iCs/>
        </w:rPr>
        <w:footnoteReference w:id="2"/>
      </w:r>
      <w:r w:rsidRPr="0059625E">
        <w:t xml:space="preserve"> the Health Information Privacy Code 1994 (updated in September 2017)</w:t>
      </w:r>
      <w:r w:rsidRPr="0059625E">
        <w:rPr>
          <w:rStyle w:val="FootnoteReference"/>
          <w:iCs/>
        </w:rPr>
        <w:footnoteReference w:id="3"/>
      </w:r>
      <w:r w:rsidRPr="0059625E">
        <w:t xml:space="preserve"> and the Ministry of Health’s Health Information Governance Guidelines</w:t>
      </w:r>
      <w:r w:rsidRPr="0059625E">
        <w:rPr>
          <w:rStyle w:val="FootnoteReference"/>
          <w:iCs/>
        </w:rPr>
        <w:footnoteReference w:id="4"/>
      </w:r>
      <w:r w:rsidRPr="0059625E">
        <w:t xml:space="preserve"> as primary references. </w:t>
      </w:r>
    </w:p>
    <w:p w14:paraId="5FBEC34D" w14:textId="3911237F" w:rsidR="00025404" w:rsidRPr="0059625E" w:rsidRDefault="00025404" w:rsidP="00B52D41">
      <w:pPr>
        <w:pStyle w:val="BodyText"/>
      </w:pPr>
      <w:r w:rsidRPr="0059625E">
        <w:lastRenderedPageBreak/>
        <w:t xml:space="preserve">The survey questionnaires and this PIA </w:t>
      </w:r>
      <w:r w:rsidR="007D207F">
        <w:t>were</w:t>
      </w:r>
      <w:r w:rsidRPr="0059625E">
        <w:t xml:space="preserve"> submitted to the Health and Disability Ethics Committee (HDEC) for review. Th</w:t>
      </w:r>
      <w:r w:rsidR="007D207F">
        <w:t>e HDEC</w:t>
      </w:r>
      <w:r w:rsidRPr="0059625E">
        <w:t xml:space="preserve"> concluded that the surveys are not within scope </w:t>
      </w:r>
      <w:r w:rsidR="007D207F">
        <w:t>for</w:t>
      </w:r>
      <w:r w:rsidR="007D207F" w:rsidRPr="0059625E">
        <w:t xml:space="preserve"> </w:t>
      </w:r>
      <w:r w:rsidR="007D207F">
        <w:t>it to</w:t>
      </w:r>
      <w:r w:rsidR="007D207F" w:rsidRPr="0059625E">
        <w:t xml:space="preserve"> </w:t>
      </w:r>
      <w:r w:rsidRPr="0059625E">
        <w:t xml:space="preserve">review. </w:t>
      </w:r>
      <w:r w:rsidR="0044696C">
        <w:t>For a</w:t>
      </w:r>
      <w:r w:rsidRPr="0059625E">
        <w:t>n observational study</w:t>
      </w:r>
      <w:r w:rsidR="0044696C">
        <w:t>,</w:t>
      </w:r>
      <w:r w:rsidRPr="0059625E">
        <w:t xml:space="preserve"> HDEC</w:t>
      </w:r>
      <w:r w:rsidR="0044696C">
        <w:t xml:space="preserve"> must</w:t>
      </w:r>
      <w:r w:rsidRPr="0059625E">
        <w:t xml:space="preserve"> review </w:t>
      </w:r>
      <w:r w:rsidR="0044696C">
        <w:t xml:space="preserve">it </w:t>
      </w:r>
      <w:r w:rsidRPr="0059625E">
        <w:t xml:space="preserve">only if the study involves more than minimal risk (that is, potential participants could reasonably be expected to regard the probability and magnitude of possible harms resulting from their participation in the study to be greater than those encountered in those aspects of their everyday life that relate to the study). </w:t>
      </w:r>
    </w:p>
    <w:p w14:paraId="34575689" w14:textId="77777777" w:rsidR="00025404" w:rsidRPr="0059625E" w:rsidRDefault="00025404" w:rsidP="00B52D41">
      <w:pPr>
        <w:pStyle w:val="BodyText"/>
      </w:pPr>
      <w:r w:rsidRPr="0059625E">
        <w:t>The PIA process included:</w:t>
      </w:r>
    </w:p>
    <w:p w14:paraId="159F9F63" w14:textId="43C8FCDF" w:rsidR="00025404" w:rsidRPr="0059625E" w:rsidRDefault="00A65A6E" w:rsidP="00B52D41">
      <w:pPr>
        <w:pStyle w:val="ListBullet"/>
      </w:pPr>
      <w:r>
        <w:t xml:space="preserve">preparing a </w:t>
      </w:r>
      <w:r w:rsidR="007D207F">
        <w:t>d</w:t>
      </w:r>
      <w:r w:rsidR="00025404" w:rsidRPr="0059625E">
        <w:t>raft for internal team feedback</w:t>
      </w:r>
    </w:p>
    <w:p w14:paraId="27B255BC" w14:textId="1099D01B" w:rsidR="00025404" w:rsidRPr="0059625E" w:rsidRDefault="00A65A6E" w:rsidP="00B52D41">
      <w:pPr>
        <w:pStyle w:val="ListBullet"/>
      </w:pPr>
      <w:r>
        <w:t xml:space="preserve">having an </w:t>
      </w:r>
      <w:r w:rsidR="007D207F">
        <w:t>i</w:t>
      </w:r>
      <w:r w:rsidR="00025404" w:rsidRPr="0059625E">
        <w:t>ndependent review (</w:t>
      </w:r>
      <w:r w:rsidR="007D207F">
        <w:t xml:space="preserve">by the </w:t>
      </w:r>
      <w:r w:rsidR="00025404" w:rsidRPr="0059625E">
        <w:t>Office of the Privacy Commissioner)</w:t>
      </w:r>
    </w:p>
    <w:p w14:paraId="7F8FCCAF" w14:textId="46E9FCDB" w:rsidR="00025404" w:rsidRPr="0059625E" w:rsidRDefault="00A65A6E" w:rsidP="00B52D41">
      <w:pPr>
        <w:pStyle w:val="ListBullet"/>
      </w:pPr>
      <w:r>
        <w:t xml:space="preserve">preparing a </w:t>
      </w:r>
      <w:r w:rsidR="007D207F">
        <w:t>r</w:t>
      </w:r>
      <w:r w:rsidR="00025404" w:rsidRPr="0059625E">
        <w:t>evised draft for external feedback</w:t>
      </w:r>
    </w:p>
    <w:p w14:paraId="4AAC490A" w14:textId="7ABD3899" w:rsidR="00025404" w:rsidRPr="0059625E" w:rsidRDefault="00A65A6E" w:rsidP="00B52D41">
      <w:pPr>
        <w:pStyle w:val="ListBullet"/>
      </w:pPr>
      <w:r>
        <w:t xml:space="preserve">submitting the draft for </w:t>
      </w:r>
      <w:r w:rsidR="00025404" w:rsidRPr="0059625E">
        <w:t>HDEC review</w:t>
      </w:r>
    </w:p>
    <w:p w14:paraId="4E7ADB06" w14:textId="1D05AB6E" w:rsidR="00025404" w:rsidRPr="0059625E" w:rsidRDefault="00A65A6E" w:rsidP="00B52D41">
      <w:pPr>
        <w:pStyle w:val="ListBullet"/>
      </w:pPr>
      <w:r>
        <w:t>incorporating a</w:t>
      </w:r>
      <w:r w:rsidR="00025404" w:rsidRPr="0059625E">
        <w:t>ll feedback and</w:t>
      </w:r>
      <w:r>
        <w:t>,</w:t>
      </w:r>
      <w:r w:rsidR="00025404" w:rsidRPr="0059625E">
        <w:t xml:space="preserve"> where necessary, </w:t>
      </w:r>
      <w:r>
        <w:t xml:space="preserve">making </w:t>
      </w:r>
      <w:r w:rsidR="00025404" w:rsidRPr="0059625E">
        <w:t>personal information flows or system changes to mitigate privacy risks</w:t>
      </w:r>
    </w:p>
    <w:p w14:paraId="5A315F94" w14:textId="58978285" w:rsidR="00025404" w:rsidRPr="0059625E" w:rsidRDefault="00A65A6E" w:rsidP="00674AC6">
      <w:pPr>
        <w:pStyle w:val="ListBullet"/>
        <w:spacing w:after="120"/>
        <w:contextualSpacing w:val="0"/>
      </w:pPr>
      <w:r>
        <w:t>gaining approval for and publishing the f</w:t>
      </w:r>
      <w:r w:rsidR="00025404" w:rsidRPr="0059625E">
        <w:t>inal report.</w:t>
      </w:r>
    </w:p>
    <w:p w14:paraId="332C87E9" w14:textId="44BE4896" w:rsidR="00025404" w:rsidRPr="0059625E" w:rsidRDefault="00025404" w:rsidP="00B52D41">
      <w:pPr>
        <w:pStyle w:val="BodyText"/>
      </w:pPr>
      <w:r w:rsidRPr="0059625E">
        <w:t xml:space="preserve">This PIA sits alongside a </w:t>
      </w:r>
      <w:r w:rsidR="00A65A6E">
        <w:t>c</w:t>
      </w:r>
      <w:r w:rsidRPr="0059625E">
        <w:t xml:space="preserve">loud </w:t>
      </w:r>
      <w:r w:rsidR="00A65A6E">
        <w:t>r</w:t>
      </w:r>
      <w:r w:rsidRPr="0059625E">
        <w:t xml:space="preserve">isk </w:t>
      </w:r>
      <w:r w:rsidR="00A65A6E">
        <w:t>a</w:t>
      </w:r>
      <w:r w:rsidRPr="0059625E">
        <w:t>ssessment undertaken prior to contracting Ipsos and completi</w:t>
      </w:r>
      <w:r w:rsidR="0044696C">
        <w:t>ng</w:t>
      </w:r>
      <w:r w:rsidRPr="0059625E">
        <w:t xml:space="preserve"> the PIA. The </w:t>
      </w:r>
      <w:r w:rsidR="00A65A6E">
        <w:t>c</w:t>
      </w:r>
      <w:r w:rsidR="00A65A6E" w:rsidRPr="0059625E">
        <w:t xml:space="preserve">loud </w:t>
      </w:r>
      <w:r w:rsidR="00A65A6E">
        <w:t>r</w:t>
      </w:r>
      <w:r w:rsidR="00A65A6E" w:rsidRPr="0059625E">
        <w:t xml:space="preserve">isk </w:t>
      </w:r>
      <w:r w:rsidR="00A65A6E">
        <w:t>a</w:t>
      </w:r>
      <w:r w:rsidR="00A65A6E" w:rsidRPr="0059625E">
        <w:t>ssessment</w:t>
      </w:r>
      <w:r w:rsidR="00A65A6E" w:rsidRPr="0059625E" w:rsidDel="00A65A6E">
        <w:t xml:space="preserve"> </w:t>
      </w:r>
      <w:r w:rsidRPr="0059625E">
        <w:t xml:space="preserve">is designed to provide assurance that cloud service risks are managed. Given Ipsos’s cloud service will contain information considered ‘unclassified, in-confidence and sensitive’, the service has been reviewed by our internal team and independent experts from Aura Information Security. Any risks identified are incorporated in the project planning and service provider agreement to ensure that the service, including all third-party contractors, meet our </w:t>
      </w:r>
      <w:r w:rsidR="00A65A6E">
        <w:t>p</w:t>
      </w:r>
      <w:r w:rsidRPr="0059625E">
        <w:t xml:space="preserve">rivacy and </w:t>
      </w:r>
      <w:r w:rsidR="00A65A6E">
        <w:t>s</w:t>
      </w:r>
      <w:r w:rsidRPr="0059625E">
        <w:t>ecurity requirements prior to the system going live. Any issues identified will be remedied, as agreed with the Commission, with appropriate timing relative to the risk.</w:t>
      </w:r>
    </w:p>
    <w:p w14:paraId="4E66B2A3" w14:textId="05FC4032" w:rsidR="00025404" w:rsidRPr="0059625E" w:rsidRDefault="00025404" w:rsidP="00B52D41">
      <w:pPr>
        <w:pStyle w:val="BodyText"/>
      </w:pPr>
      <w:r w:rsidRPr="0059625E">
        <w:t xml:space="preserve">Data breaches. The national head agreement requires Ipsos to manage and resolve any data breach in accordance with the </w:t>
      </w:r>
      <w:r w:rsidR="00A65A6E">
        <w:t>Office of the Privacy Commissioner’s p</w:t>
      </w:r>
      <w:r w:rsidRPr="0059625E">
        <w:t xml:space="preserve">rivacy </w:t>
      </w:r>
      <w:r w:rsidR="00A65A6E">
        <w:t>b</w:t>
      </w:r>
      <w:r w:rsidRPr="0059625E">
        <w:t xml:space="preserve">reach </w:t>
      </w:r>
      <w:r w:rsidR="00A65A6E">
        <w:t>g</w:t>
      </w:r>
      <w:r w:rsidRPr="0059625E">
        <w:t>uidelines</w:t>
      </w:r>
      <w:r w:rsidR="00A65A6E">
        <w:t>.</w:t>
      </w:r>
      <w:r w:rsidRPr="0059625E">
        <w:rPr>
          <w:rStyle w:val="FootnoteReference"/>
        </w:rPr>
        <w:footnoteReference w:id="5"/>
      </w:r>
      <w:r w:rsidRPr="0059625E">
        <w:t xml:space="preserve"> This includes immediate notification, communication and implementation of a solution.</w:t>
      </w:r>
    </w:p>
    <w:p w14:paraId="54DFEB82" w14:textId="1E2F3C57" w:rsidR="00025404" w:rsidRPr="0059625E" w:rsidRDefault="00025404" w:rsidP="00B52D41">
      <w:pPr>
        <w:pStyle w:val="BodyText"/>
      </w:pPr>
      <w:r w:rsidRPr="0059625E">
        <w:t xml:space="preserve">We recognise that </w:t>
      </w:r>
      <w:r w:rsidR="00A65A6E">
        <w:t xml:space="preserve">the </w:t>
      </w:r>
      <w:r w:rsidRPr="0059625E">
        <w:t>Health Information Privacy Code</w:t>
      </w:r>
      <w:r w:rsidR="00A65A6E">
        <w:t xml:space="preserve"> 1994</w:t>
      </w:r>
      <w:r w:rsidRPr="0059625E">
        <w:t xml:space="preserve"> (HIPC) applies to the work of the Commission. Section 4</w:t>
      </w:r>
      <w:r w:rsidR="00A65A6E">
        <w:t>(</w:t>
      </w:r>
      <w:r w:rsidRPr="0059625E">
        <w:t>1</w:t>
      </w:r>
      <w:r w:rsidR="00A65A6E">
        <w:t>)(</w:t>
      </w:r>
      <w:r w:rsidRPr="0059625E">
        <w:t>e</w:t>
      </w:r>
      <w:r w:rsidR="00A65A6E">
        <w:t>) of the HIPC</w:t>
      </w:r>
      <w:r w:rsidRPr="0059625E">
        <w:t xml:space="preserve"> identifies that the HIPC applies to:</w:t>
      </w:r>
    </w:p>
    <w:p w14:paraId="2D5AC154" w14:textId="152A972C" w:rsidR="00025404" w:rsidRPr="0059625E" w:rsidRDefault="00025404" w:rsidP="007B4BD2">
      <w:pPr>
        <w:pStyle w:val="NormalIndent"/>
        <w:ind w:left="1134" w:hanging="414"/>
      </w:pPr>
      <w:r w:rsidRPr="0059625E">
        <w:t>(e)</w:t>
      </w:r>
      <w:r w:rsidR="00A65A6E">
        <w:tab/>
      </w:r>
      <w:r w:rsidRPr="0059625E">
        <w:t xml:space="preserve">information about that </w:t>
      </w:r>
      <w:proofErr w:type="gramStart"/>
      <w:r w:rsidRPr="0059625E">
        <w:t>individual</w:t>
      </w:r>
      <w:proofErr w:type="gramEnd"/>
      <w:r w:rsidRPr="0059625E">
        <w:t xml:space="preserve"> which is collected before or in the course of, and incidental to, the provision of any health service or disability service to that individual. </w:t>
      </w:r>
    </w:p>
    <w:p w14:paraId="0DB78AF6" w14:textId="5F743721" w:rsidR="00025404" w:rsidRPr="0059625E" w:rsidRDefault="00025404" w:rsidP="00B52D41">
      <w:pPr>
        <w:pStyle w:val="BodyText"/>
      </w:pPr>
      <w:r w:rsidRPr="0059625E">
        <w:t>Section 4</w:t>
      </w:r>
      <w:r w:rsidR="00A65A6E">
        <w:t>(</w:t>
      </w:r>
      <w:r w:rsidRPr="0059625E">
        <w:t>2</w:t>
      </w:r>
      <w:r w:rsidR="00A65A6E">
        <w:t>)(k)</w:t>
      </w:r>
      <w:r w:rsidRPr="0059625E">
        <w:t xml:space="preserve"> specifies </w:t>
      </w:r>
      <w:r w:rsidR="007F4678">
        <w:t xml:space="preserve">that </w:t>
      </w:r>
      <w:r w:rsidRPr="0059625E">
        <w:t>the agencies it applies to</w:t>
      </w:r>
      <w:r w:rsidR="00A65A6E">
        <w:t xml:space="preserve"> include</w:t>
      </w:r>
      <w:r w:rsidRPr="0059625E">
        <w:t>:</w:t>
      </w:r>
    </w:p>
    <w:p w14:paraId="555AB1DE" w14:textId="0873D538" w:rsidR="00025404" w:rsidRPr="0059625E" w:rsidRDefault="00025404" w:rsidP="007B4BD2">
      <w:pPr>
        <w:pStyle w:val="NormalIndent"/>
        <w:ind w:left="1134" w:hanging="414"/>
      </w:pPr>
      <w:r w:rsidRPr="0059625E">
        <w:t>(k)</w:t>
      </w:r>
      <w:r w:rsidR="00A65A6E">
        <w:tab/>
      </w:r>
      <w:r w:rsidRPr="0059625E">
        <w:t>an agency which provides services in respect of health information, including an agency which provides those services under an agreement with another agency</w:t>
      </w:r>
      <w:r w:rsidRPr="0059625E">
        <w:rPr>
          <w:rStyle w:val="FootnoteReference"/>
          <w:i/>
        </w:rPr>
        <w:footnoteReference w:id="6"/>
      </w:r>
      <w:r w:rsidRPr="0059625E">
        <w:t xml:space="preserve"> </w:t>
      </w:r>
    </w:p>
    <w:p w14:paraId="13667BD3" w14:textId="77777777" w:rsidR="00025404" w:rsidRPr="0059625E" w:rsidRDefault="00025404" w:rsidP="00B52D41">
      <w:pPr>
        <w:pStyle w:val="BodyText"/>
      </w:pPr>
      <w:r w:rsidRPr="0059625E">
        <w:t>The HIPC gives specific guidance as to how we should undertake our PIA and understand and mitigate any privacy risks.</w:t>
      </w:r>
    </w:p>
    <w:p w14:paraId="64895127" w14:textId="77777777" w:rsidR="002C298C" w:rsidRPr="00A65A6E" w:rsidRDefault="002C298C">
      <w:bookmarkStart w:id="42" w:name="_Toc419709050"/>
      <w:bookmarkStart w:id="43" w:name="_Toc419709238"/>
      <w:bookmarkStart w:id="44" w:name="_Toc295467811"/>
      <w:bookmarkStart w:id="45" w:name="_Toc38017710"/>
      <w:r w:rsidRPr="0059625E">
        <w:br w:type="page"/>
      </w:r>
    </w:p>
    <w:p w14:paraId="39D3672F" w14:textId="61430E52" w:rsidR="00025404" w:rsidRPr="0059625E" w:rsidRDefault="00025404" w:rsidP="00025404">
      <w:pPr>
        <w:pStyle w:val="Heading1"/>
      </w:pPr>
      <w:bookmarkStart w:id="46" w:name="_Toc46977354"/>
      <w:r w:rsidRPr="0059625E">
        <w:lastRenderedPageBreak/>
        <w:t>Personal information</w:t>
      </w:r>
      <w:bookmarkEnd w:id="42"/>
      <w:bookmarkEnd w:id="43"/>
      <w:bookmarkEnd w:id="44"/>
      <w:bookmarkEnd w:id="45"/>
      <w:bookmarkEnd w:id="46"/>
      <w:r w:rsidRPr="0059625E">
        <w:t xml:space="preserve"> </w:t>
      </w:r>
    </w:p>
    <w:p w14:paraId="7E2A493E" w14:textId="5EC76BDB" w:rsidR="00025404" w:rsidRPr="0059625E" w:rsidRDefault="00025404" w:rsidP="00025404">
      <w:pPr>
        <w:spacing w:after="200" w:line="276" w:lineRule="auto"/>
      </w:pPr>
      <w:r w:rsidRPr="0059625E">
        <w:t xml:space="preserve">This section shows the flow of information from collection at DHBs or primary care, through to the Commission, and our current plan to manage, handle and protect it. </w:t>
      </w:r>
    </w:p>
    <w:p w14:paraId="3748C131" w14:textId="3DBDE4AC" w:rsidR="00025404" w:rsidRPr="0059625E" w:rsidRDefault="00025404" w:rsidP="00674AC6">
      <w:pPr>
        <w:pBdr>
          <w:top w:val="single" w:sz="4" w:space="1" w:color="auto"/>
          <w:left w:val="single" w:sz="4" w:space="4" w:color="auto"/>
          <w:bottom w:val="single" w:sz="4" w:space="1" w:color="auto"/>
          <w:right w:val="single" w:sz="4" w:space="4" w:color="auto"/>
        </w:pBdr>
        <w:spacing w:before="60" w:after="60" w:line="276" w:lineRule="auto"/>
      </w:pPr>
      <w:bookmarkStart w:id="47" w:name="_Toc38014089"/>
      <w:bookmarkStart w:id="48" w:name="_Toc38014297"/>
      <w:bookmarkStart w:id="49" w:name="_Toc38017711"/>
      <w:bookmarkStart w:id="50" w:name="_Toc419709051"/>
      <w:bookmarkStart w:id="51" w:name="_Toc419709239"/>
      <w:r w:rsidRPr="0059625E">
        <w:t>The Privacy Act 1993 states personal information means information about an identifiable individual. Survey responses are not considered personal information unless they are linked to identifiable individuals, which most are not.</w:t>
      </w:r>
      <w:bookmarkEnd w:id="47"/>
      <w:bookmarkEnd w:id="48"/>
      <w:bookmarkEnd w:id="49"/>
      <w:r w:rsidRPr="0059625E">
        <w:t xml:space="preserve"> </w:t>
      </w:r>
    </w:p>
    <w:p w14:paraId="7D283D67" w14:textId="77777777" w:rsidR="00025404" w:rsidRPr="0059625E" w:rsidRDefault="00025404" w:rsidP="00025404">
      <w:pPr>
        <w:pStyle w:val="Heading2"/>
      </w:pPr>
      <w:bookmarkStart w:id="52" w:name="_Toc38017712"/>
      <w:bookmarkStart w:id="53" w:name="_Toc46977355"/>
      <w:r w:rsidRPr="0059625E">
        <w:t>Purpose of information collection</w:t>
      </w:r>
      <w:bookmarkEnd w:id="52"/>
      <w:bookmarkEnd w:id="53"/>
    </w:p>
    <w:p w14:paraId="0BC89900" w14:textId="1C61D09B" w:rsidR="00025404" w:rsidRPr="0059625E" w:rsidRDefault="00025404" w:rsidP="00025404">
      <w:pPr>
        <w:spacing w:after="200" w:line="276" w:lineRule="auto"/>
      </w:pPr>
      <w:r w:rsidRPr="0059625E">
        <w:t xml:space="preserve">Ipsos Limited has been contracted to provide the national data collection and reporting system in accordance with our </w:t>
      </w:r>
      <w:r w:rsidR="007D4E9E">
        <w:t>m</w:t>
      </w:r>
      <w:r w:rsidRPr="0059625E">
        <w:t xml:space="preserve">ethodology and </w:t>
      </w:r>
      <w:r w:rsidR="007D4E9E">
        <w:t>p</w:t>
      </w:r>
      <w:r w:rsidRPr="0059625E">
        <w:t xml:space="preserve">rocedures documents. A key requirement of the system is to seek and report patient feedback through electronic means enabling automated updates to online reports. The system is only accessed by authorised users and the information visible to users is in accordance with the </w:t>
      </w:r>
      <w:r w:rsidR="007D4E9E" w:rsidRPr="007B4BD2">
        <w:t>data access matrices</w:t>
      </w:r>
      <w:r w:rsidR="007D4E9E">
        <w:t xml:space="preserve"> in </w:t>
      </w:r>
      <w:hyperlink w:anchor="table2" w:history="1">
        <w:r w:rsidR="006B4DAB" w:rsidRPr="006B4DAB">
          <w:rPr>
            <w:rStyle w:val="Hyperlink"/>
          </w:rPr>
          <w:t>Table 2</w:t>
        </w:r>
      </w:hyperlink>
      <w:r w:rsidR="007D4E9E">
        <w:t xml:space="preserve"> and </w:t>
      </w:r>
      <w:hyperlink w:anchor="table3" w:history="1">
        <w:r w:rsidR="006B4DAB" w:rsidRPr="006B4DAB">
          <w:rPr>
            <w:rStyle w:val="Hyperlink"/>
          </w:rPr>
          <w:t>Table 3</w:t>
        </w:r>
      </w:hyperlink>
      <w:r w:rsidRPr="0059625E">
        <w:t xml:space="preserve">. </w:t>
      </w:r>
    </w:p>
    <w:p w14:paraId="29A23CCA" w14:textId="3DF00F5D" w:rsidR="00025404" w:rsidRPr="0059625E" w:rsidRDefault="00025404" w:rsidP="00025404">
      <w:pPr>
        <w:spacing w:after="200" w:line="276" w:lineRule="auto"/>
      </w:pPr>
      <w:r w:rsidRPr="0059625E">
        <w:t>This</w:t>
      </w:r>
      <w:r w:rsidR="007D4E9E">
        <w:t xml:space="preserve"> approach</w:t>
      </w:r>
      <w:r w:rsidRPr="0059625E">
        <w:t xml:space="preserve"> minim</w:t>
      </w:r>
      <w:r w:rsidR="007D4E9E">
        <w:t>ises</w:t>
      </w:r>
      <w:r w:rsidRPr="0059625E">
        <w:t xml:space="preserve"> administration for general practice, PHOs and DHBs, </w:t>
      </w:r>
      <w:r w:rsidR="007D4E9E">
        <w:t xml:space="preserve">leads to </w:t>
      </w:r>
      <w:r w:rsidRPr="0059625E">
        <w:t>higher</w:t>
      </w:r>
      <w:r w:rsidR="007D4E9E">
        <w:t>-</w:t>
      </w:r>
      <w:r w:rsidRPr="0059625E">
        <w:t xml:space="preserve">quality, more timely data through minimal intervention and </w:t>
      </w:r>
      <w:r w:rsidR="007D4E9E">
        <w:t xml:space="preserve">allows for </w:t>
      </w:r>
      <w:r w:rsidRPr="0059625E">
        <w:t xml:space="preserve">prompt report updates. Patients requesting contact can be triaged and attended to as soon as possible by an authorised system administrator in each organisation. </w:t>
      </w:r>
    </w:p>
    <w:p w14:paraId="5002D62B" w14:textId="77C0EE0F" w:rsidR="00025404" w:rsidRPr="0059625E" w:rsidRDefault="00025404" w:rsidP="00025404">
      <w:pPr>
        <w:spacing w:after="200" w:line="276" w:lineRule="auto"/>
      </w:pPr>
      <w:r w:rsidRPr="0059625E">
        <w:t>The inpatient survey rules also accommodate mailed surveys. This is to improve sample size and/or survey response rate.</w:t>
      </w:r>
    </w:p>
    <w:p w14:paraId="17DEFFB9" w14:textId="3B6B7724" w:rsidR="00025404" w:rsidRPr="0059625E" w:rsidRDefault="00025404" w:rsidP="00B52D41">
      <w:pPr>
        <w:pStyle w:val="BodyText"/>
      </w:pPr>
      <w:r w:rsidRPr="0059625E">
        <w:t xml:space="preserve">A key requirement of the system is the provision of </w:t>
      </w:r>
      <w:r w:rsidR="007D4E9E">
        <w:t xml:space="preserve">each </w:t>
      </w:r>
      <w:r w:rsidRPr="0059625E">
        <w:t>patient</w:t>
      </w:r>
      <w:r w:rsidR="007D4E9E">
        <w:t>’s</w:t>
      </w:r>
      <w:r w:rsidRPr="0059625E">
        <w:t xml:space="preserve"> email address and </w:t>
      </w:r>
      <w:r w:rsidR="00B5563F">
        <w:t>mobile</w:t>
      </w:r>
      <w:r w:rsidR="00B5563F" w:rsidRPr="0059625E">
        <w:t xml:space="preserve"> </w:t>
      </w:r>
      <w:r w:rsidRPr="0059625E">
        <w:t>phone number.</w:t>
      </w:r>
    </w:p>
    <w:p w14:paraId="6105165A" w14:textId="6E2E934E" w:rsidR="00025404" w:rsidRPr="0059625E" w:rsidRDefault="00025404" w:rsidP="00B52D41">
      <w:pPr>
        <w:pStyle w:val="BodyText"/>
      </w:pPr>
      <w:r w:rsidRPr="0059625E">
        <w:t>Patient feedback is anonymous</w:t>
      </w:r>
      <w:r w:rsidR="007D4E9E">
        <w:t xml:space="preserve"> and</w:t>
      </w:r>
      <w:r w:rsidRPr="0059625E">
        <w:t xml:space="preserve"> voluntary</w:t>
      </w:r>
      <w:r w:rsidR="007D4E9E">
        <w:t>.</w:t>
      </w:r>
      <w:r w:rsidRPr="0059625E">
        <w:t xml:space="preserve"> </w:t>
      </w:r>
      <w:r w:rsidR="007D4E9E">
        <w:t>P</w:t>
      </w:r>
      <w:r w:rsidRPr="0059625E">
        <w:t>atients can choose to opt out of the survey at multiple points.</w:t>
      </w:r>
    </w:p>
    <w:p w14:paraId="1B3752BD" w14:textId="77777777" w:rsidR="00025404" w:rsidRPr="0059625E" w:rsidRDefault="00025404" w:rsidP="00025404">
      <w:pPr>
        <w:pStyle w:val="Heading2"/>
      </w:pPr>
      <w:bookmarkStart w:id="54" w:name="_Toc38017713"/>
      <w:bookmarkStart w:id="55" w:name="_Toc46977356"/>
      <w:r w:rsidRPr="0059625E">
        <w:t>Personal information involved</w:t>
      </w:r>
      <w:bookmarkEnd w:id="54"/>
      <w:bookmarkEnd w:id="55"/>
    </w:p>
    <w:p w14:paraId="346DE08C" w14:textId="0BD61A50" w:rsidR="00025404" w:rsidRPr="0059625E" w:rsidRDefault="00025404" w:rsidP="00025404">
      <w:pPr>
        <w:spacing w:after="200" w:line="276" w:lineRule="auto"/>
      </w:pPr>
      <w:r w:rsidRPr="0059625E">
        <w:t>To collect</w:t>
      </w:r>
      <w:r w:rsidR="007D4E9E">
        <w:t xml:space="preserve"> data on</w:t>
      </w:r>
      <w:r w:rsidRPr="0059625E">
        <w:t xml:space="preserve"> patient</w:t>
      </w:r>
      <w:r w:rsidR="007D4E9E">
        <w:t>s’</w:t>
      </w:r>
      <w:r w:rsidRPr="0059625E">
        <w:t xml:space="preserve"> experience of care</w:t>
      </w:r>
      <w:r w:rsidR="007D4E9E">
        <w:t>,</w:t>
      </w:r>
      <w:r w:rsidRPr="0059625E">
        <w:t xml:space="preserve"> we need to send people a unique survey link. Each survey sent has a unique ID that enables line-by-line analysis of responses, while the respondent remains anonymous.</w:t>
      </w:r>
    </w:p>
    <w:p w14:paraId="764C2410" w14:textId="6271382E" w:rsidR="00025404" w:rsidRPr="0059625E" w:rsidRDefault="00025404" w:rsidP="00025404">
      <w:pPr>
        <w:spacing w:after="200" w:line="276" w:lineRule="auto"/>
      </w:pPr>
      <w:r w:rsidRPr="0059625E">
        <w:t xml:space="preserve">When the patient data extract from DHBs or primary care (via </w:t>
      </w:r>
      <w:r w:rsidR="007D4E9E">
        <w:t>the Nat</w:t>
      </w:r>
      <w:r w:rsidR="00954EC3">
        <w:t>ional</w:t>
      </w:r>
      <w:r w:rsidR="007D4E9E">
        <w:t xml:space="preserve"> Enrolment Service, </w:t>
      </w:r>
      <w:r w:rsidRPr="0059625E">
        <w:t>NES) is imported to the national system, a number is assigned to each line of information. The national survey and reporting system doesn’t require patient identifiable information to be held in the database. Initially personal information is needed to enable email and text correspondence to be addressed and sent but once each survey closes (three weeks after email and text surveys are sent), all identifiable information is deleted from the system. Note that each survey respondent’s demographic information</w:t>
      </w:r>
      <w:r w:rsidR="007D4E9E">
        <w:t>,</w:t>
      </w:r>
      <w:r w:rsidRPr="0059625E">
        <w:t xml:space="preserve"> such as age, gender and ethnicity, is retained.</w:t>
      </w:r>
    </w:p>
    <w:p w14:paraId="62106568" w14:textId="4F7170A0" w:rsidR="00025404" w:rsidRPr="0059625E" w:rsidRDefault="00025404" w:rsidP="00025404">
      <w:pPr>
        <w:spacing w:after="200" w:line="276" w:lineRule="auto"/>
      </w:pPr>
      <w:r w:rsidRPr="0059625E">
        <w:t>All responses to the survey are anonymous unless responde</w:t>
      </w:r>
      <w:r w:rsidR="007F4678">
        <w:t>nt</w:t>
      </w:r>
      <w:r w:rsidRPr="0059625E">
        <w:t xml:space="preserve">s choose to provide </w:t>
      </w:r>
      <w:r w:rsidR="00674AC6">
        <w:br/>
      </w:r>
      <w:r w:rsidRPr="0059625E">
        <w:t xml:space="preserve">their contact details because they wish to talk to someone at the DHB or their primary </w:t>
      </w:r>
      <w:r w:rsidR="00674AC6">
        <w:br/>
      </w:r>
      <w:r w:rsidRPr="0059625E">
        <w:t>care provider.</w:t>
      </w:r>
    </w:p>
    <w:p w14:paraId="2A0F40B1" w14:textId="77777777" w:rsidR="00025404" w:rsidRPr="0059625E" w:rsidRDefault="00025404" w:rsidP="00025404">
      <w:pPr>
        <w:pStyle w:val="Heading3"/>
      </w:pPr>
      <w:bookmarkStart w:id="56" w:name="_Toc38017714"/>
      <w:r w:rsidRPr="0059625E">
        <w:lastRenderedPageBreak/>
        <w:t>Hospital patient data</w:t>
      </w:r>
      <w:bookmarkEnd w:id="56"/>
    </w:p>
    <w:p w14:paraId="26318E16" w14:textId="438D3A70" w:rsidR="00025404" w:rsidRPr="0059625E" w:rsidRDefault="00025404" w:rsidP="00B52D41">
      <w:pPr>
        <w:pStyle w:val="BodyText"/>
      </w:pPr>
      <w:r w:rsidRPr="0059625E">
        <w:t xml:space="preserve">Each DHB is responsible for extracting </w:t>
      </w:r>
      <w:r w:rsidR="007F4678">
        <w:t>its</w:t>
      </w:r>
      <w:r w:rsidR="007F4678" w:rsidRPr="0059625E">
        <w:t xml:space="preserve"> </w:t>
      </w:r>
      <w:r w:rsidRPr="0059625E">
        <w:t>patient data and importing it into the data collection portal for the quarterly survey. The patient extract should include all patients discharged in accordance with the patient data extract rules in the methodology and procedure document. The personal information securely transferred from the DHB’s hospital system is as follows</w:t>
      </w:r>
      <w:r w:rsidR="007D4E9E">
        <w:t>.</w:t>
      </w:r>
    </w:p>
    <w:tbl>
      <w:tblPr>
        <w:tblW w:w="918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3572"/>
        <w:gridCol w:w="2041"/>
        <w:gridCol w:w="3572"/>
      </w:tblGrid>
      <w:tr w:rsidR="00025404" w:rsidRPr="0059625E" w14:paraId="3CF9C65B" w14:textId="77777777" w:rsidTr="00F25DA4">
        <w:trPr>
          <w:cantSplit/>
          <w:tblHeader/>
        </w:trPr>
        <w:tc>
          <w:tcPr>
            <w:tcW w:w="3572" w:type="dxa"/>
            <w:tcBorders>
              <w:bottom w:val="single" w:sz="18" w:space="0" w:color="4BACC6"/>
            </w:tcBorders>
            <w:shd w:val="clear" w:color="auto" w:fill="C2D69B" w:themeFill="accent3" w:themeFillTint="99"/>
          </w:tcPr>
          <w:p w14:paraId="54982D7D"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Field</w:t>
            </w:r>
          </w:p>
        </w:tc>
        <w:tc>
          <w:tcPr>
            <w:tcW w:w="2041" w:type="dxa"/>
            <w:tcBorders>
              <w:bottom w:val="single" w:sz="18" w:space="0" w:color="4BACC6"/>
            </w:tcBorders>
            <w:shd w:val="clear" w:color="auto" w:fill="C2D69B" w:themeFill="accent3" w:themeFillTint="99"/>
          </w:tcPr>
          <w:p w14:paraId="7F5BC828" w14:textId="1C07AFE2" w:rsidR="00025404" w:rsidRPr="0093263A" w:rsidRDefault="00025404" w:rsidP="00C76FBC">
            <w:pPr>
              <w:spacing w:before="40" w:after="40"/>
              <w:jc w:val="center"/>
              <w:rPr>
                <w:rFonts w:eastAsia="SimSun"/>
                <w:b/>
                <w:bCs/>
                <w:color w:val="000000"/>
                <w:sz w:val="20"/>
                <w:szCs w:val="20"/>
              </w:rPr>
            </w:pPr>
            <w:r w:rsidRPr="0093263A">
              <w:rPr>
                <w:rFonts w:eastAsia="SimSun"/>
                <w:b/>
                <w:bCs/>
                <w:color w:val="000000" w:themeColor="text1"/>
                <w:sz w:val="20"/>
                <w:szCs w:val="20"/>
              </w:rPr>
              <w:t>Mandatory</w:t>
            </w:r>
            <w:r w:rsidR="00F25DA4">
              <w:rPr>
                <w:rFonts w:eastAsia="SimSun"/>
                <w:b/>
                <w:bCs/>
                <w:color w:val="000000" w:themeColor="text1"/>
                <w:sz w:val="20"/>
                <w:szCs w:val="20"/>
              </w:rPr>
              <w:t xml:space="preserve"> </w:t>
            </w:r>
            <w:r w:rsidR="007D4E9E" w:rsidRPr="0093263A">
              <w:rPr>
                <w:rFonts w:eastAsia="SimSun"/>
                <w:b/>
                <w:bCs/>
                <w:color w:val="000000" w:themeColor="text1"/>
                <w:sz w:val="20"/>
                <w:szCs w:val="20"/>
              </w:rPr>
              <w:t>v</w:t>
            </w:r>
            <w:r w:rsidRPr="0093263A">
              <w:rPr>
                <w:rFonts w:eastAsia="SimSun"/>
                <w:b/>
                <w:bCs/>
                <w:color w:val="000000" w:themeColor="text1"/>
                <w:sz w:val="20"/>
                <w:szCs w:val="20"/>
              </w:rPr>
              <w:t>alue</w:t>
            </w:r>
          </w:p>
        </w:tc>
        <w:tc>
          <w:tcPr>
            <w:tcW w:w="3572" w:type="dxa"/>
            <w:tcBorders>
              <w:bottom w:val="single" w:sz="18" w:space="0" w:color="4BACC6"/>
            </w:tcBorders>
            <w:shd w:val="clear" w:color="auto" w:fill="C2D69B" w:themeFill="accent3" w:themeFillTint="99"/>
          </w:tcPr>
          <w:p w14:paraId="7F1AAA07" w14:textId="6DF338BB" w:rsidR="00025404" w:rsidRPr="0093263A" w:rsidRDefault="00025404" w:rsidP="00C76FBC">
            <w:pPr>
              <w:spacing w:before="40" w:after="40"/>
              <w:rPr>
                <w:rFonts w:eastAsia="SimSun"/>
                <w:b/>
                <w:bCs/>
                <w:color w:val="000000" w:themeColor="text1"/>
                <w:sz w:val="20"/>
                <w:szCs w:val="20"/>
              </w:rPr>
            </w:pPr>
            <w:r w:rsidRPr="0093263A">
              <w:rPr>
                <w:rFonts w:eastAsia="SimSun"/>
                <w:b/>
                <w:bCs/>
                <w:color w:val="000000" w:themeColor="text1"/>
                <w:sz w:val="20"/>
                <w:szCs w:val="20"/>
              </w:rPr>
              <w:t xml:space="preserve">Example </w:t>
            </w:r>
            <w:r w:rsidR="007D4E9E" w:rsidRPr="0093263A">
              <w:rPr>
                <w:rFonts w:eastAsia="SimSun"/>
                <w:b/>
                <w:bCs/>
                <w:color w:val="000000" w:themeColor="text1"/>
                <w:sz w:val="20"/>
                <w:szCs w:val="20"/>
              </w:rPr>
              <w:t>d</w:t>
            </w:r>
            <w:r w:rsidRPr="0093263A">
              <w:rPr>
                <w:rFonts w:eastAsia="SimSun"/>
                <w:b/>
                <w:bCs/>
                <w:color w:val="000000" w:themeColor="text1"/>
                <w:sz w:val="20"/>
                <w:szCs w:val="20"/>
              </w:rPr>
              <w:t>ata</w:t>
            </w:r>
          </w:p>
        </w:tc>
      </w:tr>
      <w:tr w:rsidR="00025404" w:rsidRPr="0059625E" w14:paraId="26C30882" w14:textId="77777777" w:rsidTr="00F25DA4">
        <w:trPr>
          <w:cantSplit/>
        </w:trPr>
        <w:tc>
          <w:tcPr>
            <w:tcW w:w="3572" w:type="dxa"/>
            <w:tcBorders>
              <w:top w:val="single" w:sz="18" w:space="0" w:color="4BACC6"/>
            </w:tcBorders>
            <w:shd w:val="clear" w:color="auto" w:fill="auto"/>
          </w:tcPr>
          <w:p w14:paraId="553B559E" w14:textId="4E2F8742" w:rsidR="00025404" w:rsidRPr="0093263A" w:rsidRDefault="00F25DA4" w:rsidP="00C76FBC">
            <w:pPr>
              <w:spacing w:before="40" w:after="40"/>
              <w:rPr>
                <w:rFonts w:eastAsia="SimSun"/>
                <w:b/>
                <w:bCs/>
                <w:color w:val="000000"/>
                <w:sz w:val="20"/>
                <w:szCs w:val="20"/>
              </w:rPr>
            </w:pPr>
            <w:r>
              <w:rPr>
                <w:rFonts w:eastAsia="SimSun"/>
                <w:b/>
                <w:bCs/>
                <w:color w:val="000000"/>
                <w:sz w:val="20"/>
                <w:szCs w:val="20"/>
              </w:rPr>
              <w:t>National Health Index (</w:t>
            </w:r>
            <w:r w:rsidR="00025404" w:rsidRPr="0093263A">
              <w:rPr>
                <w:rFonts w:eastAsia="SimSun"/>
                <w:b/>
                <w:bCs/>
                <w:color w:val="000000"/>
                <w:sz w:val="20"/>
                <w:szCs w:val="20"/>
              </w:rPr>
              <w:t>NHI</w:t>
            </w:r>
            <w:r>
              <w:rPr>
                <w:rFonts w:eastAsia="SimSun"/>
                <w:b/>
                <w:bCs/>
                <w:color w:val="000000"/>
                <w:sz w:val="20"/>
                <w:szCs w:val="20"/>
              </w:rPr>
              <w:t>)</w:t>
            </w:r>
            <w:r w:rsidR="00B5563F">
              <w:rPr>
                <w:rFonts w:eastAsia="SimSun"/>
                <w:b/>
                <w:bCs/>
                <w:color w:val="000000"/>
                <w:sz w:val="20"/>
                <w:szCs w:val="20"/>
              </w:rPr>
              <w:t xml:space="preserve"> number</w:t>
            </w:r>
          </w:p>
        </w:tc>
        <w:tc>
          <w:tcPr>
            <w:tcW w:w="2041" w:type="dxa"/>
            <w:tcBorders>
              <w:top w:val="single" w:sz="18" w:space="0" w:color="4BACC6"/>
            </w:tcBorders>
          </w:tcPr>
          <w:p w14:paraId="60506FF4"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sym w:font="Wingdings 2" w:char="F050"/>
            </w:r>
          </w:p>
        </w:tc>
        <w:tc>
          <w:tcPr>
            <w:tcW w:w="3572" w:type="dxa"/>
            <w:tcBorders>
              <w:top w:val="single" w:sz="18" w:space="0" w:color="4BACC6"/>
            </w:tcBorders>
          </w:tcPr>
          <w:p w14:paraId="08E3D084" w14:textId="77777777" w:rsidR="00025404" w:rsidRPr="0093263A" w:rsidRDefault="00025404" w:rsidP="00C76FBC">
            <w:pPr>
              <w:spacing w:before="40" w:after="40"/>
              <w:rPr>
                <w:color w:val="000000" w:themeColor="text1"/>
                <w:sz w:val="20"/>
                <w:szCs w:val="20"/>
              </w:rPr>
            </w:pPr>
            <w:r w:rsidRPr="0093263A">
              <w:rPr>
                <w:color w:val="000000" w:themeColor="text1"/>
                <w:sz w:val="20"/>
                <w:szCs w:val="20"/>
              </w:rPr>
              <w:t>CHB2702</w:t>
            </w:r>
          </w:p>
        </w:tc>
      </w:tr>
      <w:tr w:rsidR="00025404" w:rsidRPr="0059625E" w14:paraId="3169161D" w14:textId="77777777" w:rsidTr="00F25DA4">
        <w:trPr>
          <w:cantSplit/>
        </w:trPr>
        <w:tc>
          <w:tcPr>
            <w:tcW w:w="3572" w:type="dxa"/>
            <w:shd w:val="clear" w:color="auto" w:fill="auto"/>
          </w:tcPr>
          <w:p w14:paraId="232A31AE"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Salutation</w:t>
            </w:r>
          </w:p>
        </w:tc>
        <w:tc>
          <w:tcPr>
            <w:tcW w:w="2041" w:type="dxa"/>
          </w:tcPr>
          <w:p w14:paraId="24C09A82"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t>-</w:t>
            </w:r>
          </w:p>
        </w:tc>
        <w:tc>
          <w:tcPr>
            <w:tcW w:w="3572" w:type="dxa"/>
          </w:tcPr>
          <w:p w14:paraId="0BF42CD8" w14:textId="77777777" w:rsidR="00025404" w:rsidRPr="0093263A" w:rsidRDefault="00025404" w:rsidP="00C76FBC">
            <w:pPr>
              <w:spacing w:before="40" w:after="40"/>
              <w:rPr>
                <w:color w:val="000000" w:themeColor="text1"/>
                <w:sz w:val="20"/>
                <w:szCs w:val="20"/>
              </w:rPr>
            </w:pPr>
            <w:r w:rsidRPr="0093263A">
              <w:rPr>
                <w:color w:val="000000" w:themeColor="text1"/>
                <w:sz w:val="20"/>
                <w:szCs w:val="20"/>
              </w:rPr>
              <w:t>Mrs</w:t>
            </w:r>
          </w:p>
        </w:tc>
      </w:tr>
      <w:tr w:rsidR="00025404" w:rsidRPr="0059625E" w14:paraId="7570C27C" w14:textId="77777777" w:rsidTr="00F25DA4">
        <w:trPr>
          <w:cantSplit/>
        </w:trPr>
        <w:tc>
          <w:tcPr>
            <w:tcW w:w="3572" w:type="dxa"/>
            <w:shd w:val="clear" w:color="auto" w:fill="auto"/>
          </w:tcPr>
          <w:p w14:paraId="2782207E" w14:textId="26D450A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 xml:space="preserve">First </w:t>
            </w:r>
            <w:r w:rsidR="00522B2F">
              <w:rPr>
                <w:rFonts w:eastAsia="SimSun"/>
                <w:b/>
                <w:bCs/>
                <w:color w:val="000000"/>
                <w:sz w:val="20"/>
                <w:szCs w:val="20"/>
              </w:rPr>
              <w:t>n</w:t>
            </w:r>
            <w:r w:rsidRPr="0093263A">
              <w:rPr>
                <w:rFonts w:eastAsia="SimSun"/>
                <w:b/>
                <w:bCs/>
                <w:color w:val="000000"/>
                <w:sz w:val="20"/>
                <w:szCs w:val="20"/>
              </w:rPr>
              <w:t>ame</w:t>
            </w:r>
          </w:p>
        </w:tc>
        <w:tc>
          <w:tcPr>
            <w:tcW w:w="2041" w:type="dxa"/>
          </w:tcPr>
          <w:p w14:paraId="46253FF7"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sym w:font="Wingdings 2" w:char="F050"/>
            </w:r>
          </w:p>
        </w:tc>
        <w:tc>
          <w:tcPr>
            <w:tcW w:w="3572" w:type="dxa"/>
          </w:tcPr>
          <w:p w14:paraId="1E13B76E" w14:textId="77777777" w:rsidR="00025404" w:rsidRPr="0093263A" w:rsidRDefault="00025404" w:rsidP="00C76FBC">
            <w:pPr>
              <w:spacing w:before="40" w:after="40"/>
              <w:rPr>
                <w:color w:val="000000" w:themeColor="text1"/>
                <w:sz w:val="20"/>
                <w:szCs w:val="20"/>
              </w:rPr>
            </w:pPr>
            <w:r w:rsidRPr="0093263A">
              <w:rPr>
                <w:color w:val="000000" w:themeColor="text1"/>
                <w:sz w:val="20"/>
                <w:szCs w:val="20"/>
              </w:rPr>
              <w:t>Mary</w:t>
            </w:r>
          </w:p>
        </w:tc>
      </w:tr>
      <w:tr w:rsidR="00025404" w:rsidRPr="0059625E" w14:paraId="19D7127B" w14:textId="77777777" w:rsidTr="00F25DA4">
        <w:trPr>
          <w:cantSplit/>
        </w:trPr>
        <w:tc>
          <w:tcPr>
            <w:tcW w:w="3572" w:type="dxa"/>
            <w:shd w:val="clear" w:color="auto" w:fill="auto"/>
          </w:tcPr>
          <w:p w14:paraId="01E212DA" w14:textId="3A26CDBE"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 xml:space="preserve">Last </w:t>
            </w:r>
            <w:r w:rsidR="00522B2F">
              <w:rPr>
                <w:rFonts w:eastAsia="SimSun"/>
                <w:b/>
                <w:bCs/>
                <w:color w:val="000000"/>
                <w:sz w:val="20"/>
                <w:szCs w:val="20"/>
              </w:rPr>
              <w:t>n</w:t>
            </w:r>
            <w:r w:rsidRPr="0093263A">
              <w:rPr>
                <w:rFonts w:eastAsia="SimSun"/>
                <w:b/>
                <w:bCs/>
                <w:color w:val="000000"/>
                <w:sz w:val="20"/>
                <w:szCs w:val="20"/>
              </w:rPr>
              <w:t>ame</w:t>
            </w:r>
          </w:p>
        </w:tc>
        <w:tc>
          <w:tcPr>
            <w:tcW w:w="2041" w:type="dxa"/>
          </w:tcPr>
          <w:p w14:paraId="58F9D5CA"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sym w:font="Wingdings 2" w:char="F050"/>
            </w:r>
          </w:p>
        </w:tc>
        <w:tc>
          <w:tcPr>
            <w:tcW w:w="3572" w:type="dxa"/>
          </w:tcPr>
          <w:p w14:paraId="038B80C1" w14:textId="77777777" w:rsidR="00025404" w:rsidRPr="0093263A" w:rsidRDefault="00025404" w:rsidP="00C76FBC">
            <w:pPr>
              <w:spacing w:before="40" w:after="40"/>
              <w:rPr>
                <w:color w:val="000000" w:themeColor="text1"/>
                <w:sz w:val="20"/>
                <w:szCs w:val="20"/>
              </w:rPr>
            </w:pPr>
            <w:r w:rsidRPr="0093263A">
              <w:rPr>
                <w:color w:val="000000" w:themeColor="text1"/>
                <w:sz w:val="20"/>
                <w:szCs w:val="20"/>
              </w:rPr>
              <w:t>Smith</w:t>
            </w:r>
          </w:p>
        </w:tc>
      </w:tr>
      <w:tr w:rsidR="00025404" w:rsidRPr="0059625E" w14:paraId="251D6025" w14:textId="77777777" w:rsidTr="00F25DA4">
        <w:trPr>
          <w:cantSplit/>
        </w:trPr>
        <w:tc>
          <w:tcPr>
            <w:tcW w:w="3572" w:type="dxa"/>
            <w:shd w:val="clear" w:color="auto" w:fill="auto"/>
          </w:tcPr>
          <w:p w14:paraId="6AECAC28"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Address1</w:t>
            </w:r>
          </w:p>
        </w:tc>
        <w:tc>
          <w:tcPr>
            <w:tcW w:w="2041" w:type="dxa"/>
          </w:tcPr>
          <w:p w14:paraId="14957292"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sym w:font="Wingdings 2" w:char="F050"/>
            </w:r>
          </w:p>
        </w:tc>
        <w:tc>
          <w:tcPr>
            <w:tcW w:w="3572" w:type="dxa"/>
          </w:tcPr>
          <w:p w14:paraId="4458FE37" w14:textId="77777777" w:rsidR="00025404" w:rsidRPr="0093263A" w:rsidRDefault="00025404" w:rsidP="00C76FBC">
            <w:pPr>
              <w:spacing w:before="40" w:after="40"/>
              <w:rPr>
                <w:color w:val="000000" w:themeColor="text1"/>
                <w:sz w:val="20"/>
                <w:szCs w:val="20"/>
              </w:rPr>
            </w:pPr>
            <w:r w:rsidRPr="0093263A">
              <w:rPr>
                <w:color w:val="000000" w:themeColor="text1"/>
                <w:sz w:val="20"/>
                <w:szCs w:val="20"/>
              </w:rPr>
              <w:t>1 Story Street</w:t>
            </w:r>
          </w:p>
        </w:tc>
      </w:tr>
      <w:tr w:rsidR="00025404" w:rsidRPr="0059625E" w14:paraId="5EC77995" w14:textId="77777777" w:rsidTr="00F25DA4">
        <w:trPr>
          <w:cantSplit/>
        </w:trPr>
        <w:tc>
          <w:tcPr>
            <w:tcW w:w="3572" w:type="dxa"/>
            <w:shd w:val="clear" w:color="auto" w:fill="auto"/>
          </w:tcPr>
          <w:p w14:paraId="72FE2EF3"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Address2</w:t>
            </w:r>
          </w:p>
        </w:tc>
        <w:tc>
          <w:tcPr>
            <w:tcW w:w="2041" w:type="dxa"/>
          </w:tcPr>
          <w:p w14:paraId="1C5C135F" w14:textId="77777777" w:rsidR="00025404" w:rsidRPr="0093263A" w:rsidRDefault="00025404" w:rsidP="00C76FBC">
            <w:pPr>
              <w:spacing w:before="40" w:after="40"/>
              <w:jc w:val="center"/>
              <w:rPr>
                <w:rFonts w:eastAsia="SimSun"/>
                <w:b/>
                <w:bCs/>
                <w:color w:val="000000"/>
                <w:sz w:val="20"/>
                <w:szCs w:val="20"/>
              </w:rPr>
            </w:pPr>
            <w:r w:rsidRPr="0093263A">
              <w:rPr>
                <w:rFonts w:eastAsia="SimSun"/>
                <w:bCs/>
                <w:color w:val="000000" w:themeColor="text1"/>
                <w:sz w:val="20"/>
                <w:szCs w:val="20"/>
              </w:rPr>
              <w:sym w:font="Wingdings 2" w:char="F050"/>
            </w:r>
          </w:p>
        </w:tc>
        <w:tc>
          <w:tcPr>
            <w:tcW w:w="3572" w:type="dxa"/>
          </w:tcPr>
          <w:p w14:paraId="135FD6FE" w14:textId="77777777" w:rsidR="00025404" w:rsidRPr="0093263A" w:rsidRDefault="00025404" w:rsidP="00C76FBC">
            <w:pPr>
              <w:spacing w:before="40" w:after="40"/>
              <w:rPr>
                <w:rFonts w:eastAsia="SimSun"/>
                <w:bCs/>
                <w:color w:val="000000" w:themeColor="text1"/>
                <w:sz w:val="20"/>
                <w:szCs w:val="20"/>
              </w:rPr>
            </w:pPr>
            <w:r w:rsidRPr="0093263A">
              <w:rPr>
                <w:color w:val="000000" w:themeColor="text1"/>
                <w:sz w:val="20"/>
                <w:szCs w:val="20"/>
              </w:rPr>
              <w:t>Timaru</w:t>
            </w:r>
          </w:p>
        </w:tc>
      </w:tr>
      <w:tr w:rsidR="00025404" w:rsidRPr="0059625E" w14:paraId="0BEDC93B" w14:textId="77777777" w:rsidTr="00F25DA4">
        <w:trPr>
          <w:cantSplit/>
        </w:trPr>
        <w:tc>
          <w:tcPr>
            <w:tcW w:w="3572" w:type="dxa"/>
            <w:shd w:val="clear" w:color="auto" w:fill="auto"/>
          </w:tcPr>
          <w:p w14:paraId="25902285"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Address3</w:t>
            </w:r>
          </w:p>
        </w:tc>
        <w:tc>
          <w:tcPr>
            <w:tcW w:w="2041" w:type="dxa"/>
          </w:tcPr>
          <w:p w14:paraId="2589168B"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t>-</w:t>
            </w:r>
          </w:p>
        </w:tc>
        <w:tc>
          <w:tcPr>
            <w:tcW w:w="3572" w:type="dxa"/>
          </w:tcPr>
          <w:p w14:paraId="17329E40" w14:textId="77777777" w:rsidR="00025404" w:rsidRPr="0093263A" w:rsidRDefault="00025404" w:rsidP="00C76FBC">
            <w:pPr>
              <w:spacing w:before="40" w:after="40"/>
              <w:rPr>
                <w:color w:val="000000" w:themeColor="text1"/>
                <w:sz w:val="20"/>
                <w:szCs w:val="20"/>
              </w:rPr>
            </w:pPr>
          </w:p>
        </w:tc>
      </w:tr>
      <w:tr w:rsidR="00025404" w:rsidRPr="0059625E" w14:paraId="5B2F8636" w14:textId="77777777" w:rsidTr="00F25DA4">
        <w:trPr>
          <w:cantSplit/>
        </w:trPr>
        <w:tc>
          <w:tcPr>
            <w:tcW w:w="3572" w:type="dxa"/>
            <w:shd w:val="clear" w:color="auto" w:fill="auto"/>
          </w:tcPr>
          <w:p w14:paraId="3C4D96F4"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Address4</w:t>
            </w:r>
          </w:p>
        </w:tc>
        <w:tc>
          <w:tcPr>
            <w:tcW w:w="2041" w:type="dxa"/>
          </w:tcPr>
          <w:p w14:paraId="07A4E32A"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t>-</w:t>
            </w:r>
          </w:p>
        </w:tc>
        <w:tc>
          <w:tcPr>
            <w:tcW w:w="3572" w:type="dxa"/>
          </w:tcPr>
          <w:p w14:paraId="5BAB7189" w14:textId="77777777" w:rsidR="00025404" w:rsidRPr="0093263A" w:rsidRDefault="00025404" w:rsidP="00C76FBC">
            <w:pPr>
              <w:spacing w:before="40" w:after="40"/>
              <w:rPr>
                <w:color w:val="000000" w:themeColor="text1"/>
                <w:sz w:val="20"/>
                <w:szCs w:val="20"/>
              </w:rPr>
            </w:pPr>
          </w:p>
        </w:tc>
      </w:tr>
      <w:tr w:rsidR="00025404" w:rsidRPr="0059625E" w14:paraId="10F7614B" w14:textId="77777777" w:rsidTr="00F25DA4">
        <w:trPr>
          <w:cantSplit/>
        </w:trPr>
        <w:tc>
          <w:tcPr>
            <w:tcW w:w="3572" w:type="dxa"/>
            <w:shd w:val="clear" w:color="auto" w:fill="auto"/>
          </w:tcPr>
          <w:p w14:paraId="493C9F9B"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Post code</w:t>
            </w:r>
          </w:p>
        </w:tc>
        <w:tc>
          <w:tcPr>
            <w:tcW w:w="2041" w:type="dxa"/>
          </w:tcPr>
          <w:p w14:paraId="35C3DCEB"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t>-</w:t>
            </w:r>
          </w:p>
        </w:tc>
        <w:tc>
          <w:tcPr>
            <w:tcW w:w="3572" w:type="dxa"/>
          </w:tcPr>
          <w:p w14:paraId="35FEF485" w14:textId="77777777" w:rsidR="00025404" w:rsidRPr="0093263A" w:rsidRDefault="00025404" w:rsidP="00C76FBC">
            <w:pPr>
              <w:spacing w:before="40" w:after="40"/>
              <w:rPr>
                <w:color w:val="000000" w:themeColor="text1"/>
                <w:sz w:val="20"/>
                <w:szCs w:val="20"/>
              </w:rPr>
            </w:pPr>
            <w:r w:rsidRPr="0093263A">
              <w:rPr>
                <w:color w:val="000000" w:themeColor="text1"/>
                <w:sz w:val="20"/>
                <w:szCs w:val="20"/>
              </w:rPr>
              <w:t>0931</w:t>
            </w:r>
          </w:p>
        </w:tc>
      </w:tr>
      <w:tr w:rsidR="00025404" w:rsidRPr="0059625E" w14:paraId="1EBDB6DA" w14:textId="77777777" w:rsidTr="00F25DA4">
        <w:trPr>
          <w:cantSplit/>
        </w:trPr>
        <w:tc>
          <w:tcPr>
            <w:tcW w:w="3572" w:type="dxa"/>
            <w:shd w:val="clear" w:color="auto" w:fill="auto"/>
          </w:tcPr>
          <w:p w14:paraId="7D5C3EF4" w14:textId="7DAFB8E7" w:rsidR="00025404" w:rsidRPr="0093263A" w:rsidRDefault="00B5563F" w:rsidP="00C76FBC">
            <w:pPr>
              <w:spacing w:before="40" w:after="40"/>
              <w:rPr>
                <w:rFonts w:eastAsia="SimSun"/>
                <w:b/>
                <w:bCs/>
                <w:color w:val="000000"/>
                <w:sz w:val="20"/>
                <w:szCs w:val="20"/>
              </w:rPr>
            </w:pPr>
            <w:r>
              <w:rPr>
                <w:rFonts w:eastAsia="SimSun"/>
                <w:b/>
                <w:bCs/>
                <w:color w:val="000000"/>
                <w:sz w:val="20"/>
                <w:szCs w:val="20"/>
              </w:rPr>
              <w:t>Mobile</w:t>
            </w:r>
            <w:r w:rsidRPr="0093263A">
              <w:rPr>
                <w:rFonts w:eastAsia="SimSun"/>
                <w:b/>
                <w:bCs/>
                <w:color w:val="000000"/>
                <w:sz w:val="20"/>
                <w:szCs w:val="20"/>
              </w:rPr>
              <w:t xml:space="preserve"> </w:t>
            </w:r>
            <w:r w:rsidR="00025404" w:rsidRPr="0093263A">
              <w:rPr>
                <w:rFonts w:eastAsia="SimSun"/>
                <w:b/>
                <w:bCs/>
                <w:color w:val="000000"/>
                <w:sz w:val="20"/>
                <w:szCs w:val="20"/>
              </w:rPr>
              <w:t>phone</w:t>
            </w:r>
          </w:p>
        </w:tc>
        <w:tc>
          <w:tcPr>
            <w:tcW w:w="2041" w:type="dxa"/>
          </w:tcPr>
          <w:p w14:paraId="56E80622"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t>-</w:t>
            </w:r>
          </w:p>
        </w:tc>
        <w:tc>
          <w:tcPr>
            <w:tcW w:w="3572" w:type="dxa"/>
          </w:tcPr>
          <w:p w14:paraId="1E402AFC" w14:textId="77777777" w:rsidR="00025404" w:rsidRPr="0093263A" w:rsidRDefault="00025404" w:rsidP="00C76FBC">
            <w:pPr>
              <w:spacing w:before="40" w:after="40"/>
              <w:rPr>
                <w:color w:val="000000" w:themeColor="text1"/>
                <w:sz w:val="20"/>
                <w:szCs w:val="20"/>
              </w:rPr>
            </w:pPr>
            <w:r w:rsidRPr="0093263A">
              <w:rPr>
                <w:color w:val="000000" w:themeColor="text1"/>
                <w:sz w:val="20"/>
                <w:szCs w:val="20"/>
              </w:rPr>
              <w:t>0279876543</w:t>
            </w:r>
          </w:p>
        </w:tc>
      </w:tr>
      <w:tr w:rsidR="00025404" w:rsidRPr="0059625E" w14:paraId="023160E6" w14:textId="77777777" w:rsidTr="00F25DA4">
        <w:trPr>
          <w:cantSplit/>
        </w:trPr>
        <w:tc>
          <w:tcPr>
            <w:tcW w:w="3572" w:type="dxa"/>
            <w:shd w:val="clear" w:color="auto" w:fill="auto"/>
          </w:tcPr>
          <w:p w14:paraId="6F1C9099"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Email address</w:t>
            </w:r>
          </w:p>
        </w:tc>
        <w:tc>
          <w:tcPr>
            <w:tcW w:w="2041" w:type="dxa"/>
          </w:tcPr>
          <w:p w14:paraId="35E441C2"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t>-</w:t>
            </w:r>
          </w:p>
        </w:tc>
        <w:tc>
          <w:tcPr>
            <w:tcW w:w="3572" w:type="dxa"/>
          </w:tcPr>
          <w:p w14:paraId="10BB72D7" w14:textId="77777777" w:rsidR="00025404" w:rsidRPr="0093263A" w:rsidRDefault="006E16FF" w:rsidP="00C76FBC">
            <w:pPr>
              <w:spacing w:before="40" w:after="40"/>
              <w:rPr>
                <w:color w:val="000000" w:themeColor="text1"/>
                <w:sz w:val="20"/>
                <w:szCs w:val="20"/>
              </w:rPr>
            </w:pPr>
            <w:hyperlink r:id="rId17" w:history="1">
              <w:r w:rsidR="00025404" w:rsidRPr="0093263A">
                <w:rPr>
                  <w:rStyle w:val="Hyperlink"/>
                  <w:color w:val="000000" w:themeColor="text1"/>
                  <w:sz w:val="20"/>
                  <w:szCs w:val="20"/>
                </w:rPr>
                <w:t>marysmith@gmail.com</w:t>
              </w:r>
            </w:hyperlink>
          </w:p>
        </w:tc>
      </w:tr>
      <w:tr w:rsidR="00025404" w:rsidRPr="0059625E" w14:paraId="257BA15C" w14:textId="77777777" w:rsidTr="00F25DA4">
        <w:trPr>
          <w:cantSplit/>
        </w:trPr>
        <w:tc>
          <w:tcPr>
            <w:tcW w:w="3572" w:type="dxa"/>
            <w:shd w:val="clear" w:color="auto" w:fill="auto"/>
          </w:tcPr>
          <w:p w14:paraId="3B5F1346"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Gender</w:t>
            </w:r>
          </w:p>
        </w:tc>
        <w:tc>
          <w:tcPr>
            <w:tcW w:w="2041" w:type="dxa"/>
          </w:tcPr>
          <w:p w14:paraId="4973355B" w14:textId="77777777" w:rsidR="00025404" w:rsidRPr="0093263A" w:rsidRDefault="00025404" w:rsidP="00C76FBC">
            <w:pPr>
              <w:spacing w:before="40" w:after="40"/>
              <w:jc w:val="center"/>
              <w:rPr>
                <w:rFonts w:eastAsia="SimSun"/>
                <w:b/>
                <w:bCs/>
                <w:color w:val="000000"/>
                <w:sz w:val="20"/>
                <w:szCs w:val="20"/>
              </w:rPr>
            </w:pPr>
            <w:r w:rsidRPr="0093263A">
              <w:rPr>
                <w:rFonts w:eastAsia="SimSun"/>
                <w:bCs/>
                <w:color w:val="000000" w:themeColor="text1"/>
                <w:sz w:val="20"/>
                <w:szCs w:val="20"/>
              </w:rPr>
              <w:sym w:font="Wingdings 2" w:char="F050"/>
            </w:r>
          </w:p>
        </w:tc>
        <w:tc>
          <w:tcPr>
            <w:tcW w:w="3572" w:type="dxa"/>
          </w:tcPr>
          <w:p w14:paraId="63D2B521" w14:textId="77777777" w:rsidR="00025404" w:rsidRPr="0093263A" w:rsidRDefault="00025404" w:rsidP="00C76FBC">
            <w:pPr>
              <w:spacing w:before="40" w:after="40"/>
              <w:rPr>
                <w:rFonts w:eastAsia="SimSun"/>
                <w:bCs/>
                <w:color w:val="000000" w:themeColor="text1"/>
                <w:sz w:val="20"/>
                <w:szCs w:val="20"/>
              </w:rPr>
            </w:pPr>
            <w:r w:rsidRPr="0093263A">
              <w:rPr>
                <w:rFonts w:eastAsia="SimSun"/>
                <w:bCs/>
                <w:color w:val="000000" w:themeColor="text1"/>
                <w:sz w:val="20"/>
                <w:szCs w:val="20"/>
              </w:rPr>
              <w:t>F</w:t>
            </w:r>
          </w:p>
        </w:tc>
      </w:tr>
      <w:tr w:rsidR="00025404" w:rsidRPr="0059625E" w14:paraId="6C8216E1" w14:textId="77777777" w:rsidTr="00F25DA4">
        <w:trPr>
          <w:cantSplit/>
        </w:trPr>
        <w:tc>
          <w:tcPr>
            <w:tcW w:w="3572" w:type="dxa"/>
            <w:shd w:val="clear" w:color="auto" w:fill="auto"/>
          </w:tcPr>
          <w:p w14:paraId="12EA0F41"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Age</w:t>
            </w:r>
          </w:p>
        </w:tc>
        <w:tc>
          <w:tcPr>
            <w:tcW w:w="2041" w:type="dxa"/>
          </w:tcPr>
          <w:p w14:paraId="3857F95F"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sym w:font="Wingdings 2" w:char="F050"/>
            </w:r>
          </w:p>
        </w:tc>
        <w:tc>
          <w:tcPr>
            <w:tcW w:w="3572" w:type="dxa"/>
          </w:tcPr>
          <w:p w14:paraId="2206734D" w14:textId="77777777" w:rsidR="00025404" w:rsidRPr="0093263A" w:rsidRDefault="00025404" w:rsidP="00C76FBC">
            <w:pPr>
              <w:spacing w:before="40" w:after="40"/>
              <w:rPr>
                <w:color w:val="000000" w:themeColor="text1"/>
                <w:sz w:val="20"/>
                <w:szCs w:val="20"/>
              </w:rPr>
            </w:pPr>
            <w:r w:rsidRPr="0093263A">
              <w:rPr>
                <w:color w:val="000000" w:themeColor="text1"/>
                <w:sz w:val="20"/>
                <w:szCs w:val="20"/>
              </w:rPr>
              <w:t>38</w:t>
            </w:r>
          </w:p>
        </w:tc>
      </w:tr>
      <w:tr w:rsidR="00025404" w:rsidRPr="0059625E" w14:paraId="74B32A5B" w14:textId="77777777" w:rsidTr="00F25DA4">
        <w:trPr>
          <w:cantSplit/>
        </w:trPr>
        <w:tc>
          <w:tcPr>
            <w:tcW w:w="3572" w:type="dxa"/>
            <w:shd w:val="clear" w:color="auto" w:fill="auto"/>
          </w:tcPr>
          <w:p w14:paraId="55B4A1A2"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Discharge date</w:t>
            </w:r>
          </w:p>
        </w:tc>
        <w:tc>
          <w:tcPr>
            <w:tcW w:w="2041" w:type="dxa"/>
          </w:tcPr>
          <w:p w14:paraId="0DA9B346"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sym w:font="Wingdings 2" w:char="F050"/>
            </w:r>
          </w:p>
        </w:tc>
        <w:tc>
          <w:tcPr>
            <w:tcW w:w="3572" w:type="dxa"/>
          </w:tcPr>
          <w:p w14:paraId="424F3BBA" w14:textId="77777777" w:rsidR="00025404" w:rsidRPr="0093263A" w:rsidRDefault="00025404" w:rsidP="00C76FBC">
            <w:pPr>
              <w:spacing w:before="40" w:after="40"/>
              <w:rPr>
                <w:color w:val="000000" w:themeColor="text1"/>
                <w:sz w:val="20"/>
                <w:szCs w:val="20"/>
              </w:rPr>
            </w:pPr>
            <w:r w:rsidRPr="0093263A">
              <w:rPr>
                <w:color w:val="000000" w:themeColor="text1"/>
                <w:sz w:val="20"/>
                <w:szCs w:val="20"/>
              </w:rPr>
              <w:t>20110816 22:14:00</w:t>
            </w:r>
          </w:p>
        </w:tc>
      </w:tr>
      <w:tr w:rsidR="00025404" w:rsidRPr="0059625E" w14:paraId="41D06B04" w14:textId="77777777" w:rsidTr="00F25DA4">
        <w:trPr>
          <w:cantSplit/>
        </w:trPr>
        <w:tc>
          <w:tcPr>
            <w:tcW w:w="3572" w:type="dxa"/>
            <w:shd w:val="clear" w:color="auto" w:fill="auto"/>
          </w:tcPr>
          <w:p w14:paraId="186CD275"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Ethnicity</w:t>
            </w:r>
          </w:p>
        </w:tc>
        <w:tc>
          <w:tcPr>
            <w:tcW w:w="2041" w:type="dxa"/>
          </w:tcPr>
          <w:p w14:paraId="21D28D7A"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sym w:font="Wingdings 2" w:char="F050"/>
            </w:r>
          </w:p>
        </w:tc>
        <w:tc>
          <w:tcPr>
            <w:tcW w:w="3572" w:type="dxa"/>
          </w:tcPr>
          <w:p w14:paraId="258A32ED" w14:textId="77777777" w:rsidR="00025404" w:rsidRPr="0093263A" w:rsidRDefault="00025404" w:rsidP="00C76FBC">
            <w:pPr>
              <w:spacing w:before="40" w:after="40"/>
              <w:rPr>
                <w:color w:val="000000" w:themeColor="text1"/>
                <w:sz w:val="20"/>
                <w:szCs w:val="20"/>
              </w:rPr>
            </w:pPr>
            <w:r w:rsidRPr="0093263A">
              <w:rPr>
                <w:color w:val="000000" w:themeColor="text1"/>
                <w:sz w:val="20"/>
                <w:szCs w:val="20"/>
              </w:rPr>
              <w:t>21</w:t>
            </w:r>
          </w:p>
        </w:tc>
      </w:tr>
      <w:tr w:rsidR="00025404" w:rsidRPr="0059625E" w14:paraId="39C2FD13" w14:textId="77777777" w:rsidTr="00F25DA4">
        <w:trPr>
          <w:cantSplit/>
        </w:trPr>
        <w:tc>
          <w:tcPr>
            <w:tcW w:w="3572" w:type="dxa"/>
            <w:shd w:val="clear" w:color="auto" w:fill="auto"/>
          </w:tcPr>
          <w:p w14:paraId="73A645C7" w14:textId="3DAA2022"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 xml:space="preserve">Health </w:t>
            </w:r>
            <w:r w:rsidR="00522B2F">
              <w:rPr>
                <w:rFonts w:eastAsia="SimSun"/>
                <w:b/>
                <w:bCs/>
                <w:color w:val="000000"/>
                <w:sz w:val="20"/>
                <w:szCs w:val="20"/>
              </w:rPr>
              <w:t>s</w:t>
            </w:r>
            <w:r w:rsidRPr="0093263A">
              <w:rPr>
                <w:rFonts w:eastAsia="SimSun"/>
                <w:b/>
                <w:bCs/>
                <w:color w:val="000000"/>
                <w:sz w:val="20"/>
                <w:szCs w:val="20"/>
              </w:rPr>
              <w:t xml:space="preserve">pecialty </w:t>
            </w:r>
            <w:r w:rsidR="00522B2F">
              <w:rPr>
                <w:rFonts w:eastAsia="SimSun"/>
                <w:b/>
                <w:bCs/>
                <w:color w:val="000000"/>
                <w:sz w:val="20"/>
                <w:szCs w:val="20"/>
              </w:rPr>
              <w:t>c</w:t>
            </w:r>
            <w:r w:rsidRPr="0093263A">
              <w:rPr>
                <w:rFonts w:eastAsia="SimSun"/>
                <w:b/>
                <w:bCs/>
                <w:color w:val="000000"/>
                <w:sz w:val="20"/>
                <w:szCs w:val="20"/>
              </w:rPr>
              <w:t>ode</w:t>
            </w:r>
          </w:p>
        </w:tc>
        <w:tc>
          <w:tcPr>
            <w:tcW w:w="2041" w:type="dxa"/>
          </w:tcPr>
          <w:p w14:paraId="4CCFCE84"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sym w:font="Wingdings 2" w:char="F050"/>
            </w:r>
          </w:p>
        </w:tc>
        <w:tc>
          <w:tcPr>
            <w:tcW w:w="3572" w:type="dxa"/>
          </w:tcPr>
          <w:p w14:paraId="5B327518" w14:textId="77777777" w:rsidR="00025404" w:rsidRPr="0093263A" w:rsidRDefault="00025404" w:rsidP="00C76FBC">
            <w:pPr>
              <w:spacing w:before="40" w:after="40"/>
              <w:rPr>
                <w:color w:val="000000" w:themeColor="text1"/>
                <w:sz w:val="20"/>
                <w:szCs w:val="20"/>
              </w:rPr>
            </w:pPr>
            <w:r w:rsidRPr="0093263A">
              <w:rPr>
                <w:color w:val="000000" w:themeColor="text1"/>
                <w:sz w:val="20"/>
                <w:szCs w:val="20"/>
              </w:rPr>
              <w:t>S00</w:t>
            </w:r>
          </w:p>
        </w:tc>
      </w:tr>
      <w:tr w:rsidR="00025404" w:rsidRPr="0059625E" w14:paraId="23A6874F" w14:textId="77777777" w:rsidTr="00F25DA4">
        <w:trPr>
          <w:cantSplit/>
        </w:trPr>
        <w:tc>
          <w:tcPr>
            <w:tcW w:w="3572" w:type="dxa"/>
            <w:shd w:val="clear" w:color="auto" w:fill="auto"/>
          </w:tcPr>
          <w:p w14:paraId="08739633"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Facility code</w:t>
            </w:r>
          </w:p>
        </w:tc>
        <w:tc>
          <w:tcPr>
            <w:tcW w:w="2041" w:type="dxa"/>
          </w:tcPr>
          <w:p w14:paraId="5555E344"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sym w:font="Wingdings 2" w:char="F050"/>
            </w:r>
          </w:p>
        </w:tc>
        <w:tc>
          <w:tcPr>
            <w:tcW w:w="3572" w:type="dxa"/>
          </w:tcPr>
          <w:p w14:paraId="5AFC7F25" w14:textId="77777777" w:rsidR="00025404" w:rsidRPr="0093263A" w:rsidRDefault="00025404" w:rsidP="00C76FBC">
            <w:pPr>
              <w:spacing w:before="40" w:after="40"/>
              <w:rPr>
                <w:color w:val="000000" w:themeColor="text1"/>
                <w:sz w:val="20"/>
                <w:szCs w:val="20"/>
              </w:rPr>
            </w:pPr>
            <w:r w:rsidRPr="0093263A">
              <w:rPr>
                <w:color w:val="000000" w:themeColor="text1"/>
                <w:sz w:val="20"/>
                <w:szCs w:val="20"/>
              </w:rPr>
              <w:t>D706</w:t>
            </w:r>
          </w:p>
        </w:tc>
      </w:tr>
      <w:tr w:rsidR="00025404" w:rsidRPr="0059625E" w14:paraId="52F399AE" w14:textId="77777777" w:rsidTr="00F25DA4">
        <w:trPr>
          <w:cantSplit/>
        </w:trPr>
        <w:tc>
          <w:tcPr>
            <w:tcW w:w="3572" w:type="dxa"/>
            <w:shd w:val="clear" w:color="auto" w:fill="auto"/>
          </w:tcPr>
          <w:p w14:paraId="46A1A582"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Admission type</w:t>
            </w:r>
          </w:p>
        </w:tc>
        <w:tc>
          <w:tcPr>
            <w:tcW w:w="2041" w:type="dxa"/>
          </w:tcPr>
          <w:p w14:paraId="425754D4"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sym w:font="Wingdings 2" w:char="F050"/>
            </w:r>
          </w:p>
        </w:tc>
        <w:tc>
          <w:tcPr>
            <w:tcW w:w="3572" w:type="dxa"/>
          </w:tcPr>
          <w:p w14:paraId="2B5E125F" w14:textId="77777777" w:rsidR="00025404" w:rsidRPr="0093263A" w:rsidRDefault="00025404" w:rsidP="00C76FBC">
            <w:pPr>
              <w:spacing w:before="40" w:after="40"/>
              <w:rPr>
                <w:color w:val="000000" w:themeColor="text1"/>
                <w:sz w:val="20"/>
                <w:szCs w:val="20"/>
              </w:rPr>
            </w:pPr>
            <w:r w:rsidRPr="0093263A">
              <w:rPr>
                <w:color w:val="000000" w:themeColor="text1"/>
                <w:sz w:val="20"/>
                <w:szCs w:val="20"/>
              </w:rPr>
              <w:t>AC or AA or WN</w:t>
            </w:r>
          </w:p>
        </w:tc>
      </w:tr>
      <w:tr w:rsidR="00025404" w:rsidRPr="0059625E" w14:paraId="39138E56" w14:textId="77777777" w:rsidTr="00F25DA4">
        <w:trPr>
          <w:cantSplit/>
        </w:trPr>
        <w:tc>
          <w:tcPr>
            <w:tcW w:w="3572" w:type="dxa"/>
            <w:shd w:val="clear" w:color="auto" w:fill="auto"/>
          </w:tcPr>
          <w:p w14:paraId="665B99E0"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DHB of domicile</w:t>
            </w:r>
          </w:p>
        </w:tc>
        <w:tc>
          <w:tcPr>
            <w:tcW w:w="2041" w:type="dxa"/>
          </w:tcPr>
          <w:p w14:paraId="632B1544"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sym w:font="Wingdings 2" w:char="F050"/>
            </w:r>
          </w:p>
        </w:tc>
        <w:tc>
          <w:tcPr>
            <w:tcW w:w="3572" w:type="dxa"/>
          </w:tcPr>
          <w:p w14:paraId="06DBCB51" w14:textId="77777777" w:rsidR="00025404" w:rsidRPr="0093263A" w:rsidRDefault="00025404" w:rsidP="00C76FBC">
            <w:pPr>
              <w:spacing w:before="40" w:after="40"/>
              <w:rPr>
                <w:color w:val="000000" w:themeColor="text1"/>
                <w:sz w:val="20"/>
                <w:szCs w:val="20"/>
              </w:rPr>
            </w:pPr>
            <w:r w:rsidRPr="0093263A">
              <w:rPr>
                <w:color w:val="000000" w:themeColor="text1"/>
                <w:sz w:val="20"/>
                <w:szCs w:val="20"/>
              </w:rPr>
              <w:t>123 or 011</w:t>
            </w:r>
          </w:p>
        </w:tc>
      </w:tr>
      <w:tr w:rsidR="00025404" w:rsidRPr="0059625E" w14:paraId="558CA918" w14:textId="77777777" w:rsidTr="00F25DA4">
        <w:trPr>
          <w:cantSplit/>
        </w:trPr>
        <w:tc>
          <w:tcPr>
            <w:tcW w:w="3572" w:type="dxa"/>
            <w:shd w:val="clear" w:color="auto" w:fill="auto"/>
          </w:tcPr>
          <w:p w14:paraId="3E483DA7"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DHB of service</w:t>
            </w:r>
          </w:p>
        </w:tc>
        <w:tc>
          <w:tcPr>
            <w:tcW w:w="2041" w:type="dxa"/>
          </w:tcPr>
          <w:p w14:paraId="74720349" w14:textId="77777777" w:rsidR="00025404" w:rsidRPr="0093263A" w:rsidRDefault="00025404" w:rsidP="00C76FBC">
            <w:pPr>
              <w:spacing w:before="40" w:after="40"/>
              <w:jc w:val="center"/>
              <w:rPr>
                <w:rFonts w:eastAsia="SimSun"/>
                <w:b/>
                <w:bCs/>
                <w:color w:val="000000"/>
                <w:sz w:val="20"/>
                <w:szCs w:val="20"/>
              </w:rPr>
            </w:pPr>
            <w:r w:rsidRPr="0093263A">
              <w:rPr>
                <w:color w:val="000000" w:themeColor="text1"/>
                <w:sz w:val="20"/>
                <w:szCs w:val="20"/>
              </w:rPr>
              <w:sym w:font="Wingdings 2" w:char="F050"/>
            </w:r>
          </w:p>
        </w:tc>
        <w:tc>
          <w:tcPr>
            <w:tcW w:w="3572" w:type="dxa"/>
          </w:tcPr>
          <w:p w14:paraId="54F4FCA2" w14:textId="77777777" w:rsidR="00025404" w:rsidRPr="0093263A" w:rsidRDefault="00025404" w:rsidP="00C76FBC">
            <w:pPr>
              <w:spacing w:before="40" w:after="40"/>
              <w:rPr>
                <w:color w:val="000000" w:themeColor="text1"/>
                <w:sz w:val="20"/>
                <w:szCs w:val="20"/>
              </w:rPr>
            </w:pPr>
            <w:r w:rsidRPr="0093263A">
              <w:rPr>
                <w:color w:val="000000" w:themeColor="text1"/>
                <w:sz w:val="20"/>
                <w:szCs w:val="20"/>
              </w:rPr>
              <w:t>123 or 011</w:t>
            </w:r>
          </w:p>
        </w:tc>
      </w:tr>
      <w:tr w:rsidR="00025404" w:rsidRPr="0059625E" w14:paraId="6588614B" w14:textId="77777777" w:rsidTr="00F25DA4">
        <w:trPr>
          <w:cantSplit/>
        </w:trPr>
        <w:tc>
          <w:tcPr>
            <w:tcW w:w="3572" w:type="dxa"/>
            <w:shd w:val="clear" w:color="auto" w:fill="auto"/>
          </w:tcPr>
          <w:p w14:paraId="211D56A8" w14:textId="77777777" w:rsidR="00025404" w:rsidRPr="0093263A" w:rsidRDefault="00025404" w:rsidP="00C76FBC">
            <w:pPr>
              <w:spacing w:before="40" w:after="40"/>
              <w:rPr>
                <w:rFonts w:eastAsia="SimSun"/>
                <w:b/>
                <w:bCs/>
                <w:color w:val="000000"/>
                <w:sz w:val="20"/>
                <w:szCs w:val="20"/>
              </w:rPr>
            </w:pPr>
            <w:r w:rsidRPr="0093263A">
              <w:rPr>
                <w:rFonts w:eastAsia="SimSun"/>
                <w:b/>
                <w:bCs/>
                <w:color w:val="000000"/>
                <w:sz w:val="20"/>
                <w:szCs w:val="20"/>
              </w:rPr>
              <w:t>Optional extra field x3</w:t>
            </w:r>
          </w:p>
        </w:tc>
        <w:tc>
          <w:tcPr>
            <w:tcW w:w="2041" w:type="dxa"/>
          </w:tcPr>
          <w:p w14:paraId="7D922D57" w14:textId="77777777" w:rsidR="00025404" w:rsidRPr="0093263A" w:rsidRDefault="00025404" w:rsidP="00C76FBC">
            <w:pPr>
              <w:spacing w:before="40" w:after="40"/>
              <w:jc w:val="center"/>
              <w:rPr>
                <w:color w:val="000000" w:themeColor="text1"/>
                <w:sz w:val="20"/>
                <w:szCs w:val="20"/>
              </w:rPr>
            </w:pPr>
          </w:p>
        </w:tc>
        <w:tc>
          <w:tcPr>
            <w:tcW w:w="3572" w:type="dxa"/>
          </w:tcPr>
          <w:p w14:paraId="6BE2594A" w14:textId="77777777" w:rsidR="00025404" w:rsidRPr="0093263A" w:rsidRDefault="00025404" w:rsidP="00C76FBC">
            <w:pPr>
              <w:spacing w:before="40" w:after="40"/>
              <w:rPr>
                <w:color w:val="000000" w:themeColor="text1"/>
                <w:sz w:val="20"/>
                <w:szCs w:val="20"/>
              </w:rPr>
            </w:pPr>
            <w:r w:rsidRPr="0093263A">
              <w:rPr>
                <w:color w:val="000000" w:themeColor="text1"/>
                <w:sz w:val="20"/>
                <w:szCs w:val="20"/>
              </w:rPr>
              <w:t>TBC</w:t>
            </w:r>
          </w:p>
        </w:tc>
      </w:tr>
    </w:tbl>
    <w:p w14:paraId="3C096C5D" w14:textId="77777777" w:rsidR="00025404" w:rsidRPr="0059625E" w:rsidRDefault="00025404" w:rsidP="00025404">
      <w:pPr>
        <w:pStyle w:val="Heading3"/>
      </w:pPr>
      <w:bookmarkStart w:id="57" w:name="_Toc38017715"/>
      <w:r w:rsidRPr="0059625E">
        <w:t>Primary care patient data</w:t>
      </w:r>
      <w:bookmarkEnd w:id="57"/>
    </w:p>
    <w:p w14:paraId="508EF7C3" w14:textId="76442D79" w:rsidR="00025404" w:rsidRPr="0059625E" w:rsidRDefault="00025404" w:rsidP="00B52D41">
      <w:pPr>
        <w:pStyle w:val="BodyText"/>
      </w:pPr>
      <w:r w:rsidRPr="0059625E">
        <w:t>Patients aged 15 years and over who have received a consultation (</w:t>
      </w:r>
      <w:r w:rsidR="00522B2F">
        <w:t xml:space="preserve">as </w:t>
      </w:r>
      <w:r w:rsidRPr="0059625E">
        <w:t xml:space="preserve">defined </w:t>
      </w:r>
      <w:r w:rsidR="00522B2F">
        <w:t>in</w:t>
      </w:r>
      <w:r w:rsidR="00522B2F" w:rsidRPr="0059625E">
        <w:t xml:space="preserve"> </w:t>
      </w:r>
      <w:r w:rsidRPr="0059625E">
        <w:t xml:space="preserve">the PHO services agreement) from the primary care service provider they are enrolled with during the survey sample week receive a survey invitation. Patient contact information to be used in the survey is captured within the Ministry’s National Enrolment Service database. Practices can update the NES database in real time through their </w:t>
      </w:r>
      <w:r w:rsidR="00522B2F">
        <w:t>patient</w:t>
      </w:r>
      <w:r w:rsidR="00522B2F" w:rsidRPr="0059625E">
        <w:t xml:space="preserve"> </w:t>
      </w:r>
      <w:r w:rsidRPr="0059625E">
        <w:t>management system (PMS).</w:t>
      </w:r>
    </w:p>
    <w:p w14:paraId="17C3D4BA" w14:textId="77777777" w:rsidR="00025404" w:rsidRPr="0059625E" w:rsidRDefault="00025404" w:rsidP="00B52D41">
      <w:pPr>
        <w:pStyle w:val="BodyText"/>
      </w:pPr>
      <w:r w:rsidRPr="0059625E">
        <w:t xml:space="preserve">As most survey invitations are emailed to patients, invitation is reliant on practices collecting and accurately recording patient email addresses. </w:t>
      </w:r>
    </w:p>
    <w:p w14:paraId="4EC491BA" w14:textId="3446CB5F" w:rsidR="00025404" w:rsidRPr="0059625E" w:rsidRDefault="00025404" w:rsidP="00B52D41">
      <w:pPr>
        <w:pStyle w:val="BodyText"/>
      </w:pPr>
      <w:r w:rsidRPr="0059625E">
        <w:t xml:space="preserve">While it is best practice to collect individual email addresses for the primary care PES, the Office of the Privacy Commissioner has confirmed that shared email addresses </w:t>
      </w:r>
      <w:r w:rsidR="00522B2F">
        <w:t>(</w:t>
      </w:r>
      <w:proofErr w:type="spellStart"/>
      <w:r w:rsidRPr="0059625E">
        <w:t>eg</w:t>
      </w:r>
      <w:proofErr w:type="spellEnd"/>
      <w:r w:rsidR="00522B2F">
        <w:t>,</w:t>
      </w:r>
      <w:r w:rsidRPr="0059625E">
        <w:t xml:space="preserve"> </w:t>
      </w:r>
      <w:hyperlink r:id="rId18" w:history="1">
        <w:r w:rsidRPr="0059625E">
          <w:rPr>
            <w:rStyle w:val="Hyperlink"/>
          </w:rPr>
          <w:t>familyinbox@gmail.co.nz</w:t>
        </w:r>
      </w:hyperlink>
      <w:r w:rsidR="00522B2F">
        <w:t>)</w:t>
      </w:r>
      <w:r w:rsidRPr="0059625E">
        <w:t xml:space="preserve"> are acceptable. This is because the email invitation is personally addressed so it is clear who is being invited to complete the survey. The wording of the email does not disclose recent attendance.</w:t>
      </w:r>
    </w:p>
    <w:p w14:paraId="66176236" w14:textId="3CE3C090" w:rsidR="00025404" w:rsidRPr="0059625E" w:rsidRDefault="00025404" w:rsidP="00B52D41">
      <w:pPr>
        <w:pStyle w:val="BodyText"/>
      </w:pPr>
      <w:r w:rsidRPr="0059625E">
        <w:lastRenderedPageBreak/>
        <w:t xml:space="preserve">Shared mobile phone numbers </w:t>
      </w:r>
      <w:r w:rsidR="00522B2F">
        <w:t>(</w:t>
      </w:r>
      <w:proofErr w:type="spellStart"/>
      <w:r w:rsidRPr="0059625E">
        <w:t>eg</w:t>
      </w:r>
      <w:proofErr w:type="spellEnd"/>
      <w:r w:rsidR="00522B2F">
        <w:t>,</w:t>
      </w:r>
      <w:r w:rsidRPr="0059625E">
        <w:t xml:space="preserve"> with a spouse</w:t>
      </w:r>
      <w:r w:rsidR="00522B2F">
        <w:t>)</w:t>
      </w:r>
      <w:r w:rsidRPr="0059625E">
        <w:t xml:space="preserve"> are not used for survey invit</w:t>
      </w:r>
      <w:r w:rsidR="00B5563F">
        <w:t>ation</w:t>
      </w:r>
      <w:r w:rsidRPr="0059625E">
        <w:t>s. This is because the text invit</w:t>
      </w:r>
      <w:r w:rsidR="00B5563F">
        <w:t>ation</w:t>
      </w:r>
      <w:r w:rsidRPr="0059625E">
        <w:t xml:space="preserve"> is short and does not include a salutation, so it would not be clear who the invitation is for.</w:t>
      </w:r>
    </w:p>
    <w:p w14:paraId="2A1FA30F" w14:textId="697205C0" w:rsidR="00025404" w:rsidRPr="0059625E" w:rsidRDefault="00025404" w:rsidP="00B52D41">
      <w:pPr>
        <w:pStyle w:val="BodyText"/>
      </w:pPr>
      <w:r w:rsidRPr="0059625E">
        <w:t>Due to a limited number of texts available, text invit</w:t>
      </w:r>
      <w:r w:rsidR="00B5563F">
        <w:t>ation</w:t>
      </w:r>
      <w:r w:rsidRPr="0059625E">
        <w:t xml:space="preserve">s are sent </w:t>
      </w:r>
      <w:r w:rsidR="0093263A" w:rsidRPr="0059625E">
        <w:t xml:space="preserve">only </w:t>
      </w:r>
      <w:r w:rsidRPr="0059625E">
        <w:t>to Māori and Pacific peoples who don’t have an email address. Further rules are applied during the extract to limit the number of SMS</w:t>
      </w:r>
      <w:r w:rsidR="00B5563F">
        <w:t>-</w:t>
      </w:r>
      <w:r w:rsidRPr="0059625E">
        <w:t>only invit</w:t>
      </w:r>
      <w:r w:rsidR="00B5563F">
        <w:t>ation</w:t>
      </w:r>
      <w:r w:rsidRPr="0059625E">
        <w:t xml:space="preserve">s sent </w:t>
      </w:r>
      <w:r w:rsidR="007F4678">
        <w:t>by</w:t>
      </w:r>
      <w:r w:rsidR="007F4678" w:rsidRPr="0059625E">
        <w:t xml:space="preserve"> </w:t>
      </w:r>
      <w:r w:rsidRPr="0059625E">
        <w:t>Ipsos to 5,500 per quarter. These rules stratify practices according the proportion of their enrolled population</w:t>
      </w:r>
      <w:r w:rsidR="007F4678">
        <w:t xml:space="preserve"> that</w:t>
      </w:r>
      <w:r w:rsidRPr="0059625E">
        <w:t xml:space="preserve"> is </w:t>
      </w:r>
      <w:r w:rsidR="00B5563F">
        <w:t xml:space="preserve">of </w:t>
      </w:r>
      <w:r w:rsidRPr="0059625E">
        <w:t>Māori or Pacific</w:t>
      </w:r>
      <w:r w:rsidR="00B5563F">
        <w:t xml:space="preserve"> ethnicity</w:t>
      </w:r>
      <w:r w:rsidRPr="0059625E">
        <w:t xml:space="preserve">. Practices with a relatively high </w:t>
      </w:r>
      <w:r w:rsidR="00B5563F" w:rsidRPr="0059625E">
        <w:t>proportion</w:t>
      </w:r>
      <w:r w:rsidR="00B5563F">
        <w:t xml:space="preserve"> of these groups in their</w:t>
      </w:r>
      <w:r w:rsidR="00B5563F" w:rsidRPr="0059625E">
        <w:t xml:space="preserve"> </w:t>
      </w:r>
      <w:r w:rsidRPr="0059625E">
        <w:t>population receive more of the SMS allocation than those with a lower proportion.</w:t>
      </w:r>
    </w:p>
    <w:p w14:paraId="1ABF5071" w14:textId="565383EB" w:rsidR="00025404" w:rsidRPr="0059625E" w:rsidRDefault="00025404" w:rsidP="00B52D41">
      <w:pPr>
        <w:pStyle w:val="BodyText"/>
      </w:pPr>
      <w:r w:rsidRPr="0059625E">
        <w:t>The personal information securely transferred by the Ministry of Health from the NES database is as follows</w:t>
      </w:r>
      <w:r w:rsidR="00B5563F">
        <w:t>.</w:t>
      </w:r>
    </w:p>
    <w:tbl>
      <w:tblPr>
        <w:tblW w:w="9180" w:type="dxa"/>
        <w:tblLook w:val="04A0" w:firstRow="1" w:lastRow="0" w:firstColumn="1" w:lastColumn="0" w:noHBand="0" w:noVBand="1"/>
      </w:tblPr>
      <w:tblGrid>
        <w:gridCol w:w="1824"/>
        <w:gridCol w:w="1698"/>
        <w:gridCol w:w="1329"/>
        <w:gridCol w:w="2345"/>
        <w:gridCol w:w="1984"/>
      </w:tblGrid>
      <w:tr w:rsidR="00025404" w:rsidRPr="0059625E" w14:paraId="5E5C5FA6" w14:textId="77777777" w:rsidTr="00C76FBC">
        <w:trPr>
          <w:trHeight w:val="300"/>
        </w:trPr>
        <w:tc>
          <w:tcPr>
            <w:tcW w:w="1824" w:type="dxa"/>
            <w:tcBorders>
              <w:top w:val="single" w:sz="4" w:space="0" w:color="49ACC4"/>
              <w:left w:val="single" w:sz="4" w:space="0" w:color="49ACC4"/>
              <w:bottom w:val="single" w:sz="4" w:space="0" w:color="49ACC4"/>
              <w:right w:val="single" w:sz="4" w:space="0" w:color="49ACC4"/>
            </w:tcBorders>
            <w:shd w:val="clear" w:color="auto" w:fill="C2D69B" w:themeFill="accent3" w:themeFillTint="99"/>
            <w:hideMark/>
          </w:tcPr>
          <w:p w14:paraId="387DB84C"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Field</w:t>
            </w:r>
          </w:p>
        </w:tc>
        <w:tc>
          <w:tcPr>
            <w:tcW w:w="1698" w:type="dxa"/>
            <w:tcBorders>
              <w:top w:val="single" w:sz="4" w:space="0" w:color="49ACC4"/>
              <w:left w:val="nil"/>
              <w:bottom w:val="single" w:sz="4" w:space="0" w:color="49ACC4"/>
              <w:right w:val="single" w:sz="4" w:space="0" w:color="49ACC4"/>
            </w:tcBorders>
            <w:shd w:val="clear" w:color="auto" w:fill="C2D69B" w:themeFill="accent3" w:themeFillTint="99"/>
            <w:hideMark/>
          </w:tcPr>
          <w:p w14:paraId="4A140CC2"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Data type</w:t>
            </w:r>
          </w:p>
        </w:tc>
        <w:tc>
          <w:tcPr>
            <w:tcW w:w="1329" w:type="dxa"/>
            <w:tcBorders>
              <w:top w:val="single" w:sz="4" w:space="0" w:color="49ACC4"/>
              <w:left w:val="nil"/>
              <w:bottom w:val="single" w:sz="4" w:space="0" w:color="49ACC4"/>
              <w:right w:val="single" w:sz="4" w:space="0" w:color="49ACC4"/>
            </w:tcBorders>
            <w:shd w:val="clear" w:color="auto" w:fill="C2D69B" w:themeFill="accent3" w:themeFillTint="99"/>
            <w:hideMark/>
          </w:tcPr>
          <w:p w14:paraId="7E3A3D73"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Mandatory value</w:t>
            </w:r>
          </w:p>
        </w:tc>
        <w:tc>
          <w:tcPr>
            <w:tcW w:w="2345" w:type="dxa"/>
            <w:tcBorders>
              <w:top w:val="single" w:sz="4" w:space="0" w:color="49ACC4"/>
              <w:left w:val="nil"/>
              <w:bottom w:val="single" w:sz="4" w:space="0" w:color="49ACC4"/>
              <w:right w:val="single" w:sz="4" w:space="0" w:color="49ACC4"/>
            </w:tcBorders>
            <w:shd w:val="clear" w:color="auto" w:fill="C2D69B" w:themeFill="accent3" w:themeFillTint="99"/>
            <w:hideMark/>
          </w:tcPr>
          <w:p w14:paraId="1B544FDA"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Allowed options (if restricted)</w:t>
            </w:r>
          </w:p>
        </w:tc>
        <w:tc>
          <w:tcPr>
            <w:tcW w:w="1984" w:type="dxa"/>
            <w:tcBorders>
              <w:top w:val="single" w:sz="4" w:space="0" w:color="49ACC4"/>
              <w:left w:val="nil"/>
              <w:bottom w:val="single" w:sz="4" w:space="0" w:color="49ACC4"/>
              <w:right w:val="single" w:sz="4" w:space="0" w:color="49ACC4"/>
            </w:tcBorders>
            <w:shd w:val="clear" w:color="auto" w:fill="C2D69B" w:themeFill="accent3" w:themeFillTint="99"/>
            <w:hideMark/>
          </w:tcPr>
          <w:p w14:paraId="0C882767"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Example data</w:t>
            </w:r>
          </w:p>
        </w:tc>
      </w:tr>
      <w:tr w:rsidR="00470C7B" w:rsidRPr="0059625E" w14:paraId="484F9837" w14:textId="77777777" w:rsidTr="00C76FBC">
        <w:trPr>
          <w:trHeight w:val="300"/>
        </w:trPr>
        <w:tc>
          <w:tcPr>
            <w:tcW w:w="1824" w:type="dxa"/>
            <w:tcBorders>
              <w:top w:val="nil"/>
              <w:left w:val="single" w:sz="4" w:space="0" w:color="49ACC4"/>
              <w:bottom w:val="single" w:sz="4" w:space="0" w:color="49ACC4"/>
              <w:right w:val="single" w:sz="4" w:space="0" w:color="49ACC4"/>
            </w:tcBorders>
            <w:shd w:val="clear" w:color="auto" w:fill="auto"/>
            <w:hideMark/>
          </w:tcPr>
          <w:p w14:paraId="18CE5D37" w14:textId="5CF8C129" w:rsidR="00470C7B" w:rsidRPr="0093263A" w:rsidRDefault="00470C7B" w:rsidP="00C76FBC">
            <w:pPr>
              <w:spacing w:before="40" w:after="40"/>
              <w:rPr>
                <w:rFonts w:eastAsia="Times New Roman"/>
                <w:b/>
                <w:bCs/>
                <w:sz w:val="20"/>
                <w:szCs w:val="20"/>
                <w:lang w:eastAsia="en-NZ"/>
              </w:rPr>
            </w:pPr>
            <w:r w:rsidRPr="0093263A">
              <w:rPr>
                <w:rFonts w:eastAsia="Times New Roman"/>
                <w:b/>
                <w:bCs/>
                <w:sz w:val="20"/>
                <w:szCs w:val="20"/>
                <w:lang w:eastAsia="en-NZ"/>
              </w:rPr>
              <w:t>NHI number</w:t>
            </w:r>
          </w:p>
        </w:tc>
        <w:tc>
          <w:tcPr>
            <w:tcW w:w="1698" w:type="dxa"/>
            <w:tcBorders>
              <w:top w:val="nil"/>
              <w:left w:val="nil"/>
              <w:bottom w:val="single" w:sz="4" w:space="0" w:color="49ACC4"/>
              <w:right w:val="single" w:sz="4" w:space="0" w:color="49ACC4"/>
            </w:tcBorders>
            <w:shd w:val="clear" w:color="auto" w:fill="auto"/>
            <w:hideMark/>
          </w:tcPr>
          <w:p w14:paraId="3FDACEC3" w14:textId="77777777" w:rsidR="00470C7B" w:rsidRPr="0093263A" w:rsidRDefault="00470C7B" w:rsidP="00C76FBC">
            <w:pPr>
              <w:spacing w:before="40" w:after="40"/>
              <w:rPr>
                <w:rFonts w:eastAsia="Times New Roman"/>
                <w:sz w:val="20"/>
                <w:szCs w:val="20"/>
                <w:lang w:eastAsia="en-NZ"/>
              </w:rPr>
            </w:pPr>
            <w:r w:rsidRPr="0093263A">
              <w:rPr>
                <w:rFonts w:eastAsia="Times New Roman"/>
                <w:sz w:val="20"/>
                <w:szCs w:val="20"/>
                <w:lang w:eastAsia="en-NZ"/>
              </w:rPr>
              <w:t>Alphanumeric</w:t>
            </w:r>
          </w:p>
        </w:tc>
        <w:tc>
          <w:tcPr>
            <w:tcW w:w="1329" w:type="dxa"/>
            <w:tcBorders>
              <w:top w:val="nil"/>
              <w:left w:val="nil"/>
              <w:bottom w:val="single" w:sz="4" w:space="0" w:color="49ACC4"/>
              <w:right w:val="single" w:sz="4" w:space="0" w:color="49ACC4"/>
            </w:tcBorders>
            <w:shd w:val="clear" w:color="auto" w:fill="auto"/>
            <w:hideMark/>
          </w:tcPr>
          <w:p w14:paraId="483AE921" w14:textId="519A7C5A" w:rsidR="00470C7B" w:rsidRPr="0093263A" w:rsidRDefault="00470C7B" w:rsidP="00C76FBC">
            <w:pPr>
              <w:spacing w:before="40" w:after="40"/>
              <w:rPr>
                <w:rFonts w:eastAsia="Times New Roman"/>
                <w:color w:val="000000"/>
                <w:sz w:val="20"/>
                <w:szCs w:val="20"/>
                <w:lang w:eastAsia="en-NZ"/>
              </w:rPr>
            </w:pPr>
            <w:r w:rsidRPr="00F16362">
              <w:rPr>
                <w:color w:val="000000" w:themeColor="text1"/>
                <w:sz w:val="20"/>
                <w:szCs w:val="20"/>
              </w:rPr>
              <w:sym w:font="Wingdings 2" w:char="F050"/>
            </w:r>
          </w:p>
        </w:tc>
        <w:tc>
          <w:tcPr>
            <w:tcW w:w="2345" w:type="dxa"/>
            <w:tcBorders>
              <w:top w:val="nil"/>
              <w:left w:val="nil"/>
              <w:bottom w:val="single" w:sz="4" w:space="0" w:color="49ACC4"/>
              <w:right w:val="single" w:sz="4" w:space="0" w:color="49ACC4"/>
            </w:tcBorders>
            <w:shd w:val="clear" w:color="auto" w:fill="auto"/>
            <w:hideMark/>
          </w:tcPr>
          <w:p w14:paraId="170E6C1C" w14:textId="77777777" w:rsidR="00470C7B" w:rsidRPr="0093263A" w:rsidRDefault="00470C7B" w:rsidP="00C76FBC">
            <w:pPr>
              <w:spacing w:before="40" w:after="40"/>
              <w:rPr>
                <w:rFonts w:eastAsia="Times New Roman"/>
                <w:sz w:val="20"/>
                <w:szCs w:val="20"/>
                <w:lang w:eastAsia="en-NZ"/>
              </w:rPr>
            </w:pPr>
            <w:r w:rsidRPr="0093263A">
              <w:rPr>
                <w:rFonts w:eastAsia="Times New Roman"/>
                <w:sz w:val="20"/>
                <w:szCs w:val="20"/>
                <w:lang w:eastAsia="en-NZ"/>
              </w:rPr>
              <w:t>-</w:t>
            </w:r>
          </w:p>
        </w:tc>
        <w:tc>
          <w:tcPr>
            <w:tcW w:w="1984" w:type="dxa"/>
            <w:tcBorders>
              <w:top w:val="nil"/>
              <w:left w:val="nil"/>
              <w:bottom w:val="single" w:sz="4" w:space="0" w:color="49ACC4"/>
              <w:right w:val="single" w:sz="4" w:space="0" w:color="49ACC4"/>
            </w:tcBorders>
            <w:shd w:val="clear" w:color="auto" w:fill="auto"/>
            <w:hideMark/>
          </w:tcPr>
          <w:p w14:paraId="1F562ED6" w14:textId="77777777" w:rsidR="00470C7B" w:rsidRPr="0093263A" w:rsidRDefault="00470C7B" w:rsidP="00C76FBC">
            <w:pPr>
              <w:spacing w:before="40" w:after="40"/>
              <w:rPr>
                <w:rFonts w:eastAsia="Times New Roman"/>
                <w:sz w:val="20"/>
                <w:szCs w:val="20"/>
                <w:lang w:eastAsia="en-NZ"/>
              </w:rPr>
            </w:pPr>
            <w:r w:rsidRPr="0093263A">
              <w:rPr>
                <w:rFonts w:eastAsia="Times New Roman"/>
                <w:sz w:val="20"/>
                <w:szCs w:val="20"/>
                <w:lang w:eastAsia="en-NZ"/>
              </w:rPr>
              <w:t>CHB2702</w:t>
            </w:r>
          </w:p>
        </w:tc>
      </w:tr>
      <w:tr w:rsidR="00470C7B" w:rsidRPr="0059625E" w14:paraId="042A0C91" w14:textId="77777777" w:rsidTr="00C76FBC">
        <w:trPr>
          <w:trHeight w:val="300"/>
        </w:trPr>
        <w:tc>
          <w:tcPr>
            <w:tcW w:w="1824" w:type="dxa"/>
            <w:tcBorders>
              <w:top w:val="nil"/>
              <w:left w:val="single" w:sz="4" w:space="0" w:color="49ACC4"/>
              <w:bottom w:val="single" w:sz="4" w:space="0" w:color="49ACC4"/>
              <w:right w:val="single" w:sz="4" w:space="0" w:color="49ACC4"/>
            </w:tcBorders>
            <w:shd w:val="clear" w:color="auto" w:fill="auto"/>
            <w:hideMark/>
          </w:tcPr>
          <w:p w14:paraId="308F52F8" w14:textId="4E172639" w:rsidR="00470C7B" w:rsidRPr="0093263A" w:rsidRDefault="00470C7B" w:rsidP="00C76FBC">
            <w:pPr>
              <w:spacing w:before="40" w:after="40"/>
              <w:rPr>
                <w:rFonts w:eastAsia="Times New Roman"/>
                <w:b/>
                <w:bCs/>
                <w:sz w:val="20"/>
                <w:szCs w:val="20"/>
                <w:lang w:eastAsia="en-NZ"/>
              </w:rPr>
            </w:pPr>
            <w:r w:rsidRPr="0093263A">
              <w:rPr>
                <w:rFonts w:eastAsia="Times New Roman"/>
                <w:b/>
                <w:bCs/>
                <w:sz w:val="20"/>
                <w:szCs w:val="20"/>
                <w:lang w:eastAsia="en-NZ"/>
              </w:rPr>
              <w:t>Title I prefix</w:t>
            </w:r>
          </w:p>
        </w:tc>
        <w:tc>
          <w:tcPr>
            <w:tcW w:w="1698" w:type="dxa"/>
            <w:tcBorders>
              <w:top w:val="nil"/>
              <w:left w:val="nil"/>
              <w:bottom w:val="single" w:sz="4" w:space="0" w:color="49ACC4"/>
              <w:right w:val="single" w:sz="4" w:space="0" w:color="49ACC4"/>
            </w:tcBorders>
            <w:shd w:val="clear" w:color="auto" w:fill="auto"/>
            <w:hideMark/>
          </w:tcPr>
          <w:p w14:paraId="056EB788" w14:textId="77777777" w:rsidR="00470C7B" w:rsidRPr="0093263A" w:rsidRDefault="00470C7B" w:rsidP="00C76FBC">
            <w:pPr>
              <w:spacing w:before="40" w:after="40"/>
              <w:rPr>
                <w:rFonts w:eastAsia="Times New Roman"/>
                <w:sz w:val="20"/>
                <w:szCs w:val="20"/>
                <w:lang w:eastAsia="en-NZ"/>
              </w:rPr>
            </w:pPr>
            <w:r w:rsidRPr="0093263A">
              <w:rPr>
                <w:rFonts w:eastAsia="Times New Roman"/>
                <w:sz w:val="20"/>
                <w:szCs w:val="20"/>
                <w:lang w:eastAsia="en-NZ"/>
              </w:rPr>
              <w:t>Text</w:t>
            </w:r>
          </w:p>
        </w:tc>
        <w:tc>
          <w:tcPr>
            <w:tcW w:w="1329" w:type="dxa"/>
            <w:tcBorders>
              <w:top w:val="nil"/>
              <w:left w:val="nil"/>
              <w:bottom w:val="single" w:sz="4" w:space="0" w:color="49ACC4"/>
              <w:right w:val="single" w:sz="4" w:space="0" w:color="49ACC4"/>
            </w:tcBorders>
            <w:shd w:val="clear" w:color="auto" w:fill="auto"/>
            <w:hideMark/>
          </w:tcPr>
          <w:p w14:paraId="0383A22B" w14:textId="2EA15DAA" w:rsidR="00470C7B" w:rsidRPr="0093263A" w:rsidRDefault="00470C7B" w:rsidP="00C76FBC">
            <w:pPr>
              <w:spacing w:before="40" w:after="40"/>
              <w:rPr>
                <w:rFonts w:eastAsia="Times New Roman"/>
                <w:sz w:val="20"/>
                <w:szCs w:val="20"/>
                <w:lang w:eastAsia="en-NZ"/>
              </w:rPr>
            </w:pPr>
            <w:r w:rsidRPr="00F16362">
              <w:rPr>
                <w:color w:val="000000" w:themeColor="text1"/>
                <w:sz w:val="20"/>
                <w:szCs w:val="20"/>
              </w:rPr>
              <w:sym w:font="Wingdings 2" w:char="F050"/>
            </w:r>
          </w:p>
        </w:tc>
        <w:tc>
          <w:tcPr>
            <w:tcW w:w="2345" w:type="dxa"/>
            <w:tcBorders>
              <w:top w:val="nil"/>
              <w:left w:val="nil"/>
              <w:bottom w:val="single" w:sz="4" w:space="0" w:color="49ACC4"/>
              <w:right w:val="single" w:sz="4" w:space="0" w:color="49ACC4"/>
            </w:tcBorders>
            <w:shd w:val="clear" w:color="auto" w:fill="auto"/>
            <w:hideMark/>
          </w:tcPr>
          <w:p w14:paraId="6BF10337" w14:textId="77777777" w:rsidR="00470C7B" w:rsidRPr="0093263A" w:rsidRDefault="00470C7B" w:rsidP="00C76FBC">
            <w:pPr>
              <w:spacing w:before="40" w:after="40"/>
              <w:rPr>
                <w:rFonts w:eastAsia="Times New Roman"/>
                <w:sz w:val="20"/>
                <w:szCs w:val="20"/>
                <w:lang w:eastAsia="en-NZ"/>
              </w:rPr>
            </w:pPr>
            <w:r w:rsidRPr="0093263A">
              <w:rPr>
                <w:rFonts w:eastAsia="Times New Roman"/>
                <w:sz w:val="20"/>
                <w:szCs w:val="20"/>
                <w:lang w:eastAsia="en-NZ"/>
              </w:rPr>
              <w:t>-</w:t>
            </w:r>
          </w:p>
        </w:tc>
        <w:tc>
          <w:tcPr>
            <w:tcW w:w="1984" w:type="dxa"/>
            <w:tcBorders>
              <w:top w:val="nil"/>
              <w:left w:val="nil"/>
              <w:bottom w:val="single" w:sz="4" w:space="0" w:color="49ACC4"/>
              <w:right w:val="single" w:sz="4" w:space="0" w:color="49ACC4"/>
            </w:tcBorders>
            <w:shd w:val="clear" w:color="auto" w:fill="auto"/>
            <w:hideMark/>
          </w:tcPr>
          <w:p w14:paraId="18154CA5" w14:textId="77777777" w:rsidR="00470C7B" w:rsidRPr="0093263A" w:rsidRDefault="00470C7B" w:rsidP="00C76FBC">
            <w:pPr>
              <w:spacing w:before="40" w:after="40"/>
              <w:rPr>
                <w:rFonts w:eastAsia="Times New Roman"/>
                <w:sz w:val="20"/>
                <w:szCs w:val="20"/>
                <w:lang w:eastAsia="en-NZ"/>
              </w:rPr>
            </w:pPr>
            <w:r w:rsidRPr="0093263A">
              <w:rPr>
                <w:rFonts w:eastAsia="Times New Roman"/>
                <w:sz w:val="20"/>
                <w:szCs w:val="20"/>
                <w:lang w:eastAsia="en-NZ"/>
              </w:rPr>
              <w:t>Mrs</w:t>
            </w:r>
          </w:p>
        </w:tc>
      </w:tr>
      <w:tr w:rsidR="00470C7B" w:rsidRPr="0059625E" w14:paraId="15936A2F" w14:textId="77777777" w:rsidTr="00C76FBC">
        <w:trPr>
          <w:trHeight w:val="300"/>
        </w:trPr>
        <w:tc>
          <w:tcPr>
            <w:tcW w:w="1824" w:type="dxa"/>
            <w:tcBorders>
              <w:top w:val="nil"/>
              <w:left w:val="single" w:sz="4" w:space="0" w:color="49ACC4"/>
              <w:bottom w:val="single" w:sz="4" w:space="0" w:color="49ACC4"/>
              <w:right w:val="single" w:sz="4" w:space="0" w:color="49ACC4"/>
            </w:tcBorders>
            <w:shd w:val="clear" w:color="auto" w:fill="auto"/>
            <w:hideMark/>
          </w:tcPr>
          <w:p w14:paraId="5C30DA1C" w14:textId="6139082D" w:rsidR="00470C7B" w:rsidRPr="0093263A" w:rsidRDefault="00470C7B" w:rsidP="00C76FBC">
            <w:pPr>
              <w:spacing w:before="40" w:after="40"/>
              <w:rPr>
                <w:rFonts w:eastAsia="Times New Roman"/>
                <w:b/>
                <w:bCs/>
                <w:sz w:val="20"/>
                <w:szCs w:val="20"/>
                <w:lang w:eastAsia="en-NZ"/>
              </w:rPr>
            </w:pPr>
            <w:r w:rsidRPr="0093263A">
              <w:rPr>
                <w:rFonts w:eastAsia="Times New Roman"/>
                <w:b/>
                <w:bCs/>
                <w:sz w:val="20"/>
                <w:szCs w:val="20"/>
                <w:lang w:eastAsia="en-NZ"/>
              </w:rPr>
              <w:t>First given name</w:t>
            </w:r>
          </w:p>
        </w:tc>
        <w:tc>
          <w:tcPr>
            <w:tcW w:w="1698" w:type="dxa"/>
            <w:tcBorders>
              <w:top w:val="nil"/>
              <w:left w:val="nil"/>
              <w:bottom w:val="single" w:sz="4" w:space="0" w:color="49ACC4"/>
              <w:right w:val="single" w:sz="4" w:space="0" w:color="49ACC4"/>
            </w:tcBorders>
            <w:shd w:val="clear" w:color="auto" w:fill="auto"/>
            <w:hideMark/>
          </w:tcPr>
          <w:p w14:paraId="592C504B" w14:textId="77777777" w:rsidR="00470C7B" w:rsidRPr="0093263A" w:rsidRDefault="00470C7B" w:rsidP="00C76FBC">
            <w:pPr>
              <w:spacing w:before="40" w:after="40"/>
              <w:rPr>
                <w:rFonts w:eastAsia="Times New Roman"/>
                <w:sz w:val="20"/>
                <w:szCs w:val="20"/>
                <w:lang w:eastAsia="en-NZ"/>
              </w:rPr>
            </w:pPr>
            <w:r w:rsidRPr="0093263A">
              <w:rPr>
                <w:rFonts w:eastAsia="Times New Roman"/>
                <w:sz w:val="20"/>
                <w:szCs w:val="20"/>
                <w:lang w:eastAsia="en-NZ"/>
              </w:rPr>
              <w:t>Alphanumeric</w:t>
            </w:r>
          </w:p>
        </w:tc>
        <w:tc>
          <w:tcPr>
            <w:tcW w:w="1329" w:type="dxa"/>
            <w:tcBorders>
              <w:top w:val="nil"/>
              <w:left w:val="nil"/>
              <w:bottom w:val="single" w:sz="4" w:space="0" w:color="49ACC4"/>
              <w:right w:val="single" w:sz="4" w:space="0" w:color="49ACC4"/>
            </w:tcBorders>
            <w:shd w:val="clear" w:color="auto" w:fill="auto"/>
            <w:hideMark/>
          </w:tcPr>
          <w:p w14:paraId="14112B36" w14:textId="7F931BD8" w:rsidR="00470C7B" w:rsidRPr="0093263A" w:rsidRDefault="00470C7B" w:rsidP="00C76FBC">
            <w:pPr>
              <w:spacing w:before="40" w:after="40"/>
              <w:rPr>
                <w:rFonts w:eastAsia="Times New Roman"/>
                <w:color w:val="000000"/>
                <w:sz w:val="20"/>
                <w:szCs w:val="20"/>
                <w:lang w:eastAsia="en-NZ"/>
              </w:rPr>
            </w:pPr>
            <w:r w:rsidRPr="00F16362">
              <w:rPr>
                <w:color w:val="000000" w:themeColor="text1"/>
                <w:sz w:val="20"/>
                <w:szCs w:val="20"/>
              </w:rPr>
              <w:sym w:font="Wingdings 2" w:char="F050"/>
            </w:r>
          </w:p>
        </w:tc>
        <w:tc>
          <w:tcPr>
            <w:tcW w:w="2345" w:type="dxa"/>
            <w:tcBorders>
              <w:top w:val="nil"/>
              <w:left w:val="nil"/>
              <w:bottom w:val="single" w:sz="4" w:space="0" w:color="49ACC4"/>
              <w:right w:val="single" w:sz="4" w:space="0" w:color="49ACC4"/>
            </w:tcBorders>
            <w:shd w:val="clear" w:color="auto" w:fill="auto"/>
            <w:hideMark/>
          </w:tcPr>
          <w:p w14:paraId="71B3618C" w14:textId="77777777" w:rsidR="00470C7B" w:rsidRPr="0093263A" w:rsidRDefault="00470C7B" w:rsidP="00C76FBC">
            <w:pPr>
              <w:spacing w:before="40" w:after="40"/>
              <w:rPr>
                <w:rFonts w:eastAsia="Times New Roman"/>
                <w:sz w:val="20"/>
                <w:szCs w:val="20"/>
                <w:lang w:eastAsia="en-NZ"/>
              </w:rPr>
            </w:pPr>
            <w:r w:rsidRPr="0093263A">
              <w:rPr>
                <w:rFonts w:eastAsia="Times New Roman"/>
                <w:sz w:val="20"/>
                <w:szCs w:val="20"/>
                <w:lang w:eastAsia="en-NZ"/>
              </w:rPr>
              <w:t>-</w:t>
            </w:r>
          </w:p>
        </w:tc>
        <w:tc>
          <w:tcPr>
            <w:tcW w:w="1984" w:type="dxa"/>
            <w:tcBorders>
              <w:top w:val="nil"/>
              <w:left w:val="nil"/>
              <w:bottom w:val="single" w:sz="4" w:space="0" w:color="49ACC4"/>
              <w:right w:val="single" w:sz="4" w:space="0" w:color="49ACC4"/>
            </w:tcBorders>
            <w:shd w:val="clear" w:color="auto" w:fill="auto"/>
            <w:hideMark/>
          </w:tcPr>
          <w:p w14:paraId="09B23B23" w14:textId="77777777" w:rsidR="00470C7B" w:rsidRPr="0093263A" w:rsidRDefault="00470C7B" w:rsidP="00C76FBC">
            <w:pPr>
              <w:spacing w:before="40" w:after="40"/>
              <w:rPr>
                <w:rFonts w:eastAsia="Times New Roman"/>
                <w:sz w:val="20"/>
                <w:szCs w:val="20"/>
                <w:lang w:eastAsia="en-NZ"/>
              </w:rPr>
            </w:pPr>
            <w:r w:rsidRPr="0093263A">
              <w:rPr>
                <w:rFonts w:eastAsia="Times New Roman"/>
                <w:sz w:val="20"/>
                <w:szCs w:val="20"/>
                <w:lang w:eastAsia="en-NZ"/>
              </w:rPr>
              <w:t>Jennifer</w:t>
            </w:r>
          </w:p>
        </w:tc>
      </w:tr>
      <w:tr w:rsidR="00025404" w:rsidRPr="0059625E" w14:paraId="13954F30" w14:textId="77777777" w:rsidTr="00C76FBC">
        <w:trPr>
          <w:trHeight w:val="300"/>
        </w:trPr>
        <w:tc>
          <w:tcPr>
            <w:tcW w:w="1824" w:type="dxa"/>
            <w:tcBorders>
              <w:top w:val="nil"/>
              <w:left w:val="single" w:sz="4" w:space="0" w:color="49ACC4"/>
              <w:bottom w:val="single" w:sz="4" w:space="0" w:color="49ACC4"/>
              <w:right w:val="single" w:sz="4" w:space="0" w:color="49ACC4"/>
            </w:tcBorders>
            <w:shd w:val="clear" w:color="auto" w:fill="auto"/>
            <w:hideMark/>
          </w:tcPr>
          <w:p w14:paraId="3AE413F1" w14:textId="4ED348F4"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 xml:space="preserve">Family </w:t>
            </w:r>
            <w:r w:rsidR="0093263A" w:rsidRPr="0093263A">
              <w:rPr>
                <w:rFonts w:eastAsia="Times New Roman"/>
                <w:b/>
                <w:bCs/>
                <w:sz w:val="20"/>
                <w:szCs w:val="20"/>
                <w:lang w:eastAsia="en-NZ"/>
              </w:rPr>
              <w:t>n</w:t>
            </w:r>
            <w:r w:rsidRPr="0093263A">
              <w:rPr>
                <w:rFonts w:eastAsia="Times New Roman"/>
                <w:b/>
                <w:bCs/>
                <w:sz w:val="20"/>
                <w:szCs w:val="20"/>
                <w:lang w:eastAsia="en-NZ"/>
              </w:rPr>
              <w:t>ame</w:t>
            </w:r>
          </w:p>
        </w:tc>
        <w:tc>
          <w:tcPr>
            <w:tcW w:w="1698" w:type="dxa"/>
            <w:tcBorders>
              <w:top w:val="nil"/>
              <w:left w:val="nil"/>
              <w:bottom w:val="single" w:sz="4" w:space="0" w:color="49ACC4"/>
              <w:right w:val="single" w:sz="4" w:space="0" w:color="49ACC4"/>
            </w:tcBorders>
            <w:shd w:val="clear" w:color="auto" w:fill="auto"/>
            <w:hideMark/>
          </w:tcPr>
          <w:p w14:paraId="5ADDDEC3"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Alphanumeric</w:t>
            </w:r>
          </w:p>
        </w:tc>
        <w:tc>
          <w:tcPr>
            <w:tcW w:w="1329" w:type="dxa"/>
            <w:tcBorders>
              <w:top w:val="nil"/>
              <w:left w:val="nil"/>
              <w:bottom w:val="single" w:sz="4" w:space="0" w:color="49ACC4"/>
              <w:right w:val="single" w:sz="4" w:space="0" w:color="49ACC4"/>
            </w:tcBorders>
            <w:shd w:val="clear" w:color="auto" w:fill="auto"/>
            <w:hideMark/>
          </w:tcPr>
          <w:p w14:paraId="0CB7D35B" w14:textId="00EB5B12" w:rsidR="00025404" w:rsidRPr="0093263A" w:rsidRDefault="007D78E0" w:rsidP="00C76FBC">
            <w:pPr>
              <w:spacing w:before="40" w:after="40"/>
              <w:rPr>
                <w:rFonts w:eastAsia="Times New Roman"/>
                <w:color w:val="000000"/>
                <w:sz w:val="20"/>
                <w:szCs w:val="20"/>
                <w:lang w:eastAsia="en-NZ"/>
              </w:rPr>
            </w:pPr>
            <w:r w:rsidRPr="0093263A">
              <w:rPr>
                <w:color w:val="000000" w:themeColor="text1"/>
                <w:sz w:val="20"/>
                <w:szCs w:val="20"/>
              </w:rPr>
              <w:sym w:font="Wingdings 2" w:char="F050"/>
            </w:r>
          </w:p>
        </w:tc>
        <w:tc>
          <w:tcPr>
            <w:tcW w:w="2345" w:type="dxa"/>
            <w:tcBorders>
              <w:top w:val="nil"/>
              <w:left w:val="nil"/>
              <w:bottom w:val="single" w:sz="4" w:space="0" w:color="49ACC4"/>
              <w:right w:val="single" w:sz="4" w:space="0" w:color="49ACC4"/>
            </w:tcBorders>
            <w:shd w:val="clear" w:color="auto" w:fill="auto"/>
            <w:hideMark/>
          </w:tcPr>
          <w:p w14:paraId="03340ED9"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w:t>
            </w:r>
          </w:p>
        </w:tc>
        <w:tc>
          <w:tcPr>
            <w:tcW w:w="1984" w:type="dxa"/>
            <w:tcBorders>
              <w:top w:val="nil"/>
              <w:left w:val="nil"/>
              <w:bottom w:val="single" w:sz="4" w:space="0" w:color="49ACC4"/>
              <w:right w:val="single" w:sz="4" w:space="0" w:color="49ACC4"/>
            </w:tcBorders>
            <w:shd w:val="clear" w:color="auto" w:fill="auto"/>
            <w:hideMark/>
          </w:tcPr>
          <w:p w14:paraId="7F2A4490"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Smith</w:t>
            </w:r>
          </w:p>
        </w:tc>
      </w:tr>
      <w:tr w:rsidR="00025404" w:rsidRPr="0059625E" w14:paraId="106C13F6" w14:textId="77777777" w:rsidTr="00C76FBC">
        <w:trPr>
          <w:trHeight w:val="300"/>
        </w:trPr>
        <w:tc>
          <w:tcPr>
            <w:tcW w:w="1824" w:type="dxa"/>
            <w:tcBorders>
              <w:top w:val="nil"/>
              <w:left w:val="single" w:sz="4" w:space="0" w:color="49ACC4"/>
              <w:bottom w:val="single" w:sz="4" w:space="0" w:color="49ACC4"/>
              <w:right w:val="single" w:sz="4" w:space="0" w:color="49ACC4"/>
            </w:tcBorders>
            <w:shd w:val="clear" w:color="auto" w:fill="auto"/>
            <w:hideMark/>
          </w:tcPr>
          <w:p w14:paraId="620BAD31"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Mobile phone</w:t>
            </w:r>
          </w:p>
        </w:tc>
        <w:tc>
          <w:tcPr>
            <w:tcW w:w="1698" w:type="dxa"/>
            <w:tcBorders>
              <w:top w:val="nil"/>
              <w:left w:val="nil"/>
              <w:bottom w:val="single" w:sz="4" w:space="0" w:color="49ACC4"/>
              <w:right w:val="single" w:sz="4" w:space="0" w:color="49ACC4"/>
            </w:tcBorders>
            <w:shd w:val="clear" w:color="auto" w:fill="auto"/>
            <w:hideMark/>
          </w:tcPr>
          <w:p w14:paraId="750018F3"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Alphanumeric</w:t>
            </w:r>
          </w:p>
        </w:tc>
        <w:tc>
          <w:tcPr>
            <w:tcW w:w="1329" w:type="dxa"/>
            <w:tcBorders>
              <w:top w:val="nil"/>
              <w:left w:val="nil"/>
              <w:bottom w:val="single" w:sz="4" w:space="0" w:color="49ACC4"/>
              <w:right w:val="single" w:sz="4" w:space="0" w:color="49ACC4"/>
            </w:tcBorders>
            <w:shd w:val="clear" w:color="auto" w:fill="auto"/>
            <w:hideMark/>
          </w:tcPr>
          <w:p w14:paraId="1FCA0E8D" w14:textId="77777777" w:rsidR="00025404" w:rsidRPr="0093263A" w:rsidRDefault="00025404" w:rsidP="00C76FBC">
            <w:pPr>
              <w:spacing w:before="40" w:after="40"/>
              <w:rPr>
                <w:rFonts w:eastAsia="Times New Roman"/>
                <w:color w:val="000000"/>
                <w:sz w:val="20"/>
                <w:szCs w:val="20"/>
                <w:lang w:eastAsia="en-NZ"/>
              </w:rPr>
            </w:pPr>
            <w:r w:rsidRPr="0093263A">
              <w:rPr>
                <w:rFonts w:eastAsia="Times New Roman"/>
                <w:color w:val="000000"/>
                <w:sz w:val="20"/>
                <w:szCs w:val="20"/>
                <w:lang w:eastAsia="en-NZ"/>
              </w:rPr>
              <w:t> </w:t>
            </w:r>
          </w:p>
        </w:tc>
        <w:tc>
          <w:tcPr>
            <w:tcW w:w="2345" w:type="dxa"/>
            <w:tcBorders>
              <w:top w:val="nil"/>
              <w:left w:val="nil"/>
              <w:bottom w:val="single" w:sz="4" w:space="0" w:color="49ACC4"/>
              <w:right w:val="single" w:sz="4" w:space="0" w:color="49ACC4"/>
            </w:tcBorders>
            <w:shd w:val="clear" w:color="auto" w:fill="auto"/>
            <w:hideMark/>
          </w:tcPr>
          <w:p w14:paraId="259CFCD5"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w:t>
            </w:r>
          </w:p>
        </w:tc>
        <w:tc>
          <w:tcPr>
            <w:tcW w:w="1984" w:type="dxa"/>
            <w:tcBorders>
              <w:top w:val="nil"/>
              <w:left w:val="nil"/>
              <w:bottom w:val="single" w:sz="4" w:space="0" w:color="49ACC4"/>
              <w:right w:val="single" w:sz="4" w:space="0" w:color="49ACC4"/>
            </w:tcBorders>
            <w:shd w:val="clear" w:color="auto" w:fill="auto"/>
            <w:noWrap/>
            <w:hideMark/>
          </w:tcPr>
          <w:p w14:paraId="129C4768" w14:textId="77777777" w:rsidR="00025404" w:rsidRPr="0093263A" w:rsidRDefault="00025404" w:rsidP="00C76FBC">
            <w:pPr>
              <w:spacing w:before="40" w:after="40"/>
              <w:rPr>
                <w:rFonts w:eastAsia="Times New Roman"/>
                <w:color w:val="000000"/>
                <w:sz w:val="20"/>
                <w:szCs w:val="20"/>
                <w:lang w:eastAsia="en-NZ"/>
              </w:rPr>
            </w:pPr>
            <w:r w:rsidRPr="0093263A">
              <w:rPr>
                <w:rFonts w:eastAsia="Times New Roman"/>
                <w:color w:val="000000"/>
                <w:sz w:val="20"/>
                <w:szCs w:val="20"/>
                <w:lang w:eastAsia="en-NZ"/>
              </w:rPr>
              <w:t>0279876543</w:t>
            </w:r>
          </w:p>
        </w:tc>
      </w:tr>
      <w:tr w:rsidR="00025404" w:rsidRPr="0059625E" w14:paraId="48CDA213" w14:textId="77777777" w:rsidTr="00C76FBC">
        <w:trPr>
          <w:trHeight w:val="300"/>
        </w:trPr>
        <w:tc>
          <w:tcPr>
            <w:tcW w:w="1824" w:type="dxa"/>
            <w:tcBorders>
              <w:top w:val="nil"/>
              <w:left w:val="single" w:sz="4" w:space="0" w:color="49ACC4"/>
              <w:bottom w:val="single" w:sz="4" w:space="0" w:color="49ACC4"/>
              <w:right w:val="single" w:sz="4" w:space="0" w:color="49ACC4"/>
            </w:tcBorders>
            <w:shd w:val="clear" w:color="auto" w:fill="auto"/>
            <w:hideMark/>
          </w:tcPr>
          <w:p w14:paraId="1D467A2B"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Email address</w:t>
            </w:r>
          </w:p>
        </w:tc>
        <w:tc>
          <w:tcPr>
            <w:tcW w:w="1698" w:type="dxa"/>
            <w:tcBorders>
              <w:top w:val="nil"/>
              <w:left w:val="nil"/>
              <w:bottom w:val="single" w:sz="4" w:space="0" w:color="49ACC4"/>
              <w:right w:val="single" w:sz="4" w:space="0" w:color="49ACC4"/>
            </w:tcBorders>
            <w:shd w:val="clear" w:color="auto" w:fill="auto"/>
            <w:hideMark/>
          </w:tcPr>
          <w:p w14:paraId="33C98722"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Alphanumeric</w:t>
            </w:r>
          </w:p>
        </w:tc>
        <w:tc>
          <w:tcPr>
            <w:tcW w:w="1329" w:type="dxa"/>
            <w:tcBorders>
              <w:top w:val="nil"/>
              <w:left w:val="nil"/>
              <w:bottom w:val="single" w:sz="4" w:space="0" w:color="49ACC4"/>
              <w:right w:val="single" w:sz="4" w:space="0" w:color="49ACC4"/>
            </w:tcBorders>
            <w:shd w:val="clear" w:color="auto" w:fill="auto"/>
            <w:hideMark/>
          </w:tcPr>
          <w:p w14:paraId="5551F014" w14:textId="7E58E76D" w:rsidR="00025404" w:rsidRPr="0093263A" w:rsidRDefault="00025404" w:rsidP="00C76FBC">
            <w:pPr>
              <w:spacing w:before="40" w:after="40"/>
              <w:rPr>
                <w:rFonts w:eastAsia="Times New Roman"/>
                <w:color w:val="000000"/>
                <w:sz w:val="20"/>
                <w:szCs w:val="20"/>
                <w:lang w:eastAsia="en-NZ"/>
              </w:rPr>
            </w:pPr>
            <w:r w:rsidRPr="0093263A">
              <w:rPr>
                <w:rFonts w:eastAsia="Times New Roman"/>
                <w:color w:val="000000"/>
                <w:sz w:val="20"/>
                <w:szCs w:val="20"/>
                <w:lang w:eastAsia="en-NZ"/>
              </w:rPr>
              <w:t> </w:t>
            </w:r>
          </w:p>
        </w:tc>
        <w:tc>
          <w:tcPr>
            <w:tcW w:w="2345" w:type="dxa"/>
            <w:tcBorders>
              <w:top w:val="nil"/>
              <w:left w:val="nil"/>
              <w:bottom w:val="single" w:sz="4" w:space="0" w:color="49ACC4"/>
              <w:right w:val="single" w:sz="4" w:space="0" w:color="49ACC4"/>
            </w:tcBorders>
            <w:shd w:val="clear" w:color="auto" w:fill="auto"/>
            <w:hideMark/>
          </w:tcPr>
          <w:p w14:paraId="4374091B"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w:t>
            </w:r>
          </w:p>
        </w:tc>
        <w:tc>
          <w:tcPr>
            <w:tcW w:w="1984" w:type="dxa"/>
            <w:tcBorders>
              <w:top w:val="nil"/>
              <w:left w:val="nil"/>
              <w:bottom w:val="single" w:sz="4" w:space="0" w:color="49ACC4"/>
              <w:right w:val="single" w:sz="4" w:space="0" w:color="49ACC4"/>
            </w:tcBorders>
            <w:shd w:val="clear" w:color="auto" w:fill="auto"/>
            <w:hideMark/>
          </w:tcPr>
          <w:p w14:paraId="558E227B" w14:textId="77777777" w:rsidR="00025404" w:rsidRPr="0093263A" w:rsidRDefault="006E16FF" w:rsidP="00C76FBC">
            <w:pPr>
              <w:spacing w:before="40" w:after="40"/>
              <w:rPr>
                <w:rFonts w:eastAsia="Times New Roman"/>
                <w:sz w:val="20"/>
                <w:szCs w:val="20"/>
                <w:lang w:eastAsia="en-NZ"/>
              </w:rPr>
            </w:pPr>
            <w:hyperlink r:id="rId19" w:history="1">
              <w:r w:rsidR="00025404" w:rsidRPr="0093263A">
                <w:rPr>
                  <w:rFonts w:eastAsia="Times New Roman"/>
                  <w:sz w:val="20"/>
                  <w:szCs w:val="20"/>
                  <w:u w:val="single"/>
                  <w:lang w:eastAsia="en-NZ"/>
                </w:rPr>
                <w:t>david@gmail.com</w:t>
              </w:r>
            </w:hyperlink>
          </w:p>
        </w:tc>
      </w:tr>
      <w:tr w:rsidR="00025404" w:rsidRPr="0059625E" w14:paraId="31164668" w14:textId="77777777" w:rsidTr="00C76FBC">
        <w:trPr>
          <w:trHeight w:val="190"/>
        </w:trPr>
        <w:tc>
          <w:tcPr>
            <w:tcW w:w="1824" w:type="dxa"/>
            <w:tcBorders>
              <w:top w:val="nil"/>
              <w:left w:val="single" w:sz="4" w:space="0" w:color="49ACC4"/>
              <w:bottom w:val="single" w:sz="4" w:space="0" w:color="49ACC4"/>
              <w:right w:val="single" w:sz="4" w:space="0" w:color="49ACC4"/>
            </w:tcBorders>
            <w:shd w:val="clear" w:color="auto" w:fill="auto"/>
            <w:hideMark/>
          </w:tcPr>
          <w:p w14:paraId="13CF8121"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Gender</w:t>
            </w:r>
          </w:p>
        </w:tc>
        <w:tc>
          <w:tcPr>
            <w:tcW w:w="1698" w:type="dxa"/>
            <w:tcBorders>
              <w:top w:val="nil"/>
              <w:left w:val="nil"/>
              <w:bottom w:val="single" w:sz="4" w:space="0" w:color="49ACC4"/>
              <w:right w:val="single" w:sz="4" w:space="0" w:color="49ACC4"/>
            </w:tcBorders>
            <w:shd w:val="clear" w:color="auto" w:fill="auto"/>
            <w:hideMark/>
          </w:tcPr>
          <w:p w14:paraId="1A999ABE"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Alphanumeric</w:t>
            </w:r>
          </w:p>
        </w:tc>
        <w:tc>
          <w:tcPr>
            <w:tcW w:w="1329" w:type="dxa"/>
            <w:tcBorders>
              <w:top w:val="nil"/>
              <w:left w:val="nil"/>
              <w:bottom w:val="single" w:sz="4" w:space="0" w:color="49ACC4"/>
              <w:right w:val="single" w:sz="4" w:space="0" w:color="49ACC4"/>
            </w:tcBorders>
            <w:shd w:val="clear" w:color="auto" w:fill="auto"/>
            <w:hideMark/>
          </w:tcPr>
          <w:p w14:paraId="11D23701" w14:textId="6011802D" w:rsidR="00025404" w:rsidRPr="0093263A" w:rsidRDefault="007D78E0" w:rsidP="00C76FBC">
            <w:pPr>
              <w:spacing w:before="40" w:after="40"/>
              <w:rPr>
                <w:rFonts w:eastAsia="Times New Roman"/>
                <w:color w:val="000000"/>
                <w:sz w:val="20"/>
                <w:szCs w:val="20"/>
                <w:lang w:eastAsia="en-NZ"/>
              </w:rPr>
            </w:pPr>
            <w:r w:rsidRPr="0093263A">
              <w:rPr>
                <w:color w:val="000000" w:themeColor="text1"/>
                <w:sz w:val="20"/>
                <w:szCs w:val="20"/>
              </w:rPr>
              <w:sym w:font="Wingdings 2" w:char="F050"/>
            </w:r>
          </w:p>
        </w:tc>
        <w:tc>
          <w:tcPr>
            <w:tcW w:w="2345" w:type="dxa"/>
            <w:tcBorders>
              <w:top w:val="nil"/>
              <w:left w:val="nil"/>
              <w:bottom w:val="single" w:sz="4" w:space="0" w:color="49ACC4"/>
              <w:right w:val="single" w:sz="4" w:space="0" w:color="49ACC4"/>
            </w:tcBorders>
            <w:shd w:val="clear" w:color="auto" w:fill="auto"/>
            <w:hideMark/>
          </w:tcPr>
          <w:p w14:paraId="4894DBE2" w14:textId="1A6F38DC"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F M U</w:t>
            </w:r>
            <w:r w:rsidR="005F7AAB">
              <w:rPr>
                <w:rFonts w:eastAsia="Times New Roman"/>
                <w:sz w:val="20"/>
                <w:szCs w:val="20"/>
                <w:lang w:eastAsia="en-NZ"/>
              </w:rPr>
              <w:t xml:space="preserve"> O</w:t>
            </w:r>
          </w:p>
        </w:tc>
        <w:tc>
          <w:tcPr>
            <w:tcW w:w="1984" w:type="dxa"/>
            <w:tcBorders>
              <w:top w:val="nil"/>
              <w:left w:val="nil"/>
              <w:bottom w:val="single" w:sz="4" w:space="0" w:color="49ACC4"/>
              <w:right w:val="single" w:sz="4" w:space="0" w:color="49ACC4"/>
            </w:tcBorders>
            <w:shd w:val="clear" w:color="auto" w:fill="auto"/>
            <w:hideMark/>
          </w:tcPr>
          <w:p w14:paraId="11C441A0"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F</w:t>
            </w:r>
          </w:p>
        </w:tc>
      </w:tr>
      <w:tr w:rsidR="00025404" w:rsidRPr="0059625E" w14:paraId="211568A3" w14:textId="77777777" w:rsidTr="00C76FBC">
        <w:trPr>
          <w:trHeight w:val="300"/>
        </w:trPr>
        <w:tc>
          <w:tcPr>
            <w:tcW w:w="1824" w:type="dxa"/>
            <w:tcBorders>
              <w:top w:val="nil"/>
              <w:left w:val="single" w:sz="4" w:space="0" w:color="49ACC4"/>
              <w:bottom w:val="single" w:sz="4" w:space="0" w:color="49ACC4"/>
              <w:right w:val="single" w:sz="4" w:space="0" w:color="49ACC4"/>
            </w:tcBorders>
            <w:shd w:val="clear" w:color="auto" w:fill="auto"/>
            <w:hideMark/>
          </w:tcPr>
          <w:p w14:paraId="3E97CEDC"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Date of birth</w:t>
            </w:r>
          </w:p>
        </w:tc>
        <w:tc>
          <w:tcPr>
            <w:tcW w:w="1698" w:type="dxa"/>
            <w:tcBorders>
              <w:top w:val="nil"/>
              <w:left w:val="nil"/>
              <w:bottom w:val="single" w:sz="4" w:space="0" w:color="49ACC4"/>
              <w:right w:val="single" w:sz="4" w:space="0" w:color="49ACC4"/>
            </w:tcBorders>
            <w:shd w:val="clear" w:color="auto" w:fill="auto"/>
            <w:hideMark/>
          </w:tcPr>
          <w:p w14:paraId="60E7A7E9"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Date</w:t>
            </w:r>
          </w:p>
        </w:tc>
        <w:tc>
          <w:tcPr>
            <w:tcW w:w="1329" w:type="dxa"/>
            <w:tcBorders>
              <w:top w:val="nil"/>
              <w:left w:val="nil"/>
              <w:bottom w:val="single" w:sz="4" w:space="0" w:color="49ACC4"/>
              <w:right w:val="single" w:sz="4" w:space="0" w:color="49ACC4"/>
            </w:tcBorders>
            <w:shd w:val="clear" w:color="auto" w:fill="auto"/>
            <w:hideMark/>
          </w:tcPr>
          <w:p w14:paraId="32217541" w14:textId="37E50E30" w:rsidR="00025404" w:rsidRPr="0093263A" w:rsidRDefault="007D78E0" w:rsidP="00C76FBC">
            <w:pPr>
              <w:spacing w:before="40" w:after="40"/>
              <w:rPr>
                <w:rFonts w:eastAsia="Times New Roman"/>
                <w:color w:val="000000"/>
                <w:sz w:val="20"/>
                <w:szCs w:val="20"/>
                <w:lang w:eastAsia="en-NZ"/>
              </w:rPr>
            </w:pPr>
            <w:r w:rsidRPr="0093263A">
              <w:rPr>
                <w:color w:val="000000" w:themeColor="text1"/>
                <w:sz w:val="20"/>
                <w:szCs w:val="20"/>
              </w:rPr>
              <w:sym w:font="Wingdings 2" w:char="F050"/>
            </w:r>
          </w:p>
        </w:tc>
        <w:tc>
          <w:tcPr>
            <w:tcW w:w="2345" w:type="dxa"/>
            <w:tcBorders>
              <w:top w:val="nil"/>
              <w:left w:val="nil"/>
              <w:bottom w:val="single" w:sz="4" w:space="0" w:color="49ACC4"/>
              <w:right w:val="single" w:sz="4" w:space="0" w:color="49ACC4"/>
            </w:tcBorders>
            <w:shd w:val="clear" w:color="auto" w:fill="auto"/>
            <w:hideMark/>
          </w:tcPr>
          <w:p w14:paraId="489C0FC3"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w:t>
            </w:r>
          </w:p>
        </w:tc>
        <w:tc>
          <w:tcPr>
            <w:tcW w:w="1984" w:type="dxa"/>
            <w:tcBorders>
              <w:top w:val="nil"/>
              <w:left w:val="nil"/>
              <w:bottom w:val="single" w:sz="4" w:space="0" w:color="49ACC4"/>
              <w:right w:val="single" w:sz="4" w:space="0" w:color="49ACC4"/>
            </w:tcBorders>
            <w:shd w:val="clear" w:color="auto" w:fill="auto"/>
            <w:noWrap/>
            <w:hideMark/>
          </w:tcPr>
          <w:p w14:paraId="26157AD1" w14:textId="77777777" w:rsidR="00025404" w:rsidRPr="0093263A" w:rsidRDefault="00025404" w:rsidP="00C76FBC">
            <w:pPr>
              <w:spacing w:before="40" w:after="40"/>
              <w:rPr>
                <w:rFonts w:eastAsia="Times New Roman"/>
                <w:color w:val="000000"/>
                <w:sz w:val="20"/>
                <w:szCs w:val="20"/>
                <w:lang w:eastAsia="en-NZ"/>
              </w:rPr>
            </w:pPr>
            <w:r w:rsidRPr="0093263A">
              <w:rPr>
                <w:rFonts w:eastAsia="Times New Roman"/>
                <w:color w:val="000000"/>
                <w:sz w:val="20"/>
                <w:szCs w:val="20"/>
                <w:lang w:eastAsia="en-NZ"/>
              </w:rPr>
              <w:t>19900615</w:t>
            </w:r>
          </w:p>
        </w:tc>
      </w:tr>
      <w:tr w:rsidR="00025404" w:rsidRPr="0059625E" w14:paraId="4F16C4C6" w14:textId="77777777" w:rsidTr="00C76FBC">
        <w:trPr>
          <w:trHeight w:val="570"/>
        </w:trPr>
        <w:tc>
          <w:tcPr>
            <w:tcW w:w="1824" w:type="dxa"/>
            <w:tcBorders>
              <w:top w:val="nil"/>
              <w:left w:val="single" w:sz="4" w:space="0" w:color="49ACC4"/>
              <w:bottom w:val="single" w:sz="4" w:space="0" w:color="49ACC4"/>
              <w:right w:val="single" w:sz="4" w:space="0" w:color="49ACC4"/>
            </w:tcBorders>
            <w:shd w:val="clear" w:color="auto" w:fill="auto"/>
            <w:hideMark/>
          </w:tcPr>
          <w:p w14:paraId="4D5BFE58"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Date of qualifying event</w:t>
            </w:r>
          </w:p>
        </w:tc>
        <w:tc>
          <w:tcPr>
            <w:tcW w:w="1698" w:type="dxa"/>
            <w:tcBorders>
              <w:top w:val="nil"/>
              <w:left w:val="nil"/>
              <w:bottom w:val="single" w:sz="4" w:space="0" w:color="49ACC4"/>
              <w:right w:val="single" w:sz="4" w:space="0" w:color="49ACC4"/>
            </w:tcBorders>
            <w:shd w:val="clear" w:color="auto" w:fill="auto"/>
            <w:hideMark/>
          </w:tcPr>
          <w:p w14:paraId="5D395A99"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Date</w:t>
            </w:r>
          </w:p>
        </w:tc>
        <w:tc>
          <w:tcPr>
            <w:tcW w:w="1329" w:type="dxa"/>
            <w:tcBorders>
              <w:top w:val="nil"/>
              <w:left w:val="nil"/>
              <w:bottom w:val="single" w:sz="4" w:space="0" w:color="49ACC4"/>
              <w:right w:val="single" w:sz="4" w:space="0" w:color="49ACC4"/>
            </w:tcBorders>
            <w:shd w:val="clear" w:color="auto" w:fill="auto"/>
            <w:hideMark/>
          </w:tcPr>
          <w:p w14:paraId="7C55773F" w14:textId="695E1F1A" w:rsidR="00025404" w:rsidRPr="0093263A" w:rsidRDefault="007D78E0" w:rsidP="00C76FBC">
            <w:pPr>
              <w:spacing w:before="40" w:after="40"/>
              <w:rPr>
                <w:rFonts w:eastAsia="Times New Roman"/>
                <w:color w:val="000000"/>
                <w:sz w:val="20"/>
                <w:szCs w:val="20"/>
                <w:lang w:eastAsia="en-NZ"/>
              </w:rPr>
            </w:pPr>
            <w:r w:rsidRPr="0093263A">
              <w:rPr>
                <w:color w:val="000000" w:themeColor="text1"/>
                <w:sz w:val="20"/>
                <w:szCs w:val="20"/>
              </w:rPr>
              <w:sym w:font="Wingdings 2" w:char="F050"/>
            </w:r>
          </w:p>
        </w:tc>
        <w:tc>
          <w:tcPr>
            <w:tcW w:w="2345" w:type="dxa"/>
            <w:tcBorders>
              <w:top w:val="nil"/>
              <w:left w:val="nil"/>
              <w:bottom w:val="single" w:sz="4" w:space="0" w:color="49ACC4"/>
              <w:right w:val="single" w:sz="4" w:space="0" w:color="49ACC4"/>
            </w:tcBorders>
            <w:shd w:val="clear" w:color="auto" w:fill="auto"/>
            <w:hideMark/>
          </w:tcPr>
          <w:p w14:paraId="75CC99A7"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w:t>
            </w:r>
          </w:p>
        </w:tc>
        <w:tc>
          <w:tcPr>
            <w:tcW w:w="1984" w:type="dxa"/>
            <w:tcBorders>
              <w:top w:val="nil"/>
              <w:left w:val="nil"/>
              <w:bottom w:val="single" w:sz="4" w:space="0" w:color="49ACC4"/>
              <w:right w:val="single" w:sz="4" w:space="0" w:color="49ACC4"/>
            </w:tcBorders>
            <w:shd w:val="clear" w:color="auto" w:fill="auto"/>
            <w:noWrap/>
            <w:hideMark/>
          </w:tcPr>
          <w:p w14:paraId="452F9FEB" w14:textId="77777777" w:rsidR="00025404" w:rsidRPr="0093263A" w:rsidRDefault="00025404" w:rsidP="00C76FBC">
            <w:pPr>
              <w:spacing w:before="40" w:after="40"/>
              <w:rPr>
                <w:rFonts w:eastAsia="Times New Roman"/>
                <w:color w:val="000000"/>
                <w:sz w:val="20"/>
                <w:szCs w:val="20"/>
                <w:lang w:eastAsia="en-NZ"/>
              </w:rPr>
            </w:pPr>
            <w:r w:rsidRPr="0093263A">
              <w:rPr>
                <w:rFonts w:eastAsia="Times New Roman"/>
                <w:color w:val="000000"/>
                <w:sz w:val="20"/>
                <w:szCs w:val="20"/>
                <w:lang w:eastAsia="en-NZ"/>
              </w:rPr>
              <w:t>20110816</w:t>
            </w:r>
          </w:p>
        </w:tc>
      </w:tr>
      <w:tr w:rsidR="00025404" w:rsidRPr="0059625E" w14:paraId="0B61E0F3" w14:textId="77777777" w:rsidTr="00C76FBC">
        <w:trPr>
          <w:trHeight w:val="408"/>
        </w:trPr>
        <w:tc>
          <w:tcPr>
            <w:tcW w:w="1824" w:type="dxa"/>
            <w:tcBorders>
              <w:top w:val="nil"/>
              <w:left w:val="single" w:sz="4" w:space="0" w:color="49ACC4"/>
              <w:bottom w:val="single" w:sz="4" w:space="0" w:color="49ACC4"/>
              <w:right w:val="single" w:sz="4" w:space="0" w:color="49ACC4"/>
            </w:tcBorders>
            <w:shd w:val="clear" w:color="auto" w:fill="auto"/>
            <w:hideMark/>
          </w:tcPr>
          <w:p w14:paraId="3787C7EE"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Ethnicity 1</w:t>
            </w:r>
          </w:p>
        </w:tc>
        <w:tc>
          <w:tcPr>
            <w:tcW w:w="1698" w:type="dxa"/>
            <w:tcBorders>
              <w:top w:val="nil"/>
              <w:left w:val="nil"/>
              <w:bottom w:val="single" w:sz="4" w:space="0" w:color="49ACC4"/>
              <w:right w:val="single" w:sz="4" w:space="0" w:color="49ACC4"/>
            </w:tcBorders>
            <w:shd w:val="clear" w:color="auto" w:fill="auto"/>
            <w:hideMark/>
          </w:tcPr>
          <w:p w14:paraId="6F0DD3CB"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Integer</w:t>
            </w:r>
          </w:p>
        </w:tc>
        <w:tc>
          <w:tcPr>
            <w:tcW w:w="1329" w:type="dxa"/>
            <w:tcBorders>
              <w:top w:val="nil"/>
              <w:left w:val="nil"/>
              <w:bottom w:val="single" w:sz="4" w:space="0" w:color="49ACC4"/>
              <w:right w:val="single" w:sz="4" w:space="0" w:color="49ACC4"/>
            </w:tcBorders>
            <w:shd w:val="clear" w:color="auto" w:fill="auto"/>
            <w:hideMark/>
          </w:tcPr>
          <w:p w14:paraId="008306E4" w14:textId="5ADC1637" w:rsidR="00025404" w:rsidRPr="0093263A" w:rsidRDefault="007D78E0" w:rsidP="00C76FBC">
            <w:pPr>
              <w:spacing w:before="40" w:after="40"/>
              <w:rPr>
                <w:rFonts w:eastAsia="Times New Roman"/>
                <w:color w:val="000000"/>
                <w:sz w:val="20"/>
                <w:szCs w:val="20"/>
                <w:lang w:eastAsia="en-NZ"/>
              </w:rPr>
            </w:pPr>
            <w:r w:rsidRPr="0093263A">
              <w:rPr>
                <w:color w:val="000000" w:themeColor="text1"/>
                <w:sz w:val="20"/>
                <w:szCs w:val="20"/>
              </w:rPr>
              <w:sym w:font="Wingdings 2" w:char="F050"/>
            </w:r>
          </w:p>
        </w:tc>
        <w:tc>
          <w:tcPr>
            <w:tcW w:w="2345" w:type="dxa"/>
            <w:tcBorders>
              <w:top w:val="nil"/>
              <w:left w:val="nil"/>
              <w:bottom w:val="single" w:sz="4" w:space="0" w:color="49ACC4"/>
              <w:right w:val="single" w:sz="4" w:space="0" w:color="49ACC4"/>
            </w:tcBorders>
            <w:shd w:val="clear" w:color="auto" w:fill="auto"/>
            <w:hideMark/>
          </w:tcPr>
          <w:p w14:paraId="3DABFAEC" w14:textId="1AA2933B"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Only those codes in the Level 2 code table</w:t>
            </w:r>
          </w:p>
        </w:tc>
        <w:tc>
          <w:tcPr>
            <w:tcW w:w="1984" w:type="dxa"/>
            <w:tcBorders>
              <w:top w:val="nil"/>
              <w:left w:val="nil"/>
              <w:bottom w:val="single" w:sz="4" w:space="0" w:color="49ACC4"/>
              <w:right w:val="single" w:sz="4" w:space="0" w:color="49ACC4"/>
            </w:tcBorders>
            <w:shd w:val="clear" w:color="auto" w:fill="auto"/>
            <w:noWrap/>
            <w:hideMark/>
          </w:tcPr>
          <w:p w14:paraId="09C5FC04" w14:textId="77777777" w:rsidR="00025404" w:rsidRPr="0093263A" w:rsidRDefault="00025404" w:rsidP="00C76FBC">
            <w:pPr>
              <w:spacing w:before="40" w:after="40"/>
              <w:rPr>
                <w:rFonts w:eastAsia="Times New Roman"/>
                <w:color w:val="000000"/>
                <w:sz w:val="20"/>
                <w:szCs w:val="20"/>
                <w:lang w:eastAsia="en-NZ"/>
              </w:rPr>
            </w:pPr>
            <w:r w:rsidRPr="0093263A">
              <w:rPr>
                <w:rFonts w:eastAsia="Times New Roman"/>
                <w:color w:val="000000"/>
                <w:sz w:val="20"/>
                <w:szCs w:val="20"/>
                <w:lang w:eastAsia="en-NZ"/>
              </w:rPr>
              <w:t>21</w:t>
            </w:r>
          </w:p>
        </w:tc>
      </w:tr>
      <w:tr w:rsidR="00025404" w:rsidRPr="0059625E" w14:paraId="15F4E818" w14:textId="77777777" w:rsidTr="00C76FBC">
        <w:trPr>
          <w:trHeight w:val="535"/>
        </w:trPr>
        <w:tc>
          <w:tcPr>
            <w:tcW w:w="1824" w:type="dxa"/>
            <w:tcBorders>
              <w:top w:val="nil"/>
              <w:left w:val="single" w:sz="4" w:space="0" w:color="49ACC4"/>
              <w:bottom w:val="single" w:sz="4" w:space="0" w:color="49ACC4"/>
              <w:right w:val="single" w:sz="4" w:space="0" w:color="49ACC4"/>
            </w:tcBorders>
            <w:shd w:val="clear" w:color="auto" w:fill="auto"/>
            <w:hideMark/>
          </w:tcPr>
          <w:p w14:paraId="44FF864C"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Ethnicity 2</w:t>
            </w:r>
          </w:p>
        </w:tc>
        <w:tc>
          <w:tcPr>
            <w:tcW w:w="1698" w:type="dxa"/>
            <w:tcBorders>
              <w:top w:val="nil"/>
              <w:left w:val="nil"/>
              <w:bottom w:val="single" w:sz="4" w:space="0" w:color="49ACC4"/>
              <w:right w:val="single" w:sz="4" w:space="0" w:color="49ACC4"/>
            </w:tcBorders>
            <w:shd w:val="clear" w:color="auto" w:fill="auto"/>
            <w:hideMark/>
          </w:tcPr>
          <w:p w14:paraId="19CFD80B"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Integer</w:t>
            </w:r>
          </w:p>
        </w:tc>
        <w:tc>
          <w:tcPr>
            <w:tcW w:w="1329" w:type="dxa"/>
            <w:tcBorders>
              <w:top w:val="nil"/>
              <w:left w:val="nil"/>
              <w:bottom w:val="single" w:sz="4" w:space="0" w:color="49ACC4"/>
              <w:right w:val="single" w:sz="4" w:space="0" w:color="49ACC4"/>
            </w:tcBorders>
            <w:shd w:val="clear" w:color="auto" w:fill="auto"/>
            <w:hideMark/>
          </w:tcPr>
          <w:p w14:paraId="559FEDF2"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w:t>
            </w:r>
          </w:p>
        </w:tc>
        <w:tc>
          <w:tcPr>
            <w:tcW w:w="2345" w:type="dxa"/>
            <w:tcBorders>
              <w:top w:val="nil"/>
              <w:left w:val="nil"/>
              <w:bottom w:val="single" w:sz="4" w:space="0" w:color="49ACC4"/>
              <w:right w:val="single" w:sz="4" w:space="0" w:color="49ACC4"/>
            </w:tcBorders>
            <w:shd w:val="clear" w:color="auto" w:fill="auto"/>
            <w:hideMark/>
          </w:tcPr>
          <w:p w14:paraId="73782F7B" w14:textId="69F7090F"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Only those codes in the Level 2 code table</w:t>
            </w:r>
          </w:p>
        </w:tc>
        <w:tc>
          <w:tcPr>
            <w:tcW w:w="1984" w:type="dxa"/>
            <w:tcBorders>
              <w:top w:val="nil"/>
              <w:left w:val="nil"/>
              <w:bottom w:val="single" w:sz="4" w:space="0" w:color="49ACC4"/>
              <w:right w:val="single" w:sz="4" w:space="0" w:color="49ACC4"/>
            </w:tcBorders>
            <w:shd w:val="clear" w:color="auto" w:fill="auto"/>
            <w:hideMark/>
          </w:tcPr>
          <w:p w14:paraId="64C28854" w14:textId="77777777" w:rsidR="00025404" w:rsidRPr="0093263A" w:rsidRDefault="00025404" w:rsidP="00C76FBC">
            <w:pPr>
              <w:spacing w:before="40" w:after="40"/>
              <w:rPr>
                <w:rFonts w:eastAsia="Times New Roman"/>
                <w:color w:val="000000"/>
                <w:sz w:val="20"/>
                <w:szCs w:val="20"/>
                <w:lang w:eastAsia="en-NZ"/>
              </w:rPr>
            </w:pPr>
            <w:r w:rsidRPr="0093263A">
              <w:rPr>
                <w:rFonts w:eastAsia="Times New Roman"/>
                <w:color w:val="000000"/>
                <w:sz w:val="20"/>
                <w:szCs w:val="20"/>
                <w:lang w:eastAsia="en-NZ"/>
              </w:rPr>
              <w:t> </w:t>
            </w:r>
          </w:p>
        </w:tc>
      </w:tr>
      <w:tr w:rsidR="00025404" w:rsidRPr="0059625E" w14:paraId="146573AA" w14:textId="77777777" w:rsidTr="00C76FBC">
        <w:trPr>
          <w:trHeight w:val="391"/>
        </w:trPr>
        <w:tc>
          <w:tcPr>
            <w:tcW w:w="1824" w:type="dxa"/>
            <w:tcBorders>
              <w:top w:val="nil"/>
              <w:left w:val="single" w:sz="4" w:space="0" w:color="49ACC4"/>
              <w:bottom w:val="single" w:sz="4" w:space="0" w:color="49ACC4"/>
              <w:right w:val="single" w:sz="4" w:space="0" w:color="49ACC4"/>
            </w:tcBorders>
            <w:shd w:val="clear" w:color="auto" w:fill="auto"/>
            <w:hideMark/>
          </w:tcPr>
          <w:p w14:paraId="6F789192"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Ethnicity 3</w:t>
            </w:r>
          </w:p>
        </w:tc>
        <w:tc>
          <w:tcPr>
            <w:tcW w:w="1698" w:type="dxa"/>
            <w:tcBorders>
              <w:top w:val="nil"/>
              <w:left w:val="nil"/>
              <w:bottom w:val="single" w:sz="4" w:space="0" w:color="49ACC4"/>
              <w:right w:val="single" w:sz="4" w:space="0" w:color="49ACC4"/>
            </w:tcBorders>
            <w:shd w:val="clear" w:color="auto" w:fill="auto"/>
            <w:hideMark/>
          </w:tcPr>
          <w:p w14:paraId="7F75785C"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Integer</w:t>
            </w:r>
          </w:p>
        </w:tc>
        <w:tc>
          <w:tcPr>
            <w:tcW w:w="1329" w:type="dxa"/>
            <w:tcBorders>
              <w:top w:val="nil"/>
              <w:left w:val="nil"/>
              <w:bottom w:val="single" w:sz="4" w:space="0" w:color="49ACC4"/>
              <w:right w:val="single" w:sz="4" w:space="0" w:color="49ACC4"/>
            </w:tcBorders>
            <w:shd w:val="clear" w:color="auto" w:fill="auto"/>
            <w:hideMark/>
          </w:tcPr>
          <w:p w14:paraId="58975808"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w:t>
            </w:r>
          </w:p>
        </w:tc>
        <w:tc>
          <w:tcPr>
            <w:tcW w:w="2345" w:type="dxa"/>
            <w:tcBorders>
              <w:top w:val="nil"/>
              <w:left w:val="nil"/>
              <w:bottom w:val="single" w:sz="4" w:space="0" w:color="49ACC4"/>
              <w:right w:val="single" w:sz="4" w:space="0" w:color="49ACC4"/>
            </w:tcBorders>
            <w:shd w:val="clear" w:color="auto" w:fill="auto"/>
            <w:hideMark/>
          </w:tcPr>
          <w:p w14:paraId="4119196D" w14:textId="484D19CA" w:rsidR="00025404" w:rsidRPr="0093263A" w:rsidRDefault="00025404" w:rsidP="00C76FBC">
            <w:pPr>
              <w:spacing w:before="40" w:after="40"/>
              <w:rPr>
                <w:rFonts w:eastAsia="Times New Roman"/>
                <w:color w:val="000000"/>
                <w:sz w:val="20"/>
                <w:szCs w:val="20"/>
                <w:lang w:eastAsia="en-NZ"/>
              </w:rPr>
            </w:pPr>
            <w:r w:rsidRPr="0093263A">
              <w:rPr>
                <w:rFonts w:eastAsia="Times New Roman"/>
                <w:sz w:val="20"/>
                <w:szCs w:val="20"/>
                <w:lang w:eastAsia="en-NZ"/>
              </w:rPr>
              <w:t>Only those codes</w:t>
            </w:r>
            <w:r w:rsidR="001710A6">
              <w:rPr>
                <w:rFonts w:eastAsia="Times New Roman"/>
                <w:sz w:val="20"/>
                <w:szCs w:val="20"/>
                <w:lang w:eastAsia="en-NZ"/>
              </w:rPr>
              <w:t xml:space="preserve"> </w:t>
            </w:r>
            <w:r w:rsidRPr="0093263A">
              <w:rPr>
                <w:rFonts w:eastAsia="Times New Roman"/>
                <w:sz w:val="20"/>
                <w:szCs w:val="20"/>
                <w:lang w:eastAsia="en-NZ"/>
              </w:rPr>
              <w:t>in the Level 2 code table</w:t>
            </w:r>
          </w:p>
        </w:tc>
        <w:tc>
          <w:tcPr>
            <w:tcW w:w="1984" w:type="dxa"/>
            <w:tcBorders>
              <w:top w:val="nil"/>
              <w:left w:val="nil"/>
              <w:bottom w:val="single" w:sz="4" w:space="0" w:color="49ACC4"/>
              <w:right w:val="single" w:sz="4" w:space="0" w:color="49ACC4"/>
            </w:tcBorders>
            <w:shd w:val="clear" w:color="auto" w:fill="auto"/>
            <w:hideMark/>
          </w:tcPr>
          <w:p w14:paraId="7AF1415D" w14:textId="77777777" w:rsidR="00025404" w:rsidRPr="0093263A" w:rsidRDefault="00025404" w:rsidP="00C76FBC">
            <w:pPr>
              <w:spacing w:before="40" w:after="40"/>
              <w:rPr>
                <w:rFonts w:eastAsia="Times New Roman"/>
                <w:color w:val="000000"/>
                <w:sz w:val="20"/>
                <w:szCs w:val="20"/>
                <w:lang w:eastAsia="en-NZ"/>
              </w:rPr>
            </w:pPr>
            <w:r w:rsidRPr="0093263A">
              <w:rPr>
                <w:rFonts w:eastAsia="Times New Roman"/>
                <w:color w:val="000000"/>
                <w:sz w:val="20"/>
                <w:szCs w:val="20"/>
                <w:lang w:eastAsia="en-NZ"/>
              </w:rPr>
              <w:t> </w:t>
            </w:r>
          </w:p>
        </w:tc>
      </w:tr>
      <w:tr w:rsidR="00025404" w:rsidRPr="0059625E" w14:paraId="4EBCEBA7" w14:textId="77777777" w:rsidTr="00C76FBC">
        <w:trPr>
          <w:trHeight w:val="300"/>
        </w:trPr>
        <w:tc>
          <w:tcPr>
            <w:tcW w:w="1824" w:type="dxa"/>
            <w:tcBorders>
              <w:top w:val="nil"/>
              <w:left w:val="single" w:sz="4" w:space="0" w:color="49ACC4"/>
              <w:bottom w:val="single" w:sz="4" w:space="0" w:color="49ACC4"/>
              <w:right w:val="single" w:sz="4" w:space="0" w:color="49ACC4"/>
            </w:tcBorders>
            <w:shd w:val="clear" w:color="auto" w:fill="auto"/>
            <w:hideMark/>
          </w:tcPr>
          <w:p w14:paraId="1313035F"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HPI-O (practice)</w:t>
            </w:r>
          </w:p>
        </w:tc>
        <w:tc>
          <w:tcPr>
            <w:tcW w:w="1698" w:type="dxa"/>
            <w:tcBorders>
              <w:top w:val="nil"/>
              <w:left w:val="nil"/>
              <w:bottom w:val="single" w:sz="4" w:space="0" w:color="49ACC4"/>
              <w:right w:val="single" w:sz="4" w:space="0" w:color="49ACC4"/>
            </w:tcBorders>
            <w:shd w:val="clear" w:color="auto" w:fill="auto"/>
            <w:hideMark/>
          </w:tcPr>
          <w:p w14:paraId="5B751958"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Alphanumeric</w:t>
            </w:r>
          </w:p>
        </w:tc>
        <w:tc>
          <w:tcPr>
            <w:tcW w:w="1329" w:type="dxa"/>
            <w:tcBorders>
              <w:top w:val="nil"/>
              <w:left w:val="nil"/>
              <w:bottom w:val="single" w:sz="4" w:space="0" w:color="49ACC4"/>
              <w:right w:val="single" w:sz="4" w:space="0" w:color="49ACC4"/>
            </w:tcBorders>
            <w:shd w:val="clear" w:color="auto" w:fill="auto"/>
            <w:hideMark/>
          </w:tcPr>
          <w:p w14:paraId="365A29E6" w14:textId="77777777" w:rsidR="00025404" w:rsidRPr="0093263A" w:rsidRDefault="00025404" w:rsidP="00C76FBC">
            <w:pPr>
              <w:spacing w:before="40" w:after="40"/>
              <w:rPr>
                <w:rFonts w:eastAsia="Times New Roman"/>
                <w:color w:val="000000"/>
                <w:sz w:val="20"/>
                <w:szCs w:val="20"/>
                <w:lang w:eastAsia="en-NZ"/>
              </w:rPr>
            </w:pPr>
            <w:r w:rsidRPr="0093263A">
              <w:rPr>
                <w:rFonts w:eastAsia="Times New Roman"/>
                <w:noProof/>
                <w:color w:val="000000"/>
                <w:sz w:val="20"/>
                <w:szCs w:val="20"/>
                <w:lang w:eastAsia="en-NZ"/>
              </w:rPr>
              <mc:AlternateContent>
                <mc:Choice Requires="wps">
                  <w:drawing>
                    <wp:anchor distT="0" distB="0" distL="114300" distR="114300" simplePos="0" relativeHeight="251656192" behindDoc="0" locked="0" layoutInCell="1" allowOverlap="1" wp14:anchorId="501B3E2F" wp14:editId="32C2CBA7">
                      <wp:simplePos x="0" y="0"/>
                      <wp:positionH relativeFrom="column">
                        <wp:posOffset>51739</wp:posOffset>
                      </wp:positionH>
                      <wp:positionV relativeFrom="paragraph">
                        <wp:posOffset>9525</wp:posOffset>
                      </wp:positionV>
                      <wp:extent cx="95250" cy="95250"/>
                      <wp:effectExtent l="0" t="0" r="0" b="0"/>
                      <wp:wrapNone/>
                      <wp:docPr id="11" name="Freeform: Shape 11">
                        <a:extLst xmlns:a="http://schemas.openxmlformats.org/drawingml/2006/main">
                          <a:ext uri="{FF2B5EF4-FFF2-40B4-BE49-F238E27FC236}">
                            <a16:creationId xmlns:a16="http://schemas.microsoft.com/office/drawing/2014/main" id="{1D790A63-FC21-4CC1-8573-50B1F30BBDEE}"/>
                          </a:ext>
                        </a:extLst>
                      </wp:docPr>
                      <wp:cNvGraphicFramePr/>
                      <a:graphic xmlns:a="http://schemas.openxmlformats.org/drawingml/2006/main">
                        <a:graphicData uri="http://schemas.microsoft.com/office/word/2010/wordprocessingShape">
                          <wps:wsp>
                            <wps:cNvSpPr/>
                            <wps:spPr>
                              <a:xfrm>
                                <a:off x="0" y="0"/>
                                <a:ext cx="95250" cy="95250"/>
                              </a:xfrm>
                              <a:custGeom>
                                <a:avLst/>
                                <a:gdLst/>
                                <a:ahLst/>
                                <a:cxnLst/>
                                <a:rect l="0" t="0" r="0" b="0"/>
                                <a:pathLst>
                                  <a:path w="92710" h="89535">
                                    <a:moveTo>
                                      <a:pt x="35598" y="69687"/>
                                    </a:moveTo>
                                    <a:lnTo>
                                      <a:pt x="24575" y="69687"/>
                                    </a:lnTo>
                                    <a:lnTo>
                                      <a:pt x="30948" y="59051"/>
                                    </a:lnTo>
                                    <a:lnTo>
                                      <a:pt x="62536" y="20998"/>
                                    </a:lnTo>
                                    <a:lnTo>
                                      <a:pt x="90087" y="0"/>
                                    </a:lnTo>
                                    <a:lnTo>
                                      <a:pt x="92141" y="3559"/>
                                    </a:lnTo>
                                    <a:lnTo>
                                      <a:pt x="82296" y="11115"/>
                                    </a:lnTo>
                                    <a:lnTo>
                                      <a:pt x="72819" y="19612"/>
                                    </a:lnTo>
                                    <a:lnTo>
                                      <a:pt x="63710" y="29050"/>
                                    </a:lnTo>
                                    <a:lnTo>
                                      <a:pt x="54969" y="39430"/>
                                    </a:lnTo>
                                    <a:lnTo>
                                      <a:pt x="47007" y="50225"/>
                                    </a:lnTo>
                                    <a:lnTo>
                                      <a:pt x="40234" y="60908"/>
                                    </a:lnTo>
                                    <a:lnTo>
                                      <a:pt x="35598" y="69687"/>
                                    </a:lnTo>
                                    <a:close/>
                                  </a:path>
                                  <a:path w="92710" h="89535">
                                    <a:moveTo>
                                      <a:pt x="20536" y="88992"/>
                                    </a:moveTo>
                                    <a:lnTo>
                                      <a:pt x="2738" y="54285"/>
                                    </a:lnTo>
                                    <a:lnTo>
                                      <a:pt x="0" y="54011"/>
                                    </a:lnTo>
                                    <a:lnTo>
                                      <a:pt x="3696" y="50634"/>
                                    </a:lnTo>
                                    <a:lnTo>
                                      <a:pt x="6913" y="48945"/>
                                    </a:lnTo>
                                    <a:lnTo>
                                      <a:pt x="13440" y="48945"/>
                                    </a:lnTo>
                                    <a:lnTo>
                                      <a:pt x="17593" y="54034"/>
                                    </a:lnTo>
                                    <a:lnTo>
                                      <a:pt x="22111" y="64211"/>
                                    </a:lnTo>
                                    <a:lnTo>
                                      <a:pt x="24575" y="69687"/>
                                    </a:lnTo>
                                    <a:lnTo>
                                      <a:pt x="35598" y="69687"/>
                                    </a:lnTo>
                                    <a:lnTo>
                                      <a:pt x="34651" y="71480"/>
                                    </a:lnTo>
                                    <a:lnTo>
                                      <a:pt x="30257" y="81941"/>
                                    </a:lnTo>
                                    <a:lnTo>
                                      <a:pt x="24644" y="85615"/>
                                    </a:lnTo>
                                    <a:lnTo>
                                      <a:pt x="22357" y="87349"/>
                                    </a:lnTo>
                                    <a:lnTo>
                                      <a:pt x="20536" y="88992"/>
                                    </a:lnTo>
                                    <a:close/>
                                  </a:path>
                                </a:pathLst>
                              </a:cu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shape w14:anchorId="687A9B42" id="Freeform: Shape 11" o:spid="_x0000_s1026" style="position:absolute;margin-left:4.05pt;margin-top:.75pt;width:7.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710,8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" path="m35598,69687r-11023,l30948,59051,62536,20998,90087,r2054,3559l82296,11115r-9477,8497l63710,29050,54969,39430,47007,50225,40234,60908r-4636,8779xem20536,88992l2738,54285,,54011,3696,50634,6913,48945r6527,l17593,54034r4518,10177l24575,69687r11023,l34651,71480,30257,81941r-5613,3674l22357,87349r-1821,1643xe" fillcolor="black" stroked="f">
                      <v:path arrowok="t" textboxrect="0,0,92710,89535"/>
                    </v:shape>
                  </w:pict>
                </mc:Fallback>
              </mc:AlternateContent>
            </w:r>
          </w:p>
        </w:tc>
        <w:tc>
          <w:tcPr>
            <w:tcW w:w="2345" w:type="dxa"/>
            <w:tcBorders>
              <w:top w:val="nil"/>
              <w:left w:val="nil"/>
              <w:bottom w:val="single" w:sz="4" w:space="0" w:color="49ACC4"/>
              <w:right w:val="single" w:sz="4" w:space="0" w:color="49ACC4"/>
            </w:tcBorders>
            <w:shd w:val="clear" w:color="auto" w:fill="auto"/>
            <w:hideMark/>
          </w:tcPr>
          <w:p w14:paraId="3C0629BB" w14:textId="77777777" w:rsidR="00025404" w:rsidRPr="0093263A" w:rsidRDefault="00025404" w:rsidP="00C76FBC">
            <w:pPr>
              <w:spacing w:before="40" w:after="40"/>
              <w:rPr>
                <w:rFonts w:eastAsia="Times New Roman"/>
                <w:color w:val="000000"/>
                <w:sz w:val="20"/>
                <w:szCs w:val="20"/>
                <w:lang w:eastAsia="en-NZ"/>
              </w:rPr>
            </w:pPr>
            <w:r w:rsidRPr="0093263A">
              <w:rPr>
                <w:rFonts w:eastAsia="Times New Roman"/>
                <w:color w:val="000000"/>
                <w:sz w:val="20"/>
                <w:szCs w:val="20"/>
                <w:lang w:eastAsia="en-NZ"/>
              </w:rPr>
              <w:t> </w:t>
            </w:r>
          </w:p>
        </w:tc>
        <w:tc>
          <w:tcPr>
            <w:tcW w:w="1984" w:type="dxa"/>
            <w:tcBorders>
              <w:top w:val="nil"/>
              <w:left w:val="nil"/>
              <w:bottom w:val="single" w:sz="4" w:space="0" w:color="49ACC4"/>
              <w:right w:val="single" w:sz="4" w:space="0" w:color="49ACC4"/>
            </w:tcBorders>
            <w:shd w:val="clear" w:color="auto" w:fill="auto"/>
            <w:hideMark/>
          </w:tcPr>
          <w:p w14:paraId="537BC838"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F2N084-H</w:t>
            </w:r>
          </w:p>
        </w:tc>
      </w:tr>
      <w:tr w:rsidR="00025404" w:rsidRPr="0059625E" w14:paraId="7AA17E1C" w14:textId="77777777" w:rsidTr="00C76FBC">
        <w:trPr>
          <w:trHeight w:val="300"/>
        </w:trPr>
        <w:tc>
          <w:tcPr>
            <w:tcW w:w="1824" w:type="dxa"/>
            <w:tcBorders>
              <w:top w:val="nil"/>
              <w:left w:val="single" w:sz="4" w:space="0" w:color="49ACC4"/>
              <w:bottom w:val="single" w:sz="4" w:space="0" w:color="49ACC4"/>
              <w:right w:val="single" w:sz="4" w:space="0" w:color="49ACC4"/>
            </w:tcBorders>
            <w:shd w:val="clear" w:color="auto" w:fill="auto"/>
            <w:hideMark/>
          </w:tcPr>
          <w:p w14:paraId="40A9414E"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HPI-O (PHO)</w:t>
            </w:r>
          </w:p>
        </w:tc>
        <w:tc>
          <w:tcPr>
            <w:tcW w:w="1698" w:type="dxa"/>
            <w:tcBorders>
              <w:top w:val="nil"/>
              <w:left w:val="nil"/>
              <w:bottom w:val="single" w:sz="4" w:space="0" w:color="49ACC4"/>
              <w:right w:val="single" w:sz="4" w:space="0" w:color="49ACC4"/>
            </w:tcBorders>
            <w:shd w:val="clear" w:color="auto" w:fill="auto"/>
            <w:hideMark/>
          </w:tcPr>
          <w:p w14:paraId="383B2CCC"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Alphanumeric</w:t>
            </w:r>
          </w:p>
        </w:tc>
        <w:tc>
          <w:tcPr>
            <w:tcW w:w="1329" w:type="dxa"/>
            <w:tcBorders>
              <w:top w:val="nil"/>
              <w:left w:val="nil"/>
              <w:bottom w:val="single" w:sz="4" w:space="0" w:color="49ACC4"/>
              <w:right w:val="single" w:sz="4" w:space="0" w:color="49ACC4"/>
            </w:tcBorders>
            <w:shd w:val="clear" w:color="auto" w:fill="auto"/>
            <w:hideMark/>
          </w:tcPr>
          <w:p w14:paraId="51325152" w14:textId="111C9027" w:rsidR="00025404" w:rsidRPr="0093263A" w:rsidRDefault="00025404" w:rsidP="00C76FBC">
            <w:pPr>
              <w:spacing w:before="40" w:after="40"/>
              <w:rPr>
                <w:rFonts w:eastAsia="Times New Roman"/>
                <w:color w:val="000000"/>
                <w:sz w:val="20"/>
                <w:szCs w:val="20"/>
                <w:lang w:eastAsia="en-NZ"/>
              </w:rPr>
            </w:pPr>
            <w:r w:rsidRPr="0093263A">
              <w:rPr>
                <w:rFonts w:eastAsia="Times New Roman"/>
                <w:color w:val="000000"/>
                <w:sz w:val="20"/>
                <w:szCs w:val="20"/>
                <w:lang w:eastAsia="en-NZ"/>
              </w:rPr>
              <w:t> </w:t>
            </w:r>
            <w:r w:rsidR="007D78E0" w:rsidRPr="0093263A">
              <w:rPr>
                <w:color w:val="000000" w:themeColor="text1"/>
                <w:sz w:val="20"/>
                <w:szCs w:val="20"/>
              </w:rPr>
              <w:sym w:font="Wingdings 2" w:char="F050"/>
            </w:r>
          </w:p>
        </w:tc>
        <w:tc>
          <w:tcPr>
            <w:tcW w:w="2345" w:type="dxa"/>
            <w:tcBorders>
              <w:top w:val="nil"/>
              <w:left w:val="nil"/>
              <w:bottom w:val="single" w:sz="4" w:space="0" w:color="49ACC4"/>
              <w:right w:val="single" w:sz="4" w:space="0" w:color="49ACC4"/>
            </w:tcBorders>
            <w:shd w:val="clear" w:color="auto" w:fill="auto"/>
            <w:hideMark/>
          </w:tcPr>
          <w:p w14:paraId="12668E02" w14:textId="77777777" w:rsidR="00025404" w:rsidRPr="0093263A" w:rsidRDefault="00025404" w:rsidP="00C76FBC">
            <w:pPr>
              <w:spacing w:before="40" w:after="40"/>
              <w:rPr>
                <w:rFonts w:eastAsia="Times New Roman"/>
                <w:color w:val="000000"/>
                <w:sz w:val="20"/>
                <w:szCs w:val="20"/>
                <w:lang w:eastAsia="en-NZ"/>
              </w:rPr>
            </w:pPr>
            <w:r w:rsidRPr="0093263A">
              <w:rPr>
                <w:rFonts w:eastAsia="Times New Roman"/>
                <w:color w:val="000000"/>
                <w:sz w:val="20"/>
                <w:szCs w:val="20"/>
                <w:lang w:eastAsia="en-NZ"/>
              </w:rPr>
              <w:t> </w:t>
            </w:r>
          </w:p>
        </w:tc>
        <w:tc>
          <w:tcPr>
            <w:tcW w:w="1984" w:type="dxa"/>
            <w:tcBorders>
              <w:top w:val="nil"/>
              <w:left w:val="nil"/>
              <w:bottom w:val="single" w:sz="4" w:space="0" w:color="49ACC4"/>
              <w:right w:val="single" w:sz="4" w:space="0" w:color="49ACC4"/>
            </w:tcBorders>
            <w:shd w:val="clear" w:color="auto" w:fill="auto"/>
            <w:hideMark/>
          </w:tcPr>
          <w:p w14:paraId="0362A6B1"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F2N084-H</w:t>
            </w:r>
          </w:p>
        </w:tc>
      </w:tr>
      <w:tr w:rsidR="00025404" w:rsidRPr="0059625E" w14:paraId="037A0997" w14:textId="77777777" w:rsidTr="00C76FBC">
        <w:trPr>
          <w:trHeight w:val="300"/>
        </w:trPr>
        <w:tc>
          <w:tcPr>
            <w:tcW w:w="1824" w:type="dxa"/>
            <w:tcBorders>
              <w:top w:val="nil"/>
              <w:left w:val="single" w:sz="4" w:space="0" w:color="49ACC4"/>
              <w:bottom w:val="single" w:sz="4" w:space="0" w:color="49ACC4"/>
              <w:right w:val="single" w:sz="4" w:space="0" w:color="49ACC4"/>
            </w:tcBorders>
            <w:shd w:val="clear" w:color="auto" w:fill="auto"/>
            <w:hideMark/>
          </w:tcPr>
          <w:p w14:paraId="206FDFA6"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PHO Org ID</w:t>
            </w:r>
          </w:p>
        </w:tc>
        <w:tc>
          <w:tcPr>
            <w:tcW w:w="1698" w:type="dxa"/>
            <w:tcBorders>
              <w:top w:val="nil"/>
              <w:left w:val="nil"/>
              <w:bottom w:val="single" w:sz="4" w:space="0" w:color="49ACC4"/>
              <w:right w:val="single" w:sz="4" w:space="0" w:color="49ACC4"/>
            </w:tcBorders>
            <w:shd w:val="clear" w:color="auto" w:fill="auto"/>
            <w:hideMark/>
          </w:tcPr>
          <w:p w14:paraId="7EE3B74C"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Alphanumeric</w:t>
            </w:r>
          </w:p>
        </w:tc>
        <w:tc>
          <w:tcPr>
            <w:tcW w:w="1329" w:type="dxa"/>
            <w:tcBorders>
              <w:top w:val="nil"/>
              <w:left w:val="nil"/>
              <w:bottom w:val="single" w:sz="4" w:space="0" w:color="49ACC4"/>
              <w:right w:val="single" w:sz="4" w:space="0" w:color="49ACC4"/>
            </w:tcBorders>
            <w:shd w:val="clear" w:color="auto" w:fill="auto"/>
            <w:hideMark/>
          </w:tcPr>
          <w:p w14:paraId="00FBD034" w14:textId="0FD2E430" w:rsidR="00025404" w:rsidRPr="0093263A" w:rsidRDefault="00025404" w:rsidP="00C76FBC">
            <w:pPr>
              <w:spacing w:before="40" w:after="40"/>
              <w:rPr>
                <w:rFonts w:eastAsia="Times New Roman"/>
                <w:color w:val="000000"/>
                <w:sz w:val="20"/>
                <w:szCs w:val="20"/>
                <w:lang w:eastAsia="en-NZ"/>
              </w:rPr>
            </w:pPr>
            <w:r w:rsidRPr="0093263A">
              <w:rPr>
                <w:rFonts w:eastAsia="Times New Roman"/>
                <w:color w:val="000000"/>
                <w:sz w:val="20"/>
                <w:szCs w:val="20"/>
                <w:lang w:eastAsia="en-NZ"/>
              </w:rPr>
              <w:t> </w:t>
            </w:r>
            <w:r w:rsidR="007D78E0" w:rsidRPr="0093263A">
              <w:rPr>
                <w:color w:val="000000" w:themeColor="text1"/>
                <w:sz w:val="20"/>
                <w:szCs w:val="20"/>
              </w:rPr>
              <w:sym w:font="Wingdings 2" w:char="F050"/>
            </w:r>
          </w:p>
        </w:tc>
        <w:tc>
          <w:tcPr>
            <w:tcW w:w="2345" w:type="dxa"/>
            <w:tcBorders>
              <w:top w:val="nil"/>
              <w:left w:val="nil"/>
              <w:bottom w:val="single" w:sz="4" w:space="0" w:color="49ACC4"/>
              <w:right w:val="single" w:sz="4" w:space="0" w:color="49ACC4"/>
            </w:tcBorders>
            <w:shd w:val="clear" w:color="auto" w:fill="auto"/>
            <w:hideMark/>
          </w:tcPr>
          <w:p w14:paraId="576F1C74" w14:textId="77777777" w:rsidR="00025404" w:rsidRPr="0093263A" w:rsidRDefault="00025404" w:rsidP="00C76FBC">
            <w:pPr>
              <w:spacing w:before="40" w:after="40"/>
              <w:rPr>
                <w:rFonts w:eastAsia="Times New Roman"/>
                <w:color w:val="000000"/>
                <w:sz w:val="20"/>
                <w:szCs w:val="20"/>
                <w:lang w:eastAsia="en-NZ"/>
              </w:rPr>
            </w:pPr>
            <w:r w:rsidRPr="0093263A">
              <w:rPr>
                <w:rFonts w:eastAsia="Times New Roman"/>
                <w:color w:val="000000"/>
                <w:sz w:val="20"/>
                <w:szCs w:val="20"/>
                <w:lang w:eastAsia="en-NZ"/>
              </w:rPr>
              <w:t> </w:t>
            </w:r>
          </w:p>
        </w:tc>
        <w:tc>
          <w:tcPr>
            <w:tcW w:w="1984" w:type="dxa"/>
            <w:tcBorders>
              <w:top w:val="nil"/>
              <w:left w:val="nil"/>
              <w:bottom w:val="single" w:sz="4" w:space="0" w:color="49ACC4"/>
              <w:right w:val="single" w:sz="4" w:space="0" w:color="49ACC4"/>
            </w:tcBorders>
            <w:shd w:val="clear" w:color="auto" w:fill="auto"/>
            <w:noWrap/>
            <w:hideMark/>
          </w:tcPr>
          <w:p w14:paraId="5CA36582" w14:textId="77777777" w:rsidR="00025404" w:rsidRPr="0093263A" w:rsidRDefault="00025404" w:rsidP="00C76FBC">
            <w:pPr>
              <w:spacing w:before="40" w:after="40"/>
              <w:rPr>
                <w:rFonts w:eastAsia="Times New Roman"/>
                <w:color w:val="000000"/>
                <w:sz w:val="20"/>
                <w:szCs w:val="20"/>
                <w:lang w:eastAsia="en-NZ"/>
              </w:rPr>
            </w:pPr>
            <w:r w:rsidRPr="0093263A">
              <w:rPr>
                <w:rFonts w:eastAsia="Times New Roman"/>
                <w:color w:val="000000"/>
                <w:sz w:val="20"/>
                <w:szCs w:val="20"/>
                <w:lang w:eastAsia="en-NZ"/>
              </w:rPr>
              <w:t>794645</w:t>
            </w:r>
          </w:p>
        </w:tc>
      </w:tr>
      <w:tr w:rsidR="00025404" w:rsidRPr="0059625E" w14:paraId="734FB72A" w14:textId="77777777" w:rsidTr="00C76FBC">
        <w:trPr>
          <w:trHeight w:val="300"/>
        </w:trPr>
        <w:tc>
          <w:tcPr>
            <w:tcW w:w="1824" w:type="dxa"/>
            <w:tcBorders>
              <w:top w:val="nil"/>
              <w:left w:val="single" w:sz="4" w:space="0" w:color="49ACC4"/>
              <w:bottom w:val="single" w:sz="4" w:space="0" w:color="49ACC4"/>
              <w:right w:val="single" w:sz="4" w:space="0" w:color="49ACC4"/>
            </w:tcBorders>
            <w:shd w:val="clear" w:color="auto" w:fill="auto"/>
            <w:hideMark/>
          </w:tcPr>
          <w:p w14:paraId="7BCEA5C4"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DHB of domicile (patient)</w:t>
            </w:r>
          </w:p>
        </w:tc>
        <w:tc>
          <w:tcPr>
            <w:tcW w:w="1698" w:type="dxa"/>
            <w:tcBorders>
              <w:top w:val="nil"/>
              <w:left w:val="nil"/>
              <w:bottom w:val="single" w:sz="4" w:space="0" w:color="49ACC4"/>
              <w:right w:val="single" w:sz="4" w:space="0" w:color="49ACC4"/>
            </w:tcBorders>
            <w:shd w:val="clear" w:color="auto" w:fill="auto"/>
            <w:hideMark/>
          </w:tcPr>
          <w:p w14:paraId="41BA4E15"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Integer</w:t>
            </w:r>
          </w:p>
        </w:tc>
        <w:tc>
          <w:tcPr>
            <w:tcW w:w="1329" w:type="dxa"/>
            <w:tcBorders>
              <w:top w:val="nil"/>
              <w:left w:val="nil"/>
              <w:bottom w:val="single" w:sz="4" w:space="0" w:color="49ACC4"/>
              <w:right w:val="single" w:sz="4" w:space="0" w:color="49ACC4"/>
            </w:tcBorders>
            <w:shd w:val="clear" w:color="auto" w:fill="auto"/>
            <w:hideMark/>
          </w:tcPr>
          <w:p w14:paraId="23525B77" w14:textId="2888CBDF" w:rsidR="00025404" w:rsidRPr="0093263A" w:rsidRDefault="00025404" w:rsidP="00C76FBC">
            <w:pPr>
              <w:spacing w:before="40" w:after="40"/>
              <w:rPr>
                <w:rFonts w:eastAsia="Times New Roman"/>
                <w:color w:val="000000"/>
                <w:sz w:val="20"/>
                <w:szCs w:val="20"/>
                <w:lang w:eastAsia="en-NZ"/>
              </w:rPr>
            </w:pPr>
            <w:r w:rsidRPr="0093263A">
              <w:rPr>
                <w:rFonts w:eastAsia="Times New Roman"/>
                <w:color w:val="000000"/>
                <w:sz w:val="20"/>
                <w:szCs w:val="20"/>
                <w:lang w:eastAsia="en-NZ"/>
              </w:rPr>
              <w:t> </w:t>
            </w:r>
            <w:r w:rsidR="007D78E0" w:rsidRPr="0093263A">
              <w:rPr>
                <w:color w:val="000000" w:themeColor="text1"/>
                <w:sz w:val="20"/>
                <w:szCs w:val="20"/>
              </w:rPr>
              <w:sym w:font="Wingdings 2" w:char="F050"/>
            </w:r>
          </w:p>
        </w:tc>
        <w:tc>
          <w:tcPr>
            <w:tcW w:w="2345" w:type="dxa"/>
            <w:tcBorders>
              <w:top w:val="nil"/>
              <w:left w:val="nil"/>
              <w:bottom w:val="single" w:sz="4" w:space="0" w:color="49ACC4"/>
              <w:right w:val="single" w:sz="4" w:space="0" w:color="49ACC4"/>
            </w:tcBorders>
            <w:shd w:val="clear" w:color="auto" w:fill="auto"/>
            <w:hideMark/>
          </w:tcPr>
          <w:p w14:paraId="298BA3EC" w14:textId="7E26520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 xml:space="preserve">DHB </w:t>
            </w:r>
            <w:r w:rsidR="0093263A" w:rsidRPr="0093263A">
              <w:rPr>
                <w:rFonts w:eastAsia="Times New Roman"/>
                <w:sz w:val="20"/>
                <w:szCs w:val="20"/>
                <w:lang w:eastAsia="en-NZ"/>
              </w:rPr>
              <w:t>a</w:t>
            </w:r>
            <w:r w:rsidRPr="0093263A">
              <w:rPr>
                <w:rFonts w:eastAsia="Times New Roman"/>
                <w:sz w:val="20"/>
                <w:szCs w:val="20"/>
                <w:lang w:eastAsia="en-NZ"/>
              </w:rPr>
              <w:t>rea codes</w:t>
            </w:r>
          </w:p>
        </w:tc>
        <w:tc>
          <w:tcPr>
            <w:tcW w:w="1984" w:type="dxa"/>
            <w:tcBorders>
              <w:top w:val="nil"/>
              <w:left w:val="nil"/>
              <w:bottom w:val="single" w:sz="4" w:space="0" w:color="49ACC4"/>
              <w:right w:val="single" w:sz="4" w:space="0" w:color="49ACC4"/>
            </w:tcBorders>
            <w:shd w:val="clear" w:color="auto" w:fill="auto"/>
            <w:hideMark/>
          </w:tcPr>
          <w:p w14:paraId="6D1C5758"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123 or 011</w:t>
            </w:r>
          </w:p>
        </w:tc>
      </w:tr>
      <w:tr w:rsidR="00025404" w:rsidRPr="0059625E" w14:paraId="098A24C1" w14:textId="77777777" w:rsidTr="00C76FBC">
        <w:trPr>
          <w:trHeight w:val="300"/>
        </w:trPr>
        <w:tc>
          <w:tcPr>
            <w:tcW w:w="1824" w:type="dxa"/>
            <w:tcBorders>
              <w:top w:val="nil"/>
              <w:left w:val="single" w:sz="4" w:space="0" w:color="49ACC4"/>
              <w:bottom w:val="single" w:sz="4" w:space="0" w:color="49ACC4"/>
              <w:right w:val="single" w:sz="4" w:space="0" w:color="49ACC4"/>
            </w:tcBorders>
            <w:shd w:val="clear" w:color="auto" w:fill="auto"/>
            <w:hideMark/>
          </w:tcPr>
          <w:p w14:paraId="5432AB2F" w14:textId="77777777"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Practice DHB</w:t>
            </w:r>
          </w:p>
        </w:tc>
        <w:tc>
          <w:tcPr>
            <w:tcW w:w="1698" w:type="dxa"/>
            <w:tcBorders>
              <w:top w:val="nil"/>
              <w:left w:val="nil"/>
              <w:bottom w:val="single" w:sz="4" w:space="0" w:color="49ACC4"/>
              <w:right w:val="single" w:sz="4" w:space="0" w:color="49ACC4"/>
            </w:tcBorders>
            <w:shd w:val="clear" w:color="auto" w:fill="auto"/>
            <w:hideMark/>
          </w:tcPr>
          <w:p w14:paraId="36DE1DB1"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Integer</w:t>
            </w:r>
          </w:p>
        </w:tc>
        <w:tc>
          <w:tcPr>
            <w:tcW w:w="1329" w:type="dxa"/>
            <w:tcBorders>
              <w:top w:val="nil"/>
              <w:left w:val="nil"/>
              <w:bottom w:val="single" w:sz="4" w:space="0" w:color="49ACC4"/>
              <w:right w:val="single" w:sz="4" w:space="0" w:color="49ACC4"/>
            </w:tcBorders>
            <w:shd w:val="clear" w:color="auto" w:fill="auto"/>
            <w:hideMark/>
          </w:tcPr>
          <w:p w14:paraId="0225CD32" w14:textId="2301F9F6" w:rsidR="00025404" w:rsidRPr="0093263A" w:rsidRDefault="00025404" w:rsidP="00C76FBC">
            <w:pPr>
              <w:spacing w:before="40" w:after="40"/>
              <w:rPr>
                <w:rFonts w:eastAsia="Times New Roman"/>
                <w:color w:val="000000"/>
                <w:sz w:val="20"/>
                <w:szCs w:val="20"/>
                <w:lang w:eastAsia="en-NZ"/>
              </w:rPr>
            </w:pPr>
            <w:r w:rsidRPr="0093263A">
              <w:rPr>
                <w:rFonts w:eastAsia="Times New Roman"/>
                <w:color w:val="000000"/>
                <w:sz w:val="20"/>
                <w:szCs w:val="20"/>
                <w:lang w:eastAsia="en-NZ"/>
              </w:rPr>
              <w:t> </w:t>
            </w:r>
            <w:r w:rsidR="007D78E0" w:rsidRPr="0093263A">
              <w:rPr>
                <w:color w:val="000000" w:themeColor="text1"/>
                <w:sz w:val="20"/>
                <w:szCs w:val="20"/>
              </w:rPr>
              <w:sym w:font="Wingdings 2" w:char="F050"/>
            </w:r>
          </w:p>
        </w:tc>
        <w:tc>
          <w:tcPr>
            <w:tcW w:w="2345" w:type="dxa"/>
            <w:tcBorders>
              <w:top w:val="nil"/>
              <w:left w:val="nil"/>
              <w:bottom w:val="single" w:sz="4" w:space="0" w:color="49ACC4"/>
              <w:right w:val="single" w:sz="4" w:space="0" w:color="49ACC4"/>
            </w:tcBorders>
            <w:shd w:val="clear" w:color="auto" w:fill="auto"/>
            <w:hideMark/>
          </w:tcPr>
          <w:p w14:paraId="7F3DABFC" w14:textId="1F25CBCF"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 xml:space="preserve">DHB </w:t>
            </w:r>
            <w:r w:rsidR="0093263A" w:rsidRPr="0093263A">
              <w:rPr>
                <w:rFonts w:eastAsia="Times New Roman"/>
                <w:sz w:val="20"/>
                <w:szCs w:val="20"/>
                <w:lang w:eastAsia="en-NZ"/>
              </w:rPr>
              <w:t>a</w:t>
            </w:r>
            <w:r w:rsidRPr="0093263A">
              <w:rPr>
                <w:rFonts w:eastAsia="Times New Roman"/>
                <w:sz w:val="20"/>
                <w:szCs w:val="20"/>
                <w:lang w:eastAsia="en-NZ"/>
              </w:rPr>
              <w:t>rea codes</w:t>
            </w:r>
          </w:p>
        </w:tc>
        <w:tc>
          <w:tcPr>
            <w:tcW w:w="1984" w:type="dxa"/>
            <w:tcBorders>
              <w:top w:val="nil"/>
              <w:left w:val="nil"/>
              <w:bottom w:val="single" w:sz="4" w:space="0" w:color="49ACC4"/>
              <w:right w:val="single" w:sz="4" w:space="0" w:color="49ACC4"/>
            </w:tcBorders>
            <w:shd w:val="clear" w:color="auto" w:fill="auto"/>
            <w:hideMark/>
          </w:tcPr>
          <w:p w14:paraId="7BFBE4EC"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123 or 011</w:t>
            </w:r>
          </w:p>
        </w:tc>
      </w:tr>
      <w:tr w:rsidR="00025404" w:rsidRPr="0059625E" w14:paraId="2CFD7A4C" w14:textId="77777777" w:rsidTr="00C76FBC">
        <w:trPr>
          <w:trHeight w:val="300"/>
        </w:trPr>
        <w:tc>
          <w:tcPr>
            <w:tcW w:w="1824" w:type="dxa"/>
            <w:tcBorders>
              <w:top w:val="nil"/>
              <w:left w:val="single" w:sz="4" w:space="0" w:color="49ACC4"/>
              <w:bottom w:val="nil"/>
              <w:right w:val="single" w:sz="4" w:space="0" w:color="49ACC4"/>
            </w:tcBorders>
            <w:shd w:val="clear" w:color="auto" w:fill="auto"/>
            <w:hideMark/>
          </w:tcPr>
          <w:p w14:paraId="13B0ACB3" w14:textId="08088205" w:rsidR="00025404" w:rsidRPr="0093263A" w:rsidRDefault="00025404" w:rsidP="00C76FBC">
            <w:pPr>
              <w:spacing w:before="40" w:after="40"/>
              <w:rPr>
                <w:rFonts w:eastAsia="Times New Roman"/>
                <w:b/>
                <w:bCs/>
                <w:sz w:val="20"/>
                <w:szCs w:val="20"/>
                <w:lang w:eastAsia="en-NZ"/>
              </w:rPr>
            </w:pPr>
            <w:r w:rsidRPr="0093263A">
              <w:rPr>
                <w:rFonts w:eastAsia="Times New Roman"/>
                <w:b/>
                <w:bCs/>
                <w:sz w:val="20"/>
                <w:szCs w:val="20"/>
                <w:lang w:eastAsia="en-NZ"/>
              </w:rPr>
              <w:t>Lead</w:t>
            </w:r>
            <w:r w:rsidR="00C30E7B">
              <w:rPr>
                <w:rFonts w:eastAsia="Times New Roman"/>
                <w:b/>
                <w:bCs/>
                <w:sz w:val="20"/>
                <w:szCs w:val="20"/>
                <w:lang w:eastAsia="en-NZ"/>
              </w:rPr>
              <w:t xml:space="preserve"> </w:t>
            </w:r>
            <w:r w:rsidRPr="0093263A">
              <w:rPr>
                <w:rFonts w:eastAsia="Times New Roman"/>
                <w:b/>
                <w:bCs/>
                <w:sz w:val="20"/>
                <w:szCs w:val="20"/>
                <w:lang w:eastAsia="en-NZ"/>
              </w:rPr>
              <w:t>PHO DHB</w:t>
            </w:r>
          </w:p>
        </w:tc>
        <w:tc>
          <w:tcPr>
            <w:tcW w:w="1698" w:type="dxa"/>
            <w:tcBorders>
              <w:top w:val="nil"/>
              <w:left w:val="nil"/>
              <w:bottom w:val="nil"/>
              <w:right w:val="single" w:sz="4" w:space="0" w:color="49ACC4"/>
            </w:tcBorders>
            <w:shd w:val="clear" w:color="auto" w:fill="auto"/>
            <w:hideMark/>
          </w:tcPr>
          <w:p w14:paraId="7BDE056C"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Integer</w:t>
            </w:r>
          </w:p>
        </w:tc>
        <w:tc>
          <w:tcPr>
            <w:tcW w:w="1329" w:type="dxa"/>
            <w:tcBorders>
              <w:top w:val="nil"/>
              <w:left w:val="nil"/>
              <w:bottom w:val="nil"/>
              <w:right w:val="single" w:sz="4" w:space="0" w:color="49ACC4"/>
            </w:tcBorders>
            <w:shd w:val="clear" w:color="auto" w:fill="auto"/>
            <w:hideMark/>
          </w:tcPr>
          <w:p w14:paraId="0F82FB7F" w14:textId="77777777" w:rsidR="00025404" w:rsidRPr="0093263A" w:rsidRDefault="00025404" w:rsidP="00C76FBC">
            <w:pPr>
              <w:spacing w:before="40" w:after="40"/>
              <w:rPr>
                <w:rFonts w:eastAsia="Times New Roman"/>
                <w:color w:val="000000"/>
                <w:sz w:val="20"/>
                <w:szCs w:val="20"/>
                <w:lang w:eastAsia="en-NZ"/>
              </w:rPr>
            </w:pPr>
            <w:r w:rsidRPr="0093263A">
              <w:rPr>
                <w:rFonts w:eastAsia="Times New Roman"/>
                <w:noProof/>
                <w:color w:val="000000"/>
                <w:sz w:val="20"/>
                <w:szCs w:val="20"/>
                <w:lang w:eastAsia="en-NZ"/>
              </w:rPr>
              <mc:AlternateContent>
                <mc:Choice Requires="wps">
                  <w:drawing>
                    <wp:anchor distT="0" distB="0" distL="114300" distR="114300" simplePos="0" relativeHeight="251660288" behindDoc="0" locked="0" layoutInCell="1" allowOverlap="1" wp14:anchorId="2862F094" wp14:editId="35E50326">
                      <wp:simplePos x="0" y="0"/>
                      <wp:positionH relativeFrom="column">
                        <wp:posOffset>51739</wp:posOffset>
                      </wp:positionH>
                      <wp:positionV relativeFrom="paragraph">
                        <wp:posOffset>0</wp:posOffset>
                      </wp:positionV>
                      <wp:extent cx="95250" cy="85725"/>
                      <wp:effectExtent l="0" t="0" r="0" b="9525"/>
                      <wp:wrapNone/>
                      <wp:docPr id="2" name="Freeform: Shape 2">
                        <a:extLst xmlns:a="http://schemas.openxmlformats.org/drawingml/2006/main">
                          <a:ext uri="{FF2B5EF4-FFF2-40B4-BE49-F238E27FC236}">
                            <a16:creationId xmlns:a16="http://schemas.microsoft.com/office/drawing/2014/main" id="{5E45EA39-0863-4F49-87A5-1843AD6F0591}"/>
                          </a:ext>
                        </a:extLst>
                      </wp:docPr>
                      <wp:cNvGraphicFramePr/>
                      <a:graphic xmlns:a="http://schemas.openxmlformats.org/drawingml/2006/main">
                        <a:graphicData uri="http://schemas.microsoft.com/office/word/2010/wordprocessingShape">
                          <wps:wsp>
                            <wps:cNvSpPr/>
                            <wps:spPr>
                              <a:xfrm>
                                <a:off x="0" y="0"/>
                                <a:ext cx="95250" cy="85725"/>
                              </a:xfrm>
                              <a:custGeom>
                                <a:avLst/>
                                <a:gdLst/>
                                <a:ahLst/>
                                <a:cxnLst/>
                                <a:rect l="0" t="0" r="0" b="0"/>
                                <a:pathLst>
                                  <a:path w="92710" h="89535">
                                    <a:moveTo>
                                      <a:pt x="35598" y="69687"/>
                                    </a:moveTo>
                                    <a:lnTo>
                                      <a:pt x="24575" y="69687"/>
                                    </a:lnTo>
                                    <a:lnTo>
                                      <a:pt x="30948" y="59051"/>
                                    </a:lnTo>
                                    <a:lnTo>
                                      <a:pt x="62536" y="20998"/>
                                    </a:lnTo>
                                    <a:lnTo>
                                      <a:pt x="90087" y="0"/>
                                    </a:lnTo>
                                    <a:lnTo>
                                      <a:pt x="92141" y="3559"/>
                                    </a:lnTo>
                                    <a:lnTo>
                                      <a:pt x="82296" y="11115"/>
                                    </a:lnTo>
                                    <a:lnTo>
                                      <a:pt x="72819" y="19612"/>
                                    </a:lnTo>
                                    <a:lnTo>
                                      <a:pt x="63710" y="29050"/>
                                    </a:lnTo>
                                    <a:lnTo>
                                      <a:pt x="54969" y="39430"/>
                                    </a:lnTo>
                                    <a:lnTo>
                                      <a:pt x="47007" y="50225"/>
                                    </a:lnTo>
                                    <a:lnTo>
                                      <a:pt x="40234" y="60908"/>
                                    </a:lnTo>
                                    <a:lnTo>
                                      <a:pt x="35598" y="69687"/>
                                    </a:lnTo>
                                    <a:close/>
                                  </a:path>
                                  <a:path w="92710" h="89535">
                                    <a:moveTo>
                                      <a:pt x="20536" y="88992"/>
                                    </a:moveTo>
                                    <a:lnTo>
                                      <a:pt x="2738" y="54285"/>
                                    </a:lnTo>
                                    <a:lnTo>
                                      <a:pt x="0" y="54011"/>
                                    </a:lnTo>
                                    <a:lnTo>
                                      <a:pt x="3696" y="50634"/>
                                    </a:lnTo>
                                    <a:lnTo>
                                      <a:pt x="6913" y="48945"/>
                                    </a:lnTo>
                                    <a:lnTo>
                                      <a:pt x="13440" y="48945"/>
                                    </a:lnTo>
                                    <a:lnTo>
                                      <a:pt x="17593" y="54034"/>
                                    </a:lnTo>
                                    <a:lnTo>
                                      <a:pt x="22111" y="64211"/>
                                    </a:lnTo>
                                    <a:lnTo>
                                      <a:pt x="24575" y="69687"/>
                                    </a:lnTo>
                                    <a:lnTo>
                                      <a:pt x="35598" y="69687"/>
                                    </a:lnTo>
                                    <a:lnTo>
                                      <a:pt x="34651" y="71480"/>
                                    </a:lnTo>
                                    <a:lnTo>
                                      <a:pt x="30257" y="81941"/>
                                    </a:lnTo>
                                    <a:lnTo>
                                      <a:pt x="24644" y="85615"/>
                                    </a:lnTo>
                                    <a:lnTo>
                                      <a:pt x="22357" y="87349"/>
                                    </a:lnTo>
                                    <a:lnTo>
                                      <a:pt x="20536" y="88992"/>
                                    </a:lnTo>
                                    <a:close/>
                                  </a:path>
                                </a:pathLst>
                              </a:cu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shape w14:anchorId="61484BA3" id="Freeform: Shape 2" o:spid="_x0000_s1026" style="position:absolute;margin-left:4.05pt;margin-top:0;width: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710,8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" path="m35598,69687r-11023,l30948,59051,62536,20998,90087,r2054,3559l82296,11115r-9477,8497l63710,29050,54969,39430,47007,50225,40234,60908r-4636,8779xem20536,88992l2738,54285,,54011,3696,50634,6913,48945r6527,l17593,54034r4518,10177l24575,69687r11023,l34651,71480,30257,81941r-5613,3674l22357,87349r-1821,1643xe" fillcolor="black" stroked="f">
                      <v:path arrowok="t" textboxrect="0,0,92710,89535"/>
                    </v:shape>
                  </w:pict>
                </mc:Fallback>
              </mc:AlternateContent>
            </w:r>
          </w:p>
        </w:tc>
        <w:tc>
          <w:tcPr>
            <w:tcW w:w="2345" w:type="dxa"/>
            <w:tcBorders>
              <w:top w:val="nil"/>
              <w:left w:val="nil"/>
              <w:bottom w:val="nil"/>
              <w:right w:val="single" w:sz="4" w:space="0" w:color="49ACC4"/>
            </w:tcBorders>
            <w:shd w:val="clear" w:color="auto" w:fill="auto"/>
            <w:hideMark/>
          </w:tcPr>
          <w:p w14:paraId="2EF6E2F9" w14:textId="4970A7AC"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 xml:space="preserve">DHB </w:t>
            </w:r>
            <w:r w:rsidR="0093263A" w:rsidRPr="0093263A">
              <w:rPr>
                <w:rFonts w:eastAsia="Times New Roman"/>
                <w:sz w:val="20"/>
                <w:szCs w:val="20"/>
                <w:lang w:eastAsia="en-NZ"/>
              </w:rPr>
              <w:t>a</w:t>
            </w:r>
            <w:r w:rsidRPr="0093263A">
              <w:rPr>
                <w:rFonts w:eastAsia="Times New Roman"/>
                <w:sz w:val="20"/>
                <w:szCs w:val="20"/>
                <w:lang w:eastAsia="en-NZ"/>
              </w:rPr>
              <w:t>rea codes</w:t>
            </w:r>
          </w:p>
        </w:tc>
        <w:tc>
          <w:tcPr>
            <w:tcW w:w="1984" w:type="dxa"/>
            <w:tcBorders>
              <w:top w:val="nil"/>
              <w:left w:val="nil"/>
              <w:bottom w:val="nil"/>
              <w:right w:val="single" w:sz="4" w:space="0" w:color="49ACC4"/>
            </w:tcBorders>
            <w:shd w:val="clear" w:color="auto" w:fill="auto"/>
            <w:hideMark/>
          </w:tcPr>
          <w:p w14:paraId="506E27E6" w14:textId="77777777" w:rsidR="00025404" w:rsidRPr="0093263A" w:rsidRDefault="00025404" w:rsidP="00C76FBC">
            <w:pPr>
              <w:spacing w:before="40" w:after="40"/>
              <w:rPr>
                <w:rFonts w:eastAsia="Times New Roman"/>
                <w:sz w:val="20"/>
                <w:szCs w:val="20"/>
                <w:lang w:eastAsia="en-NZ"/>
              </w:rPr>
            </w:pPr>
            <w:r w:rsidRPr="0093263A">
              <w:rPr>
                <w:rFonts w:eastAsia="Times New Roman"/>
                <w:sz w:val="20"/>
                <w:szCs w:val="20"/>
                <w:lang w:eastAsia="en-NZ"/>
              </w:rPr>
              <w:t>123 or 011</w:t>
            </w:r>
          </w:p>
        </w:tc>
      </w:tr>
      <w:tr w:rsidR="006A23E6" w:rsidRPr="0059625E" w14:paraId="1405008E" w14:textId="77777777" w:rsidTr="00C76FBC">
        <w:trPr>
          <w:trHeight w:val="300"/>
        </w:trPr>
        <w:tc>
          <w:tcPr>
            <w:tcW w:w="1824" w:type="dxa"/>
            <w:tcBorders>
              <w:top w:val="single" w:sz="4" w:space="0" w:color="49ACC4"/>
              <w:left w:val="single" w:sz="4" w:space="0" w:color="49ACC4"/>
              <w:bottom w:val="single" w:sz="4" w:space="0" w:color="49ACC4"/>
              <w:right w:val="single" w:sz="4" w:space="0" w:color="49ACC4"/>
            </w:tcBorders>
            <w:shd w:val="clear" w:color="auto" w:fill="FFFFFF" w:themeFill="background1"/>
          </w:tcPr>
          <w:p w14:paraId="4BDCB8F7" w14:textId="0B2FC547" w:rsidR="006A23E6" w:rsidRPr="0093263A" w:rsidRDefault="006A23E6" w:rsidP="00C76FBC">
            <w:pPr>
              <w:spacing w:before="40" w:after="40"/>
              <w:rPr>
                <w:rFonts w:eastAsia="Times New Roman"/>
                <w:b/>
                <w:bCs/>
                <w:sz w:val="20"/>
                <w:szCs w:val="20"/>
                <w:lang w:eastAsia="en-NZ"/>
              </w:rPr>
            </w:pPr>
            <w:r>
              <w:rPr>
                <w:rFonts w:eastAsia="Times New Roman"/>
                <w:b/>
                <w:bCs/>
                <w:sz w:val="20"/>
                <w:szCs w:val="20"/>
                <w:lang w:eastAsia="en-NZ"/>
              </w:rPr>
              <w:t>Dep</w:t>
            </w:r>
            <w:r w:rsidR="00292473">
              <w:rPr>
                <w:rFonts w:eastAsia="Times New Roman"/>
                <w:b/>
                <w:bCs/>
                <w:sz w:val="20"/>
                <w:szCs w:val="20"/>
                <w:lang w:eastAsia="en-NZ"/>
              </w:rPr>
              <w:t>rivation quintile</w:t>
            </w:r>
          </w:p>
        </w:tc>
        <w:tc>
          <w:tcPr>
            <w:tcW w:w="1698" w:type="dxa"/>
            <w:tcBorders>
              <w:top w:val="single" w:sz="4" w:space="0" w:color="49ACC4"/>
              <w:left w:val="nil"/>
              <w:bottom w:val="single" w:sz="4" w:space="0" w:color="49ACC4"/>
              <w:right w:val="single" w:sz="4" w:space="0" w:color="49ACC4"/>
            </w:tcBorders>
            <w:shd w:val="clear" w:color="auto" w:fill="FFFFFF" w:themeFill="background1"/>
          </w:tcPr>
          <w:p w14:paraId="6DB0C048" w14:textId="4151095F" w:rsidR="006A23E6" w:rsidRPr="0093263A" w:rsidRDefault="006A23E6" w:rsidP="00C76FBC">
            <w:pPr>
              <w:spacing w:before="40" w:after="40"/>
              <w:rPr>
                <w:rFonts w:eastAsia="Times New Roman"/>
                <w:sz w:val="20"/>
                <w:szCs w:val="20"/>
                <w:lang w:eastAsia="en-NZ"/>
              </w:rPr>
            </w:pPr>
            <w:r w:rsidRPr="0093263A">
              <w:rPr>
                <w:rFonts w:eastAsia="Times New Roman"/>
                <w:sz w:val="20"/>
                <w:szCs w:val="20"/>
                <w:lang w:eastAsia="en-NZ"/>
              </w:rPr>
              <w:t>Integer</w:t>
            </w:r>
          </w:p>
        </w:tc>
        <w:tc>
          <w:tcPr>
            <w:tcW w:w="1329" w:type="dxa"/>
            <w:tcBorders>
              <w:top w:val="single" w:sz="4" w:space="0" w:color="49ACC4"/>
              <w:left w:val="nil"/>
              <w:bottom w:val="single" w:sz="4" w:space="0" w:color="49ACC4"/>
              <w:right w:val="single" w:sz="4" w:space="0" w:color="49ACC4"/>
            </w:tcBorders>
            <w:shd w:val="clear" w:color="auto" w:fill="FFFFFF" w:themeFill="background1"/>
          </w:tcPr>
          <w:p w14:paraId="30CD8138" w14:textId="5CE15594" w:rsidR="006A23E6" w:rsidRPr="0093263A" w:rsidRDefault="006A23E6" w:rsidP="00C76FBC">
            <w:pPr>
              <w:spacing w:before="40" w:after="40"/>
              <w:rPr>
                <w:rFonts w:eastAsia="Times New Roman"/>
                <w:noProof/>
                <w:color w:val="000000"/>
                <w:sz w:val="20"/>
                <w:szCs w:val="20"/>
                <w:lang w:eastAsia="en-NZ"/>
              </w:rPr>
            </w:pPr>
            <w:r w:rsidRPr="0093263A">
              <w:rPr>
                <w:rFonts w:eastAsia="Times New Roman"/>
                <w:noProof/>
                <w:color w:val="000000"/>
                <w:sz w:val="20"/>
                <w:szCs w:val="20"/>
                <w:lang w:eastAsia="en-NZ"/>
              </w:rPr>
              <w:t>-</w:t>
            </w:r>
          </w:p>
        </w:tc>
        <w:tc>
          <w:tcPr>
            <w:tcW w:w="2345" w:type="dxa"/>
            <w:tcBorders>
              <w:top w:val="single" w:sz="4" w:space="0" w:color="49ACC4"/>
              <w:left w:val="nil"/>
              <w:bottom w:val="single" w:sz="4" w:space="0" w:color="49ACC4"/>
              <w:right w:val="single" w:sz="4" w:space="0" w:color="49ACC4"/>
            </w:tcBorders>
            <w:shd w:val="clear" w:color="auto" w:fill="FFFFFF" w:themeFill="background1"/>
          </w:tcPr>
          <w:p w14:paraId="56E30CF2" w14:textId="4B9D0753" w:rsidR="006A23E6" w:rsidRPr="0093263A" w:rsidRDefault="006A23E6" w:rsidP="00C76FBC">
            <w:pPr>
              <w:spacing w:before="40" w:after="40"/>
              <w:rPr>
                <w:rFonts w:eastAsia="Times New Roman"/>
                <w:sz w:val="20"/>
                <w:szCs w:val="20"/>
                <w:lang w:eastAsia="en-NZ"/>
              </w:rPr>
            </w:pPr>
            <w:r w:rsidRPr="0093263A">
              <w:rPr>
                <w:rFonts w:eastAsia="Times New Roman"/>
                <w:sz w:val="20"/>
                <w:szCs w:val="20"/>
                <w:lang w:eastAsia="en-NZ"/>
              </w:rPr>
              <w:t>1 2 3 4 5</w:t>
            </w:r>
          </w:p>
        </w:tc>
        <w:tc>
          <w:tcPr>
            <w:tcW w:w="1984" w:type="dxa"/>
            <w:tcBorders>
              <w:top w:val="single" w:sz="4" w:space="0" w:color="49ACC4"/>
              <w:left w:val="nil"/>
              <w:bottom w:val="single" w:sz="4" w:space="0" w:color="49ACC4"/>
              <w:right w:val="single" w:sz="4" w:space="0" w:color="49ACC4"/>
            </w:tcBorders>
            <w:shd w:val="clear" w:color="auto" w:fill="FFFFFF" w:themeFill="background1"/>
          </w:tcPr>
          <w:p w14:paraId="5F748451" w14:textId="622EDEF4" w:rsidR="006A23E6" w:rsidRPr="0093263A" w:rsidRDefault="006A23E6" w:rsidP="00C76FBC">
            <w:pPr>
              <w:spacing w:before="40" w:after="40"/>
              <w:rPr>
                <w:rFonts w:eastAsia="Times New Roman"/>
                <w:sz w:val="20"/>
                <w:szCs w:val="20"/>
                <w:lang w:eastAsia="en-NZ"/>
              </w:rPr>
            </w:pPr>
            <w:r w:rsidRPr="0093263A">
              <w:rPr>
                <w:rFonts w:eastAsia="Times New Roman"/>
                <w:sz w:val="20"/>
                <w:szCs w:val="20"/>
                <w:lang w:eastAsia="en-NZ"/>
              </w:rPr>
              <w:t>3</w:t>
            </w:r>
          </w:p>
        </w:tc>
      </w:tr>
      <w:tr w:rsidR="006A23E6" w:rsidRPr="0059625E" w14:paraId="537E2245" w14:textId="77777777" w:rsidTr="00C76FBC">
        <w:trPr>
          <w:trHeight w:val="300"/>
        </w:trPr>
        <w:tc>
          <w:tcPr>
            <w:tcW w:w="1824" w:type="dxa"/>
            <w:tcBorders>
              <w:top w:val="single" w:sz="4" w:space="0" w:color="49ACC4"/>
              <w:left w:val="single" w:sz="4" w:space="0" w:color="49ACC4"/>
              <w:bottom w:val="single" w:sz="4" w:space="0" w:color="49ACC4"/>
              <w:right w:val="single" w:sz="4" w:space="0" w:color="49ACC4"/>
            </w:tcBorders>
            <w:shd w:val="clear" w:color="auto" w:fill="FFFFFF" w:themeFill="background1"/>
          </w:tcPr>
          <w:p w14:paraId="4132F765" w14:textId="3DF23EB6" w:rsidR="006A23E6" w:rsidRPr="0093263A" w:rsidRDefault="006A23E6" w:rsidP="00C76FBC">
            <w:pPr>
              <w:spacing w:before="40" w:after="40"/>
              <w:rPr>
                <w:rFonts w:eastAsia="Times New Roman"/>
                <w:b/>
                <w:bCs/>
                <w:sz w:val="20"/>
                <w:szCs w:val="20"/>
                <w:lang w:eastAsia="en-NZ"/>
              </w:rPr>
            </w:pPr>
            <w:r w:rsidRPr="0093263A">
              <w:rPr>
                <w:rFonts w:eastAsia="Times New Roman"/>
                <w:b/>
                <w:bCs/>
                <w:sz w:val="20"/>
                <w:szCs w:val="20"/>
                <w:lang w:eastAsia="en-NZ"/>
              </w:rPr>
              <w:t>C</w:t>
            </w:r>
            <w:r w:rsidR="00292473">
              <w:rPr>
                <w:rFonts w:eastAsia="Times New Roman"/>
                <w:b/>
                <w:bCs/>
                <w:sz w:val="20"/>
                <w:szCs w:val="20"/>
                <w:lang w:eastAsia="en-NZ"/>
              </w:rPr>
              <w:t xml:space="preserve">ommunity </w:t>
            </w:r>
            <w:r w:rsidRPr="0093263A">
              <w:rPr>
                <w:rFonts w:eastAsia="Times New Roman"/>
                <w:b/>
                <w:bCs/>
                <w:sz w:val="20"/>
                <w:szCs w:val="20"/>
                <w:lang w:eastAsia="en-NZ"/>
              </w:rPr>
              <w:t>S</w:t>
            </w:r>
            <w:r w:rsidR="00292473">
              <w:rPr>
                <w:rFonts w:eastAsia="Times New Roman"/>
                <w:b/>
                <w:bCs/>
                <w:sz w:val="20"/>
                <w:szCs w:val="20"/>
                <w:lang w:eastAsia="en-NZ"/>
              </w:rPr>
              <w:t xml:space="preserve">ervices </w:t>
            </w:r>
            <w:r w:rsidRPr="0093263A">
              <w:rPr>
                <w:rFonts w:eastAsia="Times New Roman"/>
                <w:b/>
                <w:bCs/>
                <w:sz w:val="20"/>
                <w:szCs w:val="20"/>
                <w:lang w:eastAsia="en-NZ"/>
              </w:rPr>
              <w:t>C</w:t>
            </w:r>
            <w:r w:rsidR="00292473">
              <w:rPr>
                <w:rFonts w:eastAsia="Times New Roman"/>
                <w:b/>
                <w:bCs/>
                <w:sz w:val="20"/>
                <w:szCs w:val="20"/>
                <w:lang w:eastAsia="en-NZ"/>
              </w:rPr>
              <w:t>ard</w:t>
            </w:r>
            <w:r w:rsidRPr="0093263A">
              <w:rPr>
                <w:rFonts w:eastAsia="Times New Roman"/>
                <w:b/>
                <w:bCs/>
                <w:sz w:val="20"/>
                <w:szCs w:val="20"/>
                <w:lang w:eastAsia="en-NZ"/>
              </w:rPr>
              <w:t xml:space="preserve"> </w:t>
            </w:r>
            <w:r>
              <w:rPr>
                <w:rFonts w:eastAsia="Times New Roman"/>
                <w:b/>
                <w:bCs/>
                <w:sz w:val="20"/>
                <w:szCs w:val="20"/>
                <w:lang w:eastAsia="en-NZ"/>
              </w:rPr>
              <w:lastRenderedPageBreak/>
              <w:t>s</w:t>
            </w:r>
            <w:r w:rsidRPr="0093263A">
              <w:rPr>
                <w:rFonts w:eastAsia="Times New Roman"/>
                <w:b/>
                <w:bCs/>
                <w:sz w:val="20"/>
                <w:szCs w:val="20"/>
                <w:lang w:eastAsia="en-NZ"/>
              </w:rPr>
              <w:t>tatus</w:t>
            </w:r>
          </w:p>
        </w:tc>
        <w:tc>
          <w:tcPr>
            <w:tcW w:w="1698" w:type="dxa"/>
            <w:tcBorders>
              <w:top w:val="single" w:sz="4" w:space="0" w:color="49ACC4"/>
              <w:left w:val="nil"/>
              <w:bottom w:val="single" w:sz="4" w:space="0" w:color="49ACC4"/>
              <w:right w:val="single" w:sz="4" w:space="0" w:color="49ACC4"/>
            </w:tcBorders>
            <w:shd w:val="clear" w:color="auto" w:fill="FFFFFF" w:themeFill="background1"/>
          </w:tcPr>
          <w:p w14:paraId="5B49C05F" w14:textId="3D8603FB" w:rsidR="006A23E6" w:rsidRPr="0093263A" w:rsidRDefault="006A23E6" w:rsidP="00C76FBC">
            <w:pPr>
              <w:spacing w:before="40" w:after="40"/>
              <w:rPr>
                <w:rFonts w:eastAsia="Times New Roman"/>
                <w:sz w:val="20"/>
                <w:szCs w:val="20"/>
                <w:lang w:eastAsia="en-NZ"/>
              </w:rPr>
            </w:pPr>
            <w:r w:rsidRPr="0093263A">
              <w:rPr>
                <w:rFonts w:eastAsia="Times New Roman"/>
                <w:sz w:val="20"/>
                <w:szCs w:val="20"/>
                <w:lang w:eastAsia="en-NZ"/>
              </w:rPr>
              <w:lastRenderedPageBreak/>
              <w:t>Text</w:t>
            </w:r>
          </w:p>
        </w:tc>
        <w:tc>
          <w:tcPr>
            <w:tcW w:w="1329" w:type="dxa"/>
            <w:tcBorders>
              <w:top w:val="single" w:sz="4" w:space="0" w:color="49ACC4"/>
              <w:left w:val="nil"/>
              <w:bottom w:val="single" w:sz="4" w:space="0" w:color="49ACC4"/>
              <w:right w:val="single" w:sz="4" w:space="0" w:color="49ACC4"/>
            </w:tcBorders>
            <w:shd w:val="clear" w:color="auto" w:fill="FFFFFF" w:themeFill="background1"/>
          </w:tcPr>
          <w:p w14:paraId="3765DED2" w14:textId="595387BA" w:rsidR="006A23E6" w:rsidRPr="0093263A" w:rsidRDefault="006A23E6" w:rsidP="00C76FBC">
            <w:pPr>
              <w:spacing w:before="40" w:after="40"/>
              <w:rPr>
                <w:rFonts w:eastAsia="Times New Roman"/>
                <w:noProof/>
                <w:color w:val="000000"/>
                <w:sz w:val="20"/>
                <w:szCs w:val="20"/>
                <w:lang w:eastAsia="en-NZ"/>
              </w:rPr>
            </w:pPr>
            <w:r w:rsidRPr="0093263A">
              <w:rPr>
                <w:rFonts w:eastAsia="Times New Roman"/>
                <w:noProof/>
                <w:color w:val="000000"/>
                <w:sz w:val="20"/>
                <w:szCs w:val="20"/>
                <w:lang w:eastAsia="en-NZ"/>
              </w:rPr>
              <w:t>-</w:t>
            </w:r>
          </w:p>
        </w:tc>
        <w:tc>
          <w:tcPr>
            <w:tcW w:w="2345" w:type="dxa"/>
            <w:tcBorders>
              <w:top w:val="single" w:sz="4" w:space="0" w:color="49ACC4"/>
              <w:left w:val="nil"/>
              <w:bottom w:val="single" w:sz="4" w:space="0" w:color="49ACC4"/>
              <w:right w:val="single" w:sz="4" w:space="0" w:color="49ACC4"/>
            </w:tcBorders>
            <w:shd w:val="clear" w:color="auto" w:fill="FFFFFF" w:themeFill="background1"/>
          </w:tcPr>
          <w:p w14:paraId="5A21DDC1" w14:textId="748AD8B6" w:rsidR="006A23E6" w:rsidRPr="0093263A" w:rsidRDefault="006A23E6" w:rsidP="00C76FBC">
            <w:pPr>
              <w:spacing w:before="40" w:after="40"/>
              <w:rPr>
                <w:rFonts w:eastAsia="Times New Roman"/>
                <w:sz w:val="20"/>
                <w:szCs w:val="20"/>
                <w:lang w:eastAsia="en-NZ"/>
              </w:rPr>
            </w:pPr>
            <w:r w:rsidRPr="0093263A">
              <w:rPr>
                <w:rFonts w:eastAsia="Times New Roman"/>
                <w:sz w:val="20"/>
                <w:szCs w:val="20"/>
                <w:lang w:eastAsia="en-NZ"/>
              </w:rPr>
              <w:t>Y N</w:t>
            </w:r>
          </w:p>
        </w:tc>
        <w:tc>
          <w:tcPr>
            <w:tcW w:w="1984" w:type="dxa"/>
            <w:tcBorders>
              <w:top w:val="single" w:sz="4" w:space="0" w:color="49ACC4"/>
              <w:left w:val="nil"/>
              <w:bottom w:val="single" w:sz="4" w:space="0" w:color="49ACC4"/>
              <w:right w:val="single" w:sz="4" w:space="0" w:color="49ACC4"/>
            </w:tcBorders>
            <w:shd w:val="clear" w:color="auto" w:fill="FFFFFF" w:themeFill="background1"/>
          </w:tcPr>
          <w:p w14:paraId="6045092E" w14:textId="0DA8BEC6" w:rsidR="006A23E6" w:rsidRPr="0093263A" w:rsidRDefault="006A23E6" w:rsidP="00C76FBC">
            <w:pPr>
              <w:spacing w:before="40" w:after="40"/>
              <w:rPr>
                <w:rFonts w:eastAsia="Times New Roman"/>
                <w:sz w:val="20"/>
                <w:szCs w:val="20"/>
                <w:lang w:eastAsia="en-NZ"/>
              </w:rPr>
            </w:pPr>
            <w:r w:rsidRPr="0093263A">
              <w:rPr>
                <w:rFonts w:eastAsia="Times New Roman"/>
                <w:sz w:val="20"/>
                <w:szCs w:val="20"/>
                <w:lang w:eastAsia="en-NZ"/>
              </w:rPr>
              <w:t>Y</w:t>
            </w:r>
          </w:p>
        </w:tc>
      </w:tr>
    </w:tbl>
    <w:p w14:paraId="162C2C2F" w14:textId="2E38B6DC" w:rsidR="00025404" w:rsidRPr="0059625E" w:rsidRDefault="00025404" w:rsidP="00025404"/>
    <w:p w14:paraId="424787B6" w14:textId="77777777" w:rsidR="001710A6" w:rsidRDefault="001710A6">
      <w:pPr>
        <w:rPr>
          <w:rFonts w:eastAsia="Calibri" w:cs="Calibri"/>
          <w:b/>
          <w:bCs/>
          <w:sz w:val="28"/>
          <w:szCs w:val="36"/>
        </w:rPr>
      </w:pPr>
      <w:bookmarkStart w:id="58" w:name="_Toc38017716"/>
      <w:bookmarkStart w:id="59" w:name="_Toc46977357"/>
      <w:r>
        <w:br w:type="page"/>
      </w:r>
    </w:p>
    <w:p w14:paraId="37A7B5C1" w14:textId="4BA634E1" w:rsidR="00025404" w:rsidRDefault="00025404" w:rsidP="00025404">
      <w:pPr>
        <w:pStyle w:val="Heading2"/>
      </w:pPr>
      <w:r w:rsidRPr="0059625E">
        <w:t>Informing patients of use of their information</w:t>
      </w:r>
      <w:bookmarkEnd w:id="58"/>
      <w:bookmarkEnd w:id="59"/>
    </w:p>
    <w:p w14:paraId="37F48D2C" w14:textId="77777777" w:rsidR="00025404" w:rsidRPr="0059625E" w:rsidRDefault="00025404" w:rsidP="00025404">
      <w:pPr>
        <w:pStyle w:val="Heading3"/>
      </w:pPr>
      <w:bookmarkStart w:id="60" w:name="_Toc38017717"/>
      <w:r w:rsidRPr="0059625E">
        <w:t>Hospital</w:t>
      </w:r>
      <w:bookmarkEnd w:id="60"/>
    </w:p>
    <w:p w14:paraId="3BD8A594" w14:textId="13CB62BD" w:rsidR="00025404" w:rsidRPr="0059625E" w:rsidRDefault="00025404" w:rsidP="00B52D41">
      <w:pPr>
        <w:pStyle w:val="BodyText"/>
      </w:pPr>
      <w:r w:rsidRPr="0059625E">
        <w:t>DHBs are aware of the need to inform patients of how the information they provide will be used. DHBs already have a statement in their registration/admission form that contains the following information:</w:t>
      </w:r>
    </w:p>
    <w:p w14:paraId="0154FB62" w14:textId="77777777" w:rsidR="00025404" w:rsidRPr="0059625E" w:rsidRDefault="00025404" w:rsidP="00B0295B">
      <w:pPr>
        <w:pStyle w:val="NormalIndent"/>
      </w:pPr>
      <w:r w:rsidRPr="0059625E">
        <w:t xml:space="preserve">GENERAL PRIVACY STATEMENT </w:t>
      </w:r>
    </w:p>
    <w:p w14:paraId="343C7F32" w14:textId="77777777" w:rsidR="00025404" w:rsidRPr="0059625E" w:rsidRDefault="00025404" w:rsidP="009E0FD6">
      <w:pPr>
        <w:pStyle w:val="NormalIndent"/>
        <w:spacing w:line="276" w:lineRule="auto"/>
      </w:pPr>
      <w:r w:rsidRPr="0059625E">
        <w:t>We collect your health information to provide you with appropriate care, to plan for and fund health services, to carry out teaching and to monitor quality. We share this information with other health care providers and agencies involved in your care. We treat your information as confidential and ensure that it is kept secure and only accessed by authorised persons. You have a right to request access to your records and to request correction of the information. Information may be supplied to family, support people or other agencies if you give us your permission or disclosure is authorised by law.</w:t>
      </w:r>
    </w:p>
    <w:p w14:paraId="0FE87B88" w14:textId="77777777" w:rsidR="00025404" w:rsidRPr="0059625E" w:rsidRDefault="00025404" w:rsidP="00B52D41">
      <w:pPr>
        <w:pStyle w:val="BodyText"/>
      </w:pPr>
      <w:r w:rsidRPr="0059625E">
        <w:t>This statement covers the collection of the patient’s contact details to monitor quality through patient surveys.</w:t>
      </w:r>
    </w:p>
    <w:p w14:paraId="64D7D1A1" w14:textId="7C97B650" w:rsidR="00025404" w:rsidRPr="0059625E" w:rsidRDefault="00025404" w:rsidP="00B52D41">
      <w:pPr>
        <w:pStyle w:val="BodyText"/>
      </w:pPr>
      <w:r w:rsidRPr="0059625E">
        <w:t xml:space="preserve">Another useful statement we encourage DHBs to include </w:t>
      </w:r>
      <w:r w:rsidR="006E6A29">
        <w:t>would be worded along</w:t>
      </w:r>
      <w:r w:rsidR="00B0295B">
        <w:t xml:space="preserve"> the following</w:t>
      </w:r>
      <w:r w:rsidR="006E6A29">
        <w:t xml:space="preserve"> lines</w:t>
      </w:r>
      <w:r w:rsidRPr="0059625E">
        <w:t>:</w:t>
      </w:r>
    </w:p>
    <w:p w14:paraId="4691FF0B" w14:textId="06F4E61F" w:rsidR="00025404" w:rsidRPr="0059625E" w:rsidRDefault="00025404" w:rsidP="00B0295B">
      <w:pPr>
        <w:pStyle w:val="NormalIndent"/>
      </w:pPr>
      <w:r w:rsidRPr="0059625E">
        <w:t>PATIENT EMAIL ADDRESS FOR RECEI</w:t>
      </w:r>
      <w:r w:rsidR="006E6A29">
        <w:t>VING</w:t>
      </w:r>
      <w:r w:rsidRPr="0059625E">
        <w:t xml:space="preserve"> CLINICAL CORRESPONDENCE</w:t>
      </w:r>
    </w:p>
    <w:p w14:paraId="69F21A37" w14:textId="77777777" w:rsidR="00025404" w:rsidRPr="0059625E" w:rsidRDefault="00025404" w:rsidP="009E0FD6">
      <w:pPr>
        <w:pStyle w:val="NormalIndent"/>
        <w:spacing w:line="276" w:lineRule="auto"/>
      </w:pPr>
      <w:r w:rsidRPr="0059625E">
        <w:t>Please provide your email address if you are happy for &lt;DHB&gt; to send your clinical correspondence via e-mail. We may also invite you to give us feedback about your care. Please advise &lt;DHB&gt; as soon as possible in writing if your contact information changes.</w:t>
      </w:r>
    </w:p>
    <w:p w14:paraId="07E4AC4A" w14:textId="40BCA56A" w:rsidR="00025404" w:rsidRPr="0059625E" w:rsidRDefault="00025404" w:rsidP="00B0295B">
      <w:pPr>
        <w:pStyle w:val="BodyText"/>
      </w:pPr>
      <w:r w:rsidRPr="0059625E">
        <w:t xml:space="preserve">This statement is useful given the patient’s email address may be accessed by other people in the household. The email survey invitation includes an </w:t>
      </w:r>
      <w:r w:rsidR="00B0295B">
        <w:t>‘</w:t>
      </w:r>
      <w:r w:rsidRPr="0059625E">
        <w:t>unsubscribe</w:t>
      </w:r>
      <w:r w:rsidR="00B0295B">
        <w:t>’</w:t>
      </w:r>
      <w:r w:rsidRPr="0059625E">
        <w:t xml:space="preserve"> option.</w:t>
      </w:r>
    </w:p>
    <w:p w14:paraId="6AB25378" w14:textId="64379454" w:rsidR="00025404" w:rsidRPr="0059625E" w:rsidRDefault="00025404" w:rsidP="00B52D41">
      <w:pPr>
        <w:pStyle w:val="BodyText"/>
      </w:pPr>
      <w:r w:rsidRPr="0059625E">
        <w:t>DHBs</w:t>
      </w:r>
      <w:r w:rsidR="00B0295B">
        <w:t>’</w:t>
      </w:r>
      <w:r w:rsidRPr="0059625E">
        <w:t xml:space="preserve"> public notices and ‘your rights’ brochures should also include similar information regarding the use of patient information for monitoring of quality. It would be useful to add collection of patient email addresses to these notices to increase the uptake and awareness of this </w:t>
      </w:r>
      <w:r w:rsidR="00B0295B">
        <w:t>among</w:t>
      </w:r>
      <w:r w:rsidR="00B0295B" w:rsidRPr="0059625E">
        <w:t xml:space="preserve"> </w:t>
      </w:r>
      <w:r w:rsidRPr="0059625E">
        <w:t>both patients and staff.</w:t>
      </w:r>
    </w:p>
    <w:p w14:paraId="56391276" w14:textId="77777777" w:rsidR="00025404" w:rsidRPr="0059625E" w:rsidRDefault="00025404" w:rsidP="00025404">
      <w:pPr>
        <w:pStyle w:val="Heading3"/>
      </w:pPr>
      <w:bookmarkStart w:id="61" w:name="_Toc38017718"/>
      <w:r w:rsidRPr="0059625E">
        <w:t>Primary care</w:t>
      </w:r>
      <w:bookmarkEnd w:id="61"/>
    </w:p>
    <w:p w14:paraId="668619F9" w14:textId="5E46D413" w:rsidR="00025404" w:rsidRPr="0059625E" w:rsidRDefault="00025404" w:rsidP="00B52D41">
      <w:pPr>
        <w:pStyle w:val="BodyText"/>
      </w:pPr>
      <w:r w:rsidRPr="0059625E">
        <w:t xml:space="preserve">PHOs and general practices are aware of the HIPC and the need to inform patients of the use of the information they provide. When patients enrol with a practice, they sign an enrolment form agreeing to the enrolment process and are informed </w:t>
      </w:r>
      <w:r w:rsidR="00B0295B">
        <w:t xml:space="preserve">about </w:t>
      </w:r>
      <w:r w:rsidRPr="0059625E">
        <w:t>how their information will be used.</w:t>
      </w:r>
    </w:p>
    <w:p w14:paraId="1B765796" w14:textId="77777777" w:rsidR="00C76FBC" w:rsidRDefault="00C76FBC">
      <w:r>
        <w:lastRenderedPageBreak/>
        <w:br w:type="page"/>
      </w:r>
    </w:p>
    <w:p w14:paraId="419F4EE2" w14:textId="15954B4C" w:rsidR="00025404" w:rsidRPr="0059625E" w:rsidRDefault="00025404" w:rsidP="00B52D41">
      <w:pPr>
        <w:pStyle w:val="BodyText"/>
      </w:pPr>
      <w:r w:rsidRPr="0059625E">
        <w:t>The patient enrolment form</w:t>
      </w:r>
      <w:r w:rsidRPr="0059625E">
        <w:rPr>
          <w:rStyle w:val="FootnoteReference"/>
        </w:rPr>
        <w:footnoteReference w:id="7"/>
      </w:r>
      <w:r w:rsidRPr="0059625E">
        <w:t xml:space="preserve"> (November 2018) contains the following to inform patients of the survey:</w:t>
      </w:r>
    </w:p>
    <w:p w14:paraId="17A1FD62" w14:textId="77777777" w:rsidR="00025404" w:rsidRPr="0059625E" w:rsidRDefault="00025404" w:rsidP="009E0FD6">
      <w:pPr>
        <w:pStyle w:val="NormalIndent"/>
        <w:spacing w:line="276" w:lineRule="auto"/>
      </w:pPr>
      <w:r w:rsidRPr="0059625E">
        <w:rPr>
          <w:b/>
        </w:rPr>
        <w:t>I understand</w:t>
      </w:r>
      <w:r w:rsidRPr="0059625E">
        <w:t xml:space="preserve"> that the Practice participates in a national survey about people’s health care experience and how their overall care is managed. Taking part is voluntary and all responses will be anonymous. I can decline the survey or opt out of the survey by informing the Practice. The survey provides important information that is used to improve health services.</w:t>
      </w:r>
    </w:p>
    <w:p w14:paraId="3C8264CE" w14:textId="5E42BB63" w:rsidR="00025404" w:rsidRPr="0059625E" w:rsidRDefault="00025404" w:rsidP="00B52D41">
      <w:pPr>
        <w:pStyle w:val="BodyText"/>
      </w:pPr>
      <w:r w:rsidRPr="0059625E">
        <w:t>Given this process will have occurred some time ago for many patients, the Commission needs people to be informed specifically about the survey. During the pilot phase</w:t>
      </w:r>
      <w:r w:rsidR="006E6A29">
        <w:t>,</w:t>
      </w:r>
      <w:r w:rsidRPr="0059625E">
        <w:t xml:space="preserve"> the Commission tested a range of ways to achieve this, although it is mindful no single method will ensure all patients are fully informed. </w:t>
      </w:r>
    </w:p>
    <w:p w14:paraId="71620242" w14:textId="5BEFF346" w:rsidR="00025404" w:rsidRPr="0059625E" w:rsidRDefault="00025404" w:rsidP="00B52D41">
      <w:pPr>
        <w:pStyle w:val="BodyText"/>
      </w:pPr>
      <w:r w:rsidRPr="0059625E">
        <w:t xml:space="preserve">Participating PHOs and practices are provided with a range of resources by the Commission. These </w:t>
      </w:r>
      <w:r w:rsidR="006E6A29">
        <w:t xml:space="preserve">resources </w:t>
      </w:r>
      <w:r w:rsidRPr="0059625E">
        <w:t xml:space="preserve">remind them of key dates and provide or link them to the following information: </w:t>
      </w:r>
    </w:p>
    <w:p w14:paraId="57FD8C7F" w14:textId="77777777" w:rsidR="00025404" w:rsidRPr="0059625E" w:rsidRDefault="00025404" w:rsidP="00B52D41">
      <w:pPr>
        <w:pStyle w:val="ListBullet"/>
      </w:pPr>
      <w:r w:rsidRPr="0059625E">
        <w:t xml:space="preserve">frontline staff guidance </w:t>
      </w:r>
    </w:p>
    <w:p w14:paraId="3503BAFB" w14:textId="77777777" w:rsidR="00025404" w:rsidRPr="0059625E" w:rsidRDefault="00025404" w:rsidP="00B52D41">
      <w:pPr>
        <w:pStyle w:val="ListBullet"/>
      </w:pPr>
      <w:r w:rsidRPr="0059625E">
        <w:t>a display poster</w:t>
      </w:r>
    </w:p>
    <w:p w14:paraId="6B28F6AA" w14:textId="77777777" w:rsidR="00025404" w:rsidRPr="0059625E" w:rsidRDefault="00025404" w:rsidP="00B52D41">
      <w:pPr>
        <w:pStyle w:val="ListBullet"/>
      </w:pPr>
      <w:r w:rsidRPr="0059625E">
        <w:t>a survey slide that can be added to a TV slideshow if applicable for the practice</w:t>
      </w:r>
    </w:p>
    <w:p w14:paraId="1D8BBC8A" w14:textId="463FB90D" w:rsidR="00025404" w:rsidRPr="0059625E" w:rsidRDefault="00025404" w:rsidP="00B52D41">
      <w:pPr>
        <w:pStyle w:val="ListBullet"/>
      </w:pPr>
      <w:r w:rsidRPr="0059625E">
        <w:t xml:space="preserve">a video that can be played during survey </w:t>
      </w:r>
      <w:r w:rsidR="00B70129">
        <w:t xml:space="preserve">sample </w:t>
      </w:r>
      <w:r w:rsidRPr="0059625E">
        <w:t>week</w:t>
      </w:r>
    </w:p>
    <w:p w14:paraId="14CCB973" w14:textId="77777777" w:rsidR="00025404" w:rsidRPr="0059625E" w:rsidRDefault="00025404" w:rsidP="009E0FD6">
      <w:pPr>
        <w:pStyle w:val="ListBullet"/>
        <w:spacing w:after="120"/>
      </w:pPr>
      <w:r w:rsidRPr="0059625E">
        <w:t>a flyer to be handed out to all eligible patients during the survey sample week.</w:t>
      </w:r>
    </w:p>
    <w:p w14:paraId="0CF336EA" w14:textId="1BDE029E" w:rsidR="00025404" w:rsidRPr="0059625E" w:rsidRDefault="00025404" w:rsidP="00B52D41">
      <w:pPr>
        <w:pStyle w:val="BodyText"/>
      </w:pPr>
      <w:r w:rsidRPr="0059625E">
        <w:t>Practices can choose to text patients seen during the sample week to remind them they may receive a survey invitation. This</w:t>
      </w:r>
      <w:r w:rsidR="00B70129">
        <w:t xml:space="preserve"> action</w:t>
      </w:r>
      <w:r w:rsidRPr="0059625E">
        <w:t xml:space="preserve"> is optional </w:t>
      </w:r>
      <w:r w:rsidR="00B70129">
        <w:t xml:space="preserve">for practices </w:t>
      </w:r>
      <w:r w:rsidRPr="0059625E">
        <w:t>due to cost.</w:t>
      </w:r>
    </w:p>
    <w:p w14:paraId="698E6315" w14:textId="1F54A9E3" w:rsidR="00025404" w:rsidRPr="0059625E" w:rsidRDefault="00025404" w:rsidP="00B52D41">
      <w:pPr>
        <w:pStyle w:val="BodyText"/>
      </w:pPr>
      <w:r w:rsidRPr="0059625E">
        <w:t>Practices are encouraged to use the</w:t>
      </w:r>
      <w:r w:rsidR="006E6A29">
        <w:t xml:space="preserve"> Commission’s</w:t>
      </w:r>
      <w:r w:rsidRPr="0059625E">
        <w:t xml:space="preserve"> resources during each survey period.</w:t>
      </w:r>
    </w:p>
    <w:p w14:paraId="167BFFB0" w14:textId="77777777" w:rsidR="00025404" w:rsidRPr="0059625E" w:rsidRDefault="00025404" w:rsidP="00B52D41">
      <w:pPr>
        <w:pStyle w:val="BodyText"/>
      </w:pPr>
      <w:r w:rsidRPr="0059625E">
        <w:t>Practices are encouraged to ask for patients’ email addresses during the sample week (individual rather than family addresses are preferred). Emailed survey invitations contain more information for the patients and may be more convenient.</w:t>
      </w:r>
    </w:p>
    <w:p w14:paraId="2E0CBB5C" w14:textId="1B3ADF1B" w:rsidR="00025404" w:rsidRPr="0059625E" w:rsidRDefault="00025404" w:rsidP="00B52D41">
      <w:pPr>
        <w:pStyle w:val="BodyText"/>
      </w:pPr>
      <w:r w:rsidRPr="0059625E">
        <w:t xml:space="preserve">Practices can record in their </w:t>
      </w:r>
      <w:r w:rsidR="00B70129">
        <w:t xml:space="preserve">PMS </w:t>
      </w:r>
      <w:r w:rsidRPr="0059625E">
        <w:t xml:space="preserve">patients who wish to opt permanently out of the survey. </w:t>
      </w:r>
    </w:p>
    <w:p w14:paraId="397C89A5" w14:textId="77777777" w:rsidR="00025404" w:rsidRPr="0059625E" w:rsidRDefault="00025404" w:rsidP="00B52D41">
      <w:pPr>
        <w:pStyle w:val="BodyText"/>
      </w:pPr>
      <w:r w:rsidRPr="0059625E">
        <w:t>The Office of the Privacy Commissioner has advised that this process is well inside the privacy rules: patients are notified and can say ‘no’. All emails sent by the survey provider have a clear ‘unsubscribe’ option and if a patient clicks the unsubscribe button, no further emails will be sent to that email address.</w:t>
      </w:r>
    </w:p>
    <w:p w14:paraId="79B954E2" w14:textId="77777777" w:rsidR="00025404" w:rsidRPr="0059625E" w:rsidRDefault="00025404" w:rsidP="00025404"/>
    <w:p w14:paraId="55FA490D" w14:textId="77777777" w:rsidR="00025404" w:rsidRPr="0059625E" w:rsidRDefault="00025404" w:rsidP="00025404">
      <w:pPr>
        <w:spacing w:after="200" w:line="276" w:lineRule="auto"/>
        <w:rPr>
          <w:rFonts w:eastAsiaTheme="majorEastAsia" w:cstheme="majorBidi"/>
          <w:bCs/>
          <w:sz w:val="32"/>
          <w:szCs w:val="28"/>
        </w:rPr>
      </w:pPr>
      <w:bookmarkStart w:id="62" w:name="_Toc519778664"/>
      <w:r w:rsidRPr="0059625E">
        <w:br w:type="page"/>
      </w:r>
    </w:p>
    <w:p w14:paraId="7DD167BD" w14:textId="1C0E68CF" w:rsidR="00025404" w:rsidRPr="0059625E" w:rsidRDefault="00C91B43" w:rsidP="007B4BD2">
      <w:pPr>
        <w:pStyle w:val="Caption"/>
      </w:pPr>
      <w:bookmarkStart w:id="63" w:name="_Toc38017719"/>
      <w:r>
        <w:rPr>
          <w:noProof/>
          <w:lang w:eastAsia="en-NZ"/>
        </w:rPr>
        <w:lastRenderedPageBreak/>
        <mc:AlternateContent>
          <mc:Choice Requires="wpg">
            <w:drawing>
              <wp:anchor distT="0" distB="0" distL="114300" distR="114300" simplePos="0" relativeHeight="251652608" behindDoc="0" locked="0" layoutInCell="1" allowOverlap="1" wp14:anchorId="23BE931B" wp14:editId="0A4149EF">
                <wp:simplePos x="0" y="0"/>
                <wp:positionH relativeFrom="column">
                  <wp:posOffset>1277991</wp:posOffset>
                </wp:positionH>
                <wp:positionV relativeFrom="paragraph">
                  <wp:posOffset>198120</wp:posOffset>
                </wp:positionV>
                <wp:extent cx="3239770" cy="8818844"/>
                <wp:effectExtent l="76200" t="38100" r="74930" b="97155"/>
                <wp:wrapNone/>
                <wp:docPr id="31" name="Group 31"/>
                <wp:cNvGraphicFramePr/>
                <a:graphic xmlns:a="http://schemas.openxmlformats.org/drawingml/2006/main">
                  <a:graphicData uri="http://schemas.microsoft.com/office/word/2010/wordprocessingGroup">
                    <wpg:wgp>
                      <wpg:cNvGrpSpPr/>
                      <wpg:grpSpPr>
                        <a:xfrm>
                          <a:off x="0" y="0"/>
                          <a:ext cx="3239770" cy="8818844"/>
                          <a:chOff x="0" y="0"/>
                          <a:chExt cx="3239770" cy="8818844"/>
                        </a:xfrm>
                      </wpg:grpSpPr>
                      <wps:wsp>
                        <wps:cNvPr id="39" name="Flowchart: Alternate Process 39"/>
                        <wps:cNvSpPr/>
                        <wps:spPr>
                          <a:xfrm>
                            <a:off x="0" y="767750"/>
                            <a:ext cx="3239770" cy="46990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0004B212" w14:textId="77777777" w:rsidR="006E16FF" w:rsidRPr="009E0FD6" w:rsidRDefault="006E16FF" w:rsidP="00025404">
                              <w:pPr>
                                <w:jc w:val="center"/>
                                <w:rPr>
                                  <w:sz w:val="18"/>
                                  <w:szCs w:val="18"/>
                                </w:rPr>
                              </w:pPr>
                              <w:r w:rsidRPr="009E0FD6">
                                <w:rPr>
                                  <w:sz w:val="18"/>
                                  <w:szCs w:val="18"/>
                                </w:rPr>
                                <w:t>Sample from inpatients discharged from DHB during a set period each quarter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Alternate Process 38"/>
                        <wps:cNvSpPr/>
                        <wps:spPr>
                          <a:xfrm>
                            <a:off x="0" y="1552754"/>
                            <a:ext cx="3239770" cy="48895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4F300B38" w14:textId="2908A87C" w:rsidR="006E16FF" w:rsidRPr="009E0FD6" w:rsidRDefault="006E16FF" w:rsidP="00025404">
                              <w:pPr>
                                <w:jc w:val="center"/>
                                <w:rPr>
                                  <w:sz w:val="18"/>
                                  <w:szCs w:val="18"/>
                                </w:rPr>
                              </w:pPr>
                              <w:r w:rsidRPr="009E0FD6">
                                <w:rPr>
                                  <w:sz w:val="18"/>
                                  <w:szCs w:val="18"/>
                                </w:rPr>
                                <w:t>DHB extracts patient data in accordance with survey rules nine days after set period 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lowchart: Alternate Process 6"/>
                        <wps:cNvSpPr/>
                        <wps:spPr>
                          <a:xfrm>
                            <a:off x="0" y="2346384"/>
                            <a:ext cx="3239770" cy="47625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73C5A8DF" w14:textId="2273F0D1" w:rsidR="006E16FF" w:rsidRPr="00321CF5" w:rsidRDefault="006E16FF" w:rsidP="009E0FD6">
                              <w:pPr>
                                <w:jc w:val="center"/>
                                <w:rPr>
                                  <w:sz w:val="18"/>
                                  <w:szCs w:val="18"/>
                                </w:rPr>
                              </w:pPr>
                              <w:r w:rsidRPr="00321CF5">
                                <w:rPr>
                                  <w:sz w:val="18"/>
                                  <w:szCs w:val="18"/>
                                </w:rPr>
                                <w:t xml:space="preserve">Extract uploaded to </w:t>
                              </w:r>
                              <w:r>
                                <w:rPr>
                                  <w:sz w:val="18"/>
                                  <w:szCs w:val="18"/>
                                </w:rPr>
                                <w:t>Ipsos Data Collection Portal</w:t>
                              </w:r>
                              <w:r w:rsidRPr="00321CF5">
                                <w:rPr>
                                  <w:sz w:val="18"/>
                                  <w:szCs w:val="18"/>
                                </w:rPr>
                                <w:t xml:space="preserve"> same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owchart: Alternate Process 8"/>
                        <wps:cNvSpPr/>
                        <wps:spPr>
                          <a:xfrm>
                            <a:off x="0" y="3131388"/>
                            <a:ext cx="3239770" cy="48895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00EC66C8" w14:textId="17E3CCFB" w:rsidR="006E16FF" w:rsidRPr="00321CF5" w:rsidRDefault="006E16FF" w:rsidP="00025404">
                              <w:pPr>
                                <w:jc w:val="center"/>
                                <w:rPr>
                                  <w:sz w:val="18"/>
                                  <w:szCs w:val="18"/>
                                </w:rPr>
                              </w:pPr>
                              <w:r w:rsidRPr="00321CF5">
                                <w:rPr>
                                  <w:sz w:val="18"/>
                                  <w:szCs w:val="18"/>
                                </w:rPr>
                                <w:t xml:space="preserve">Survey emailed, </w:t>
                              </w:r>
                              <w:r>
                                <w:rPr>
                                  <w:sz w:val="18"/>
                                  <w:szCs w:val="18"/>
                                </w:rPr>
                                <w:t>texted</w:t>
                              </w:r>
                              <w:r w:rsidRPr="00321CF5">
                                <w:rPr>
                                  <w:sz w:val="18"/>
                                  <w:szCs w:val="18"/>
                                </w:rPr>
                                <w:t xml:space="preserve"> or mailed to sample group of patients the same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lowchart: Alternate Process 9"/>
                        <wps:cNvSpPr/>
                        <wps:spPr>
                          <a:xfrm>
                            <a:off x="0" y="3933645"/>
                            <a:ext cx="3239770" cy="52705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082FB7BD" w14:textId="77777777" w:rsidR="006E16FF" w:rsidRPr="002D4D12" w:rsidRDefault="006E16FF" w:rsidP="00025404">
                              <w:pPr>
                                <w:jc w:val="center"/>
                                <w:rPr>
                                  <w:sz w:val="18"/>
                                  <w:szCs w:val="18"/>
                                </w:rPr>
                              </w:pPr>
                              <w:r w:rsidRPr="002D4D12">
                                <w:rPr>
                                  <w:sz w:val="18"/>
                                  <w:szCs w:val="18"/>
                                </w:rPr>
                                <w:t>Reminder sent to patients</w:t>
                              </w:r>
                              <w:r>
                                <w:rPr>
                                  <w:sz w:val="18"/>
                                  <w:szCs w:val="18"/>
                                </w:rPr>
                                <w:t xml:space="preserve"> (who haven’t completed the survey)</w:t>
                              </w:r>
                              <w:r w:rsidRPr="002D4D12">
                                <w:rPr>
                                  <w:sz w:val="18"/>
                                  <w:szCs w:val="18"/>
                                </w:rPr>
                                <w:t xml:space="preserve"> 7 days later</w:t>
                              </w:r>
                              <w:r>
                                <w:rPr>
                                  <w:sz w:val="18"/>
                                  <w:szCs w:val="18"/>
                                </w:rPr>
                                <w:t>, or 10 days later for 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Alternate Process 10"/>
                        <wps:cNvSpPr/>
                        <wps:spPr>
                          <a:xfrm>
                            <a:off x="0" y="4770407"/>
                            <a:ext cx="3239770" cy="39624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29A8802A" w14:textId="4C34620E" w:rsidR="006E16FF" w:rsidRPr="007B4BD2" w:rsidRDefault="006E16FF" w:rsidP="00025404">
                              <w:pPr>
                                <w:jc w:val="center"/>
                                <w:rPr>
                                  <w:sz w:val="18"/>
                                  <w:szCs w:val="20"/>
                                </w:rPr>
                              </w:pPr>
                              <w:r w:rsidRPr="007B4BD2">
                                <w:rPr>
                                  <w:sz w:val="18"/>
                                  <w:szCs w:val="20"/>
                                </w:rPr>
                                <w:t xml:space="preserve">Email </w:t>
                              </w:r>
                              <w:r>
                                <w:rPr>
                                  <w:sz w:val="18"/>
                                  <w:szCs w:val="20"/>
                                </w:rPr>
                                <w:t>and</w:t>
                              </w:r>
                              <w:r w:rsidRPr="007B4BD2">
                                <w:rPr>
                                  <w:sz w:val="18"/>
                                  <w:szCs w:val="20"/>
                                </w:rPr>
                                <w:t xml:space="preserve"> text survey links close after 21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Alternate Process 14"/>
                        <wps:cNvSpPr/>
                        <wps:spPr>
                          <a:xfrm>
                            <a:off x="0" y="5477773"/>
                            <a:ext cx="3239770" cy="50165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40499A92" w14:textId="10A29818" w:rsidR="006E16FF" w:rsidRPr="002D4D12" w:rsidRDefault="006E16FF" w:rsidP="00025404">
                              <w:pPr>
                                <w:jc w:val="center"/>
                                <w:rPr>
                                  <w:sz w:val="18"/>
                                  <w:szCs w:val="18"/>
                                </w:rPr>
                              </w:pPr>
                              <w:r>
                                <w:rPr>
                                  <w:sz w:val="18"/>
                                  <w:szCs w:val="18"/>
                                </w:rPr>
                                <w:t>Additional three</w:t>
                              </w:r>
                              <w:r w:rsidRPr="002D4D12">
                                <w:rPr>
                                  <w:sz w:val="18"/>
                                  <w:szCs w:val="18"/>
                                </w:rPr>
                                <w:t xml:space="preserve"> weeks allowed for DHBs to enter </w:t>
                              </w:r>
                              <w:r>
                                <w:rPr>
                                  <w:sz w:val="18"/>
                                  <w:szCs w:val="18"/>
                                </w:rPr>
                                <w:t>mail</w:t>
                              </w:r>
                              <w:r w:rsidRPr="002D4D12">
                                <w:rPr>
                                  <w:sz w:val="18"/>
                                  <w:szCs w:val="18"/>
                                </w:rPr>
                                <w:t>ed survey data in national survey 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owchart: Alternate Process 17"/>
                        <wps:cNvSpPr/>
                        <wps:spPr>
                          <a:xfrm>
                            <a:off x="0" y="7919049"/>
                            <a:ext cx="3239770" cy="899795"/>
                          </a:xfrm>
                          <a:prstGeom prst="flowChartAlternateProcess">
                            <a:avLst/>
                          </a:prstGeom>
                          <a:ln w="28575"/>
                        </wps:spPr>
                        <wps:style>
                          <a:lnRef idx="1">
                            <a:schemeClr val="accent5"/>
                          </a:lnRef>
                          <a:fillRef idx="2">
                            <a:schemeClr val="accent5"/>
                          </a:fillRef>
                          <a:effectRef idx="1">
                            <a:schemeClr val="accent5"/>
                          </a:effectRef>
                          <a:fontRef idx="minor">
                            <a:schemeClr val="dk1"/>
                          </a:fontRef>
                        </wps:style>
                        <wps:txbx>
                          <w:txbxContent>
                            <w:p w14:paraId="6B17BED1" w14:textId="48B17E80" w:rsidR="006E16FF" w:rsidRPr="00321CF5" w:rsidRDefault="006E16FF" w:rsidP="00025404">
                              <w:pPr>
                                <w:jc w:val="center"/>
                                <w:rPr>
                                  <w:sz w:val="18"/>
                                  <w:szCs w:val="18"/>
                                </w:rPr>
                              </w:pPr>
                              <w:r w:rsidRPr="00A3493E">
                                <w:rPr>
                                  <w:sz w:val="18"/>
                                  <w:szCs w:val="18"/>
                                </w:rPr>
                                <w:t>Survey response data is published in the reporting portal</w:t>
                              </w:r>
                            </w:p>
                            <w:p w14:paraId="090048B2" w14:textId="5634D271" w:rsidR="006E16FF" w:rsidRPr="007B4BD2" w:rsidRDefault="006E16FF" w:rsidP="00025404">
                              <w:pPr>
                                <w:jc w:val="center"/>
                                <w:rPr>
                                  <w:sz w:val="18"/>
                                  <w:szCs w:val="20"/>
                                </w:rPr>
                              </w:pPr>
                              <w:r w:rsidRPr="007B4BD2">
                                <w:rPr>
                                  <w:sz w:val="18"/>
                                  <w:szCs w:val="20"/>
                                </w:rPr>
                                <w:t>Final weighted reports provided to DHBs</w:t>
                              </w:r>
                              <w:r>
                                <w:rPr>
                                  <w:sz w:val="18"/>
                                  <w:szCs w:val="20"/>
                                </w:rPr>
                                <w:t xml:space="preserve"> and the Ministry</w:t>
                              </w:r>
                              <w:r w:rsidRPr="007B4BD2">
                                <w:rPr>
                                  <w:sz w:val="18"/>
                                  <w:szCs w:val="20"/>
                                </w:rPr>
                                <w:t xml:space="preserve"> by the Commission </w:t>
                              </w:r>
                              <w:r>
                                <w:rPr>
                                  <w:sz w:val="18"/>
                                  <w:szCs w:val="20"/>
                                </w:rPr>
                                <w:t>one</w:t>
                              </w:r>
                              <w:r w:rsidRPr="007B4BD2">
                                <w:rPr>
                                  <w:sz w:val="18"/>
                                  <w:szCs w:val="20"/>
                                </w:rPr>
                                <w:t xml:space="preserve"> month after the quarter 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1380226" y="2104845"/>
                            <a:ext cx="484505" cy="182880"/>
                          </a:xfrm>
                          <a:prstGeom prst="down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own Arrow 20"/>
                        <wps:cNvSpPr/>
                        <wps:spPr>
                          <a:xfrm>
                            <a:off x="1380226" y="2889849"/>
                            <a:ext cx="484505" cy="182880"/>
                          </a:xfrm>
                          <a:prstGeom prst="down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1380226" y="3683479"/>
                            <a:ext cx="484505" cy="182880"/>
                          </a:xfrm>
                          <a:prstGeom prst="down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1380226" y="4520241"/>
                            <a:ext cx="484505" cy="182880"/>
                          </a:xfrm>
                          <a:prstGeom prst="down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own Arrow 23"/>
                        <wps:cNvSpPr/>
                        <wps:spPr>
                          <a:xfrm>
                            <a:off x="1380226" y="5227607"/>
                            <a:ext cx="484505" cy="182880"/>
                          </a:xfrm>
                          <a:prstGeom prst="down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own Arrow 24"/>
                        <wps:cNvSpPr/>
                        <wps:spPr>
                          <a:xfrm>
                            <a:off x="1380226" y="6038490"/>
                            <a:ext cx="484505" cy="182880"/>
                          </a:xfrm>
                          <a:prstGeom prst="down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Down Arrow 25"/>
                        <wps:cNvSpPr/>
                        <wps:spPr>
                          <a:xfrm>
                            <a:off x="1380226" y="7668883"/>
                            <a:ext cx="484505" cy="182880"/>
                          </a:xfrm>
                          <a:prstGeom prst="down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1380226" y="1302588"/>
                            <a:ext cx="484505" cy="182880"/>
                          </a:xfrm>
                          <a:prstGeom prst="down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lowchart: Alternate Process 4"/>
                        <wps:cNvSpPr/>
                        <wps:spPr>
                          <a:xfrm>
                            <a:off x="0" y="0"/>
                            <a:ext cx="3239770" cy="463550"/>
                          </a:xfrm>
                          <a:prstGeom prst="flowChartAlternateProcess">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B0B6A94" w14:textId="77777777" w:rsidR="006E16FF" w:rsidRPr="009E0FD6" w:rsidRDefault="006E16FF" w:rsidP="00025404">
                              <w:pPr>
                                <w:jc w:val="center"/>
                                <w:rPr>
                                  <w:sz w:val="18"/>
                                  <w:szCs w:val="18"/>
                                </w:rPr>
                              </w:pPr>
                              <w:r w:rsidRPr="009E0FD6">
                                <w:rPr>
                                  <w:sz w:val="18"/>
                                  <w:szCs w:val="18"/>
                                </w:rPr>
                                <w:t>DHBs communicate use of patient information for quality purposes through a range of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own Arrow 5"/>
                        <wps:cNvSpPr/>
                        <wps:spPr>
                          <a:xfrm>
                            <a:off x="1380226" y="526211"/>
                            <a:ext cx="484505" cy="182880"/>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owchart: Alternate Process 12"/>
                        <wps:cNvSpPr/>
                        <wps:spPr>
                          <a:xfrm>
                            <a:off x="0" y="6288656"/>
                            <a:ext cx="3239770" cy="501650"/>
                          </a:xfrm>
                          <a:prstGeom prst="flowChartAlternateProcess">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62BBA3EC" w14:textId="2AB62726" w:rsidR="006E16FF" w:rsidRPr="002D4D12" w:rsidRDefault="006E16FF" w:rsidP="00025404">
                              <w:pPr>
                                <w:jc w:val="center"/>
                                <w:rPr>
                                  <w:sz w:val="18"/>
                                  <w:szCs w:val="18"/>
                                </w:rPr>
                              </w:pPr>
                              <w:r>
                                <w:rPr>
                                  <w:sz w:val="18"/>
                                  <w:szCs w:val="18"/>
                                </w:rPr>
                                <w:t>Survey data files available to the Commission and DHBs two days later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Alternate Process 3"/>
                        <wps:cNvSpPr/>
                        <wps:spPr>
                          <a:xfrm>
                            <a:off x="0" y="7099539"/>
                            <a:ext cx="3239770" cy="501650"/>
                          </a:xfrm>
                          <a:prstGeom prst="flowChartAlternateProcess">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38C84D4" w14:textId="77777777" w:rsidR="006E16FF" w:rsidRPr="002D4D12" w:rsidRDefault="006E16FF" w:rsidP="00025404">
                              <w:pPr>
                                <w:jc w:val="center"/>
                                <w:rPr>
                                  <w:sz w:val="18"/>
                                  <w:szCs w:val="18"/>
                                </w:rPr>
                              </w:pPr>
                              <w:r>
                                <w:rPr>
                                  <w:sz w:val="18"/>
                                  <w:szCs w:val="18"/>
                                </w:rPr>
                                <w:t>System reports available one week later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24"/>
                        <wps:cNvSpPr/>
                        <wps:spPr>
                          <a:xfrm>
                            <a:off x="1380226" y="6849373"/>
                            <a:ext cx="484505" cy="182880"/>
                          </a:xfrm>
                          <a:prstGeom prst="down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BE931B" id="Group 31" o:spid="_x0000_s1026" style="position:absolute;margin-left:100.65pt;margin-top:15.6pt;width:255.1pt;height:694.4pt;z-index:251652608" coordsize="32397,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9" o:spid="_x0000_s1027" type="#_x0000_t176" style="position:absolute;top:7677;width:32397;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0004B212" w14:textId="77777777" w:rsidR="006E16FF" w:rsidRPr="009E0FD6" w:rsidRDefault="006E16FF" w:rsidP="00025404">
                        <w:pPr>
                          <w:jc w:val="center"/>
                          <w:rPr>
                            <w:sz w:val="18"/>
                            <w:szCs w:val="18"/>
                          </w:rPr>
                        </w:pPr>
                        <w:r w:rsidRPr="009E0FD6">
                          <w:rPr>
                            <w:sz w:val="18"/>
                            <w:szCs w:val="18"/>
                          </w:rPr>
                          <w:t>Sample from inpatients discharged from DHB during a set period each quarter</w:t>
                        </w:r>
                      </w:p>
                    </w:txbxContent>
                  </v:textbox>
                </v:shape>
                <v:shape id="Flowchart: Alternate Process 38" o:spid="_x0000_s1028" type="#_x0000_t176" style="position:absolute;top:15527;width:32397;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" fillcolor="#a5d5e2 [1624]" strokecolor="#40a7c2 [3048]">
                  <v:fill color2="#e4f2f6 [504]" rotate="t" angle="180" colors="0 #9eeaff;22938f #bbefff;1 #e4f9ff" focus="100%" type="gradient"/>
                  <v:shadow on="t" color="black" opacity="24903f" origin=",.5" offset="0,.55556mm"/>
                  <v:textbox>
                    <w:txbxContent>
                      <w:p w14:paraId="4F300B38" w14:textId="2908A87C" w:rsidR="006E16FF" w:rsidRPr="009E0FD6" w:rsidRDefault="006E16FF" w:rsidP="00025404">
                        <w:pPr>
                          <w:jc w:val="center"/>
                          <w:rPr>
                            <w:sz w:val="18"/>
                            <w:szCs w:val="18"/>
                          </w:rPr>
                        </w:pPr>
                        <w:r w:rsidRPr="009E0FD6">
                          <w:rPr>
                            <w:sz w:val="18"/>
                            <w:szCs w:val="18"/>
                          </w:rPr>
                          <w:t>DHB extracts patient data in accordance with survey rules nine days after set period ends</w:t>
                        </w:r>
                      </w:p>
                    </w:txbxContent>
                  </v:textbox>
                </v:shape>
                <v:shape id="Flowchart: Alternate Process 6" o:spid="_x0000_s1029" type="#_x0000_t176" style="position:absolute;top:23463;width:32397;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" fillcolor="#a5d5e2 [1624]" strokecolor="#40a7c2 [3048]">
                  <v:fill color2="#e4f2f6 [504]" rotate="t" angle="180" colors="0 #9eeaff;22938f #bbefff;1 #e4f9ff" focus="100%" type="gradient"/>
                  <v:shadow on="t" color="black" opacity="24903f" origin=",.5" offset="0,.55556mm"/>
                  <v:textbox>
                    <w:txbxContent>
                      <w:p w14:paraId="73C5A8DF" w14:textId="2273F0D1" w:rsidR="006E16FF" w:rsidRPr="00321CF5" w:rsidRDefault="006E16FF" w:rsidP="009E0FD6">
                        <w:pPr>
                          <w:jc w:val="center"/>
                          <w:rPr>
                            <w:sz w:val="18"/>
                            <w:szCs w:val="18"/>
                          </w:rPr>
                        </w:pPr>
                        <w:r w:rsidRPr="00321CF5">
                          <w:rPr>
                            <w:sz w:val="18"/>
                            <w:szCs w:val="18"/>
                          </w:rPr>
                          <w:t xml:space="preserve">Extract uploaded to </w:t>
                        </w:r>
                        <w:r>
                          <w:rPr>
                            <w:sz w:val="18"/>
                            <w:szCs w:val="18"/>
                          </w:rPr>
                          <w:t>Ipsos Data Collection Portal</w:t>
                        </w:r>
                        <w:r w:rsidRPr="00321CF5">
                          <w:rPr>
                            <w:sz w:val="18"/>
                            <w:szCs w:val="18"/>
                          </w:rPr>
                          <w:t xml:space="preserve"> same day</w:t>
                        </w:r>
                      </w:p>
                    </w:txbxContent>
                  </v:textbox>
                </v:shape>
                <v:shape id="Flowchart: Alternate Process 8" o:spid="_x0000_s1030" type="#_x0000_t176" style="position:absolute;top:31313;width:32397;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" fillcolor="#a5d5e2 [1624]" strokecolor="#40a7c2 [3048]">
                  <v:fill color2="#e4f2f6 [504]" rotate="t" angle="180" colors="0 #9eeaff;22938f #bbefff;1 #e4f9ff" focus="100%" type="gradient"/>
                  <v:shadow on="t" color="black" opacity="24903f" origin=",.5" offset="0,.55556mm"/>
                  <v:textbox>
                    <w:txbxContent>
                      <w:p w14:paraId="00EC66C8" w14:textId="17E3CCFB" w:rsidR="006E16FF" w:rsidRPr="00321CF5" w:rsidRDefault="006E16FF" w:rsidP="00025404">
                        <w:pPr>
                          <w:jc w:val="center"/>
                          <w:rPr>
                            <w:sz w:val="18"/>
                            <w:szCs w:val="18"/>
                          </w:rPr>
                        </w:pPr>
                        <w:r w:rsidRPr="00321CF5">
                          <w:rPr>
                            <w:sz w:val="18"/>
                            <w:szCs w:val="18"/>
                          </w:rPr>
                          <w:t xml:space="preserve">Survey emailed, </w:t>
                        </w:r>
                        <w:r>
                          <w:rPr>
                            <w:sz w:val="18"/>
                            <w:szCs w:val="18"/>
                          </w:rPr>
                          <w:t>texted</w:t>
                        </w:r>
                        <w:r w:rsidRPr="00321CF5">
                          <w:rPr>
                            <w:sz w:val="18"/>
                            <w:szCs w:val="18"/>
                          </w:rPr>
                          <w:t xml:space="preserve"> or mailed to sample group of patients the same day</w:t>
                        </w:r>
                      </w:p>
                    </w:txbxContent>
                  </v:textbox>
                </v:shape>
                <v:shape id="Flowchart: Alternate Process 9" o:spid="_x0000_s1031" type="#_x0000_t176" style="position:absolute;top:39336;width:32397;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" fillcolor="#a5d5e2 [1624]" strokecolor="#40a7c2 [3048]">
                  <v:fill color2="#e4f2f6 [504]" rotate="t" angle="180" colors="0 #9eeaff;22938f #bbefff;1 #e4f9ff" focus="100%" type="gradient"/>
                  <v:shadow on="t" color="black" opacity="24903f" origin=",.5" offset="0,.55556mm"/>
                  <v:textbox>
                    <w:txbxContent>
                      <w:p w14:paraId="082FB7BD" w14:textId="77777777" w:rsidR="006E16FF" w:rsidRPr="002D4D12" w:rsidRDefault="006E16FF" w:rsidP="00025404">
                        <w:pPr>
                          <w:jc w:val="center"/>
                          <w:rPr>
                            <w:sz w:val="18"/>
                            <w:szCs w:val="18"/>
                          </w:rPr>
                        </w:pPr>
                        <w:r w:rsidRPr="002D4D12">
                          <w:rPr>
                            <w:sz w:val="18"/>
                            <w:szCs w:val="18"/>
                          </w:rPr>
                          <w:t>Reminder sent to patients</w:t>
                        </w:r>
                        <w:r>
                          <w:rPr>
                            <w:sz w:val="18"/>
                            <w:szCs w:val="18"/>
                          </w:rPr>
                          <w:t xml:space="preserve"> (who haven’t completed the survey)</w:t>
                        </w:r>
                        <w:r w:rsidRPr="002D4D12">
                          <w:rPr>
                            <w:sz w:val="18"/>
                            <w:szCs w:val="18"/>
                          </w:rPr>
                          <w:t xml:space="preserve"> 7 days later</w:t>
                        </w:r>
                        <w:r>
                          <w:rPr>
                            <w:sz w:val="18"/>
                            <w:szCs w:val="18"/>
                          </w:rPr>
                          <w:t>, or 10 days later for mail</w:t>
                        </w:r>
                      </w:p>
                    </w:txbxContent>
                  </v:textbox>
                </v:shape>
                <v:shape id="Flowchart: Alternate Process 10" o:spid="_x0000_s1032" type="#_x0000_t176" style="position:absolute;top:47704;width:32397;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29A8802A" w14:textId="4C34620E" w:rsidR="006E16FF" w:rsidRPr="007B4BD2" w:rsidRDefault="006E16FF" w:rsidP="00025404">
                        <w:pPr>
                          <w:jc w:val="center"/>
                          <w:rPr>
                            <w:sz w:val="18"/>
                            <w:szCs w:val="20"/>
                          </w:rPr>
                        </w:pPr>
                        <w:r w:rsidRPr="007B4BD2">
                          <w:rPr>
                            <w:sz w:val="18"/>
                            <w:szCs w:val="20"/>
                          </w:rPr>
                          <w:t xml:space="preserve">Email </w:t>
                        </w:r>
                        <w:r>
                          <w:rPr>
                            <w:sz w:val="18"/>
                            <w:szCs w:val="20"/>
                          </w:rPr>
                          <w:t>and</w:t>
                        </w:r>
                        <w:r w:rsidRPr="007B4BD2">
                          <w:rPr>
                            <w:sz w:val="18"/>
                            <w:szCs w:val="20"/>
                          </w:rPr>
                          <w:t xml:space="preserve"> text survey links close after 21 days</w:t>
                        </w:r>
                      </w:p>
                    </w:txbxContent>
                  </v:textbox>
                </v:shape>
                <v:shape id="Flowchart: Alternate Process 14" o:spid="_x0000_s1033" type="#_x0000_t176" style="position:absolute;top:54777;width:32397;height: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" fillcolor="#a5d5e2 [1624]" strokecolor="#40a7c2 [3048]">
                  <v:fill color2="#e4f2f6 [504]" rotate="t" angle="180" colors="0 #9eeaff;22938f #bbefff;1 #e4f9ff" focus="100%" type="gradient"/>
                  <v:shadow on="t" color="black" opacity="24903f" origin=",.5" offset="0,.55556mm"/>
                  <v:textbox>
                    <w:txbxContent>
                      <w:p w14:paraId="40499A92" w14:textId="10A29818" w:rsidR="006E16FF" w:rsidRPr="002D4D12" w:rsidRDefault="006E16FF" w:rsidP="00025404">
                        <w:pPr>
                          <w:jc w:val="center"/>
                          <w:rPr>
                            <w:sz w:val="18"/>
                            <w:szCs w:val="18"/>
                          </w:rPr>
                        </w:pPr>
                        <w:r>
                          <w:rPr>
                            <w:sz w:val="18"/>
                            <w:szCs w:val="18"/>
                          </w:rPr>
                          <w:t>Additional three</w:t>
                        </w:r>
                        <w:r w:rsidRPr="002D4D12">
                          <w:rPr>
                            <w:sz w:val="18"/>
                            <w:szCs w:val="18"/>
                          </w:rPr>
                          <w:t xml:space="preserve"> weeks allowed for DHBs to enter </w:t>
                        </w:r>
                        <w:r>
                          <w:rPr>
                            <w:sz w:val="18"/>
                            <w:szCs w:val="18"/>
                          </w:rPr>
                          <w:t>mail</w:t>
                        </w:r>
                        <w:r w:rsidRPr="002D4D12">
                          <w:rPr>
                            <w:sz w:val="18"/>
                            <w:szCs w:val="18"/>
                          </w:rPr>
                          <w:t>ed survey data in national survey database</w:t>
                        </w:r>
                      </w:p>
                    </w:txbxContent>
                  </v:textbox>
                </v:shape>
                <v:shape id="Flowchart: Alternate Process 17" o:spid="_x0000_s1034" type="#_x0000_t176" style="position:absolute;top:79190;width:32397;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" fillcolor="#a5d5e2 [1624]" strokecolor="#40a7c2 [3048]" strokeweight="2.25pt">
                  <v:fill color2="#e4f2f6 [504]" rotate="t" angle="180" colors="0 #9eeaff;22938f #bbefff;1 #e4f9ff" focus="100%" type="gradient"/>
                  <v:shadow on="t" color="black" opacity="24903f" origin=",.5" offset="0,.55556mm"/>
                  <v:textbox>
                    <w:txbxContent>
                      <w:p w14:paraId="6B17BED1" w14:textId="48B17E80" w:rsidR="006E16FF" w:rsidRPr="00321CF5" w:rsidRDefault="006E16FF" w:rsidP="00025404">
                        <w:pPr>
                          <w:jc w:val="center"/>
                          <w:rPr>
                            <w:sz w:val="18"/>
                            <w:szCs w:val="18"/>
                          </w:rPr>
                        </w:pPr>
                        <w:r w:rsidRPr="00A3493E">
                          <w:rPr>
                            <w:sz w:val="18"/>
                            <w:szCs w:val="18"/>
                          </w:rPr>
                          <w:t>Survey response data is published in the reporting portal</w:t>
                        </w:r>
                      </w:p>
                      <w:p w14:paraId="090048B2" w14:textId="5634D271" w:rsidR="006E16FF" w:rsidRPr="007B4BD2" w:rsidRDefault="006E16FF" w:rsidP="00025404">
                        <w:pPr>
                          <w:jc w:val="center"/>
                          <w:rPr>
                            <w:sz w:val="18"/>
                            <w:szCs w:val="20"/>
                          </w:rPr>
                        </w:pPr>
                        <w:r w:rsidRPr="007B4BD2">
                          <w:rPr>
                            <w:sz w:val="18"/>
                            <w:szCs w:val="20"/>
                          </w:rPr>
                          <w:t>Final weighted reports provided to DHBs</w:t>
                        </w:r>
                        <w:r>
                          <w:rPr>
                            <w:sz w:val="18"/>
                            <w:szCs w:val="20"/>
                          </w:rPr>
                          <w:t xml:space="preserve"> and the Ministry</w:t>
                        </w:r>
                        <w:r w:rsidRPr="007B4BD2">
                          <w:rPr>
                            <w:sz w:val="18"/>
                            <w:szCs w:val="20"/>
                          </w:rPr>
                          <w:t xml:space="preserve"> by the Commission </w:t>
                        </w:r>
                        <w:r>
                          <w:rPr>
                            <w:sz w:val="18"/>
                            <w:szCs w:val="20"/>
                          </w:rPr>
                          <w:t>one</w:t>
                        </w:r>
                        <w:r w:rsidRPr="007B4BD2">
                          <w:rPr>
                            <w:sz w:val="18"/>
                            <w:szCs w:val="20"/>
                          </w:rPr>
                          <w:t xml:space="preserve"> month after the quarter end</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35" type="#_x0000_t67" style="position:absolute;left:13802;top:21048;width:484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" adj="10800" fillcolor="#a5d5e2 [1624]" strokecolor="#40a7c2 [3048]">
                  <v:fill color2="#e4f2f6 [504]" rotate="t" angle="180" colors="0 #9eeaff;22938f #bbefff;1 #e4f9ff" focus="100%" type="gradient"/>
                  <v:shadow on="t" color="black" opacity="24903f" origin=",.5" offset="0,.55556mm"/>
                </v:shape>
                <v:shape id="Down Arrow 20" o:spid="_x0000_s1036" type="#_x0000_t67" style="position:absolute;left:13802;top:28898;width:484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" adj="10800" fillcolor="#a5d5e2 [1624]" strokecolor="#40a7c2 [3048]">
                  <v:fill color2="#e4f2f6 [504]" rotate="t" angle="180" colors="0 #9eeaff;22938f #bbefff;1 #e4f9ff" focus="100%" type="gradient"/>
                  <v:shadow on="t" color="black" opacity="24903f" origin=",.5" offset="0,.55556mm"/>
                </v:shape>
                <v:shape id="Down Arrow 21" o:spid="_x0000_s1037" type="#_x0000_t67" style="position:absolute;left:13802;top:36834;width:484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" adj="10800" fillcolor="#a5d5e2 [1624]" strokecolor="#40a7c2 [3048]">
                  <v:fill color2="#e4f2f6 [504]" rotate="t" angle="180" colors="0 #9eeaff;22938f #bbefff;1 #e4f9ff" focus="100%" type="gradient"/>
                  <v:shadow on="t" color="black" opacity="24903f" origin=",.5" offset="0,.55556mm"/>
                </v:shape>
                <v:shape id="Down Arrow 22" o:spid="_x0000_s1038" type="#_x0000_t67" style="position:absolute;left:13802;top:45202;width:484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" adj="10800" fillcolor="#a5d5e2 [1624]" strokecolor="#40a7c2 [3048]">
                  <v:fill color2="#e4f2f6 [504]" rotate="t" angle="180" colors="0 #9eeaff;22938f #bbefff;1 #e4f9ff" focus="100%" type="gradient"/>
                  <v:shadow on="t" color="black" opacity="24903f" origin=",.5" offset="0,.55556mm"/>
                </v:shape>
                <v:shape id="Down Arrow 23" o:spid="_x0000_s1039" type="#_x0000_t67" style="position:absolute;left:13802;top:52276;width:4845;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" adj="10800" fillcolor="#a5d5e2 [1624]" strokecolor="#40a7c2 [3048]">
                  <v:fill color2="#e4f2f6 [504]" rotate="t" angle="180" colors="0 #9eeaff;22938f #bbefff;1 #e4f9ff" focus="100%" type="gradient"/>
                  <v:shadow on="t" color="black" opacity="24903f" origin=",.5" offset="0,.55556mm"/>
                </v:shape>
                <v:shape id="Down Arrow 24" o:spid="_x0000_s1040" type="#_x0000_t67" style="position:absolute;left:13802;top:60384;width:484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" adj="10800" fillcolor="#a5d5e2 [1624]" strokecolor="#40a7c2 [3048]">
                  <v:fill color2="#e4f2f6 [504]" rotate="t" angle="180" colors="0 #9eeaff;22938f #bbefff;1 #e4f9ff" focus="100%" type="gradient"/>
                  <v:shadow on="t" color="black" opacity="24903f" origin=",.5" offset="0,.55556mm"/>
                </v:shape>
                <v:shape id="Down Arrow 25" o:spid="_x0000_s1041" type="#_x0000_t67" style="position:absolute;left:13802;top:76688;width:484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" adj="10800" fillcolor="#a5d5e2 [1624]" strokecolor="#40a7c2 [3048]">
                  <v:fill color2="#e4f2f6 [504]" rotate="t" angle="180" colors="0 #9eeaff;22938f #bbefff;1 #e4f9ff" focus="100%" type="gradient"/>
                  <v:shadow on="t" color="black" opacity="24903f" origin=",.5" offset="0,.55556mm"/>
                </v:shape>
                <v:shape id="Down Arrow 26" o:spid="_x0000_s1042" type="#_x0000_t67" style="position:absolute;left:13802;top:13025;width:484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" adj="10800" fillcolor="#a5d5e2 [1624]" strokecolor="#40a7c2 [3048]">
                  <v:fill color2="#e4f2f6 [504]" rotate="t" angle="180" colors="0 #9eeaff;22938f #bbefff;1 #e4f9ff" focus="100%" type="gradient"/>
                  <v:shadow on="t" color="black" opacity="24903f" origin=",.5" offset="0,.55556mm"/>
                </v:shape>
                <v:shape id="Flowchart: Alternate Process 4" o:spid="_x0000_s1043" type="#_x0000_t176" style="position:absolute;width:32397;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" fillcolor="#9eeaff" strokecolor="#46aac5">
                  <v:fill color2="#e4f9ff" rotate="t" angle="180" colors="0 #9eeaff;22938f #bbefff;1 #e4f9ff" focus="100%" type="gradient"/>
                  <v:shadow on="t" color="black" opacity="24903f" origin=",.5" offset="0,.55556mm"/>
                  <v:textbox>
                    <w:txbxContent>
                      <w:p w14:paraId="7B0B6A94" w14:textId="77777777" w:rsidR="006E16FF" w:rsidRPr="009E0FD6" w:rsidRDefault="006E16FF" w:rsidP="00025404">
                        <w:pPr>
                          <w:jc w:val="center"/>
                          <w:rPr>
                            <w:sz w:val="18"/>
                            <w:szCs w:val="18"/>
                          </w:rPr>
                        </w:pPr>
                        <w:r w:rsidRPr="009E0FD6">
                          <w:rPr>
                            <w:sz w:val="18"/>
                            <w:szCs w:val="18"/>
                          </w:rPr>
                          <w:t>DHBs communicate use of patient information for quality purposes through a range of methods</w:t>
                        </w:r>
                      </w:p>
                    </w:txbxContent>
                  </v:textbox>
                </v:shape>
                <v:shape id="Down Arrow 5" o:spid="_x0000_s1044" type="#_x0000_t67" style="position:absolute;left:13802;top:5262;width:4845;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" adj="10800" fillcolor="#9eeaff" strokecolor="#46aac5">
                  <v:fill color2="#e4f9ff" rotate="t" angle="180" colors="0 #9eeaff;22938f #bbefff;1 #e4f9ff" focus="100%" type="gradient"/>
                  <v:shadow on="t" color="black" opacity="24903f" origin=",.5" offset="0,.55556mm"/>
                </v:shape>
                <v:shape id="Flowchart: Alternate Process 12" o:spid="_x0000_s1045" type="#_x0000_t176" style="position:absolute;top:62886;width:32397;height: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" fillcolor="#9eeaff" strokecolor="#46aac5">
                  <v:fill color2="#e4f9ff" rotate="t" angle="180" colors="0 #9eeaff;22938f #bbefff;1 #e4f9ff" focus="100%" type="gradient"/>
                  <v:shadow on="t" color="black" opacity="24903f" origin=",.5" offset="0,.55556mm"/>
                  <v:textbox>
                    <w:txbxContent>
                      <w:p w14:paraId="62BBA3EC" w14:textId="2AB62726" w:rsidR="006E16FF" w:rsidRPr="002D4D12" w:rsidRDefault="006E16FF" w:rsidP="00025404">
                        <w:pPr>
                          <w:jc w:val="center"/>
                          <w:rPr>
                            <w:sz w:val="18"/>
                            <w:szCs w:val="18"/>
                          </w:rPr>
                        </w:pPr>
                        <w:r>
                          <w:rPr>
                            <w:sz w:val="18"/>
                            <w:szCs w:val="18"/>
                          </w:rPr>
                          <w:t>Survey data files available to the Commission and DHBs two days later</w:t>
                        </w:r>
                      </w:p>
                    </w:txbxContent>
                  </v:textbox>
                </v:shape>
                <v:shape id="Flowchart: Alternate Process 3" o:spid="_x0000_s1046" type="#_x0000_t176" style="position:absolute;top:70995;width:32397;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" fillcolor="#9eeaff" strokecolor="#46aac5">
                  <v:fill color2="#e4f9ff" rotate="t" angle="180" colors="0 #9eeaff;22938f #bbefff;1 #e4f9ff" focus="100%" type="gradient"/>
                  <v:shadow on="t" color="black" opacity="24903f" origin=",.5" offset="0,.55556mm"/>
                  <v:textbox>
                    <w:txbxContent>
                      <w:p w14:paraId="538C84D4" w14:textId="77777777" w:rsidR="006E16FF" w:rsidRPr="002D4D12" w:rsidRDefault="006E16FF" w:rsidP="00025404">
                        <w:pPr>
                          <w:jc w:val="center"/>
                          <w:rPr>
                            <w:sz w:val="18"/>
                            <w:szCs w:val="18"/>
                          </w:rPr>
                        </w:pPr>
                        <w:r>
                          <w:rPr>
                            <w:sz w:val="18"/>
                            <w:szCs w:val="18"/>
                          </w:rPr>
                          <w:t>System reports available one week later</w:t>
                        </w:r>
                      </w:p>
                    </w:txbxContent>
                  </v:textbox>
                </v:shape>
                <v:shape id="Down Arrow 24" o:spid="_x0000_s1047" type="#_x0000_t67" style="position:absolute;left:13802;top:68493;width:484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" adj="10800" fillcolor="#a5d5e2 [1624]" strokecolor="#40a7c2 [3048]">
                  <v:fill color2="#e4f2f6 [504]" rotate="t" angle="180" colors="0 #9eeaff;22938f #bbefff;1 #e4f9ff" focus="100%" type="gradient"/>
                  <v:shadow on="t" color="black" opacity="24903f" origin=",.5" offset="0,.55556mm"/>
                </v:shape>
              </v:group>
            </w:pict>
          </mc:Fallback>
        </mc:AlternateContent>
      </w:r>
      <w:r w:rsidR="00BC1976">
        <w:t xml:space="preserve">Figure </w:t>
      </w:r>
      <w:r w:rsidR="00BC1976">
        <w:fldChar w:fldCharType="begin"/>
      </w:r>
      <w:r w:rsidR="00BC1976">
        <w:instrText xml:space="preserve"> SEQ Figure \* ARABIC </w:instrText>
      </w:r>
      <w:r w:rsidR="00BC1976">
        <w:fldChar w:fldCharType="separate"/>
      </w:r>
      <w:r w:rsidR="006E16FF">
        <w:rPr>
          <w:noProof/>
        </w:rPr>
        <w:t>2</w:t>
      </w:r>
      <w:r w:rsidR="00BC1976">
        <w:fldChar w:fldCharType="end"/>
      </w:r>
      <w:r w:rsidR="00BC1976">
        <w:t xml:space="preserve">: </w:t>
      </w:r>
      <w:r w:rsidR="00025404" w:rsidRPr="0059625E">
        <w:t xml:space="preserve">Information flow diagram – </w:t>
      </w:r>
      <w:r w:rsidR="00B70129">
        <w:t>a</w:t>
      </w:r>
      <w:r w:rsidR="00025404" w:rsidRPr="0059625E">
        <w:t xml:space="preserve">dult </w:t>
      </w:r>
      <w:r w:rsidR="00B70129">
        <w:t xml:space="preserve">inpatient experience </w:t>
      </w:r>
      <w:r w:rsidR="00025404" w:rsidRPr="0059625E">
        <w:t>survey</w:t>
      </w:r>
      <w:bookmarkEnd w:id="63"/>
    </w:p>
    <w:bookmarkEnd w:id="62"/>
    <w:p w14:paraId="6585ACB4" w14:textId="600EF5AD" w:rsidR="00025404" w:rsidRPr="0059625E" w:rsidRDefault="00025404" w:rsidP="00B52D41"/>
    <w:p w14:paraId="543F56B9" w14:textId="2BB027C5" w:rsidR="00025404" w:rsidRPr="0059625E" w:rsidRDefault="00025404" w:rsidP="00025404">
      <w:pPr>
        <w:rPr>
          <w:sz w:val="20"/>
          <w:szCs w:val="20"/>
          <w:lang w:eastAsia="en-NZ"/>
        </w:rPr>
      </w:pPr>
    </w:p>
    <w:p w14:paraId="1CEECF2D" w14:textId="74B93F14" w:rsidR="00025404" w:rsidRPr="0059625E" w:rsidRDefault="00025404" w:rsidP="00025404">
      <w:pPr>
        <w:rPr>
          <w:sz w:val="20"/>
          <w:szCs w:val="20"/>
          <w:lang w:eastAsia="en-NZ"/>
        </w:rPr>
      </w:pPr>
    </w:p>
    <w:p w14:paraId="108EAE45" w14:textId="00325AE3" w:rsidR="00025404" w:rsidRPr="0059625E" w:rsidRDefault="00025404" w:rsidP="00025404"/>
    <w:p w14:paraId="4CC03407" w14:textId="0E5357AF" w:rsidR="00025404" w:rsidRPr="0059625E" w:rsidRDefault="00025404" w:rsidP="00025404"/>
    <w:p w14:paraId="0498DBC5" w14:textId="77777777" w:rsidR="00025404" w:rsidRPr="0059625E" w:rsidRDefault="00025404" w:rsidP="00025404"/>
    <w:p w14:paraId="7733C544" w14:textId="2113DF51" w:rsidR="00025404" w:rsidRPr="0059625E" w:rsidRDefault="00025404" w:rsidP="00025404"/>
    <w:p w14:paraId="1823C475" w14:textId="60D771E0" w:rsidR="00025404" w:rsidRPr="0059625E" w:rsidRDefault="00025404" w:rsidP="00025404"/>
    <w:p w14:paraId="2F346EA2" w14:textId="5E30E022" w:rsidR="00025404" w:rsidRPr="0059625E" w:rsidRDefault="00025404" w:rsidP="00025404"/>
    <w:p w14:paraId="09850430" w14:textId="1C951D44" w:rsidR="00025404" w:rsidRPr="0059625E" w:rsidRDefault="00025404" w:rsidP="00025404"/>
    <w:p w14:paraId="4EFE55EA" w14:textId="77777777" w:rsidR="00025404" w:rsidRPr="0059625E" w:rsidRDefault="00025404" w:rsidP="00025404"/>
    <w:p w14:paraId="0E32DFDB" w14:textId="451A43E7" w:rsidR="00025404" w:rsidRPr="0059625E" w:rsidRDefault="00025404" w:rsidP="00025404"/>
    <w:p w14:paraId="50C292F9" w14:textId="27D208BF" w:rsidR="00025404" w:rsidRPr="0059625E" w:rsidRDefault="00025404" w:rsidP="00025404"/>
    <w:p w14:paraId="538D400F" w14:textId="7CC8D02F" w:rsidR="00025404" w:rsidRPr="0059625E" w:rsidRDefault="00025404" w:rsidP="00025404"/>
    <w:p w14:paraId="6CDF64FA" w14:textId="21DFA1BC" w:rsidR="00025404" w:rsidRPr="0059625E" w:rsidRDefault="00025404" w:rsidP="00025404"/>
    <w:p w14:paraId="5131A961" w14:textId="72738387" w:rsidR="00025404" w:rsidRPr="0059625E" w:rsidRDefault="00025404" w:rsidP="00025404"/>
    <w:p w14:paraId="793BD111" w14:textId="124312CC" w:rsidR="00025404" w:rsidRPr="0059625E" w:rsidRDefault="00025404" w:rsidP="00025404"/>
    <w:p w14:paraId="06D0696C" w14:textId="1FBD68A8" w:rsidR="00025404" w:rsidRPr="0059625E" w:rsidRDefault="00025404" w:rsidP="00025404"/>
    <w:p w14:paraId="04690B9C" w14:textId="77777777" w:rsidR="00025404" w:rsidRPr="0059625E" w:rsidRDefault="00025404" w:rsidP="00025404"/>
    <w:p w14:paraId="4CEF1C10" w14:textId="66737B02" w:rsidR="00025404" w:rsidRPr="0059625E" w:rsidRDefault="00025404" w:rsidP="00025404"/>
    <w:p w14:paraId="0C147B17" w14:textId="13A98F6A" w:rsidR="00025404" w:rsidRPr="0059625E" w:rsidRDefault="00025404" w:rsidP="00025404"/>
    <w:p w14:paraId="08C2DCB4" w14:textId="161DF55B" w:rsidR="00025404" w:rsidRPr="0059625E" w:rsidRDefault="00025404" w:rsidP="00025404"/>
    <w:p w14:paraId="36999379" w14:textId="3F4E4B8D" w:rsidR="00025404" w:rsidRPr="0059625E" w:rsidRDefault="00025404" w:rsidP="00025404"/>
    <w:p w14:paraId="3CBB57A2" w14:textId="77777777" w:rsidR="00025404" w:rsidRPr="0059625E" w:rsidRDefault="00025404" w:rsidP="00025404"/>
    <w:p w14:paraId="7A1DB10C" w14:textId="44325388" w:rsidR="00025404" w:rsidRPr="0059625E" w:rsidRDefault="00025404" w:rsidP="00025404"/>
    <w:p w14:paraId="601E1956" w14:textId="3BDB7D63" w:rsidR="00025404" w:rsidRPr="0059625E" w:rsidRDefault="00025404" w:rsidP="00025404"/>
    <w:p w14:paraId="7DBEDB5E" w14:textId="14AE2791" w:rsidR="00025404" w:rsidRPr="0059625E" w:rsidRDefault="00025404" w:rsidP="00025404">
      <w:pPr>
        <w:spacing w:after="200" w:line="276" w:lineRule="auto"/>
      </w:pPr>
      <w:r w:rsidRPr="0059625E">
        <w:br w:type="page"/>
      </w:r>
    </w:p>
    <w:p w14:paraId="1DF2B144" w14:textId="111086DF" w:rsidR="00025404" w:rsidRPr="0059625E" w:rsidRDefault="00BC1976" w:rsidP="007B4BD2">
      <w:pPr>
        <w:pStyle w:val="Caption"/>
      </w:pPr>
      <w:bookmarkStart w:id="64" w:name="_Toc38017721"/>
      <w:r>
        <w:lastRenderedPageBreak/>
        <w:t xml:space="preserve">Figure </w:t>
      </w:r>
      <w:r>
        <w:fldChar w:fldCharType="begin"/>
      </w:r>
      <w:r>
        <w:instrText xml:space="preserve"> SEQ Figure \* ARABIC </w:instrText>
      </w:r>
      <w:r>
        <w:fldChar w:fldCharType="separate"/>
      </w:r>
      <w:r w:rsidR="006E16FF">
        <w:rPr>
          <w:noProof/>
        </w:rPr>
        <w:t>3</w:t>
      </w:r>
      <w:r>
        <w:fldChar w:fldCharType="end"/>
      </w:r>
      <w:r>
        <w:t xml:space="preserve">: </w:t>
      </w:r>
      <w:r w:rsidR="00025404" w:rsidRPr="0059625E">
        <w:t xml:space="preserve">Information flow diagram – </w:t>
      </w:r>
      <w:r>
        <w:t>p</w:t>
      </w:r>
      <w:r w:rsidR="00025404" w:rsidRPr="0059625E">
        <w:t xml:space="preserve">rimary care </w:t>
      </w:r>
      <w:r>
        <w:t xml:space="preserve">patient experience </w:t>
      </w:r>
      <w:r w:rsidR="00025404" w:rsidRPr="0059625E">
        <w:t>survey</w:t>
      </w:r>
      <w:bookmarkEnd w:id="64"/>
    </w:p>
    <w:p w14:paraId="02874AF5" w14:textId="4022A917" w:rsidR="00025404" w:rsidRPr="0059625E" w:rsidRDefault="00D0310E" w:rsidP="00025404">
      <w:r>
        <w:rPr>
          <w:noProof/>
          <w:lang w:eastAsia="en-NZ"/>
        </w:rPr>
        <mc:AlternateContent>
          <mc:Choice Requires="wpg">
            <w:drawing>
              <wp:anchor distT="0" distB="0" distL="114300" distR="114300" simplePos="0" relativeHeight="251656192" behindDoc="0" locked="0" layoutInCell="1" allowOverlap="1" wp14:anchorId="0E75DA42" wp14:editId="0A33F86B">
                <wp:simplePos x="0" y="0"/>
                <wp:positionH relativeFrom="column">
                  <wp:posOffset>1266825</wp:posOffset>
                </wp:positionH>
                <wp:positionV relativeFrom="paragraph">
                  <wp:posOffset>26670</wp:posOffset>
                </wp:positionV>
                <wp:extent cx="3239770" cy="7226660"/>
                <wp:effectExtent l="57150" t="38100" r="74930" b="88900"/>
                <wp:wrapNone/>
                <wp:docPr id="30" name="Group 30"/>
                <wp:cNvGraphicFramePr/>
                <a:graphic xmlns:a="http://schemas.openxmlformats.org/drawingml/2006/main">
                  <a:graphicData uri="http://schemas.microsoft.com/office/word/2010/wordprocessingGroup">
                    <wpg:wgp>
                      <wpg:cNvGrpSpPr/>
                      <wpg:grpSpPr>
                        <a:xfrm>
                          <a:off x="0" y="0"/>
                          <a:ext cx="3239770" cy="7226660"/>
                          <a:chOff x="0" y="0"/>
                          <a:chExt cx="3239770" cy="7226660"/>
                        </a:xfrm>
                      </wpg:grpSpPr>
                      <wps:wsp>
                        <wps:cNvPr id="15" name="Flowchart: Alternate Process 13"/>
                        <wps:cNvSpPr/>
                        <wps:spPr>
                          <a:xfrm>
                            <a:off x="0" y="0"/>
                            <a:ext cx="3239770" cy="463550"/>
                          </a:xfrm>
                          <a:prstGeom prst="flowChartAlternateProcess">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122C62D" w14:textId="14683268" w:rsidR="006E16FF" w:rsidRPr="00321CF5" w:rsidRDefault="006E16FF" w:rsidP="00025404">
                              <w:pPr>
                                <w:jc w:val="center"/>
                                <w:rPr>
                                  <w:sz w:val="18"/>
                                  <w:szCs w:val="18"/>
                                </w:rPr>
                              </w:pPr>
                              <w:r>
                                <w:rPr>
                                  <w:sz w:val="18"/>
                                  <w:szCs w:val="18"/>
                                </w:rPr>
                                <w:t>Health Provider Index (</w:t>
                              </w:r>
                              <w:r w:rsidRPr="00A3493E">
                                <w:rPr>
                                  <w:sz w:val="18"/>
                                  <w:szCs w:val="18"/>
                                </w:rPr>
                                <w:t>HPI</w:t>
                              </w:r>
                              <w:r>
                                <w:rPr>
                                  <w:sz w:val="18"/>
                                  <w:szCs w:val="18"/>
                                </w:rPr>
                                <w:t>)</w:t>
                              </w:r>
                              <w:r w:rsidRPr="00A3493E">
                                <w:rPr>
                                  <w:sz w:val="18"/>
                                  <w:szCs w:val="18"/>
                                </w:rPr>
                                <w:t xml:space="preserve"> </w:t>
                              </w:r>
                              <w:r>
                                <w:rPr>
                                  <w:sz w:val="18"/>
                                  <w:szCs w:val="18"/>
                                </w:rPr>
                                <w:t>a</w:t>
                              </w:r>
                              <w:r w:rsidRPr="00A3493E">
                                <w:rPr>
                                  <w:sz w:val="18"/>
                                  <w:szCs w:val="18"/>
                                </w:rPr>
                                <w:t xml:space="preserve">dministrator uploads Facility ID file to </w:t>
                              </w:r>
                              <w:r>
                                <w:rPr>
                                  <w:sz w:val="18"/>
                                  <w:szCs w:val="18"/>
                                </w:rPr>
                                <w:t>p</w:t>
                              </w:r>
                              <w:r w:rsidRPr="00A3493E">
                                <w:rPr>
                                  <w:sz w:val="18"/>
                                  <w:szCs w:val="18"/>
                                </w:rPr>
                                <w:t xml:space="preserve">rovider to </w:t>
                              </w:r>
                              <w:r>
                                <w:rPr>
                                  <w:sz w:val="18"/>
                                  <w:szCs w:val="18"/>
                                </w:rPr>
                                <w:t>data collection portal (</w:t>
                              </w:r>
                              <w:r w:rsidRPr="00A3493E">
                                <w:rPr>
                                  <w:sz w:val="18"/>
                                  <w:szCs w:val="18"/>
                                </w:rPr>
                                <w:t>DCP</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Alternate Process 16"/>
                        <wps:cNvSpPr/>
                        <wps:spPr>
                          <a:xfrm>
                            <a:off x="0" y="845389"/>
                            <a:ext cx="3239770" cy="463550"/>
                          </a:xfrm>
                          <a:prstGeom prst="flowChartAlternateProcess">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7908AD3" w14:textId="63AEDCF5" w:rsidR="006E16FF" w:rsidRPr="00321CF5" w:rsidRDefault="006E16FF" w:rsidP="00025404">
                              <w:pPr>
                                <w:jc w:val="center"/>
                                <w:rPr>
                                  <w:sz w:val="18"/>
                                  <w:szCs w:val="18"/>
                                </w:rPr>
                              </w:pPr>
                              <w:r w:rsidRPr="00A3493E">
                                <w:rPr>
                                  <w:sz w:val="18"/>
                                  <w:szCs w:val="18"/>
                                </w:rPr>
                                <w:t xml:space="preserve">Practice </w:t>
                              </w:r>
                              <w:r>
                                <w:rPr>
                                  <w:sz w:val="18"/>
                                  <w:szCs w:val="18"/>
                                </w:rPr>
                                <w:t>f</w:t>
                              </w:r>
                              <w:r w:rsidRPr="00A3493E">
                                <w:rPr>
                                  <w:sz w:val="18"/>
                                  <w:szCs w:val="18"/>
                                </w:rPr>
                                <w:t xml:space="preserve">acility </w:t>
                              </w:r>
                              <w:r>
                                <w:rPr>
                                  <w:sz w:val="18"/>
                                  <w:szCs w:val="18"/>
                                </w:rPr>
                                <w:t>i</w:t>
                              </w:r>
                              <w:r w:rsidRPr="00A3493E">
                                <w:rPr>
                                  <w:sz w:val="18"/>
                                  <w:szCs w:val="18"/>
                                </w:rPr>
                                <w:t xml:space="preserve">nclusion </w:t>
                              </w:r>
                              <w:r>
                                <w:rPr>
                                  <w:sz w:val="18"/>
                                  <w:szCs w:val="18"/>
                                </w:rPr>
                                <w:t>r</w:t>
                              </w:r>
                              <w:r w:rsidRPr="00A3493E">
                                <w:rPr>
                                  <w:sz w:val="18"/>
                                  <w:szCs w:val="18"/>
                                </w:rPr>
                                <w:t>epresentatives asked to identify participating practices</w:t>
                              </w:r>
                            </w:p>
                            <w:p w14:paraId="7F2AC832" w14:textId="77777777" w:rsidR="006E16FF" w:rsidRPr="00321CF5" w:rsidRDefault="006E16FF" w:rsidP="00025404">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5"/>
                        <wps:cNvSpPr/>
                        <wps:spPr>
                          <a:xfrm>
                            <a:off x="1380226" y="1406106"/>
                            <a:ext cx="484505" cy="182880"/>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owchart: Alternate Process 27"/>
                        <wps:cNvSpPr/>
                        <wps:spPr>
                          <a:xfrm>
                            <a:off x="0" y="1624103"/>
                            <a:ext cx="3239770" cy="463550"/>
                          </a:xfrm>
                          <a:prstGeom prst="flowChartAlternateProcess">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2AF1583" w14:textId="465F8CE1" w:rsidR="006E16FF" w:rsidRPr="00321CF5" w:rsidRDefault="006E16FF" w:rsidP="00D0310E">
                              <w:pPr>
                                <w:pStyle w:val="NoSpacing"/>
                                <w:jc w:val="center"/>
                                <w:rPr>
                                  <w:sz w:val="18"/>
                                  <w:szCs w:val="18"/>
                                </w:rPr>
                              </w:pPr>
                              <w:r w:rsidRPr="00A3493E">
                                <w:rPr>
                                  <w:rFonts w:eastAsiaTheme="minorHAnsi" w:cs="Arial"/>
                                  <w:sz w:val="18"/>
                                  <w:szCs w:val="18"/>
                                </w:rPr>
                                <w:t xml:space="preserve">Inclusion list made available to </w:t>
                              </w:r>
                              <w:r w:rsidRPr="00A3493E">
                                <w:rPr>
                                  <w:rFonts w:eastAsiaTheme="minorHAnsi"/>
                                  <w:b/>
                                  <w:sz w:val="18"/>
                                  <w:szCs w:val="18"/>
                                </w:rPr>
                                <w:t xml:space="preserve">HPI </w:t>
                              </w:r>
                              <w:r>
                                <w:rPr>
                                  <w:rFonts w:eastAsiaTheme="minorHAnsi"/>
                                  <w:b/>
                                  <w:sz w:val="18"/>
                                  <w:szCs w:val="18"/>
                                </w:rPr>
                                <w:t>a</w:t>
                              </w:r>
                              <w:r w:rsidRPr="00A3493E">
                                <w:rPr>
                                  <w:rFonts w:eastAsiaTheme="minorHAnsi"/>
                                  <w:b/>
                                  <w:sz w:val="18"/>
                                  <w:szCs w:val="18"/>
                                </w:rPr>
                                <w:t>dministrator</w:t>
                              </w:r>
                              <w:r w:rsidRPr="00A3493E">
                                <w:rPr>
                                  <w:rFonts w:eastAsiaTheme="minorHAnsi" w:cs="Arial"/>
                                  <w:sz w:val="18"/>
                                  <w:szCs w:val="18"/>
                                </w:rPr>
                                <w:t xml:space="preserve"> via DCP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5"/>
                        <wps:cNvSpPr/>
                        <wps:spPr>
                          <a:xfrm>
                            <a:off x="1380226" y="2146720"/>
                            <a:ext cx="484505" cy="182880"/>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own Arrow 5"/>
                        <wps:cNvSpPr/>
                        <wps:spPr>
                          <a:xfrm>
                            <a:off x="1380226" y="560717"/>
                            <a:ext cx="484505" cy="182880"/>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Alternate Process 32"/>
                        <wps:cNvSpPr/>
                        <wps:spPr>
                          <a:xfrm>
                            <a:off x="0" y="2364716"/>
                            <a:ext cx="3239770" cy="463550"/>
                          </a:xfrm>
                          <a:prstGeom prst="flowChartAlternateProcess">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671770B" w14:textId="17667737" w:rsidR="006E16FF" w:rsidRPr="00321CF5" w:rsidRDefault="006E16FF" w:rsidP="00025404">
                              <w:pPr>
                                <w:jc w:val="center"/>
                                <w:rPr>
                                  <w:sz w:val="18"/>
                                  <w:szCs w:val="18"/>
                                </w:rPr>
                              </w:pPr>
                              <w:r w:rsidRPr="00A3493E">
                                <w:rPr>
                                  <w:sz w:val="18"/>
                                  <w:szCs w:val="18"/>
                                </w:rPr>
                                <w:t xml:space="preserve">The IDM </w:t>
                              </w:r>
                              <w:r>
                                <w:rPr>
                                  <w:sz w:val="18"/>
                                  <w:szCs w:val="18"/>
                                </w:rPr>
                                <w:t>t</w:t>
                              </w:r>
                              <w:r w:rsidRPr="00A3493E">
                                <w:rPr>
                                  <w:sz w:val="18"/>
                                  <w:szCs w:val="18"/>
                                </w:rPr>
                                <w:t>eam loads a ‘pre</w:t>
                              </w:r>
                              <w:r>
                                <w:rPr>
                                  <w:sz w:val="18"/>
                                  <w:szCs w:val="18"/>
                                </w:rPr>
                                <w:t>-</w:t>
                              </w:r>
                              <w:r w:rsidRPr="00A3493E">
                                <w:rPr>
                                  <w:sz w:val="18"/>
                                  <w:szCs w:val="18"/>
                                </w:rPr>
                                <w:t>survey week’ extract into DCP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Down Arrow 5"/>
                        <wps:cNvSpPr/>
                        <wps:spPr>
                          <a:xfrm>
                            <a:off x="1380226" y="2868283"/>
                            <a:ext cx="484505" cy="182880"/>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lowchart: Alternate Process 36"/>
                        <wps:cNvSpPr/>
                        <wps:spPr>
                          <a:xfrm>
                            <a:off x="0" y="3105330"/>
                            <a:ext cx="3239770" cy="463550"/>
                          </a:xfrm>
                          <a:prstGeom prst="flowChartAlternateProcess">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5811B5E" w14:textId="18BF34E7" w:rsidR="006E16FF" w:rsidRPr="00321CF5" w:rsidRDefault="006E16FF" w:rsidP="00025404">
                              <w:pPr>
                                <w:jc w:val="center"/>
                                <w:rPr>
                                  <w:sz w:val="18"/>
                                  <w:szCs w:val="18"/>
                                </w:rPr>
                              </w:pPr>
                              <w:r w:rsidRPr="002A046F">
                                <w:rPr>
                                  <w:sz w:val="18"/>
                                  <w:szCs w:val="18"/>
                                </w:rPr>
                                <w:t xml:space="preserve">HPI </w:t>
                              </w:r>
                              <w:r>
                                <w:rPr>
                                  <w:sz w:val="18"/>
                                  <w:szCs w:val="18"/>
                                </w:rPr>
                                <w:t>a</w:t>
                              </w:r>
                              <w:r w:rsidRPr="002A046F">
                                <w:rPr>
                                  <w:sz w:val="18"/>
                                  <w:szCs w:val="18"/>
                                </w:rPr>
                                <w:t xml:space="preserve">dministrator generates data file of patients for surveying and </w:t>
                              </w:r>
                              <w:r>
                                <w:rPr>
                                  <w:sz w:val="18"/>
                                  <w:szCs w:val="18"/>
                                </w:rPr>
                                <w:t>send</w:t>
                              </w:r>
                              <w:r w:rsidRPr="002A046F">
                                <w:rPr>
                                  <w:sz w:val="18"/>
                                  <w:szCs w:val="18"/>
                                </w:rPr>
                                <w:t xml:space="preserve">s extract to </w:t>
                              </w:r>
                              <w:r>
                                <w:rPr>
                                  <w:sz w:val="18"/>
                                  <w:szCs w:val="18"/>
                                </w:rPr>
                                <w:t>the Commission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own Arrow 5"/>
                        <wps:cNvSpPr/>
                        <wps:spPr>
                          <a:xfrm>
                            <a:off x="1380226" y="3942272"/>
                            <a:ext cx="484505" cy="182880"/>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lowchart: Alternate Process 40"/>
                        <wps:cNvSpPr/>
                        <wps:spPr>
                          <a:xfrm>
                            <a:off x="0" y="4588894"/>
                            <a:ext cx="3239770" cy="463550"/>
                          </a:xfrm>
                          <a:prstGeom prst="flowChartAlternateProcess">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0B459C0B" w14:textId="4DE38645" w:rsidR="006E16FF" w:rsidRPr="00321CF5" w:rsidRDefault="006E16FF" w:rsidP="00025404">
                              <w:pPr>
                                <w:jc w:val="center"/>
                                <w:rPr>
                                  <w:sz w:val="18"/>
                                  <w:szCs w:val="18"/>
                                </w:rPr>
                              </w:pPr>
                              <w:r w:rsidRPr="00807148">
                                <w:rPr>
                                  <w:sz w:val="18"/>
                                  <w:szCs w:val="18"/>
                                </w:rPr>
                                <w:t xml:space="preserve">Ipsos </w:t>
                              </w:r>
                              <w:r>
                                <w:rPr>
                                  <w:sz w:val="18"/>
                                  <w:szCs w:val="18"/>
                                </w:rPr>
                                <w:t xml:space="preserve">generates sample and securely transfers to </w:t>
                              </w:r>
                              <w:r w:rsidRPr="00807148">
                                <w:rPr>
                                  <w:sz w:val="18"/>
                                  <w:szCs w:val="18"/>
                                </w:rPr>
                                <w:t xml:space="preserve">email/SMS </w:t>
                              </w:r>
                              <w:r>
                                <w:rPr>
                                  <w:sz w:val="18"/>
                                  <w:szCs w:val="18"/>
                                </w:rPr>
                                <w:t xml:space="preserve">provider – </w:t>
                              </w:r>
                              <w:r w:rsidRPr="00807148">
                                <w:rPr>
                                  <w:sz w:val="18"/>
                                  <w:szCs w:val="18"/>
                                </w:rPr>
                                <w:t>survey invitation</w:t>
                              </w:r>
                              <w:r>
                                <w:rPr>
                                  <w:sz w:val="18"/>
                                  <w:szCs w:val="18"/>
                                </w:rPr>
                                <w:t xml:space="preserve"> 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own Arrow 5"/>
                        <wps:cNvSpPr/>
                        <wps:spPr>
                          <a:xfrm>
                            <a:off x="1380226" y="5101986"/>
                            <a:ext cx="484505" cy="182880"/>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Flowchart: Alternate Process 42"/>
                        <wps:cNvSpPr/>
                        <wps:spPr>
                          <a:xfrm>
                            <a:off x="0" y="5343525"/>
                            <a:ext cx="3239770" cy="363531"/>
                          </a:xfrm>
                          <a:prstGeom prst="flowChartAlternateProcess">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2B7E09F" w14:textId="2CA2D5EA" w:rsidR="006E16FF" w:rsidRPr="00321CF5" w:rsidRDefault="006E16FF" w:rsidP="00025404">
                              <w:pPr>
                                <w:jc w:val="center"/>
                                <w:rPr>
                                  <w:sz w:val="18"/>
                                  <w:szCs w:val="18"/>
                                </w:rPr>
                              </w:pPr>
                              <w:r w:rsidRPr="00845C84">
                                <w:rPr>
                                  <w:sz w:val="18"/>
                                  <w:szCs w:val="18"/>
                                </w:rPr>
                                <w:t xml:space="preserve">Ipsos sends reminder emails </w:t>
                              </w:r>
                              <w:r>
                                <w:rPr>
                                  <w:sz w:val="18"/>
                                  <w:szCs w:val="18"/>
                                </w:rPr>
                                <w:t>seven</w:t>
                              </w:r>
                              <w:r w:rsidRPr="00845C84">
                                <w:rPr>
                                  <w:sz w:val="18"/>
                                  <w:szCs w:val="18"/>
                                </w:rPr>
                                <w:t xml:space="preserve"> days later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Down Arrow 5"/>
                        <wps:cNvSpPr/>
                        <wps:spPr>
                          <a:xfrm>
                            <a:off x="1380226" y="5785449"/>
                            <a:ext cx="484505" cy="182880"/>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lowchart: Alternate Process 44"/>
                        <wps:cNvSpPr/>
                        <wps:spPr>
                          <a:xfrm>
                            <a:off x="0" y="6022496"/>
                            <a:ext cx="3239770" cy="463550"/>
                          </a:xfrm>
                          <a:prstGeom prst="flowChartAlternateProcess">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B9A80A5" w14:textId="465D3627" w:rsidR="006E16FF" w:rsidRDefault="006E16FF" w:rsidP="00025404">
                              <w:pPr>
                                <w:jc w:val="center"/>
                                <w:rPr>
                                  <w:sz w:val="18"/>
                                  <w:szCs w:val="18"/>
                                </w:rPr>
                              </w:pPr>
                              <w:r w:rsidRPr="00A3493E">
                                <w:rPr>
                                  <w:sz w:val="18"/>
                                  <w:szCs w:val="18"/>
                                </w:rPr>
                                <w:t xml:space="preserve">Email </w:t>
                              </w:r>
                              <w:r>
                                <w:rPr>
                                  <w:sz w:val="18"/>
                                  <w:szCs w:val="18"/>
                                </w:rPr>
                                <w:t>or</w:t>
                              </w:r>
                              <w:r w:rsidRPr="00A3493E">
                                <w:rPr>
                                  <w:sz w:val="18"/>
                                  <w:szCs w:val="18"/>
                                </w:rPr>
                                <w:t xml:space="preserve"> text survey link closes after 21 days</w:t>
                              </w:r>
                            </w:p>
                            <w:p w14:paraId="19EC9540" w14:textId="0E998DB3" w:rsidR="006E16FF" w:rsidRPr="00321CF5" w:rsidRDefault="006E16FF" w:rsidP="00025404">
                              <w:pPr>
                                <w:jc w:val="center"/>
                                <w:rPr>
                                  <w:sz w:val="18"/>
                                  <w:szCs w:val="18"/>
                                </w:rPr>
                              </w:pPr>
                              <w:r w:rsidRPr="00A3493E">
                                <w:rPr>
                                  <w:sz w:val="18"/>
                                  <w:szCs w:val="18"/>
                                </w:rPr>
                                <w:t>Data is prepared for publishing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Down Arrow 5"/>
                        <wps:cNvSpPr/>
                        <wps:spPr>
                          <a:xfrm>
                            <a:off x="1380226" y="6554638"/>
                            <a:ext cx="484505" cy="182880"/>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Alternate Process 46"/>
                        <wps:cNvSpPr/>
                        <wps:spPr>
                          <a:xfrm>
                            <a:off x="0" y="6763110"/>
                            <a:ext cx="3239770" cy="463550"/>
                          </a:xfrm>
                          <a:prstGeom prst="flowChartAlternateProcess">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585FC1F" w14:textId="33DDBEE8" w:rsidR="006E16FF" w:rsidRPr="00321CF5" w:rsidRDefault="006E16FF" w:rsidP="00025404">
                              <w:pPr>
                                <w:jc w:val="center"/>
                                <w:rPr>
                                  <w:sz w:val="18"/>
                                  <w:szCs w:val="18"/>
                                </w:rPr>
                              </w:pPr>
                              <w:r w:rsidRPr="00A3493E">
                                <w:rPr>
                                  <w:sz w:val="18"/>
                                  <w:szCs w:val="18"/>
                                </w:rPr>
                                <w:t>Survey response data is published in the reporting portal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75DA42" id="Group 30" o:spid="_x0000_s1048" style="position:absolute;margin-left:99.75pt;margin-top:2.1pt;width:255.1pt;height:569.05pt;z-index:251656192" coordsize="32397,7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">
                <v:shape id="Flowchart: Alternate Process 13" o:spid="_x0000_s1049" type="#_x0000_t176" style="position:absolute;width:32397;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" fillcolor="#9eeaff" strokecolor="#46aac5">
                  <v:fill color2="#e4f9ff" rotate="t" angle="180" colors="0 #9eeaff;22938f #bbefff;1 #e4f9ff" focus="100%" type="gradient"/>
                  <v:shadow on="t" color="black" opacity="24903f" origin=",.5" offset="0,.55556mm"/>
                  <v:textbox>
                    <w:txbxContent>
                      <w:p w14:paraId="5122C62D" w14:textId="14683268" w:rsidR="006E16FF" w:rsidRPr="00321CF5" w:rsidRDefault="006E16FF" w:rsidP="00025404">
                        <w:pPr>
                          <w:jc w:val="center"/>
                          <w:rPr>
                            <w:sz w:val="18"/>
                            <w:szCs w:val="18"/>
                          </w:rPr>
                        </w:pPr>
                        <w:r>
                          <w:rPr>
                            <w:sz w:val="18"/>
                            <w:szCs w:val="18"/>
                          </w:rPr>
                          <w:t>Health Provider Index (</w:t>
                        </w:r>
                        <w:r w:rsidRPr="00A3493E">
                          <w:rPr>
                            <w:sz w:val="18"/>
                            <w:szCs w:val="18"/>
                          </w:rPr>
                          <w:t>HPI</w:t>
                        </w:r>
                        <w:r>
                          <w:rPr>
                            <w:sz w:val="18"/>
                            <w:szCs w:val="18"/>
                          </w:rPr>
                          <w:t>)</w:t>
                        </w:r>
                        <w:r w:rsidRPr="00A3493E">
                          <w:rPr>
                            <w:sz w:val="18"/>
                            <w:szCs w:val="18"/>
                          </w:rPr>
                          <w:t xml:space="preserve"> </w:t>
                        </w:r>
                        <w:r>
                          <w:rPr>
                            <w:sz w:val="18"/>
                            <w:szCs w:val="18"/>
                          </w:rPr>
                          <w:t>a</w:t>
                        </w:r>
                        <w:r w:rsidRPr="00A3493E">
                          <w:rPr>
                            <w:sz w:val="18"/>
                            <w:szCs w:val="18"/>
                          </w:rPr>
                          <w:t xml:space="preserve">dministrator uploads Facility ID file to </w:t>
                        </w:r>
                        <w:r>
                          <w:rPr>
                            <w:sz w:val="18"/>
                            <w:szCs w:val="18"/>
                          </w:rPr>
                          <w:t>p</w:t>
                        </w:r>
                        <w:r w:rsidRPr="00A3493E">
                          <w:rPr>
                            <w:sz w:val="18"/>
                            <w:szCs w:val="18"/>
                          </w:rPr>
                          <w:t xml:space="preserve">rovider to </w:t>
                        </w:r>
                        <w:r>
                          <w:rPr>
                            <w:sz w:val="18"/>
                            <w:szCs w:val="18"/>
                          </w:rPr>
                          <w:t>data collection portal (</w:t>
                        </w:r>
                        <w:r w:rsidRPr="00A3493E">
                          <w:rPr>
                            <w:sz w:val="18"/>
                            <w:szCs w:val="18"/>
                          </w:rPr>
                          <w:t>DCP</w:t>
                        </w:r>
                        <w:r>
                          <w:rPr>
                            <w:sz w:val="18"/>
                            <w:szCs w:val="18"/>
                          </w:rPr>
                          <w:t>)</w:t>
                        </w:r>
                      </w:p>
                    </w:txbxContent>
                  </v:textbox>
                </v:shape>
                <v:shape id="Flowchart: Alternate Process 16" o:spid="_x0000_s1050" type="#_x0000_t176" style="position:absolute;top:8453;width:32397;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" fillcolor="#9eeaff" strokecolor="#46aac5">
                  <v:fill color2="#e4f9ff" rotate="t" angle="180" colors="0 #9eeaff;22938f #bbefff;1 #e4f9ff" focus="100%" type="gradient"/>
                  <v:shadow on="t" color="black" opacity="24903f" origin=",.5" offset="0,.55556mm"/>
                  <v:textbox>
                    <w:txbxContent>
                      <w:p w14:paraId="77908AD3" w14:textId="63AEDCF5" w:rsidR="006E16FF" w:rsidRPr="00321CF5" w:rsidRDefault="006E16FF" w:rsidP="00025404">
                        <w:pPr>
                          <w:jc w:val="center"/>
                          <w:rPr>
                            <w:sz w:val="18"/>
                            <w:szCs w:val="18"/>
                          </w:rPr>
                        </w:pPr>
                        <w:r w:rsidRPr="00A3493E">
                          <w:rPr>
                            <w:sz w:val="18"/>
                            <w:szCs w:val="18"/>
                          </w:rPr>
                          <w:t xml:space="preserve">Practice </w:t>
                        </w:r>
                        <w:r>
                          <w:rPr>
                            <w:sz w:val="18"/>
                            <w:szCs w:val="18"/>
                          </w:rPr>
                          <w:t>f</w:t>
                        </w:r>
                        <w:r w:rsidRPr="00A3493E">
                          <w:rPr>
                            <w:sz w:val="18"/>
                            <w:szCs w:val="18"/>
                          </w:rPr>
                          <w:t xml:space="preserve">acility </w:t>
                        </w:r>
                        <w:r>
                          <w:rPr>
                            <w:sz w:val="18"/>
                            <w:szCs w:val="18"/>
                          </w:rPr>
                          <w:t>i</w:t>
                        </w:r>
                        <w:r w:rsidRPr="00A3493E">
                          <w:rPr>
                            <w:sz w:val="18"/>
                            <w:szCs w:val="18"/>
                          </w:rPr>
                          <w:t xml:space="preserve">nclusion </w:t>
                        </w:r>
                        <w:r>
                          <w:rPr>
                            <w:sz w:val="18"/>
                            <w:szCs w:val="18"/>
                          </w:rPr>
                          <w:t>r</w:t>
                        </w:r>
                        <w:r w:rsidRPr="00A3493E">
                          <w:rPr>
                            <w:sz w:val="18"/>
                            <w:szCs w:val="18"/>
                          </w:rPr>
                          <w:t>epresentatives asked to identify participating practices</w:t>
                        </w:r>
                      </w:p>
                      <w:p w14:paraId="7F2AC832" w14:textId="77777777" w:rsidR="006E16FF" w:rsidRPr="00321CF5" w:rsidRDefault="006E16FF" w:rsidP="00025404">
                        <w:pPr>
                          <w:jc w:val="center"/>
                          <w:rPr>
                            <w:sz w:val="18"/>
                            <w:szCs w:val="18"/>
                          </w:rPr>
                        </w:pPr>
                      </w:p>
                    </w:txbxContent>
                  </v:textbox>
                </v:shape>
                <v:shape id="Down Arrow 5" o:spid="_x0000_s1051" type="#_x0000_t67" style="position:absolute;left:13802;top:14061;width:4845;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" adj="10800" fillcolor="#9eeaff" strokecolor="#46aac5">
                  <v:fill color2="#e4f9ff" rotate="t" angle="180" colors="0 #9eeaff;22938f #bbefff;1 #e4f9ff" focus="100%" type="gradient"/>
                  <v:shadow on="t" color="black" opacity="24903f" origin=",.5" offset="0,.55556mm"/>
                </v:shape>
                <v:shape id="Flowchart: Alternate Process 27" o:spid="_x0000_s1052" type="#_x0000_t176" style="position:absolute;top:16241;width:32397;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" fillcolor="#9eeaff" strokecolor="#46aac5">
                  <v:fill color2="#e4f9ff" rotate="t" angle="180" colors="0 #9eeaff;22938f #bbefff;1 #e4f9ff" focus="100%" type="gradient"/>
                  <v:shadow on="t" color="black" opacity="24903f" origin=",.5" offset="0,.55556mm"/>
                  <v:textbox>
                    <w:txbxContent>
                      <w:p w14:paraId="22AF1583" w14:textId="465F8CE1" w:rsidR="006E16FF" w:rsidRPr="00321CF5" w:rsidRDefault="006E16FF" w:rsidP="00D0310E">
                        <w:pPr>
                          <w:pStyle w:val="NoSpacing"/>
                          <w:jc w:val="center"/>
                          <w:rPr>
                            <w:sz w:val="18"/>
                            <w:szCs w:val="18"/>
                          </w:rPr>
                        </w:pPr>
                        <w:r w:rsidRPr="00A3493E">
                          <w:rPr>
                            <w:rFonts w:eastAsiaTheme="minorHAnsi" w:cs="Arial"/>
                            <w:sz w:val="18"/>
                            <w:szCs w:val="18"/>
                          </w:rPr>
                          <w:t xml:space="preserve">Inclusion list made available to </w:t>
                        </w:r>
                        <w:r w:rsidRPr="00A3493E">
                          <w:rPr>
                            <w:rFonts w:eastAsiaTheme="minorHAnsi"/>
                            <w:b/>
                            <w:sz w:val="18"/>
                            <w:szCs w:val="18"/>
                          </w:rPr>
                          <w:t xml:space="preserve">HPI </w:t>
                        </w:r>
                        <w:r>
                          <w:rPr>
                            <w:rFonts w:eastAsiaTheme="minorHAnsi"/>
                            <w:b/>
                            <w:sz w:val="18"/>
                            <w:szCs w:val="18"/>
                          </w:rPr>
                          <w:t>a</w:t>
                        </w:r>
                        <w:r w:rsidRPr="00A3493E">
                          <w:rPr>
                            <w:rFonts w:eastAsiaTheme="minorHAnsi"/>
                            <w:b/>
                            <w:sz w:val="18"/>
                            <w:szCs w:val="18"/>
                          </w:rPr>
                          <w:t>dministrator</w:t>
                        </w:r>
                        <w:r w:rsidRPr="00A3493E">
                          <w:rPr>
                            <w:rFonts w:eastAsiaTheme="minorHAnsi" w:cs="Arial"/>
                            <w:sz w:val="18"/>
                            <w:szCs w:val="18"/>
                          </w:rPr>
                          <w:t xml:space="preserve"> via DCP</w:t>
                        </w:r>
                      </w:p>
                    </w:txbxContent>
                  </v:textbox>
                </v:shape>
                <v:shape id="Down Arrow 5" o:spid="_x0000_s1053" type="#_x0000_t67" style="position:absolute;left:13802;top:21467;width:484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" adj="10800" fillcolor="#9eeaff" strokecolor="#46aac5">
                  <v:fill color2="#e4f9ff" rotate="t" angle="180" colors="0 #9eeaff;22938f #bbefff;1 #e4f9ff" focus="100%" type="gradient"/>
                  <v:shadow on="t" color="black" opacity="24903f" origin=",.5" offset="0,.55556mm"/>
                </v:shape>
                <v:shape id="Down Arrow 5" o:spid="_x0000_s1054" type="#_x0000_t67" style="position:absolute;left:13802;top:5607;width:4845;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" adj="10800" fillcolor="#9eeaff" strokecolor="#46aac5">
                  <v:fill color2="#e4f9ff" rotate="t" angle="180" colors="0 #9eeaff;22938f #bbefff;1 #e4f9ff" focus="100%" type="gradient"/>
                  <v:shadow on="t" color="black" opacity="24903f" origin=",.5" offset="0,.55556mm"/>
                </v:shape>
                <v:shape id="Flowchart: Alternate Process 32" o:spid="_x0000_s1055" type="#_x0000_t176" style="position:absolute;top:23647;width:32397;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" fillcolor="#9eeaff" strokecolor="#46aac5">
                  <v:fill color2="#e4f9ff" rotate="t" angle="180" colors="0 #9eeaff;22938f #bbefff;1 #e4f9ff" focus="100%" type="gradient"/>
                  <v:shadow on="t" color="black" opacity="24903f" origin=",.5" offset="0,.55556mm"/>
                  <v:textbox>
                    <w:txbxContent>
                      <w:p w14:paraId="7671770B" w14:textId="17667737" w:rsidR="006E16FF" w:rsidRPr="00321CF5" w:rsidRDefault="006E16FF" w:rsidP="00025404">
                        <w:pPr>
                          <w:jc w:val="center"/>
                          <w:rPr>
                            <w:sz w:val="18"/>
                            <w:szCs w:val="18"/>
                          </w:rPr>
                        </w:pPr>
                        <w:r w:rsidRPr="00A3493E">
                          <w:rPr>
                            <w:sz w:val="18"/>
                            <w:szCs w:val="18"/>
                          </w:rPr>
                          <w:t xml:space="preserve">The IDM </w:t>
                        </w:r>
                        <w:r>
                          <w:rPr>
                            <w:sz w:val="18"/>
                            <w:szCs w:val="18"/>
                          </w:rPr>
                          <w:t>t</w:t>
                        </w:r>
                        <w:r w:rsidRPr="00A3493E">
                          <w:rPr>
                            <w:sz w:val="18"/>
                            <w:szCs w:val="18"/>
                          </w:rPr>
                          <w:t>eam loads a ‘pre</w:t>
                        </w:r>
                        <w:r>
                          <w:rPr>
                            <w:sz w:val="18"/>
                            <w:szCs w:val="18"/>
                          </w:rPr>
                          <w:t>-</w:t>
                        </w:r>
                        <w:r w:rsidRPr="00A3493E">
                          <w:rPr>
                            <w:sz w:val="18"/>
                            <w:szCs w:val="18"/>
                          </w:rPr>
                          <w:t>survey week’ extract into DCP</w:t>
                        </w:r>
                      </w:p>
                    </w:txbxContent>
                  </v:textbox>
                </v:shape>
                <v:shape id="Down Arrow 5" o:spid="_x0000_s1056" type="#_x0000_t67" style="position:absolute;left:13802;top:28682;width:484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" adj="10800" fillcolor="#9eeaff" strokecolor="#46aac5">
                  <v:fill color2="#e4f9ff" rotate="t" angle="180" colors="0 #9eeaff;22938f #bbefff;1 #e4f9ff" focus="100%" type="gradient"/>
                  <v:shadow on="t" color="black" opacity="24903f" origin=",.5" offset="0,.55556mm"/>
                </v:shape>
                <v:shape id="Flowchart: Alternate Process 36" o:spid="_x0000_s1057" type="#_x0000_t176" style="position:absolute;top:31053;width:32397;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" fillcolor="#9eeaff" strokecolor="#46aac5">
                  <v:fill color2="#e4f9ff" rotate="t" angle="180" colors="0 #9eeaff;22938f #bbefff;1 #e4f9ff" focus="100%" type="gradient"/>
                  <v:shadow on="t" color="black" opacity="24903f" origin=",.5" offset="0,.55556mm"/>
                  <v:textbox>
                    <w:txbxContent>
                      <w:p w14:paraId="25811B5E" w14:textId="18BF34E7" w:rsidR="006E16FF" w:rsidRPr="00321CF5" w:rsidRDefault="006E16FF" w:rsidP="00025404">
                        <w:pPr>
                          <w:jc w:val="center"/>
                          <w:rPr>
                            <w:sz w:val="18"/>
                            <w:szCs w:val="18"/>
                          </w:rPr>
                        </w:pPr>
                        <w:r w:rsidRPr="002A046F">
                          <w:rPr>
                            <w:sz w:val="18"/>
                            <w:szCs w:val="18"/>
                          </w:rPr>
                          <w:t xml:space="preserve">HPI </w:t>
                        </w:r>
                        <w:r>
                          <w:rPr>
                            <w:sz w:val="18"/>
                            <w:szCs w:val="18"/>
                          </w:rPr>
                          <w:t>a</w:t>
                        </w:r>
                        <w:r w:rsidRPr="002A046F">
                          <w:rPr>
                            <w:sz w:val="18"/>
                            <w:szCs w:val="18"/>
                          </w:rPr>
                          <w:t xml:space="preserve">dministrator generates data file of patients for surveying and </w:t>
                        </w:r>
                        <w:r>
                          <w:rPr>
                            <w:sz w:val="18"/>
                            <w:szCs w:val="18"/>
                          </w:rPr>
                          <w:t>send</w:t>
                        </w:r>
                        <w:r w:rsidRPr="002A046F">
                          <w:rPr>
                            <w:sz w:val="18"/>
                            <w:szCs w:val="18"/>
                          </w:rPr>
                          <w:t xml:space="preserve">s extract to </w:t>
                        </w:r>
                        <w:r>
                          <w:rPr>
                            <w:sz w:val="18"/>
                            <w:szCs w:val="18"/>
                          </w:rPr>
                          <w:t>the Commission</w:t>
                        </w:r>
                      </w:p>
                    </w:txbxContent>
                  </v:textbox>
                </v:shape>
                <v:shape id="Down Arrow 5" o:spid="_x0000_s1058" type="#_x0000_t67" style="position:absolute;left:13802;top:39422;width:484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" adj="10800" fillcolor="#9eeaff" strokecolor="#46aac5">
                  <v:fill color2="#e4f9ff" rotate="t" angle="180" colors="0 #9eeaff;22938f #bbefff;1 #e4f9ff" focus="100%" type="gradient"/>
                  <v:shadow on="t" color="black" opacity="24903f" origin=",.5" offset="0,.55556mm"/>
                </v:shape>
                <v:shape id="Flowchart: Alternate Process 40" o:spid="_x0000_s1059" type="#_x0000_t176" style="position:absolute;top:45888;width:32397;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" fillcolor="#9eeaff" strokecolor="#46aac5">
                  <v:fill color2="#e4f9ff" rotate="t" angle="180" colors="0 #9eeaff;22938f #bbefff;1 #e4f9ff" focus="100%" type="gradient"/>
                  <v:shadow on="t" color="black" opacity="24903f" origin=",.5" offset="0,.55556mm"/>
                  <v:textbox>
                    <w:txbxContent>
                      <w:p w14:paraId="0B459C0B" w14:textId="4DE38645" w:rsidR="006E16FF" w:rsidRPr="00321CF5" w:rsidRDefault="006E16FF" w:rsidP="00025404">
                        <w:pPr>
                          <w:jc w:val="center"/>
                          <w:rPr>
                            <w:sz w:val="18"/>
                            <w:szCs w:val="18"/>
                          </w:rPr>
                        </w:pPr>
                        <w:r w:rsidRPr="00807148">
                          <w:rPr>
                            <w:sz w:val="18"/>
                            <w:szCs w:val="18"/>
                          </w:rPr>
                          <w:t xml:space="preserve">Ipsos </w:t>
                        </w:r>
                        <w:r>
                          <w:rPr>
                            <w:sz w:val="18"/>
                            <w:szCs w:val="18"/>
                          </w:rPr>
                          <w:t xml:space="preserve">generates sample and securely transfers to </w:t>
                        </w:r>
                        <w:r w:rsidRPr="00807148">
                          <w:rPr>
                            <w:sz w:val="18"/>
                            <w:szCs w:val="18"/>
                          </w:rPr>
                          <w:t xml:space="preserve">email/SMS </w:t>
                        </w:r>
                        <w:r>
                          <w:rPr>
                            <w:sz w:val="18"/>
                            <w:szCs w:val="18"/>
                          </w:rPr>
                          <w:t xml:space="preserve">provider – </w:t>
                        </w:r>
                        <w:r w:rsidRPr="00807148">
                          <w:rPr>
                            <w:sz w:val="18"/>
                            <w:szCs w:val="18"/>
                          </w:rPr>
                          <w:t>survey invitation</w:t>
                        </w:r>
                        <w:r>
                          <w:rPr>
                            <w:sz w:val="18"/>
                            <w:szCs w:val="18"/>
                          </w:rPr>
                          <w:t xml:space="preserve"> sent</w:t>
                        </w:r>
                      </w:p>
                    </w:txbxContent>
                  </v:textbox>
                </v:shape>
                <v:shape id="Down Arrow 5" o:spid="_x0000_s1060" type="#_x0000_t67" style="position:absolute;left:13802;top:51019;width:484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" adj="10800" fillcolor="#9eeaff" strokecolor="#46aac5">
                  <v:fill color2="#e4f9ff" rotate="t" angle="180" colors="0 #9eeaff;22938f #bbefff;1 #e4f9ff" focus="100%" type="gradient"/>
                  <v:shadow on="t" color="black" opacity="24903f" origin=",.5" offset="0,.55556mm"/>
                </v:shape>
                <v:shape id="Flowchart: Alternate Process 42" o:spid="_x0000_s1061" type="#_x0000_t176" style="position:absolute;top:53435;width:32397;height:3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" fillcolor="#9eeaff" strokecolor="#46aac5">
                  <v:fill color2="#e4f9ff" rotate="t" angle="180" colors="0 #9eeaff;22938f #bbefff;1 #e4f9ff" focus="100%" type="gradient"/>
                  <v:shadow on="t" color="black" opacity="24903f" origin=",.5" offset="0,.55556mm"/>
                  <v:textbox>
                    <w:txbxContent>
                      <w:p w14:paraId="32B7E09F" w14:textId="2CA2D5EA" w:rsidR="006E16FF" w:rsidRPr="00321CF5" w:rsidRDefault="006E16FF" w:rsidP="00025404">
                        <w:pPr>
                          <w:jc w:val="center"/>
                          <w:rPr>
                            <w:sz w:val="18"/>
                            <w:szCs w:val="18"/>
                          </w:rPr>
                        </w:pPr>
                        <w:r w:rsidRPr="00845C84">
                          <w:rPr>
                            <w:sz w:val="18"/>
                            <w:szCs w:val="18"/>
                          </w:rPr>
                          <w:t xml:space="preserve">Ipsos sends reminder emails </w:t>
                        </w:r>
                        <w:r>
                          <w:rPr>
                            <w:sz w:val="18"/>
                            <w:szCs w:val="18"/>
                          </w:rPr>
                          <w:t>seven</w:t>
                        </w:r>
                        <w:r w:rsidRPr="00845C84">
                          <w:rPr>
                            <w:sz w:val="18"/>
                            <w:szCs w:val="18"/>
                          </w:rPr>
                          <w:t xml:space="preserve"> days later</w:t>
                        </w:r>
                      </w:p>
                    </w:txbxContent>
                  </v:textbox>
                </v:shape>
                <v:shape id="Down Arrow 5" o:spid="_x0000_s1062" type="#_x0000_t67" style="position:absolute;left:13802;top:57854;width:484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" adj="10800" fillcolor="#9eeaff" strokecolor="#46aac5">
                  <v:fill color2="#e4f9ff" rotate="t" angle="180" colors="0 #9eeaff;22938f #bbefff;1 #e4f9ff" focus="100%" type="gradient"/>
                  <v:shadow on="t" color="black" opacity="24903f" origin=",.5" offset="0,.55556mm"/>
                </v:shape>
                <v:shape id="Flowchart: Alternate Process 44" o:spid="_x0000_s1063" type="#_x0000_t176" style="position:absolute;top:60224;width:32397;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" fillcolor="#9eeaff" strokecolor="#46aac5">
                  <v:fill color2="#e4f9ff" rotate="t" angle="180" colors="0 #9eeaff;22938f #bbefff;1 #e4f9ff" focus="100%" type="gradient"/>
                  <v:shadow on="t" color="black" opacity="24903f" origin=",.5" offset="0,.55556mm"/>
                  <v:textbox>
                    <w:txbxContent>
                      <w:p w14:paraId="3B9A80A5" w14:textId="465D3627" w:rsidR="006E16FF" w:rsidRDefault="006E16FF" w:rsidP="00025404">
                        <w:pPr>
                          <w:jc w:val="center"/>
                          <w:rPr>
                            <w:sz w:val="18"/>
                            <w:szCs w:val="18"/>
                          </w:rPr>
                        </w:pPr>
                        <w:r w:rsidRPr="00A3493E">
                          <w:rPr>
                            <w:sz w:val="18"/>
                            <w:szCs w:val="18"/>
                          </w:rPr>
                          <w:t xml:space="preserve">Email </w:t>
                        </w:r>
                        <w:r>
                          <w:rPr>
                            <w:sz w:val="18"/>
                            <w:szCs w:val="18"/>
                          </w:rPr>
                          <w:t>or</w:t>
                        </w:r>
                        <w:r w:rsidRPr="00A3493E">
                          <w:rPr>
                            <w:sz w:val="18"/>
                            <w:szCs w:val="18"/>
                          </w:rPr>
                          <w:t xml:space="preserve"> text survey link closes after 21 days</w:t>
                        </w:r>
                      </w:p>
                      <w:p w14:paraId="19EC9540" w14:textId="0E998DB3" w:rsidR="006E16FF" w:rsidRPr="00321CF5" w:rsidRDefault="006E16FF" w:rsidP="00025404">
                        <w:pPr>
                          <w:jc w:val="center"/>
                          <w:rPr>
                            <w:sz w:val="18"/>
                            <w:szCs w:val="18"/>
                          </w:rPr>
                        </w:pPr>
                        <w:r w:rsidRPr="00A3493E">
                          <w:rPr>
                            <w:sz w:val="18"/>
                            <w:szCs w:val="18"/>
                          </w:rPr>
                          <w:t>Data is prepared for publishing</w:t>
                        </w:r>
                      </w:p>
                    </w:txbxContent>
                  </v:textbox>
                </v:shape>
                <v:shape id="Down Arrow 5" o:spid="_x0000_s1064" type="#_x0000_t67" style="position:absolute;left:13802;top:65546;width:484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" adj="10800" fillcolor="#9eeaff" strokecolor="#46aac5">
                  <v:fill color2="#e4f9ff" rotate="t" angle="180" colors="0 #9eeaff;22938f #bbefff;1 #e4f9ff" focus="100%" type="gradient"/>
                  <v:shadow on="t" color="black" opacity="24903f" origin=",.5" offset="0,.55556mm"/>
                </v:shape>
                <v:shape id="Flowchart: Alternate Process 46" o:spid="_x0000_s1065" type="#_x0000_t176" style="position:absolute;top:67631;width:32397;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" fillcolor="#9eeaff" strokecolor="#46aac5">
                  <v:fill color2="#e4f9ff" rotate="t" angle="180" colors="0 #9eeaff;22938f #bbefff;1 #e4f9ff" focus="100%" type="gradient"/>
                  <v:shadow on="t" color="black" opacity="24903f" origin=",.5" offset="0,.55556mm"/>
                  <v:textbox>
                    <w:txbxContent>
                      <w:p w14:paraId="7585FC1F" w14:textId="33DDBEE8" w:rsidR="006E16FF" w:rsidRPr="00321CF5" w:rsidRDefault="006E16FF" w:rsidP="00025404">
                        <w:pPr>
                          <w:jc w:val="center"/>
                          <w:rPr>
                            <w:sz w:val="18"/>
                            <w:szCs w:val="18"/>
                          </w:rPr>
                        </w:pPr>
                        <w:r w:rsidRPr="00A3493E">
                          <w:rPr>
                            <w:sz w:val="18"/>
                            <w:szCs w:val="18"/>
                          </w:rPr>
                          <w:t>Survey response data is published in the reporting portal</w:t>
                        </w:r>
                      </w:p>
                    </w:txbxContent>
                  </v:textbox>
                </v:shape>
              </v:group>
            </w:pict>
          </mc:Fallback>
        </mc:AlternateContent>
      </w:r>
    </w:p>
    <w:p w14:paraId="1B5356E6" w14:textId="3CBD7F3C" w:rsidR="00025404" w:rsidRPr="0059625E" w:rsidRDefault="00025404" w:rsidP="00025404"/>
    <w:p w14:paraId="67396A61" w14:textId="4B956C50" w:rsidR="00025404" w:rsidRPr="0059625E" w:rsidRDefault="00025404" w:rsidP="00025404"/>
    <w:p w14:paraId="20B2FE41" w14:textId="47475B5B" w:rsidR="00025404" w:rsidRPr="0059625E" w:rsidRDefault="00025404" w:rsidP="00025404"/>
    <w:p w14:paraId="0DD0D67D" w14:textId="4364F73A" w:rsidR="00025404" w:rsidRPr="0059625E" w:rsidRDefault="00025404" w:rsidP="00025404"/>
    <w:p w14:paraId="1FC128D8" w14:textId="24A7E7D7" w:rsidR="00025404" w:rsidRPr="0059625E" w:rsidRDefault="00025404" w:rsidP="00025404"/>
    <w:p w14:paraId="5048991F" w14:textId="6087664F" w:rsidR="00025404" w:rsidRPr="0059625E" w:rsidRDefault="00025404" w:rsidP="00025404"/>
    <w:p w14:paraId="0C270C03" w14:textId="6F5BA7ED" w:rsidR="00025404" w:rsidRPr="0059625E" w:rsidRDefault="00025404" w:rsidP="00025404"/>
    <w:p w14:paraId="51048915" w14:textId="41B5C2FB" w:rsidR="00025404" w:rsidRPr="0059625E" w:rsidRDefault="00025404" w:rsidP="00025404"/>
    <w:p w14:paraId="360BDB19" w14:textId="3301E2C6" w:rsidR="00025404" w:rsidRPr="0059625E" w:rsidRDefault="00025404" w:rsidP="00025404"/>
    <w:p w14:paraId="7FE11A35" w14:textId="1E0B9015" w:rsidR="00025404" w:rsidRPr="0059625E" w:rsidRDefault="00025404" w:rsidP="00025404"/>
    <w:p w14:paraId="79B75212" w14:textId="35D52FAC" w:rsidR="00025404" w:rsidRPr="0059625E" w:rsidRDefault="00025404" w:rsidP="00025404"/>
    <w:p w14:paraId="08D46F42" w14:textId="5A422C91" w:rsidR="00025404" w:rsidRPr="0059625E" w:rsidRDefault="00025404" w:rsidP="00025404"/>
    <w:p w14:paraId="58BCEE0C" w14:textId="48BACA46" w:rsidR="00025404" w:rsidRPr="0059625E" w:rsidRDefault="00025404" w:rsidP="00025404"/>
    <w:p w14:paraId="63052F9A" w14:textId="13289CB9" w:rsidR="00025404" w:rsidRPr="0059625E" w:rsidRDefault="00025404" w:rsidP="00025404"/>
    <w:p w14:paraId="590020B4" w14:textId="3798A42A" w:rsidR="00025404" w:rsidRPr="0059625E" w:rsidRDefault="00025404" w:rsidP="00025404"/>
    <w:p w14:paraId="74F37998" w14:textId="2AFCDA8F" w:rsidR="00025404" w:rsidRPr="0059625E" w:rsidRDefault="00025404" w:rsidP="00025404"/>
    <w:p w14:paraId="3B8CC51D" w14:textId="1C86399A" w:rsidR="00025404" w:rsidRPr="0059625E" w:rsidRDefault="00025404" w:rsidP="00025404"/>
    <w:p w14:paraId="2272BDFB" w14:textId="52EB3AC4" w:rsidR="00025404" w:rsidRPr="0059625E" w:rsidRDefault="00025404" w:rsidP="00025404"/>
    <w:p w14:paraId="26EF14DC" w14:textId="00B60815" w:rsidR="00025404" w:rsidRPr="0059625E" w:rsidRDefault="00025404" w:rsidP="00025404"/>
    <w:p w14:paraId="3D000B1F" w14:textId="1540E1AA" w:rsidR="00025404" w:rsidRPr="0059625E" w:rsidRDefault="00025404" w:rsidP="00025404"/>
    <w:p w14:paraId="45B77DE0" w14:textId="6D040942" w:rsidR="00025404" w:rsidRPr="0059625E" w:rsidRDefault="00025404" w:rsidP="00025404"/>
    <w:p w14:paraId="2B64DD82" w14:textId="075C884C" w:rsidR="00025404" w:rsidRPr="0059625E" w:rsidRDefault="00292473" w:rsidP="00025404">
      <w:r>
        <w:rPr>
          <w:noProof/>
        </w:rPr>
        <mc:AlternateContent>
          <mc:Choice Requires="wps">
            <w:drawing>
              <wp:anchor distT="0" distB="0" distL="114300" distR="114300" simplePos="0" relativeHeight="251662336" behindDoc="0" locked="0" layoutInCell="1" allowOverlap="1" wp14:anchorId="1646AF77" wp14:editId="4CB2CF72">
                <wp:simplePos x="0" y="0"/>
                <wp:positionH relativeFrom="column">
                  <wp:posOffset>2609850</wp:posOffset>
                </wp:positionH>
                <wp:positionV relativeFrom="paragraph">
                  <wp:posOffset>130810</wp:posOffset>
                </wp:positionV>
                <wp:extent cx="484505" cy="182245"/>
                <wp:effectExtent l="57150" t="38100" r="0" b="103505"/>
                <wp:wrapNone/>
                <wp:docPr id="50" name="Down Arrow 5"/>
                <wp:cNvGraphicFramePr/>
                <a:graphic xmlns:a="http://schemas.openxmlformats.org/drawingml/2006/main">
                  <a:graphicData uri="http://schemas.microsoft.com/office/word/2010/wordprocessingShape">
                    <wps:wsp>
                      <wps:cNvSpPr/>
                      <wps:spPr>
                        <a:xfrm>
                          <a:off x="0" y="0"/>
                          <a:ext cx="484505" cy="182245"/>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971BC8" id="Down Arrow 5" o:spid="_x0000_s1026" type="#_x0000_t67" style="position:absolute;margin-left:205.5pt;margin-top:10.3pt;width:38.15pt;height:1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" adj="10800" fillcolor="#9eeaff" strokecolor="#46aac5">
                <v:fill color2="#e4f9ff" rotate="t" angle="180" colors="0 #9eeaff;22938f #bbefff;1 #e4f9ff" focus="100%" type="gradient"/>
                <v:shadow on="t" color="black" opacity="24903f" origin=",.5" offset="0,.55556mm"/>
              </v:shape>
            </w:pict>
          </mc:Fallback>
        </mc:AlternateContent>
      </w:r>
    </w:p>
    <w:p w14:paraId="5792839D" w14:textId="7995EAC5" w:rsidR="00025404" w:rsidRPr="0059625E" w:rsidRDefault="00292473" w:rsidP="00025404">
      <w:r>
        <w:rPr>
          <w:noProof/>
        </w:rPr>
        <mc:AlternateContent>
          <mc:Choice Requires="wps">
            <w:drawing>
              <wp:anchor distT="0" distB="0" distL="114300" distR="114300" simplePos="0" relativeHeight="251659264" behindDoc="0" locked="0" layoutInCell="1" allowOverlap="1" wp14:anchorId="46B4D7DE" wp14:editId="24942A16">
                <wp:simplePos x="0" y="0"/>
                <wp:positionH relativeFrom="column">
                  <wp:posOffset>1247775</wp:posOffset>
                </wp:positionH>
                <wp:positionV relativeFrom="paragraph">
                  <wp:posOffset>208915</wp:posOffset>
                </wp:positionV>
                <wp:extent cx="3239770" cy="463527"/>
                <wp:effectExtent l="0" t="0" r="0" b="0"/>
                <wp:wrapNone/>
                <wp:docPr id="49" name="Flowchart: Alternate Process 49"/>
                <wp:cNvGraphicFramePr/>
                <a:graphic xmlns:a="http://schemas.openxmlformats.org/drawingml/2006/main">
                  <a:graphicData uri="http://schemas.microsoft.com/office/word/2010/wordprocessingShape">
                    <wps:wsp>
                      <wps:cNvSpPr/>
                      <wps:spPr>
                        <a:xfrm>
                          <a:off x="0" y="0"/>
                          <a:ext cx="3239770" cy="463527"/>
                        </a:xfrm>
                        <a:prstGeom prst="flowChartAlternateProcess">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631EA8A2" w14:textId="1E3BF540" w:rsidR="006E16FF" w:rsidRPr="00321CF5" w:rsidRDefault="006E16FF" w:rsidP="00292473">
                            <w:pPr>
                              <w:jc w:val="center"/>
                              <w:rPr>
                                <w:sz w:val="18"/>
                                <w:szCs w:val="18"/>
                              </w:rPr>
                            </w:pPr>
                            <w:r>
                              <w:rPr>
                                <w:sz w:val="18"/>
                                <w:szCs w:val="18"/>
                              </w:rPr>
                              <w:t>The Commission prepares the sample and uploads the file extract to Ipsos for surveying.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B4D7DE" id="Flowchart: Alternate Process 49" o:spid="_x0000_s1066" type="#_x0000_t176" style="position:absolute;margin-left:98.25pt;margin-top:16.45pt;width:255.1pt;height: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" fillcolor="#9eeaff" strokecolor="#46aac5">
                <v:fill color2="#e4f9ff" rotate="t" angle="180" colors="0 #9eeaff;22938f #bbefff;1 #e4f9ff" focus="100%" type="gradient"/>
                <v:shadow on="t" color="black" opacity="24903f" origin=",.5" offset="0,.55556mm"/>
                <v:textbox>
                  <w:txbxContent>
                    <w:p w14:paraId="631EA8A2" w14:textId="1E3BF540" w:rsidR="006E16FF" w:rsidRPr="00321CF5" w:rsidRDefault="006E16FF" w:rsidP="00292473">
                      <w:pPr>
                        <w:jc w:val="center"/>
                        <w:rPr>
                          <w:sz w:val="18"/>
                          <w:szCs w:val="18"/>
                        </w:rPr>
                      </w:pPr>
                      <w:r>
                        <w:rPr>
                          <w:sz w:val="18"/>
                          <w:szCs w:val="18"/>
                        </w:rPr>
                        <w:t>The Commission prepares the sample and uploads the file extract to Ipsos for surveying.</w:t>
                      </w:r>
                    </w:p>
                  </w:txbxContent>
                </v:textbox>
              </v:shape>
            </w:pict>
          </mc:Fallback>
        </mc:AlternateContent>
      </w:r>
      <w:r w:rsidR="00025404" w:rsidRPr="0059625E">
        <w:t xml:space="preserve"> </w:t>
      </w:r>
      <w:r w:rsidR="00025404" w:rsidRPr="0059625E">
        <w:br w:type="page"/>
      </w:r>
    </w:p>
    <w:p w14:paraId="7DCF1F5D" w14:textId="050FBE6F" w:rsidR="00924E98" w:rsidRDefault="00924E98" w:rsidP="005C0D78">
      <w:pPr>
        <w:pStyle w:val="Caption"/>
      </w:pPr>
      <w:r>
        <w:lastRenderedPageBreak/>
        <w:t xml:space="preserve">Table </w:t>
      </w:r>
      <w:r w:rsidR="00DA4190">
        <w:fldChar w:fldCharType="begin"/>
      </w:r>
      <w:r w:rsidR="00DA4190">
        <w:instrText xml:space="preserve"> SEQ Table \* ARABIC </w:instrText>
      </w:r>
      <w:r w:rsidR="00DA4190">
        <w:fldChar w:fldCharType="separate"/>
      </w:r>
      <w:r w:rsidR="006E16FF">
        <w:rPr>
          <w:noProof/>
        </w:rPr>
        <w:t>1</w:t>
      </w:r>
      <w:r w:rsidR="00DA4190">
        <w:fldChar w:fldCharType="end"/>
      </w:r>
      <w:r w:rsidR="00DA4190">
        <w:t>: Phases and timing of quarterly survey</w:t>
      </w:r>
    </w:p>
    <w:tbl>
      <w:tblPr>
        <w:tblStyle w:val="PlainTable11"/>
        <w:tblW w:w="5000" w:type="pct"/>
        <w:tblLook w:val="04A0" w:firstRow="1" w:lastRow="0" w:firstColumn="1" w:lastColumn="0" w:noHBand="0" w:noVBand="1"/>
      </w:tblPr>
      <w:tblGrid>
        <w:gridCol w:w="1150"/>
        <w:gridCol w:w="5177"/>
        <w:gridCol w:w="1317"/>
        <w:gridCol w:w="1254"/>
      </w:tblGrid>
      <w:tr w:rsidR="00025404" w:rsidRPr="0059625E" w14:paraId="07B884C6" w14:textId="77777777" w:rsidTr="00837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shd w:val="clear" w:color="auto" w:fill="C2D69B" w:themeFill="accent3" w:themeFillTint="99"/>
          </w:tcPr>
          <w:p w14:paraId="2AD01180" w14:textId="5588D7E4" w:rsidR="00025404" w:rsidRPr="00FB0174" w:rsidRDefault="00025404" w:rsidP="00C76FBC">
            <w:pPr>
              <w:spacing w:before="40" w:after="40"/>
              <w:rPr>
                <w:sz w:val="20"/>
                <w:szCs w:val="20"/>
                <w:lang w:eastAsia="en-GB"/>
              </w:rPr>
            </w:pPr>
            <w:r w:rsidRPr="00FB0174">
              <w:rPr>
                <w:sz w:val="20"/>
                <w:szCs w:val="20"/>
                <w:lang w:eastAsia="en-GB"/>
              </w:rPr>
              <w:t>Phase</w:t>
            </w:r>
          </w:p>
        </w:tc>
        <w:tc>
          <w:tcPr>
            <w:tcW w:w="2919" w:type="pct"/>
            <w:shd w:val="clear" w:color="auto" w:fill="C2D69B" w:themeFill="accent3" w:themeFillTint="99"/>
          </w:tcPr>
          <w:p w14:paraId="0B3C31D2" w14:textId="47ABEEE8" w:rsidR="00025404" w:rsidRPr="00FB0174" w:rsidRDefault="00025404" w:rsidP="00C76FBC">
            <w:pPr>
              <w:spacing w:before="40" w:after="40"/>
              <w:cnfStyle w:val="100000000000" w:firstRow="1"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t xml:space="preserve">Quarterly </w:t>
            </w:r>
            <w:r w:rsidR="00924E98">
              <w:rPr>
                <w:sz w:val="20"/>
                <w:szCs w:val="20"/>
                <w:lang w:eastAsia="en-GB"/>
              </w:rPr>
              <w:t>survey w</w:t>
            </w:r>
            <w:r w:rsidRPr="00FB0174">
              <w:rPr>
                <w:sz w:val="20"/>
                <w:szCs w:val="20"/>
                <w:lang w:eastAsia="en-GB"/>
              </w:rPr>
              <w:t>orkflow</w:t>
            </w:r>
            <w:r w:rsidR="005A2776">
              <w:rPr>
                <w:sz w:val="20"/>
                <w:szCs w:val="20"/>
                <w:lang w:eastAsia="en-GB"/>
              </w:rPr>
              <w:t xml:space="preserve"> – primary care survey</w:t>
            </w:r>
          </w:p>
        </w:tc>
        <w:tc>
          <w:tcPr>
            <w:tcW w:w="722" w:type="pct"/>
            <w:shd w:val="clear" w:color="auto" w:fill="C2D69B" w:themeFill="accent3" w:themeFillTint="99"/>
          </w:tcPr>
          <w:p w14:paraId="1F50025C" w14:textId="77777777" w:rsidR="00025404" w:rsidRPr="00FB0174" w:rsidRDefault="00025404" w:rsidP="00C76FBC">
            <w:pPr>
              <w:spacing w:before="40" w:after="40"/>
              <w:cnfStyle w:val="100000000000" w:firstRow="1"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t>Timing</w:t>
            </w:r>
          </w:p>
        </w:tc>
        <w:tc>
          <w:tcPr>
            <w:tcW w:w="715" w:type="pct"/>
            <w:shd w:val="clear" w:color="auto" w:fill="C2D69B" w:themeFill="accent3" w:themeFillTint="99"/>
          </w:tcPr>
          <w:p w14:paraId="5B773852" w14:textId="31112A0C" w:rsidR="00025404" w:rsidRPr="00FB0174" w:rsidRDefault="00025404" w:rsidP="00C76FBC">
            <w:pPr>
              <w:spacing w:before="40" w:after="40"/>
              <w:cnfStyle w:val="100000000000" w:firstRow="1"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t>Example Mar</w:t>
            </w:r>
            <w:r w:rsidR="00924E98">
              <w:rPr>
                <w:sz w:val="20"/>
                <w:szCs w:val="20"/>
                <w:lang w:eastAsia="en-GB"/>
              </w:rPr>
              <w:t>ch–</w:t>
            </w:r>
            <w:r w:rsidRPr="00FB0174">
              <w:rPr>
                <w:sz w:val="20"/>
                <w:szCs w:val="20"/>
                <w:lang w:eastAsia="en-GB"/>
              </w:rPr>
              <w:t>May 2020</w:t>
            </w:r>
          </w:p>
        </w:tc>
      </w:tr>
      <w:tr w:rsidR="00025404" w:rsidRPr="0059625E" w14:paraId="7FD27DCF" w14:textId="77777777" w:rsidTr="0083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Pr>
          <w:p w14:paraId="4CCA5162" w14:textId="0036D12C" w:rsidR="00025404" w:rsidRPr="00FB0174" w:rsidRDefault="00924E98" w:rsidP="00C76FBC">
            <w:pPr>
              <w:spacing w:before="40" w:after="40"/>
              <w:rPr>
                <w:sz w:val="20"/>
                <w:szCs w:val="20"/>
                <w:lang w:eastAsia="en-GB"/>
              </w:rPr>
            </w:pPr>
            <w:r>
              <w:rPr>
                <w:sz w:val="20"/>
                <w:szCs w:val="20"/>
                <w:lang w:eastAsia="en-GB"/>
              </w:rPr>
              <w:t xml:space="preserve">Practice </w:t>
            </w:r>
            <w:r w:rsidR="00D0310E">
              <w:rPr>
                <w:sz w:val="20"/>
                <w:szCs w:val="20"/>
                <w:lang w:eastAsia="en-GB"/>
              </w:rPr>
              <w:t>f</w:t>
            </w:r>
            <w:r w:rsidR="00D0310E" w:rsidRPr="00FB0174">
              <w:rPr>
                <w:sz w:val="20"/>
                <w:szCs w:val="20"/>
                <w:lang w:eastAsia="en-GB"/>
              </w:rPr>
              <w:t>acility</w:t>
            </w:r>
          </w:p>
          <w:p w14:paraId="08A0F1F3" w14:textId="77777777" w:rsidR="00025404" w:rsidRPr="00FB0174" w:rsidRDefault="00025404" w:rsidP="00C76FBC">
            <w:pPr>
              <w:spacing w:before="40" w:after="40"/>
              <w:rPr>
                <w:sz w:val="20"/>
                <w:szCs w:val="20"/>
                <w:lang w:eastAsia="en-GB"/>
              </w:rPr>
            </w:pPr>
            <w:r w:rsidRPr="00FB0174">
              <w:rPr>
                <w:sz w:val="20"/>
                <w:szCs w:val="20"/>
                <w:lang w:eastAsia="en-GB"/>
              </w:rPr>
              <w:t>inclusion</w:t>
            </w:r>
          </w:p>
        </w:tc>
        <w:tc>
          <w:tcPr>
            <w:tcW w:w="2919" w:type="pct"/>
          </w:tcPr>
          <w:p w14:paraId="216EA67C" w14:textId="5C6E5B31" w:rsidR="00025404" w:rsidRPr="00FB0174" w:rsidRDefault="00025404"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FB0174">
              <w:rPr>
                <w:sz w:val="20"/>
                <w:szCs w:val="20"/>
                <w:lang w:eastAsia="en-GB"/>
              </w:rPr>
              <w:t xml:space="preserve">Ipsos requests Facility ID file from </w:t>
            </w:r>
            <w:r w:rsidR="00924E98">
              <w:rPr>
                <w:b/>
                <w:color w:val="009D9C"/>
                <w:sz w:val="20"/>
                <w:szCs w:val="20"/>
                <w:lang w:eastAsia="en-GB"/>
              </w:rPr>
              <w:t xml:space="preserve">HPI </w:t>
            </w:r>
            <w:r w:rsidR="00D0310E">
              <w:rPr>
                <w:b/>
                <w:color w:val="009D9C"/>
                <w:sz w:val="20"/>
                <w:szCs w:val="20"/>
                <w:lang w:eastAsia="en-GB"/>
              </w:rPr>
              <w:t>a</w:t>
            </w:r>
            <w:r w:rsidR="00D0310E" w:rsidRPr="00FB0174">
              <w:rPr>
                <w:b/>
                <w:color w:val="009D9C"/>
                <w:sz w:val="20"/>
                <w:szCs w:val="20"/>
                <w:lang w:eastAsia="en-GB"/>
              </w:rPr>
              <w:t>dministrator</w:t>
            </w:r>
          </w:p>
        </w:tc>
        <w:tc>
          <w:tcPr>
            <w:tcW w:w="722" w:type="pct"/>
          </w:tcPr>
          <w:p w14:paraId="2CF5A728" w14:textId="00D82EED" w:rsidR="00025404" w:rsidRPr="00FB0174" w:rsidRDefault="00025404"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proofErr w:type="gramStart"/>
            <w:r w:rsidRPr="00FB0174">
              <w:rPr>
                <w:sz w:val="20"/>
                <w:szCs w:val="20"/>
                <w:lang w:eastAsia="en-GB"/>
              </w:rPr>
              <w:t>One month</w:t>
            </w:r>
            <w:proofErr w:type="gramEnd"/>
            <w:r w:rsidRPr="00FB0174">
              <w:rPr>
                <w:sz w:val="20"/>
                <w:szCs w:val="20"/>
                <w:lang w:eastAsia="en-GB"/>
              </w:rPr>
              <w:t xml:space="preserve"> pre survey </w:t>
            </w:r>
            <w:r w:rsidR="005A2776">
              <w:rPr>
                <w:sz w:val="20"/>
                <w:szCs w:val="20"/>
                <w:lang w:eastAsia="en-GB"/>
              </w:rPr>
              <w:t>period</w:t>
            </w:r>
          </w:p>
        </w:tc>
        <w:tc>
          <w:tcPr>
            <w:tcW w:w="715" w:type="pct"/>
          </w:tcPr>
          <w:p w14:paraId="671A87A4" w14:textId="6A34329E" w:rsidR="00025404" w:rsidRPr="00FB0174" w:rsidRDefault="00025404"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FB0174">
              <w:rPr>
                <w:sz w:val="20"/>
                <w:szCs w:val="20"/>
                <w:lang w:eastAsia="en-GB"/>
              </w:rPr>
              <w:t xml:space="preserve">4 April (early reminder) </w:t>
            </w:r>
          </w:p>
        </w:tc>
      </w:tr>
      <w:tr w:rsidR="00025404" w:rsidRPr="0059625E" w14:paraId="27E9546D" w14:textId="77777777" w:rsidTr="0083782A">
        <w:tc>
          <w:tcPr>
            <w:cnfStyle w:val="001000000000" w:firstRow="0" w:lastRow="0" w:firstColumn="1" w:lastColumn="0" w:oddVBand="0" w:evenVBand="0" w:oddHBand="0" w:evenHBand="0" w:firstRowFirstColumn="0" w:firstRowLastColumn="0" w:lastRowFirstColumn="0" w:lastRowLastColumn="0"/>
            <w:tcW w:w="643" w:type="pct"/>
          </w:tcPr>
          <w:p w14:paraId="4931693B" w14:textId="10AD5745" w:rsidR="00025404" w:rsidRPr="00FB0174" w:rsidRDefault="00025404" w:rsidP="00C76FBC">
            <w:pPr>
              <w:spacing w:before="40" w:after="40"/>
              <w:rPr>
                <w:sz w:val="20"/>
                <w:szCs w:val="20"/>
                <w:lang w:eastAsia="en-GB"/>
              </w:rPr>
            </w:pPr>
            <w:r w:rsidRPr="00FB0174">
              <w:rPr>
                <w:sz w:val="20"/>
                <w:szCs w:val="20"/>
                <w:lang w:eastAsia="en-GB"/>
              </w:rPr>
              <w:t xml:space="preserve">Practice </w:t>
            </w:r>
            <w:r w:rsidR="00D0310E">
              <w:rPr>
                <w:sz w:val="20"/>
                <w:szCs w:val="20"/>
                <w:lang w:eastAsia="en-GB"/>
              </w:rPr>
              <w:t>f</w:t>
            </w:r>
            <w:r w:rsidR="00D0310E" w:rsidRPr="00FB0174">
              <w:rPr>
                <w:sz w:val="20"/>
                <w:szCs w:val="20"/>
                <w:lang w:eastAsia="en-GB"/>
              </w:rPr>
              <w:t>acility</w:t>
            </w:r>
          </w:p>
          <w:p w14:paraId="079EE02B" w14:textId="77777777" w:rsidR="00025404" w:rsidRPr="00FB0174" w:rsidRDefault="00025404" w:rsidP="00C76FBC">
            <w:pPr>
              <w:spacing w:before="40" w:after="40"/>
              <w:rPr>
                <w:color w:val="009D9C"/>
                <w:sz w:val="20"/>
                <w:szCs w:val="20"/>
                <w:lang w:eastAsia="en-GB"/>
              </w:rPr>
            </w:pPr>
            <w:r w:rsidRPr="00FB0174">
              <w:rPr>
                <w:sz w:val="20"/>
                <w:szCs w:val="20"/>
                <w:lang w:eastAsia="en-GB"/>
              </w:rPr>
              <w:t>inclusion</w:t>
            </w:r>
          </w:p>
        </w:tc>
        <w:tc>
          <w:tcPr>
            <w:tcW w:w="2919" w:type="pct"/>
          </w:tcPr>
          <w:p w14:paraId="750A7C07" w14:textId="5F423C0A" w:rsidR="00025404" w:rsidRPr="00FB0174" w:rsidRDefault="00924E98"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Pr>
                <w:b/>
                <w:color w:val="009D9C"/>
                <w:sz w:val="20"/>
                <w:szCs w:val="20"/>
                <w:lang w:eastAsia="en-GB"/>
              </w:rPr>
              <w:t xml:space="preserve">HPI </w:t>
            </w:r>
            <w:r w:rsidR="00D0310E">
              <w:rPr>
                <w:b/>
                <w:color w:val="009D9C"/>
                <w:sz w:val="20"/>
                <w:szCs w:val="20"/>
                <w:lang w:eastAsia="en-GB"/>
              </w:rPr>
              <w:t>a</w:t>
            </w:r>
            <w:r w:rsidR="00D0310E" w:rsidRPr="00FB0174">
              <w:rPr>
                <w:b/>
                <w:color w:val="009D9C"/>
                <w:sz w:val="20"/>
                <w:szCs w:val="20"/>
                <w:lang w:eastAsia="en-GB"/>
              </w:rPr>
              <w:t xml:space="preserve">dministrator </w:t>
            </w:r>
            <w:r w:rsidR="00025404" w:rsidRPr="00FB0174">
              <w:rPr>
                <w:sz w:val="20"/>
                <w:szCs w:val="20"/>
                <w:lang w:eastAsia="en-GB"/>
              </w:rPr>
              <w:t xml:space="preserve">uploads Facility ID file to </w:t>
            </w:r>
            <w:r w:rsidR="00D0310E">
              <w:rPr>
                <w:sz w:val="20"/>
                <w:szCs w:val="20"/>
                <w:lang w:eastAsia="en-GB"/>
              </w:rPr>
              <w:t>p</w:t>
            </w:r>
            <w:r w:rsidR="00025404" w:rsidRPr="00FB0174">
              <w:rPr>
                <w:sz w:val="20"/>
                <w:szCs w:val="20"/>
                <w:lang w:eastAsia="en-GB"/>
              </w:rPr>
              <w:t>rovider to DCP</w:t>
            </w:r>
          </w:p>
        </w:tc>
        <w:tc>
          <w:tcPr>
            <w:tcW w:w="722" w:type="pct"/>
          </w:tcPr>
          <w:p w14:paraId="2E451167" w14:textId="008CE423" w:rsidR="00025404" w:rsidRPr="00FB0174" w:rsidRDefault="00025404"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proofErr w:type="gramStart"/>
            <w:r w:rsidRPr="00FB0174">
              <w:rPr>
                <w:sz w:val="20"/>
                <w:szCs w:val="20"/>
                <w:lang w:eastAsia="en-GB"/>
              </w:rPr>
              <w:t>One month</w:t>
            </w:r>
            <w:proofErr w:type="gramEnd"/>
            <w:r w:rsidRPr="00FB0174">
              <w:rPr>
                <w:sz w:val="20"/>
                <w:szCs w:val="20"/>
                <w:lang w:eastAsia="en-GB"/>
              </w:rPr>
              <w:t xml:space="preserve"> pre survey </w:t>
            </w:r>
            <w:r w:rsidR="005A2776">
              <w:rPr>
                <w:sz w:val="20"/>
                <w:szCs w:val="20"/>
                <w:lang w:eastAsia="en-GB"/>
              </w:rPr>
              <w:t>period</w:t>
            </w:r>
          </w:p>
        </w:tc>
        <w:tc>
          <w:tcPr>
            <w:tcW w:w="715" w:type="pct"/>
          </w:tcPr>
          <w:p w14:paraId="2AB975CF" w14:textId="77E19DEB" w:rsidR="00025404" w:rsidRPr="00FB0174" w:rsidRDefault="00025404"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t xml:space="preserve">6 April </w:t>
            </w:r>
          </w:p>
        </w:tc>
      </w:tr>
      <w:tr w:rsidR="00025404" w:rsidRPr="0059625E" w14:paraId="07473149" w14:textId="77777777" w:rsidTr="0083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Pr>
          <w:p w14:paraId="3D58A55A" w14:textId="0B062207" w:rsidR="00025404" w:rsidRPr="00FB0174" w:rsidRDefault="00025404" w:rsidP="00C76FBC">
            <w:pPr>
              <w:spacing w:before="40" w:after="40"/>
              <w:rPr>
                <w:sz w:val="20"/>
                <w:szCs w:val="20"/>
                <w:lang w:eastAsia="en-GB"/>
              </w:rPr>
            </w:pPr>
            <w:r w:rsidRPr="00FB0174">
              <w:rPr>
                <w:sz w:val="20"/>
                <w:szCs w:val="20"/>
                <w:lang w:eastAsia="en-GB"/>
              </w:rPr>
              <w:t xml:space="preserve">Practice </w:t>
            </w:r>
            <w:r w:rsidR="00D0310E">
              <w:rPr>
                <w:sz w:val="20"/>
                <w:szCs w:val="20"/>
                <w:lang w:eastAsia="en-GB"/>
              </w:rPr>
              <w:t>f</w:t>
            </w:r>
            <w:r w:rsidRPr="00FB0174">
              <w:rPr>
                <w:sz w:val="20"/>
                <w:szCs w:val="20"/>
                <w:lang w:eastAsia="en-GB"/>
              </w:rPr>
              <w:t>acility</w:t>
            </w:r>
          </w:p>
          <w:p w14:paraId="0CCC39AD" w14:textId="77777777" w:rsidR="00025404" w:rsidRPr="00FB0174" w:rsidRDefault="00025404" w:rsidP="00C76FBC">
            <w:pPr>
              <w:spacing w:before="40" w:after="40"/>
              <w:rPr>
                <w:sz w:val="20"/>
                <w:szCs w:val="20"/>
                <w:lang w:eastAsia="en-GB"/>
              </w:rPr>
            </w:pPr>
            <w:r w:rsidRPr="00FB0174">
              <w:rPr>
                <w:sz w:val="20"/>
                <w:szCs w:val="20"/>
                <w:lang w:eastAsia="en-GB"/>
              </w:rPr>
              <w:t>inclusion</w:t>
            </w:r>
          </w:p>
        </w:tc>
        <w:tc>
          <w:tcPr>
            <w:tcW w:w="2919" w:type="pct"/>
          </w:tcPr>
          <w:p w14:paraId="11CD5C5F" w14:textId="77777777" w:rsidR="00025404" w:rsidRPr="00FB0174" w:rsidRDefault="00025404"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FB0174">
              <w:rPr>
                <w:sz w:val="20"/>
                <w:szCs w:val="20"/>
                <w:lang w:eastAsia="en-GB"/>
              </w:rPr>
              <w:t>Ipsos loads Facility ID file into Practice Facility Inclusion Interface</w:t>
            </w:r>
          </w:p>
        </w:tc>
        <w:tc>
          <w:tcPr>
            <w:tcW w:w="722" w:type="pct"/>
          </w:tcPr>
          <w:p w14:paraId="0E5D56AC" w14:textId="3818C25F" w:rsidR="00025404" w:rsidRPr="00FB0174" w:rsidRDefault="00025404"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proofErr w:type="gramStart"/>
            <w:r w:rsidRPr="00FB0174">
              <w:rPr>
                <w:sz w:val="20"/>
                <w:szCs w:val="20"/>
                <w:lang w:eastAsia="en-GB"/>
              </w:rPr>
              <w:t>One month</w:t>
            </w:r>
            <w:proofErr w:type="gramEnd"/>
            <w:r w:rsidRPr="00FB0174">
              <w:rPr>
                <w:sz w:val="20"/>
                <w:szCs w:val="20"/>
                <w:lang w:eastAsia="en-GB"/>
              </w:rPr>
              <w:t xml:space="preserve"> pre survey </w:t>
            </w:r>
            <w:r w:rsidR="005A2776">
              <w:rPr>
                <w:sz w:val="20"/>
                <w:szCs w:val="20"/>
                <w:lang w:eastAsia="en-GB"/>
              </w:rPr>
              <w:t>period</w:t>
            </w:r>
          </w:p>
        </w:tc>
        <w:tc>
          <w:tcPr>
            <w:tcW w:w="715" w:type="pct"/>
          </w:tcPr>
          <w:p w14:paraId="2DD2B3C4" w14:textId="58B8BF89" w:rsidR="00025404" w:rsidRPr="00FB0174" w:rsidRDefault="00025404"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FB0174">
              <w:rPr>
                <w:sz w:val="20"/>
                <w:szCs w:val="20"/>
                <w:lang w:eastAsia="en-GB"/>
              </w:rPr>
              <w:t xml:space="preserve">6 April </w:t>
            </w:r>
          </w:p>
        </w:tc>
      </w:tr>
      <w:tr w:rsidR="00025404" w:rsidRPr="0059625E" w14:paraId="18905AE5" w14:textId="77777777" w:rsidTr="0083782A">
        <w:tc>
          <w:tcPr>
            <w:cnfStyle w:val="001000000000" w:firstRow="0" w:lastRow="0" w:firstColumn="1" w:lastColumn="0" w:oddVBand="0" w:evenVBand="0" w:oddHBand="0" w:evenHBand="0" w:firstRowFirstColumn="0" w:firstRowLastColumn="0" w:lastRowFirstColumn="0" w:lastRowLastColumn="0"/>
            <w:tcW w:w="643" w:type="pct"/>
          </w:tcPr>
          <w:p w14:paraId="513A7125" w14:textId="05542A95" w:rsidR="00025404" w:rsidRPr="00FB0174" w:rsidRDefault="00025404" w:rsidP="00C76FBC">
            <w:pPr>
              <w:spacing w:before="40" w:after="40"/>
              <w:rPr>
                <w:sz w:val="20"/>
                <w:szCs w:val="20"/>
                <w:lang w:eastAsia="en-GB"/>
              </w:rPr>
            </w:pPr>
            <w:r w:rsidRPr="00FB0174">
              <w:rPr>
                <w:sz w:val="20"/>
                <w:szCs w:val="20"/>
                <w:lang w:eastAsia="en-GB"/>
              </w:rPr>
              <w:t xml:space="preserve">Practice </w:t>
            </w:r>
            <w:r w:rsidR="00D0310E">
              <w:rPr>
                <w:sz w:val="20"/>
                <w:szCs w:val="20"/>
                <w:lang w:eastAsia="en-GB"/>
              </w:rPr>
              <w:t>f</w:t>
            </w:r>
            <w:r w:rsidR="00D0310E" w:rsidRPr="00FB0174">
              <w:rPr>
                <w:sz w:val="20"/>
                <w:szCs w:val="20"/>
                <w:lang w:eastAsia="en-GB"/>
              </w:rPr>
              <w:t>acility</w:t>
            </w:r>
          </w:p>
          <w:p w14:paraId="4A13780D" w14:textId="77777777" w:rsidR="00025404" w:rsidRPr="00FB0174" w:rsidRDefault="00025404" w:rsidP="00C76FBC">
            <w:pPr>
              <w:spacing w:before="40" w:after="40"/>
              <w:rPr>
                <w:sz w:val="20"/>
                <w:szCs w:val="20"/>
                <w:lang w:eastAsia="en-GB"/>
              </w:rPr>
            </w:pPr>
            <w:r w:rsidRPr="00FB0174">
              <w:rPr>
                <w:sz w:val="20"/>
                <w:szCs w:val="20"/>
                <w:lang w:eastAsia="en-GB"/>
              </w:rPr>
              <w:t>inclusion</w:t>
            </w:r>
          </w:p>
        </w:tc>
        <w:tc>
          <w:tcPr>
            <w:tcW w:w="2919" w:type="pct"/>
          </w:tcPr>
          <w:p w14:paraId="67F15BDE" w14:textId="446F7C54" w:rsidR="00025404" w:rsidRPr="00FB0174" w:rsidRDefault="00924E98" w:rsidP="00C76FBC">
            <w:pPr>
              <w:spacing w:before="40" w:after="40"/>
              <w:cnfStyle w:val="000000000000" w:firstRow="0" w:lastRow="0" w:firstColumn="0" w:lastColumn="0" w:oddVBand="0" w:evenVBand="0" w:oddHBand="0" w:evenHBand="0" w:firstRowFirstColumn="0" w:firstRowLastColumn="0" w:lastRowFirstColumn="0" w:lastRowLastColumn="0"/>
              <w:rPr>
                <w:color w:val="FF0000"/>
                <w:sz w:val="20"/>
                <w:szCs w:val="20"/>
                <w:lang w:eastAsia="en-GB"/>
              </w:rPr>
            </w:pPr>
            <w:r>
              <w:rPr>
                <w:sz w:val="20"/>
                <w:szCs w:val="20"/>
                <w:lang w:eastAsia="en-GB"/>
              </w:rPr>
              <w:t xml:space="preserve">Practice </w:t>
            </w:r>
            <w:r w:rsidR="00D0310E">
              <w:rPr>
                <w:sz w:val="20"/>
                <w:szCs w:val="20"/>
                <w:lang w:eastAsia="en-GB"/>
              </w:rPr>
              <w:t>facility inclusion r</w:t>
            </w:r>
            <w:r w:rsidR="00D0310E" w:rsidRPr="00FB0174">
              <w:rPr>
                <w:sz w:val="20"/>
                <w:szCs w:val="20"/>
                <w:lang w:eastAsia="en-GB"/>
              </w:rPr>
              <w:t>ep</w:t>
            </w:r>
            <w:r w:rsidR="00025404" w:rsidRPr="00FB0174">
              <w:rPr>
                <w:sz w:val="20"/>
                <w:szCs w:val="20"/>
                <w:lang w:eastAsia="en-GB"/>
              </w:rPr>
              <w:t>resentatives asked to identify participating practices</w:t>
            </w:r>
          </w:p>
        </w:tc>
        <w:tc>
          <w:tcPr>
            <w:tcW w:w="722" w:type="pct"/>
          </w:tcPr>
          <w:p w14:paraId="315E48FD" w14:textId="28E58992" w:rsidR="00025404" w:rsidRPr="00FB0174" w:rsidRDefault="00025404"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proofErr w:type="gramStart"/>
            <w:r w:rsidRPr="00FB0174">
              <w:rPr>
                <w:sz w:val="20"/>
                <w:szCs w:val="20"/>
                <w:lang w:eastAsia="en-GB"/>
              </w:rPr>
              <w:t>One month</w:t>
            </w:r>
            <w:proofErr w:type="gramEnd"/>
            <w:r w:rsidRPr="00FB0174">
              <w:rPr>
                <w:sz w:val="20"/>
                <w:szCs w:val="20"/>
                <w:lang w:eastAsia="en-GB"/>
              </w:rPr>
              <w:t xml:space="preserve"> pre survey </w:t>
            </w:r>
            <w:r w:rsidR="005A2776">
              <w:rPr>
                <w:sz w:val="20"/>
                <w:szCs w:val="20"/>
                <w:lang w:eastAsia="en-GB"/>
              </w:rPr>
              <w:t>period</w:t>
            </w:r>
          </w:p>
        </w:tc>
        <w:tc>
          <w:tcPr>
            <w:tcW w:w="715" w:type="pct"/>
          </w:tcPr>
          <w:p w14:paraId="0922D6A0" w14:textId="1B36E02C" w:rsidR="00025404" w:rsidRPr="00FB0174" w:rsidRDefault="00025404"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t>7 April</w:t>
            </w:r>
          </w:p>
        </w:tc>
      </w:tr>
      <w:tr w:rsidR="00025404" w:rsidRPr="0059625E" w14:paraId="46285223" w14:textId="77777777" w:rsidTr="0083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Pr>
          <w:p w14:paraId="74FBC174" w14:textId="040179F6" w:rsidR="00025404" w:rsidRPr="00FB0174" w:rsidRDefault="00924E98" w:rsidP="00C76FBC">
            <w:pPr>
              <w:spacing w:before="40" w:after="40"/>
              <w:rPr>
                <w:sz w:val="20"/>
                <w:szCs w:val="20"/>
                <w:lang w:eastAsia="en-GB"/>
              </w:rPr>
            </w:pPr>
            <w:r>
              <w:rPr>
                <w:sz w:val="20"/>
                <w:szCs w:val="20"/>
                <w:lang w:eastAsia="en-GB"/>
              </w:rPr>
              <w:t xml:space="preserve">Practice </w:t>
            </w:r>
            <w:r w:rsidR="00D0310E">
              <w:rPr>
                <w:sz w:val="20"/>
                <w:szCs w:val="20"/>
                <w:lang w:eastAsia="en-GB"/>
              </w:rPr>
              <w:t>f</w:t>
            </w:r>
            <w:r w:rsidR="00D0310E" w:rsidRPr="00FB0174">
              <w:rPr>
                <w:sz w:val="20"/>
                <w:szCs w:val="20"/>
                <w:lang w:eastAsia="en-GB"/>
              </w:rPr>
              <w:t>acility</w:t>
            </w:r>
          </w:p>
          <w:p w14:paraId="79397D2B" w14:textId="77777777" w:rsidR="00025404" w:rsidRPr="00FB0174" w:rsidRDefault="00025404" w:rsidP="00C76FBC">
            <w:pPr>
              <w:spacing w:before="40" w:after="40"/>
              <w:rPr>
                <w:sz w:val="20"/>
                <w:szCs w:val="20"/>
                <w:lang w:eastAsia="en-GB"/>
              </w:rPr>
            </w:pPr>
            <w:r w:rsidRPr="00FB0174">
              <w:rPr>
                <w:sz w:val="20"/>
                <w:szCs w:val="20"/>
                <w:lang w:eastAsia="en-GB"/>
              </w:rPr>
              <w:t>inclusion</w:t>
            </w:r>
          </w:p>
        </w:tc>
        <w:tc>
          <w:tcPr>
            <w:tcW w:w="2919" w:type="pct"/>
          </w:tcPr>
          <w:p w14:paraId="2D83C88B" w14:textId="77777777" w:rsidR="00025404" w:rsidRPr="00FB0174" w:rsidRDefault="00025404"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FB0174">
              <w:rPr>
                <w:sz w:val="20"/>
                <w:szCs w:val="20"/>
                <w:lang w:eastAsia="en-GB"/>
              </w:rPr>
              <w:t xml:space="preserve">Deadline for PHOs to manage participating practices. </w:t>
            </w:r>
          </w:p>
        </w:tc>
        <w:tc>
          <w:tcPr>
            <w:tcW w:w="722" w:type="pct"/>
          </w:tcPr>
          <w:p w14:paraId="33B141F5" w14:textId="08DB631C" w:rsidR="00025404" w:rsidRPr="00FB0174" w:rsidRDefault="00025404"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FB0174">
              <w:rPr>
                <w:sz w:val="20"/>
                <w:szCs w:val="20"/>
                <w:lang w:eastAsia="en-GB"/>
              </w:rPr>
              <w:t xml:space="preserve">Two weeks pre survey </w:t>
            </w:r>
            <w:r w:rsidR="005A2776">
              <w:rPr>
                <w:sz w:val="20"/>
                <w:szCs w:val="20"/>
                <w:lang w:eastAsia="en-GB"/>
              </w:rPr>
              <w:t>period</w:t>
            </w:r>
            <w:r w:rsidRPr="00FB0174">
              <w:rPr>
                <w:sz w:val="20"/>
                <w:szCs w:val="20"/>
                <w:lang w:eastAsia="en-GB"/>
              </w:rPr>
              <w:t xml:space="preserve"> </w:t>
            </w:r>
          </w:p>
        </w:tc>
        <w:tc>
          <w:tcPr>
            <w:tcW w:w="715" w:type="pct"/>
          </w:tcPr>
          <w:p w14:paraId="323C1618" w14:textId="47CCE5B3" w:rsidR="00025404" w:rsidRPr="00FB0174" w:rsidRDefault="00025404"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FB0174">
              <w:rPr>
                <w:sz w:val="20"/>
                <w:szCs w:val="20"/>
                <w:lang w:eastAsia="en-GB"/>
              </w:rPr>
              <w:t>23 April</w:t>
            </w:r>
          </w:p>
        </w:tc>
      </w:tr>
      <w:tr w:rsidR="00025404" w:rsidRPr="0059625E" w14:paraId="1C9C7781" w14:textId="77777777" w:rsidTr="0083782A">
        <w:tc>
          <w:tcPr>
            <w:cnfStyle w:val="001000000000" w:firstRow="0" w:lastRow="0" w:firstColumn="1" w:lastColumn="0" w:oddVBand="0" w:evenVBand="0" w:oddHBand="0" w:evenHBand="0" w:firstRowFirstColumn="0" w:firstRowLastColumn="0" w:lastRowFirstColumn="0" w:lastRowLastColumn="0"/>
            <w:tcW w:w="643" w:type="pct"/>
          </w:tcPr>
          <w:p w14:paraId="13E3E421" w14:textId="47B084DE" w:rsidR="00025404" w:rsidRPr="00FB0174" w:rsidRDefault="00924E98" w:rsidP="00C76FBC">
            <w:pPr>
              <w:spacing w:before="40" w:after="40"/>
              <w:rPr>
                <w:sz w:val="20"/>
                <w:szCs w:val="20"/>
                <w:lang w:eastAsia="en-GB"/>
              </w:rPr>
            </w:pPr>
            <w:r>
              <w:rPr>
                <w:sz w:val="20"/>
                <w:szCs w:val="20"/>
                <w:lang w:eastAsia="en-GB"/>
              </w:rPr>
              <w:t xml:space="preserve">Practice </w:t>
            </w:r>
            <w:r w:rsidR="00D0310E">
              <w:rPr>
                <w:sz w:val="20"/>
                <w:szCs w:val="20"/>
                <w:lang w:eastAsia="en-GB"/>
              </w:rPr>
              <w:t>f</w:t>
            </w:r>
            <w:r w:rsidR="00D0310E" w:rsidRPr="00FB0174">
              <w:rPr>
                <w:sz w:val="20"/>
                <w:szCs w:val="20"/>
                <w:lang w:eastAsia="en-GB"/>
              </w:rPr>
              <w:t>acility</w:t>
            </w:r>
          </w:p>
          <w:p w14:paraId="28B3908B" w14:textId="77777777" w:rsidR="00025404" w:rsidRPr="00FB0174" w:rsidRDefault="00025404" w:rsidP="00C76FBC">
            <w:pPr>
              <w:spacing w:before="40" w:after="40"/>
              <w:rPr>
                <w:sz w:val="20"/>
                <w:szCs w:val="20"/>
                <w:lang w:eastAsia="en-GB"/>
              </w:rPr>
            </w:pPr>
            <w:r w:rsidRPr="00FB0174">
              <w:rPr>
                <w:sz w:val="20"/>
                <w:szCs w:val="20"/>
                <w:lang w:eastAsia="en-GB"/>
              </w:rPr>
              <w:t>inclusion</w:t>
            </w:r>
          </w:p>
        </w:tc>
        <w:tc>
          <w:tcPr>
            <w:tcW w:w="2919" w:type="pct"/>
          </w:tcPr>
          <w:p w14:paraId="0BBCF413" w14:textId="59E622D2" w:rsidR="00025404" w:rsidRPr="00FB0174" w:rsidRDefault="00025404"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t xml:space="preserve">Inclusion list made available to </w:t>
            </w:r>
            <w:r w:rsidR="00924E98">
              <w:rPr>
                <w:b/>
                <w:color w:val="009D9C"/>
                <w:sz w:val="20"/>
                <w:szCs w:val="20"/>
                <w:lang w:eastAsia="en-GB"/>
              </w:rPr>
              <w:t xml:space="preserve">HPI </w:t>
            </w:r>
            <w:r w:rsidR="00D0310E">
              <w:rPr>
                <w:b/>
                <w:color w:val="009D9C"/>
                <w:sz w:val="20"/>
                <w:szCs w:val="20"/>
                <w:lang w:eastAsia="en-GB"/>
              </w:rPr>
              <w:t>a</w:t>
            </w:r>
            <w:r w:rsidR="00D0310E" w:rsidRPr="00FB0174">
              <w:rPr>
                <w:b/>
                <w:color w:val="009D9C"/>
                <w:sz w:val="20"/>
                <w:szCs w:val="20"/>
                <w:lang w:eastAsia="en-GB"/>
              </w:rPr>
              <w:t>dministrator</w:t>
            </w:r>
            <w:r w:rsidR="00D0310E" w:rsidRPr="00FB0174">
              <w:rPr>
                <w:sz w:val="20"/>
                <w:szCs w:val="20"/>
                <w:lang w:eastAsia="en-GB"/>
              </w:rPr>
              <w:t xml:space="preserve"> </w:t>
            </w:r>
            <w:r w:rsidRPr="00FB0174">
              <w:rPr>
                <w:sz w:val="20"/>
                <w:szCs w:val="20"/>
                <w:lang w:eastAsia="en-GB"/>
              </w:rPr>
              <w:t>via DCP</w:t>
            </w:r>
          </w:p>
        </w:tc>
        <w:tc>
          <w:tcPr>
            <w:tcW w:w="722" w:type="pct"/>
          </w:tcPr>
          <w:p w14:paraId="6AEC2CA1" w14:textId="6375DE12" w:rsidR="00025404" w:rsidRPr="00FB0174" w:rsidRDefault="00025404"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t xml:space="preserve">Two weeks pre survey </w:t>
            </w:r>
            <w:r w:rsidR="009A02F5">
              <w:rPr>
                <w:sz w:val="20"/>
                <w:szCs w:val="20"/>
                <w:lang w:eastAsia="en-GB"/>
              </w:rPr>
              <w:t>period</w:t>
            </w:r>
            <w:r w:rsidRPr="00FB0174">
              <w:rPr>
                <w:sz w:val="20"/>
                <w:szCs w:val="20"/>
                <w:lang w:eastAsia="en-GB"/>
              </w:rPr>
              <w:t xml:space="preserve"> </w:t>
            </w:r>
          </w:p>
        </w:tc>
        <w:tc>
          <w:tcPr>
            <w:tcW w:w="715" w:type="pct"/>
          </w:tcPr>
          <w:p w14:paraId="01791161" w14:textId="0D7CF9A3" w:rsidR="00025404" w:rsidRPr="00FB0174" w:rsidRDefault="00025404"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t xml:space="preserve">24 April  </w:t>
            </w:r>
          </w:p>
        </w:tc>
      </w:tr>
      <w:tr w:rsidR="00025404" w:rsidRPr="0059625E" w14:paraId="04139A48" w14:textId="77777777" w:rsidTr="0083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Pr>
          <w:p w14:paraId="39A14B5C" w14:textId="77777777" w:rsidR="00025404" w:rsidRPr="00FB0174" w:rsidRDefault="00025404" w:rsidP="00C76FBC">
            <w:pPr>
              <w:spacing w:before="40" w:after="40"/>
              <w:rPr>
                <w:sz w:val="20"/>
                <w:szCs w:val="20"/>
                <w:lang w:eastAsia="en-GB"/>
              </w:rPr>
            </w:pPr>
            <w:r w:rsidRPr="00FB0174">
              <w:rPr>
                <w:sz w:val="20"/>
                <w:szCs w:val="20"/>
                <w:lang w:eastAsia="en-GB"/>
              </w:rPr>
              <w:t>Pre-survey week testing phase</w:t>
            </w:r>
          </w:p>
        </w:tc>
        <w:tc>
          <w:tcPr>
            <w:tcW w:w="2919" w:type="pct"/>
          </w:tcPr>
          <w:p w14:paraId="7BD4CFF0" w14:textId="3BD53B85" w:rsidR="00025404" w:rsidRPr="00FB0174" w:rsidRDefault="00924E98"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The IDM team runs a ‘pre-</w:t>
            </w:r>
            <w:r w:rsidR="00025404" w:rsidRPr="00FB0174">
              <w:rPr>
                <w:sz w:val="20"/>
                <w:szCs w:val="20"/>
                <w:lang w:eastAsia="en-GB"/>
              </w:rPr>
              <w:t xml:space="preserve">survey </w:t>
            </w:r>
            <w:r w:rsidR="00170B4F">
              <w:rPr>
                <w:sz w:val="20"/>
                <w:szCs w:val="20"/>
                <w:lang w:eastAsia="en-GB"/>
              </w:rPr>
              <w:t>period</w:t>
            </w:r>
            <w:r w:rsidR="00025404" w:rsidRPr="00FB0174">
              <w:rPr>
                <w:sz w:val="20"/>
                <w:szCs w:val="20"/>
                <w:lang w:eastAsia="en-GB"/>
              </w:rPr>
              <w:t xml:space="preserve">’ extract against the inclusion list to check whether all practices can produce a list of eligible patients for the survey. Troubleshooting occurs in collaboration with the </w:t>
            </w:r>
            <w:r w:rsidR="00025404" w:rsidRPr="00FB0174">
              <w:rPr>
                <w:b/>
                <w:color w:val="009D9C"/>
                <w:sz w:val="20"/>
                <w:szCs w:val="20"/>
                <w:lang w:eastAsia="en-GB"/>
              </w:rPr>
              <w:t>Primary Care Program</w:t>
            </w:r>
            <w:r w:rsidR="00DA4190">
              <w:rPr>
                <w:b/>
                <w:color w:val="009D9C"/>
                <w:sz w:val="20"/>
                <w:szCs w:val="20"/>
                <w:lang w:eastAsia="en-GB"/>
              </w:rPr>
              <w:t>me</w:t>
            </w:r>
            <w:r w:rsidR="00025404" w:rsidRPr="00FB0174">
              <w:rPr>
                <w:b/>
                <w:color w:val="009D9C"/>
                <w:sz w:val="20"/>
                <w:szCs w:val="20"/>
                <w:lang w:eastAsia="en-GB"/>
              </w:rPr>
              <w:t xml:space="preserve"> Manager</w:t>
            </w:r>
            <w:r w:rsidR="00025404" w:rsidRPr="00FB0174">
              <w:rPr>
                <w:sz w:val="20"/>
                <w:szCs w:val="20"/>
                <w:lang w:eastAsia="en-GB"/>
              </w:rPr>
              <w:t xml:space="preserve"> and PHO champions. Fixes then improve the quality of the survey data file</w:t>
            </w:r>
          </w:p>
        </w:tc>
        <w:tc>
          <w:tcPr>
            <w:tcW w:w="722" w:type="pct"/>
          </w:tcPr>
          <w:p w14:paraId="2E3A25AC" w14:textId="7E593521" w:rsidR="00025404" w:rsidRPr="00FB0174" w:rsidRDefault="00025404"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FB0174">
              <w:rPr>
                <w:sz w:val="20"/>
                <w:szCs w:val="20"/>
                <w:lang w:eastAsia="en-GB"/>
              </w:rPr>
              <w:t xml:space="preserve">Two weeks pre survey </w:t>
            </w:r>
            <w:r w:rsidR="009A02F5">
              <w:rPr>
                <w:sz w:val="20"/>
                <w:szCs w:val="20"/>
                <w:lang w:eastAsia="en-GB"/>
              </w:rPr>
              <w:t>period</w:t>
            </w:r>
          </w:p>
        </w:tc>
        <w:tc>
          <w:tcPr>
            <w:tcW w:w="715" w:type="pct"/>
          </w:tcPr>
          <w:p w14:paraId="07C3F827" w14:textId="1612C406" w:rsidR="00025404" w:rsidRPr="00FB0174" w:rsidRDefault="00025404"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FB0174">
              <w:rPr>
                <w:sz w:val="20"/>
                <w:szCs w:val="20"/>
                <w:lang w:eastAsia="en-GB"/>
              </w:rPr>
              <w:t>27 April</w:t>
            </w:r>
            <w:r w:rsidR="00924E98">
              <w:rPr>
                <w:sz w:val="20"/>
                <w:szCs w:val="20"/>
                <w:lang w:eastAsia="en-GB"/>
              </w:rPr>
              <w:t xml:space="preserve"> – </w:t>
            </w:r>
            <w:r w:rsidRPr="00FB0174">
              <w:rPr>
                <w:sz w:val="20"/>
                <w:szCs w:val="20"/>
                <w:lang w:eastAsia="en-GB"/>
              </w:rPr>
              <w:t>4 May</w:t>
            </w:r>
          </w:p>
        </w:tc>
      </w:tr>
      <w:tr w:rsidR="00025404" w:rsidRPr="0059625E" w14:paraId="54EF0C75" w14:textId="77777777" w:rsidTr="0083782A">
        <w:tc>
          <w:tcPr>
            <w:cnfStyle w:val="001000000000" w:firstRow="0" w:lastRow="0" w:firstColumn="1" w:lastColumn="0" w:oddVBand="0" w:evenVBand="0" w:oddHBand="0" w:evenHBand="0" w:firstRowFirstColumn="0" w:firstRowLastColumn="0" w:lastRowFirstColumn="0" w:lastRowLastColumn="0"/>
            <w:tcW w:w="643" w:type="pct"/>
          </w:tcPr>
          <w:p w14:paraId="7F1272C7" w14:textId="77777777" w:rsidR="00025404" w:rsidRPr="00FB0174" w:rsidRDefault="00025404" w:rsidP="00C76FBC">
            <w:pPr>
              <w:spacing w:before="40" w:after="40"/>
              <w:rPr>
                <w:sz w:val="20"/>
                <w:szCs w:val="20"/>
                <w:lang w:eastAsia="en-GB"/>
              </w:rPr>
            </w:pPr>
            <w:r w:rsidRPr="00FB0174">
              <w:rPr>
                <w:sz w:val="20"/>
                <w:szCs w:val="20"/>
                <w:lang w:eastAsia="en-GB"/>
              </w:rPr>
              <w:t>Trial upload</w:t>
            </w:r>
          </w:p>
        </w:tc>
        <w:tc>
          <w:tcPr>
            <w:tcW w:w="2919" w:type="pct"/>
          </w:tcPr>
          <w:p w14:paraId="01CA2619" w14:textId="01B3F824" w:rsidR="00025404" w:rsidRPr="00FB0174" w:rsidRDefault="00924E98"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Pr>
                <w:sz w:val="20"/>
                <w:szCs w:val="20"/>
                <w:lang w:eastAsia="en-GB"/>
              </w:rPr>
              <w:t>The IDM t</w:t>
            </w:r>
            <w:r w:rsidR="00025404" w:rsidRPr="00FB0174">
              <w:rPr>
                <w:sz w:val="20"/>
                <w:szCs w:val="20"/>
                <w:lang w:eastAsia="en-GB"/>
              </w:rPr>
              <w:t>eam load</w:t>
            </w:r>
            <w:r>
              <w:rPr>
                <w:sz w:val="20"/>
                <w:szCs w:val="20"/>
                <w:lang w:eastAsia="en-GB"/>
              </w:rPr>
              <w:t>s</w:t>
            </w:r>
            <w:r w:rsidR="00025404" w:rsidRPr="00FB0174">
              <w:rPr>
                <w:sz w:val="20"/>
                <w:szCs w:val="20"/>
                <w:lang w:eastAsia="en-GB"/>
              </w:rPr>
              <w:t xml:space="preserve"> the ‘dummy’ extract into the DCP and Ipsos checks that the format and content </w:t>
            </w:r>
            <w:r w:rsidR="00DA4190">
              <w:rPr>
                <w:sz w:val="20"/>
                <w:szCs w:val="20"/>
                <w:lang w:eastAsia="en-GB"/>
              </w:rPr>
              <w:t>are</w:t>
            </w:r>
            <w:r w:rsidR="00DA4190" w:rsidRPr="00FB0174">
              <w:rPr>
                <w:sz w:val="20"/>
                <w:szCs w:val="20"/>
                <w:lang w:eastAsia="en-GB"/>
              </w:rPr>
              <w:t xml:space="preserve"> </w:t>
            </w:r>
            <w:r>
              <w:rPr>
                <w:sz w:val="20"/>
                <w:szCs w:val="20"/>
                <w:lang w:eastAsia="en-GB"/>
              </w:rPr>
              <w:t>as expected. Ipsos and the IDM t</w:t>
            </w:r>
            <w:r w:rsidR="00025404" w:rsidRPr="00FB0174">
              <w:rPr>
                <w:sz w:val="20"/>
                <w:szCs w:val="20"/>
                <w:lang w:eastAsia="en-GB"/>
              </w:rPr>
              <w:t>eam work together to resolve any issues</w:t>
            </w:r>
          </w:p>
        </w:tc>
        <w:tc>
          <w:tcPr>
            <w:tcW w:w="722" w:type="pct"/>
          </w:tcPr>
          <w:p w14:paraId="43242C7A" w14:textId="3F582EB2" w:rsidR="00025404" w:rsidRPr="00FB0174" w:rsidRDefault="00025404"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t xml:space="preserve">During survey sample </w:t>
            </w:r>
            <w:r w:rsidR="009A02F5">
              <w:rPr>
                <w:sz w:val="20"/>
                <w:szCs w:val="20"/>
                <w:lang w:eastAsia="en-GB"/>
              </w:rPr>
              <w:t>period</w:t>
            </w:r>
            <w:r w:rsidR="001710A6">
              <w:rPr>
                <w:sz w:val="20"/>
                <w:szCs w:val="20"/>
                <w:lang w:eastAsia="en-GB"/>
              </w:rPr>
              <w:t xml:space="preserve"> </w:t>
            </w:r>
            <w:r w:rsidRPr="00FB0174">
              <w:rPr>
                <w:sz w:val="20"/>
                <w:szCs w:val="20"/>
                <w:lang w:eastAsia="en-GB"/>
              </w:rPr>
              <w:t>(ideally only necessary for Wave 1)</w:t>
            </w:r>
          </w:p>
        </w:tc>
        <w:tc>
          <w:tcPr>
            <w:tcW w:w="715" w:type="pct"/>
          </w:tcPr>
          <w:p w14:paraId="5DCB2248" w14:textId="77777777" w:rsidR="00025404" w:rsidRPr="00FB0174" w:rsidRDefault="00025404"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t>4 May – 10 May 2020</w:t>
            </w:r>
          </w:p>
        </w:tc>
      </w:tr>
      <w:tr w:rsidR="00025404" w:rsidRPr="0059625E" w14:paraId="551BA2F4" w14:textId="77777777" w:rsidTr="0083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Pr>
          <w:p w14:paraId="71BDB859" w14:textId="4436FB58" w:rsidR="00025404" w:rsidRPr="00FB0174" w:rsidRDefault="00025404" w:rsidP="00C76FBC">
            <w:pPr>
              <w:spacing w:before="40" w:after="40"/>
              <w:rPr>
                <w:sz w:val="20"/>
                <w:szCs w:val="20"/>
                <w:lang w:eastAsia="en-GB"/>
              </w:rPr>
            </w:pPr>
            <w:r w:rsidRPr="00FB0174">
              <w:rPr>
                <w:sz w:val="20"/>
                <w:szCs w:val="20"/>
                <w:lang w:eastAsia="en-GB"/>
              </w:rPr>
              <w:t xml:space="preserve">Survey </w:t>
            </w:r>
            <w:r w:rsidR="00924E98">
              <w:rPr>
                <w:sz w:val="20"/>
                <w:szCs w:val="20"/>
                <w:lang w:eastAsia="en-GB"/>
              </w:rPr>
              <w:t>s</w:t>
            </w:r>
            <w:r w:rsidRPr="00FB0174">
              <w:rPr>
                <w:sz w:val="20"/>
                <w:szCs w:val="20"/>
                <w:lang w:eastAsia="en-GB"/>
              </w:rPr>
              <w:t>ample week</w:t>
            </w:r>
          </w:p>
        </w:tc>
        <w:tc>
          <w:tcPr>
            <w:tcW w:w="2919" w:type="pct"/>
          </w:tcPr>
          <w:p w14:paraId="165611FD" w14:textId="3504384F" w:rsidR="00025404" w:rsidRPr="00FB0174" w:rsidRDefault="00924E98"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Pr>
                <w:sz w:val="20"/>
                <w:szCs w:val="20"/>
                <w:lang w:eastAsia="en-GB"/>
              </w:rPr>
              <w:t>Survey s</w:t>
            </w:r>
            <w:r w:rsidR="00025404" w:rsidRPr="00FB0174">
              <w:rPr>
                <w:sz w:val="20"/>
                <w:szCs w:val="20"/>
                <w:lang w:eastAsia="en-GB"/>
              </w:rPr>
              <w:t xml:space="preserve">ample </w:t>
            </w:r>
            <w:r w:rsidR="00170B4F">
              <w:rPr>
                <w:sz w:val="20"/>
                <w:szCs w:val="20"/>
                <w:lang w:eastAsia="en-GB"/>
              </w:rPr>
              <w:t>period</w:t>
            </w:r>
          </w:p>
        </w:tc>
        <w:tc>
          <w:tcPr>
            <w:tcW w:w="722" w:type="pct"/>
          </w:tcPr>
          <w:p w14:paraId="7EFCE0DC" w14:textId="77777777" w:rsidR="00025404" w:rsidRPr="00FB0174" w:rsidRDefault="00025404"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FB0174">
              <w:rPr>
                <w:sz w:val="20"/>
                <w:szCs w:val="20"/>
                <w:lang w:eastAsia="en-GB"/>
              </w:rPr>
              <w:t xml:space="preserve">As nominated by the Commission </w:t>
            </w:r>
          </w:p>
        </w:tc>
        <w:tc>
          <w:tcPr>
            <w:tcW w:w="715" w:type="pct"/>
          </w:tcPr>
          <w:p w14:paraId="464B62D7" w14:textId="7DF0F9C6" w:rsidR="00025404" w:rsidRPr="00FB0174" w:rsidRDefault="00025404"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FB0174">
              <w:rPr>
                <w:sz w:val="20"/>
                <w:szCs w:val="20"/>
                <w:lang w:eastAsia="en-GB"/>
              </w:rPr>
              <w:t>4 May – 1</w:t>
            </w:r>
            <w:r w:rsidR="00170B4F">
              <w:rPr>
                <w:sz w:val="20"/>
                <w:szCs w:val="20"/>
                <w:lang w:eastAsia="en-GB"/>
              </w:rPr>
              <w:t>7</w:t>
            </w:r>
            <w:r w:rsidRPr="00FB0174">
              <w:rPr>
                <w:sz w:val="20"/>
                <w:szCs w:val="20"/>
                <w:lang w:eastAsia="en-GB"/>
              </w:rPr>
              <w:t xml:space="preserve"> May 2020</w:t>
            </w:r>
          </w:p>
        </w:tc>
      </w:tr>
      <w:tr w:rsidR="00025404" w:rsidRPr="0059625E" w14:paraId="723B6057" w14:textId="77777777" w:rsidTr="0083782A">
        <w:tc>
          <w:tcPr>
            <w:cnfStyle w:val="001000000000" w:firstRow="0" w:lastRow="0" w:firstColumn="1" w:lastColumn="0" w:oddVBand="0" w:evenVBand="0" w:oddHBand="0" w:evenHBand="0" w:firstRowFirstColumn="0" w:firstRowLastColumn="0" w:lastRowFirstColumn="0" w:lastRowLastColumn="0"/>
            <w:tcW w:w="643" w:type="pct"/>
          </w:tcPr>
          <w:p w14:paraId="2047441B" w14:textId="77777777" w:rsidR="00025404" w:rsidRPr="00FB0174" w:rsidRDefault="00025404" w:rsidP="00C76FBC">
            <w:pPr>
              <w:spacing w:before="40" w:after="40"/>
              <w:rPr>
                <w:sz w:val="20"/>
                <w:szCs w:val="20"/>
                <w:lang w:eastAsia="en-GB"/>
              </w:rPr>
            </w:pPr>
            <w:r w:rsidRPr="00FB0174">
              <w:rPr>
                <w:sz w:val="20"/>
                <w:szCs w:val="20"/>
                <w:lang w:eastAsia="en-GB"/>
              </w:rPr>
              <w:t>Survey data collection</w:t>
            </w:r>
          </w:p>
        </w:tc>
        <w:tc>
          <w:tcPr>
            <w:tcW w:w="2919" w:type="pct"/>
          </w:tcPr>
          <w:p w14:paraId="690C9500" w14:textId="12955E39" w:rsidR="00025404" w:rsidRPr="00FB0174" w:rsidRDefault="00025404"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b/>
                <w:color w:val="009D9C"/>
                <w:sz w:val="20"/>
                <w:szCs w:val="20"/>
                <w:lang w:eastAsia="en-GB"/>
              </w:rPr>
              <w:t xml:space="preserve">HPI </w:t>
            </w:r>
            <w:r w:rsidR="00DA4190">
              <w:rPr>
                <w:b/>
                <w:color w:val="009D9C"/>
                <w:sz w:val="20"/>
                <w:szCs w:val="20"/>
                <w:lang w:eastAsia="en-GB"/>
              </w:rPr>
              <w:t>a</w:t>
            </w:r>
            <w:r w:rsidRPr="00FB0174">
              <w:rPr>
                <w:b/>
                <w:color w:val="009D9C"/>
                <w:sz w:val="20"/>
                <w:szCs w:val="20"/>
                <w:lang w:eastAsia="en-GB"/>
              </w:rPr>
              <w:t>dministrator</w:t>
            </w:r>
            <w:r w:rsidRPr="00FB0174">
              <w:rPr>
                <w:sz w:val="20"/>
                <w:szCs w:val="20"/>
                <w:lang w:eastAsia="en-GB"/>
              </w:rPr>
              <w:t xml:space="preserve"> generates data file of patients for surveying and </w:t>
            </w:r>
            <w:r w:rsidR="00703474">
              <w:rPr>
                <w:sz w:val="20"/>
                <w:szCs w:val="20"/>
                <w:lang w:eastAsia="en-GB"/>
              </w:rPr>
              <w:t>send</w:t>
            </w:r>
            <w:r w:rsidRPr="00FB0174">
              <w:rPr>
                <w:sz w:val="20"/>
                <w:szCs w:val="20"/>
                <w:lang w:eastAsia="en-GB"/>
              </w:rPr>
              <w:t xml:space="preserve">s extract to </w:t>
            </w:r>
            <w:r w:rsidR="00703474">
              <w:rPr>
                <w:sz w:val="20"/>
                <w:szCs w:val="20"/>
                <w:lang w:eastAsia="en-GB"/>
              </w:rPr>
              <w:t>the Commission</w:t>
            </w:r>
            <w:r w:rsidRPr="00FB0174">
              <w:rPr>
                <w:sz w:val="20"/>
                <w:szCs w:val="20"/>
                <w:lang w:eastAsia="en-GB"/>
              </w:rPr>
              <w:t>.</w:t>
            </w:r>
            <w:r w:rsidRPr="00FB0174">
              <w:rPr>
                <w:i/>
                <w:sz w:val="20"/>
                <w:szCs w:val="20"/>
                <w:lang w:eastAsia="en-GB"/>
              </w:rPr>
              <w:t xml:space="preserve"> </w:t>
            </w:r>
            <w:r w:rsidRPr="00FB0174">
              <w:rPr>
                <w:sz w:val="20"/>
                <w:szCs w:val="20"/>
                <w:lang w:eastAsia="en-GB"/>
              </w:rPr>
              <w:t xml:space="preserve">This is a record of all Qualified Encounter Dates received during survey </w:t>
            </w:r>
            <w:r w:rsidR="00703474">
              <w:rPr>
                <w:sz w:val="20"/>
                <w:szCs w:val="20"/>
                <w:lang w:eastAsia="en-GB"/>
              </w:rPr>
              <w:t>period</w:t>
            </w:r>
            <w:r w:rsidR="00703474" w:rsidRPr="00FB0174">
              <w:rPr>
                <w:sz w:val="20"/>
                <w:szCs w:val="20"/>
                <w:lang w:eastAsia="en-GB"/>
              </w:rPr>
              <w:t xml:space="preserve"> </w:t>
            </w:r>
            <w:r w:rsidRPr="00FB0174">
              <w:rPr>
                <w:sz w:val="20"/>
                <w:szCs w:val="20"/>
                <w:lang w:eastAsia="en-GB"/>
              </w:rPr>
              <w:t>(including all contact details).</w:t>
            </w:r>
          </w:p>
          <w:p w14:paraId="22BD0EFF" w14:textId="39601F8A" w:rsidR="00025404" w:rsidRPr="00FB0174" w:rsidRDefault="00025404"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b/>
                <w:color w:val="009D9C"/>
                <w:sz w:val="20"/>
                <w:szCs w:val="20"/>
                <w:lang w:eastAsia="en-GB"/>
              </w:rPr>
              <w:t xml:space="preserve">HPI </w:t>
            </w:r>
            <w:r w:rsidR="00DA4190">
              <w:rPr>
                <w:b/>
                <w:color w:val="009D9C"/>
                <w:sz w:val="20"/>
                <w:szCs w:val="20"/>
                <w:lang w:eastAsia="en-GB"/>
              </w:rPr>
              <w:t>a</w:t>
            </w:r>
            <w:r w:rsidRPr="00FB0174">
              <w:rPr>
                <w:b/>
                <w:color w:val="009D9C"/>
                <w:sz w:val="20"/>
                <w:szCs w:val="20"/>
                <w:lang w:eastAsia="en-GB"/>
              </w:rPr>
              <w:t>dministrator</w:t>
            </w:r>
            <w:r w:rsidRPr="00FB0174">
              <w:rPr>
                <w:sz w:val="20"/>
                <w:szCs w:val="20"/>
                <w:lang w:eastAsia="en-GB"/>
              </w:rPr>
              <w:t xml:space="preserve"> send</w:t>
            </w:r>
            <w:r w:rsidR="00DA4190">
              <w:rPr>
                <w:sz w:val="20"/>
                <w:szCs w:val="20"/>
                <w:lang w:eastAsia="en-GB"/>
              </w:rPr>
              <w:t>s</w:t>
            </w:r>
            <w:r w:rsidRPr="00FB0174">
              <w:rPr>
                <w:sz w:val="20"/>
                <w:szCs w:val="20"/>
                <w:lang w:eastAsia="en-GB"/>
              </w:rPr>
              <w:t xml:space="preserve"> version to </w:t>
            </w:r>
            <w:r w:rsidR="00DA4190">
              <w:rPr>
                <w:sz w:val="20"/>
                <w:szCs w:val="20"/>
                <w:lang w:eastAsia="en-GB"/>
              </w:rPr>
              <w:t>the Commission</w:t>
            </w:r>
            <w:r w:rsidR="00DA4190" w:rsidRPr="00FB0174">
              <w:rPr>
                <w:sz w:val="20"/>
                <w:szCs w:val="20"/>
                <w:lang w:eastAsia="en-GB"/>
              </w:rPr>
              <w:t xml:space="preserve"> </w:t>
            </w:r>
            <w:r w:rsidRPr="00FB0174">
              <w:rPr>
                <w:sz w:val="20"/>
                <w:szCs w:val="20"/>
                <w:lang w:eastAsia="en-GB"/>
              </w:rPr>
              <w:t>with NHI</w:t>
            </w:r>
            <w:r w:rsidR="00F25DA4">
              <w:rPr>
                <w:sz w:val="20"/>
                <w:szCs w:val="20"/>
                <w:lang w:eastAsia="en-GB"/>
              </w:rPr>
              <w:t xml:space="preserve"> number</w:t>
            </w:r>
            <w:r w:rsidRPr="00FB0174">
              <w:rPr>
                <w:sz w:val="20"/>
                <w:szCs w:val="20"/>
                <w:lang w:eastAsia="en-GB"/>
              </w:rPr>
              <w:t>s removed</w:t>
            </w:r>
          </w:p>
        </w:tc>
        <w:tc>
          <w:tcPr>
            <w:tcW w:w="722" w:type="pct"/>
          </w:tcPr>
          <w:p w14:paraId="49F518FD" w14:textId="074C7B90" w:rsidR="00025404" w:rsidRPr="00FB0174" w:rsidRDefault="00025404"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t xml:space="preserve">Mon/Tues of week post survey </w:t>
            </w:r>
            <w:r w:rsidR="0083782A">
              <w:rPr>
                <w:sz w:val="20"/>
                <w:szCs w:val="20"/>
                <w:lang w:eastAsia="en-GB"/>
              </w:rPr>
              <w:t>period</w:t>
            </w:r>
          </w:p>
        </w:tc>
        <w:tc>
          <w:tcPr>
            <w:tcW w:w="715" w:type="pct"/>
          </w:tcPr>
          <w:p w14:paraId="5ACC7F45" w14:textId="7696DD00" w:rsidR="00025404" w:rsidRPr="00FB0174" w:rsidRDefault="00025404"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t>11</w:t>
            </w:r>
            <w:r w:rsidR="00924E98">
              <w:rPr>
                <w:sz w:val="20"/>
                <w:szCs w:val="20"/>
                <w:lang w:eastAsia="en-GB"/>
              </w:rPr>
              <w:t>–</w:t>
            </w:r>
            <w:r w:rsidRPr="00FB0174">
              <w:rPr>
                <w:sz w:val="20"/>
                <w:szCs w:val="20"/>
                <w:lang w:eastAsia="en-GB"/>
              </w:rPr>
              <w:t>12 May</w:t>
            </w:r>
          </w:p>
        </w:tc>
      </w:tr>
      <w:tr w:rsidR="0083782A" w:rsidRPr="0059625E" w14:paraId="771B1EF4" w14:textId="77777777" w:rsidTr="0083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Pr>
          <w:p w14:paraId="2D2010FC" w14:textId="1D7D9E14" w:rsidR="0083782A" w:rsidRPr="00FB0174" w:rsidRDefault="0083782A" w:rsidP="00C76FBC">
            <w:pPr>
              <w:spacing w:before="40" w:after="40"/>
              <w:rPr>
                <w:sz w:val="20"/>
                <w:szCs w:val="20"/>
                <w:lang w:eastAsia="en-GB"/>
              </w:rPr>
            </w:pPr>
            <w:r w:rsidRPr="00C76FBC">
              <w:rPr>
                <w:sz w:val="20"/>
                <w:szCs w:val="20"/>
                <w:lang w:eastAsia="en-GB"/>
              </w:rPr>
              <w:t>Survey data collection</w:t>
            </w:r>
          </w:p>
        </w:tc>
        <w:tc>
          <w:tcPr>
            <w:tcW w:w="2919" w:type="pct"/>
          </w:tcPr>
          <w:p w14:paraId="423852F0" w14:textId="77262B52" w:rsidR="0083782A" w:rsidRPr="00C76FBC" w:rsidRDefault="0083782A"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C76FBC">
              <w:rPr>
                <w:sz w:val="20"/>
                <w:szCs w:val="20"/>
                <w:lang w:eastAsia="en-GB"/>
              </w:rPr>
              <w:t>Commission prepares final extract and uploads to survey provider</w:t>
            </w:r>
          </w:p>
        </w:tc>
        <w:tc>
          <w:tcPr>
            <w:tcW w:w="722" w:type="pct"/>
          </w:tcPr>
          <w:p w14:paraId="05D28E4B" w14:textId="0E58E2A0" w:rsidR="0083782A" w:rsidRPr="00FB0174" w:rsidRDefault="0083782A"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C76FBC">
              <w:rPr>
                <w:sz w:val="20"/>
                <w:szCs w:val="20"/>
                <w:lang w:eastAsia="en-GB"/>
              </w:rPr>
              <w:t>Tues/Wed of week post survey period</w:t>
            </w:r>
          </w:p>
        </w:tc>
        <w:tc>
          <w:tcPr>
            <w:tcW w:w="715" w:type="pct"/>
          </w:tcPr>
          <w:p w14:paraId="79A98332" w14:textId="02FAD518" w:rsidR="0083782A" w:rsidRPr="00FB0174" w:rsidRDefault="0083782A"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C76FBC">
              <w:rPr>
                <w:sz w:val="20"/>
                <w:szCs w:val="20"/>
                <w:lang w:eastAsia="en-GB"/>
              </w:rPr>
              <w:t>12th and 13th May</w:t>
            </w:r>
          </w:p>
        </w:tc>
      </w:tr>
      <w:tr w:rsidR="0083782A" w:rsidRPr="0059625E" w14:paraId="002FAF05" w14:textId="77777777" w:rsidTr="0083782A">
        <w:tc>
          <w:tcPr>
            <w:cnfStyle w:val="001000000000" w:firstRow="0" w:lastRow="0" w:firstColumn="1" w:lastColumn="0" w:oddVBand="0" w:evenVBand="0" w:oddHBand="0" w:evenHBand="0" w:firstRowFirstColumn="0" w:firstRowLastColumn="0" w:lastRowFirstColumn="0" w:lastRowLastColumn="0"/>
            <w:tcW w:w="643" w:type="pct"/>
          </w:tcPr>
          <w:p w14:paraId="6AEBE77C" w14:textId="77777777" w:rsidR="0083782A" w:rsidRPr="00FB0174" w:rsidRDefault="0083782A" w:rsidP="00C76FBC">
            <w:pPr>
              <w:spacing w:before="40" w:after="40"/>
              <w:rPr>
                <w:sz w:val="20"/>
                <w:szCs w:val="20"/>
                <w:lang w:eastAsia="en-GB"/>
              </w:rPr>
            </w:pPr>
            <w:r w:rsidRPr="00FB0174">
              <w:rPr>
                <w:sz w:val="20"/>
                <w:szCs w:val="20"/>
                <w:lang w:eastAsia="en-GB"/>
              </w:rPr>
              <w:t>Survey data collection</w:t>
            </w:r>
          </w:p>
        </w:tc>
        <w:tc>
          <w:tcPr>
            <w:tcW w:w="2919" w:type="pct"/>
          </w:tcPr>
          <w:p w14:paraId="771C5FE1" w14:textId="37A6B2FF" w:rsidR="0083782A" w:rsidRPr="00FB0174" w:rsidRDefault="0083782A"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t>Ipsos emails</w:t>
            </w:r>
            <w:r>
              <w:rPr>
                <w:sz w:val="20"/>
                <w:szCs w:val="20"/>
                <w:lang w:eastAsia="en-GB"/>
              </w:rPr>
              <w:t xml:space="preserve"> or texts</w:t>
            </w:r>
            <w:r w:rsidRPr="00FB0174">
              <w:rPr>
                <w:sz w:val="20"/>
                <w:szCs w:val="20"/>
                <w:lang w:eastAsia="en-GB"/>
              </w:rPr>
              <w:t xml:space="preserve"> survey invitation to all patients in survey extract </w:t>
            </w:r>
          </w:p>
        </w:tc>
        <w:tc>
          <w:tcPr>
            <w:tcW w:w="722" w:type="pct"/>
          </w:tcPr>
          <w:p w14:paraId="169720DE" w14:textId="77777777" w:rsidR="0083782A" w:rsidRPr="00FB0174" w:rsidRDefault="0083782A"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t>Wed/</w:t>
            </w:r>
            <w:proofErr w:type="spellStart"/>
            <w:r w:rsidRPr="00FB0174">
              <w:rPr>
                <w:sz w:val="20"/>
                <w:szCs w:val="20"/>
                <w:lang w:eastAsia="en-GB"/>
              </w:rPr>
              <w:t>Thur</w:t>
            </w:r>
            <w:proofErr w:type="spellEnd"/>
            <w:r w:rsidRPr="00FB0174">
              <w:rPr>
                <w:sz w:val="20"/>
                <w:szCs w:val="20"/>
                <w:lang w:eastAsia="en-GB"/>
              </w:rPr>
              <w:t xml:space="preserve"> of week post survey </w:t>
            </w:r>
          </w:p>
        </w:tc>
        <w:tc>
          <w:tcPr>
            <w:tcW w:w="715" w:type="pct"/>
          </w:tcPr>
          <w:p w14:paraId="3ED4AE4E" w14:textId="183F5288" w:rsidR="0083782A" w:rsidRPr="00FB0174" w:rsidRDefault="0083782A"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t>13</w:t>
            </w:r>
            <w:r>
              <w:rPr>
                <w:sz w:val="20"/>
                <w:szCs w:val="20"/>
                <w:lang w:eastAsia="en-GB"/>
              </w:rPr>
              <w:t>–</w:t>
            </w:r>
            <w:r w:rsidRPr="00FB0174">
              <w:rPr>
                <w:sz w:val="20"/>
                <w:szCs w:val="20"/>
                <w:lang w:eastAsia="en-GB"/>
              </w:rPr>
              <w:t>14 May</w:t>
            </w:r>
          </w:p>
        </w:tc>
      </w:tr>
      <w:tr w:rsidR="0083782A" w:rsidRPr="0059625E" w14:paraId="179D7C1A" w14:textId="77777777" w:rsidTr="0083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Pr>
          <w:p w14:paraId="405A0DA3" w14:textId="77777777" w:rsidR="0083782A" w:rsidRPr="00FB0174" w:rsidRDefault="0083782A" w:rsidP="00C76FBC">
            <w:pPr>
              <w:spacing w:before="40" w:after="40"/>
              <w:rPr>
                <w:sz w:val="20"/>
                <w:szCs w:val="20"/>
                <w:lang w:eastAsia="en-GB"/>
              </w:rPr>
            </w:pPr>
            <w:r w:rsidRPr="00FB0174">
              <w:rPr>
                <w:sz w:val="20"/>
                <w:szCs w:val="20"/>
                <w:lang w:eastAsia="en-GB"/>
              </w:rPr>
              <w:t>Survey data collection</w:t>
            </w:r>
          </w:p>
        </w:tc>
        <w:tc>
          <w:tcPr>
            <w:tcW w:w="2919" w:type="pct"/>
          </w:tcPr>
          <w:p w14:paraId="59C9F03F" w14:textId="112DAD84" w:rsidR="0083782A" w:rsidRPr="00FB0174" w:rsidRDefault="0083782A" w:rsidP="00C76FBC">
            <w:pPr>
              <w:spacing w:before="40" w:after="40"/>
              <w:cnfStyle w:val="000000100000" w:firstRow="0" w:lastRow="0" w:firstColumn="0" w:lastColumn="0" w:oddVBand="0" w:evenVBand="0" w:oddHBand="1" w:evenHBand="0" w:firstRowFirstColumn="0" w:firstRowLastColumn="0" w:lastRowFirstColumn="0" w:lastRowLastColumn="0"/>
              <w:rPr>
                <w:i/>
                <w:sz w:val="20"/>
                <w:szCs w:val="20"/>
                <w:lang w:eastAsia="en-GB"/>
              </w:rPr>
            </w:pPr>
            <w:r w:rsidRPr="00FB0174">
              <w:rPr>
                <w:sz w:val="20"/>
                <w:szCs w:val="20"/>
                <w:lang w:eastAsia="en-GB"/>
              </w:rPr>
              <w:t xml:space="preserve">Ipsos sends reminder emails </w:t>
            </w:r>
            <w:r>
              <w:rPr>
                <w:sz w:val="20"/>
                <w:szCs w:val="20"/>
                <w:lang w:eastAsia="en-GB"/>
              </w:rPr>
              <w:t>seven</w:t>
            </w:r>
            <w:r w:rsidRPr="00FB0174">
              <w:rPr>
                <w:sz w:val="20"/>
                <w:szCs w:val="20"/>
                <w:lang w:eastAsia="en-GB"/>
              </w:rPr>
              <w:t xml:space="preserve"> days later </w:t>
            </w:r>
          </w:p>
        </w:tc>
        <w:tc>
          <w:tcPr>
            <w:tcW w:w="722" w:type="pct"/>
          </w:tcPr>
          <w:p w14:paraId="3312746F" w14:textId="77777777" w:rsidR="0083782A" w:rsidRPr="00FB0174" w:rsidRDefault="0083782A"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FB0174">
              <w:rPr>
                <w:sz w:val="20"/>
                <w:szCs w:val="20"/>
                <w:lang w:eastAsia="en-GB"/>
              </w:rPr>
              <w:t>7 days after initial invitation</w:t>
            </w:r>
          </w:p>
        </w:tc>
        <w:tc>
          <w:tcPr>
            <w:tcW w:w="715" w:type="pct"/>
          </w:tcPr>
          <w:p w14:paraId="66098E1B" w14:textId="4BB947C8" w:rsidR="0083782A" w:rsidRPr="00FB0174" w:rsidRDefault="0083782A"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FB0174">
              <w:rPr>
                <w:sz w:val="20"/>
                <w:szCs w:val="20"/>
                <w:lang w:eastAsia="en-GB"/>
              </w:rPr>
              <w:t>22 May</w:t>
            </w:r>
          </w:p>
        </w:tc>
      </w:tr>
      <w:tr w:rsidR="0083782A" w:rsidRPr="0059625E" w14:paraId="442EE71F" w14:textId="77777777" w:rsidTr="0083782A">
        <w:tc>
          <w:tcPr>
            <w:cnfStyle w:val="001000000000" w:firstRow="0" w:lastRow="0" w:firstColumn="1" w:lastColumn="0" w:oddVBand="0" w:evenVBand="0" w:oddHBand="0" w:evenHBand="0" w:firstRowFirstColumn="0" w:firstRowLastColumn="0" w:lastRowFirstColumn="0" w:lastRowLastColumn="0"/>
            <w:tcW w:w="643" w:type="pct"/>
          </w:tcPr>
          <w:p w14:paraId="0FAEA034" w14:textId="77777777" w:rsidR="0083782A" w:rsidRPr="00FB0174" w:rsidRDefault="0083782A" w:rsidP="00C76FBC">
            <w:pPr>
              <w:spacing w:before="40" w:after="40"/>
              <w:rPr>
                <w:sz w:val="20"/>
                <w:szCs w:val="20"/>
                <w:lang w:eastAsia="en-GB"/>
              </w:rPr>
            </w:pPr>
            <w:r w:rsidRPr="00FB0174">
              <w:rPr>
                <w:sz w:val="20"/>
                <w:szCs w:val="20"/>
                <w:lang w:eastAsia="en-GB"/>
              </w:rPr>
              <w:t xml:space="preserve">Survey data </w:t>
            </w:r>
            <w:r w:rsidRPr="00FB0174">
              <w:rPr>
                <w:sz w:val="20"/>
                <w:szCs w:val="20"/>
                <w:lang w:eastAsia="en-GB"/>
              </w:rPr>
              <w:lastRenderedPageBreak/>
              <w:t>collection</w:t>
            </w:r>
          </w:p>
        </w:tc>
        <w:tc>
          <w:tcPr>
            <w:tcW w:w="2919" w:type="pct"/>
          </w:tcPr>
          <w:p w14:paraId="3944AB8E" w14:textId="2066625E" w:rsidR="0083782A" w:rsidRPr="00FB0174" w:rsidRDefault="0083782A"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lastRenderedPageBreak/>
              <w:t xml:space="preserve">Email </w:t>
            </w:r>
            <w:r>
              <w:rPr>
                <w:sz w:val="20"/>
                <w:szCs w:val="20"/>
                <w:lang w:eastAsia="en-GB"/>
              </w:rPr>
              <w:t xml:space="preserve">or </w:t>
            </w:r>
            <w:r w:rsidRPr="00FB0174">
              <w:rPr>
                <w:sz w:val="20"/>
                <w:szCs w:val="20"/>
                <w:lang w:eastAsia="en-GB"/>
              </w:rPr>
              <w:t xml:space="preserve">text survey link closes after 21 days </w:t>
            </w:r>
          </w:p>
        </w:tc>
        <w:tc>
          <w:tcPr>
            <w:tcW w:w="722" w:type="pct"/>
          </w:tcPr>
          <w:p w14:paraId="1A763710" w14:textId="77777777" w:rsidR="0083782A" w:rsidRPr="00FB0174" w:rsidRDefault="0083782A"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t xml:space="preserve">21 days after initial </w:t>
            </w:r>
            <w:r w:rsidRPr="00FB0174">
              <w:rPr>
                <w:sz w:val="20"/>
                <w:szCs w:val="20"/>
                <w:lang w:eastAsia="en-GB"/>
              </w:rPr>
              <w:lastRenderedPageBreak/>
              <w:t>invitation</w:t>
            </w:r>
          </w:p>
        </w:tc>
        <w:tc>
          <w:tcPr>
            <w:tcW w:w="715" w:type="pct"/>
          </w:tcPr>
          <w:p w14:paraId="442B176F" w14:textId="3F941F2D" w:rsidR="0083782A" w:rsidRPr="00FB0174" w:rsidRDefault="0083782A" w:rsidP="00C76FBC">
            <w:pPr>
              <w:spacing w:before="40" w:after="40"/>
              <w:cnfStyle w:val="000000000000" w:firstRow="0" w:lastRow="0" w:firstColumn="0" w:lastColumn="0" w:oddVBand="0" w:evenVBand="0" w:oddHBand="0" w:evenHBand="0" w:firstRowFirstColumn="0" w:firstRowLastColumn="0" w:lastRowFirstColumn="0" w:lastRowLastColumn="0"/>
              <w:rPr>
                <w:sz w:val="20"/>
                <w:szCs w:val="20"/>
                <w:lang w:eastAsia="en-GB"/>
              </w:rPr>
            </w:pPr>
            <w:r w:rsidRPr="00FB0174">
              <w:rPr>
                <w:sz w:val="20"/>
                <w:szCs w:val="20"/>
                <w:lang w:eastAsia="en-GB"/>
              </w:rPr>
              <w:lastRenderedPageBreak/>
              <w:t>5 June</w:t>
            </w:r>
          </w:p>
        </w:tc>
      </w:tr>
      <w:tr w:rsidR="0083782A" w:rsidRPr="0059625E" w14:paraId="085DA9F7" w14:textId="77777777" w:rsidTr="0083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Pr>
          <w:p w14:paraId="56657C62" w14:textId="77777777" w:rsidR="0083782A" w:rsidRPr="00FB0174" w:rsidRDefault="0083782A" w:rsidP="00C76FBC">
            <w:pPr>
              <w:spacing w:before="40" w:after="40"/>
              <w:rPr>
                <w:sz w:val="20"/>
                <w:szCs w:val="20"/>
                <w:lang w:eastAsia="en-GB"/>
              </w:rPr>
            </w:pPr>
            <w:r w:rsidRPr="00FB0174">
              <w:rPr>
                <w:sz w:val="20"/>
                <w:szCs w:val="20"/>
                <w:lang w:eastAsia="en-GB"/>
              </w:rPr>
              <w:t>Follow-up</w:t>
            </w:r>
          </w:p>
        </w:tc>
        <w:tc>
          <w:tcPr>
            <w:tcW w:w="2919" w:type="pct"/>
          </w:tcPr>
          <w:p w14:paraId="0E619991" w14:textId="6D298370" w:rsidR="0083782A" w:rsidRPr="00FB0174" w:rsidRDefault="0083782A" w:rsidP="00C76FBC">
            <w:pPr>
              <w:spacing w:before="40" w:after="40"/>
              <w:cnfStyle w:val="000000100000" w:firstRow="0" w:lastRow="0" w:firstColumn="0" w:lastColumn="0" w:oddVBand="0" w:evenVBand="0" w:oddHBand="1" w:evenHBand="0" w:firstRowFirstColumn="0" w:firstRowLastColumn="0" w:lastRowFirstColumn="0" w:lastRowLastColumn="0"/>
              <w:rPr>
                <w:i/>
                <w:sz w:val="20"/>
                <w:szCs w:val="20"/>
                <w:lang w:eastAsia="en-GB"/>
              </w:rPr>
            </w:pPr>
            <w:r w:rsidRPr="00FB0174">
              <w:rPr>
                <w:sz w:val="20"/>
                <w:szCs w:val="20"/>
                <w:lang w:eastAsia="en-GB"/>
              </w:rPr>
              <w:t xml:space="preserve">Follow up sector inquiries – Ipsos with input as required from </w:t>
            </w:r>
            <w:r>
              <w:rPr>
                <w:sz w:val="20"/>
                <w:szCs w:val="20"/>
                <w:lang w:eastAsia="en-GB"/>
              </w:rPr>
              <w:t>the Commission</w:t>
            </w:r>
            <w:r w:rsidRPr="00FB0174">
              <w:rPr>
                <w:sz w:val="20"/>
                <w:szCs w:val="20"/>
                <w:lang w:eastAsia="en-GB"/>
              </w:rPr>
              <w:t xml:space="preserve"> and </w:t>
            </w:r>
            <w:r>
              <w:rPr>
                <w:sz w:val="20"/>
                <w:szCs w:val="20"/>
                <w:lang w:eastAsia="en-GB"/>
              </w:rPr>
              <w:t>Ministry</w:t>
            </w:r>
            <w:r w:rsidRPr="00FB0174">
              <w:rPr>
                <w:sz w:val="20"/>
                <w:szCs w:val="20"/>
                <w:lang w:eastAsia="en-GB"/>
              </w:rPr>
              <w:t xml:space="preserve"> NES team and </w:t>
            </w:r>
            <w:r>
              <w:rPr>
                <w:sz w:val="20"/>
                <w:szCs w:val="20"/>
                <w:lang w:eastAsia="en-GB"/>
              </w:rPr>
              <w:t>p</w:t>
            </w:r>
            <w:r w:rsidRPr="00FB0174">
              <w:rPr>
                <w:sz w:val="20"/>
                <w:szCs w:val="20"/>
                <w:lang w:eastAsia="en-GB"/>
              </w:rPr>
              <w:t xml:space="preserve">rimary </w:t>
            </w:r>
            <w:r>
              <w:rPr>
                <w:sz w:val="20"/>
                <w:szCs w:val="20"/>
                <w:lang w:eastAsia="en-GB"/>
              </w:rPr>
              <w:t>c</w:t>
            </w:r>
            <w:r w:rsidRPr="00FB0174">
              <w:rPr>
                <w:sz w:val="20"/>
                <w:szCs w:val="20"/>
                <w:lang w:eastAsia="en-GB"/>
              </w:rPr>
              <w:t>are teams</w:t>
            </w:r>
          </w:p>
        </w:tc>
        <w:tc>
          <w:tcPr>
            <w:tcW w:w="722" w:type="pct"/>
          </w:tcPr>
          <w:p w14:paraId="514CFA9C" w14:textId="77777777" w:rsidR="0083782A" w:rsidRPr="00FB0174" w:rsidRDefault="0083782A"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r w:rsidRPr="00FB0174">
              <w:rPr>
                <w:sz w:val="20"/>
                <w:szCs w:val="20"/>
                <w:lang w:eastAsia="en-GB"/>
              </w:rPr>
              <w:t>Ongoing</w:t>
            </w:r>
          </w:p>
        </w:tc>
        <w:tc>
          <w:tcPr>
            <w:tcW w:w="715" w:type="pct"/>
          </w:tcPr>
          <w:p w14:paraId="11370F96" w14:textId="77777777" w:rsidR="0083782A" w:rsidRPr="00FB0174" w:rsidRDefault="0083782A" w:rsidP="00C76FBC">
            <w:pPr>
              <w:spacing w:before="40" w:after="40"/>
              <w:cnfStyle w:val="000000100000" w:firstRow="0" w:lastRow="0" w:firstColumn="0" w:lastColumn="0" w:oddVBand="0" w:evenVBand="0" w:oddHBand="1" w:evenHBand="0" w:firstRowFirstColumn="0" w:firstRowLastColumn="0" w:lastRowFirstColumn="0" w:lastRowLastColumn="0"/>
              <w:rPr>
                <w:sz w:val="20"/>
                <w:szCs w:val="20"/>
                <w:lang w:eastAsia="en-GB"/>
              </w:rPr>
            </w:pPr>
          </w:p>
        </w:tc>
      </w:tr>
    </w:tbl>
    <w:p w14:paraId="0C4E0C40" w14:textId="77777777" w:rsidR="00025404" w:rsidRPr="0059625E" w:rsidRDefault="00025404" w:rsidP="00025404"/>
    <w:p w14:paraId="2938AA79" w14:textId="77777777" w:rsidR="00025404" w:rsidRPr="0059625E" w:rsidRDefault="00025404" w:rsidP="00025404">
      <w:pPr>
        <w:pStyle w:val="Heading2"/>
      </w:pPr>
      <w:bookmarkStart w:id="65" w:name="_Toc38017722"/>
      <w:bookmarkStart w:id="66" w:name="_Toc46977358"/>
      <w:r w:rsidRPr="0059625E">
        <w:t>Planned information flow changes</w:t>
      </w:r>
      <w:bookmarkEnd w:id="65"/>
      <w:bookmarkEnd w:id="66"/>
    </w:p>
    <w:p w14:paraId="7DF0B8C6" w14:textId="77777777" w:rsidR="00025404" w:rsidRPr="0059625E" w:rsidRDefault="00025404" w:rsidP="00025404">
      <w:pPr>
        <w:spacing w:after="200" w:line="276" w:lineRule="auto"/>
      </w:pPr>
      <w:r w:rsidRPr="0059625E">
        <w:t>In the past, DHBs have had automatic uploads of data into the data collection portal. To begin with, this will be done manually by logging into the portal and uploading a file. This may be automated in future quarters.</w:t>
      </w:r>
    </w:p>
    <w:p w14:paraId="16ED7573" w14:textId="6CA443B7" w:rsidR="00025404" w:rsidRPr="0059625E" w:rsidRDefault="00025404" w:rsidP="00025404">
      <w:pPr>
        <w:pStyle w:val="Heading2"/>
      </w:pPr>
      <w:bookmarkStart w:id="67" w:name="_Toc38017723"/>
      <w:bookmarkStart w:id="68" w:name="_Toc46977359"/>
      <w:r w:rsidRPr="0059625E">
        <w:t xml:space="preserve">Transfer and </w:t>
      </w:r>
      <w:r w:rsidR="00FB0174">
        <w:t>s</w:t>
      </w:r>
      <w:r w:rsidRPr="0059625E">
        <w:t>torage of information</w:t>
      </w:r>
      <w:bookmarkEnd w:id="67"/>
      <w:bookmarkEnd w:id="68"/>
      <w:r w:rsidRPr="0059625E">
        <w:t xml:space="preserve"> </w:t>
      </w:r>
    </w:p>
    <w:p w14:paraId="2EBF7773" w14:textId="2F6CB8A7" w:rsidR="00025404" w:rsidRPr="0059625E" w:rsidRDefault="00025404" w:rsidP="00DA4190">
      <w:pPr>
        <w:pStyle w:val="BodyText"/>
      </w:pPr>
      <w:r w:rsidRPr="0059625E">
        <w:t xml:space="preserve">The Commission has privacy and security requirements that must be met by Ipsos (and </w:t>
      </w:r>
      <w:r w:rsidR="00DA4190">
        <w:t>its</w:t>
      </w:r>
      <w:r w:rsidR="00DA4190" w:rsidRPr="0059625E">
        <w:t xml:space="preserve"> </w:t>
      </w:r>
      <w:r w:rsidRPr="0059625E">
        <w:t xml:space="preserve">contracted providers) in performance of </w:t>
      </w:r>
      <w:r w:rsidR="006E6A29">
        <w:t>its contracted</w:t>
      </w:r>
      <w:r w:rsidR="006E6A29" w:rsidRPr="0059625E">
        <w:t xml:space="preserve"> </w:t>
      </w:r>
      <w:r w:rsidR="00DA4190">
        <w:t>s</w:t>
      </w:r>
      <w:r w:rsidRPr="0059625E">
        <w:t>ervices. These requirements endure beyond the expiry of the contract.</w:t>
      </w:r>
    </w:p>
    <w:p w14:paraId="025632E0" w14:textId="6316D5FD" w:rsidR="00025404" w:rsidRPr="0059625E" w:rsidRDefault="00025404" w:rsidP="00DA4190">
      <w:pPr>
        <w:pStyle w:val="BodyText"/>
      </w:pPr>
      <w:bookmarkStart w:id="69" w:name="_Ref532287947"/>
      <w:r w:rsidRPr="0059625E">
        <w:t xml:space="preserve">In the provision of </w:t>
      </w:r>
      <w:r w:rsidR="006E6A29">
        <w:t>its</w:t>
      </w:r>
      <w:r w:rsidR="006E6A29" w:rsidRPr="0059625E">
        <w:t xml:space="preserve"> </w:t>
      </w:r>
      <w:r w:rsidR="00DA4190">
        <w:t>s</w:t>
      </w:r>
      <w:r w:rsidRPr="0059625E">
        <w:t>ervices</w:t>
      </w:r>
      <w:r w:rsidR="00DA4190">
        <w:t>,</w:t>
      </w:r>
      <w:r w:rsidRPr="0059625E">
        <w:t xml:space="preserve"> the </w:t>
      </w:r>
      <w:r w:rsidR="00DA4190">
        <w:t>s</w:t>
      </w:r>
      <w:r w:rsidRPr="0059625E">
        <w:t>upplier will comply with:</w:t>
      </w:r>
    </w:p>
    <w:p w14:paraId="3FEA626A" w14:textId="131C7793" w:rsidR="00025404" w:rsidRPr="0059625E" w:rsidRDefault="00025404" w:rsidP="00237598">
      <w:pPr>
        <w:pStyle w:val="ListBullet"/>
      </w:pPr>
      <w:r w:rsidRPr="0059625E">
        <w:t>HISO 10029:2015 Health Information Security Framework</w:t>
      </w:r>
      <w:r w:rsidRPr="0059625E">
        <w:rPr>
          <w:rStyle w:val="FootnoteReference"/>
        </w:rPr>
        <w:footnoteReference w:id="8"/>
      </w:r>
    </w:p>
    <w:p w14:paraId="1DCE4857" w14:textId="651CA507" w:rsidR="00025404" w:rsidRPr="0059625E" w:rsidRDefault="00025404" w:rsidP="00237598">
      <w:pPr>
        <w:pStyle w:val="ListBullet"/>
      </w:pPr>
      <w:r w:rsidRPr="0059625E">
        <w:t xml:space="preserve">the current version of the New Zealand Information Security Manual </w:t>
      </w:r>
      <w:r w:rsidR="009558CE">
        <w:t xml:space="preserve">(NZISM) </w:t>
      </w:r>
      <w:r w:rsidRPr="0059625E">
        <w:t>published by the Government Communications Security Bureau</w:t>
      </w:r>
      <w:r w:rsidRPr="0059625E">
        <w:rPr>
          <w:rStyle w:val="FootnoteReference"/>
        </w:rPr>
        <w:footnoteReference w:id="9"/>
      </w:r>
    </w:p>
    <w:p w14:paraId="0DB9F532" w14:textId="16F3EA31" w:rsidR="00025404" w:rsidRPr="0059625E" w:rsidRDefault="00025404" w:rsidP="00237598">
      <w:pPr>
        <w:pStyle w:val="ListBullet"/>
      </w:pPr>
      <w:r w:rsidRPr="0059625E">
        <w:t>the New Zealand Government Protective Security Requirements</w:t>
      </w:r>
      <w:bookmarkEnd w:id="69"/>
      <w:r w:rsidRPr="0059625E">
        <w:rPr>
          <w:rStyle w:val="FootnoteReference"/>
        </w:rPr>
        <w:footnoteReference w:id="10"/>
      </w:r>
    </w:p>
    <w:p w14:paraId="32002C7F" w14:textId="266C1BD1" w:rsidR="00025404" w:rsidRPr="0059625E" w:rsidRDefault="00B87A16" w:rsidP="009E0FD6">
      <w:pPr>
        <w:pStyle w:val="ListBullet"/>
        <w:spacing w:after="120"/>
      </w:pPr>
      <w:r>
        <w:t>t</w:t>
      </w:r>
      <w:r w:rsidR="00025404" w:rsidRPr="0059625E">
        <w:t>he Privacy Act 1993, Health Information Privacy Code 1994 and other applicable legislation.</w:t>
      </w:r>
    </w:p>
    <w:p w14:paraId="4BB7D9DB" w14:textId="33E51796" w:rsidR="00025404" w:rsidRPr="0059625E" w:rsidRDefault="00025404" w:rsidP="00DA4190">
      <w:pPr>
        <w:pStyle w:val="BodyText"/>
      </w:pPr>
      <w:bookmarkStart w:id="70" w:name="_Ref532287948"/>
      <w:r w:rsidRPr="0059625E">
        <w:t xml:space="preserve">Ipsos must comply with any recommendations arising from this PIA as they relate to </w:t>
      </w:r>
      <w:r w:rsidR="00B87A16">
        <w:t>its s</w:t>
      </w:r>
      <w:r w:rsidRPr="0059625E">
        <w:t>ervices.</w:t>
      </w:r>
      <w:bookmarkStart w:id="71" w:name="_Ref532287949"/>
      <w:bookmarkEnd w:id="70"/>
      <w:r w:rsidRPr="0059625E">
        <w:t xml:space="preserve"> The </w:t>
      </w:r>
      <w:r w:rsidR="00B87A16">
        <w:t>s</w:t>
      </w:r>
      <w:r w:rsidRPr="0059625E">
        <w:t xml:space="preserve">upplier will comply with any aspects of the </w:t>
      </w:r>
      <w:r w:rsidR="00B87A16">
        <w:t>‘</w:t>
      </w:r>
      <w:r w:rsidRPr="0059625E">
        <w:t>patient experience survey data access guidelines</w:t>
      </w:r>
      <w:r w:rsidR="00B87A16">
        <w:t>’</w:t>
      </w:r>
      <w:r w:rsidRPr="0059625E">
        <w:t xml:space="preserve"> that apply to </w:t>
      </w:r>
      <w:r w:rsidR="00B87A16">
        <w:t>its s</w:t>
      </w:r>
      <w:r w:rsidRPr="0059625E">
        <w:t>ervices.</w:t>
      </w:r>
      <w:bookmarkEnd w:id="71"/>
    </w:p>
    <w:p w14:paraId="672D789A" w14:textId="3D473850" w:rsidR="00025404" w:rsidRPr="0059625E" w:rsidRDefault="00025404" w:rsidP="00DA4190">
      <w:pPr>
        <w:pStyle w:val="BodyText"/>
      </w:pPr>
      <w:bookmarkStart w:id="72" w:name="_Ref532287971"/>
      <w:r w:rsidRPr="0059625E">
        <w:t xml:space="preserve">Ipsos must ensure that </w:t>
      </w:r>
      <w:r w:rsidR="00B87A16">
        <w:t>c</w:t>
      </w:r>
      <w:r w:rsidRPr="0059625E">
        <w:t xml:space="preserve">ustomer </w:t>
      </w:r>
      <w:r w:rsidR="00B87A16">
        <w:t>d</w:t>
      </w:r>
      <w:r w:rsidRPr="0059625E">
        <w:t xml:space="preserve">ata is encrypted in storage and when in transit anywhere to or from the </w:t>
      </w:r>
      <w:bookmarkEnd w:id="72"/>
      <w:r w:rsidRPr="0059625E">
        <w:rPr>
          <w:noProof/>
        </w:rPr>
        <w:t xml:space="preserve">patient experience system, </w:t>
      </w:r>
      <w:bookmarkStart w:id="73" w:name="_Ref532287972"/>
      <w:r w:rsidRPr="0059625E">
        <w:t>in accordance with NZISM.</w:t>
      </w:r>
      <w:bookmarkEnd w:id="73"/>
      <w:r w:rsidRPr="0059625E">
        <w:t xml:space="preserve"> Any data is transferred using a secure file transfer protocol</w:t>
      </w:r>
      <w:r w:rsidR="00B87A16">
        <w:t xml:space="preserve"> (SFTP)</w:t>
      </w:r>
      <w:r w:rsidRPr="0059625E">
        <w:t>.</w:t>
      </w:r>
    </w:p>
    <w:p w14:paraId="5678A82D" w14:textId="642D6914" w:rsidR="00025404" w:rsidRPr="0059625E" w:rsidRDefault="00025404" w:rsidP="00DA4190">
      <w:pPr>
        <w:pStyle w:val="BodyText"/>
      </w:pPr>
      <w:r w:rsidRPr="0059625E">
        <w:t xml:space="preserve">Ipsos has an </w:t>
      </w:r>
      <w:r w:rsidR="00B87A16">
        <w:t>i</w:t>
      </w:r>
      <w:r w:rsidRPr="0059625E">
        <w:t xml:space="preserve">nformation </w:t>
      </w:r>
      <w:r w:rsidR="00B87A16">
        <w:t>s</w:t>
      </w:r>
      <w:r w:rsidRPr="0059625E">
        <w:t xml:space="preserve">ecurity </w:t>
      </w:r>
      <w:r w:rsidR="00B87A16">
        <w:t>p</w:t>
      </w:r>
      <w:r w:rsidRPr="0059625E">
        <w:t>olicy that is updated regularly and covers:</w:t>
      </w:r>
    </w:p>
    <w:p w14:paraId="6DD8A654" w14:textId="2C760E22" w:rsidR="00025404" w:rsidRPr="0059625E" w:rsidRDefault="00B87A16" w:rsidP="00237598">
      <w:pPr>
        <w:pStyle w:val="ListBullet"/>
      </w:pPr>
      <w:r>
        <w:t>c</w:t>
      </w:r>
      <w:r w:rsidR="00025404" w:rsidRPr="0059625E">
        <w:t xml:space="preserve">omputer </w:t>
      </w:r>
      <w:r>
        <w:t>a</w:t>
      </w:r>
      <w:r w:rsidR="00025404" w:rsidRPr="0059625E">
        <w:t xml:space="preserve">cceptable </w:t>
      </w:r>
      <w:r>
        <w:t>u</w:t>
      </w:r>
      <w:r w:rsidR="00025404" w:rsidRPr="0059625E">
        <w:t>se</w:t>
      </w:r>
    </w:p>
    <w:p w14:paraId="2B71D882" w14:textId="1A72B52B" w:rsidR="00025404" w:rsidRPr="0059625E" w:rsidRDefault="00B87A16" w:rsidP="00237598">
      <w:pPr>
        <w:pStyle w:val="ListBullet"/>
      </w:pPr>
      <w:r>
        <w:t>s</w:t>
      </w:r>
      <w:r w:rsidR="00025404" w:rsidRPr="0059625E">
        <w:t xml:space="preserve">ocial </w:t>
      </w:r>
      <w:r>
        <w:t>m</w:t>
      </w:r>
      <w:r w:rsidR="00025404" w:rsidRPr="0059625E">
        <w:t>edia</w:t>
      </w:r>
    </w:p>
    <w:p w14:paraId="498BAD98" w14:textId="4ADD3498" w:rsidR="00025404" w:rsidRPr="0059625E" w:rsidRDefault="00B87A16" w:rsidP="00237598">
      <w:pPr>
        <w:pStyle w:val="ListBullet"/>
      </w:pPr>
      <w:r>
        <w:t>a</w:t>
      </w:r>
      <w:r w:rsidR="00025404" w:rsidRPr="0059625E">
        <w:t xml:space="preserve">ccess </w:t>
      </w:r>
      <w:r>
        <w:t>p</w:t>
      </w:r>
      <w:r w:rsidR="00025404" w:rsidRPr="0059625E">
        <w:t>olicy</w:t>
      </w:r>
    </w:p>
    <w:p w14:paraId="0E8F8D2B" w14:textId="233783DC" w:rsidR="00025404" w:rsidRPr="0059625E" w:rsidRDefault="00B87A16" w:rsidP="00237598">
      <w:pPr>
        <w:pStyle w:val="ListBullet"/>
      </w:pPr>
      <w:r>
        <w:t>m</w:t>
      </w:r>
      <w:r w:rsidR="00025404" w:rsidRPr="0059625E">
        <w:t>obile device use</w:t>
      </w:r>
    </w:p>
    <w:p w14:paraId="34276225" w14:textId="26727A67" w:rsidR="00025404" w:rsidRPr="0059625E" w:rsidRDefault="00B87A16" w:rsidP="00237598">
      <w:pPr>
        <w:pStyle w:val="ListBullet"/>
      </w:pPr>
      <w:r>
        <w:t>p</w:t>
      </w:r>
      <w:r w:rsidR="00025404" w:rsidRPr="0059625E">
        <w:t xml:space="preserve">assword </w:t>
      </w:r>
      <w:r>
        <w:t>p</w:t>
      </w:r>
      <w:r w:rsidR="00025404" w:rsidRPr="0059625E">
        <w:t>olicy</w:t>
      </w:r>
    </w:p>
    <w:p w14:paraId="65ECEFC5" w14:textId="5E83830A" w:rsidR="00025404" w:rsidRPr="0059625E" w:rsidRDefault="00B87A16" w:rsidP="009E0FD6">
      <w:pPr>
        <w:pStyle w:val="ListBullet"/>
        <w:spacing w:after="120"/>
      </w:pPr>
      <w:r>
        <w:t>p</w:t>
      </w:r>
      <w:r w:rsidR="00025404" w:rsidRPr="0059625E">
        <w:t xml:space="preserve">hysical </w:t>
      </w:r>
      <w:r>
        <w:t>s</w:t>
      </w:r>
      <w:r w:rsidR="00025404" w:rsidRPr="0059625E">
        <w:t>ecurity</w:t>
      </w:r>
      <w:r>
        <w:t>.</w:t>
      </w:r>
    </w:p>
    <w:p w14:paraId="4DB73999" w14:textId="1BDA343E" w:rsidR="00025404" w:rsidRPr="0059625E" w:rsidRDefault="00025404" w:rsidP="00DA4190">
      <w:pPr>
        <w:pStyle w:val="BodyText"/>
      </w:pPr>
      <w:r w:rsidRPr="0059625E">
        <w:t xml:space="preserve">Ipsos also has an </w:t>
      </w:r>
      <w:r w:rsidR="00B87A16">
        <w:t>i</w:t>
      </w:r>
      <w:r w:rsidRPr="0059625E">
        <w:t xml:space="preserve">nformation </w:t>
      </w:r>
      <w:r w:rsidR="00B87A16">
        <w:t>m</w:t>
      </w:r>
      <w:r w:rsidRPr="0059625E">
        <w:t>anagement policy that covers:</w:t>
      </w:r>
    </w:p>
    <w:p w14:paraId="0929850B" w14:textId="4BB4DB2B" w:rsidR="00025404" w:rsidRPr="0059625E" w:rsidRDefault="00B87A16" w:rsidP="00237598">
      <w:pPr>
        <w:pStyle w:val="ListBullet"/>
      </w:pPr>
      <w:r>
        <w:t>i</w:t>
      </w:r>
      <w:r w:rsidR="00025404" w:rsidRPr="0059625E">
        <w:t xml:space="preserve">nformation </w:t>
      </w:r>
      <w:r>
        <w:t>c</w:t>
      </w:r>
      <w:r w:rsidR="00025404" w:rsidRPr="0059625E">
        <w:t xml:space="preserve">lassification and </w:t>
      </w:r>
      <w:r>
        <w:t>l</w:t>
      </w:r>
      <w:r w:rsidR="00025404" w:rsidRPr="0059625E">
        <w:t xml:space="preserve">abelling </w:t>
      </w:r>
      <w:r>
        <w:t>p</w:t>
      </w:r>
      <w:r w:rsidR="00025404" w:rsidRPr="0059625E">
        <w:t>olicy</w:t>
      </w:r>
    </w:p>
    <w:p w14:paraId="18E19E09" w14:textId="3E2EFAE5" w:rsidR="00025404" w:rsidRPr="0059625E" w:rsidRDefault="00B87A16" w:rsidP="00237598">
      <w:pPr>
        <w:pStyle w:val="ListBullet"/>
      </w:pPr>
      <w:r>
        <w:t>i</w:t>
      </w:r>
      <w:r w:rsidR="00025404" w:rsidRPr="0059625E">
        <w:t xml:space="preserve">nformation </w:t>
      </w:r>
      <w:r>
        <w:t>h</w:t>
      </w:r>
      <w:r w:rsidR="00025404" w:rsidRPr="0059625E">
        <w:t xml:space="preserve">andling </w:t>
      </w:r>
      <w:r>
        <w:t>p</w:t>
      </w:r>
      <w:r w:rsidR="00025404" w:rsidRPr="0059625E">
        <w:t>olicy</w:t>
      </w:r>
    </w:p>
    <w:p w14:paraId="22788B19" w14:textId="23EA696E" w:rsidR="00025404" w:rsidRPr="0059625E" w:rsidRDefault="00B87A16" w:rsidP="00237598">
      <w:pPr>
        <w:pStyle w:val="ListBullet"/>
      </w:pPr>
      <w:r>
        <w:t>i</w:t>
      </w:r>
      <w:r w:rsidR="00025404" w:rsidRPr="0059625E">
        <w:t xml:space="preserve">nformation </w:t>
      </w:r>
      <w:r>
        <w:t>r</w:t>
      </w:r>
      <w:r w:rsidR="00025404" w:rsidRPr="0059625E">
        <w:t xml:space="preserve">etention </w:t>
      </w:r>
      <w:r>
        <w:t>p</w:t>
      </w:r>
      <w:r w:rsidR="00025404" w:rsidRPr="0059625E">
        <w:t>olicy</w:t>
      </w:r>
    </w:p>
    <w:p w14:paraId="057D1108" w14:textId="57E51218" w:rsidR="00025404" w:rsidRPr="0059625E" w:rsidRDefault="00B87A16" w:rsidP="009E0FD6">
      <w:pPr>
        <w:pStyle w:val="ListBullet"/>
        <w:spacing w:after="120"/>
      </w:pPr>
      <w:r>
        <w:lastRenderedPageBreak/>
        <w:t>i</w:t>
      </w:r>
      <w:r w:rsidR="00025404" w:rsidRPr="0059625E">
        <w:t xml:space="preserve">nformation </w:t>
      </w:r>
      <w:r>
        <w:t>d</w:t>
      </w:r>
      <w:r w:rsidR="00025404" w:rsidRPr="0059625E">
        <w:t xml:space="preserve">estruction </w:t>
      </w:r>
      <w:r>
        <w:t>p</w:t>
      </w:r>
      <w:r w:rsidR="00025404" w:rsidRPr="0059625E">
        <w:t>olicy</w:t>
      </w:r>
      <w:r>
        <w:t>.</w:t>
      </w:r>
    </w:p>
    <w:p w14:paraId="2A03164E" w14:textId="73EFC04B" w:rsidR="00025404" w:rsidRPr="0059625E" w:rsidRDefault="00025404" w:rsidP="00DA4190">
      <w:pPr>
        <w:pStyle w:val="BodyText"/>
      </w:pPr>
      <w:r w:rsidRPr="0059625E">
        <w:t xml:space="preserve">Ipsos Limited has contracted Lucidity Limited as </w:t>
      </w:r>
      <w:r w:rsidR="00B87A16">
        <w:t>its</w:t>
      </w:r>
      <w:r w:rsidR="00B87A16" w:rsidRPr="0059625E">
        <w:t xml:space="preserve"> </w:t>
      </w:r>
      <w:r w:rsidRPr="0059625E">
        <w:t xml:space="preserve">data hosting provider in New Zealand. Lucidity’s IaaS services are delivered from Datacom NZ’s </w:t>
      </w:r>
      <w:proofErr w:type="spellStart"/>
      <w:r w:rsidRPr="0059625E">
        <w:t>Kapua</w:t>
      </w:r>
      <w:proofErr w:type="spellEnd"/>
      <w:r w:rsidRPr="0059625E">
        <w:t xml:space="preserve"> data</w:t>
      </w:r>
      <w:r w:rsidR="00B87A16">
        <w:t xml:space="preserve"> </w:t>
      </w:r>
      <w:r w:rsidRPr="0059625E">
        <w:t xml:space="preserve">centre so that all data remains in New Zealand. Regular security and vulnerability testing </w:t>
      </w:r>
      <w:r w:rsidR="00B87A16">
        <w:t>is</w:t>
      </w:r>
      <w:r w:rsidR="00B87A16" w:rsidRPr="0059625E">
        <w:t xml:space="preserve"> </w:t>
      </w:r>
      <w:r w:rsidRPr="0059625E">
        <w:t>required.</w:t>
      </w:r>
    </w:p>
    <w:p w14:paraId="537B833B" w14:textId="1C4D55F5" w:rsidR="00025404" w:rsidRPr="00DA4190" w:rsidRDefault="00025404" w:rsidP="00DA4190">
      <w:pPr>
        <w:pStyle w:val="BodyText"/>
        <w:rPr>
          <w:b/>
        </w:rPr>
      </w:pPr>
      <w:r w:rsidRPr="00DA4190">
        <w:rPr>
          <w:b/>
        </w:rPr>
        <w:t xml:space="preserve">The </w:t>
      </w:r>
      <w:r w:rsidR="00B87A16">
        <w:rPr>
          <w:b/>
        </w:rPr>
        <w:t>p</w:t>
      </w:r>
      <w:r w:rsidRPr="00DA4190">
        <w:rPr>
          <w:b/>
        </w:rPr>
        <w:t xml:space="preserve">rivacy and </w:t>
      </w:r>
      <w:r w:rsidR="00B87A16">
        <w:rPr>
          <w:b/>
        </w:rPr>
        <w:t>s</w:t>
      </w:r>
      <w:r w:rsidRPr="00DA4190">
        <w:rPr>
          <w:b/>
        </w:rPr>
        <w:t xml:space="preserve">ecurity requirements schedule and </w:t>
      </w:r>
      <w:r w:rsidR="00B87A16">
        <w:rPr>
          <w:b/>
        </w:rPr>
        <w:t>c</w:t>
      </w:r>
      <w:r w:rsidRPr="00DA4190">
        <w:rPr>
          <w:b/>
        </w:rPr>
        <w:t xml:space="preserve">loud </w:t>
      </w:r>
      <w:r w:rsidR="00B87A16">
        <w:rPr>
          <w:b/>
        </w:rPr>
        <w:t>r</w:t>
      </w:r>
      <w:r w:rsidRPr="00DA4190">
        <w:rPr>
          <w:b/>
        </w:rPr>
        <w:t xml:space="preserve">isk </w:t>
      </w:r>
      <w:r w:rsidR="00B87A16">
        <w:rPr>
          <w:b/>
        </w:rPr>
        <w:t>a</w:t>
      </w:r>
      <w:r w:rsidRPr="00DA4190">
        <w:rPr>
          <w:b/>
        </w:rPr>
        <w:t>ssessment are available on request.</w:t>
      </w:r>
    </w:p>
    <w:p w14:paraId="4466408E" w14:textId="77777777" w:rsidR="00025404" w:rsidRPr="0059625E" w:rsidRDefault="00025404" w:rsidP="00025404">
      <w:pPr>
        <w:pStyle w:val="Heading2"/>
      </w:pPr>
      <w:bookmarkStart w:id="74" w:name="_Toc38017724"/>
      <w:bookmarkStart w:id="75" w:name="_Toc46977360"/>
      <w:r w:rsidRPr="0059625E">
        <w:t>Access to information</w:t>
      </w:r>
      <w:bookmarkEnd w:id="74"/>
      <w:bookmarkEnd w:id="75"/>
    </w:p>
    <w:p w14:paraId="21C7646D" w14:textId="74AEC1DC" w:rsidR="00025404" w:rsidRPr="0059625E" w:rsidRDefault="00025404" w:rsidP="00EF2915">
      <w:pPr>
        <w:pStyle w:val="BodyText"/>
      </w:pPr>
      <w:r w:rsidRPr="0059625E">
        <w:t>The sector (general practices, PHOs, DHBs and national users) access</w:t>
      </w:r>
      <w:r w:rsidR="00EF4935">
        <w:t>es</w:t>
      </w:r>
      <w:r w:rsidRPr="0059625E">
        <w:t xml:space="preserve"> survey results through a secure online reporting portal. All system users have unique logins</w:t>
      </w:r>
      <w:r w:rsidR="00EF4935">
        <w:t>,</w:t>
      </w:r>
      <w:r w:rsidRPr="0059625E">
        <w:t xml:space="preserve"> and database server access is separated and restricted to authorised staff.</w:t>
      </w:r>
    </w:p>
    <w:p w14:paraId="79645F18" w14:textId="713B21C3" w:rsidR="00025404" w:rsidRPr="0059625E" w:rsidRDefault="00025404" w:rsidP="00EF2915">
      <w:pPr>
        <w:pStyle w:val="BodyText"/>
      </w:pPr>
      <w:r w:rsidRPr="0059625E">
        <w:t xml:space="preserve">The system’s online reporting portal has been tailored to set appropriate user access rights. </w:t>
      </w:r>
      <w:r w:rsidR="006B4DAB">
        <w:t>The data access matrices (</w:t>
      </w:r>
      <w:hyperlink w:anchor="table2" w:history="1">
        <w:r w:rsidR="00EF4935" w:rsidRPr="006B4DAB">
          <w:rPr>
            <w:rStyle w:val="Hyperlink"/>
          </w:rPr>
          <w:t>Table 2</w:t>
        </w:r>
      </w:hyperlink>
      <w:r w:rsidR="00EF4935">
        <w:t xml:space="preserve"> and </w:t>
      </w:r>
      <w:hyperlink w:anchor="table3" w:history="1">
        <w:r w:rsidR="00EF4935" w:rsidRPr="006B4DAB">
          <w:rPr>
            <w:rStyle w:val="Hyperlink"/>
          </w:rPr>
          <w:t>Table 3</w:t>
        </w:r>
      </w:hyperlink>
      <w:r w:rsidR="006B4DAB">
        <w:t>)</w:t>
      </w:r>
      <w:r w:rsidR="00EF4935">
        <w:t xml:space="preserve"> set out the</w:t>
      </w:r>
      <w:r w:rsidRPr="0059625E">
        <w:t xml:space="preserve"> levels of data access </w:t>
      </w:r>
      <w:r w:rsidR="00EF4935">
        <w:t xml:space="preserve">that </w:t>
      </w:r>
      <w:r w:rsidRPr="0059625E">
        <w:t>have been agreed by the Patient Experience of Care Governance Group. Additional users, including those provided with a survey data extract for research purposes, will be assigned access rights that comply with the data access matri</w:t>
      </w:r>
      <w:r w:rsidR="00EF4935">
        <w:t>c</w:t>
      </w:r>
      <w:r w:rsidRPr="0059625E">
        <w:t>es.</w:t>
      </w:r>
    </w:p>
    <w:p w14:paraId="2FF2D2EA" w14:textId="77777777" w:rsidR="00025404" w:rsidRPr="0059625E" w:rsidRDefault="00025404" w:rsidP="00025404">
      <w:pPr>
        <w:pStyle w:val="Heading2"/>
      </w:pPr>
      <w:bookmarkStart w:id="76" w:name="_Table_1:_PCPES"/>
      <w:bookmarkStart w:id="77" w:name="_Toc46945231"/>
      <w:bookmarkStart w:id="78" w:name="_Toc46946760"/>
      <w:bookmarkStart w:id="79" w:name="_Toc46977361"/>
      <w:bookmarkStart w:id="80" w:name="_Toc38017725"/>
      <w:bookmarkStart w:id="81" w:name="_Toc46977362"/>
      <w:bookmarkEnd w:id="76"/>
      <w:bookmarkEnd w:id="77"/>
      <w:bookmarkEnd w:id="78"/>
      <w:bookmarkEnd w:id="79"/>
      <w:r w:rsidRPr="0059625E">
        <w:t>Online reports</w:t>
      </w:r>
      <w:bookmarkEnd w:id="80"/>
      <w:bookmarkEnd w:id="81"/>
    </w:p>
    <w:p w14:paraId="11923A52" w14:textId="77777777" w:rsidR="00025404" w:rsidRPr="0059625E" w:rsidRDefault="00025404" w:rsidP="00EF2915">
      <w:pPr>
        <w:pStyle w:val="BodyText"/>
      </w:pPr>
      <w:r w:rsidRPr="0059625E">
        <w:t>Within the portal it is possible to define the reports and administrative functions available to a user:</w:t>
      </w:r>
    </w:p>
    <w:p w14:paraId="31D41110" w14:textId="1EBB5FA3" w:rsidR="00025404" w:rsidRPr="0059625E" w:rsidRDefault="00025404" w:rsidP="00EF2915">
      <w:pPr>
        <w:pStyle w:val="ListBullet"/>
      </w:pPr>
      <w:r w:rsidRPr="0059625E">
        <w:t>in the report menu</w:t>
      </w:r>
    </w:p>
    <w:p w14:paraId="2F9F7246" w14:textId="47634A72" w:rsidR="00025404" w:rsidRPr="0059625E" w:rsidRDefault="00025404" w:rsidP="00EF2915">
      <w:pPr>
        <w:pStyle w:val="ListBullet"/>
      </w:pPr>
      <w:r w:rsidRPr="0059625E">
        <w:t>across the filters that are available</w:t>
      </w:r>
    </w:p>
    <w:p w14:paraId="12EFAAA5" w14:textId="048B178D" w:rsidR="00025404" w:rsidRPr="0059625E" w:rsidRDefault="006B4DAB" w:rsidP="009E0FD6">
      <w:pPr>
        <w:pStyle w:val="ListBullet"/>
        <w:spacing w:after="120"/>
      </w:pPr>
      <w:r>
        <w:t xml:space="preserve">in regard to </w:t>
      </w:r>
      <w:r w:rsidR="00025404" w:rsidRPr="0059625E">
        <w:t>administrative functions</w:t>
      </w:r>
      <w:r>
        <w:t>, for</w:t>
      </w:r>
      <w:r w:rsidR="00025404" w:rsidRPr="0059625E">
        <w:t xml:space="preserve"> user management and moderation capabilities.</w:t>
      </w:r>
    </w:p>
    <w:p w14:paraId="0F722CCC" w14:textId="77777777" w:rsidR="00025404" w:rsidRPr="0059625E" w:rsidRDefault="00025404" w:rsidP="00EF2915">
      <w:pPr>
        <w:pStyle w:val="BodyText"/>
      </w:pPr>
      <w:r w:rsidRPr="0059625E">
        <w:t>Users are able to download reports in formats such as PDF and images (</w:t>
      </w:r>
      <w:proofErr w:type="spellStart"/>
      <w:r w:rsidRPr="0059625E">
        <w:t>png</w:t>
      </w:r>
      <w:proofErr w:type="spellEnd"/>
      <w:r w:rsidRPr="0059625E">
        <w:t>, jpg) for internal reporting.</w:t>
      </w:r>
    </w:p>
    <w:p w14:paraId="2A2D5212" w14:textId="77777777" w:rsidR="00025404" w:rsidRPr="0059625E" w:rsidRDefault="00025404" w:rsidP="00237598">
      <w:pPr>
        <w:pStyle w:val="Heading3"/>
      </w:pPr>
      <w:r w:rsidRPr="0059625E">
        <w:t xml:space="preserve">Filtering </w:t>
      </w:r>
    </w:p>
    <w:p w14:paraId="27B24CB7" w14:textId="67132A4D" w:rsidR="00025404" w:rsidRPr="0059625E" w:rsidRDefault="00025404" w:rsidP="00EF2915">
      <w:pPr>
        <w:pStyle w:val="BodyText"/>
      </w:pPr>
      <w:r w:rsidRPr="0059625E">
        <w:t>The reports are able to be filtered (using drop</w:t>
      </w:r>
      <w:r w:rsidR="006B4DAB">
        <w:t>-</w:t>
      </w:r>
      <w:r w:rsidRPr="0059625E">
        <w:t>down menus) for:</w:t>
      </w:r>
    </w:p>
    <w:p w14:paraId="7E35C997" w14:textId="347CCB19" w:rsidR="00025404" w:rsidRPr="0059625E" w:rsidRDefault="00025404" w:rsidP="00EF2915">
      <w:pPr>
        <w:pStyle w:val="ListBullet"/>
      </w:pPr>
      <w:r w:rsidRPr="0059625E">
        <w:t>date ranges</w:t>
      </w:r>
    </w:p>
    <w:p w14:paraId="7083A023" w14:textId="559694B0" w:rsidR="00025404" w:rsidRPr="0059625E" w:rsidRDefault="00025404" w:rsidP="00EF2915">
      <w:pPr>
        <w:pStyle w:val="ListBullet"/>
      </w:pPr>
      <w:r w:rsidRPr="0059625E">
        <w:t xml:space="preserve">age bands </w:t>
      </w:r>
    </w:p>
    <w:p w14:paraId="04A34957" w14:textId="459CE9D3" w:rsidR="00025404" w:rsidRPr="0059625E" w:rsidRDefault="00025404" w:rsidP="00EF2915">
      <w:pPr>
        <w:pStyle w:val="ListBullet"/>
      </w:pPr>
      <w:r w:rsidRPr="0059625E">
        <w:t>gender</w:t>
      </w:r>
    </w:p>
    <w:p w14:paraId="0741545E" w14:textId="48C5EBD3" w:rsidR="00025404" w:rsidRPr="0059625E" w:rsidRDefault="00025404" w:rsidP="00EF2915">
      <w:pPr>
        <w:pStyle w:val="ListBullet"/>
      </w:pPr>
      <w:r w:rsidRPr="0059625E">
        <w:t>ethnicity</w:t>
      </w:r>
    </w:p>
    <w:p w14:paraId="704E51BE" w14:textId="7FDB5F49" w:rsidR="00025404" w:rsidRPr="0059625E" w:rsidRDefault="00025404" w:rsidP="00EF2915">
      <w:pPr>
        <w:pStyle w:val="ListBullet"/>
      </w:pPr>
      <w:r w:rsidRPr="0059625E">
        <w:t xml:space="preserve">practice DHB (DHB </w:t>
      </w:r>
      <w:r w:rsidR="006B4DAB">
        <w:t>in which</w:t>
      </w:r>
      <w:r w:rsidR="006B4DAB" w:rsidRPr="0059625E">
        <w:t xml:space="preserve"> </w:t>
      </w:r>
      <w:r w:rsidRPr="0059625E">
        <w:t>practice is located)</w:t>
      </w:r>
    </w:p>
    <w:p w14:paraId="07A2DDB0" w14:textId="1DE37380" w:rsidR="00025404" w:rsidRPr="0059625E" w:rsidRDefault="00025404" w:rsidP="00EF2915">
      <w:pPr>
        <w:pStyle w:val="ListBullet"/>
      </w:pPr>
      <w:r w:rsidRPr="0059625E">
        <w:t xml:space="preserve">lead PHO DHB (DHB </w:t>
      </w:r>
      <w:r w:rsidR="006B4DAB">
        <w:t>that</w:t>
      </w:r>
      <w:r w:rsidR="006B4DAB" w:rsidRPr="0059625E">
        <w:t xml:space="preserve"> </w:t>
      </w:r>
      <w:r w:rsidRPr="0059625E">
        <w:t>holds the PHO contract)</w:t>
      </w:r>
    </w:p>
    <w:p w14:paraId="0E1F5F90" w14:textId="3F48E0FA" w:rsidR="00025404" w:rsidRPr="0059625E" w:rsidRDefault="00025404" w:rsidP="009E0FD6">
      <w:pPr>
        <w:pStyle w:val="ListBullet"/>
        <w:spacing w:after="120"/>
      </w:pPr>
      <w:r w:rsidRPr="0059625E">
        <w:t>DHB of domicile (DHB where the patient lives).</w:t>
      </w:r>
    </w:p>
    <w:p w14:paraId="64A1DABF" w14:textId="59752A8E" w:rsidR="00025404" w:rsidRPr="0059625E" w:rsidRDefault="00025404" w:rsidP="00EF2915">
      <w:pPr>
        <w:pStyle w:val="BodyText"/>
      </w:pPr>
      <w:r w:rsidRPr="0059625E">
        <w:t xml:space="preserve">To prevent filters </w:t>
      </w:r>
      <w:r w:rsidR="00C30E7B">
        <w:t>from allowing</w:t>
      </w:r>
      <w:r w:rsidRPr="0059625E">
        <w:t xml:space="preserve"> a patient </w:t>
      </w:r>
      <w:r w:rsidR="00C30E7B">
        <w:t>to be</w:t>
      </w:r>
      <w:r w:rsidR="00C30E7B" w:rsidRPr="0059625E">
        <w:t xml:space="preserve"> </w:t>
      </w:r>
      <w:r w:rsidRPr="0059625E">
        <w:t>identified, filtered results are automatically suppressed when fewer than five people meet the criteria. This protects patient privacy by preventing analyses</w:t>
      </w:r>
      <w:r w:rsidR="00F16CEF">
        <w:t xml:space="preserve"> </w:t>
      </w:r>
      <w:r w:rsidRPr="0059625E">
        <w:t>that show fewer than five responses, for instance, by a particular ethnicity in an age band with only a small number of responde</w:t>
      </w:r>
      <w:r w:rsidR="00C30E7B">
        <w:t>nt</w:t>
      </w:r>
      <w:r w:rsidRPr="0059625E">
        <w:t>s. This rule is an important way to prevent reports from becoming granular enough to breach patient anonymity.</w:t>
      </w:r>
    </w:p>
    <w:p w14:paraId="3051BD82" w14:textId="77777777" w:rsidR="00025404" w:rsidRPr="0059625E" w:rsidRDefault="00025404" w:rsidP="00025404">
      <w:pPr>
        <w:pStyle w:val="Heading2"/>
      </w:pPr>
      <w:bookmarkStart w:id="82" w:name="_Toc38017726"/>
      <w:bookmarkStart w:id="83" w:name="_Toc46977363"/>
      <w:r w:rsidRPr="0059625E">
        <w:lastRenderedPageBreak/>
        <w:t>Contact requests and free-text comments</w:t>
      </w:r>
      <w:bookmarkEnd w:id="82"/>
      <w:bookmarkEnd w:id="83"/>
    </w:p>
    <w:p w14:paraId="4AE00230" w14:textId="77777777" w:rsidR="00025404" w:rsidRPr="0059625E" w:rsidRDefault="00025404" w:rsidP="00EF2915">
      <w:pPr>
        <w:pStyle w:val="BodyText"/>
      </w:pPr>
      <w:r w:rsidRPr="0059625E">
        <w:t>Where patients have responded to the survey and requested contact from their practice or DHB, they provide their contact details as part of this request. If they choose, patients can request that the practice or DHB view their survey response. The key is that the individual decides what information can be viewed. The Commission does not see contact request information or any information that links an individual to their response.</w:t>
      </w:r>
    </w:p>
    <w:p w14:paraId="0EC0BCBD" w14:textId="5F5AB995" w:rsidR="00025404" w:rsidRPr="0059625E" w:rsidRDefault="00025404" w:rsidP="00025404">
      <w:pPr>
        <w:spacing w:after="200" w:line="276" w:lineRule="auto"/>
      </w:pPr>
      <w:r w:rsidRPr="0059625E">
        <w:t>Respondents can name individual providers in the free</w:t>
      </w:r>
      <w:r w:rsidR="00F16CEF">
        <w:t>-</w:t>
      </w:r>
      <w:r w:rsidRPr="0059625E">
        <w:t>text responses. Access to the free-text comments is controlled by a lead in each organi</w:t>
      </w:r>
      <w:r w:rsidR="00C30E7B">
        <w:t>s</w:t>
      </w:r>
      <w:r w:rsidRPr="0059625E">
        <w:t xml:space="preserve">ation and a protocol for reviewing has been developed </w:t>
      </w:r>
      <w:r w:rsidR="00C30E7B">
        <w:t>(</w:t>
      </w:r>
      <w:r w:rsidRPr="0059625E">
        <w:t xml:space="preserve">see </w:t>
      </w:r>
      <w:hyperlink w:anchor="_Appendix_2:_Protocol" w:history="1">
        <w:r w:rsidRPr="009E0FD6">
          <w:rPr>
            <w:rStyle w:val="Hyperlink"/>
          </w:rPr>
          <w:t>Appendix</w:t>
        </w:r>
        <w:r w:rsidR="00C30E7B" w:rsidRPr="009E0FD6">
          <w:rPr>
            <w:rStyle w:val="Hyperlink"/>
          </w:rPr>
          <w:t xml:space="preserve"> 2</w:t>
        </w:r>
      </w:hyperlink>
      <w:r w:rsidR="00C30E7B">
        <w:t>)</w:t>
      </w:r>
      <w:r w:rsidRPr="0059625E">
        <w:t>.</w:t>
      </w:r>
    </w:p>
    <w:p w14:paraId="13155536" w14:textId="77777777" w:rsidR="00025404" w:rsidRPr="0059625E" w:rsidRDefault="00025404" w:rsidP="00025404">
      <w:pPr>
        <w:spacing w:after="200" w:line="276" w:lineRule="auto"/>
        <w:sectPr w:rsidR="00025404" w:rsidRPr="0059625E" w:rsidSect="00BC1976">
          <w:headerReference w:type="even" r:id="rId20"/>
          <w:headerReference w:type="default" r:id="rId21"/>
          <w:footerReference w:type="default" r:id="rId22"/>
          <w:headerReference w:type="first" r:id="rId23"/>
          <w:footerReference w:type="first" r:id="rId24"/>
          <w:pgSz w:w="11906" w:h="16838"/>
          <w:pgMar w:top="1440" w:right="1558" w:bottom="1440" w:left="1440" w:header="708" w:footer="708" w:gutter="0"/>
          <w:cols w:space="708"/>
          <w:titlePg/>
          <w:docGrid w:linePitch="360"/>
        </w:sectPr>
      </w:pPr>
    </w:p>
    <w:p w14:paraId="3BD50699" w14:textId="62A817E4" w:rsidR="00025404" w:rsidRPr="00237598" w:rsidRDefault="00025404" w:rsidP="005C0D78">
      <w:pPr>
        <w:pStyle w:val="Caption"/>
      </w:pPr>
      <w:bookmarkStart w:id="84" w:name="table2"/>
      <w:bookmarkStart w:id="85" w:name="_Toc38015032"/>
      <w:bookmarkStart w:id="86" w:name="_Toc38017727"/>
      <w:r w:rsidRPr="0059625E">
        <w:lastRenderedPageBreak/>
        <w:t xml:space="preserve">Table </w:t>
      </w:r>
      <w:r w:rsidR="005E0D06" w:rsidRPr="0059625E">
        <w:rPr>
          <w:b w:val="0"/>
          <w:i w:val="0"/>
          <w:iCs w:val="0"/>
        </w:rPr>
        <w:fldChar w:fldCharType="begin"/>
      </w:r>
      <w:r w:rsidR="005E0D06" w:rsidRPr="0059625E">
        <w:instrText xml:space="preserve"> SEQ Table \* ARABIC </w:instrText>
      </w:r>
      <w:r w:rsidR="005E0D06" w:rsidRPr="0059625E">
        <w:rPr>
          <w:b w:val="0"/>
          <w:i w:val="0"/>
          <w:iCs w:val="0"/>
        </w:rPr>
        <w:fldChar w:fldCharType="separate"/>
      </w:r>
      <w:r w:rsidR="006E16FF">
        <w:rPr>
          <w:noProof/>
        </w:rPr>
        <w:t>2</w:t>
      </w:r>
      <w:r w:rsidR="005E0D06" w:rsidRPr="0059625E">
        <w:rPr>
          <w:b w:val="0"/>
          <w:i w:val="0"/>
          <w:iCs w:val="0"/>
        </w:rPr>
        <w:fldChar w:fldCharType="end"/>
      </w:r>
      <w:r w:rsidRPr="0059625E">
        <w:t>:</w:t>
      </w:r>
      <w:bookmarkEnd w:id="84"/>
      <w:r w:rsidRPr="0059625E">
        <w:t xml:space="preserve"> PCPES data access matrix</w:t>
      </w:r>
      <w:bookmarkEnd w:id="85"/>
      <w:bookmarkEnd w:id="86"/>
      <w:r w:rsidR="00EF2915" w:rsidRPr="00237598">
        <w:t xml:space="preserve"> – p</w:t>
      </w:r>
      <w:r w:rsidRPr="00237598">
        <w:t xml:space="preserve">rimary </w:t>
      </w:r>
      <w:r w:rsidR="00EF2915" w:rsidRPr="00237598">
        <w:t>c</w:t>
      </w:r>
      <w:r w:rsidRPr="00237598">
        <w:t>are </w:t>
      </w:r>
    </w:p>
    <w:tbl>
      <w:tblPr>
        <w:tblW w:w="1548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1602"/>
        <w:gridCol w:w="2686"/>
        <w:gridCol w:w="1150"/>
        <w:gridCol w:w="1172"/>
        <w:gridCol w:w="1123"/>
        <w:gridCol w:w="1110"/>
        <w:gridCol w:w="1650"/>
        <w:gridCol w:w="193"/>
        <w:gridCol w:w="1489"/>
        <w:gridCol w:w="132"/>
        <w:gridCol w:w="1823"/>
        <w:gridCol w:w="108"/>
        <w:gridCol w:w="1215"/>
        <w:gridCol w:w="31"/>
      </w:tblGrid>
      <w:tr w:rsidR="00E97FB0" w:rsidRPr="005C37D0" w14:paraId="0E5233A3" w14:textId="77777777" w:rsidTr="00E97FB0">
        <w:trPr>
          <w:trHeight w:val="300"/>
        </w:trPr>
        <w:tc>
          <w:tcPr>
            <w:tcW w:w="4288" w:type="dxa"/>
            <w:gridSpan w:val="2"/>
            <w:tcBorders>
              <w:top w:val="single" w:sz="6" w:space="0" w:color="auto"/>
              <w:left w:val="single" w:sz="6" w:space="0" w:color="auto"/>
              <w:bottom w:val="single" w:sz="6" w:space="0" w:color="auto"/>
              <w:right w:val="single" w:sz="6" w:space="0" w:color="auto"/>
            </w:tcBorders>
            <w:shd w:val="clear" w:color="auto" w:fill="C2D69B" w:themeFill="accent3" w:themeFillTint="99"/>
            <w:hideMark/>
          </w:tcPr>
          <w:p w14:paraId="766AF066" w14:textId="77777777" w:rsidR="00025404" w:rsidRPr="005C37D0" w:rsidRDefault="00025404" w:rsidP="00527351">
            <w:pPr>
              <w:textAlignment w:val="baseline"/>
              <w:rPr>
                <w:rFonts w:eastAsia="Times New Roman"/>
                <w:sz w:val="20"/>
                <w:szCs w:val="20"/>
                <w:lang w:eastAsia="en-NZ"/>
              </w:rPr>
            </w:pPr>
            <w:r w:rsidRPr="005C37D0">
              <w:rPr>
                <w:rFonts w:eastAsia="Times New Roman"/>
                <w:b/>
                <w:bCs/>
                <w:sz w:val="20"/>
                <w:szCs w:val="20"/>
                <w:lang w:eastAsia="en-NZ"/>
              </w:rPr>
              <w:t>What can be seen</w:t>
            </w:r>
            <w:r w:rsidRPr="005C37D0">
              <w:rPr>
                <w:rFonts w:eastAsia="Times New Roman"/>
                <w:sz w:val="20"/>
                <w:szCs w:val="20"/>
                <w:lang w:eastAsia="en-NZ"/>
              </w:rPr>
              <w:t> </w:t>
            </w:r>
          </w:p>
        </w:tc>
        <w:tc>
          <w:tcPr>
            <w:tcW w:w="0" w:type="auto"/>
            <w:tcBorders>
              <w:top w:val="nil"/>
              <w:left w:val="outset" w:sz="6" w:space="0" w:color="auto"/>
              <w:bottom w:val="single" w:sz="6" w:space="0" w:color="auto"/>
              <w:right w:val="nil"/>
            </w:tcBorders>
            <w:shd w:val="clear" w:color="auto" w:fill="auto"/>
            <w:hideMark/>
          </w:tcPr>
          <w:p w14:paraId="7F956A91" w14:textId="77777777" w:rsidR="00025404" w:rsidRPr="005C37D0" w:rsidRDefault="00025404" w:rsidP="00527351">
            <w:pPr>
              <w:rPr>
                <w:rFonts w:eastAsia="Times New Roman"/>
                <w:sz w:val="20"/>
                <w:szCs w:val="20"/>
                <w:lang w:eastAsia="en-NZ"/>
              </w:rPr>
            </w:pPr>
            <w:r w:rsidRPr="005C37D0">
              <w:rPr>
                <w:rFonts w:eastAsia="Times New Roman"/>
                <w:sz w:val="20"/>
                <w:szCs w:val="20"/>
                <w:lang w:eastAsia="en-NZ"/>
              </w:rPr>
              <w:t> </w:t>
            </w:r>
          </w:p>
        </w:tc>
        <w:tc>
          <w:tcPr>
            <w:tcW w:w="0" w:type="auto"/>
            <w:tcBorders>
              <w:top w:val="nil"/>
              <w:left w:val="nil"/>
              <w:bottom w:val="single" w:sz="6" w:space="0" w:color="auto"/>
              <w:right w:val="nil"/>
            </w:tcBorders>
            <w:shd w:val="clear" w:color="auto" w:fill="auto"/>
            <w:hideMark/>
          </w:tcPr>
          <w:p w14:paraId="22264413" w14:textId="77777777" w:rsidR="00025404" w:rsidRPr="005C37D0" w:rsidRDefault="00025404" w:rsidP="00527351">
            <w:pPr>
              <w:rPr>
                <w:rFonts w:eastAsia="Times New Roman"/>
                <w:sz w:val="20"/>
                <w:szCs w:val="20"/>
                <w:lang w:eastAsia="en-NZ"/>
              </w:rPr>
            </w:pPr>
            <w:r w:rsidRPr="005C37D0">
              <w:rPr>
                <w:rFonts w:eastAsia="Times New Roman"/>
                <w:sz w:val="20"/>
                <w:szCs w:val="20"/>
                <w:lang w:eastAsia="en-NZ"/>
              </w:rPr>
              <w:t> </w:t>
            </w:r>
          </w:p>
        </w:tc>
        <w:tc>
          <w:tcPr>
            <w:tcW w:w="0" w:type="auto"/>
            <w:tcBorders>
              <w:top w:val="nil"/>
              <w:left w:val="nil"/>
              <w:bottom w:val="single" w:sz="6" w:space="0" w:color="auto"/>
              <w:right w:val="nil"/>
            </w:tcBorders>
            <w:shd w:val="clear" w:color="auto" w:fill="auto"/>
            <w:hideMark/>
          </w:tcPr>
          <w:p w14:paraId="310E4912" w14:textId="77777777" w:rsidR="00025404" w:rsidRPr="005C37D0" w:rsidRDefault="00025404" w:rsidP="00527351">
            <w:pPr>
              <w:rPr>
                <w:rFonts w:eastAsia="Times New Roman"/>
                <w:sz w:val="20"/>
                <w:szCs w:val="20"/>
                <w:lang w:eastAsia="en-NZ"/>
              </w:rPr>
            </w:pPr>
            <w:r w:rsidRPr="005C37D0">
              <w:rPr>
                <w:rFonts w:eastAsia="Times New Roman"/>
                <w:sz w:val="20"/>
                <w:szCs w:val="20"/>
                <w:lang w:eastAsia="en-NZ"/>
              </w:rPr>
              <w:t> </w:t>
            </w:r>
          </w:p>
        </w:tc>
        <w:tc>
          <w:tcPr>
            <w:tcW w:w="0" w:type="auto"/>
            <w:tcBorders>
              <w:top w:val="nil"/>
              <w:left w:val="nil"/>
              <w:bottom w:val="single" w:sz="6" w:space="0" w:color="auto"/>
              <w:right w:val="nil"/>
            </w:tcBorders>
            <w:shd w:val="clear" w:color="auto" w:fill="auto"/>
            <w:hideMark/>
          </w:tcPr>
          <w:p w14:paraId="0C160BE9" w14:textId="77777777" w:rsidR="00025404" w:rsidRPr="005C37D0" w:rsidRDefault="00025404" w:rsidP="00527351">
            <w:pPr>
              <w:rPr>
                <w:rFonts w:eastAsia="Times New Roman"/>
                <w:sz w:val="20"/>
                <w:szCs w:val="20"/>
                <w:lang w:eastAsia="en-NZ"/>
              </w:rPr>
            </w:pPr>
            <w:r w:rsidRPr="005C37D0">
              <w:rPr>
                <w:rFonts w:eastAsia="Times New Roman"/>
                <w:sz w:val="20"/>
                <w:szCs w:val="20"/>
                <w:lang w:eastAsia="en-NZ"/>
              </w:rPr>
              <w:t> </w:t>
            </w:r>
          </w:p>
        </w:tc>
        <w:tc>
          <w:tcPr>
            <w:tcW w:w="1843" w:type="dxa"/>
            <w:gridSpan w:val="2"/>
            <w:tcBorders>
              <w:top w:val="nil"/>
              <w:left w:val="nil"/>
              <w:bottom w:val="single" w:sz="6" w:space="0" w:color="auto"/>
              <w:right w:val="nil"/>
            </w:tcBorders>
            <w:shd w:val="clear" w:color="auto" w:fill="auto"/>
            <w:hideMark/>
          </w:tcPr>
          <w:p w14:paraId="44D3B15A" w14:textId="77777777" w:rsidR="00025404" w:rsidRPr="005C37D0" w:rsidRDefault="00025404" w:rsidP="00527351">
            <w:pPr>
              <w:rPr>
                <w:rFonts w:eastAsia="Times New Roman"/>
                <w:sz w:val="20"/>
                <w:szCs w:val="20"/>
                <w:lang w:eastAsia="en-NZ"/>
              </w:rPr>
            </w:pPr>
            <w:r w:rsidRPr="005C37D0">
              <w:rPr>
                <w:rFonts w:eastAsia="Times New Roman"/>
                <w:sz w:val="20"/>
                <w:szCs w:val="20"/>
                <w:lang w:eastAsia="en-NZ"/>
              </w:rPr>
              <w:t> </w:t>
            </w:r>
          </w:p>
        </w:tc>
        <w:tc>
          <w:tcPr>
            <w:tcW w:w="1489" w:type="dxa"/>
            <w:tcBorders>
              <w:top w:val="nil"/>
              <w:left w:val="nil"/>
              <w:bottom w:val="single" w:sz="6" w:space="0" w:color="auto"/>
              <w:right w:val="nil"/>
            </w:tcBorders>
            <w:shd w:val="clear" w:color="auto" w:fill="auto"/>
            <w:hideMark/>
          </w:tcPr>
          <w:p w14:paraId="08479D05" w14:textId="77777777" w:rsidR="00025404" w:rsidRPr="005C37D0" w:rsidRDefault="00025404" w:rsidP="00527351">
            <w:pPr>
              <w:rPr>
                <w:rFonts w:eastAsia="Times New Roman"/>
                <w:sz w:val="20"/>
                <w:szCs w:val="20"/>
                <w:lang w:eastAsia="en-NZ"/>
              </w:rPr>
            </w:pPr>
            <w:r w:rsidRPr="005C37D0">
              <w:rPr>
                <w:rFonts w:eastAsia="Times New Roman"/>
                <w:sz w:val="20"/>
                <w:szCs w:val="20"/>
                <w:lang w:eastAsia="en-NZ"/>
              </w:rPr>
              <w:t> </w:t>
            </w:r>
          </w:p>
        </w:tc>
        <w:tc>
          <w:tcPr>
            <w:tcW w:w="2063" w:type="dxa"/>
            <w:gridSpan w:val="3"/>
            <w:tcBorders>
              <w:top w:val="nil"/>
              <w:left w:val="nil"/>
              <w:bottom w:val="single" w:sz="6" w:space="0" w:color="auto"/>
              <w:right w:val="nil"/>
            </w:tcBorders>
            <w:shd w:val="clear" w:color="auto" w:fill="auto"/>
            <w:hideMark/>
          </w:tcPr>
          <w:p w14:paraId="3E5F7BB1" w14:textId="77777777" w:rsidR="00025404" w:rsidRPr="005C37D0" w:rsidRDefault="00025404" w:rsidP="00527351">
            <w:pPr>
              <w:rPr>
                <w:rFonts w:eastAsia="Times New Roman"/>
                <w:sz w:val="20"/>
                <w:szCs w:val="20"/>
                <w:lang w:eastAsia="en-NZ"/>
              </w:rPr>
            </w:pPr>
            <w:r w:rsidRPr="005C37D0">
              <w:rPr>
                <w:rFonts w:eastAsia="Times New Roman"/>
                <w:sz w:val="20"/>
                <w:szCs w:val="20"/>
                <w:lang w:eastAsia="en-NZ"/>
              </w:rPr>
              <w:t> </w:t>
            </w:r>
          </w:p>
        </w:tc>
        <w:tc>
          <w:tcPr>
            <w:tcW w:w="1246" w:type="dxa"/>
            <w:gridSpan w:val="2"/>
            <w:tcBorders>
              <w:top w:val="nil"/>
              <w:left w:val="nil"/>
              <w:bottom w:val="single" w:sz="6" w:space="0" w:color="auto"/>
              <w:right w:val="nil"/>
            </w:tcBorders>
            <w:shd w:val="clear" w:color="auto" w:fill="auto"/>
            <w:hideMark/>
          </w:tcPr>
          <w:p w14:paraId="70191BF3" w14:textId="77777777" w:rsidR="00025404" w:rsidRPr="005C37D0" w:rsidRDefault="00025404" w:rsidP="00527351">
            <w:pPr>
              <w:rPr>
                <w:rFonts w:eastAsia="Times New Roman"/>
                <w:sz w:val="20"/>
                <w:szCs w:val="20"/>
                <w:lang w:eastAsia="en-NZ"/>
              </w:rPr>
            </w:pPr>
            <w:r w:rsidRPr="005C37D0">
              <w:rPr>
                <w:rFonts w:eastAsia="Times New Roman"/>
                <w:sz w:val="20"/>
                <w:szCs w:val="20"/>
                <w:lang w:eastAsia="en-NZ"/>
              </w:rPr>
              <w:t> </w:t>
            </w:r>
          </w:p>
        </w:tc>
      </w:tr>
      <w:tr w:rsidR="00E97FB0" w:rsidRPr="005C37D0" w14:paraId="5C21C4EF" w14:textId="77777777" w:rsidTr="00E97FB0">
        <w:trPr>
          <w:gridAfter w:val="1"/>
          <w:wAfter w:w="31" w:type="dxa"/>
          <w:trHeight w:val="568"/>
        </w:trPr>
        <w:tc>
          <w:tcPr>
            <w:tcW w:w="1602" w:type="dxa"/>
            <w:tcBorders>
              <w:top w:val="nil"/>
              <w:left w:val="single" w:sz="6" w:space="0" w:color="auto"/>
              <w:bottom w:val="single" w:sz="6" w:space="0" w:color="auto"/>
              <w:right w:val="single" w:sz="6" w:space="0" w:color="auto"/>
            </w:tcBorders>
            <w:shd w:val="clear" w:color="auto" w:fill="C6D9F1" w:themeFill="text2" w:themeFillTint="33"/>
            <w:vAlign w:val="center"/>
            <w:hideMark/>
          </w:tcPr>
          <w:p w14:paraId="0293BF86"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Information </w:t>
            </w:r>
          </w:p>
        </w:tc>
        <w:tc>
          <w:tcPr>
            <w:tcW w:w="2686" w:type="dxa"/>
            <w:tcBorders>
              <w:top w:val="nil"/>
              <w:left w:val="nil"/>
              <w:bottom w:val="single" w:sz="6" w:space="0" w:color="auto"/>
              <w:right w:val="single" w:sz="6" w:space="0" w:color="auto"/>
            </w:tcBorders>
            <w:shd w:val="clear" w:color="auto" w:fill="C6D9F1" w:themeFill="text2" w:themeFillTint="33"/>
            <w:vAlign w:val="center"/>
            <w:hideMark/>
          </w:tcPr>
          <w:p w14:paraId="792719D8"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Data level </w:t>
            </w:r>
          </w:p>
        </w:tc>
        <w:tc>
          <w:tcPr>
            <w:tcW w:w="1150" w:type="dxa"/>
            <w:tcBorders>
              <w:top w:val="nil"/>
              <w:left w:val="nil"/>
              <w:bottom w:val="single" w:sz="6" w:space="0" w:color="auto"/>
              <w:right w:val="single" w:sz="6" w:space="0" w:color="auto"/>
            </w:tcBorders>
            <w:shd w:val="clear" w:color="auto" w:fill="C6D9F1" w:themeFill="text2" w:themeFillTint="33"/>
            <w:vAlign w:val="center"/>
            <w:hideMark/>
          </w:tcPr>
          <w:p w14:paraId="6C176D14"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Patient </w:t>
            </w:r>
          </w:p>
        </w:tc>
        <w:tc>
          <w:tcPr>
            <w:tcW w:w="1172" w:type="dxa"/>
            <w:tcBorders>
              <w:top w:val="nil"/>
              <w:left w:val="nil"/>
              <w:bottom w:val="single" w:sz="6" w:space="0" w:color="auto"/>
              <w:right w:val="single" w:sz="6" w:space="0" w:color="auto"/>
            </w:tcBorders>
            <w:shd w:val="clear" w:color="auto" w:fill="C6D9F1" w:themeFill="text2" w:themeFillTint="33"/>
            <w:vAlign w:val="center"/>
            <w:hideMark/>
          </w:tcPr>
          <w:p w14:paraId="59C0818A"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Practice </w:t>
            </w:r>
          </w:p>
        </w:tc>
        <w:tc>
          <w:tcPr>
            <w:tcW w:w="1123" w:type="dxa"/>
            <w:tcBorders>
              <w:top w:val="nil"/>
              <w:left w:val="nil"/>
              <w:bottom w:val="single" w:sz="6" w:space="0" w:color="auto"/>
              <w:right w:val="single" w:sz="6" w:space="0" w:color="auto"/>
            </w:tcBorders>
            <w:shd w:val="clear" w:color="auto" w:fill="C6D9F1" w:themeFill="text2" w:themeFillTint="33"/>
            <w:vAlign w:val="center"/>
            <w:hideMark/>
          </w:tcPr>
          <w:p w14:paraId="49366CEA"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PHO  </w:t>
            </w:r>
          </w:p>
        </w:tc>
        <w:tc>
          <w:tcPr>
            <w:tcW w:w="1110" w:type="dxa"/>
            <w:tcBorders>
              <w:top w:val="nil"/>
              <w:left w:val="nil"/>
              <w:bottom w:val="single" w:sz="6" w:space="0" w:color="auto"/>
              <w:right w:val="single" w:sz="6" w:space="0" w:color="auto"/>
            </w:tcBorders>
            <w:shd w:val="clear" w:color="auto" w:fill="C6D9F1" w:themeFill="text2" w:themeFillTint="33"/>
            <w:vAlign w:val="center"/>
            <w:hideMark/>
          </w:tcPr>
          <w:p w14:paraId="47FD286C"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DHB </w:t>
            </w:r>
          </w:p>
        </w:tc>
        <w:tc>
          <w:tcPr>
            <w:tcW w:w="1650" w:type="dxa"/>
            <w:tcBorders>
              <w:top w:val="nil"/>
              <w:left w:val="nil"/>
              <w:bottom w:val="single" w:sz="6" w:space="0" w:color="auto"/>
              <w:right w:val="single" w:sz="6" w:space="0" w:color="auto"/>
            </w:tcBorders>
            <w:shd w:val="clear" w:color="auto" w:fill="C6D9F1" w:themeFill="text2" w:themeFillTint="33"/>
            <w:vAlign w:val="center"/>
            <w:hideMark/>
          </w:tcPr>
          <w:p w14:paraId="560481C9" w14:textId="028721C2" w:rsidR="00025404" w:rsidRPr="005C37D0" w:rsidRDefault="00BB01DC" w:rsidP="00527351">
            <w:pPr>
              <w:jc w:val="center"/>
              <w:textAlignment w:val="baseline"/>
              <w:rPr>
                <w:rFonts w:eastAsia="Times New Roman"/>
                <w:sz w:val="20"/>
                <w:szCs w:val="20"/>
                <w:lang w:eastAsia="en-NZ"/>
              </w:rPr>
            </w:pPr>
            <w:r>
              <w:rPr>
                <w:rFonts w:eastAsia="Times New Roman"/>
                <w:sz w:val="20"/>
                <w:szCs w:val="20"/>
                <w:lang w:eastAsia="en-NZ"/>
              </w:rPr>
              <w:t>National</w:t>
            </w:r>
          </w:p>
        </w:tc>
        <w:tc>
          <w:tcPr>
            <w:tcW w:w="1814" w:type="dxa"/>
            <w:gridSpan w:val="3"/>
            <w:tcBorders>
              <w:top w:val="nil"/>
              <w:left w:val="nil"/>
              <w:bottom w:val="single" w:sz="6" w:space="0" w:color="auto"/>
              <w:right w:val="single" w:sz="6" w:space="0" w:color="auto"/>
            </w:tcBorders>
            <w:shd w:val="clear" w:color="auto" w:fill="C6D9F1" w:themeFill="text2" w:themeFillTint="33"/>
            <w:vAlign w:val="center"/>
            <w:hideMark/>
          </w:tcPr>
          <w:p w14:paraId="05F3F1F6" w14:textId="1FC878A6" w:rsidR="00025404" w:rsidRPr="005C37D0" w:rsidRDefault="00EF4935" w:rsidP="00BB01DC">
            <w:pPr>
              <w:jc w:val="center"/>
              <w:textAlignment w:val="baseline"/>
              <w:rPr>
                <w:rFonts w:eastAsia="Times New Roman"/>
                <w:sz w:val="20"/>
                <w:szCs w:val="20"/>
                <w:lang w:eastAsia="en-NZ"/>
              </w:rPr>
            </w:pPr>
            <w:r w:rsidRPr="005C37D0">
              <w:rPr>
                <w:rFonts w:eastAsia="Times New Roman"/>
                <w:sz w:val="20"/>
                <w:szCs w:val="20"/>
                <w:lang w:eastAsia="en-NZ"/>
              </w:rPr>
              <w:t>Commission</w:t>
            </w:r>
          </w:p>
        </w:tc>
        <w:tc>
          <w:tcPr>
            <w:tcW w:w="1823" w:type="dxa"/>
            <w:tcBorders>
              <w:top w:val="nil"/>
              <w:left w:val="nil"/>
              <w:bottom w:val="single" w:sz="6" w:space="0" w:color="auto"/>
              <w:right w:val="single" w:sz="6" w:space="0" w:color="auto"/>
            </w:tcBorders>
            <w:shd w:val="clear" w:color="auto" w:fill="C6D9F1" w:themeFill="text2" w:themeFillTint="33"/>
            <w:vAlign w:val="center"/>
            <w:hideMark/>
          </w:tcPr>
          <w:p w14:paraId="7A961A18"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xml:space="preserve">Approved </w:t>
            </w:r>
            <w:proofErr w:type="spellStart"/>
            <w:r w:rsidRPr="005C37D0">
              <w:rPr>
                <w:rFonts w:eastAsia="Times New Roman"/>
                <w:sz w:val="20"/>
                <w:szCs w:val="20"/>
                <w:lang w:eastAsia="en-NZ"/>
              </w:rPr>
              <w:t>research</w:t>
            </w:r>
            <w:r w:rsidRPr="005C37D0">
              <w:rPr>
                <w:rFonts w:eastAsia="Times New Roman"/>
                <w:sz w:val="20"/>
                <w:szCs w:val="20"/>
                <w:vertAlign w:val="superscript"/>
                <w:lang w:eastAsia="en-NZ"/>
              </w:rPr>
              <w:t>a</w:t>
            </w:r>
            <w:proofErr w:type="spellEnd"/>
            <w:r w:rsidRPr="005C37D0">
              <w:rPr>
                <w:rFonts w:eastAsia="Times New Roman"/>
                <w:sz w:val="20"/>
                <w:szCs w:val="20"/>
                <w:lang w:eastAsia="en-NZ"/>
              </w:rPr>
              <w:t> </w:t>
            </w:r>
          </w:p>
        </w:tc>
        <w:tc>
          <w:tcPr>
            <w:tcW w:w="1323" w:type="dxa"/>
            <w:gridSpan w:val="2"/>
            <w:tcBorders>
              <w:top w:val="nil"/>
              <w:left w:val="nil"/>
              <w:bottom w:val="single" w:sz="6" w:space="0" w:color="auto"/>
              <w:right w:val="single" w:sz="6" w:space="0" w:color="auto"/>
            </w:tcBorders>
            <w:shd w:val="clear" w:color="auto" w:fill="C6D9F1" w:themeFill="text2" w:themeFillTint="33"/>
            <w:vAlign w:val="center"/>
            <w:hideMark/>
          </w:tcPr>
          <w:p w14:paraId="6B73FF9B"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Public </w:t>
            </w:r>
          </w:p>
        </w:tc>
      </w:tr>
      <w:tr w:rsidR="00E97FB0" w:rsidRPr="005C37D0" w14:paraId="185F893B" w14:textId="77777777" w:rsidTr="00E97FB0">
        <w:trPr>
          <w:gridAfter w:val="1"/>
          <w:wAfter w:w="31" w:type="dxa"/>
          <w:trHeight w:val="568"/>
        </w:trPr>
        <w:tc>
          <w:tcPr>
            <w:tcW w:w="1602" w:type="dxa"/>
            <w:tcBorders>
              <w:top w:val="nil"/>
              <w:left w:val="single" w:sz="6" w:space="0" w:color="auto"/>
              <w:bottom w:val="single" w:sz="6" w:space="0" w:color="auto"/>
              <w:right w:val="single" w:sz="6" w:space="0" w:color="auto"/>
            </w:tcBorders>
            <w:shd w:val="clear" w:color="auto" w:fill="auto"/>
            <w:hideMark/>
          </w:tcPr>
          <w:p w14:paraId="168CE6C2"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Survey responses </w:t>
            </w:r>
          </w:p>
        </w:tc>
        <w:tc>
          <w:tcPr>
            <w:tcW w:w="2686" w:type="dxa"/>
            <w:tcBorders>
              <w:top w:val="nil"/>
              <w:left w:val="nil"/>
              <w:bottom w:val="single" w:sz="6" w:space="0" w:color="auto"/>
              <w:right w:val="single" w:sz="6" w:space="0" w:color="auto"/>
            </w:tcBorders>
            <w:shd w:val="clear" w:color="auto" w:fill="auto"/>
            <w:hideMark/>
          </w:tcPr>
          <w:p w14:paraId="367D6377"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Individual – identifiable </w:t>
            </w:r>
          </w:p>
        </w:tc>
        <w:tc>
          <w:tcPr>
            <w:tcW w:w="1150" w:type="dxa"/>
            <w:tcBorders>
              <w:top w:val="nil"/>
              <w:left w:val="nil"/>
              <w:bottom w:val="single" w:sz="6" w:space="0" w:color="auto"/>
              <w:right w:val="single" w:sz="6" w:space="0" w:color="auto"/>
            </w:tcBorders>
            <w:shd w:val="clear" w:color="auto" w:fill="auto"/>
            <w:vAlign w:val="center"/>
            <w:hideMark/>
          </w:tcPr>
          <w:p w14:paraId="035D8E8C" w14:textId="55A41100" w:rsidR="00025404"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172" w:type="dxa"/>
            <w:tcBorders>
              <w:top w:val="nil"/>
              <w:left w:val="nil"/>
              <w:bottom w:val="single" w:sz="6" w:space="0" w:color="auto"/>
              <w:right w:val="single" w:sz="6" w:space="0" w:color="auto"/>
            </w:tcBorders>
            <w:shd w:val="clear" w:color="auto" w:fill="auto"/>
            <w:vAlign w:val="center"/>
            <w:hideMark/>
          </w:tcPr>
          <w:p w14:paraId="37323AD2" w14:textId="5E1735C3" w:rsidR="00025404" w:rsidRPr="005C37D0" w:rsidRDefault="00BB01DC" w:rsidP="00EB6083">
            <w:pPr>
              <w:jc w:val="center"/>
              <w:textAlignment w:val="baseline"/>
              <w:rPr>
                <w:rFonts w:eastAsia="Times New Roman"/>
                <w:sz w:val="20"/>
                <w:szCs w:val="20"/>
                <w:lang w:eastAsia="en-NZ"/>
              </w:rPr>
            </w:pPr>
            <w:r w:rsidRPr="00D455CE">
              <w:rPr>
                <w:b/>
                <w:color w:val="A6A6A6" w:themeColor="background1" w:themeShade="A6"/>
                <w:sz w:val="20"/>
                <w:szCs w:val="20"/>
              </w:rPr>
              <w:sym w:font="Wingdings" w:char="F0FC"/>
            </w:r>
            <w:r w:rsidR="00025404" w:rsidRPr="005C37D0">
              <w:rPr>
                <w:rFonts w:eastAsia="Times New Roman"/>
                <w:sz w:val="20"/>
                <w:szCs w:val="20"/>
                <w:vertAlign w:val="superscript"/>
                <w:lang w:eastAsia="en-NZ"/>
              </w:rPr>
              <w:t>b</w:t>
            </w:r>
          </w:p>
        </w:tc>
        <w:tc>
          <w:tcPr>
            <w:tcW w:w="1123" w:type="dxa"/>
            <w:tcBorders>
              <w:top w:val="nil"/>
              <w:left w:val="nil"/>
              <w:bottom w:val="single" w:sz="6" w:space="0" w:color="auto"/>
              <w:right w:val="single" w:sz="6" w:space="0" w:color="auto"/>
            </w:tcBorders>
            <w:shd w:val="clear" w:color="auto" w:fill="auto"/>
            <w:vAlign w:val="center"/>
            <w:hideMark/>
          </w:tcPr>
          <w:p w14:paraId="1D075957" w14:textId="3B7662D1" w:rsidR="00025404" w:rsidRPr="005C37D0" w:rsidRDefault="00025404" w:rsidP="00EB6083">
            <w:pPr>
              <w:jc w:val="center"/>
              <w:textAlignment w:val="baseline"/>
              <w:rPr>
                <w:rFonts w:eastAsia="Times New Roman"/>
                <w:sz w:val="20"/>
                <w:szCs w:val="20"/>
                <w:lang w:eastAsia="en-NZ"/>
              </w:rPr>
            </w:pPr>
          </w:p>
        </w:tc>
        <w:tc>
          <w:tcPr>
            <w:tcW w:w="1110" w:type="dxa"/>
            <w:tcBorders>
              <w:top w:val="nil"/>
              <w:left w:val="nil"/>
              <w:bottom w:val="single" w:sz="6" w:space="0" w:color="auto"/>
              <w:right w:val="single" w:sz="6" w:space="0" w:color="auto"/>
            </w:tcBorders>
            <w:shd w:val="clear" w:color="auto" w:fill="auto"/>
            <w:vAlign w:val="center"/>
            <w:hideMark/>
          </w:tcPr>
          <w:p w14:paraId="3DFB2A49" w14:textId="47B9B1C2" w:rsidR="00025404" w:rsidRPr="005C37D0" w:rsidRDefault="00025404" w:rsidP="00EB6083">
            <w:pPr>
              <w:jc w:val="center"/>
              <w:textAlignment w:val="baseline"/>
              <w:rPr>
                <w:rFonts w:eastAsia="Times New Roman"/>
                <w:sz w:val="20"/>
                <w:szCs w:val="20"/>
                <w:lang w:eastAsia="en-NZ"/>
              </w:rPr>
            </w:pPr>
          </w:p>
        </w:tc>
        <w:tc>
          <w:tcPr>
            <w:tcW w:w="1650" w:type="dxa"/>
            <w:tcBorders>
              <w:top w:val="nil"/>
              <w:left w:val="nil"/>
              <w:bottom w:val="single" w:sz="6" w:space="0" w:color="auto"/>
              <w:right w:val="single" w:sz="6" w:space="0" w:color="auto"/>
            </w:tcBorders>
            <w:shd w:val="clear" w:color="auto" w:fill="auto"/>
            <w:vAlign w:val="center"/>
          </w:tcPr>
          <w:p w14:paraId="6791F787" w14:textId="2EF15E71" w:rsidR="00025404" w:rsidRPr="005C37D0" w:rsidRDefault="00025404" w:rsidP="00EB6083">
            <w:pPr>
              <w:jc w:val="center"/>
              <w:textAlignment w:val="baseline"/>
              <w:rPr>
                <w:rFonts w:eastAsia="Times New Roman"/>
                <w:sz w:val="20"/>
                <w:szCs w:val="20"/>
                <w:lang w:eastAsia="en-NZ"/>
              </w:rPr>
            </w:pPr>
          </w:p>
        </w:tc>
        <w:tc>
          <w:tcPr>
            <w:tcW w:w="1814" w:type="dxa"/>
            <w:gridSpan w:val="3"/>
            <w:tcBorders>
              <w:top w:val="nil"/>
              <w:left w:val="nil"/>
              <w:bottom w:val="single" w:sz="6" w:space="0" w:color="auto"/>
              <w:right w:val="single" w:sz="6" w:space="0" w:color="auto"/>
            </w:tcBorders>
            <w:shd w:val="clear" w:color="auto" w:fill="auto"/>
            <w:vAlign w:val="center"/>
            <w:hideMark/>
          </w:tcPr>
          <w:p w14:paraId="65D1DB0B" w14:textId="39E54468" w:rsidR="00025404" w:rsidRPr="005C37D0" w:rsidRDefault="00025404" w:rsidP="00EB6083">
            <w:pPr>
              <w:jc w:val="center"/>
              <w:textAlignment w:val="baseline"/>
              <w:rPr>
                <w:rFonts w:eastAsia="Times New Roman"/>
                <w:sz w:val="20"/>
                <w:szCs w:val="20"/>
                <w:lang w:eastAsia="en-NZ"/>
              </w:rPr>
            </w:pPr>
          </w:p>
        </w:tc>
        <w:tc>
          <w:tcPr>
            <w:tcW w:w="1823" w:type="dxa"/>
            <w:tcBorders>
              <w:top w:val="nil"/>
              <w:left w:val="nil"/>
              <w:bottom w:val="single" w:sz="6" w:space="0" w:color="auto"/>
              <w:right w:val="single" w:sz="6" w:space="0" w:color="auto"/>
            </w:tcBorders>
            <w:shd w:val="clear" w:color="auto" w:fill="auto"/>
            <w:vAlign w:val="center"/>
            <w:hideMark/>
          </w:tcPr>
          <w:p w14:paraId="3ECD2F81" w14:textId="2B7E16F5" w:rsidR="00025404" w:rsidRPr="005C37D0" w:rsidRDefault="00025404" w:rsidP="00EB6083">
            <w:pPr>
              <w:jc w:val="center"/>
              <w:textAlignment w:val="baseline"/>
              <w:rPr>
                <w:rFonts w:eastAsia="Times New Roman"/>
                <w:sz w:val="20"/>
                <w:szCs w:val="20"/>
                <w:lang w:eastAsia="en-NZ"/>
              </w:rPr>
            </w:pPr>
          </w:p>
        </w:tc>
        <w:tc>
          <w:tcPr>
            <w:tcW w:w="1323" w:type="dxa"/>
            <w:gridSpan w:val="2"/>
            <w:tcBorders>
              <w:top w:val="nil"/>
              <w:left w:val="nil"/>
              <w:bottom w:val="single" w:sz="6" w:space="0" w:color="auto"/>
              <w:right w:val="single" w:sz="6" w:space="0" w:color="auto"/>
            </w:tcBorders>
            <w:shd w:val="clear" w:color="auto" w:fill="auto"/>
            <w:vAlign w:val="center"/>
            <w:hideMark/>
          </w:tcPr>
          <w:p w14:paraId="60A44107" w14:textId="1F43924B" w:rsidR="00025404" w:rsidRPr="005C37D0" w:rsidRDefault="00025404" w:rsidP="00EB6083">
            <w:pPr>
              <w:jc w:val="center"/>
              <w:textAlignment w:val="baseline"/>
              <w:rPr>
                <w:rFonts w:eastAsia="Times New Roman"/>
                <w:sz w:val="20"/>
                <w:szCs w:val="20"/>
                <w:lang w:eastAsia="en-NZ"/>
              </w:rPr>
            </w:pPr>
          </w:p>
        </w:tc>
      </w:tr>
      <w:tr w:rsidR="00E97FB0" w:rsidRPr="005C37D0" w14:paraId="13EA39B3" w14:textId="77777777" w:rsidTr="00E97FB0">
        <w:trPr>
          <w:gridAfter w:val="1"/>
          <w:wAfter w:w="31" w:type="dxa"/>
          <w:trHeight w:val="568"/>
        </w:trPr>
        <w:tc>
          <w:tcPr>
            <w:tcW w:w="1602" w:type="dxa"/>
            <w:vMerge w:val="restart"/>
            <w:tcBorders>
              <w:top w:val="nil"/>
              <w:left w:val="single" w:sz="6" w:space="0" w:color="auto"/>
              <w:bottom w:val="single" w:sz="6" w:space="0" w:color="auto"/>
              <w:right w:val="single" w:sz="6" w:space="0" w:color="auto"/>
            </w:tcBorders>
            <w:shd w:val="clear" w:color="auto" w:fill="auto"/>
            <w:hideMark/>
          </w:tcPr>
          <w:p w14:paraId="24204E30" w14:textId="10AB631E" w:rsidR="00025404" w:rsidRPr="005C37D0" w:rsidRDefault="00025404" w:rsidP="00EB6083">
            <w:pPr>
              <w:textAlignment w:val="baseline"/>
              <w:rPr>
                <w:rFonts w:eastAsia="Times New Roman"/>
                <w:sz w:val="20"/>
                <w:szCs w:val="20"/>
                <w:lang w:eastAsia="en-NZ"/>
              </w:rPr>
            </w:pPr>
            <w:r w:rsidRPr="005C37D0">
              <w:rPr>
                <w:rFonts w:eastAsia="Times New Roman"/>
                <w:sz w:val="20"/>
                <w:szCs w:val="20"/>
                <w:lang w:eastAsia="en-NZ"/>
              </w:rPr>
              <w:t xml:space="preserve">Online reporting portal </w:t>
            </w:r>
            <w:r w:rsidR="00EB6083">
              <w:rPr>
                <w:rFonts w:eastAsia="Times New Roman"/>
                <w:sz w:val="20"/>
                <w:szCs w:val="20"/>
                <w:lang w:eastAsia="en-NZ"/>
              </w:rPr>
              <w:t>–</w:t>
            </w:r>
            <w:r w:rsidRPr="005C37D0">
              <w:rPr>
                <w:rFonts w:eastAsia="Times New Roman"/>
                <w:sz w:val="20"/>
                <w:szCs w:val="20"/>
                <w:lang w:eastAsia="en-NZ"/>
              </w:rPr>
              <w:t xml:space="preserve"> quantitative </w:t>
            </w:r>
          </w:p>
        </w:tc>
        <w:tc>
          <w:tcPr>
            <w:tcW w:w="2686" w:type="dxa"/>
            <w:tcBorders>
              <w:top w:val="nil"/>
              <w:left w:val="nil"/>
              <w:bottom w:val="single" w:sz="6" w:space="0" w:color="auto"/>
              <w:right w:val="single" w:sz="6" w:space="0" w:color="auto"/>
            </w:tcBorders>
            <w:shd w:val="clear" w:color="auto" w:fill="auto"/>
            <w:hideMark/>
          </w:tcPr>
          <w:p w14:paraId="0664524B" w14:textId="110D2088" w:rsidR="00025404" w:rsidRPr="005C37D0" w:rsidRDefault="00EB6083" w:rsidP="00527351">
            <w:pPr>
              <w:textAlignment w:val="baseline"/>
              <w:rPr>
                <w:rFonts w:eastAsia="Times New Roman"/>
                <w:sz w:val="20"/>
                <w:szCs w:val="20"/>
                <w:lang w:eastAsia="en-NZ"/>
              </w:rPr>
            </w:pPr>
            <w:r>
              <w:rPr>
                <w:rFonts w:eastAsia="Times New Roman"/>
                <w:sz w:val="20"/>
                <w:szCs w:val="20"/>
                <w:lang w:eastAsia="en-NZ"/>
              </w:rPr>
              <w:t xml:space="preserve">Practice – their own, </w:t>
            </w:r>
            <w:r w:rsidR="00025404" w:rsidRPr="005C37D0">
              <w:rPr>
                <w:rFonts w:eastAsia="Times New Roman"/>
                <w:sz w:val="20"/>
                <w:szCs w:val="20"/>
                <w:lang w:eastAsia="en-NZ"/>
              </w:rPr>
              <w:t>practice identifiable </w:t>
            </w:r>
          </w:p>
        </w:tc>
        <w:tc>
          <w:tcPr>
            <w:tcW w:w="1150" w:type="dxa"/>
            <w:tcBorders>
              <w:top w:val="nil"/>
              <w:left w:val="nil"/>
              <w:bottom w:val="single" w:sz="6" w:space="0" w:color="auto"/>
              <w:right w:val="single" w:sz="6" w:space="0" w:color="auto"/>
            </w:tcBorders>
            <w:shd w:val="clear" w:color="auto" w:fill="auto"/>
            <w:vAlign w:val="center"/>
            <w:hideMark/>
          </w:tcPr>
          <w:p w14:paraId="51B5CC54" w14:textId="7E500030" w:rsidR="00025404" w:rsidRPr="005C37D0" w:rsidRDefault="00025404" w:rsidP="00EB6083">
            <w:pPr>
              <w:jc w:val="center"/>
              <w:textAlignment w:val="baseline"/>
              <w:rPr>
                <w:rFonts w:eastAsia="Times New Roman"/>
                <w:sz w:val="20"/>
                <w:szCs w:val="20"/>
                <w:lang w:eastAsia="en-NZ"/>
              </w:rPr>
            </w:pPr>
          </w:p>
        </w:tc>
        <w:tc>
          <w:tcPr>
            <w:tcW w:w="1172" w:type="dxa"/>
            <w:tcBorders>
              <w:top w:val="nil"/>
              <w:left w:val="nil"/>
              <w:bottom w:val="single" w:sz="6" w:space="0" w:color="auto"/>
              <w:right w:val="single" w:sz="6" w:space="0" w:color="auto"/>
            </w:tcBorders>
            <w:shd w:val="clear" w:color="auto" w:fill="auto"/>
            <w:vAlign w:val="center"/>
            <w:hideMark/>
          </w:tcPr>
          <w:p w14:paraId="466C9E7D" w14:textId="60497A79" w:rsidR="00025404"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123" w:type="dxa"/>
            <w:tcBorders>
              <w:top w:val="nil"/>
              <w:left w:val="nil"/>
              <w:bottom w:val="single" w:sz="6" w:space="0" w:color="auto"/>
              <w:right w:val="single" w:sz="6" w:space="0" w:color="auto"/>
            </w:tcBorders>
            <w:shd w:val="clear" w:color="auto" w:fill="auto"/>
            <w:vAlign w:val="center"/>
            <w:hideMark/>
          </w:tcPr>
          <w:p w14:paraId="5008F16F" w14:textId="7F544761" w:rsidR="00025404"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110" w:type="dxa"/>
            <w:tcBorders>
              <w:top w:val="nil"/>
              <w:left w:val="nil"/>
              <w:bottom w:val="single" w:sz="6" w:space="0" w:color="auto"/>
              <w:right w:val="single" w:sz="6" w:space="0" w:color="auto"/>
            </w:tcBorders>
            <w:shd w:val="clear" w:color="auto" w:fill="auto"/>
            <w:vAlign w:val="center"/>
            <w:hideMark/>
          </w:tcPr>
          <w:p w14:paraId="022308DE" w14:textId="5E243370" w:rsidR="00025404" w:rsidRPr="005C37D0" w:rsidRDefault="00025404" w:rsidP="00EB6083">
            <w:pPr>
              <w:jc w:val="center"/>
              <w:textAlignment w:val="baseline"/>
              <w:rPr>
                <w:rFonts w:eastAsia="Times New Roman"/>
                <w:sz w:val="20"/>
                <w:szCs w:val="20"/>
                <w:lang w:eastAsia="en-NZ"/>
              </w:rPr>
            </w:pPr>
          </w:p>
        </w:tc>
        <w:tc>
          <w:tcPr>
            <w:tcW w:w="1650" w:type="dxa"/>
            <w:tcBorders>
              <w:top w:val="nil"/>
              <w:left w:val="nil"/>
              <w:bottom w:val="single" w:sz="6" w:space="0" w:color="auto"/>
              <w:right w:val="single" w:sz="6" w:space="0" w:color="auto"/>
            </w:tcBorders>
            <w:shd w:val="clear" w:color="auto" w:fill="auto"/>
            <w:vAlign w:val="center"/>
          </w:tcPr>
          <w:p w14:paraId="1517E273" w14:textId="7CC0DA82" w:rsidR="00025404" w:rsidRPr="005C37D0" w:rsidRDefault="00025404" w:rsidP="00EB6083">
            <w:pPr>
              <w:jc w:val="center"/>
              <w:textAlignment w:val="baseline"/>
              <w:rPr>
                <w:rFonts w:eastAsia="Times New Roman"/>
                <w:sz w:val="20"/>
                <w:szCs w:val="20"/>
                <w:lang w:eastAsia="en-NZ"/>
              </w:rPr>
            </w:pPr>
          </w:p>
        </w:tc>
        <w:tc>
          <w:tcPr>
            <w:tcW w:w="1814" w:type="dxa"/>
            <w:gridSpan w:val="3"/>
            <w:tcBorders>
              <w:top w:val="nil"/>
              <w:left w:val="nil"/>
              <w:bottom w:val="single" w:sz="6" w:space="0" w:color="auto"/>
              <w:right w:val="single" w:sz="6" w:space="0" w:color="auto"/>
            </w:tcBorders>
            <w:shd w:val="clear" w:color="auto" w:fill="auto"/>
            <w:vAlign w:val="center"/>
            <w:hideMark/>
          </w:tcPr>
          <w:p w14:paraId="5057194A" w14:textId="32FB4E90" w:rsidR="00025404"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823" w:type="dxa"/>
            <w:tcBorders>
              <w:top w:val="nil"/>
              <w:left w:val="nil"/>
              <w:bottom w:val="single" w:sz="6" w:space="0" w:color="auto"/>
              <w:right w:val="single" w:sz="6" w:space="0" w:color="auto"/>
            </w:tcBorders>
            <w:shd w:val="clear" w:color="auto" w:fill="auto"/>
            <w:vAlign w:val="center"/>
            <w:hideMark/>
          </w:tcPr>
          <w:p w14:paraId="38720F9D" w14:textId="2DD62F39" w:rsidR="00025404" w:rsidRPr="005C37D0" w:rsidRDefault="00025404" w:rsidP="00EB6083">
            <w:pPr>
              <w:jc w:val="center"/>
              <w:textAlignment w:val="baseline"/>
              <w:rPr>
                <w:rFonts w:eastAsia="Times New Roman"/>
                <w:sz w:val="20"/>
                <w:szCs w:val="20"/>
                <w:lang w:eastAsia="en-NZ"/>
              </w:rPr>
            </w:pPr>
          </w:p>
        </w:tc>
        <w:tc>
          <w:tcPr>
            <w:tcW w:w="1323" w:type="dxa"/>
            <w:gridSpan w:val="2"/>
            <w:tcBorders>
              <w:top w:val="nil"/>
              <w:left w:val="nil"/>
              <w:bottom w:val="single" w:sz="6" w:space="0" w:color="auto"/>
              <w:right w:val="single" w:sz="6" w:space="0" w:color="auto"/>
            </w:tcBorders>
            <w:shd w:val="clear" w:color="auto" w:fill="auto"/>
            <w:vAlign w:val="center"/>
            <w:hideMark/>
          </w:tcPr>
          <w:p w14:paraId="0ACDCAD0" w14:textId="0CDE67E4" w:rsidR="00025404" w:rsidRPr="005C37D0" w:rsidRDefault="00025404" w:rsidP="00EB6083">
            <w:pPr>
              <w:jc w:val="center"/>
              <w:textAlignment w:val="baseline"/>
              <w:rPr>
                <w:rFonts w:eastAsia="Times New Roman"/>
                <w:sz w:val="20"/>
                <w:szCs w:val="20"/>
                <w:lang w:eastAsia="en-NZ"/>
              </w:rPr>
            </w:pPr>
          </w:p>
        </w:tc>
      </w:tr>
      <w:tr w:rsidR="00E97FB0" w:rsidRPr="005C37D0" w14:paraId="5D5B108C" w14:textId="77777777" w:rsidTr="00E97FB0">
        <w:trPr>
          <w:gridAfter w:val="1"/>
          <w:wAfter w:w="31" w:type="dxa"/>
          <w:trHeight w:val="568"/>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BB43AFB" w14:textId="77777777" w:rsidR="00025404" w:rsidRPr="005C37D0" w:rsidRDefault="00025404" w:rsidP="00527351">
            <w:pPr>
              <w:rPr>
                <w:rFonts w:eastAsia="Times New Roman"/>
                <w:sz w:val="20"/>
                <w:szCs w:val="20"/>
                <w:lang w:eastAsia="en-NZ"/>
              </w:rPr>
            </w:pPr>
          </w:p>
        </w:tc>
        <w:tc>
          <w:tcPr>
            <w:tcW w:w="2686" w:type="dxa"/>
            <w:tcBorders>
              <w:top w:val="nil"/>
              <w:left w:val="nil"/>
              <w:bottom w:val="single" w:sz="6" w:space="0" w:color="auto"/>
              <w:right w:val="single" w:sz="6" w:space="0" w:color="auto"/>
            </w:tcBorders>
            <w:shd w:val="clear" w:color="auto" w:fill="auto"/>
            <w:hideMark/>
          </w:tcPr>
          <w:p w14:paraId="6C477670" w14:textId="57B8F0B0"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 xml:space="preserve">Practice </w:t>
            </w:r>
            <w:r w:rsidR="00EB6083">
              <w:rPr>
                <w:rFonts w:eastAsia="Times New Roman"/>
                <w:sz w:val="20"/>
                <w:szCs w:val="20"/>
                <w:lang w:eastAsia="en-NZ"/>
              </w:rPr>
              <w:t xml:space="preserve">– others in their PHO, practice </w:t>
            </w:r>
            <w:r w:rsidRPr="005C37D0">
              <w:rPr>
                <w:rFonts w:eastAsia="Times New Roman"/>
                <w:sz w:val="20"/>
                <w:szCs w:val="20"/>
                <w:lang w:eastAsia="en-NZ"/>
              </w:rPr>
              <w:t>anonymous </w:t>
            </w:r>
          </w:p>
        </w:tc>
        <w:tc>
          <w:tcPr>
            <w:tcW w:w="1150" w:type="dxa"/>
            <w:tcBorders>
              <w:top w:val="nil"/>
              <w:left w:val="nil"/>
              <w:bottom w:val="single" w:sz="6" w:space="0" w:color="auto"/>
              <w:right w:val="single" w:sz="6" w:space="0" w:color="auto"/>
            </w:tcBorders>
            <w:shd w:val="clear" w:color="auto" w:fill="auto"/>
            <w:vAlign w:val="center"/>
            <w:hideMark/>
          </w:tcPr>
          <w:p w14:paraId="0C979CEE" w14:textId="4B44428F" w:rsidR="00025404" w:rsidRPr="005C37D0" w:rsidRDefault="00025404" w:rsidP="00EB6083">
            <w:pPr>
              <w:jc w:val="center"/>
              <w:textAlignment w:val="baseline"/>
              <w:rPr>
                <w:rFonts w:eastAsia="Times New Roman"/>
                <w:sz w:val="20"/>
                <w:szCs w:val="20"/>
                <w:lang w:eastAsia="en-NZ"/>
              </w:rPr>
            </w:pPr>
          </w:p>
        </w:tc>
        <w:tc>
          <w:tcPr>
            <w:tcW w:w="1172" w:type="dxa"/>
            <w:tcBorders>
              <w:top w:val="nil"/>
              <w:left w:val="nil"/>
              <w:bottom w:val="single" w:sz="6" w:space="0" w:color="auto"/>
              <w:right w:val="single" w:sz="6" w:space="0" w:color="auto"/>
            </w:tcBorders>
            <w:shd w:val="clear" w:color="auto" w:fill="auto"/>
            <w:vAlign w:val="center"/>
            <w:hideMark/>
          </w:tcPr>
          <w:p w14:paraId="2F6BFBDA" w14:textId="15F86D0C" w:rsidR="00025404"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123" w:type="dxa"/>
            <w:tcBorders>
              <w:top w:val="nil"/>
              <w:left w:val="nil"/>
              <w:bottom w:val="single" w:sz="6" w:space="0" w:color="auto"/>
              <w:right w:val="single" w:sz="6" w:space="0" w:color="auto"/>
            </w:tcBorders>
            <w:shd w:val="clear" w:color="auto" w:fill="auto"/>
            <w:vAlign w:val="center"/>
            <w:hideMark/>
          </w:tcPr>
          <w:p w14:paraId="5CA9A62C" w14:textId="14BA52A6" w:rsidR="00025404" w:rsidRPr="005C37D0" w:rsidRDefault="00025404" w:rsidP="00EB6083">
            <w:pPr>
              <w:jc w:val="center"/>
              <w:textAlignment w:val="baseline"/>
              <w:rPr>
                <w:rFonts w:eastAsia="Times New Roman"/>
                <w:sz w:val="20"/>
                <w:szCs w:val="20"/>
                <w:lang w:eastAsia="en-NZ"/>
              </w:rPr>
            </w:pPr>
          </w:p>
        </w:tc>
        <w:tc>
          <w:tcPr>
            <w:tcW w:w="1110" w:type="dxa"/>
            <w:tcBorders>
              <w:top w:val="nil"/>
              <w:left w:val="nil"/>
              <w:bottom w:val="single" w:sz="6" w:space="0" w:color="auto"/>
              <w:right w:val="single" w:sz="6" w:space="0" w:color="auto"/>
            </w:tcBorders>
            <w:shd w:val="clear" w:color="auto" w:fill="auto"/>
            <w:vAlign w:val="center"/>
            <w:hideMark/>
          </w:tcPr>
          <w:p w14:paraId="7358C6DD" w14:textId="4B0176F5" w:rsidR="00025404" w:rsidRPr="005C37D0" w:rsidRDefault="00025404" w:rsidP="00EB6083">
            <w:pPr>
              <w:jc w:val="center"/>
              <w:textAlignment w:val="baseline"/>
              <w:rPr>
                <w:rFonts w:eastAsia="Times New Roman"/>
                <w:sz w:val="20"/>
                <w:szCs w:val="20"/>
                <w:lang w:eastAsia="en-NZ"/>
              </w:rPr>
            </w:pPr>
          </w:p>
        </w:tc>
        <w:tc>
          <w:tcPr>
            <w:tcW w:w="1650" w:type="dxa"/>
            <w:tcBorders>
              <w:top w:val="nil"/>
              <w:left w:val="nil"/>
              <w:bottom w:val="single" w:sz="6" w:space="0" w:color="auto"/>
              <w:right w:val="single" w:sz="6" w:space="0" w:color="auto"/>
            </w:tcBorders>
            <w:shd w:val="clear" w:color="auto" w:fill="auto"/>
            <w:vAlign w:val="center"/>
          </w:tcPr>
          <w:p w14:paraId="2FD2072B" w14:textId="0D8B95AE" w:rsidR="00025404" w:rsidRPr="005C37D0" w:rsidRDefault="00025404" w:rsidP="00EB6083">
            <w:pPr>
              <w:jc w:val="center"/>
              <w:textAlignment w:val="baseline"/>
              <w:rPr>
                <w:rFonts w:eastAsia="Times New Roman"/>
                <w:sz w:val="20"/>
                <w:szCs w:val="20"/>
                <w:lang w:eastAsia="en-NZ"/>
              </w:rPr>
            </w:pPr>
          </w:p>
        </w:tc>
        <w:tc>
          <w:tcPr>
            <w:tcW w:w="1814" w:type="dxa"/>
            <w:gridSpan w:val="3"/>
            <w:tcBorders>
              <w:top w:val="nil"/>
              <w:left w:val="nil"/>
              <w:bottom w:val="single" w:sz="6" w:space="0" w:color="auto"/>
              <w:right w:val="single" w:sz="6" w:space="0" w:color="auto"/>
            </w:tcBorders>
            <w:shd w:val="clear" w:color="auto" w:fill="auto"/>
            <w:vAlign w:val="center"/>
            <w:hideMark/>
          </w:tcPr>
          <w:p w14:paraId="2769D244" w14:textId="123D67E1" w:rsidR="00025404" w:rsidRPr="005C37D0" w:rsidRDefault="00025404" w:rsidP="00EB6083">
            <w:pPr>
              <w:jc w:val="center"/>
              <w:textAlignment w:val="baseline"/>
              <w:rPr>
                <w:rFonts w:eastAsia="Times New Roman"/>
                <w:sz w:val="20"/>
                <w:szCs w:val="20"/>
                <w:lang w:eastAsia="en-NZ"/>
              </w:rPr>
            </w:pPr>
          </w:p>
        </w:tc>
        <w:tc>
          <w:tcPr>
            <w:tcW w:w="1823" w:type="dxa"/>
            <w:tcBorders>
              <w:top w:val="nil"/>
              <w:left w:val="nil"/>
              <w:bottom w:val="single" w:sz="6" w:space="0" w:color="auto"/>
              <w:right w:val="single" w:sz="6" w:space="0" w:color="auto"/>
            </w:tcBorders>
            <w:shd w:val="clear" w:color="auto" w:fill="auto"/>
            <w:vAlign w:val="center"/>
            <w:hideMark/>
          </w:tcPr>
          <w:p w14:paraId="21B445C9" w14:textId="58C6D22B" w:rsidR="00025404" w:rsidRPr="005C37D0" w:rsidRDefault="00025404" w:rsidP="00EB6083">
            <w:pPr>
              <w:jc w:val="center"/>
              <w:textAlignment w:val="baseline"/>
              <w:rPr>
                <w:rFonts w:eastAsia="Times New Roman"/>
                <w:sz w:val="20"/>
                <w:szCs w:val="20"/>
                <w:lang w:eastAsia="en-NZ"/>
              </w:rPr>
            </w:pPr>
          </w:p>
        </w:tc>
        <w:tc>
          <w:tcPr>
            <w:tcW w:w="1323" w:type="dxa"/>
            <w:gridSpan w:val="2"/>
            <w:tcBorders>
              <w:top w:val="nil"/>
              <w:left w:val="nil"/>
              <w:bottom w:val="single" w:sz="6" w:space="0" w:color="auto"/>
              <w:right w:val="single" w:sz="6" w:space="0" w:color="auto"/>
            </w:tcBorders>
            <w:shd w:val="clear" w:color="auto" w:fill="auto"/>
            <w:vAlign w:val="center"/>
            <w:hideMark/>
          </w:tcPr>
          <w:p w14:paraId="1BE5E3A6" w14:textId="5E7994A2" w:rsidR="00025404" w:rsidRPr="005C37D0" w:rsidRDefault="00025404" w:rsidP="00EB6083">
            <w:pPr>
              <w:jc w:val="center"/>
              <w:textAlignment w:val="baseline"/>
              <w:rPr>
                <w:rFonts w:eastAsia="Times New Roman"/>
                <w:sz w:val="20"/>
                <w:szCs w:val="20"/>
                <w:lang w:eastAsia="en-NZ"/>
              </w:rPr>
            </w:pPr>
          </w:p>
        </w:tc>
      </w:tr>
      <w:tr w:rsidR="00E97FB0" w:rsidRPr="005C37D0" w14:paraId="77881CAE" w14:textId="77777777" w:rsidTr="00E97FB0">
        <w:trPr>
          <w:gridAfter w:val="1"/>
          <w:wAfter w:w="31" w:type="dxa"/>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996C260" w14:textId="77777777" w:rsidR="00BB01DC" w:rsidRPr="005C37D0" w:rsidRDefault="00BB01DC" w:rsidP="00527351">
            <w:pPr>
              <w:rPr>
                <w:rFonts w:eastAsia="Times New Roman"/>
                <w:sz w:val="20"/>
                <w:szCs w:val="20"/>
                <w:lang w:eastAsia="en-NZ"/>
              </w:rPr>
            </w:pPr>
          </w:p>
        </w:tc>
        <w:tc>
          <w:tcPr>
            <w:tcW w:w="2686" w:type="dxa"/>
            <w:tcBorders>
              <w:top w:val="nil"/>
              <w:left w:val="nil"/>
              <w:bottom w:val="single" w:sz="6" w:space="0" w:color="auto"/>
              <w:right w:val="single" w:sz="6" w:space="0" w:color="auto"/>
            </w:tcBorders>
            <w:shd w:val="clear" w:color="auto" w:fill="auto"/>
            <w:hideMark/>
          </w:tcPr>
          <w:p w14:paraId="77AB857C" w14:textId="77777777" w:rsidR="00BB01DC" w:rsidRPr="005C37D0" w:rsidRDefault="00BB01DC" w:rsidP="00527351">
            <w:pPr>
              <w:textAlignment w:val="baseline"/>
              <w:rPr>
                <w:rFonts w:eastAsia="Times New Roman"/>
                <w:sz w:val="20"/>
                <w:szCs w:val="20"/>
                <w:lang w:eastAsia="en-NZ"/>
              </w:rPr>
            </w:pPr>
            <w:r w:rsidRPr="005C37D0">
              <w:rPr>
                <w:rFonts w:eastAsia="Times New Roman"/>
                <w:sz w:val="20"/>
                <w:szCs w:val="20"/>
                <w:lang w:eastAsia="en-NZ"/>
              </w:rPr>
              <w:t>All PHOs, PHO identifiable </w:t>
            </w:r>
          </w:p>
        </w:tc>
        <w:tc>
          <w:tcPr>
            <w:tcW w:w="1150" w:type="dxa"/>
            <w:tcBorders>
              <w:top w:val="nil"/>
              <w:left w:val="nil"/>
              <w:bottom w:val="single" w:sz="6" w:space="0" w:color="auto"/>
              <w:right w:val="single" w:sz="6" w:space="0" w:color="auto"/>
            </w:tcBorders>
            <w:shd w:val="clear" w:color="auto" w:fill="auto"/>
            <w:vAlign w:val="center"/>
            <w:hideMark/>
          </w:tcPr>
          <w:p w14:paraId="0A2CD11F" w14:textId="794802F5" w:rsidR="00BB01DC" w:rsidRPr="005C37D0" w:rsidRDefault="00BB01DC" w:rsidP="00EB6083">
            <w:pPr>
              <w:jc w:val="center"/>
              <w:textAlignment w:val="baseline"/>
              <w:rPr>
                <w:rFonts w:eastAsia="Times New Roman"/>
                <w:sz w:val="20"/>
                <w:szCs w:val="20"/>
                <w:lang w:eastAsia="en-NZ"/>
              </w:rPr>
            </w:pPr>
          </w:p>
        </w:tc>
        <w:tc>
          <w:tcPr>
            <w:tcW w:w="1172" w:type="dxa"/>
            <w:tcBorders>
              <w:top w:val="nil"/>
              <w:left w:val="nil"/>
              <w:bottom w:val="single" w:sz="6" w:space="0" w:color="auto"/>
              <w:right w:val="single" w:sz="6" w:space="0" w:color="auto"/>
            </w:tcBorders>
            <w:shd w:val="clear" w:color="auto" w:fill="auto"/>
            <w:vAlign w:val="center"/>
            <w:hideMark/>
          </w:tcPr>
          <w:p w14:paraId="745F5B77" w14:textId="0A641D42"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123" w:type="dxa"/>
            <w:tcBorders>
              <w:top w:val="nil"/>
              <w:left w:val="nil"/>
              <w:bottom w:val="single" w:sz="6" w:space="0" w:color="auto"/>
              <w:right w:val="single" w:sz="6" w:space="0" w:color="auto"/>
            </w:tcBorders>
            <w:shd w:val="clear" w:color="auto" w:fill="auto"/>
            <w:vAlign w:val="center"/>
            <w:hideMark/>
          </w:tcPr>
          <w:p w14:paraId="0944CFD5" w14:textId="7B60DDE6"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110" w:type="dxa"/>
            <w:tcBorders>
              <w:top w:val="nil"/>
              <w:left w:val="nil"/>
              <w:bottom w:val="single" w:sz="6" w:space="0" w:color="auto"/>
              <w:right w:val="single" w:sz="6" w:space="0" w:color="auto"/>
            </w:tcBorders>
            <w:shd w:val="clear" w:color="auto" w:fill="auto"/>
            <w:vAlign w:val="center"/>
            <w:hideMark/>
          </w:tcPr>
          <w:p w14:paraId="2FE5CB90" w14:textId="5515DCE2" w:rsidR="00BB01DC" w:rsidRPr="005C37D0" w:rsidRDefault="00BB01DC" w:rsidP="00EB6083">
            <w:pPr>
              <w:jc w:val="center"/>
              <w:textAlignment w:val="baseline"/>
              <w:rPr>
                <w:rFonts w:eastAsia="Times New Roman"/>
                <w:sz w:val="20"/>
                <w:szCs w:val="20"/>
                <w:lang w:eastAsia="en-NZ"/>
              </w:rPr>
            </w:pPr>
            <w:r w:rsidRPr="00D455CE">
              <w:rPr>
                <w:b/>
                <w:color w:val="A6A6A6" w:themeColor="background1" w:themeShade="A6"/>
                <w:sz w:val="20"/>
                <w:szCs w:val="20"/>
              </w:rPr>
              <w:sym w:font="Wingdings" w:char="F0FC"/>
            </w:r>
            <w:r w:rsidRPr="005C37D0">
              <w:rPr>
                <w:rFonts w:eastAsia="Times New Roman"/>
                <w:sz w:val="20"/>
                <w:szCs w:val="20"/>
                <w:vertAlign w:val="superscript"/>
                <w:lang w:eastAsia="en-NZ"/>
              </w:rPr>
              <w:t>c</w:t>
            </w:r>
          </w:p>
        </w:tc>
        <w:tc>
          <w:tcPr>
            <w:tcW w:w="1650" w:type="dxa"/>
            <w:tcBorders>
              <w:top w:val="nil"/>
              <w:left w:val="nil"/>
              <w:bottom w:val="single" w:sz="6" w:space="0" w:color="auto"/>
              <w:right w:val="single" w:sz="6" w:space="0" w:color="auto"/>
            </w:tcBorders>
            <w:shd w:val="clear" w:color="auto" w:fill="auto"/>
            <w:vAlign w:val="center"/>
            <w:hideMark/>
          </w:tcPr>
          <w:p w14:paraId="1DBF1B19" w14:textId="08E07849"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814" w:type="dxa"/>
            <w:gridSpan w:val="3"/>
            <w:tcBorders>
              <w:top w:val="nil"/>
              <w:left w:val="nil"/>
              <w:bottom w:val="single" w:sz="6" w:space="0" w:color="auto"/>
              <w:right w:val="single" w:sz="6" w:space="0" w:color="auto"/>
            </w:tcBorders>
            <w:shd w:val="clear" w:color="auto" w:fill="auto"/>
            <w:vAlign w:val="center"/>
            <w:hideMark/>
          </w:tcPr>
          <w:p w14:paraId="477F4202" w14:textId="4E9E07F3"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823" w:type="dxa"/>
            <w:tcBorders>
              <w:top w:val="nil"/>
              <w:left w:val="nil"/>
              <w:bottom w:val="single" w:sz="6" w:space="0" w:color="auto"/>
              <w:right w:val="single" w:sz="6" w:space="0" w:color="auto"/>
            </w:tcBorders>
            <w:shd w:val="clear" w:color="auto" w:fill="auto"/>
            <w:vAlign w:val="center"/>
            <w:hideMark/>
          </w:tcPr>
          <w:p w14:paraId="78141BD8" w14:textId="6F1FCC32" w:rsidR="00BB01DC" w:rsidRPr="005969A4" w:rsidRDefault="00BB01DC" w:rsidP="00EB6083">
            <w:pPr>
              <w:jc w:val="center"/>
              <w:textAlignment w:val="baseline"/>
              <w:rPr>
                <w:rFonts w:eastAsia="Times New Roman"/>
                <w:color w:val="A6A6A6" w:themeColor="background1" w:themeShade="A6"/>
                <w:sz w:val="20"/>
                <w:szCs w:val="20"/>
                <w:lang w:eastAsia="en-NZ"/>
              </w:rPr>
            </w:pPr>
            <w:r w:rsidRPr="005969A4">
              <w:rPr>
                <w:b/>
                <w:color w:val="A6A6A6" w:themeColor="background1" w:themeShade="A6"/>
                <w:sz w:val="20"/>
                <w:szCs w:val="20"/>
              </w:rPr>
              <w:sym w:font="Wingdings" w:char="F0FC"/>
            </w:r>
          </w:p>
        </w:tc>
        <w:tc>
          <w:tcPr>
            <w:tcW w:w="1323" w:type="dxa"/>
            <w:gridSpan w:val="2"/>
            <w:tcBorders>
              <w:top w:val="nil"/>
              <w:left w:val="nil"/>
              <w:bottom w:val="single" w:sz="6" w:space="0" w:color="auto"/>
              <w:right w:val="single" w:sz="6" w:space="0" w:color="auto"/>
            </w:tcBorders>
            <w:shd w:val="clear" w:color="auto" w:fill="auto"/>
            <w:vAlign w:val="center"/>
            <w:hideMark/>
          </w:tcPr>
          <w:p w14:paraId="367D147F" w14:textId="5AA677B9" w:rsidR="00BB01DC" w:rsidRPr="005C37D0" w:rsidRDefault="00BB01DC" w:rsidP="00EB6083">
            <w:pPr>
              <w:jc w:val="center"/>
              <w:textAlignment w:val="baseline"/>
              <w:rPr>
                <w:rFonts w:eastAsia="Times New Roman"/>
                <w:sz w:val="20"/>
                <w:szCs w:val="20"/>
                <w:lang w:eastAsia="en-NZ"/>
              </w:rPr>
            </w:pPr>
          </w:p>
        </w:tc>
      </w:tr>
      <w:tr w:rsidR="00E97FB0" w:rsidRPr="005C37D0" w14:paraId="3463CC09" w14:textId="77777777" w:rsidTr="00E97FB0">
        <w:trPr>
          <w:gridAfter w:val="1"/>
          <w:wAfter w:w="31" w:type="dxa"/>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BC14987" w14:textId="77777777" w:rsidR="00BB01DC" w:rsidRPr="005C37D0" w:rsidRDefault="00BB01DC" w:rsidP="00527351">
            <w:pPr>
              <w:rPr>
                <w:rFonts w:eastAsia="Times New Roman"/>
                <w:sz w:val="20"/>
                <w:szCs w:val="20"/>
                <w:lang w:eastAsia="en-NZ"/>
              </w:rPr>
            </w:pPr>
          </w:p>
        </w:tc>
        <w:tc>
          <w:tcPr>
            <w:tcW w:w="2686" w:type="dxa"/>
            <w:tcBorders>
              <w:top w:val="nil"/>
              <w:left w:val="nil"/>
              <w:bottom w:val="single" w:sz="6" w:space="0" w:color="auto"/>
              <w:right w:val="single" w:sz="6" w:space="0" w:color="auto"/>
            </w:tcBorders>
            <w:shd w:val="clear" w:color="auto" w:fill="auto"/>
            <w:hideMark/>
          </w:tcPr>
          <w:p w14:paraId="012EA5E0" w14:textId="77777777" w:rsidR="00BB01DC" w:rsidRPr="005C37D0" w:rsidRDefault="00BB01DC" w:rsidP="00527351">
            <w:pPr>
              <w:textAlignment w:val="baseline"/>
              <w:rPr>
                <w:rFonts w:eastAsia="Times New Roman"/>
                <w:sz w:val="20"/>
                <w:szCs w:val="20"/>
                <w:lang w:eastAsia="en-NZ"/>
              </w:rPr>
            </w:pPr>
            <w:r w:rsidRPr="005C37D0">
              <w:rPr>
                <w:rFonts w:eastAsia="Times New Roman"/>
                <w:sz w:val="20"/>
                <w:szCs w:val="20"/>
                <w:lang w:eastAsia="en-NZ"/>
              </w:rPr>
              <w:t>All DHBs, DHB identifiable </w:t>
            </w:r>
          </w:p>
        </w:tc>
        <w:tc>
          <w:tcPr>
            <w:tcW w:w="1150" w:type="dxa"/>
            <w:tcBorders>
              <w:top w:val="nil"/>
              <w:left w:val="nil"/>
              <w:bottom w:val="single" w:sz="6" w:space="0" w:color="auto"/>
              <w:right w:val="single" w:sz="6" w:space="0" w:color="auto"/>
            </w:tcBorders>
            <w:shd w:val="clear" w:color="auto" w:fill="auto"/>
            <w:vAlign w:val="center"/>
            <w:hideMark/>
          </w:tcPr>
          <w:p w14:paraId="759E3014" w14:textId="3F4BE4D3" w:rsidR="00BB01DC" w:rsidRPr="005C37D0" w:rsidRDefault="00BB01DC" w:rsidP="00EB6083">
            <w:pPr>
              <w:jc w:val="center"/>
              <w:textAlignment w:val="baseline"/>
              <w:rPr>
                <w:rFonts w:eastAsia="Times New Roman"/>
                <w:sz w:val="20"/>
                <w:szCs w:val="20"/>
                <w:lang w:eastAsia="en-NZ"/>
              </w:rPr>
            </w:pPr>
          </w:p>
        </w:tc>
        <w:tc>
          <w:tcPr>
            <w:tcW w:w="1172" w:type="dxa"/>
            <w:tcBorders>
              <w:top w:val="nil"/>
              <w:left w:val="nil"/>
              <w:bottom w:val="single" w:sz="6" w:space="0" w:color="auto"/>
              <w:right w:val="single" w:sz="6" w:space="0" w:color="auto"/>
            </w:tcBorders>
            <w:shd w:val="clear" w:color="auto" w:fill="auto"/>
            <w:vAlign w:val="center"/>
            <w:hideMark/>
          </w:tcPr>
          <w:p w14:paraId="50A767D3" w14:textId="0792CB96"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123" w:type="dxa"/>
            <w:tcBorders>
              <w:top w:val="nil"/>
              <w:left w:val="nil"/>
              <w:bottom w:val="single" w:sz="6" w:space="0" w:color="auto"/>
              <w:right w:val="single" w:sz="6" w:space="0" w:color="auto"/>
            </w:tcBorders>
            <w:shd w:val="clear" w:color="auto" w:fill="auto"/>
            <w:vAlign w:val="center"/>
            <w:hideMark/>
          </w:tcPr>
          <w:p w14:paraId="4146F912" w14:textId="46976500"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110" w:type="dxa"/>
            <w:tcBorders>
              <w:top w:val="nil"/>
              <w:left w:val="nil"/>
              <w:bottom w:val="single" w:sz="6" w:space="0" w:color="auto"/>
              <w:right w:val="single" w:sz="6" w:space="0" w:color="auto"/>
            </w:tcBorders>
            <w:shd w:val="clear" w:color="auto" w:fill="auto"/>
            <w:vAlign w:val="center"/>
            <w:hideMark/>
          </w:tcPr>
          <w:p w14:paraId="5ACE0533" w14:textId="1B2E1C90"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650" w:type="dxa"/>
            <w:tcBorders>
              <w:top w:val="nil"/>
              <w:left w:val="nil"/>
              <w:bottom w:val="single" w:sz="6" w:space="0" w:color="auto"/>
              <w:right w:val="single" w:sz="6" w:space="0" w:color="auto"/>
            </w:tcBorders>
            <w:shd w:val="clear" w:color="auto" w:fill="auto"/>
            <w:vAlign w:val="center"/>
            <w:hideMark/>
          </w:tcPr>
          <w:p w14:paraId="2CAA5151" w14:textId="6CF6717E"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814" w:type="dxa"/>
            <w:gridSpan w:val="3"/>
            <w:tcBorders>
              <w:top w:val="nil"/>
              <w:left w:val="nil"/>
              <w:bottom w:val="single" w:sz="6" w:space="0" w:color="auto"/>
              <w:right w:val="single" w:sz="6" w:space="0" w:color="auto"/>
            </w:tcBorders>
            <w:shd w:val="clear" w:color="auto" w:fill="auto"/>
            <w:vAlign w:val="center"/>
            <w:hideMark/>
          </w:tcPr>
          <w:p w14:paraId="1CFE5776" w14:textId="14BDD77E"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823" w:type="dxa"/>
            <w:tcBorders>
              <w:top w:val="nil"/>
              <w:left w:val="nil"/>
              <w:bottom w:val="single" w:sz="6" w:space="0" w:color="auto"/>
              <w:right w:val="single" w:sz="6" w:space="0" w:color="auto"/>
            </w:tcBorders>
            <w:shd w:val="clear" w:color="auto" w:fill="auto"/>
            <w:vAlign w:val="center"/>
            <w:hideMark/>
          </w:tcPr>
          <w:p w14:paraId="646E04D5" w14:textId="695B1F53" w:rsidR="00BB01DC" w:rsidRPr="005969A4" w:rsidRDefault="00BB01DC" w:rsidP="00EB6083">
            <w:pPr>
              <w:jc w:val="center"/>
              <w:textAlignment w:val="baseline"/>
              <w:rPr>
                <w:rFonts w:eastAsia="Times New Roman"/>
                <w:color w:val="A6A6A6" w:themeColor="background1" w:themeShade="A6"/>
                <w:sz w:val="20"/>
                <w:szCs w:val="20"/>
                <w:lang w:eastAsia="en-NZ"/>
              </w:rPr>
            </w:pPr>
            <w:r w:rsidRPr="005969A4">
              <w:rPr>
                <w:b/>
                <w:color w:val="A6A6A6" w:themeColor="background1" w:themeShade="A6"/>
                <w:sz w:val="20"/>
                <w:szCs w:val="20"/>
              </w:rPr>
              <w:sym w:font="Wingdings" w:char="F0FC"/>
            </w:r>
          </w:p>
        </w:tc>
        <w:tc>
          <w:tcPr>
            <w:tcW w:w="1323" w:type="dxa"/>
            <w:gridSpan w:val="2"/>
            <w:tcBorders>
              <w:top w:val="nil"/>
              <w:left w:val="nil"/>
              <w:bottom w:val="single" w:sz="6" w:space="0" w:color="auto"/>
              <w:right w:val="single" w:sz="6" w:space="0" w:color="auto"/>
            </w:tcBorders>
            <w:shd w:val="clear" w:color="auto" w:fill="auto"/>
            <w:vAlign w:val="center"/>
            <w:hideMark/>
          </w:tcPr>
          <w:p w14:paraId="6BBC5DB5" w14:textId="5D964CB7" w:rsidR="00BB01DC" w:rsidRPr="005C37D0" w:rsidRDefault="00BB01DC" w:rsidP="00EB6083">
            <w:pPr>
              <w:jc w:val="center"/>
              <w:textAlignment w:val="baseline"/>
              <w:rPr>
                <w:rFonts w:eastAsia="Times New Roman"/>
                <w:sz w:val="20"/>
                <w:szCs w:val="20"/>
                <w:lang w:eastAsia="en-NZ"/>
              </w:rPr>
            </w:pPr>
          </w:p>
        </w:tc>
      </w:tr>
      <w:tr w:rsidR="00E97FB0" w:rsidRPr="005C37D0" w14:paraId="68B15465" w14:textId="77777777" w:rsidTr="00E97FB0">
        <w:trPr>
          <w:gridAfter w:val="1"/>
          <w:wAfter w:w="31" w:type="dxa"/>
          <w:trHeight w:val="568"/>
        </w:trPr>
        <w:tc>
          <w:tcPr>
            <w:tcW w:w="1602" w:type="dxa"/>
            <w:vMerge w:val="restart"/>
            <w:tcBorders>
              <w:top w:val="nil"/>
              <w:left w:val="single" w:sz="6" w:space="0" w:color="auto"/>
              <w:bottom w:val="single" w:sz="6" w:space="0" w:color="auto"/>
              <w:right w:val="single" w:sz="6" w:space="0" w:color="auto"/>
            </w:tcBorders>
            <w:shd w:val="clear" w:color="auto" w:fill="auto"/>
            <w:hideMark/>
          </w:tcPr>
          <w:p w14:paraId="739742AB"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Online reporting portal – qualitative comments </w:t>
            </w:r>
          </w:p>
        </w:tc>
        <w:tc>
          <w:tcPr>
            <w:tcW w:w="2686" w:type="dxa"/>
            <w:tcBorders>
              <w:top w:val="nil"/>
              <w:left w:val="nil"/>
              <w:bottom w:val="single" w:sz="6" w:space="0" w:color="auto"/>
              <w:right w:val="single" w:sz="6" w:space="0" w:color="auto"/>
            </w:tcBorders>
            <w:shd w:val="clear" w:color="auto" w:fill="auto"/>
            <w:hideMark/>
          </w:tcPr>
          <w:p w14:paraId="0CE58C51"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Individual (anon) – practice level, their own </w:t>
            </w:r>
          </w:p>
        </w:tc>
        <w:tc>
          <w:tcPr>
            <w:tcW w:w="1150" w:type="dxa"/>
            <w:tcBorders>
              <w:top w:val="nil"/>
              <w:left w:val="nil"/>
              <w:bottom w:val="single" w:sz="6" w:space="0" w:color="auto"/>
              <w:right w:val="single" w:sz="6" w:space="0" w:color="auto"/>
            </w:tcBorders>
            <w:shd w:val="clear" w:color="auto" w:fill="auto"/>
            <w:vAlign w:val="center"/>
            <w:hideMark/>
          </w:tcPr>
          <w:p w14:paraId="5D44AC02" w14:textId="6A09EF0E" w:rsidR="00025404" w:rsidRPr="005C37D0" w:rsidRDefault="00025404" w:rsidP="00EB6083">
            <w:pPr>
              <w:jc w:val="center"/>
              <w:textAlignment w:val="baseline"/>
              <w:rPr>
                <w:rFonts w:eastAsia="Times New Roman"/>
                <w:sz w:val="20"/>
                <w:szCs w:val="20"/>
                <w:lang w:eastAsia="en-NZ"/>
              </w:rPr>
            </w:pPr>
          </w:p>
        </w:tc>
        <w:tc>
          <w:tcPr>
            <w:tcW w:w="1172" w:type="dxa"/>
            <w:tcBorders>
              <w:top w:val="nil"/>
              <w:left w:val="nil"/>
              <w:bottom w:val="single" w:sz="6" w:space="0" w:color="auto"/>
              <w:right w:val="single" w:sz="6" w:space="0" w:color="auto"/>
            </w:tcBorders>
            <w:shd w:val="clear" w:color="auto" w:fill="auto"/>
            <w:vAlign w:val="center"/>
            <w:hideMark/>
          </w:tcPr>
          <w:p w14:paraId="2E87A57D" w14:textId="217BE941" w:rsidR="00025404"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123" w:type="dxa"/>
            <w:tcBorders>
              <w:top w:val="nil"/>
              <w:left w:val="nil"/>
              <w:bottom w:val="single" w:sz="6" w:space="0" w:color="auto"/>
              <w:right w:val="single" w:sz="6" w:space="0" w:color="auto"/>
            </w:tcBorders>
            <w:shd w:val="clear" w:color="auto" w:fill="auto"/>
            <w:vAlign w:val="center"/>
            <w:hideMark/>
          </w:tcPr>
          <w:p w14:paraId="24E4814E" w14:textId="696B9975" w:rsidR="00025404"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110" w:type="dxa"/>
            <w:tcBorders>
              <w:top w:val="nil"/>
              <w:left w:val="nil"/>
              <w:bottom w:val="single" w:sz="6" w:space="0" w:color="auto"/>
              <w:right w:val="single" w:sz="6" w:space="0" w:color="auto"/>
            </w:tcBorders>
            <w:shd w:val="clear" w:color="auto" w:fill="auto"/>
            <w:vAlign w:val="center"/>
            <w:hideMark/>
          </w:tcPr>
          <w:p w14:paraId="6D415F74" w14:textId="1A24DF7A" w:rsidR="00025404" w:rsidRPr="005C37D0" w:rsidRDefault="00025404" w:rsidP="00EB6083">
            <w:pPr>
              <w:jc w:val="center"/>
              <w:textAlignment w:val="baseline"/>
              <w:rPr>
                <w:rFonts w:eastAsia="Times New Roman"/>
                <w:sz w:val="20"/>
                <w:szCs w:val="20"/>
                <w:lang w:eastAsia="en-NZ"/>
              </w:rPr>
            </w:pPr>
          </w:p>
        </w:tc>
        <w:tc>
          <w:tcPr>
            <w:tcW w:w="1650" w:type="dxa"/>
            <w:tcBorders>
              <w:top w:val="nil"/>
              <w:left w:val="nil"/>
              <w:bottom w:val="single" w:sz="6" w:space="0" w:color="auto"/>
              <w:right w:val="single" w:sz="6" w:space="0" w:color="auto"/>
            </w:tcBorders>
            <w:shd w:val="clear" w:color="auto" w:fill="auto"/>
            <w:vAlign w:val="center"/>
            <w:hideMark/>
          </w:tcPr>
          <w:p w14:paraId="7FF7E856" w14:textId="139E1AAC" w:rsidR="00025404" w:rsidRPr="005C37D0" w:rsidRDefault="00025404" w:rsidP="00EB6083">
            <w:pPr>
              <w:jc w:val="center"/>
              <w:textAlignment w:val="baseline"/>
              <w:rPr>
                <w:rFonts w:eastAsia="Times New Roman"/>
                <w:sz w:val="20"/>
                <w:szCs w:val="20"/>
                <w:lang w:eastAsia="en-NZ"/>
              </w:rPr>
            </w:pPr>
          </w:p>
        </w:tc>
        <w:tc>
          <w:tcPr>
            <w:tcW w:w="1814" w:type="dxa"/>
            <w:gridSpan w:val="3"/>
            <w:tcBorders>
              <w:top w:val="nil"/>
              <w:left w:val="nil"/>
              <w:bottom w:val="single" w:sz="6" w:space="0" w:color="auto"/>
              <w:right w:val="single" w:sz="6" w:space="0" w:color="auto"/>
            </w:tcBorders>
            <w:shd w:val="clear" w:color="auto" w:fill="auto"/>
            <w:vAlign w:val="center"/>
            <w:hideMark/>
          </w:tcPr>
          <w:p w14:paraId="64992D8A" w14:textId="6569C391" w:rsidR="00025404"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823" w:type="dxa"/>
            <w:tcBorders>
              <w:top w:val="nil"/>
              <w:left w:val="nil"/>
              <w:bottom w:val="single" w:sz="6" w:space="0" w:color="auto"/>
              <w:right w:val="single" w:sz="6" w:space="0" w:color="auto"/>
            </w:tcBorders>
            <w:shd w:val="clear" w:color="auto" w:fill="auto"/>
            <w:vAlign w:val="center"/>
            <w:hideMark/>
          </w:tcPr>
          <w:p w14:paraId="6375028A" w14:textId="3371F9AC" w:rsidR="00025404" w:rsidRPr="005C37D0" w:rsidRDefault="00025404" w:rsidP="00EB6083">
            <w:pPr>
              <w:jc w:val="center"/>
              <w:textAlignment w:val="baseline"/>
              <w:rPr>
                <w:rFonts w:eastAsia="Times New Roman"/>
                <w:sz w:val="20"/>
                <w:szCs w:val="20"/>
                <w:lang w:eastAsia="en-NZ"/>
              </w:rPr>
            </w:pPr>
          </w:p>
        </w:tc>
        <w:tc>
          <w:tcPr>
            <w:tcW w:w="1323" w:type="dxa"/>
            <w:gridSpan w:val="2"/>
            <w:tcBorders>
              <w:top w:val="nil"/>
              <w:left w:val="nil"/>
              <w:bottom w:val="single" w:sz="6" w:space="0" w:color="auto"/>
              <w:right w:val="single" w:sz="6" w:space="0" w:color="auto"/>
            </w:tcBorders>
            <w:shd w:val="clear" w:color="auto" w:fill="auto"/>
            <w:vAlign w:val="center"/>
            <w:hideMark/>
          </w:tcPr>
          <w:p w14:paraId="1AEF4832" w14:textId="36841660" w:rsidR="00025404" w:rsidRPr="005C37D0" w:rsidRDefault="00025404" w:rsidP="00EB6083">
            <w:pPr>
              <w:jc w:val="center"/>
              <w:textAlignment w:val="baseline"/>
              <w:rPr>
                <w:rFonts w:eastAsia="Times New Roman"/>
                <w:sz w:val="20"/>
                <w:szCs w:val="20"/>
                <w:lang w:eastAsia="en-NZ"/>
              </w:rPr>
            </w:pPr>
          </w:p>
        </w:tc>
      </w:tr>
      <w:tr w:rsidR="00E97FB0" w:rsidRPr="005C37D0" w14:paraId="14F8DDA5" w14:textId="77777777" w:rsidTr="00E97FB0">
        <w:trPr>
          <w:gridAfter w:val="1"/>
          <w:wAfter w:w="31" w:type="dxa"/>
          <w:trHeight w:val="58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5FF834D" w14:textId="77777777" w:rsidR="00BB01DC" w:rsidRPr="005C37D0" w:rsidRDefault="00BB01DC" w:rsidP="00527351">
            <w:pPr>
              <w:rPr>
                <w:rFonts w:eastAsia="Times New Roman"/>
                <w:sz w:val="20"/>
                <w:szCs w:val="20"/>
                <w:lang w:eastAsia="en-NZ"/>
              </w:rPr>
            </w:pPr>
          </w:p>
        </w:tc>
        <w:tc>
          <w:tcPr>
            <w:tcW w:w="2686" w:type="dxa"/>
            <w:tcBorders>
              <w:top w:val="nil"/>
              <w:left w:val="nil"/>
              <w:bottom w:val="single" w:sz="6" w:space="0" w:color="auto"/>
              <w:right w:val="single" w:sz="6" w:space="0" w:color="auto"/>
            </w:tcBorders>
            <w:shd w:val="clear" w:color="auto" w:fill="auto"/>
            <w:hideMark/>
          </w:tcPr>
          <w:p w14:paraId="665D0E4B" w14:textId="77777777" w:rsidR="00BB01DC" w:rsidRPr="005C37D0" w:rsidRDefault="00BB01DC" w:rsidP="00527351">
            <w:pPr>
              <w:textAlignment w:val="baseline"/>
              <w:rPr>
                <w:rFonts w:eastAsia="Times New Roman"/>
                <w:sz w:val="20"/>
                <w:szCs w:val="20"/>
                <w:lang w:eastAsia="en-NZ"/>
              </w:rPr>
            </w:pPr>
            <w:r w:rsidRPr="005C37D0">
              <w:rPr>
                <w:rFonts w:eastAsia="Times New Roman"/>
                <w:sz w:val="20"/>
                <w:szCs w:val="20"/>
                <w:lang w:eastAsia="en-NZ"/>
              </w:rPr>
              <w:t>Individual (anon) – PHO level, their own </w:t>
            </w:r>
          </w:p>
        </w:tc>
        <w:tc>
          <w:tcPr>
            <w:tcW w:w="1150" w:type="dxa"/>
            <w:tcBorders>
              <w:top w:val="nil"/>
              <w:left w:val="nil"/>
              <w:bottom w:val="single" w:sz="6" w:space="0" w:color="auto"/>
              <w:right w:val="single" w:sz="6" w:space="0" w:color="auto"/>
            </w:tcBorders>
            <w:shd w:val="clear" w:color="auto" w:fill="auto"/>
            <w:vAlign w:val="center"/>
            <w:hideMark/>
          </w:tcPr>
          <w:p w14:paraId="1AFA2DB0" w14:textId="045B2105" w:rsidR="00BB01DC" w:rsidRPr="005C37D0" w:rsidRDefault="00BB01DC" w:rsidP="00EB6083">
            <w:pPr>
              <w:jc w:val="center"/>
              <w:textAlignment w:val="baseline"/>
              <w:rPr>
                <w:rFonts w:eastAsia="Times New Roman"/>
                <w:sz w:val="20"/>
                <w:szCs w:val="20"/>
                <w:lang w:eastAsia="en-NZ"/>
              </w:rPr>
            </w:pPr>
          </w:p>
        </w:tc>
        <w:tc>
          <w:tcPr>
            <w:tcW w:w="1172" w:type="dxa"/>
            <w:tcBorders>
              <w:top w:val="nil"/>
              <w:left w:val="nil"/>
              <w:bottom w:val="single" w:sz="6" w:space="0" w:color="auto"/>
              <w:right w:val="single" w:sz="6" w:space="0" w:color="auto"/>
            </w:tcBorders>
            <w:shd w:val="clear" w:color="auto" w:fill="auto"/>
            <w:vAlign w:val="center"/>
            <w:hideMark/>
          </w:tcPr>
          <w:p w14:paraId="0AB775A2" w14:textId="370E5C83" w:rsidR="00BB01DC" w:rsidRPr="005C37D0" w:rsidRDefault="00BB01DC" w:rsidP="00EB6083">
            <w:pPr>
              <w:jc w:val="center"/>
              <w:textAlignment w:val="baseline"/>
              <w:rPr>
                <w:rFonts w:eastAsia="Times New Roman"/>
                <w:sz w:val="20"/>
                <w:szCs w:val="20"/>
                <w:lang w:eastAsia="en-NZ"/>
              </w:rPr>
            </w:pPr>
          </w:p>
        </w:tc>
        <w:tc>
          <w:tcPr>
            <w:tcW w:w="1123" w:type="dxa"/>
            <w:tcBorders>
              <w:top w:val="nil"/>
              <w:left w:val="nil"/>
              <w:bottom w:val="single" w:sz="6" w:space="0" w:color="auto"/>
              <w:right w:val="single" w:sz="6" w:space="0" w:color="auto"/>
            </w:tcBorders>
            <w:shd w:val="clear" w:color="auto" w:fill="auto"/>
            <w:vAlign w:val="center"/>
            <w:hideMark/>
          </w:tcPr>
          <w:p w14:paraId="3B288046" w14:textId="2B91A01D" w:rsidR="00BB01DC" w:rsidRPr="005C37D0" w:rsidRDefault="00BB01DC" w:rsidP="00EB6083">
            <w:pPr>
              <w:jc w:val="center"/>
              <w:textAlignment w:val="baseline"/>
              <w:rPr>
                <w:rFonts w:eastAsia="Times New Roman"/>
                <w:sz w:val="20"/>
                <w:szCs w:val="20"/>
                <w:lang w:eastAsia="en-NZ"/>
              </w:rPr>
            </w:pPr>
            <w:r w:rsidRPr="00D455CE">
              <w:rPr>
                <w:b/>
                <w:color w:val="A6A6A6" w:themeColor="background1" w:themeShade="A6"/>
                <w:sz w:val="20"/>
                <w:szCs w:val="20"/>
              </w:rPr>
              <w:sym w:font="Wingdings" w:char="F0FC"/>
            </w:r>
            <w:r w:rsidRPr="005C37D0">
              <w:rPr>
                <w:rFonts w:eastAsia="Times New Roman"/>
                <w:sz w:val="20"/>
                <w:szCs w:val="20"/>
                <w:vertAlign w:val="superscript"/>
                <w:lang w:eastAsia="en-NZ"/>
              </w:rPr>
              <w:t>d</w:t>
            </w:r>
          </w:p>
        </w:tc>
        <w:tc>
          <w:tcPr>
            <w:tcW w:w="1110" w:type="dxa"/>
            <w:tcBorders>
              <w:top w:val="nil"/>
              <w:left w:val="nil"/>
              <w:bottom w:val="single" w:sz="6" w:space="0" w:color="auto"/>
              <w:right w:val="single" w:sz="6" w:space="0" w:color="auto"/>
            </w:tcBorders>
            <w:shd w:val="clear" w:color="auto" w:fill="auto"/>
            <w:vAlign w:val="center"/>
            <w:hideMark/>
          </w:tcPr>
          <w:p w14:paraId="1BCDCEA8" w14:textId="3CFFE10F" w:rsidR="00BB01DC" w:rsidRPr="005C37D0" w:rsidRDefault="00BB01DC" w:rsidP="00EB6083">
            <w:pPr>
              <w:jc w:val="center"/>
              <w:textAlignment w:val="baseline"/>
              <w:rPr>
                <w:rFonts w:eastAsia="Times New Roman"/>
                <w:sz w:val="20"/>
                <w:szCs w:val="20"/>
                <w:lang w:eastAsia="en-NZ"/>
              </w:rPr>
            </w:pPr>
          </w:p>
        </w:tc>
        <w:tc>
          <w:tcPr>
            <w:tcW w:w="1650" w:type="dxa"/>
            <w:tcBorders>
              <w:top w:val="nil"/>
              <w:left w:val="nil"/>
              <w:bottom w:val="single" w:sz="6" w:space="0" w:color="auto"/>
              <w:right w:val="single" w:sz="6" w:space="0" w:color="auto"/>
            </w:tcBorders>
            <w:shd w:val="clear" w:color="auto" w:fill="auto"/>
            <w:vAlign w:val="center"/>
            <w:hideMark/>
          </w:tcPr>
          <w:p w14:paraId="417DB29C" w14:textId="3F69E3A0" w:rsidR="00BB01DC" w:rsidRPr="005C37D0" w:rsidRDefault="00BB01DC" w:rsidP="00EB6083">
            <w:pPr>
              <w:jc w:val="center"/>
              <w:textAlignment w:val="baseline"/>
              <w:rPr>
                <w:rFonts w:eastAsia="Times New Roman"/>
                <w:sz w:val="20"/>
                <w:szCs w:val="20"/>
                <w:lang w:eastAsia="en-NZ"/>
              </w:rPr>
            </w:pPr>
          </w:p>
        </w:tc>
        <w:tc>
          <w:tcPr>
            <w:tcW w:w="1814" w:type="dxa"/>
            <w:gridSpan w:val="3"/>
            <w:tcBorders>
              <w:top w:val="nil"/>
              <w:left w:val="nil"/>
              <w:bottom w:val="single" w:sz="6" w:space="0" w:color="auto"/>
              <w:right w:val="single" w:sz="6" w:space="0" w:color="auto"/>
            </w:tcBorders>
            <w:shd w:val="clear" w:color="auto" w:fill="auto"/>
            <w:vAlign w:val="center"/>
            <w:hideMark/>
          </w:tcPr>
          <w:p w14:paraId="0E39F1A0" w14:textId="2A54E7A7"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823" w:type="dxa"/>
            <w:tcBorders>
              <w:top w:val="nil"/>
              <w:left w:val="nil"/>
              <w:bottom w:val="single" w:sz="6" w:space="0" w:color="auto"/>
              <w:right w:val="single" w:sz="6" w:space="0" w:color="auto"/>
            </w:tcBorders>
            <w:shd w:val="clear" w:color="auto" w:fill="auto"/>
            <w:vAlign w:val="center"/>
            <w:hideMark/>
          </w:tcPr>
          <w:p w14:paraId="5FF750A1" w14:textId="7F43CF4C" w:rsidR="00BB01DC" w:rsidRPr="005969A4" w:rsidRDefault="00BB01DC" w:rsidP="00EB6083">
            <w:pPr>
              <w:jc w:val="center"/>
              <w:textAlignment w:val="baseline"/>
              <w:rPr>
                <w:rFonts w:eastAsia="Times New Roman"/>
                <w:color w:val="A6A6A6" w:themeColor="background1" w:themeShade="A6"/>
                <w:sz w:val="20"/>
                <w:szCs w:val="20"/>
                <w:lang w:eastAsia="en-NZ"/>
              </w:rPr>
            </w:pPr>
            <w:r w:rsidRPr="005969A4">
              <w:rPr>
                <w:b/>
                <w:color w:val="A6A6A6" w:themeColor="background1" w:themeShade="A6"/>
                <w:sz w:val="20"/>
                <w:szCs w:val="20"/>
              </w:rPr>
              <w:sym w:font="Wingdings" w:char="F0FC"/>
            </w:r>
          </w:p>
        </w:tc>
        <w:tc>
          <w:tcPr>
            <w:tcW w:w="1323" w:type="dxa"/>
            <w:gridSpan w:val="2"/>
            <w:tcBorders>
              <w:top w:val="nil"/>
              <w:left w:val="nil"/>
              <w:bottom w:val="single" w:sz="6" w:space="0" w:color="auto"/>
              <w:right w:val="single" w:sz="6" w:space="0" w:color="auto"/>
            </w:tcBorders>
            <w:shd w:val="clear" w:color="auto" w:fill="auto"/>
            <w:vAlign w:val="center"/>
            <w:hideMark/>
          </w:tcPr>
          <w:p w14:paraId="2DDD1199" w14:textId="5C4E4F89" w:rsidR="00BB01DC" w:rsidRPr="005C37D0" w:rsidRDefault="00BB01DC" w:rsidP="00EB6083">
            <w:pPr>
              <w:jc w:val="center"/>
              <w:textAlignment w:val="baseline"/>
              <w:rPr>
                <w:rFonts w:eastAsia="Times New Roman"/>
                <w:sz w:val="20"/>
                <w:szCs w:val="20"/>
                <w:lang w:eastAsia="en-NZ"/>
              </w:rPr>
            </w:pPr>
          </w:p>
        </w:tc>
      </w:tr>
      <w:tr w:rsidR="00E97FB0" w:rsidRPr="005C37D0" w14:paraId="371B6053" w14:textId="77777777" w:rsidTr="00E97FB0">
        <w:trPr>
          <w:gridAfter w:val="1"/>
          <w:wAfter w:w="31" w:type="dxa"/>
          <w:trHeight w:val="568"/>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A5BCC39" w14:textId="77777777" w:rsidR="00BB01DC" w:rsidRPr="005C37D0" w:rsidRDefault="00BB01DC" w:rsidP="00527351">
            <w:pPr>
              <w:rPr>
                <w:rFonts w:eastAsia="Times New Roman"/>
                <w:sz w:val="20"/>
                <w:szCs w:val="20"/>
                <w:lang w:eastAsia="en-NZ"/>
              </w:rPr>
            </w:pPr>
          </w:p>
        </w:tc>
        <w:tc>
          <w:tcPr>
            <w:tcW w:w="2686" w:type="dxa"/>
            <w:tcBorders>
              <w:top w:val="nil"/>
              <w:left w:val="nil"/>
              <w:bottom w:val="single" w:sz="6" w:space="0" w:color="auto"/>
              <w:right w:val="single" w:sz="6" w:space="0" w:color="auto"/>
            </w:tcBorders>
            <w:shd w:val="clear" w:color="auto" w:fill="auto"/>
            <w:hideMark/>
          </w:tcPr>
          <w:p w14:paraId="1EB672E9" w14:textId="77777777" w:rsidR="00BB01DC" w:rsidRPr="005C37D0" w:rsidRDefault="00BB01DC" w:rsidP="00527351">
            <w:pPr>
              <w:textAlignment w:val="baseline"/>
              <w:rPr>
                <w:rFonts w:eastAsia="Times New Roman"/>
                <w:sz w:val="20"/>
                <w:szCs w:val="20"/>
                <w:lang w:eastAsia="en-NZ"/>
              </w:rPr>
            </w:pPr>
            <w:r w:rsidRPr="005C37D0">
              <w:rPr>
                <w:rFonts w:eastAsia="Times New Roman"/>
                <w:sz w:val="20"/>
                <w:szCs w:val="20"/>
                <w:lang w:eastAsia="en-NZ"/>
              </w:rPr>
              <w:t>Individual (anon) – DHB level, their own </w:t>
            </w:r>
          </w:p>
        </w:tc>
        <w:tc>
          <w:tcPr>
            <w:tcW w:w="1150" w:type="dxa"/>
            <w:tcBorders>
              <w:top w:val="nil"/>
              <w:left w:val="nil"/>
              <w:bottom w:val="single" w:sz="6" w:space="0" w:color="auto"/>
              <w:right w:val="single" w:sz="6" w:space="0" w:color="auto"/>
            </w:tcBorders>
            <w:shd w:val="clear" w:color="auto" w:fill="auto"/>
            <w:vAlign w:val="center"/>
            <w:hideMark/>
          </w:tcPr>
          <w:p w14:paraId="58632411" w14:textId="434E0F83" w:rsidR="00BB01DC" w:rsidRPr="005C37D0" w:rsidRDefault="00BB01DC" w:rsidP="00EB6083">
            <w:pPr>
              <w:jc w:val="center"/>
              <w:textAlignment w:val="baseline"/>
              <w:rPr>
                <w:rFonts w:eastAsia="Times New Roman"/>
                <w:sz w:val="20"/>
                <w:szCs w:val="20"/>
                <w:lang w:eastAsia="en-NZ"/>
              </w:rPr>
            </w:pPr>
          </w:p>
        </w:tc>
        <w:tc>
          <w:tcPr>
            <w:tcW w:w="1172" w:type="dxa"/>
            <w:tcBorders>
              <w:top w:val="nil"/>
              <w:left w:val="nil"/>
              <w:bottom w:val="single" w:sz="6" w:space="0" w:color="auto"/>
              <w:right w:val="single" w:sz="6" w:space="0" w:color="auto"/>
            </w:tcBorders>
            <w:shd w:val="clear" w:color="auto" w:fill="auto"/>
            <w:vAlign w:val="center"/>
            <w:hideMark/>
          </w:tcPr>
          <w:p w14:paraId="6E6B8EB1" w14:textId="24B5FF24" w:rsidR="00BB01DC" w:rsidRPr="005C37D0" w:rsidRDefault="00BB01DC" w:rsidP="00EB6083">
            <w:pPr>
              <w:jc w:val="center"/>
              <w:textAlignment w:val="baseline"/>
              <w:rPr>
                <w:rFonts w:eastAsia="Times New Roman"/>
                <w:sz w:val="20"/>
                <w:szCs w:val="20"/>
                <w:lang w:eastAsia="en-NZ"/>
              </w:rPr>
            </w:pPr>
          </w:p>
        </w:tc>
        <w:tc>
          <w:tcPr>
            <w:tcW w:w="1123" w:type="dxa"/>
            <w:tcBorders>
              <w:top w:val="nil"/>
              <w:left w:val="nil"/>
              <w:bottom w:val="single" w:sz="6" w:space="0" w:color="auto"/>
              <w:right w:val="single" w:sz="6" w:space="0" w:color="auto"/>
            </w:tcBorders>
            <w:shd w:val="clear" w:color="auto" w:fill="auto"/>
            <w:vAlign w:val="center"/>
            <w:hideMark/>
          </w:tcPr>
          <w:p w14:paraId="2F4E196F" w14:textId="7509C6CA" w:rsidR="00BB01DC" w:rsidRPr="005C37D0" w:rsidRDefault="00BB01DC" w:rsidP="00EB6083">
            <w:pPr>
              <w:jc w:val="center"/>
              <w:textAlignment w:val="baseline"/>
              <w:rPr>
                <w:rFonts w:eastAsia="Times New Roman"/>
                <w:sz w:val="20"/>
                <w:szCs w:val="20"/>
                <w:lang w:eastAsia="en-NZ"/>
              </w:rPr>
            </w:pPr>
          </w:p>
        </w:tc>
        <w:tc>
          <w:tcPr>
            <w:tcW w:w="1110" w:type="dxa"/>
            <w:tcBorders>
              <w:top w:val="nil"/>
              <w:left w:val="nil"/>
              <w:bottom w:val="single" w:sz="6" w:space="0" w:color="auto"/>
              <w:right w:val="single" w:sz="6" w:space="0" w:color="auto"/>
            </w:tcBorders>
            <w:shd w:val="clear" w:color="auto" w:fill="auto"/>
            <w:vAlign w:val="center"/>
            <w:hideMark/>
          </w:tcPr>
          <w:p w14:paraId="623277FC" w14:textId="131C34DD" w:rsidR="00BB01DC" w:rsidRPr="005C37D0" w:rsidRDefault="00BB01DC" w:rsidP="00EB6083">
            <w:pPr>
              <w:jc w:val="center"/>
              <w:textAlignment w:val="baseline"/>
              <w:rPr>
                <w:rFonts w:eastAsia="Times New Roman"/>
                <w:sz w:val="20"/>
                <w:szCs w:val="20"/>
                <w:lang w:eastAsia="en-NZ"/>
              </w:rPr>
            </w:pPr>
            <w:r w:rsidRPr="00D455CE">
              <w:rPr>
                <w:b/>
                <w:color w:val="A6A6A6" w:themeColor="background1" w:themeShade="A6"/>
                <w:sz w:val="20"/>
                <w:szCs w:val="20"/>
              </w:rPr>
              <w:sym w:font="Wingdings" w:char="F0FC"/>
            </w:r>
            <w:r w:rsidRPr="005C37D0">
              <w:rPr>
                <w:rFonts w:eastAsia="Times New Roman"/>
                <w:sz w:val="20"/>
                <w:szCs w:val="20"/>
                <w:vertAlign w:val="superscript"/>
                <w:lang w:eastAsia="en-NZ"/>
              </w:rPr>
              <w:t>d</w:t>
            </w:r>
          </w:p>
        </w:tc>
        <w:tc>
          <w:tcPr>
            <w:tcW w:w="1650" w:type="dxa"/>
            <w:tcBorders>
              <w:top w:val="nil"/>
              <w:left w:val="nil"/>
              <w:bottom w:val="single" w:sz="6" w:space="0" w:color="auto"/>
              <w:right w:val="single" w:sz="6" w:space="0" w:color="auto"/>
            </w:tcBorders>
            <w:shd w:val="clear" w:color="auto" w:fill="auto"/>
            <w:vAlign w:val="center"/>
            <w:hideMark/>
          </w:tcPr>
          <w:p w14:paraId="4531F562" w14:textId="3C24B0F7" w:rsidR="00BB01DC" w:rsidRPr="005C37D0" w:rsidRDefault="00BB01DC" w:rsidP="00EB6083">
            <w:pPr>
              <w:jc w:val="center"/>
              <w:textAlignment w:val="baseline"/>
              <w:rPr>
                <w:rFonts w:eastAsia="Times New Roman"/>
                <w:sz w:val="20"/>
                <w:szCs w:val="20"/>
                <w:lang w:eastAsia="en-NZ"/>
              </w:rPr>
            </w:pPr>
          </w:p>
        </w:tc>
        <w:tc>
          <w:tcPr>
            <w:tcW w:w="1814" w:type="dxa"/>
            <w:gridSpan w:val="3"/>
            <w:tcBorders>
              <w:top w:val="nil"/>
              <w:left w:val="nil"/>
              <w:bottom w:val="single" w:sz="6" w:space="0" w:color="auto"/>
              <w:right w:val="single" w:sz="6" w:space="0" w:color="auto"/>
            </w:tcBorders>
            <w:shd w:val="clear" w:color="auto" w:fill="auto"/>
            <w:vAlign w:val="center"/>
            <w:hideMark/>
          </w:tcPr>
          <w:p w14:paraId="289F8D97" w14:textId="22220B45"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823" w:type="dxa"/>
            <w:tcBorders>
              <w:top w:val="nil"/>
              <w:left w:val="nil"/>
              <w:bottom w:val="single" w:sz="6" w:space="0" w:color="auto"/>
              <w:right w:val="single" w:sz="6" w:space="0" w:color="auto"/>
            </w:tcBorders>
            <w:shd w:val="clear" w:color="auto" w:fill="auto"/>
            <w:vAlign w:val="center"/>
            <w:hideMark/>
          </w:tcPr>
          <w:p w14:paraId="0C079D4B" w14:textId="7FC49021" w:rsidR="00BB01DC" w:rsidRPr="005969A4" w:rsidRDefault="00BB01DC" w:rsidP="00EB6083">
            <w:pPr>
              <w:jc w:val="center"/>
              <w:textAlignment w:val="baseline"/>
              <w:rPr>
                <w:rFonts w:eastAsia="Times New Roman"/>
                <w:color w:val="A6A6A6" w:themeColor="background1" w:themeShade="A6"/>
                <w:sz w:val="20"/>
                <w:szCs w:val="20"/>
                <w:lang w:eastAsia="en-NZ"/>
              </w:rPr>
            </w:pPr>
            <w:r w:rsidRPr="005969A4">
              <w:rPr>
                <w:b/>
                <w:color w:val="A6A6A6" w:themeColor="background1" w:themeShade="A6"/>
                <w:sz w:val="20"/>
                <w:szCs w:val="20"/>
              </w:rPr>
              <w:sym w:font="Wingdings" w:char="F0FC"/>
            </w:r>
          </w:p>
        </w:tc>
        <w:tc>
          <w:tcPr>
            <w:tcW w:w="1323" w:type="dxa"/>
            <w:gridSpan w:val="2"/>
            <w:tcBorders>
              <w:top w:val="nil"/>
              <w:left w:val="nil"/>
              <w:bottom w:val="single" w:sz="6" w:space="0" w:color="auto"/>
              <w:right w:val="single" w:sz="6" w:space="0" w:color="auto"/>
            </w:tcBorders>
            <w:shd w:val="clear" w:color="auto" w:fill="auto"/>
            <w:vAlign w:val="center"/>
            <w:hideMark/>
          </w:tcPr>
          <w:p w14:paraId="1B2A0C02" w14:textId="66A5D3C9" w:rsidR="00BB01DC" w:rsidRPr="005C37D0" w:rsidRDefault="00BB01DC" w:rsidP="00EB6083">
            <w:pPr>
              <w:jc w:val="center"/>
              <w:textAlignment w:val="baseline"/>
              <w:rPr>
                <w:rFonts w:eastAsia="Times New Roman"/>
                <w:sz w:val="20"/>
                <w:szCs w:val="20"/>
                <w:lang w:eastAsia="en-NZ"/>
              </w:rPr>
            </w:pPr>
          </w:p>
        </w:tc>
      </w:tr>
      <w:tr w:rsidR="00E97FB0" w:rsidRPr="005C37D0" w14:paraId="066F7BA1" w14:textId="77777777" w:rsidTr="00E97FB0">
        <w:trPr>
          <w:gridAfter w:val="1"/>
          <w:wAfter w:w="31" w:type="dxa"/>
          <w:trHeight w:val="568"/>
        </w:trPr>
        <w:tc>
          <w:tcPr>
            <w:tcW w:w="1602" w:type="dxa"/>
            <w:tcBorders>
              <w:top w:val="nil"/>
              <w:left w:val="single" w:sz="6" w:space="0" w:color="auto"/>
              <w:bottom w:val="single" w:sz="6" w:space="0" w:color="auto"/>
              <w:right w:val="single" w:sz="6" w:space="0" w:color="auto"/>
            </w:tcBorders>
            <w:shd w:val="clear" w:color="auto" w:fill="auto"/>
            <w:hideMark/>
          </w:tcPr>
          <w:p w14:paraId="304B2173" w14:textId="77777777" w:rsidR="00BB01DC" w:rsidRPr="005C37D0" w:rsidRDefault="00BB01DC" w:rsidP="00527351">
            <w:pPr>
              <w:textAlignment w:val="baseline"/>
              <w:rPr>
                <w:rFonts w:eastAsia="Times New Roman"/>
                <w:sz w:val="20"/>
                <w:szCs w:val="20"/>
                <w:lang w:eastAsia="en-NZ"/>
              </w:rPr>
            </w:pPr>
            <w:r w:rsidRPr="005C37D0">
              <w:rPr>
                <w:rFonts w:eastAsia="Times New Roman"/>
                <w:sz w:val="20"/>
                <w:szCs w:val="20"/>
                <w:lang w:eastAsia="en-NZ"/>
              </w:rPr>
              <w:t>Raw data extract </w:t>
            </w:r>
          </w:p>
        </w:tc>
        <w:tc>
          <w:tcPr>
            <w:tcW w:w="2686" w:type="dxa"/>
            <w:tcBorders>
              <w:top w:val="nil"/>
              <w:left w:val="nil"/>
              <w:bottom w:val="single" w:sz="6" w:space="0" w:color="auto"/>
              <w:right w:val="single" w:sz="6" w:space="0" w:color="auto"/>
            </w:tcBorders>
            <w:shd w:val="clear" w:color="auto" w:fill="auto"/>
            <w:hideMark/>
          </w:tcPr>
          <w:p w14:paraId="4D4F15B0" w14:textId="77777777" w:rsidR="00BB01DC" w:rsidRPr="005C37D0" w:rsidRDefault="00BB01DC" w:rsidP="00527351">
            <w:pPr>
              <w:textAlignment w:val="baseline"/>
              <w:rPr>
                <w:rFonts w:eastAsia="Times New Roman"/>
                <w:sz w:val="20"/>
                <w:szCs w:val="20"/>
                <w:lang w:eastAsia="en-NZ"/>
              </w:rPr>
            </w:pPr>
            <w:r w:rsidRPr="005C37D0">
              <w:rPr>
                <w:rFonts w:eastAsia="Times New Roman"/>
                <w:sz w:val="20"/>
                <w:szCs w:val="20"/>
                <w:lang w:eastAsia="en-NZ"/>
              </w:rPr>
              <w:t>Unit record level (anon) </w:t>
            </w:r>
          </w:p>
        </w:tc>
        <w:tc>
          <w:tcPr>
            <w:tcW w:w="1150" w:type="dxa"/>
            <w:tcBorders>
              <w:top w:val="nil"/>
              <w:left w:val="nil"/>
              <w:bottom w:val="single" w:sz="6" w:space="0" w:color="auto"/>
              <w:right w:val="single" w:sz="6" w:space="0" w:color="auto"/>
            </w:tcBorders>
            <w:shd w:val="clear" w:color="auto" w:fill="auto"/>
            <w:vAlign w:val="center"/>
            <w:hideMark/>
          </w:tcPr>
          <w:p w14:paraId="6DFFE3C4" w14:textId="02BAC0FB" w:rsidR="00BB01DC" w:rsidRPr="005C37D0" w:rsidRDefault="00BB01DC" w:rsidP="00EB6083">
            <w:pPr>
              <w:jc w:val="center"/>
              <w:textAlignment w:val="baseline"/>
              <w:rPr>
                <w:rFonts w:eastAsia="Times New Roman"/>
                <w:sz w:val="20"/>
                <w:szCs w:val="20"/>
                <w:lang w:eastAsia="en-NZ"/>
              </w:rPr>
            </w:pPr>
          </w:p>
        </w:tc>
        <w:tc>
          <w:tcPr>
            <w:tcW w:w="1172" w:type="dxa"/>
            <w:tcBorders>
              <w:top w:val="nil"/>
              <w:left w:val="nil"/>
              <w:bottom w:val="single" w:sz="6" w:space="0" w:color="auto"/>
              <w:right w:val="single" w:sz="6" w:space="0" w:color="auto"/>
            </w:tcBorders>
            <w:shd w:val="clear" w:color="auto" w:fill="auto"/>
            <w:vAlign w:val="center"/>
            <w:hideMark/>
          </w:tcPr>
          <w:p w14:paraId="0CD1C673" w14:textId="518A136E" w:rsidR="00BB01DC" w:rsidRPr="005C37D0" w:rsidRDefault="00BB01DC" w:rsidP="00EB6083">
            <w:pPr>
              <w:jc w:val="center"/>
              <w:textAlignment w:val="baseline"/>
              <w:rPr>
                <w:rFonts w:eastAsia="Times New Roman"/>
                <w:sz w:val="20"/>
                <w:szCs w:val="20"/>
                <w:lang w:eastAsia="en-NZ"/>
              </w:rPr>
            </w:pPr>
          </w:p>
        </w:tc>
        <w:tc>
          <w:tcPr>
            <w:tcW w:w="1123" w:type="dxa"/>
            <w:tcBorders>
              <w:top w:val="nil"/>
              <w:left w:val="nil"/>
              <w:bottom w:val="single" w:sz="6" w:space="0" w:color="auto"/>
              <w:right w:val="single" w:sz="6" w:space="0" w:color="auto"/>
            </w:tcBorders>
            <w:shd w:val="clear" w:color="auto" w:fill="auto"/>
            <w:vAlign w:val="center"/>
            <w:hideMark/>
          </w:tcPr>
          <w:p w14:paraId="66B6E126" w14:textId="78A51FF0"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110" w:type="dxa"/>
            <w:tcBorders>
              <w:top w:val="nil"/>
              <w:left w:val="nil"/>
              <w:bottom w:val="single" w:sz="6" w:space="0" w:color="auto"/>
              <w:right w:val="single" w:sz="6" w:space="0" w:color="auto"/>
            </w:tcBorders>
            <w:shd w:val="clear" w:color="auto" w:fill="auto"/>
            <w:vAlign w:val="center"/>
            <w:hideMark/>
          </w:tcPr>
          <w:p w14:paraId="10E85190" w14:textId="39185049" w:rsidR="00BB01DC" w:rsidRPr="005C37D0" w:rsidRDefault="00BB01DC" w:rsidP="00EB6083">
            <w:pPr>
              <w:jc w:val="center"/>
              <w:textAlignment w:val="baseline"/>
              <w:rPr>
                <w:rFonts w:eastAsia="Times New Roman"/>
                <w:sz w:val="20"/>
                <w:szCs w:val="20"/>
                <w:lang w:eastAsia="en-NZ"/>
              </w:rPr>
            </w:pPr>
          </w:p>
        </w:tc>
        <w:tc>
          <w:tcPr>
            <w:tcW w:w="1650" w:type="dxa"/>
            <w:tcBorders>
              <w:top w:val="nil"/>
              <w:left w:val="nil"/>
              <w:bottom w:val="single" w:sz="6" w:space="0" w:color="auto"/>
              <w:right w:val="single" w:sz="6" w:space="0" w:color="auto"/>
            </w:tcBorders>
            <w:shd w:val="clear" w:color="auto" w:fill="auto"/>
            <w:vAlign w:val="center"/>
            <w:hideMark/>
          </w:tcPr>
          <w:p w14:paraId="3B8DC439" w14:textId="74CCCB85" w:rsidR="00BB01DC" w:rsidRPr="005C37D0" w:rsidRDefault="00BB01DC" w:rsidP="00EB6083">
            <w:pPr>
              <w:jc w:val="center"/>
              <w:textAlignment w:val="baseline"/>
              <w:rPr>
                <w:rFonts w:eastAsia="Times New Roman"/>
                <w:sz w:val="20"/>
                <w:szCs w:val="20"/>
                <w:lang w:eastAsia="en-NZ"/>
              </w:rPr>
            </w:pPr>
          </w:p>
        </w:tc>
        <w:tc>
          <w:tcPr>
            <w:tcW w:w="1814" w:type="dxa"/>
            <w:gridSpan w:val="3"/>
            <w:tcBorders>
              <w:top w:val="nil"/>
              <w:left w:val="nil"/>
              <w:bottom w:val="single" w:sz="6" w:space="0" w:color="auto"/>
              <w:right w:val="single" w:sz="6" w:space="0" w:color="auto"/>
            </w:tcBorders>
            <w:shd w:val="clear" w:color="auto" w:fill="auto"/>
            <w:vAlign w:val="center"/>
            <w:hideMark/>
          </w:tcPr>
          <w:p w14:paraId="48ADA06A" w14:textId="619B63F9"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823" w:type="dxa"/>
            <w:tcBorders>
              <w:top w:val="nil"/>
              <w:left w:val="nil"/>
              <w:bottom w:val="single" w:sz="6" w:space="0" w:color="auto"/>
              <w:right w:val="single" w:sz="6" w:space="0" w:color="auto"/>
            </w:tcBorders>
            <w:shd w:val="clear" w:color="auto" w:fill="auto"/>
            <w:vAlign w:val="center"/>
            <w:hideMark/>
          </w:tcPr>
          <w:p w14:paraId="47EFD6F4" w14:textId="7A32C33B" w:rsidR="00BB01DC" w:rsidRPr="005969A4" w:rsidRDefault="00BB01DC" w:rsidP="00EB6083">
            <w:pPr>
              <w:jc w:val="center"/>
              <w:textAlignment w:val="baseline"/>
              <w:rPr>
                <w:rFonts w:eastAsia="Times New Roman"/>
                <w:color w:val="A6A6A6" w:themeColor="background1" w:themeShade="A6"/>
                <w:sz w:val="20"/>
                <w:szCs w:val="20"/>
                <w:lang w:eastAsia="en-NZ"/>
              </w:rPr>
            </w:pPr>
            <w:r w:rsidRPr="005969A4">
              <w:rPr>
                <w:b/>
                <w:color w:val="A6A6A6" w:themeColor="background1" w:themeShade="A6"/>
                <w:sz w:val="20"/>
                <w:szCs w:val="20"/>
              </w:rPr>
              <w:sym w:font="Wingdings" w:char="F0FC"/>
            </w:r>
          </w:p>
        </w:tc>
        <w:tc>
          <w:tcPr>
            <w:tcW w:w="1323" w:type="dxa"/>
            <w:gridSpan w:val="2"/>
            <w:tcBorders>
              <w:top w:val="nil"/>
              <w:left w:val="nil"/>
              <w:bottom w:val="single" w:sz="6" w:space="0" w:color="auto"/>
              <w:right w:val="single" w:sz="6" w:space="0" w:color="auto"/>
            </w:tcBorders>
            <w:shd w:val="clear" w:color="auto" w:fill="auto"/>
            <w:vAlign w:val="center"/>
            <w:hideMark/>
          </w:tcPr>
          <w:p w14:paraId="57161D50" w14:textId="6FA8A6B3" w:rsidR="00BB01DC" w:rsidRPr="005C37D0" w:rsidRDefault="00BB01DC" w:rsidP="00EB6083">
            <w:pPr>
              <w:jc w:val="center"/>
              <w:textAlignment w:val="baseline"/>
              <w:rPr>
                <w:rFonts w:eastAsia="Times New Roman"/>
                <w:sz w:val="20"/>
                <w:szCs w:val="20"/>
                <w:lang w:eastAsia="en-NZ"/>
              </w:rPr>
            </w:pPr>
          </w:p>
        </w:tc>
      </w:tr>
      <w:tr w:rsidR="00E97FB0" w:rsidRPr="005C37D0" w14:paraId="44EA51ED" w14:textId="77777777" w:rsidTr="00E97FB0">
        <w:trPr>
          <w:gridAfter w:val="1"/>
          <w:wAfter w:w="31" w:type="dxa"/>
          <w:trHeight w:val="568"/>
        </w:trPr>
        <w:tc>
          <w:tcPr>
            <w:tcW w:w="1602" w:type="dxa"/>
            <w:tcBorders>
              <w:top w:val="nil"/>
              <w:left w:val="single" w:sz="6" w:space="0" w:color="auto"/>
              <w:bottom w:val="single" w:sz="6" w:space="0" w:color="auto"/>
              <w:right w:val="single" w:sz="6" w:space="0" w:color="auto"/>
            </w:tcBorders>
            <w:shd w:val="clear" w:color="auto" w:fill="auto"/>
            <w:hideMark/>
          </w:tcPr>
          <w:p w14:paraId="7DE682BC" w14:textId="77777777" w:rsidR="00BB01DC" w:rsidRPr="005C37D0" w:rsidRDefault="00BB01DC" w:rsidP="00527351">
            <w:pPr>
              <w:textAlignment w:val="baseline"/>
              <w:rPr>
                <w:rFonts w:eastAsia="Times New Roman"/>
                <w:sz w:val="20"/>
                <w:szCs w:val="20"/>
                <w:lang w:eastAsia="en-NZ"/>
              </w:rPr>
            </w:pPr>
            <w:r w:rsidRPr="005C37D0">
              <w:rPr>
                <w:rFonts w:eastAsia="Times New Roman"/>
                <w:sz w:val="20"/>
                <w:szCs w:val="20"/>
                <w:lang w:eastAsia="en-NZ"/>
              </w:rPr>
              <w:t>Published reports </w:t>
            </w:r>
          </w:p>
        </w:tc>
        <w:tc>
          <w:tcPr>
            <w:tcW w:w="2686" w:type="dxa"/>
            <w:tcBorders>
              <w:top w:val="nil"/>
              <w:left w:val="nil"/>
              <w:bottom w:val="single" w:sz="6" w:space="0" w:color="auto"/>
              <w:right w:val="single" w:sz="6" w:space="0" w:color="auto"/>
            </w:tcBorders>
            <w:shd w:val="clear" w:color="auto" w:fill="auto"/>
            <w:hideMark/>
          </w:tcPr>
          <w:p w14:paraId="0F326FCB" w14:textId="68C94900" w:rsidR="00BB01DC" w:rsidRPr="005C37D0" w:rsidRDefault="00BB01DC" w:rsidP="00527351">
            <w:pPr>
              <w:textAlignment w:val="baseline"/>
              <w:rPr>
                <w:rFonts w:eastAsia="Times New Roman"/>
                <w:sz w:val="20"/>
                <w:szCs w:val="20"/>
                <w:lang w:eastAsia="en-NZ"/>
              </w:rPr>
            </w:pPr>
            <w:r w:rsidRPr="005C37D0">
              <w:rPr>
                <w:rFonts w:eastAsia="Times New Roman"/>
                <w:sz w:val="20"/>
                <w:szCs w:val="20"/>
                <w:lang w:eastAsia="en-NZ"/>
              </w:rPr>
              <w:t>High</w:t>
            </w:r>
            <w:r w:rsidR="00B64D4E">
              <w:rPr>
                <w:rFonts w:eastAsia="Times New Roman"/>
                <w:sz w:val="20"/>
                <w:szCs w:val="20"/>
                <w:lang w:eastAsia="en-NZ"/>
              </w:rPr>
              <w:t>-</w:t>
            </w:r>
            <w:r w:rsidRPr="005C37D0">
              <w:rPr>
                <w:rFonts w:eastAsia="Times New Roman"/>
                <w:sz w:val="20"/>
                <w:szCs w:val="20"/>
                <w:lang w:eastAsia="en-NZ"/>
              </w:rPr>
              <w:t>level, national aggregate information </w:t>
            </w:r>
          </w:p>
        </w:tc>
        <w:tc>
          <w:tcPr>
            <w:tcW w:w="1150" w:type="dxa"/>
            <w:tcBorders>
              <w:top w:val="nil"/>
              <w:left w:val="nil"/>
              <w:bottom w:val="single" w:sz="6" w:space="0" w:color="auto"/>
              <w:right w:val="single" w:sz="6" w:space="0" w:color="auto"/>
            </w:tcBorders>
            <w:shd w:val="clear" w:color="auto" w:fill="auto"/>
            <w:vAlign w:val="center"/>
            <w:hideMark/>
          </w:tcPr>
          <w:p w14:paraId="1CF77E36" w14:textId="5220BDDC"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172" w:type="dxa"/>
            <w:tcBorders>
              <w:top w:val="nil"/>
              <w:left w:val="nil"/>
              <w:bottom w:val="single" w:sz="6" w:space="0" w:color="auto"/>
              <w:right w:val="single" w:sz="6" w:space="0" w:color="auto"/>
            </w:tcBorders>
            <w:shd w:val="clear" w:color="auto" w:fill="auto"/>
            <w:vAlign w:val="center"/>
            <w:hideMark/>
          </w:tcPr>
          <w:p w14:paraId="5DB1B1AF" w14:textId="0D8930E4"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123" w:type="dxa"/>
            <w:tcBorders>
              <w:top w:val="nil"/>
              <w:left w:val="nil"/>
              <w:bottom w:val="single" w:sz="6" w:space="0" w:color="auto"/>
              <w:right w:val="single" w:sz="6" w:space="0" w:color="auto"/>
            </w:tcBorders>
            <w:shd w:val="clear" w:color="auto" w:fill="auto"/>
            <w:vAlign w:val="center"/>
            <w:hideMark/>
          </w:tcPr>
          <w:p w14:paraId="04FA7F23" w14:textId="600CED69"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110" w:type="dxa"/>
            <w:tcBorders>
              <w:top w:val="nil"/>
              <w:left w:val="nil"/>
              <w:bottom w:val="single" w:sz="6" w:space="0" w:color="auto"/>
              <w:right w:val="single" w:sz="6" w:space="0" w:color="auto"/>
            </w:tcBorders>
            <w:shd w:val="clear" w:color="auto" w:fill="auto"/>
            <w:vAlign w:val="center"/>
            <w:hideMark/>
          </w:tcPr>
          <w:p w14:paraId="18EC1F29" w14:textId="03DDCE2D"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650" w:type="dxa"/>
            <w:tcBorders>
              <w:top w:val="nil"/>
              <w:left w:val="nil"/>
              <w:bottom w:val="single" w:sz="6" w:space="0" w:color="auto"/>
              <w:right w:val="single" w:sz="6" w:space="0" w:color="auto"/>
            </w:tcBorders>
            <w:shd w:val="clear" w:color="auto" w:fill="auto"/>
            <w:vAlign w:val="center"/>
            <w:hideMark/>
          </w:tcPr>
          <w:p w14:paraId="35741946" w14:textId="2B7E16F5"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814" w:type="dxa"/>
            <w:gridSpan w:val="3"/>
            <w:tcBorders>
              <w:top w:val="nil"/>
              <w:left w:val="nil"/>
              <w:bottom w:val="single" w:sz="6" w:space="0" w:color="auto"/>
              <w:right w:val="single" w:sz="6" w:space="0" w:color="auto"/>
            </w:tcBorders>
            <w:shd w:val="clear" w:color="auto" w:fill="auto"/>
            <w:vAlign w:val="center"/>
            <w:hideMark/>
          </w:tcPr>
          <w:p w14:paraId="41FA60CE" w14:textId="167F8846"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c>
          <w:tcPr>
            <w:tcW w:w="1823" w:type="dxa"/>
            <w:tcBorders>
              <w:top w:val="nil"/>
              <w:left w:val="nil"/>
              <w:bottom w:val="single" w:sz="6" w:space="0" w:color="auto"/>
              <w:right w:val="single" w:sz="6" w:space="0" w:color="auto"/>
            </w:tcBorders>
            <w:shd w:val="clear" w:color="auto" w:fill="auto"/>
            <w:vAlign w:val="center"/>
            <w:hideMark/>
          </w:tcPr>
          <w:p w14:paraId="3D609887" w14:textId="18FB9319" w:rsidR="00BB01DC" w:rsidRPr="005C37D0" w:rsidRDefault="00BB01DC" w:rsidP="00EB6083">
            <w:pPr>
              <w:jc w:val="center"/>
              <w:textAlignment w:val="baseline"/>
              <w:rPr>
                <w:rFonts w:eastAsia="Times New Roman"/>
                <w:sz w:val="20"/>
                <w:szCs w:val="20"/>
                <w:lang w:eastAsia="en-NZ"/>
              </w:rPr>
            </w:pPr>
            <w:r w:rsidRPr="00CF76FB">
              <w:rPr>
                <w:b/>
                <w:sz w:val="20"/>
                <w:szCs w:val="20"/>
              </w:rPr>
              <w:sym w:font="Wingdings" w:char="F0FC"/>
            </w:r>
          </w:p>
        </w:tc>
        <w:tc>
          <w:tcPr>
            <w:tcW w:w="1323" w:type="dxa"/>
            <w:gridSpan w:val="2"/>
            <w:tcBorders>
              <w:top w:val="nil"/>
              <w:left w:val="nil"/>
              <w:bottom w:val="single" w:sz="6" w:space="0" w:color="auto"/>
              <w:right w:val="single" w:sz="6" w:space="0" w:color="auto"/>
            </w:tcBorders>
            <w:shd w:val="clear" w:color="auto" w:fill="auto"/>
            <w:vAlign w:val="center"/>
            <w:hideMark/>
          </w:tcPr>
          <w:p w14:paraId="3DC836C7" w14:textId="5084D170" w:rsidR="00BB01DC" w:rsidRPr="005C37D0" w:rsidRDefault="00BB01DC" w:rsidP="00EB6083">
            <w:pPr>
              <w:jc w:val="center"/>
              <w:textAlignment w:val="baseline"/>
              <w:rPr>
                <w:rFonts w:eastAsia="Times New Roman"/>
                <w:sz w:val="20"/>
                <w:szCs w:val="20"/>
                <w:lang w:eastAsia="en-NZ"/>
              </w:rPr>
            </w:pPr>
            <w:r w:rsidRPr="00B4690A">
              <w:rPr>
                <w:b/>
                <w:sz w:val="20"/>
                <w:szCs w:val="20"/>
              </w:rPr>
              <w:sym w:font="Wingdings" w:char="F0FC"/>
            </w:r>
          </w:p>
        </w:tc>
      </w:tr>
    </w:tbl>
    <w:p w14:paraId="6C55BE92" w14:textId="3BB35318" w:rsidR="00025404" w:rsidRPr="00237598" w:rsidRDefault="00BB01DC" w:rsidP="00237598">
      <w:pPr>
        <w:pStyle w:val="Note"/>
        <w:spacing w:before="120" w:after="60"/>
      </w:pPr>
      <w:r w:rsidRPr="00237598">
        <w:t>Notes</w:t>
      </w:r>
      <w:r>
        <w:t>:</w:t>
      </w:r>
    </w:p>
    <w:p w14:paraId="307CE033" w14:textId="3297E644" w:rsidR="00025404" w:rsidRPr="0059625E" w:rsidRDefault="00025404" w:rsidP="00231516">
      <w:pPr>
        <w:pStyle w:val="Note"/>
        <w:rPr>
          <w:rFonts w:ascii="Segoe UI" w:hAnsi="Segoe UI" w:cs="Segoe UI"/>
          <w:sz w:val="18"/>
          <w:szCs w:val="18"/>
        </w:rPr>
      </w:pPr>
      <w:proofErr w:type="spellStart"/>
      <w:proofErr w:type="gramStart"/>
      <w:r w:rsidRPr="0059625E">
        <w:rPr>
          <w:vertAlign w:val="superscript"/>
        </w:rPr>
        <w:t>a</w:t>
      </w:r>
      <w:proofErr w:type="spellEnd"/>
      <w:proofErr w:type="gramEnd"/>
      <w:r w:rsidRPr="0059625E">
        <w:t xml:space="preserve"> Approval granted by Governance Group, </w:t>
      </w:r>
      <w:r w:rsidR="00B64D4E">
        <w:t>after a</w:t>
      </w:r>
      <w:r w:rsidR="00B64D4E" w:rsidRPr="0059625E">
        <w:t xml:space="preserve"> </w:t>
      </w:r>
      <w:r w:rsidRPr="0059625E">
        <w:t>formal request and following the data access guidelines. If general practice-level identifiable data is sought, permission must be granted by PHOs in accordance with their individual practice data sharing protocols and agreements. Access to qualitative comments may be granted provid</w:t>
      </w:r>
      <w:r w:rsidR="00B64D4E">
        <w:t>ed that</w:t>
      </w:r>
      <w:r w:rsidRPr="0059625E">
        <w:t xml:space="preserve"> comments can be cleaned to remove identifiable components. </w:t>
      </w:r>
    </w:p>
    <w:p w14:paraId="41B1D36D" w14:textId="77777777" w:rsidR="00025404" w:rsidRPr="0059625E" w:rsidRDefault="00025404" w:rsidP="00231516">
      <w:pPr>
        <w:pStyle w:val="Note"/>
        <w:rPr>
          <w:rFonts w:ascii="Segoe UI" w:hAnsi="Segoe UI" w:cs="Segoe UI"/>
          <w:sz w:val="18"/>
          <w:szCs w:val="18"/>
        </w:rPr>
      </w:pPr>
      <w:r w:rsidRPr="0059625E">
        <w:rPr>
          <w:sz w:val="17"/>
          <w:szCs w:val="17"/>
          <w:vertAlign w:val="superscript"/>
        </w:rPr>
        <w:t>b</w:t>
      </w:r>
      <w:r w:rsidRPr="0059625E">
        <w:t> Only if patient requests contact and approves access to survey responses. Only accessed by nominated patient liaison. </w:t>
      </w:r>
    </w:p>
    <w:p w14:paraId="5E08E0B3" w14:textId="08698597" w:rsidR="00025404" w:rsidRPr="0059625E" w:rsidRDefault="00025404" w:rsidP="00231516">
      <w:pPr>
        <w:pStyle w:val="Note"/>
        <w:rPr>
          <w:rFonts w:ascii="Segoe UI" w:hAnsi="Segoe UI" w:cs="Segoe UI"/>
          <w:sz w:val="18"/>
          <w:szCs w:val="18"/>
        </w:rPr>
      </w:pPr>
      <w:r w:rsidRPr="0059625E">
        <w:rPr>
          <w:sz w:val="17"/>
          <w:szCs w:val="17"/>
          <w:vertAlign w:val="superscript"/>
        </w:rPr>
        <w:t>c</w:t>
      </w:r>
      <w:r w:rsidRPr="0059625E">
        <w:t xml:space="preserve"> To be reviewed after </w:t>
      </w:r>
      <w:r w:rsidR="00B64D4E">
        <w:t>six</w:t>
      </w:r>
      <w:r w:rsidR="00B64D4E" w:rsidRPr="0059625E">
        <w:t xml:space="preserve"> </w:t>
      </w:r>
      <w:r w:rsidRPr="0059625E">
        <w:t>months.  </w:t>
      </w:r>
    </w:p>
    <w:p w14:paraId="15A126A5" w14:textId="587BC301" w:rsidR="00025404" w:rsidRPr="0059625E" w:rsidRDefault="00025404" w:rsidP="00231516">
      <w:pPr>
        <w:pStyle w:val="Note"/>
        <w:rPr>
          <w:rFonts w:ascii="Segoe UI" w:hAnsi="Segoe UI" w:cs="Segoe UI"/>
          <w:sz w:val="18"/>
          <w:szCs w:val="18"/>
        </w:rPr>
      </w:pPr>
      <w:r w:rsidRPr="0059625E">
        <w:rPr>
          <w:sz w:val="17"/>
          <w:szCs w:val="17"/>
          <w:vertAlign w:val="superscript"/>
        </w:rPr>
        <w:t>d</w:t>
      </w:r>
      <w:r w:rsidR="00B64D4E">
        <w:t xml:space="preserve"> PHO super-user </w:t>
      </w:r>
      <w:r w:rsidRPr="0059625E">
        <w:t>(person with administrative rights)</w:t>
      </w:r>
      <w:r w:rsidR="00B64D4E">
        <w:t xml:space="preserve"> </w:t>
      </w:r>
      <w:r w:rsidRPr="0059625E">
        <w:t>sets</w:t>
      </w:r>
      <w:r w:rsidR="00B64D4E">
        <w:t xml:space="preserve"> </w:t>
      </w:r>
      <w:r w:rsidRPr="0059625E">
        <w:t xml:space="preserve">permissions for </w:t>
      </w:r>
      <w:r w:rsidR="00B64D4E">
        <w:t xml:space="preserve">those </w:t>
      </w:r>
      <w:r w:rsidRPr="0059625E">
        <w:t>who</w:t>
      </w:r>
      <w:r w:rsidR="00B64D4E">
        <w:t xml:space="preserve"> </w:t>
      </w:r>
      <w:r w:rsidRPr="0059625E">
        <w:t>can</w:t>
      </w:r>
      <w:r w:rsidR="00B64D4E">
        <w:t xml:space="preserve"> </w:t>
      </w:r>
      <w:r w:rsidRPr="0059625E">
        <w:t>view comments.  </w:t>
      </w:r>
    </w:p>
    <w:p w14:paraId="393D839F" w14:textId="77777777" w:rsidR="00EF2915" w:rsidRPr="0059625E" w:rsidRDefault="00EF2915">
      <w:pPr>
        <w:rPr>
          <w:rFonts w:eastAsia="Calibri" w:cs="Times New Roman"/>
          <w:sz w:val="24"/>
        </w:rPr>
      </w:pPr>
      <w:bookmarkStart w:id="87" w:name="_Toc38014105"/>
      <w:bookmarkStart w:id="88" w:name="_Toc38017728"/>
      <w:r w:rsidRPr="0059625E">
        <w:br w:type="page"/>
      </w:r>
    </w:p>
    <w:p w14:paraId="625445D5" w14:textId="0AAD50D7" w:rsidR="00025404" w:rsidRPr="0059625E" w:rsidRDefault="00025404" w:rsidP="00237598">
      <w:pPr>
        <w:pStyle w:val="Caption"/>
      </w:pPr>
      <w:bookmarkStart w:id="89" w:name="table3"/>
      <w:r w:rsidRPr="0059625E">
        <w:lastRenderedPageBreak/>
        <w:t xml:space="preserve">Table </w:t>
      </w:r>
      <w:r w:rsidR="005E0D06" w:rsidRPr="0059625E">
        <w:fldChar w:fldCharType="begin"/>
      </w:r>
      <w:r w:rsidR="005E0D06" w:rsidRPr="0059625E">
        <w:instrText xml:space="preserve"> SEQ Table \* ARABIC </w:instrText>
      </w:r>
      <w:r w:rsidR="005E0D06" w:rsidRPr="0059625E">
        <w:fldChar w:fldCharType="separate"/>
      </w:r>
      <w:r w:rsidR="006E16FF">
        <w:rPr>
          <w:noProof/>
        </w:rPr>
        <w:t>3</w:t>
      </w:r>
      <w:r w:rsidR="005E0D06" w:rsidRPr="0059625E">
        <w:fldChar w:fldCharType="end"/>
      </w:r>
      <w:r w:rsidRPr="0059625E">
        <w:t xml:space="preserve">: </w:t>
      </w:r>
      <w:bookmarkEnd w:id="89"/>
      <w:r w:rsidRPr="0059625E">
        <w:t>IPES data access matrix</w:t>
      </w:r>
      <w:bookmarkEnd w:id="87"/>
      <w:bookmarkEnd w:id="88"/>
    </w:p>
    <w:tbl>
      <w:tblPr>
        <w:tblW w:w="15006"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050"/>
        <w:gridCol w:w="3940"/>
        <w:gridCol w:w="1288"/>
        <w:gridCol w:w="1288"/>
        <w:gridCol w:w="1288"/>
        <w:gridCol w:w="1288"/>
        <w:gridCol w:w="1288"/>
        <w:gridCol w:w="1288"/>
        <w:gridCol w:w="1288"/>
      </w:tblGrid>
      <w:tr w:rsidR="00025404" w:rsidRPr="005C37D0" w14:paraId="1DB7E602" w14:textId="77777777" w:rsidTr="00E97FB0">
        <w:trPr>
          <w:trHeight w:val="362"/>
        </w:trPr>
        <w:tc>
          <w:tcPr>
            <w:tcW w:w="5990" w:type="dxa"/>
            <w:gridSpan w:val="2"/>
            <w:tcBorders>
              <w:top w:val="single" w:sz="6" w:space="0" w:color="auto"/>
              <w:left w:val="single" w:sz="6" w:space="0" w:color="auto"/>
              <w:bottom w:val="single" w:sz="6" w:space="0" w:color="auto"/>
              <w:right w:val="single" w:sz="6" w:space="0" w:color="auto"/>
            </w:tcBorders>
            <w:shd w:val="clear" w:color="auto" w:fill="C2D69B" w:themeFill="accent3" w:themeFillTint="99"/>
            <w:hideMark/>
          </w:tcPr>
          <w:p w14:paraId="5607D791" w14:textId="77777777" w:rsidR="00025404" w:rsidRPr="005C37D0" w:rsidRDefault="00025404" w:rsidP="00527351">
            <w:pPr>
              <w:textAlignment w:val="baseline"/>
              <w:rPr>
                <w:rFonts w:eastAsia="Times New Roman"/>
                <w:sz w:val="20"/>
                <w:szCs w:val="20"/>
                <w:lang w:eastAsia="en-NZ"/>
              </w:rPr>
            </w:pPr>
            <w:r w:rsidRPr="005C37D0">
              <w:rPr>
                <w:rFonts w:eastAsia="Times New Roman"/>
                <w:b/>
                <w:bCs/>
                <w:sz w:val="20"/>
                <w:szCs w:val="20"/>
                <w:lang w:eastAsia="en-NZ"/>
              </w:rPr>
              <w:t>What can be seen</w:t>
            </w:r>
            <w:r w:rsidRPr="005C37D0">
              <w:rPr>
                <w:rFonts w:eastAsia="Times New Roman"/>
                <w:sz w:val="20"/>
                <w:szCs w:val="20"/>
                <w:lang w:eastAsia="en-NZ"/>
              </w:rPr>
              <w:t> </w:t>
            </w:r>
          </w:p>
        </w:tc>
        <w:tc>
          <w:tcPr>
            <w:tcW w:w="0" w:type="auto"/>
            <w:tcBorders>
              <w:top w:val="nil"/>
              <w:left w:val="outset" w:sz="6" w:space="0" w:color="auto"/>
              <w:bottom w:val="single" w:sz="6" w:space="0" w:color="auto"/>
              <w:right w:val="nil"/>
            </w:tcBorders>
            <w:shd w:val="clear" w:color="auto" w:fill="auto"/>
            <w:hideMark/>
          </w:tcPr>
          <w:p w14:paraId="05E5B1B1" w14:textId="77777777" w:rsidR="00025404" w:rsidRPr="005C37D0" w:rsidRDefault="00025404" w:rsidP="00527351">
            <w:pPr>
              <w:rPr>
                <w:rFonts w:eastAsia="Times New Roman"/>
                <w:sz w:val="20"/>
                <w:szCs w:val="20"/>
                <w:lang w:eastAsia="en-NZ"/>
              </w:rPr>
            </w:pPr>
            <w:r w:rsidRPr="005C37D0">
              <w:rPr>
                <w:rFonts w:eastAsia="Times New Roman"/>
                <w:sz w:val="20"/>
                <w:szCs w:val="20"/>
                <w:lang w:eastAsia="en-NZ"/>
              </w:rPr>
              <w:t> </w:t>
            </w:r>
          </w:p>
        </w:tc>
        <w:tc>
          <w:tcPr>
            <w:tcW w:w="0" w:type="auto"/>
            <w:tcBorders>
              <w:top w:val="nil"/>
              <w:left w:val="nil"/>
              <w:bottom w:val="single" w:sz="6" w:space="0" w:color="auto"/>
              <w:right w:val="nil"/>
            </w:tcBorders>
            <w:shd w:val="clear" w:color="auto" w:fill="auto"/>
            <w:hideMark/>
          </w:tcPr>
          <w:p w14:paraId="57DE88E0" w14:textId="77777777" w:rsidR="00025404" w:rsidRPr="005C37D0" w:rsidRDefault="00025404" w:rsidP="00527351">
            <w:pPr>
              <w:rPr>
                <w:rFonts w:eastAsia="Times New Roman"/>
                <w:sz w:val="20"/>
                <w:szCs w:val="20"/>
                <w:lang w:eastAsia="en-NZ"/>
              </w:rPr>
            </w:pPr>
            <w:r w:rsidRPr="005C37D0">
              <w:rPr>
                <w:rFonts w:eastAsia="Times New Roman"/>
                <w:sz w:val="20"/>
                <w:szCs w:val="20"/>
                <w:lang w:eastAsia="en-NZ"/>
              </w:rPr>
              <w:t> </w:t>
            </w:r>
          </w:p>
        </w:tc>
        <w:tc>
          <w:tcPr>
            <w:tcW w:w="0" w:type="auto"/>
            <w:tcBorders>
              <w:top w:val="nil"/>
              <w:left w:val="nil"/>
              <w:bottom w:val="single" w:sz="6" w:space="0" w:color="auto"/>
              <w:right w:val="nil"/>
            </w:tcBorders>
            <w:shd w:val="clear" w:color="auto" w:fill="auto"/>
            <w:hideMark/>
          </w:tcPr>
          <w:p w14:paraId="0F35CE59" w14:textId="77777777" w:rsidR="00025404" w:rsidRPr="005C37D0" w:rsidRDefault="00025404" w:rsidP="00527351">
            <w:pPr>
              <w:rPr>
                <w:rFonts w:eastAsia="Times New Roman"/>
                <w:sz w:val="20"/>
                <w:szCs w:val="20"/>
                <w:lang w:eastAsia="en-NZ"/>
              </w:rPr>
            </w:pPr>
            <w:r w:rsidRPr="005C37D0">
              <w:rPr>
                <w:rFonts w:eastAsia="Times New Roman"/>
                <w:sz w:val="20"/>
                <w:szCs w:val="20"/>
                <w:lang w:eastAsia="en-NZ"/>
              </w:rPr>
              <w:t> </w:t>
            </w:r>
          </w:p>
        </w:tc>
        <w:tc>
          <w:tcPr>
            <w:tcW w:w="0" w:type="auto"/>
            <w:tcBorders>
              <w:top w:val="nil"/>
              <w:left w:val="nil"/>
              <w:bottom w:val="single" w:sz="6" w:space="0" w:color="auto"/>
              <w:right w:val="nil"/>
            </w:tcBorders>
            <w:shd w:val="clear" w:color="auto" w:fill="auto"/>
            <w:hideMark/>
          </w:tcPr>
          <w:p w14:paraId="1E39DF10" w14:textId="77777777" w:rsidR="00025404" w:rsidRPr="005C37D0" w:rsidRDefault="00025404" w:rsidP="00527351">
            <w:pPr>
              <w:rPr>
                <w:rFonts w:eastAsia="Times New Roman"/>
                <w:sz w:val="20"/>
                <w:szCs w:val="20"/>
                <w:lang w:eastAsia="en-NZ"/>
              </w:rPr>
            </w:pPr>
            <w:r w:rsidRPr="005C37D0">
              <w:rPr>
                <w:rFonts w:eastAsia="Times New Roman"/>
                <w:sz w:val="20"/>
                <w:szCs w:val="20"/>
                <w:lang w:eastAsia="en-NZ"/>
              </w:rPr>
              <w:t> </w:t>
            </w:r>
          </w:p>
        </w:tc>
        <w:tc>
          <w:tcPr>
            <w:tcW w:w="0" w:type="auto"/>
            <w:tcBorders>
              <w:top w:val="nil"/>
              <w:left w:val="nil"/>
              <w:bottom w:val="single" w:sz="6" w:space="0" w:color="auto"/>
              <w:right w:val="nil"/>
            </w:tcBorders>
            <w:shd w:val="clear" w:color="auto" w:fill="auto"/>
            <w:hideMark/>
          </w:tcPr>
          <w:p w14:paraId="2D2F1B2A" w14:textId="77777777" w:rsidR="00025404" w:rsidRPr="005C37D0" w:rsidRDefault="00025404" w:rsidP="00527351">
            <w:pPr>
              <w:rPr>
                <w:rFonts w:eastAsia="Times New Roman"/>
                <w:sz w:val="20"/>
                <w:szCs w:val="20"/>
                <w:lang w:eastAsia="en-NZ"/>
              </w:rPr>
            </w:pPr>
            <w:r w:rsidRPr="005C37D0">
              <w:rPr>
                <w:rFonts w:eastAsia="Times New Roman"/>
                <w:sz w:val="20"/>
                <w:szCs w:val="20"/>
                <w:lang w:eastAsia="en-NZ"/>
              </w:rPr>
              <w:t> </w:t>
            </w:r>
          </w:p>
        </w:tc>
        <w:tc>
          <w:tcPr>
            <w:tcW w:w="0" w:type="auto"/>
            <w:tcBorders>
              <w:top w:val="nil"/>
              <w:left w:val="nil"/>
              <w:bottom w:val="single" w:sz="6" w:space="0" w:color="auto"/>
              <w:right w:val="nil"/>
            </w:tcBorders>
            <w:shd w:val="clear" w:color="auto" w:fill="auto"/>
            <w:hideMark/>
          </w:tcPr>
          <w:p w14:paraId="0331F680" w14:textId="77777777" w:rsidR="00025404" w:rsidRPr="005C37D0" w:rsidRDefault="00025404" w:rsidP="00527351">
            <w:pPr>
              <w:rPr>
                <w:rFonts w:eastAsia="Times New Roman"/>
                <w:sz w:val="20"/>
                <w:szCs w:val="20"/>
                <w:lang w:eastAsia="en-NZ"/>
              </w:rPr>
            </w:pPr>
            <w:r w:rsidRPr="005C37D0">
              <w:rPr>
                <w:rFonts w:eastAsia="Times New Roman"/>
                <w:sz w:val="20"/>
                <w:szCs w:val="20"/>
                <w:lang w:eastAsia="en-NZ"/>
              </w:rPr>
              <w:t> </w:t>
            </w:r>
          </w:p>
        </w:tc>
        <w:tc>
          <w:tcPr>
            <w:tcW w:w="0" w:type="auto"/>
            <w:tcBorders>
              <w:top w:val="nil"/>
              <w:left w:val="nil"/>
              <w:bottom w:val="single" w:sz="6" w:space="0" w:color="auto"/>
              <w:right w:val="nil"/>
            </w:tcBorders>
            <w:shd w:val="clear" w:color="auto" w:fill="auto"/>
            <w:hideMark/>
          </w:tcPr>
          <w:p w14:paraId="2ECA309E" w14:textId="77777777" w:rsidR="00025404" w:rsidRPr="005C37D0" w:rsidRDefault="00025404" w:rsidP="00527351">
            <w:pPr>
              <w:rPr>
                <w:rFonts w:eastAsia="Times New Roman"/>
                <w:sz w:val="20"/>
                <w:szCs w:val="20"/>
                <w:lang w:eastAsia="en-NZ"/>
              </w:rPr>
            </w:pPr>
            <w:r w:rsidRPr="005C37D0">
              <w:rPr>
                <w:rFonts w:eastAsia="Times New Roman"/>
                <w:sz w:val="20"/>
                <w:szCs w:val="20"/>
                <w:lang w:eastAsia="en-NZ"/>
              </w:rPr>
              <w:t> </w:t>
            </w:r>
          </w:p>
        </w:tc>
      </w:tr>
      <w:tr w:rsidR="00025404" w:rsidRPr="005C37D0" w14:paraId="5C72D865" w14:textId="77777777" w:rsidTr="00B64D4E">
        <w:trPr>
          <w:trHeight w:val="684"/>
        </w:trPr>
        <w:tc>
          <w:tcPr>
            <w:tcW w:w="2050" w:type="dxa"/>
            <w:tcBorders>
              <w:top w:val="nil"/>
              <w:left w:val="single" w:sz="6" w:space="0" w:color="auto"/>
              <w:bottom w:val="single" w:sz="6" w:space="0" w:color="auto"/>
              <w:right w:val="single" w:sz="6" w:space="0" w:color="auto"/>
            </w:tcBorders>
            <w:shd w:val="clear" w:color="auto" w:fill="C6D9F1" w:themeFill="text2" w:themeFillTint="33"/>
            <w:vAlign w:val="center"/>
            <w:hideMark/>
          </w:tcPr>
          <w:p w14:paraId="32FFA595"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Information </w:t>
            </w:r>
          </w:p>
        </w:tc>
        <w:tc>
          <w:tcPr>
            <w:tcW w:w="3940" w:type="dxa"/>
            <w:tcBorders>
              <w:top w:val="nil"/>
              <w:left w:val="nil"/>
              <w:bottom w:val="single" w:sz="6" w:space="0" w:color="auto"/>
              <w:right w:val="single" w:sz="6" w:space="0" w:color="auto"/>
            </w:tcBorders>
            <w:shd w:val="clear" w:color="auto" w:fill="C6D9F1" w:themeFill="text2" w:themeFillTint="33"/>
            <w:vAlign w:val="center"/>
            <w:hideMark/>
          </w:tcPr>
          <w:p w14:paraId="14800A37"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Data level </w:t>
            </w:r>
          </w:p>
        </w:tc>
        <w:tc>
          <w:tcPr>
            <w:tcW w:w="1288" w:type="dxa"/>
            <w:tcBorders>
              <w:top w:val="nil"/>
              <w:left w:val="nil"/>
              <w:bottom w:val="single" w:sz="6" w:space="0" w:color="auto"/>
              <w:right w:val="single" w:sz="6" w:space="0" w:color="auto"/>
            </w:tcBorders>
            <w:shd w:val="clear" w:color="auto" w:fill="C6D9F1" w:themeFill="text2" w:themeFillTint="33"/>
            <w:vAlign w:val="center"/>
            <w:hideMark/>
          </w:tcPr>
          <w:p w14:paraId="0F14A598" w14:textId="46EE467E" w:rsidR="00025404" w:rsidRPr="005C37D0" w:rsidRDefault="00B64D4E" w:rsidP="00527351">
            <w:pPr>
              <w:jc w:val="center"/>
              <w:textAlignment w:val="baseline"/>
              <w:rPr>
                <w:rFonts w:eastAsia="Times New Roman"/>
                <w:sz w:val="20"/>
                <w:szCs w:val="20"/>
                <w:lang w:eastAsia="en-NZ"/>
              </w:rPr>
            </w:pPr>
            <w:r>
              <w:rPr>
                <w:rFonts w:eastAsia="Times New Roman"/>
                <w:sz w:val="20"/>
                <w:szCs w:val="20"/>
                <w:lang w:eastAsia="en-NZ"/>
              </w:rPr>
              <w:t>Patient</w:t>
            </w:r>
          </w:p>
        </w:tc>
        <w:tc>
          <w:tcPr>
            <w:tcW w:w="1288" w:type="dxa"/>
            <w:tcBorders>
              <w:top w:val="nil"/>
              <w:left w:val="nil"/>
              <w:bottom w:val="single" w:sz="6" w:space="0" w:color="auto"/>
              <w:right w:val="single" w:sz="6" w:space="0" w:color="auto"/>
            </w:tcBorders>
            <w:shd w:val="clear" w:color="auto" w:fill="C6D9F1" w:themeFill="text2" w:themeFillTint="33"/>
            <w:vAlign w:val="center"/>
            <w:hideMark/>
          </w:tcPr>
          <w:p w14:paraId="262161E1" w14:textId="4E352AB0" w:rsidR="00025404" w:rsidRPr="005C37D0" w:rsidRDefault="00B64D4E" w:rsidP="00527351">
            <w:pPr>
              <w:jc w:val="center"/>
              <w:textAlignment w:val="baseline"/>
              <w:rPr>
                <w:rFonts w:eastAsia="Times New Roman"/>
                <w:sz w:val="20"/>
                <w:szCs w:val="20"/>
                <w:lang w:eastAsia="en-NZ"/>
              </w:rPr>
            </w:pPr>
            <w:r>
              <w:rPr>
                <w:rFonts w:eastAsia="Times New Roman"/>
                <w:sz w:val="20"/>
                <w:szCs w:val="20"/>
                <w:lang w:eastAsia="en-NZ"/>
              </w:rPr>
              <w:t>PHO</w:t>
            </w:r>
          </w:p>
        </w:tc>
        <w:tc>
          <w:tcPr>
            <w:tcW w:w="1288" w:type="dxa"/>
            <w:tcBorders>
              <w:top w:val="nil"/>
              <w:left w:val="nil"/>
              <w:bottom w:val="single" w:sz="6" w:space="0" w:color="auto"/>
              <w:right w:val="single" w:sz="6" w:space="0" w:color="auto"/>
            </w:tcBorders>
            <w:shd w:val="clear" w:color="auto" w:fill="C6D9F1" w:themeFill="text2" w:themeFillTint="33"/>
            <w:vAlign w:val="center"/>
            <w:hideMark/>
          </w:tcPr>
          <w:p w14:paraId="69B4CE46" w14:textId="69BF3FEE" w:rsidR="00025404" w:rsidRPr="005C37D0" w:rsidRDefault="00B64D4E" w:rsidP="00527351">
            <w:pPr>
              <w:jc w:val="center"/>
              <w:textAlignment w:val="baseline"/>
              <w:rPr>
                <w:rFonts w:eastAsia="Times New Roman"/>
                <w:sz w:val="20"/>
                <w:szCs w:val="20"/>
                <w:lang w:eastAsia="en-NZ"/>
              </w:rPr>
            </w:pPr>
            <w:r>
              <w:rPr>
                <w:rFonts w:eastAsia="Times New Roman"/>
                <w:sz w:val="20"/>
                <w:szCs w:val="20"/>
                <w:lang w:eastAsia="en-NZ"/>
              </w:rPr>
              <w:t>DHB</w:t>
            </w:r>
          </w:p>
        </w:tc>
        <w:tc>
          <w:tcPr>
            <w:tcW w:w="1288" w:type="dxa"/>
            <w:tcBorders>
              <w:top w:val="nil"/>
              <w:left w:val="nil"/>
              <w:bottom w:val="single" w:sz="6" w:space="0" w:color="auto"/>
              <w:right w:val="single" w:sz="6" w:space="0" w:color="auto"/>
            </w:tcBorders>
            <w:shd w:val="clear" w:color="auto" w:fill="C6D9F1" w:themeFill="text2" w:themeFillTint="33"/>
            <w:vAlign w:val="center"/>
            <w:hideMark/>
          </w:tcPr>
          <w:p w14:paraId="585A55F4" w14:textId="1CAF02D6" w:rsidR="00025404" w:rsidRPr="005C37D0" w:rsidRDefault="00025404" w:rsidP="00B64D4E">
            <w:pPr>
              <w:jc w:val="center"/>
              <w:textAlignment w:val="baseline"/>
              <w:rPr>
                <w:rFonts w:eastAsia="Times New Roman"/>
                <w:sz w:val="20"/>
                <w:szCs w:val="20"/>
                <w:lang w:eastAsia="en-NZ"/>
              </w:rPr>
            </w:pPr>
            <w:r w:rsidRPr="005C37D0">
              <w:rPr>
                <w:rFonts w:eastAsia="Times New Roman"/>
                <w:sz w:val="20"/>
                <w:szCs w:val="20"/>
                <w:lang w:eastAsia="en-NZ"/>
              </w:rPr>
              <w:t>National</w:t>
            </w:r>
          </w:p>
        </w:tc>
        <w:tc>
          <w:tcPr>
            <w:tcW w:w="1288" w:type="dxa"/>
            <w:tcBorders>
              <w:top w:val="nil"/>
              <w:left w:val="nil"/>
              <w:bottom w:val="single" w:sz="6" w:space="0" w:color="auto"/>
              <w:right w:val="single" w:sz="6" w:space="0" w:color="auto"/>
            </w:tcBorders>
            <w:shd w:val="clear" w:color="auto" w:fill="C6D9F1" w:themeFill="text2" w:themeFillTint="33"/>
            <w:vAlign w:val="center"/>
            <w:hideMark/>
          </w:tcPr>
          <w:p w14:paraId="1CA05B84" w14:textId="717A4AAC" w:rsidR="00025404" w:rsidRPr="005C37D0" w:rsidRDefault="00E97FB0" w:rsidP="00527351">
            <w:pPr>
              <w:jc w:val="center"/>
              <w:textAlignment w:val="baseline"/>
              <w:rPr>
                <w:rFonts w:eastAsia="Times New Roman"/>
                <w:sz w:val="20"/>
                <w:szCs w:val="20"/>
                <w:lang w:eastAsia="en-NZ"/>
              </w:rPr>
            </w:pPr>
            <w:r>
              <w:rPr>
                <w:rFonts w:eastAsia="Times New Roman"/>
                <w:sz w:val="20"/>
                <w:szCs w:val="20"/>
                <w:lang w:eastAsia="en-NZ"/>
              </w:rPr>
              <w:t>Commission</w:t>
            </w:r>
          </w:p>
        </w:tc>
        <w:tc>
          <w:tcPr>
            <w:tcW w:w="1288" w:type="dxa"/>
            <w:tcBorders>
              <w:top w:val="nil"/>
              <w:left w:val="nil"/>
              <w:bottom w:val="single" w:sz="6" w:space="0" w:color="auto"/>
              <w:right w:val="single" w:sz="6" w:space="0" w:color="auto"/>
            </w:tcBorders>
            <w:shd w:val="clear" w:color="auto" w:fill="C6D9F1" w:themeFill="text2" w:themeFillTint="33"/>
            <w:vAlign w:val="center"/>
            <w:hideMark/>
          </w:tcPr>
          <w:p w14:paraId="4EE3A3AE" w14:textId="6D2A6471"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xml:space="preserve">Approved </w:t>
            </w:r>
            <w:proofErr w:type="spellStart"/>
            <w:r w:rsidRPr="005C37D0">
              <w:rPr>
                <w:rFonts w:eastAsia="Times New Roman"/>
                <w:sz w:val="20"/>
                <w:szCs w:val="20"/>
                <w:lang w:eastAsia="en-NZ"/>
              </w:rPr>
              <w:t>research</w:t>
            </w:r>
            <w:r w:rsidRPr="005C37D0">
              <w:rPr>
                <w:rFonts w:eastAsia="Times New Roman"/>
                <w:sz w:val="20"/>
                <w:szCs w:val="20"/>
                <w:vertAlign w:val="superscript"/>
                <w:lang w:eastAsia="en-NZ"/>
              </w:rPr>
              <w:t>a</w:t>
            </w:r>
            <w:proofErr w:type="spellEnd"/>
          </w:p>
        </w:tc>
        <w:tc>
          <w:tcPr>
            <w:tcW w:w="1288" w:type="dxa"/>
            <w:tcBorders>
              <w:top w:val="nil"/>
              <w:left w:val="nil"/>
              <w:bottom w:val="single" w:sz="6" w:space="0" w:color="auto"/>
              <w:right w:val="single" w:sz="6" w:space="0" w:color="auto"/>
            </w:tcBorders>
            <w:shd w:val="clear" w:color="auto" w:fill="C6D9F1" w:themeFill="text2" w:themeFillTint="33"/>
            <w:vAlign w:val="center"/>
            <w:hideMark/>
          </w:tcPr>
          <w:p w14:paraId="0E0B240E" w14:textId="031182F9" w:rsidR="00025404" w:rsidRPr="005C37D0" w:rsidRDefault="00B64D4E" w:rsidP="00527351">
            <w:pPr>
              <w:jc w:val="center"/>
              <w:textAlignment w:val="baseline"/>
              <w:rPr>
                <w:rFonts w:eastAsia="Times New Roman"/>
                <w:sz w:val="20"/>
                <w:szCs w:val="20"/>
                <w:lang w:eastAsia="en-NZ"/>
              </w:rPr>
            </w:pPr>
            <w:r>
              <w:rPr>
                <w:rFonts w:eastAsia="Times New Roman"/>
                <w:sz w:val="20"/>
                <w:szCs w:val="20"/>
                <w:lang w:eastAsia="en-NZ"/>
              </w:rPr>
              <w:t>Public</w:t>
            </w:r>
          </w:p>
        </w:tc>
      </w:tr>
      <w:tr w:rsidR="00025404" w:rsidRPr="005C37D0" w14:paraId="678D303A" w14:textId="77777777" w:rsidTr="00B64D4E">
        <w:trPr>
          <w:trHeight w:val="684"/>
        </w:trPr>
        <w:tc>
          <w:tcPr>
            <w:tcW w:w="2050" w:type="dxa"/>
            <w:tcBorders>
              <w:top w:val="nil"/>
              <w:left w:val="single" w:sz="6" w:space="0" w:color="auto"/>
              <w:bottom w:val="single" w:sz="6" w:space="0" w:color="auto"/>
              <w:right w:val="single" w:sz="6" w:space="0" w:color="auto"/>
            </w:tcBorders>
            <w:shd w:val="clear" w:color="auto" w:fill="auto"/>
            <w:hideMark/>
          </w:tcPr>
          <w:p w14:paraId="3CE47415"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Patient data file (ex DHB) </w:t>
            </w:r>
          </w:p>
        </w:tc>
        <w:tc>
          <w:tcPr>
            <w:tcW w:w="3940" w:type="dxa"/>
            <w:tcBorders>
              <w:top w:val="nil"/>
              <w:left w:val="nil"/>
              <w:bottom w:val="single" w:sz="6" w:space="0" w:color="auto"/>
              <w:right w:val="single" w:sz="6" w:space="0" w:color="auto"/>
            </w:tcBorders>
            <w:shd w:val="clear" w:color="auto" w:fill="auto"/>
            <w:hideMark/>
          </w:tcPr>
          <w:p w14:paraId="234617DB"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Individual – identifiable  </w:t>
            </w:r>
          </w:p>
        </w:tc>
        <w:tc>
          <w:tcPr>
            <w:tcW w:w="1288" w:type="dxa"/>
            <w:tcBorders>
              <w:top w:val="nil"/>
              <w:left w:val="nil"/>
              <w:bottom w:val="single" w:sz="6" w:space="0" w:color="auto"/>
              <w:right w:val="single" w:sz="6" w:space="0" w:color="auto"/>
            </w:tcBorders>
            <w:shd w:val="clear" w:color="auto" w:fill="auto"/>
            <w:vAlign w:val="center"/>
            <w:hideMark/>
          </w:tcPr>
          <w:p w14:paraId="530DF84F"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59FBE10A"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2EF51D84" w14:textId="5AAE7811" w:rsidR="00025404" w:rsidRPr="005C37D0" w:rsidRDefault="00B64D4E" w:rsidP="00527351">
            <w:pPr>
              <w:jc w:val="center"/>
              <w:textAlignment w:val="baseline"/>
              <w:rPr>
                <w:rFonts w:eastAsia="Times New Roman"/>
                <w:sz w:val="20"/>
                <w:szCs w:val="20"/>
                <w:lang w:eastAsia="en-NZ"/>
              </w:rPr>
            </w:pPr>
            <w:r w:rsidRPr="00D455CE">
              <w:rPr>
                <w:b/>
                <w:color w:val="A6A6A6" w:themeColor="background1" w:themeShade="A6"/>
                <w:sz w:val="20"/>
                <w:szCs w:val="20"/>
              </w:rPr>
              <w:sym w:font="Wingdings" w:char="F0FC"/>
            </w:r>
            <w:r w:rsidR="00025404" w:rsidRPr="005C37D0">
              <w:rPr>
                <w:rFonts w:eastAsia="Times New Roman"/>
                <w:sz w:val="20"/>
                <w:szCs w:val="20"/>
                <w:vertAlign w:val="superscript"/>
                <w:lang w:eastAsia="en-NZ"/>
              </w:rPr>
              <w:t>b</w:t>
            </w:r>
            <w:r w:rsidR="00025404"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0C7A257A"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44FC689A"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2245A707"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hideMark/>
          </w:tcPr>
          <w:p w14:paraId="65256B2B"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r>
      <w:tr w:rsidR="00025404" w:rsidRPr="005C37D0" w14:paraId="05480944" w14:textId="77777777" w:rsidTr="00B64D4E">
        <w:trPr>
          <w:trHeight w:val="684"/>
        </w:trPr>
        <w:tc>
          <w:tcPr>
            <w:tcW w:w="2050" w:type="dxa"/>
            <w:tcBorders>
              <w:top w:val="nil"/>
              <w:left w:val="single" w:sz="6" w:space="0" w:color="auto"/>
              <w:bottom w:val="single" w:sz="6" w:space="0" w:color="auto"/>
              <w:right w:val="single" w:sz="6" w:space="0" w:color="auto"/>
            </w:tcBorders>
            <w:shd w:val="clear" w:color="auto" w:fill="auto"/>
            <w:hideMark/>
          </w:tcPr>
          <w:p w14:paraId="2E801895"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Survey responses </w:t>
            </w:r>
          </w:p>
        </w:tc>
        <w:tc>
          <w:tcPr>
            <w:tcW w:w="3940" w:type="dxa"/>
            <w:tcBorders>
              <w:top w:val="nil"/>
              <w:left w:val="nil"/>
              <w:bottom w:val="single" w:sz="6" w:space="0" w:color="auto"/>
              <w:right w:val="single" w:sz="6" w:space="0" w:color="auto"/>
            </w:tcBorders>
            <w:shd w:val="clear" w:color="auto" w:fill="auto"/>
            <w:hideMark/>
          </w:tcPr>
          <w:p w14:paraId="033BDB1B"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Individual – identifiable </w:t>
            </w:r>
          </w:p>
        </w:tc>
        <w:tc>
          <w:tcPr>
            <w:tcW w:w="1288" w:type="dxa"/>
            <w:tcBorders>
              <w:top w:val="nil"/>
              <w:left w:val="nil"/>
              <w:bottom w:val="single" w:sz="6" w:space="0" w:color="auto"/>
              <w:right w:val="single" w:sz="6" w:space="0" w:color="auto"/>
            </w:tcBorders>
            <w:shd w:val="clear" w:color="auto" w:fill="auto"/>
            <w:vAlign w:val="center"/>
            <w:hideMark/>
          </w:tcPr>
          <w:p w14:paraId="2A515F85" w14:textId="435880C6" w:rsidR="00025404" w:rsidRPr="005C37D0" w:rsidRDefault="00B64D4E" w:rsidP="00527351">
            <w:pPr>
              <w:jc w:val="center"/>
              <w:textAlignment w:val="baseline"/>
              <w:rPr>
                <w:rFonts w:eastAsia="Times New Roman"/>
                <w:sz w:val="20"/>
                <w:szCs w:val="20"/>
                <w:lang w:eastAsia="en-NZ"/>
              </w:rPr>
            </w:pPr>
            <w:r w:rsidRPr="00B4690A">
              <w:rPr>
                <w:b/>
                <w:sz w:val="20"/>
                <w:szCs w:val="20"/>
              </w:rPr>
              <w:sym w:font="Wingdings" w:char="F0FC"/>
            </w:r>
          </w:p>
        </w:tc>
        <w:tc>
          <w:tcPr>
            <w:tcW w:w="1288" w:type="dxa"/>
            <w:tcBorders>
              <w:top w:val="nil"/>
              <w:left w:val="nil"/>
              <w:bottom w:val="single" w:sz="6" w:space="0" w:color="auto"/>
              <w:right w:val="single" w:sz="6" w:space="0" w:color="auto"/>
            </w:tcBorders>
            <w:shd w:val="clear" w:color="auto" w:fill="auto"/>
            <w:vAlign w:val="center"/>
            <w:hideMark/>
          </w:tcPr>
          <w:p w14:paraId="0ECA3A74"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7F31230B" w14:textId="41AE5904" w:rsidR="00025404" w:rsidRPr="005C37D0" w:rsidRDefault="00B64D4E" w:rsidP="00527351">
            <w:pPr>
              <w:jc w:val="center"/>
              <w:textAlignment w:val="baseline"/>
              <w:rPr>
                <w:rFonts w:eastAsia="Times New Roman"/>
                <w:sz w:val="20"/>
                <w:szCs w:val="20"/>
                <w:lang w:eastAsia="en-NZ"/>
              </w:rPr>
            </w:pPr>
            <w:r w:rsidRPr="00D455CE">
              <w:rPr>
                <w:b/>
                <w:color w:val="A6A6A6" w:themeColor="background1" w:themeShade="A6"/>
                <w:sz w:val="20"/>
                <w:szCs w:val="20"/>
              </w:rPr>
              <w:sym w:font="Wingdings" w:char="F0FC"/>
            </w:r>
            <w:r w:rsidR="00025404" w:rsidRPr="005C37D0">
              <w:rPr>
                <w:rFonts w:eastAsia="Times New Roman"/>
                <w:sz w:val="20"/>
                <w:szCs w:val="20"/>
                <w:vertAlign w:val="superscript"/>
                <w:lang w:eastAsia="en-NZ"/>
              </w:rPr>
              <w:t>c</w:t>
            </w:r>
            <w:r w:rsidR="00025404"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1B1A51F6"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5BC712AC"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7F24352F"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hideMark/>
          </w:tcPr>
          <w:p w14:paraId="2B195113"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r>
      <w:tr w:rsidR="00025404" w:rsidRPr="005C37D0" w14:paraId="6EAA08B8" w14:textId="77777777" w:rsidTr="00B64D4E">
        <w:trPr>
          <w:trHeight w:val="1007"/>
        </w:trPr>
        <w:tc>
          <w:tcPr>
            <w:tcW w:w="2050" w:type="dxa"/>
            <w:tcBorders>
              <w:top w:val="nil"/>
              <w:left w:val="single" w:sz="6" w:space="0" w:color="auto"/>
              <w:bottom w:val="single" w:sz="6" w:space="0" w:color="auto"/>
              <w:right w:val="single" w:sz="6" w:space="0" w:color="auto"/>
            </w:tcBorders>
            <w:shd w:val="clear" w:color="auto" w:fill="auto"/>
            <w:hideMark/>
          </w:tcPr>
          <w:p w14:paraId="3798347E"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Online reporting portal - quantitative </w:t>
            </w:r>
          </w:p>
        </w:tc>
        <w:tc>
          <w:tcPr>
            <w:tcW w:w="3940" w:type="dxa"/>
            <w:tcBorders>
              <w:top w:val="nil"/>
              <w:left w:val="nil"/>
              <w:bottom w:val="single" w:sz="6" w:space="0" w:color="auto"/>
              <w:right w:val="single" w:sz="6" w:space="0" w:color="auto"/>
            </w:tcBorders>
            <w:shd w:val="clear" w:color="auto" w:fill="auto"/>
            <w:hideMark/>
          </w:tcPr>
          <w:p w14:paraId="6522A7DA"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All DHBs, DHB identifiable </w:t>
            </w:r>
          </w:p>
        </w:tc>
        <w:tc>
          <w:tcPr>
            <w:tcW w:w="1288" w:type="dxa"/>
            <w:tcBorders>
              <w:top w:val="nil"/>
              <w:left w:val="nil"/>
              <w:bottom w:val="single" w:sz="6" w:space="0" w:color="auto"/>
              <w:right w:val="single" w:sz="6" w:space="0" w:color="auto"/>
            </w:tcBorders>
            <w:shd w:val="clear" w:color="auto" w:fill="auto"/>
            <w:vAlign w:val="center"/>
            <w:hideMark/>
          </w:tcPr>
          <w:p w14:paraId="7D8E4D7A"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573F481D" w14:textId="006365BA" w:rsidR="00025404" w:rsidRPr="005C37D0" w:rsidRDefault="00B64D4E" w:rsidP="00527351">
            <w:pPr>
              <w:jc w:val="center"/>
              <w:textAlignment w:val="baseline"/>
              <w:rPr>
                <w:rFonts w:eastAsia="Times New Roman"/>
                <w:sz w:val="20"/>
                <w:szCs w:val="20"/>
                <w:lang w:eastAsia="en-NZ"/>
              </w:rPr>
            </w:pPr>
            <w:r w:rsidRPr="00B4690A">
              <w:rPr>
                <w:b/>
                <w:sz w:val="20"/>
                <w:szCs w:val="20"/>
              </w:rPr>
              <w:sym w:font="Wingdings" w:char="F0FC"/>
            </w:r>
          </w:p>
        </w:tc>
        <w:tc>
          <w:tcPr>
            <w:tcW w:w="1288" w:type="dxa"/>
            <w:tcBorders>
              <w:top w:val="nil"/>
              <w:left w:val="nil"/>
              <w:bottom w:val="single" w:sz="6" w:space="0" w:color="auto"/>
              <w:right w:val="single" w:sz="6" w:space="0" w:color="auto"/>
            </w:tcBorders>
            <w:shd w:val="clear" w:color="auto" w:fill="auto"/>
            <w:vAlign w:val="center"/>
            <w:hideMark/>
          </w:tcPr>
          <w:p w14:paraId="31BE780C" w14:textId="44385F08" w:rsidR="00025404" w:rsidRPr="005C37D0" w:rsidRDefault="00B64D4E" w:rsidP="00527351">
            <w:pPr>
              <w:jc w:val="center"/>
              <w:textAlignment w:val="baseline"/>
              <w:rPr>
                <w:rFonts w:eastAsia="Times New Roman"/>
                <w:sz w:val="20"/>
                <w:szCs w:val="20"/>
                <w:lang w:eastAsia="en-NZ"/>
              </w:rPr>
            </w:pPr>
            <w:r w:rsidRPr="00B4690A">
              <w:rPr>
                <w:b/>
                <w:sz w:val="20"/>
                <w:szCs w:val="20"/>
              </w:rPr>
              <w:sym w:font="Wingdings" w:char="F0FC"/>
            </w:r>
          </w:p>
        </w:tc>
        <w:tc>
          <w:tcPr>
            <w:tcW w:w="1288" w:type="dxa"/>
            <w:tcBorders>
              <w:top w:val="nil"/>
              <w:left w:val="nil"/>
              <w:bottom w:val="single" w:sz="6" w:space="0" w:color="auto"/>
              <w:right w:val="single" w:sz="6" w:space="0" w:color="auto"/>
            </w:tcBorders>
            <w:shd w:val="clear" w:color="auto" w:fill="auto"/>
            <w:vAlign w:val="center"/>
            <w:hideMark/>
          </w:tcPr>
          <w:p w14:paraId="73103355" w14:textId="086711FA" w:rsidR="00025404" w:rsidRPr="005C37D0" w:rsidRDefault="00B64D4E" w:rsidP="00527351">
            <w:pPr>
              <w:jc w:val="center"/>
              <w:textAlignment w:val="baseline"/>
              <w:rPr>
                <w:rFonts w:eastAsia="Times New Roman"/>
                <w:sz w:val="20"/>
                <w:szCs w:val="20"/>
                <w:lang w:eastAsia="en-NZ"/>
              </w:rPr>
            </w:pPr>
            <w:r w:rsidRPr="00B4690A">
              <w:rPr>
                <w:b/>
                <w:sz w:val="20"/>
                <w:szCs w:val="20"/>
              </w:rPr>
              <w:sym w:font="Wingdings" w:char="F0FC"/>
            </w:r>
          </w:p>
        </w:tc>
        <w:tc>
          <w:tcPr>
            <w:tcW w:w="1288" w:type="dxa"/>
            <w:tcBorders>
              <w:top w:val="nil"/>
              <w:left w:val="nil"/>
              <w:bottom w:val="single" w:sz="6" w:space="0" w:color="auto"/>
              <w:right w:val="single" w:sz="6" w:space="0" w:color="auto"/>
            </w:tcBorders>
            <w:shd w:val="clear" w:color="auto" w:fill="auto"/>
            <w:vAlign w:val="center"/>
            <w:hideMark/>
          </w:tcPr>
          <w:p w14:paraId="4F8E2EF3" w14:textId="160129C8" w:rsidR="00025404" w:rsidRPr="005C37D0" w:rsidRDefault="00B64D4E" w:rsidP="00527351">
            <w:pPr>
              <w:jc w:val="center"/>
              <w:textAlignment w:val="baseline"/>
              <w:rPr>
                <w:rFonts w:eastAsia="Times New Roman"/>
                <w:sz w:val="20"/>
                <w:szCs w:val="20"/>
                <w:lang w:eastAsia="en-NZ"/>
              </w:rPr>
            </w:pPr>
            <w:r w:rsidRPr="00B4690A">
              <w:rPr>
                <w:b/>
                <w:sz w:val="20"/>
                <w:szCs w:val="20"/>
              </w:rPr>
              <w:sym w:font="Wingdings" w:char="F0FC"/>
            </w:r>
          </w:p>
        </w:tc>
        <w:tc>
          <w:tcPr>
            <w:tcW w:w="1288" w:type="dxa"/>
            <w:tcBorders>
              <w:top w:val="nil"/>
              <w:left w:val="nil"/>
              <w:bottom w:val="single" w:sz="6" w:space="0" w:color="auto"/>
              <w:right w:val="single" w:sz="6" w:space="0" w:color="auto"/>
            </w:tcBorders>
            <w:shd w:val="clear" w:color="auto" w:fill="auto"/>
            <w:vAlign w:val="center"/>
            <w:hideMark/>
          </w:tcPr>
          <w:p w14:paraId="1CAC0FD9" w14:textId="4BB86D9E" w:rsidR="00025404" w:rsidRPr="005C37D0" w:rsidRDefault="00B64D4E" w:rsidP="00527351">
            <w:pPr>
              <w:jc w:val="center"/>
              <w:textAlignment w:val="baseline"/>
              <w:rPr>
                <w:rFonts w:eastAsia="Times New Roman"/>
                <w:sz w:val="20"/>
                <w:szCs w:val="20"/>
                <w:lang w:eastAsia="en-NZ"/>
              </w:rPr>
            </w:pPr>
            <w:r w:rsidRPr="00D455CE">
              <w:rPr>
                <w:b/>
                <w:color w:val="A6A6A6" w:themeColor="background1" w:themeShade="A6"/>
                <w:sz w:val="20"/>
                <w:szCs w:val="20"/>
              </w:rPr>
              <w:sym w:font="Wingdings" w:char="F0FC"/>
            </w:r>
          </w:p>
        </w:tc>
        <w:tc>
          <w:tcPr>
            <w:tcW w:w="1288" w:type="dxa"/>
            <w:tcBorders>
              <w:top w:val="nil"/>
              <w:left w:val="nil"/>
              <w:bottom w:val="single" w:sz="6" w:space="0" w:color="auto"/>
              <w:right w:val="single" w:sz="6" w:space="0" w:color="auto"/>
            </w:tcBorders>
            <w:shd w:val="clear" w:color="auto" w:fill="auto"/>
            <w:hideMark/>
          </w:tcPr>
          <w:p w14:paraId="0FE8BD12"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r>
      <w:tr w:rsidR="00025404" w:rsidRPr="005C37D0" w14:paraId="46E7B66D" w14:textId="77777777" w:rsidTr="00B64D4E">
        <w:trPr>
          <w:trHeight w:val="1370"/>
        </w:trPr>
        <w:tc>
          <w:tcPr>
            <w:tcW w:w="2050" w:type="dxa"/>
            <w:tcBorders>
              <w:top w:val="nil"/>
              <w:left w:val="single" w:sz="6" w:space="0" w:color="auto"/>
              <w:bottom w:val="single" w:sz="6" w:space="0" w:color="auto"/>
              <w:right w:val="single" w:sz="6" w:space="0" w:color="auto"/>
            </w:tcBorders>
            <w:shd w:val="clear" w:color="auto" w:fill="auto"/>
            <w:hideMark/>
          </w:tcPr>
          <w:p w14:paraId="0C1D68FE"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Online reporting portal – qualitative comments </w:t>
            </w:r>
          </w:p>
        </w:tc>
        <w:tc>
          <w:tcPr>
            <w:tcW w:w="3940" w:type="dxa"/>
            <w:tcBorders>
              <w:top w:val="nil"/>
              <w:left w:val="nil"/>
              <w:bottom w:val="single" w:sz="6" w:space="0" w:color="auto"/>
              <w:right w:val="single" w:sz="6" w:space="0" w:color="auto"/>
            </w:tcBorders>
            <w:shd w:val="clear" w:color="auto" w:fill="auto"/>
            <w:hideMark/>
          </w:tcPr>
          <w:p w14:paraId="5F518C59"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Individual (anon) – DHB level, their own </w:t>
            </w:r>
          </w:p>
        </w:tc>
        <w:tc>
          <w:tcPr>
            <w:tcW w:w="1288" w:type="dxa"/>
            <w:tcBorders>
              <w:top w:val="nil"/>
              <w:left w:val="nil"/>
              <w:bottom w:val="single" w:sz="6" w:space="0" w:color="auto"/>
              <w:right w:val="single" w:sz="6" w:space="0" w:color="auto"/>
            </w:tcBorders>
            <w:shd w:val="clear" w:color="auto" w:fill="auto"/>
            <w:vAlign w:val="center"/>
            <w:hideMark/>
          </w:tcPr>
          <w:p w14:paraId="56821563"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577B55BF" w14:textId="7B2F56A3" w:rsidR="00025404" w:rsidRPr="005C37D0" w:rsidRDefault="00B64D4E" w:rsidP="00527351">
            <w:pPr>
              <w:jc w:val="center"/>
              <w:textAlignment w:val="baseline"/>
              <w:rPr>
                <w:rFonts w:eastAsia="Times New Roman"/>
                <w:sz w:val="20"/>
                <w:szCs w:val="20"/>
                <w:lang w:eastAsia="en-NZ"/>
              </w:rPr>
            </w:pPr>
            <w:r w:rsidRPr="00D455CE">
              <w:rPr>
                <w:b/>
                <w:color w:val="A6A6A6" w:themeColor="background1" w:themeShade="A6"/>
                <w:sz w:val="20"/>
                <w:szCs w:val="20"/>
              </w:rPr>
              <w:sym w:font="Wingdings" w:char="F0FC"/>
            </w:r>
            <w:r w:rsidR="00025404" w:rsidRPr="005C37D0">
              <w:rPr>
                <w:rFonts w:eastAsia="Times New Roman"/>
                <w:sz w:val="20"/>
                <w:szCs w:val="20"/>
                <w:vertAlign w:val="superscript"/>
                <w:lang w:eastAsia="en-NZ"/>
              </w:rPr>
              <w:t>d</w:t>
            </w:r>
            <w:r w:rsidR="00025404"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319577F9" w14:textId="1C05152F" w:rsidR="00025404" w:rsidRPr="005C37D0" w:rsidRDefault="00B64D4E" w:rsidP="00527351">
            <w:pPr>
              <w:jc w:val="center"/>
              <w:textAlignment w:val="baseline"/>
              <w:rPr>
                <w:rFonts w:eastAsia="Times New Roman"/>
                <w:sz w:val="20"/>
                <w:szCs w:val="20"/>
                <w:lang w:eastAsia="en-NZ"/>
              </w:rPr>
            </w:pPr>
            <w:r w:rsidRPr="00D455CE">
              <w:rPr>
                <w:b/>
                <w:color w:val="A6A6A6" w:themeColor="background1" w:themeShade="A6"/>
                <w:sz w:val="20"/>
                <w:szCs w:val="20"/>
              </w:rPr>
              <w:sym w:font="Wingdings" w:char="F0FC"/>
            </w:r>
            <w:r w:rsidR="00025404" w:rsidRPr="005C37D0">
              <w:rPr>
                <w:rFonts w:eastAsia="Times New Roman"/>
                <w:sz w:val="20"/>
                <w:szCs w:val="20"/>
                <w:vertAlign w:val="superscript"/>
                <w:lang w:eastAsia="en-NZ"/>
              </w:rPr>
              <w:t>d</w:t>
            </w:r>
            <w:r w:rsidR="00025404"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4E286166"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7E2D6D01" w14:textId="0C1FAACC" w:rsidR="00025404" w:rsidRPr="005C37D0" w:rsidRDefault="00B64D4E" w:rsidP="00527351">
            <w:pPr>
              <w:jc w:val="center"/>
              <w:textAlignment w:val="baseline"/>
              <w:rPr>
                <w:rFonts w:eastAsia="Times New Roman"/>
                <w:sz w:val="20"/>
                <w:szCs w:val="20"/>
                <w:lang w:eastAsia="en-NZ"/>
              </w:rPr>
            </w:pPr>
            <w:r w:rsidRPr="00B4690A">
              <w:rPr>
                <w:b/>
                <w:sz w:val="20"/>
                <w:szCs w:val="20"/>
              </w:rPr>
              <w:sym w:font="Wingdings" w:char="F0FC"/>
            </w:r>
          </w:p>
        </w:tc>
        <w:tc>
          <w:tcPr>
            <w:tcW w:w="1288" w:type="dxa"/>
            <w:tcBorders>
              <w:top w:val="nil"/>
              <w:left w:val="nil"/>
              <w:bottom w:val="single" w:sz="6" w:space="0" w:color="auto"/>
              <w:right w:val="single" w:sz="6" w:space="0" w:color="auto"/>
            </w:tcBorders>
            <w:shd w:val="clear" w:color="auto" w:fill="auto"/>
            <w:vAlign w:val="center"/>
            <w:hideMark/>
          </w:tcPr>
          <w:p w14:paraId="2FBBAF3C" w14:textId="53524E55" w:rsidR="00025404" w:rsidRPr="005C37D0" w:rsidRDefault="00B64D4E" w:rsidP="00527351">
            <w:pPr>
              <w:jc w:val="center"/>
              <w:textAlignment w:val="baseline"/>
              <w:rPr>
                <w:rFonts w:eastAsia="Times New Roman"/>
                <w:sz w:val="20"/>
                <w:szCs w:val="20"/>
                <w:lang w:eastAsia="en-NZ"/>
              </w:rPr>
            </w:pPr>
            <w:r w:rsidRPr="00D455CE">
              <w:rPr>
                <w:b/>
                <w:color w:val="A6A6A6" w:themeColor="background1" w:themeShade="A6"/>
                <w:sz w:val="20"/>
                <w:szCs w:val="20"/>
              </w:rPr>
              <w:sym w:font="Wingdings" w:char="F0FC"/>
            </w:r>
          </w:p>
        </w:tc>
        <w:tc>
          <w:tcPr>
            <w:tcW w:w="1288" w:type="dxa"/>
            <w:tcBorders>
              <w:top w:val="nil"/>
              <w:left w:val="nil"/>
              <w:bottom w:val="single" w:sz="6" w:space="0" w:color="auto"/>
              <w:right w:val="single" w:sz="6" w:space="0" w:color="auto"/>
            </w:tcBorders>
            <w:shd w:val="clear" w:color="auto" w:fill="auto"/>
            <w:hideMark/>
          </w:tcPr>
          <w:p w14:paraId="4E3E4B9D"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r>
      <w:tr w:rsidR="00025404" w:rsidRPr="005C37D0" w14:paraId="7965FBED" w14:textId="77777777" w:rsidTr="00B64D4E">
        <w:trPr>
          <w:trHeight w:val="665"/>
        </w:trPr>
        <w:tc>
          <w:tcPr>
            <w:tcW w:w="2050" w:type="dxa"/>
            <w:tcBorders>
              <w:top w:val="nil"/>
              <w:left w:val="single" w:sz="6" w:space="0" w:color="auto"/>
              <w:bottom w:val="single" w:sz="6" w:space="0" w:color="auto"/>
              <w:right w:val="single" w:sz="6" w:space="0" w:color="auto"/>
            </w:tcBorders>
            <w:shd w:val="clear" w:color="auto" w:fill="auto"/>
            <w:hideMark/>
          </w:tcPr>
          <w:p w14:paraId="424E5F1F"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Raw data extract </w:t>
            </w:r>
          </w:p>
        </w:tc>
        <w:tc>
          <w:tcPr>
            <w:tcW w:w="3940" w:type="dxa"/>
            <w:tcBorders>
              <w:top w:val="nil"/>
              <w:left w:val="nil"/>
              <w:bottom w:val="single" w:sz="6" w:space="0" w:color="auto"/>
              <w:right w:val="single" w:sz="6" w:space="0" w:color="auto"/>
            </w:tcBorders>
            <w:shd w:val="clear" w:color="auto" w:fill="auto"/>
            <w:hideMark/>
          </w:tcPr>
          <w:p w14:paraId="53A3F4D6"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Unit record level (anon) </w:t>
            </w:r>
          </w:p>
        </w:tc>
        <w:tc>
          <w:tcPr>
            <w:tcW w:w="1288" w:type="dxa"/>
            <w:tcBorders>
              <w:top w:val="nil"/>
              <w:left w:val="nil"/>
              <w:bottom w:val="single" w:sz="6" w:space="0" w:color="auto"/>
              <w:right w:val="single" w:sz="6" w:space="0" w:color="auto"/>
            </w:tcBorders>
            <w:shd w:val="clear" w:color="auto" w:fill="auto"/>
            <w:vAlign w:val="center"/>
            <w:hideMark/>
          </w:tcPr>
          <w:p w14:paraId="53F4A802"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6BDE2EA3"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45B02238" w14:textId="638B5685" w:rsidR="00025404" w:rsidRPr="005C37D0" w:rsidRDefault="00B64D4E" w:rsidP="00527351">
            <w:pPr>
              <w:jc w:val="center"/>
              <w:textAlignment w:val="baseline"/>
              <w:rPr>
                <w:rFonts w:eastAsia="Times New Roman"/>
                <w:sz w:val="20"/>
                <w:szCs w:val="20"/>
                <w:lang w:eastAsia="en-NZ"/>
              </w:rPr>
            </w:pPr>
            <w:r w:rsidRPr="00B4690A">
              <w:rPr>
                <w:b/>
                <w:sz w:val="20"/>
                <w:szCs w:val="20"/>
              </w:rPr>
              <w:sym w:font="Wingdings" w:char="F0FC"/>
            </w:r>
          </w:p>
        </w:tc>
        <w:tc>
          <w:tcPr>
            <w:tcW w:w="1288" w:type="dxa"/>
            <w:tcBorders>
              <w:top w:val="nil"/>
              <w:left w:val="nil"/>
              <w:bottom w:val="single" w:sz="6" w:space="0" w:color="auto"/>
              <w:right w:val="single" w:sz="6" w:space="0" w:color="auto"/>
            </w:tcBorders>
            <w:shd w:val="clear" w:color="auto" w:fill="auto"/>
            <w:vAlign w:val="center"/>
            <w:hideMark/>
          </w:tcPr>
          <w:p w14:paraId="111D93B1"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c>
          <w:tcPr>
            <w:tcW w:w="1288" w:type="dxa"/>
            <w:tcBorders>
              <w:top w:val="nil"/>
              <w:left w:val="nil"/>
              <w:bottom w:val="single" w:sz="6" w:space="0" w:color="auto"/>
              <w:right w:val="single" w:sz="6" w:space="0" w:color="auto"/>
            </w:tcBorders>
            <w:shd w:val="clear" w:color="auto" w:fill="auto"/>
            <w:vAlign w:val="center"/>
            <w:hideMark/>
          </w:tcPr>
          <w:p w14:paraId="36B79C82" w14:textId="22E7C69D" w:rsidR="00025404" w:rsidRPr="005C37D0" w:rsidRDefault="00B64D4E" w:rsidP="00527351">
            <w:pPr>
              <w:jc w:val="center"/>
              <w:textAlignment w:val="baseline"/>
              <w:rPr>
                <w:rFonts w:eastAsia="Times New Roman"/>
                <w:sz w:val="20"/>
                <w:szCs w:val="20"/>
                <w:lang w:eastAsia="en-NZ"/>
              </w:rPr>
            </w:pPr>
            <w:r w:rsidRPr="00B4690A">
              <w:rPr>
                <w:b/>
                <w:sz w:val="20"/>
                <w:szCs w:val="20"/>
              </w:rPr>
              <w:sym w:font="Wingdings" w:char="F0FC"/>
            </w:r>
          </w:p>
        </w:tc>
        <w:tc>
          <w:tcPr>
            <w:tcW w:w="1288" w:type="dxa"/>
            <w:tcBorders>
              <w:top w:val="nil"/>
              <w:left w:val="nil"/>
              <w:bottom w:val="single" w:sz="6" w:space="0" w:color="auto"/>
              <w:right w:val="single" w:sz="6" w:space="0" w:color="auto"/>
            </w:tcBorders>
            <w:shd w:val="clear" w:color="auto" w:fill="auto"/>
            <w:vAlign w:val="center"/>
            <w:hideMark/>
          </w:tcPr>
          <w:p w14:paraId="3CFBEB56" w14:textId="1F88B08E" w:rsidR="00025404" w:rsidRPr="005C37D0" w:rsidRDefault="00B64D4E" w:rsidP="00527351">
            <w:pPr>
              <w:jc w:val="center"/>
              <w:textAlignment w:val="baseline"/>
              <w:rPr>
                <w:rFonts w:eastAsia="Times New Roman"/>
                <w:sz w:val="20"/>
                <w:szCs w:val="20"/>
                <w:lang w:eastAsia="en-NZ"/>
              </w:rPr>
            </w:pPr>
            <w:r w:rsidRPr="00D455CE">
              <w:rPr>
                <w:b/>
                <w:color w:val="A6A6A6" w:themeColor="background1" w:themeShade="A6"/>
                <w:sz w:val="20"/>
                <w:szCs w:val="20"/>
              </w:rPr>
              <w:sym w:font="Wingdings" w:char="F0FC"/>
            </w:r>
          </w:p>
        </w:tc>
        <w:tc>
          <w:tcPr>
            <w:tcW w:w="1288" w:type="dxa"/>
            <w:tcBorders>
              <w:top w:val="nil"/>
              <w:left w:val="nil"/>
              <w:bottom w:val="single" w:sz="6" w:space="0" w:color="auto"/>
              <w:right w:val="single" w:sz="6" w:space="0" w:color="auto"/>
            </w:tcBorders>
            <w:shd w:val="clear" w:color="auto" w:fill="auto"/>
            <w:hideMark/>
          </w:tcPr>
          <w:p w14:paraId="2780205B" w14:textId="77777777" w:rsidR="00025404" w:rsidRPr="005C37D0" w:rsidRDefault="00025404" w:rsidP="00527351">
            <w:pPr>
              <w:jc w:val="center"/>
              <w:textAlignment w:val="baseline"/>
              <w:rPr>
                <w:rFonts w:eastAsia="Times New Roman"/>
                <w:sz w:val="20"/>
                <w:szCs w:val="20"/>
                <w:lang w:eastAsia="en-NZ"/>
              </w:rPr>
            </w:pPr>
            <w:r w:rsidRPr="005C37D0">
              <w:rPr>
                <w:rFonts w:eastAsia="Times New Roman"/>
                <w:sz w:val="20"/>
                <w:szCs w:val="20"/>
                <w:lang w:eastAsia="en-NZ"/>
              </w:rPr>
              <w:t> </w:t>
            </w:r>
          </w:p>
        </w:tc>
      </w:tr>
      <w:tr w:rsidR="00025404" w:rsidRPr="005C37D0" w14:paraId="77FC4810" w14:textId="77777777" w:rsidTr="00B64D4E">
        <w:trPr>
          <w:trHeight w:val="684"/>
        </w:trPr>
        <w:tc>
          <w:tcPr>
            <w:tcW w:w="2050" w:type="dxa"/>
            <w:tcBorders>
              <w:top w:val="nil"/>
              <w:left w:val="single" w:sz="6" w:space="0" w:color="auto"/>
              <w:bottom w:val="single" w:sz="6" w:space="0" w:color="auto"/>
              <w:right w:val="single" w:sz="6" w:space="0" w:color="auto"/>
            </w:tcBorders>
            <w:shd w:val="clear" w:color="auto" w:fill="auto"/>
            <w:hideMark/>
          </w:tcPr>
          <w:p w14:paraId="587EAE21"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Published reports </w:t>
            </w:r>
          </w:p>
        </w:tc>
        <w:tc>
          <w:tcPr>
            <w:tcW w:w="3940" w:type="dxa"/>
            <w:tcBorders>
              <w:top w:val="nil"/>
              <w:left w:val="nil"/>
              <w:bottom w:val="single" w:sz="6" w:space="0" w:color="auto"/>
              <w:right w:val="single" w:sz="6" w:space="0" w:color="auto"/>
            </w:tcBorders>
            <w:shd w:val="clear" w:color="auto" w:fill="auto"/>
            <w:hideMark/>
          </w:tcPr>
          <w:p w14:paraId="0EEB0BB9" w14:textId="77777777" w:rsidR="00025404" w:rsidRPr="005C37D0" w:rsidRDefault="00025404" w:rsidP="00527351">
            <w:pPr>
              <w:textAlignment w:val="baseline"/>
              <w:rPr>
                <w:rFonts w:eastAsia="Times New Roman"/>
                <w:sz w:val="20"/>
                <w:szCs w:val="20"/>
                <w:lang w:eastAsia="en-NZ"/>
              </w:rPr>
            </w:pPr>
            <w:r w:rsidRPr="005C37D0">
              <w:rPr>
                <w:rFonts w:eastAsia="Times New Roman"/>
                <w:sz w:val="20"/>
                <w:szCs w:val="20"/>
                <w:lang w:eastAsia="en-NZ"/>
              </w:rPr>
              <w:t>High level, national aggregate information </w:t>
            </w:r>
          </w:p>
        </w:tc>
        <w:tc>
          <w:tcPr>
            <w:tcW w:w="1288" w:type="dxa"/>
            <w:tcBorders>
              <w:top w:val="nil"/>
              <w:left w:val="nil"/>
              <w:bottom w:val="single" w:sz="6" w:space="0" w:color="auto"/>
              <w:right w:val="single" w:sz="6" w:space="0" w:color="auto"/>
            </w:tcBorders>
            <w:shd w:val="clear" w:color="auto" w:fill="auto"/>
            <w:vAlign w:val="center"/>
            <w:hideMark/>
          </w:tcPr>
          <w:p w14:paraId="6A2D629D" w14:textId="00A1E4E1" w:rsidR="00025404" w:rsidRPr="005C37D0" w:rsidRDefault="00B64D4E" w:rsidP="00527351">
            <w:pPr>
              <w:jc w:val="center"/>
              <w:textAlignment w:val="baseline"/>
              <w:rPr>
                <w:rFonts w:eastAsia="Times New Roman"/>
                <w:sz w:val="20"/>
                <w:szCs w:val="20"/>
                <w:lang w:eastAsia="en-NZ"/>
              </w:rPr>
            </w:pPr>
            <w:r w:rsidRPr="00B4690A">
              <w:rPr>
                <w:b/>
                <w:sz w:val="20"/>
                <w:szCs w:val="20"/>
              </w:rPr>
              <w:sym w:font="Wingdings" w:char="F0FC"/>
            </w:r>
          </w:p>
        </w:tc>
        <w:tc>
          <w:tcPr>
            <w:tcW w:w="1288" w:type="dxa"/>
            <w:tcBorders>
              <w:top w:val="nil"/>
              <w:left w:val="nil"/>
              <w:bottom w:val="single" w:sz="6" w:space="0" w:color="auto"/>
              <w:right w:val="single" w:sz="6" w:space="0" w:color="auto"/>
            </w:tcBorders>
            <w:shd w:val="clear" w:color="auto" w:fill="auto"/>
            <w:vAlign w:val="center"/>
            <w:hideMark/>
          </w:tcPr>
          <w:p w14:paraId="6A2D19E4" w14:textId="069B902B" w:rsidR="00025404" w:rsidRPr="005C37D0" w:rsidRDefault="00B64D4E" w:rsidP="00527351">
            <w:pPr>
              <w:jc w:val="center"/>
              <w:textAlignment w:val="baseline"/>
              <w:rPr>
                <w:rFonts w:eastAsia="Times New Roman"/>
                <w:sz w:val="20"/>
                <w:szCs w:val="20"/>
                <w:lang w:eastAsia="en-NZ"/>
              </w:rPr>
            </w:pPr>
            <w:r w:rsidRPr="00B4690A">
              <w:rPr>
                <w:b/>
                <w:sz w:val="20"/>
                <w:szCs w:val="20"/>
              </w:rPr>
              <w:sym w:font="Wingdings" w:char="F0FC"/>
            </w:r>
          </w:p>
        </w:tc>
        <w:tc>
          <w:tcPr>
            <w:tcW w:w="1288" w:type="dxa"/>
            <w:tcBorders>
              <w:top w:val="nil"/>
              <w:left w:val="nil"/>
              <w:bottom w:val="single" w:sz="6" w:space="0" w:color="auto"/>
              <w:right w:val="single" w:sz="6" w:space="0" w:color="auto"/>
            </w:tcBorders>
            <w:shd w:val="clear" w:color="auto" w:fill="auto"/>
            <w:vAlign w:val="center"/>
            <w:hideMark/>
          </w:tcPr>
          <w:p w14:paraId="5F473F81" w14:textId="14510D89" w:rsidR="00025404" w:rsidRPr="005C37D0" w:rsidRDefault="00B64D4E" w:rsidP="00527351">
            <w:pPr>
              <w:jc w:val="center"/>
              <w:textAlignment w:val="baseline"/>
              <w:rPr>
                <w:rFonts w:eastAsia="Times New Roman"/>
                <w:sz w:val="20"/>
                <w:szCs w:val="20"/>
                <w:lang w:eastAsia="en-NZ"/>
              </w:rPr>
            </w:pPr>
            <w:r w:rsidRPr="00B4690A">
              <w:rPr>
                <w:b/>
                <w:sz w:val="20"/>
                <w:szCs w:val="20"/>
              </w:rPr>
              <w:sym w:font="Wingdings" w:char="F0FC"/>
            </w:r>
          </w:p>
        </w:tc>
        <w:tc>
          <w:tcPr>
            <w:tcW w:w="1288" w:type="dxa"/>
            <w:tcBorders>
              <w:top w:val="nil"/>
              <w:left w:val="nil"/>
              <w:bottom w:val="single" w:sz="6" w:space="0" w:color="auto"/>
              <w:right w:val="single" w:sz="6" w:space="0" w:color="auto"/>
            </w:tcBorders>
            <w:shd w:val="clear" w:color="auto" w:fill="auto"/>
            <w:vAlign w:val="center"/>
            <w:hideMark/>
          </w:tcPr>
          <w:p w14:paraId="4B5C257C" w14:textId="4F76BFBA" w:rsidR="00025404" w:rsidRPr="005C37D0" w:rsidRDefault="00B64D4E" w:rsidP="00527351">
            <w:pPr>
              <w:jc w:val="center"/>
              <w:textAlignment w:val="baseline"/>
              <w:rPr>
                <w:rFonts w:eastAsia="Times New Roman"/>
                <w:sz w:val="20"/>
                <w:szCs w:val="20"/>
                <w:lang w:eastAsia="en-NZ"/>
              </w:rPr>
            </w:pPr>
            <w:r w:rsidRPr="00B4690A">
              <w:rPr>
                <w:b/>
                <w:sz w:val="20"/>
                <w:szCs w:val="20"/>
              </w:rPr>
              <w:sym w:font="Wingdings" w:char="F0FC"/>
            </w:r>
          </w:p>
        </w:tc>
        <w:tc>
          <w:tcPr>
            <w:tcW w:w="1288" w:type="dxa"/>
            <w:tcBorders>
              <w:top w:val="nil"/>
              <w:left w:val="nil"/>
              <w:bottom w:val="single" w:sz="6" w:space="0" w:color="auto"/>
              <w:right w:val="single" w:sz="6" w:space="0" w:color="auto"/>
            </w:tcBorders>
            <w:shd w:val="clear" w:color="auto" w:fill="auto"/>
            <w:vAlign w:val="center"/>
            <w:hideMark/>
          </w:tcPr>
          <w:p w14:paraId="2916D5EC" w14:textId="186CAB7D" w:rsidR="00025404" w:rsidRPr="005C37D0" w:rsidRDefault="00B64D4E" w:rsidP="00527351">
            <w:pPr>
              <w:jc w:val="center"/>
              <w:textAlignment w:val="baseline"/>
              <w:rPr>
                <w:rFonts w:eastAsia="Times New Roman"/>
                <w:sz w:val="20"/>
                <w:szCs w:val="20"/>
                <w:lang w:eastAsia="en-NZ"/>
              </w:rPr>
            </w:pPr>
            <w:r w:rsidRPr="00B4690A">
              <w:rPr>
                <w:b/>
                <w:sz w:val="20"/>
                <w:szCs w:val="20"/>
              </w:rPr>
              <w:sym w:font="Wingdings" w:char="F0FC"/>
            </w:r>
          </w:p>
        </w:tc>
        <w:tc>
          <w:tcPr>
            <w:tcW w:w="1288" w:type="dxa"/>
            <w:tcBorders>
              <w:top w:val="nil"/>
              <w:left w:val="nil"/>
              <w:bottom w:val="single" w:sz="6" w:space="0" w:color="auto"/>
              <w:right w:val="single" w:sz="6" w:space="0" w:color="auto"/>
            </w:tcBorders>
            <w:shd w:val="clear" w:color="auto" w:fill="auto"/>
            <w:vAlign w:val="center"/>
            <w:hideMark/>
          </w:tcPr>
          <w:p w14:paraId="6C198A56" w14:textId="1BD296E6" w:rsidR="00025404" w:rsidRPr="005C37D0" w:rsidRDefault="00B64D4E" w:rsidP="00527351">
            <w:pPr>
              <w:jc w:val="center"/>
              <w:textAlignment w:val="baseline"/>
              <w:rPr>
                <w:rFonts w:eastAsia="Times New Roman"/>
                <w:sz w:val="20"/>
                <w:szCs w:val="20"/>
                <w:lang w:eastAsia="en-NZ"/>
              </w:rPr>
            </w:pPr>
            <w:r w:rsidRPr="00B4690A">
              <w:rPr>
                <w:b/>
                <w:sz w:val="20"/>
                <w:szCs w:val="20"/>
              </w:rPr>
              <w:sym w:font="Wingdings" w:char="F0FC"/>
            </w:r>
          </w:p>
        </w:tc>
        <w:tc>
          <w:tcPr>
            <w:tcW w:w="1288" w:type="dxa"/>
            <w:tcBorders>
              <w:top w:val="nil"/>
              <w:left w:val="nil"/>
              <w:bottom w:val="single" w:sz="6" w:space="0" w:color="auto"/>
              <w:right w:val="single" w:sz="6" w:space="0" w:color="auto"/>
            </w:tcBorders>
            <w:shd w:val="clear" w:color="auto" w:fill="auto"/>
            <w:vAlign w:val="center"/>
            <w:hideMark/>
          </w:tcPr>
          <w:p w14:paraId="2ADCE9A6" w14:textId="39268CDE" w:rsidR="00025404" w:rsidRPr="005C37D0" w:rsidRDefault="00B64D4E" w:rsidP="00527351">
            <w:pPr>
              <w:jc w:val="center"/>
              <w:textAlignment w:val="baseline"/>
              <w:rPr>
                <w:rFonts w:eastAsia="Times New Roman"/>
                <w:sz w:val="20"/>
                <w:szCs w:val="20"/>
                <w:lang w:eastAsia="en-NZ"/>
              </w:rPr>
            </w:pPr>
            <w:r w:rsidRPr="00B4690A">
              <w:rPr>
                <w:b/>
                <w:sz w:val="20"/>
                <w:szCs w:val="20"/>
              </w:rPr>
              <w:sym w:font="Wingdings" w:char="F0FC"/>
            </w:r>
          </w:p>
        </w:tc>
      </w:tr>
    </w:tbl>
    <w:p w14:paraId="246587F3" w14:textId="5CE1529B" w:rsidR="00025404" w:rsidRPr="00B64D4E" w:rsidRDefault="00E97FB0" w:rsidP="00F16CEF">
      <w:pPr>
        <w:pStyle w:val="Note"/>
        <w:spacing w:before="120" w:after="60"/>
      </w:pPr>
      <w:r>
        <w:t>Notes:</w:t>
      </w:r>
    </w:p>
    <w:p w14:paraId="661D2BC0" w14:textId="4CD4ECE6" w:rsidR="00025404" w:rsidRPr="0059625E" w:rsidRDefault="00025404" w:rsidP="00B64D4E">
      <w:pPr>
        <w:pStyle w:val="Note"/>
        <w:rPr>
          <w:rFonts w:ascii="Segoe UI" w:hAnsi="Segoe UI" w:cs="Segoe UI"/>
          <w:sz w:val="18"/>
          <w:szCs w:val="18"/>
        </w:rPr>
      </w:pPr>
      <w:proofErr w:type="spellStart"/>
      <w:proofErr w:type="gramStart"/>
      <w:r w:rsidRPr="0059625E">
        <w:rPr>
          <w:sz w:val="19"/>
          <w:vertAlign w:val="superscript"/>
        </w:rPr>
        <w:t>a</w:t>
      </w:r>
      <w:proofErr w:type="spellEnd"/>
      <w:proofErr w:type="gramEnd"/>
      <w:r w:rsidRPr="0059625E">
        <w:t xml:space="preserve"> Approval granted by Governance Group, </w:t>
      </w:r>
      <w:r w:rsidR="00E97FB0">
        <w:t>after a</w:t>
      </w:r>
      <w:r w:rsidR="00E97FB0" w:rsidRPr="0059625E">
        <w:t xml:space="preserve"> </w:t>
      </w:r>
      <w:r w:rsidRPr="0059625E">
        <w:t>formal request and following the data access guidelines. Access to qualitative comments may be granted provid</w:t>
      </w:r>
      <w:r w:rsidR="00E97FB0">
        <w:t>ed that</w:t>
      </w:r>
      <w:r w:rsidRPr="0059625E">
        <w:t xml:space="preserve"> comments can be cleaned to remove identifiable components. </w:t>
      </w:r>
    </w:p>
    <w:p w14:paraId="0824409E" w14:textId="77777777" w:rsidR="00025404" w:rsidRPr="0059625E" w:rsidRDefault="00025404" w:rsidP="00B64D4E">
      <w:pPr>
        <w:pStyle w:val="Note"/>
        <w:rPr>
          <w:rFonts w:ascii="Segoe UI" w:hAnsi="Segoe UI" w:cs="Segoe UI"/>
          <w:sz w:val="18"/>
          <w:szCs w:val="18"/>
        </w:rPr>
      </w:pPr>
      <w:r w:rsidRPr="0059625E">
        <w:rPr>
          <w:sz w:val="17"/>
          <w:szCs w:val="17"/>
          <w:vertAlign w:val="superscript"/>
        </w:rPr>
        <w:t>b</w:t>
      </w:r>
      <w:r w:rsidRPr="0059625E">
        <w:t> Only accessed by DHB administrator. </w:t>
      </w:r>
    </w:p>
    <w:p w14:paraId="71CF9508" w14:textId="77777777" w:rsidR="00025404" w:rsidRPr="0059625E" w:rsidRDefault="00025404" w:rsidP="00B64D4E">
      <w:pPr>
        <w:pStyle w:val="Note"/>
        <w:rPr>
          <w:rFonts w:ascii="Segoe UI" w:hAnsi="Segoe UI" w:cs="Segoe UI"/>
          <w:sz w:val="18"/>
          <w:szCs w:val="18"/>
        </w:rPr>
      </w:pPr>
      <w:r w:rsidRPr="0059625E">
        <w:rPr>
          <w:sz w:val="17"/>
          <w:szCs w:val="17"/>
          <w:vertAlign w:val="superscript"/>
        </w:rPr>
        <w:t>c</w:t>
      </w:r>
      <w:r w:rsidRPr="0059625E">
        <w:t> Only if patient requests contact and approves access to survey responses. Only accessed by nominated patient liaison. </w:t>
      </w:r>
    </w:p>
    <w:p w14:paraId="4395577B" w14:textId="21074431" w:rsidR="00025404" w:rsidRPr="0059625E" w:rsidRDefault="00025404" w:rsidP="00B64D4E">
      <w:pPr>
        <w:pStyle w:val="Note"/>
        <w:rPr>
          <w:rFonts w:ascii="Segoe UI" w:hAnsi="Segoe UI" w:cs="Segoe UI"/>
          <w:sz w:val="18"/>
          <w:szCs w:val="18"/>
        </w:rPr>
      </w:pPr>
      <w:r w:rsidRPr="0059625E">
        <w:rPr>
          <w:sz w:val="17"/>
          <w:szCs w:val="17"/>
          <w:vertAlign w:val="superscript"/>
        </w:rPr>
        <w:t>d</w:t>
      </w:r>
      <w:r w:rsidRPr="0059625E">
        <w:t xml:space="preserve"> DHB super-user (person with administrative rights) sets permissions for </w:t>
      </w:r>
      <w:r w:rsidR="00E97FB0">
        <w:t xml:space="preserve">those </w:t>
      </w:r>
      <w:r w:rsidRPr="0059625E">
        <w:t>who can view comments. </w:t>
      </w:r>
    </w:p>
    <w:p w14:paraId="5470DFF0" w14:textId="77777777" w:rsidR="00025404" w:rsidRPr="0059625E" w:rsidRDefault="00025404" w:rsidP="002C298C">
      <w:pPr>
        <w:pStyle w:val="BodyText"/>
      </w:pPr>
      <w:bookmarkStart w:id="90" w:name="_Toc295467812"/>
      <w:bookmarkStart w:id="91" w:name="_Toc38017729"/>
    </w:p>
    <w:p w14:paraId="094BD946" w14:textId="77777777" w:rsidR="00025404" w:rsidRPr="0059625E" w:rsidRDefault="00025404" w:rsidP="00025404">
      <w:pPr>
        <w:sectPr w:rsidR="00025404" w:rsidRPr="0059625E" w:rsidSect="00527351">
          <w:pgSz w:w="16838" w:h="11906" w:orient="landscape" w:code="9"/>
          <w:pgMar w:top="720" w:right="720" w:bottom="720" w:left="720" w:header="708" w:footer="708" w:gutter="0"/>
          <w:cols w:space="708"/>
          <w:docGrid w:linePitch="360"/>
        </w:sectPr>
      </w:pPr>
    </w:p>
    <w:p w14:paraId="3DDB192A" w14:textId="77777777" w:rsidR="00025404" w:rsidRPr="0059625E" w:rsidRDefault="00025404" w:rsidP="00025404">
      <w:pPr>
        <w:pStyle w:val="Heading1"/>
      </w:pPr>
      <w:bookmarkStart w:id="92" w:name="_Toc46977364"/>
      <w:r w:rsidRPr="0059625E">
        <w:lastRenderedPageBreak/>
        <w:t>Privacy assessment</w:t>
      </w:r>
      <w:bookmarkEnd w:id="50"/>
      <w:bookmarkEnd w:id="51"/>
      <w:bookmarkEnd w:id="90"/>
      <w:bookmarkEnd w:id="91"/>
      <w:bookmarkEnd w:id="92"/>
    </w:p>
    <w:p w14:paraId="196125B8" w14:textId="249A0891" w:rsidR="00025404" w:rsidRPr="0059625E" w:rsidRDefault="00025404" w:rsidP="002C298C">
      <w:pPr>
        <w:pStyle w:val="BodyText"/>
      </w:pPr>
      <w:r w:rsidRPr="0059625E">
        <w:t>Th</w:t>
      </w:r>
      <w:r w:rsidR="008567B2">
        <w:t>is</w:t>
      </w:r>
      <w:r w:rsidRPr="0059625E">
        <w:t xml:space="preserve"> section considers the privacy requirements that the Commission must follow to uphold the law, </w:t>
      </w:r>
      <w:r w:rsidR="008567B2">
        <w:t xml:space="preserve">discusses </w:t>
      </w:r>
      <w:r w:rsidRPr="0059625E">
        <w:t xml:space="preserve">possible risks </w:t>
      </w:r>
      <w:r w:rsidR="00F16CEF">
        <w:t>related to</w:t>
      </w:r>
      <w:r w:rsidR="00F16CEF" w:rsidRPr="0059625E">
        <w:t xml:space="preserve"> </w:t>
      </w:r>
      <w:r w:rsidRPr="0059625E">
        <w:t xml:space="preserve">the survey data collection and reporting system, and </w:t>
      </w:r>
      <w:r w:rsidR="008567B2">
        <w:t xml:space="preserve">identifies </w:t>
      </w:r>
      <w:r w:rsidRPr="0059625E">
        <w:t xml:space="preserve">our intended risk mitigation strategies. </w:t>
      </w:r>
    </w:p>
    <w:p w14:paraId="3EF0C5EE" w14:textId="2E687913" w:rsidR="00025404" w:rsidRPr="0059625E" w:rsidRDefault="00025404" w:rsidP="002C298C">
      <w:pPr>
        <w:pStyle w:val="BodyText"/>
      </w:pPr>
      <w:r w:rsidRPr="0059625E">
        <w:t xml:space="preserve">The content is organised </w:t>
      </w:r>
      <w:r w:rsidR="008567B2">
        <w:t>in</w:t>
      </w:r>
      <w:r w:rsidR="008567B2" w:rsidRPr="0059625E">
        <w:t xml:space="preserve"> </w:t>
      </w:r>
      <w:hyperlink w:anchor="table4" w:history="1">
        <w:r w:rsidR="008567B2" w:rsidRPr="008567B2">
          <w:rPr>
            <w:rStyle w:val="Hyperlink"/>
          </w:rPr>
          <w:t>Table 4</w:t>
        </w:r>
      </w:hyperlink>
      <w:r w:rsidRPr="0059625E">
        <w:t xml:space="preserve"> on the following pages, according to the 12 privacy principles of the Privacy Act</w:t>
      </w:r>
      <w:r w:rsidR="008567B2">
        <w:t xml:space="preserve"> 1993</w:t>
      </w:r>
      <w:r w:rsidRPr="0059625E">
        <w:t xml:space="preserve"> and the corresponding rules of the HIPC.</w:t>
      </w:r>
    </w:p>
    <w:p w14:paraId="35E61D3E" w14:textId="77777777" w:rsidR="00025404" w:rsidRPr="0059625E" w:rsidRDefault="00025404" w:rsidP="00025404">
      <w:pPr>
        <w:spacing w:after="200" w:line="276" w:lineRule="auto"/>
        <w:sectPr w:rsidR="00025404" w:rsidRPr="0059625E" w:rsidSect="005C1041">
          <w:pgSz w:w="11906" w:h="16838" w:code="9"/>
          <w:pgMar w:top="720" w:right="991" w:bottom="720" w:left="1276" w:header="709" w:footer="709" w:gutter="0"/>
          <w:cols w:space="708"/>
          <w:docGrid w:linePitch="360"/>
        </w:sectPr>
      </w:pPr>
      <w:bookmarkStart w:id="93" w:name="_Table_3:_Assessment"/>
      <w:bookmarkStart w:id="94" w:name="_Toc38014107"/>
      <w:bookmarkEnd w:id="93"/>
    </w:p>
    <w:p w14:paraId="57FCAEEF" w14:textId="191C7A4D" w:rsidR="00025404" w:rsidRPr="0059625E" w:rsidRDefault="00025404" w:rsidP="00237598">
      <w:pPr>
        <w:pStyle w:val="Caption"/>
      </w:pPr>
      <w:bookmarkStart w:id="95" w:name="table4"/>
      <w:bookmarkStart w:id="96" w:name="_Toc38017730"/>
      <w:r w:rsidRPr="0059625E">
        <w:lastRenderedPageBreak/>
        <w:t xml:space="preserve">Table </w:t>
      </w:r>
      <w:r w:rsidR="008567B2">
        <w:fldChar w:fldCharType="begin"/>
      </w:r>
      <w:r w:rsidR="008567B2">
        <w:instrText xml:space="preserve"> SEQ Table \* ARABIC </w:instrText>
      </w:r>
      <w:r w:rsidR="008567B2">
        <w:fldChar w:fldCharType="separate"/>
      </w:r>
      <w:r w:rsidR="006E16FF">
        <w:rPr>
          <w:noProof/>
        </w:rPr>
        <w:t>4</w:t>
      </w:r>
      <w:r w:rsidR="008567B2">
        <w:fldChar w:fldCharType="end"/>
      </w:r>
      <w:r w:rsidRPr="0059625E">
        <w:t>:</w:t>
      </w:r>
      <w:bookmarkEnd w:id="95"/>
      <w:r w:rsidRPr="0059625E">
        <w:t xml:space="preserve"> Assessment of compliance against </w:t>
      </w:r>
      <w:r w:rsidR="008567B2">
        <w:t>p</w:t>
      </w:r>
      <w:r w:rsidRPr="0059625E">
        <w:t xml:space="preserve">rivacy </w:t>
      </w:r>
      <w:r w:rsidR="008567B2">
        <w:t>p</w:t>
      </w:r>
      <w:r w:rsidRPr="0059625E">
        <w:t>rinciples</w:t>
      </w:r>
      <w:bookmarkEnd w:id="94"/>
      <w:bookmarkEnd w:id="96"/>
    </w:p>
    <w:tbl>
      <w:tblPr>
        <w:tblStyle w:val="TableGrid"/>
        <w:tblW w:w="15588" w:type="dxa"/>
        <w:tblCellMar>
          <w:top w:w="57" w:type="dxa"/>
          <w:left w:w="57" w:type="dxa"/>
          <w:right w:w="57" w:type="dxa"/>
        </w:tblCellMar>
        <w:tblLook w:val="04A0" w:firstRow="1" w:lastRow="0" w:firstColumn="1" w:lastColumn="0" w:noHBand="0" w:noVBand="1"/>
      </w:tblPr>
      <w:tblGrid>
        <w:gridCol w:w="433"/>
        <w:gridCol w:w="3031"/>
        <w:gridCol w:w="3031"/>
        <w:gridCol w:w="3031"/>
        <w:gridCol w:w="3031"/>
        <w:gridCol w:w="3031"/>
      </w:tblGrid>
      <w:tr w:rsidR="00025404" w:rsidRPr="0059625E" w14:paraId="46F3486B" w14:textId="77777777" w:rsidTr="0026218E">
        <w:tc>
          <w:tcPr>
            <w:tcW w:w="433" w:type="dxa"/>
            <w:shd w:val="clear" w:color="auto" w:fill="C2D69B" w:themeFill="accent3" w:themeFillTint="99"/>
          </w:tcPr>
          <w:p w14:paraId="13CFF7BF" w14:textId="77777777" w:rsidR="00025404" w:rsidRPr="0059625E" w:rsidRDefault="00025404" w:rsidP="00527351">
            <w:pPr>
              <w:rPr>
                <w:rFonts w:cstheme="minorHAnsi"/>
                <w:b/>
                <w:sz w:val="18"/>
                <w:szCs w:val="18"/>
              </w:rPr>
            </w:pPr>
            <w:r w:rsidRPr="0059625E">
              <w:rPr>
                <w:rFonts w:cstheme="minorHAnsi"/>
                <w:b/>
                <w:sz w:val="18"/>
                <w:szCs w:val="18"/>
              </w:rPr>
              <w:t>#</w:t>
            </w:r>
          </w:p>
        </w:tc>
        <w:tc>
          <w:tcPr>
            <w:tcW w:w="3031" w:type="dxa"/>
            <w:shd w:val="clear" w:color="auto" w:fill="C2D69B" w:themeFill="accent3" w:themeFillTint="99"/>
          </w:tcPr>
          <w:p w14:paraId="2C600399" w14:textId="77777777" w:rsidR="00025404" w:rsidRPr="0059625E" w:rsidRDefault="00025404" w:rsidP="00527351">
            <w:pPr>
              <w:rPr>
                <w:rFonts w:cstheme="minorHAnsi"/>
                <w:b/>
                <w:bCs/>
                <w:color w:val="FFFFFF" w:themeColor="background1"/>
                <w:sz w:val="18"/>
                <w:szCs w:val="18"/>
              </w:rPr>
            </w:pPr>
            <w:r w:rsidRPr="0059625E">
              <w:rPr>
                <w:rFonts w:cstheme="minorHAnsi"/>
                <w:b/>
                <w:sz w:val="18"/>
                <w:szCs w:val="18"/>
              </w:rPr>
              <w:t xml:space="preserve">Description of the </w:t>
            </w:r>
            <w:r w:rsidRPr="0059625E">
              <w:rPr>
                <w:rFonts w:cstheme="minorHAnsi"/>
                <w:b/>
                <w:sz w:val="18"/>
                <w:szCs w:val="18"/>
              </w:rPr>
              <w:br/>
              <w:t>privacy principle</w:t>
            </w:r>
          </w:p>
        </w:tc>
        <w:tc>
          <w:tcPr>
            <w:tcW w:w="3031" w:type="dxa"/>
            <w:shd w:val="clear" w:color="auto" w:fill="C2D69B" w:themeFill="accent3" w:themeFillTint="99"/>
          </w:tcPr>
          <w:p w14:paraId="7A76DAAC" w14:textId="77777777" w:rsidR="00025404" w:rsidRPr="0059625E" w:rsidRDefault="00025404" w:rsidP="00527351">
            <w:pPr>
              <w:rPr>
                <w:rFonts w:cstheme="minorHAnsi"/>
                <w:b/>
                <w:sz w:val="18"/>
                <w:szCs w:val="18"/>
              </w:rPr>
            </w:pPr>
            <w:r w:rsidRPr="0059625E">
              <w:rPr>
                <w:rFonts w:cstheme="minorHAnsi"/>
                <w:b/>
                <w:sz w:val="18"/>
                <w:szCs w:val="18"/>
              </w:rPr>
              <w:t>Health Information Privacy Code (HIPC) rules</w:t>
            </w:r>
          </w:p>
        </w:tc>
        <w:tc>
          <w:tcPr>
            <w:tcW w:w="3031" w:type="dxa"/>
            <w:shd w:val="clear" w:color="auto" w:fill="C2D69B" w:themeFill="accent3" w:themeFillTint="99"/>
          </w:tcPr>
          <w:p w14:paraId="3CAFED5F" w14:textId="77777777" w:rsidR="00025404" w:rsidRPr="0059625E" w:rsidRDefault="00025404" w:rsidP="00527351">
            <w:pPr>
              <w:rPr>
                <w:rFonts w:cstheme="minorHAnsi"/>
                <w:b/>
                <w:sz w:val="18"/>
                <w:szCs w:val="18"/>
              </w:rPr>
            </w:pPr>
            <w:r w:rsidRPr="0059625E">
              <w:rPr>
                <w:rFonts w:cstheme="minorHAnsi"/>
                <w:b/>
                <w:sz w:val="18"/>
                <w:szCs w:val="18"/>
              </w:rPr>
              <w:t>Summary of personal information involved, use and process to manage</w:t>
            </w:r>
          </w:p>
        </w:tc>
        <w:tc>
          <w:tcPr>
            <w:tcW w:w="3031" w:type="dxa"/>
            <w:shd w:val="clear" w:color="auto" w:fill="C2D69B" w:themeFill="accent3" w:themeFillTint="99"/>
          </w:tcPr>
          <w:p w14:paraId="44323D23" w14:textId="77777777" w:rsidR="00025404" w:rsidRPr="0059625E" w:rsidRDefault="00025404" w:rsidP="00527351">
            <w:pPr>
              <w:rPr>
                <w:rFonts w:cstheme="minorHAnsi"/>
                <w:b/>
                <w:sz w:val="18"/>
                <w:szCs w:val="18"/>
              </w:rPr>
            </w:pPr>
            <w:r w:rsidRPr="0059625E">
              <w:rPr>
                <w:rFonts w:cstheme="minorHAnsi"/>
                <w:b/>
                <w:sz w:val="18"/>
                <w:szCs w:val="18"/>
              </w:rPr>
              <w:t>Assessment of compliance</w:t>
            </w:r>
          </w:p>
        </w:tc>
        <w:tc>
          <w:tcPr>
            <w:tcW w:w="3031" w:type="dxa"/>
            <w:shd w:val="clear" w:color="auto" w:fill="C2D69B" w:themeFill="accent3" w:themeFillTint="99"/>
          </w:tcPr>
          <w:p w14:paraId="56604992" w14:textId="77777777" w:rsidR="00025404" w:rsidRPr="0059625E" w:rsidRDefault="00025404" w:rsidP="00527351">
            <w:pPr>
              <w:rPr>
                <w:rFonts w:cstheme="minorHAnsi"/>
                <w:b/>
                <w:sz w:val="18"/>
                <w:szCs w:val="18"/>
              </w:rPr>
            </w:pPr>
            <w:r w:rsidRPr="0059625E">
              <w:rPr>
                <w:rFonts w:cstheme="minorHAnsi"/>
                <w:b/>
                <w:sz w:val="18"/>
                <w:szCs w:val="18"/>
              </w:rPr>
              <w:t>Risk analysis</w:t>
            </w:r>
          </w:p>
        </w:tc>
      </w:tr>
      <w:tr w:rsidR="00025404" w:rsidRPr="0059625E" w14:paraId="6B0860EA" w14:textId="77777777" w:rsidTr="0026218E">
        <w:tc>
          <w:tcPr>
            <w:tcW w:w="433" w:type="dxa"/>
            <w:shd w:val="clear" w:color="auto" w:fill="auto"/>
          </w:tcPr>
          <w:p w14:paraId="7E2E1DAA" w14:textId="77777777" w:rsidR="00025404" w:rsidRPr="0059625E" w:rsidRDefault="00025404" w:rsidP="00527351">
            <w:pPr>
              <w:rPr>
                <w:sz w:val="18"/>
                <w:szCs w:val="18"/>
              </w:rPr>
            </w:pPr>
            <w:r w:rsidRPr="0059625E">
              <w:rPr>
                <w:sz w:val="18"/>
                <w:szCs w:val="18"/>
              </w:rPr>
              <w:t>1</w:t>
            </w:r>
          </w:p>
        </w:tc>
        <w:tc>
          <w:tcPr>
            <w:tcW w:w="3031" w:type="dxa"/>
            <w:shd w:val="clear" w:color="auto" w:fill="auto"/>
          </w:tcPr>
          <w:p w14:paraId="4A34F912" w14:textId="195ABDE4" w:rsidR="00025404" w:rsidRPr="009802BF" w:rsidRDefault="00025404" w:rsidP="009802BF">
            <w:pPr>
              <w:pStyle w:val="Tabletext"/>
            </w:pPr>
            <w:r w:rsidRPr="009802BF">
              <w:t xml:space="preserve">Principle 1 </w:t>
            </w:r>
            <w:r w:rsidR="00703C0E">
              <w:t>–</w:t>
            </w:r>
            <w:r w:rsidRPr="009802BF">
              <w:t xml:space="preserve"> Purpose of the collection of personal information</w:t>
            </w:r>
          </w:p>
          <w:p w14:paraId="6D43FA2F" w14:textId="77777777" w:rsidR="00025404" w:rsidRPr="009802BF" w:rsidRDefault="00025404" w:rsidP="009802BF">
            <w:pPr>
              <w:pStyle w:val="Tabletext"/>
              <w:rPr>
                <w:b/>
              </w:rPr>
            </w:pPr>
            <w:r w:rsidRPr="009802BF">
              <w:rPr>
                <w:b/>
              </w:rPr>
              <w:t>Only collect personal information if you really need it.</w:t>
            </w:r>
          </w:p>
          <w:p w14:paraId="63E1C453" w14:textId="77777777" w:rsidR="00025404" w:rsidRPr="0059625E" w:rsidRDefault="00025404" w:rsidP="00527351">
            <w:pPr>
              <w:rPr>
                <w:sz w:val="18"/>
                <w:szCs w:val="18"/>
              </w:rPr>
            </w:pPr>
          </w:p>
        </w:tc>
        <w:tc>
          <w:tcPr>
            <w:tcW w:w="3031" w:type="dxa"/>
            <w:shd w:val="clear" w:color="auto" w:fill="auto"/>
          </w:tcPr>
          <w:p w14:paraId="673589AE" w14:textId="6A9EEBA9" w:rsidR="00025404" w:rsidRPr="0059625E" w:rsidRDefault="00025404" w:rsidP="009802BF">
            <w:pPr>
              <w:pStyle w:val="Tabletext"/>
            </w:pPr>
            <w:r w:rsidRPr="0059625E">
              <w:t xml:space="preserve">Rule 1 </w:t>
            </w:r>
            <w:r w:rsidR="00703C0E">
              <w:t>–</w:t>
            </w:r>
            <w:r w:rsidRPr="0059625E">
              <w:t xml:space="preserve"> Purpose of </w:t>
            </w:r>
            <w:r w:rsidR="00703C0E">
              <w:t>c</w:t>
            </w:r>
            <w:r w:rsidRPr="0059625E">
              <w:t xml:space="preserve">ollection of </w:t>
            </w:r>
            <w:r w:rsidR="00703C0E">
              <w:t>h</w:t>
            </w:r>
            <w:r w:rsidRPr="0059625E">
              <w:t xml:space="preserve">ealth </w:t>
            </w:r>
            <w:r w:rsidR="00703C0E">
              <w:t>i</w:t>
            </w:r>
            <w:r w:rsidRPr="0059625E">
              <w:t xml:space="preserve">nformation </w:t>
            </w:r>
          </w:p>
          <w:p w14:paraId="0BEFB6C6" w14:textId="77777777" w:rsidR="00025404" w:rsidRPr="0059625E" w:rsidRDefault="00025404" w:rsidP="009802BF">
            <w:pPr>
              <w:pStyle w:val="Tabletext"/>
              <w:rPr>
                <w:rFonts w:eastAsia="Times New Roman"/>
                <w:color w:val="000000"/>
              </w:rPr>
            </w:pPr>
            <w:r w:rsidRPr="0059625E">
              <w:rPr>
                <w:rFonts w:eastAsia="Times New Roman"/>
                <w:color w:val="000000"/>
              </w:rPr>
              <w:t xml:space="preserve">Health information must not be collected by any health agency unless: </w:t>
            </w:r>
          </w:p>
          <w:p w14:paraId="06438640" w14:textId="6565DA66" w:rsidR="00025404" w:rsidRPr="0059625E" w:rsidRDefault="00697986" w:rsidP="006D635C">
            <w:pPr>
              <w:pStyle w:val="Tabletext"/>
              <w:ind w:left="284" w:hanging="284"/>
              <w:rPr>
                <w:rFonts w:eastAsia="Times New Roman"/>
                <w:color w:val="000000"/>
              </w:rPr>
            </w:pPr>
            <w:r>
              <w:rPr>
                <w:rFonts w:eastAsia="Times New Roman"/>
                <w:color w:val="000000"/>
              </w:rPr>
              <w:t>(a)</w:t>
            </w:r>
            <w:r>
              <w:rPr>
                <w:rFonts w:eastAsia="Times New Roman"/>
                <w:color w:val="000000"/>
              </w:rPr>
              <w:tab/>
            </w:r>
            <w:r w:rsidR="00025404" w:rsidRPr="0059625E">
              <w:rPr>
                <w:rFonts w:eastAsia="Times New Roman"/>
                <w:color w:val="000000"/>
              </w:rPr>
              <w:t xml:space="preserve">the information is collected for a lawful purpose connected with a function or activity of the health agency; and </w:t>
            </w:r>
          </w:p>
          <w:p w14:paraId="67820131" w14:textId="1B1AB04A" w:rsidR="00025404" w:rsidRPr="0059625E" w:rsidRDefault="00025404" w:rsidP="006D635C">
            <w:pPr>
              <w:pStyle w:val="Tabletext"/>
              <w:ind w:left="284" w:hanging="284"/>
              <w:rPr>
                <w:rFonts w:eastAsia="Times New Roman"/>
                <w:color w:val="000000"/>
              </w:rPr>
            </w:pPr>
            <w:r w:rsidRPr="0059625E">
              <w:rPr>
                <w:rFonts w:eastAsia="Times New Roman"/>
                <w:color w:val="000000"/>
              </w:rPr>
              <w:t>(b)</w:t>
            </w:r>
            <w:r w:rsidR="00697986">
              <w:rPr>
                <w:rFonts w:eastAsia="Times New Roman"/>
                <w:color w:val="000000"/>
              </w:rPr>
              <w:tab/>
            </w:r>
            <w:r w:rsidRPr="0059625E">
              <w:rPr>
                <w:rFonts w:eastAsia="Times New Roman"/>
                <w:color w:val="000000"/>
              </w:rPr>
              <w:t xml:space="preserve">the collection of the information is necessary for that purpose. </w:t>
            </w:r>
          </w:p>
        </w:tc>
        <w:tc>
          <w:tcPr>
            <w:tcW w:w="3031" w:type="dxa"/>
            <w:shd w:val="clear" w:color="auto" w:fill="auto"/>
          </w:tcPr>
          <w:p w14:paraId="01749AA2" w14:textId="05A7C047" w:rsidR="00025404" w:rsidRPr="0059625E" w:rsidRDefault="00025404" w:rsidP="004C617C">
            <w:pPr>
              <w:pStyle w:val="Tabletext"/>
              <w:rPr>
                <w:rFonts w:eastAsia="Times New Roman"/>
                <w:color w:val="000000"/>
              </w:rPr>
            </w:pPr>
            <w:r w:rsidRPr="0059625E">
              <w:rPr>
                <w:rFonts w:eastAsia="Times New Roman"/>
                <w:color w:val="000000"/>
              </w:rPr>
              <w:t>The information is required for PHOs, DHBs and</w:t>
            </w:r>
            <w:r w:rsidR="00703C0E" w:rsidRPr="0059625E">
              <w:rPr>
                <w:rFonts w:eastAsia="Times New Roman"/>
                <w:color w:val="000000"/>
              </w:rPr>
              <w:t xml:space="preserve"> the</w:t>
            </w:r>
            <w:r w:rsidRPr="0059625E">
              <w:rPr>
                <w:rFonts w:eastAsia="Times New Roman"/>
                <w:color w:val="000000"/>
              </w:rPr>
              <w:t xml:space="preserve"> Commission to undertake the patient experience survey to monitor and improve the quality of their services. Without the information</w:t>
            </w:r>
            <w:r w:rsidR="00F16CEF">
              <w:rPr>
                <w:rFonts w:eastAsia="Times New Roman"/>
                <w:color w:val="000000"/>
              </w:rPr>
              <w:t>,</w:t>
            </w:r>
            <w:r w:rsidRPr="0059625E">
              <w:rPr>
                <w:rFonts w:eastAsia="Times New Roman"/>
                <w:color w:val="000000"/>
              </w:rPr>
              <w:t xml:space="preserve"> we would be unable to seek and report patient feedback through an electronic, cloud</w:t>
            </w:r>
            <w:r w:rsidR="00F16CEF">
              <w:rPr>
                <w:rFonts w:eastAsia="Times New Roman"/>
                <w:color w:val="000000"/>
              </w:rPr>
              <w:t>-</w:t>
            </w:r>
            <w:r w:rsidRPr="0059625E">
              <w:rPr>
                <w:rFonts w:eastAsia="Times New Roman"/>
                <w:color w:val="000000"/>
              </w:rPr>
              <w:t>based means that ensures low cost and administration.</w:t>
            </w:r>
          </w:p>
        </w:tc>
        <w:tc>
          <w:tcPr>
            <w:tcW w:w="3031" w:type="dxa"/>
            <w:shd w:val="clear" w:color="auto" w:fill="auto"/>
          </w:tcPr>
          <w:p w14:paraId="1405CE26" w14:textId="699C94A5" w:rsidR="00025404" w:rsidRPr="0059625E" w:rsidRDefault="00025404" w:rsidP="009802BF">
            <w:pPr>
              <w:pStyle w:val="Tabletext"/>
            </w:pPr>
            <w:r w:rsidRPr="0059625E">
              <w:t>This process does not involve the collection of any information that is not required to complete the patient experience survey</w:t>
            </w:r>
            <w:r w:rsidR="004C617C">
              <w:t xml:space="preserve"> (PES)</w:t>
            </w:r>
            <w:r w:rsidRPr="0059625E">
              <w:t>.</w:t>
            </w:r>
          </w:p>
          <w:p w14:paraId="3DC250DC" w14:textId="77777777" w:rsidR="00025404" w:rsidRPr="0059625E" w:rsidRDefault="00025404" w:rsidP="009802BF">
            <w:pPr>
              <w:pStyle w:val="Tabletext"/>
            </w:pPr>
            <w:r w:rsidRPr="0059625E">
              <w:rPr>
                <w:bCs/>
              </w:rPr>
              <w:t>We consider that this proposal meets the requirements of this privacy principle and this HIPC rule.</w:t>
            </w:r>
          </w:p>
        </w:tc>
        <w:tc>
          <w:tcPr>
            <w:tcW w:w="3031" w:type="dxa"/>
            <w:shd w:val="clear" w:color="auto" w:fill="auto"/>
          </w:tcPr>
          <w:p w14:paraId="62A4E595" w14:textId="0F881B78" w:rsidR="00025404" w:rsidRPr="0059625E" w:rsidRDefault="00025404" w:rsidP="00F16CEF">
            <w:pPr>
              <w:pStyle w:val="Tabletext"/>
            </w:pPr>
            <w:r w:rsidRPr="0059625E">
              <w:t xml:space="preserve">The PES process collects only information that is required to complete the </w:t>
            </w:r>
            <w:r w:rsidR="00F16CEF">
              <w:t>relevant</w:t>
            </w:r>
            <w:r w:rsidR="00F16CEF" w:rsidRPr="0059625E">
              <w:t xml:space="preserve"> </w:t>
            </w:r>
            <w:r w:rsidRPr="0059625E">
              <w:t xml:space="preserve">PES and meet the PHO, DHB and Commission legislative requirements. </w:t>
            </w:r>
          </w:p>
        </w:tc>
      </w:tr>
      <w:tr w:rsidR="00025404" w:rsidRPr="0059625E" w14:paraId="5CED582F" w14:textId="77777777" w:rsidTr="0026218E">
        <w:tc>
          <w:tcPr>
            <w:tcW w:w="433" w:type="dxa"/>
            <w:shd w:val="clear" w:color="auto" w:fill="auto"/>
          </w:tcPr>
          <w:p w14:paraId="3B7ADE67" w14:textId="77777777" w:rsidR="00025404" w:rsidRPr="0059625E" w:rsidRDefault="00025404" w:rsidP="00527351">
            <w:pPr>
              <w:rPr>
                <w:sz w:val="18"/>
                <w:szCs w:val="18"/>
              </w:rPr>
            </w:pPr>
            <w:r w:rsidRPr="0059625E">
              <w:rPr>
                <w:sz w:val="18"/>
                <w:szCs w:val="18"/>
              </w:rPr>
              <w:t>2</w:t>
            </w:r>
          </w:p>
        </w:tc>
        <w:tc>
          <w:tcPr>
            <w:tcW w:w="3031" w:type="dxa"/>
            <w:shd w:val="clear" w:color="auto" w:fill="auto"/>
          </w:tcPr>
          <w:p w14:paraId="73B2F6BF" w14:textId="77777777" w:rsidR="00025404" w:rsidRPr="0059625E" w:rsidRDefault="00025404" w:rsidP="009802BF">
            <w:pPr>
              <w:pStyle w:val="Tabletext"/>
            </w:pPr>
            <w:r w:rsidRPr="0059625E">
              <w:t>Principle 2 – Source of personal information</w:t>
            </w:r>
          </w:p>
          <w:p w14:paraId="33B0FBB8" w14:textId="77777777" w:rsidR="00025404" w:rsidRPr="0059625E" w:rsidRDefault="00025404" w:rsidP="009802BF">
            <w:pPr>
              <w:pStyle w:val="Tabletext"/>
              <w:rPr>
                <w:b/>
              </w:rPr>
            </w:pPr>
            <w:r w:rsidRPr="0059625E">
              <w:rPr>
                <w:b/>
                <w:bCs/>
              </w:rPr>
              <w:t>Get it directly from the people concerned wherever possible.</w:t>
            </w:r>
          </w:p>
        </w:tc>
        <w:tc>
          <w:tcPr>
            <w:tcW w:w="3031" w:type="dxa"/>
            <w:shd w:val="clear" w:color="auto" w:fill="auto"/>
          </w:tcPr>
          <w:p w14:paraId="27B57EEA" w14:textId="18942361" w:rsidR="00025404" w:rsidRPr="0059625E" w:rsidRDefault="00025404" w:rsidP="009802BF">
            <w:pPr>
              <w:pStyle w:val="Tabletext"/>
              <w:rPr>
                <w:rFonts w:cstheme="minorHAnsi"/>
                <w:color w:val="3F5864"/>
              </w:rPr>
            </w:pPr>
            <w:r w:rsidRPr="0059625E">
              <w:rPr>
                <w:rFonts w:cstheme="minorHAnsi"/>
                <w:color w:val="3F5864"/>
              </w:rPr>
              <w:t xml:space="preserve">Rule 2 </w:t>
            </w:r>
            <w:r w:rsidR="00DE1756">
              <w:rPr>
                <w:rFonts w:cstheme="minorHAnsi"/>
                <w:color w:val="3F5864"/>
              </w:rPr>
              <w:t>–</w:t>
            </w:r>
            <w:r w:rsidR="00DE1756" w:rsidRPr="0059625E">
              <w:rPr>
                <w:rFonts w:cstheme="minorHAnsi"/>
                <w:color w:val="3F5864"/>
              </w:rPr>
              <w:t xml:space="preserve"> </w:t>
            </w:r>
            <w:r w:rsidRPr="0059625E">
              <w:rPr>
                <w:rFonts w:cstheme="minorHAnsi"/>
                <w:color w:val="3F5864"/>
              </w:rPr>
              <w:t xml:space="preserve">Source of </w:t>
            </w:r>
            <w:r w:rsidR="00DE1756">
              <w:rPr>
                <w:rFonts w:cstheme="minorHAnsi"/>
                <w:color w:val="3F5864"/>
              </w:rPr>
              <w:t>h</w:t>
            </w:r>
            <w:r w:rsidRPr="0059625E">
              <w:rPr>
                <w:rFonts w:cstheme="minorHAnsi"/>
                <w:color w:val="3F5864"/>
              </w:rPr>
              <w:t xml:space="preserve">ealth </w:t>
            </w:r>
            <w:r w:rsidR="00DE1756">
              <w:rPr>
                <w:rFonts w:cstheme="minorHAnsi"/>
                <w:color w:val="3F5864"/>
              </w:rPr>
              <w:t>i</w:t>
            </w:r>
            <w:r w:rsidRPr="0059625E">
              <w:rPr>
                <w:rFonts w:cstheme="minorHAnsi"/>
                <w:color w:val="3F5864"/>
              </w:rPr>
              <w:t xml:space="preserve">nformation </w:t>
            </w:r>
          </w:p>
          <w:p w14:paraId="78D28BE7" w14:textId="43FAED62" w:rsidR="00025404" w:rsidRPr="00150946" w:rsidRDefault="00330AF7" w:rsidP="006D635C">
            <w:pPr>
              <w:pStyle w:val="Tabletext"/>
              <w:ind w:left="284" w:hanging="284"/>
            </w:pPr>
            <w:r>
              <w:t>(1)</w:t>
            </w:r>
            <w:r>
              <w:tab/>
            </w:r>
            <w:r w:rsidR="00025404" w:rsidRPr="0059625E">
              <w:t>Where a health agency collects health informa</w:t>
            </w:r>
            <w:r w:rsidR="00025404" w:rsidRPr="00150946">
              <w:t xml:space="preserve">tion, the health agency must collect the information directly from the individual concerned. </w:t>
            </w:r>
          </w:p>
          <w:p w14:paraId="404E2643" w14:textId="77777777" w:rsidR="00025404" w:rsidRPr="00150946" w:rsidRDefault="00025404" w:rsidP="00150946">
            <w:pPr>
              <w:pStyle w:val="Tabletext"/>
            </w:pPr>
            <w:r w:rsidRPr="00150946">
              <w:t xml:space="preserve">There are a range of exceptions allowed for agencies under the HIPC. Rule 2, exception 2(g) enables </w:t>
            </w:r>
          </w:p>
          <w:p w14:paraId="111EB03C" w14:textId="1FFCC660" w:rsidR="00025404" w:rsidRPr="00150946" w:rsidRDefault="00697986" w:rsidP="006D635C">
            <w:pPr>
              <w:pStyle w:val="Tabletext"/>
              <w:ind w:left="284" w:hanging="284"/>
            </w:pPr>
            <w:r>
              <w:t>(g)</w:t>
            </w:r>
            <w:r>
              <w:tab/>
            </w:r>
            <w:r w:rsidR="00025404" w:rsidRPr="00150946">
              <w:t xml:space="preserve">that the information: </w:t>
            </w:r>
          </w:p>
          <w:p w14:paraId="615BA3BE" w14:textId="7885DABD" w:rsidR="00025404" w:rsidRPr="00150946" w:rsidRDefault="00330AF7" w:rsidP="00697986">
            <w:pPr>
              <w:pStyle w:val="Tabletext"/>
              <w:ind w:left="568" w:hanging="284"/>
            </w:pPr>
            <w:r>
              <w:t>(</w:t>
            </w:r>
            <w:proofErr w:type="spellStart"/>
            <w:r>
              <w:t>i</w:t>
            </w:r>
            <w:proofErr w:type="spellEnd"/>
            <w:r>
              <w:t>)</w:t>
            </w:r>
            <w:r>
              <w:tab/>
            </w:r>
            <w:r w:rsidR="00025404" w:rsidRPr="00150946">
              <w:t xml:space="preserve">will not be used in a form in which the individual concerned is identified; </w:t>
            </w:r>
          </w:p>
          <w:p w14:paraId="13A5A7D6" w14:textId="07E92A0F" w:rsidR="00025404" w:rsidRPr="00150946" w:rsidRDefault="00330AF7" w:rsidP="00697986">
            <w:pPr>
              <w:pStyle w:val="Tabletext"/>
              <w:ind w:left="568" w:hanging="284"/>
            </w:pPr>
            <w:r>
              <w:t>(ii)</w:t>
            </w:r>
            <w:r>
              <w:tab/>
            </w:r>
            <w:r w:rsidR="00025404" w:rsidRPr="00150946">
              <w:t xml:space="preserve">will be used for statistical purposes and will not be published in a form that could reasonably be expected to identify the individual concerned; or </w:t>
            </w:r>
          </w:p>
          <w:p w14:paraId="5524813A" w14:textId="66282D8C" w:rsidR="00025404" w:rsidRPr="0059625E" w:rsidRDefault="00330AF7" w:rsidP="00697986">
            <w:pPr>
              <w:pStyle w:val="Tabletext"/>
              <w:ind w:left="568" w:hanging="284"/>
            </w:pPr>
            <w:r>
              <w:t>(iii)</w:t>
            </w:r>
            <w:r>
              <w:tab/>
            </w:r>
            <w:r w:rsidR="00025404" w:rsidRPr="00150946">
              <w:t xml:space="preserve">will be used for research purposes (for which approval by an ethics committee, if </w:t>
            </w:r>
            <w:r w:rsidR="00025404" w:rsidRPr="00150946">
              <w:lastRenderedPageBreak/>
              <w:t xml:space="preserve">required, has been given) and will not be published in a form that could reasonably be expected to identify the individual concerned. </w:t>
            </w:r>
          </w:p>
        </w:tc>
        <w:tc>
          <w:tcPr>
            <w:tcW w:w="3031" w:type="dxa"/>
            <w:shd w:val="clear" w:color="auto" w:fill="auto"/>
          </w:tcPr>
          <w:p w14:paraId="747E68A8" w14:textId="4AB8B730" w:rsidR="00025404" w:rsidRPr="0059625E" w:rsidRDefault="00025404" w:rsidP="009802BF">
            <w:pPr>
              <w:pStyle w:val="Tabletext"/>
              <w:rPr>
                <w:rFonts w:cstheme="minorHAnsi"/>
              </w:rPr>
            </w:pPr>
            <w:r w:rsidRPr="0059625E">
              <w:rPr>
                <w:rFonts w:cstheme="minorHAnsi"/>
              </w:rPr>
              <w:lastRenderedPageBreak/>
              <w:t>For the purposes of the PES</w:t>
            </w:r>
            <w:r w:rsidR="00DE1756">
              <w:rPr>
                <w:rFonts w:cstheme="minorHAnsi"/>
              </w:rPr>
              <w:t>,</w:t>
            </w:r>
            <w:r w:rsidRPr="0059625E">
              <w:rPr>
                <w:rFonts w:cstheme="minorHAnsi"/>
              </w:rPr>
              <w:t xml:space="preserve"> the non-clinical patient information required to send the survey and report the results is collected by:</w:t>
            </w:r>
          </w:p>
          <w:p w14:paraId="3081E606" w14:textId="061E0D91" w:rsidR="00025404" w:rsidRPr="0059625E" w:rsidRDefault="00025404" w:rsidP="006D635C">
            <w:pPr>
              <w:pStyle w:val="Tabletext"/>
              <w:numPr>
                <w:ilvl w:val="1"/>
                <w:numId w:val="34"/>
              </w:numPr>
              <w:ind w:left="284" w:hanging="284"/>
              <w:rPr>
                <w:rFonts w:cstheme="minorHAnsi"/>
              </w:rPr>
            </w:pPr>
            <w:r w:rsidRPr="0059625E">
              <w:rPr>
                <w:rFonts w:cstheme="minorHAnsi"/>
              </w:rPr>
              <w:t>the DHB directly from the patient and provided to Ipsos through a</w:t>
            </w:r>
            <w:r w:rsidR="00DE1756">
              <w:rPr>
                <w:rFonts w:cstheme="minorHAnsi"/>
              </w:rPr>
              <w:t>n</w:t>
            </w:r>
            <w:r w:rsidRPr="0059625E">
              <w:rPr>
                <w:rFonts w:cstheme="minorHAnsi"/>
              </w:rPr>
              <w:t xml:space="preserve"> SFTP. DHBs, through their privacy statements and other notices, advise patients their contact information may be used to monitor quality</w:t>
            </w:r>
          </w:p>
          <w:p w14:paraId="02624ABA" w14:textId="2937A8B5" w:rsidR="00025404" w:rsidRPr="0059625E" w:rsidRDefault="00025404" w:rsidP="006D635C">
            <w:pPr>
              <w:pStyle w:val="Tabletext"/>
              <w:numPr>
                <w:ilvl w:val="1"/>
                <w:numId w:val="34"/>
              </w:numPr>
              <w:ind w:left="284" w:hanging="284"/>
              <w:rPr>
                <w:rFonts w:cstheme="minorHAnsi"/>
              </w:rPr>
            </w:pPr>
            <w:r w:rsidRPr="0059625E">
              <w:rPr>
                <w:rFonts w:cstheme="minorHAnsi"/>
              </w:rPr>
              <w:t>the practice directly from the patient and provided to the NES database. All practices</w:t>
            </w:r>
            <w:r w:rsidR="00DE1756">
              <w:rPr>
                <w:rFonts w:cstheme="minorHAnsi"/>
              </w:rPr>
              <w:t>’</w:t>
            </w:r>
            <w:r w:rsidRPr="0059625E">
              <w:rPr>
                <w:rFonts w:cstheme="minorHAnsi"/>
              </w:rPr>
              <w:t xml:space="preserve"> data (only that required for the survey) is then provided by NES to Ipsos through a</w:t>
            </w:r>
            <w:r w:rsidR="00DE1756">
              <w:rPr>
                <w:rFonts w:cstheme="minorHAnsi"/>
              </w:rPr>
              <w:t>n</w:t>
            </w:r>
            <w:r w:rsidRPr="0059625E">
              <w:rPr>
                <w:rFonts w:cstheme="minorHAnsi"/>
              </w:rPr>
              <w:t xml:space="preserve"> SFTP. Practices, through their privacy statements and other notices, advise patients their contact information may be used to monitor quality.</w:t>
            </w:r>
          </w:p>
          <w:p w14:paraId="233E4C9D" w14:textId="77777777" w:rsidR="00025404" w:rsidRPr="0059625E" w:rsidRDefault="00025404" w:rsidP="009802BF">
            <w:pPr>
              <w:pStyle w:val="Tabletext"/>
            </w:pPr>
            <w:r w:rsidRPr="0059625E">
              <w:rPr>
                <w:rFonts w:cstheme="minorHAnsi"/>
              </w:rPr>
              <w:t xml:space="preserve">The information provided by the either the practice, NES or DHB will not be used in a form in which the </w:t>
            </w:r>
            <w:r w:rsidRPr="0059625E">
              <w:rPr>
                <w:rFonts w:cstheme="minorHAnsi"/>
              </w:rPr>
              <w:lastRenderedPageBreak/>
              <w:t>individual concerned is identified; will be used for statistical purposes and will not be published in a form that could reasonably be expected to identify the individual concerned.</w:t>
            </w:r>
          </w:p>
        </w:tc>
        <w:tc>
          <w:tcPr>
            <w:tcW w:w="3031" w:type="dxa"/>
            <w:shd w:val="clear" w:color="auto" w:fill="auto"/>
          </w:tcPr>
          <w:p w14:paraId="280DF7C8" w14:textId="77777777" w:rsidR="00025404" w:rsidRPr="0059625E" w:rsidRDefault="00025404" w:rsidP="009802BF">
            <w:pPr>
              <w:pStyle w:val="Tabletext"/>
              <w:rPr>
                <w:bCs/>
              </w:rPr>
            </w:pPr>
            <w:r w:rsidRPr="0059625E">
              <w:rPr>
                <w:bCs/>
              </w:rPr>
              <w:lastRenderedPageBreak/>
              <w:t>We consider that this proposal meets the requirements of this privacy principle and this HIPC rule.</w:t>
            </w:r>
          </w:p>
        </w:tc>
        <w:tc>
          <w:tcPr>
            <w:tcW w:w="3031" w:type="dxa"/>
            <w:shd w:val="clear" w:color="auto" w:fill="auto"/>
          </w:tcPr>
          <w:p w14:paraId="3AE777D7" w14:textId="14F92668" w:rsidR="00025404" w:rsidRPr="0059625E" w:rsidRDefault="00025404" w:rsidP="00F16CEF">
            <w:pPr>
              <w:pStyle w:val="Tabletext"/>
              <w:rPr>
                <w:bCs/>
              </w:rPr>
            </w:pPr>
            <w:r w:rsidRPr="0059625E">
              <w:rPr>
                <w:bCs/>
              </w:rPr>
              <w:t>We believe that our agency meets the exception stated in HIPC rule 2</w:t>
            </w:r>
            <w:r w:rsidR="00DE1756">
              <w:rPr>
                <w:bCs/>
              </w:rPr>
              <w:t>,</w:t>
            </w:r>
            <w:r w:rsidRPr="0059625E">
              <w:rPr>
                <w:bCs/>
              </w:rPr>
              <w:t xml:space="preserve"> 2(g) and consider the privacy risks associated with secondary collection for PES</w:t>
            </w:r>
            <w:r w:rsidR="00DE1756">
              <w:rPr>
                <w:bCs/>
              </w:rPr>
              <w:t xml:space="preserve"> to be</w:t>
            </w:r>
            <w:r w:rsidRPr="0059625E">
              <w:rPr>
                <w:bCs/>
              </w:rPr>
              <w:t xml:space="preserve"> low.</w:t>
            </w:r>
          </w:p>
        </w:tc>
      </w:tr>
      <w:tr w:rsidR="00025404" w:rsidRPr="0059625E" w14:paraId="12634E11" w14:textId="77777777" w:rsidTr="0026218E">
        <w:tc>
          <w:tcPr>
            <w:tcW w:w="433" w:type="dxa"/>
            <w:shd w:val="clear" w:color="auto" w:fill="auto"/>
          </w:tcPr>
          <w:p w14:paraId="185CDE31" w14:textId="77777777" w:rsidR="00025404" w:rsidRPr="0059625E" w:rsidRDefault="00025404" w:rsidP="00527351">
            <w:pPr>
              <w:rPr>
                <w:sz w:val="18"/>
                <w:szCs w:val="18"/>
              </w:rPr>
            </w:pPr>
            <w:r w:rsidRPr="0059625E">
              <w:rPr>
                <w:sz w:val="18"/>
                <w:szCs w:val="18"/>
              </w:rPr>
              <w:t>3</w:t>
            </w:r>
          </w:p>
        </w:tc>
        <w:tc>
          <w:tcPr>
            <w:tcW w:w="3031" w:type="dxa"/>
            <w:shd w:val="clear" w:color="auto" w:fill="auto"/>
          </w:tcPr>
          <w:p w14:paraId="3DC4AC7B" w14:textId="77777777" w:rsidR="00025404" w:rsidRPr="0059625E" w:rsidRDefault="00025404" w:rsidP="009802BF">
            <w:pPr>
              <w:pStyle w:val="Tabletext"/>
            </w:pPr>
            <w:r w:rsidRPr="0059625E">
              <w:t>Principle 3 – Collection of information from subject</w:t>
            </w:r>
          </w:p>
          <w:p w14:paraId="3D19CABE" w14:textId="77777777" w:rsidR="00025404" w:rsidRPr="0059625E" w:rsidRDefault="00025404" w:rsidP="009802BF">
            <w:pPr>
              <w:pStyle w:val="Tabletext"/>
              <w:rPr>
                <w:b/>
                <w:color w:val="000000"/>
              </w:rPr>
            </w:pPr>
            <w:r w:rsidRPr="0059625E">
              <w:rPr>
                <w:b/>
                <w:bCs/>
              </w:rPr>
              <w:t xml:space="preserve">Tell them what information you are collecting, what you’re going to do with it, </w:t>
            </w:r>
            <w:r w:rsidRPr="0059625E">
              <w:rPr>
                <w:b/>
                <w:color w:val="000000"/>
              </w:rPr>
              <w:t>whether</w:t>
            </w:r>
            <w:r w:rsidRPr="0059625E">
              <w:rPr>
                <w:b/>
                <w:bCs/>
              </w:rPr>
              <w:t xml:space="preserve"> it’s voluntary, and </w:t>
            </w:r>
            <w:r w:rsidRPr="0059625E">
              <w:rPr>
                <w:b/>
                <w:color w:val="000000"/>
              </w:rPr>
              <w:t>the consequences if they don’t provide it.</w:t>
            </w:r>
          </w:p>
          <w:p w14:paraId="2183AF9F" w14:textId="77777777" w:rsidR="00025404" w:rsidRPr="0059625E" w:rsidRDefault="00025404" w:rsidP="009802BF">
            <w:pPr>
              <w:pStyle w:val="Tabletext"/>
            </w:pPr>
          </w:p>
        </w:tc>
        <w:tc>
          <w:tcPr>
            <w:tcW w:w="3031" w:type="dxa"/>
            <w:shd w:val="clear" w:color="auto" w:fill="auto"/>
          </w:tcPr>
          <w:p w14:paraId="53F51D02" w14:textId="455422D7" w:rsidR="00025404" w:rsidRPr="0059625E" w:rsidRDefault="00025404" w:rsidP="009802BF">
            <w:pPr>
              <w:pStyle w:val="Tabletext"/>
            </w:pPr>
            <w:r w:rsidRPr="0059625E">
              <w:t>Rule 3</w:t>
            </w:r>
            <w:r w:rsidR="00DE1756">
              <w:t xml:space="preserve"> –</w:t>
            </w:r>
            <w:r w:rsidRPr="0059625E">
              <w:t xml:space="preserve"> Collection of </w:t>
            </w:r>
            <w:r w:rsidR="00DE1756">
              <w:t>h</w:t>
            </w:r>
            <w:r w:rsidRPr="0059625E">
              <w:t xml:space="preserve">ealth </w:t>
            </w:r>
            <w:r w:rsidR="00DE1756">
              <w:t>i</w:t>
            </w:r>
            <w:r w:rsidRPr="0059625E">
              <w:t xml:space="preserve">nformation from </w:t>
            </w:r>
            <w:r w:rsidR="00DE1756">
              <w:t>i</w:t>
            </w:r>
            <w:r w:rsidRPr="0059625E">
              <w:t>ndividual</w:t>
            </w:r>
          </w:p>
          <w:p w14:paraId="7D66C30B" w14:textId="3313C25A" w:rsidR="00025404" w:rsidRPr="0059625E" w:rsidRDefault="00025404" w:rsidP="009558CE">
            <w:pPr>
              <w:pStyle w:val="Tabletext"/>
            </w:pPr>
            <w:r w:rsidRPr="0059625E">
              <w:t xml:space="preserve">It is not necessary for an agency to comply with this rule, if it is not practicable for it to do so </w:t>
            </w:r>
            <w:r w:rsidR="00DE1756">
              <w:t>(r</w:t>
            </w:r>
            <w:r w:rsidRPr="0059625E">
              <w:t>ule 3</w:t>
            </w:r>
            <w:r w:rsidR="009558CE">
              <w:t>,</w:t>
            </w:r>
            <w:r w:rsidRPr="0059625E">
              <w:t xml:space="preserve"> 4(c)</w:t>
            </w:r>
            <w:r w:rsidR="00DE1756">
              <w:t>).</w:t>
            </w:r>
          </w:p>
        </w:tc>
        <w:tc>
          <w:tcPr>
            <w:tcW w:w="3031" w:type="dxa"/>
            <w:shd w:val="clear" w:color="auto" w:fill="auto"/>
          </w:tcPr>
          <w:p w14:paraId="6A557DB8" w14:textId="77777777" w:rsidR="00025404" w:rsidRPr="0059625E" w:rsidRDefault="00025404" w:rsidP="009802BF">
            <w:pPr>
              <w:pStyle w:val="Tabletext"/>
            </w:pPr>
            <w:r w:rsidRPr="0059625E">
              <w:t>Practices and DHBs collect the information directly from the patient for a range of purposes.</w:t>
            </w:r>
          </w:p>
          <w:p w14:paraId="6CC4FE71" w14:textId="042E44BD" w:rsidR="00025404" w:rsidRPr="0059625E" w:rsidRDefault="00025404" w:rsidP="009558CE">
            <w:pPr>
              <w:pStyle w:val="Tabletext"/>
            </w:pPr>
            <w:r w:rsidRPr="0059625E">
              <w:rPr>
                <w:rFonts w:cstheme="minorHAnsi"/>
              </w:rPr>
              <w:t>The Commission, via Ipsos’s system, collect</w:t>
            </w:r>
            <w:r w:rsidR="00DE1756">
              <w:rPr>
                <w:rFonts w:cstheme="minorHAnsi"/>
              </w:rPr>
              <w:t>s</w:t>
            </w:r>
            <w:r w:rsidRPr="0059625E">
              <w:rPr>
                <w:rFonts w:cstheme="minorHAnsi"/>
              </w:rPr>
              <w:t xml:space="preserve"> patient feedback. The feedback is anonymous</w:t>
            </w:r>
            <w:r w:rsidR="00DE1756">
              <w:rPr>
                <w:rFonts w:cstheme="minorHAnsi"/>
              </w:rPr>
              <w:t xml:space="preserve"> and</w:t>
            </w:r>
            <w:r w:rsidRPr="0059625E">
              <w:rPr>
                <w:rFonts w:cstheme="minorHAnsi"/>
              </w:rPr>
              <w:t xml:space="preserve"> voluntary</w:t>
            </w:r>
            <w:r w:rsidR="00DE1756">
              <w:rPr>
                <w:rFonts w:cstheme="minorHAnsi"/>
              </w:rPr>
              <w:t>.</w:t>
            </w:r>
            <w:r w:rsidRPr="0059625E">
              <w:rPr>
                <w:rFonts w:cstheme="minorHAnsi"/>
              </w:rPr>
              <w:t xml:space="preserve"> </w:t>
            </w:r>
            <w:r w:rsidR="00DE1756">
              <w:rPr>
                <w:rFonts w:cstheme="minorHAnsi"/>
              </w:rPr>
              <w:t>P</w:t>
            </w:r>
            <w:r w:rsidRPr="0059625E">
              <w:rPr>
                <w:rFonts w:cstheme="minorHAnsi"/>
              </w:rPr>
              <w:t>atients can choose to opt out of the survey.</w:t>
            </w:r>
          </w:p>
        </w:tc>
        <w:tc>
          <w:tcPr>
            <w:tcW w:w="3031" w:type="dxa"/>
            <w:shd w:val="clear" w:color="auto" w:fill="auto"/>
          </w:tcPr>
          <w:p w14:paraId="5C6225E4" w14:textId="77777777" w:rsidR="00025404" w:rsidRPr="0059625E" w:rsidRDefault="00025404" w:rsidP="009802BF">
            <w:pPr>
              <w:pStyle w:val="Tabletext"/>
              <w:rPr>
                <w:bCs/>
              </w:rPr>
            </w:pPr>
            <w:r w:rsidRPr="0059625E">
              <w:rPr>
                <w:bCs/>
              </w:rPr>
              <w:t>We consider that this proposal meets the requirements of this privacy principle and HIPC rule.</w:t>
            </w:r>
          </w:p>
        </w:tc>
        <w:tc>
          <w:tcPr>
            <w:tcW w:w="3031" w:type="dxa"/>
            <w:shd w:val="clear" w:color="auto" w:fill="auto"/>
          </w:tcPr>
          <w:p w14:paraId="3C548AF3" w14:textId="064030DD" w:rsidR="00025404" w:rsidRPr="0059625E" w:rsidRDefault="00025404" w:rsidP="009802BF">
            <w:pPr>
              <w:pStyle w:val="Tabletext"/>
              <w:rPr>
                <w:bCs/>
              </w:rPr>
            </w:pPr>
            <w:r w:rsidRPr="0059625E">
              <w:rPr>
                <w:bCs/>
              </w:rPr>
              <w:t>There is some risk, especially with primary care patients, that they may not be aware of the survey. We consider this risk to be low and have a range of notification options to mitigate</w:t>
            </w:r>
            <w:r w:rsidR="00DE1756">
              <w:rPr>
                <w:bCs/>
              </w:rPr>
              <w:t xml:space="preserve"> it</w:t>
            </w:r>
            <w:r w:rsidRPr="0059625E">
              <w:rPr>
                <w:bCs/>
              </w:rPr>
              <w:t>, including a patient 0800 helpline.</w:t>
            </w:r>
          </w:p>
        </w:tc>
      </w:tr>
      <w:tr w:rsidR="00025404" w:rsidRPr="0059625E" w14:paraId="164D65CF" w14:textId="77777777" w:rsidTr="0026218E">
        <w:tc>
          <w:tcPr>
            <w:tcW w:w="433" w:type="dxa"/>
            <w:shd w:val="clear" w:color="auto" w:fill="auto"/>
          </w:tcPr>
          <w:p w14:paraId="06B6A816" w14:textId="77777777" w:rsidR="00025404" w:rsidRPr="0059625E" w:rsidRDefault="00025404" w:rsidP="00527351">
            <w:pPr>
              <w:rPr>
                <w:sz w:val="18"/>
                <w:szCs w:val="18"/>
              </w:rPr>
            </w:pPr>
            <w:r w:rsidRPr="0059625E">
              <w:rPr>
                <w:sz w:val="18"/>
                <w:szCs w:val="18"/>
              </w:rPr>
              <w:t>4</w:t>
            </w:r>
          </w:p>
        </w:tc>
        <w:tc>
          <w:tcPr>
            <w:tcW w:w="3031" w:type="dxa"/>
            <w:shd w:val="clear" w:color="auto" w:fill="auto"/>
          </w:tcPr>
          <w:p w14:paraId="285B1987" w14:textId="77777777" w:rsidR="00025404" w:rsidRPr="0059625E" w:rsidRDefault="00025404" w:rsidP="009802BF">
            <w:pPr>
              <w:pStyle w:val="Tabletext"/>
            </w:pPr>
            <w:r w:rsidRPr="0059625E">
              <w:t>Principle 4 – Manner of collection of personal information</w:t>
            </w:r>
          </w:p>
          <w:p w14:paraId="49EF1919" w14:textId="77777777" w:rsidR="00025404" w:rsidRPr="0059625E" w:rsidRDefault="00025404" w:rsidP="009802BF">
            <w:pPr>
              <w:pStyle w:val="Tabletext"/>
              <w:rPr>
                <w:b/>
                <w:bCs/>
              </w:rPr>
            </w:pPr>
            <w:r w:rsidRPr="0059625E">
              <w:rPr>
                <w:b/>
                <w:bCs/>
              </w:rPr>
              <w:t>Be fair and not overly intrusive in how you collect the information.</w:t>
            </w:r>
          </w:p>
        </w:tc>
        <w:tc>
          <w:tcPr>
            <w:tcW w:w="3031" w:type="dxa"/>
            <w:shd w:val="clear" w:color="auto" w:fill="auto"/>
          </w:tcPr>
          <w:p w14:paraId="74A2B1BD" w14:textId="4480A83D" w:rsidR="00025404" w:rsidRPr="0059625E" w:rsidRDefault="00025404" w:rsidP="009802BF">
            <w:pPr>
              <w:pStyle w:val="Tabletext"/>
            </w:pPr>
            <w:r w:rsidRPr="0059625E">
              <w:t xml:space="preserve">Rule 4 </w:t>
            </w:r>
            <w:r w:rsidR="00DE1756">
              <w:t>–</w:t>
            </w:r>
            <w:r w:rsidRPr="0059625E">
              <w:t xml:space="preserve"> Manner of </w:t>
            </w:r>
            <w:r w:rsidR="00DE1756">
              <w:t>c</w:t>
            </w:r>
            <w:r w:rsidRPr="0059625E">
              <w:t xml:space="preserve">ollection of </w:t>
            </w:r>
            <w:r w:rsidR="00DE1756">
              <w:t>h</w:t>
            </w:r>
            <w:r w:rsidRPr="0059625E">
              <w:t xml:space="preserve">ealth </w:t>
            </w:r>
            <w:r w:rsidR="00DE1756">
              <w:t>i</w:t>
            </w:r>
            <w:r w:rsidRPr="0059625E">
              <w:t xml:space="preserve">nformation </w:t>
            </w:r>
          </w:p>
          <w:p w14:paraId="2089A1D0" w14:textId="77777777" w:rsidR="00025404" w:rsidRPr="0059625E" w:rsidRDefault="00025404" w:rsidP="00DC4C47">
            <w:pPr>
              <w:pStyle w:val="Tabletext"/>
            </w:pPr>
            <w:r w:rsidRPr="0059625E">
              <w:t xml:space="preserve">Health information must not be collected by a health agency: </w:t>
            </w:r>
          </w:p>
          <w:p w14:paraId="5B116FAB" w14:textId="18192F48" w:rsidR="00025404" w:rsidRPr="0059625E" w:rsidRDefault="00025404" w:rsidP="006D635C">
            <w:pPr>
              <w:pStyle w:val="Tabletext"/>
              <w:ind w:left="284" w:hanging="284"/>
            </w:pPr>
            <w:r w:rsidRPr="0059625E">
              <w:t>(a)</w:t>
            </w:r>
            <w:r w:rsidR="00697986">
              <w:tab/>
            </w:r>
            <w:r w:rsidRPr="0059625E">
              <w:t xml:space="preserve">by unlawful means; or </w:t>
            </w:r>
          </w:p>
          <w:p w14:paraId="46F5DB6C" w14:textId="6EBB23CA" w:rsidR="00025404" w:rsidRPr="0059625E" w:rsidRDefault="00025404" w:rsidP="006D635C">
            <w:pPr>
              <w:pStyle w:val="Tabletext"/>
              <w:ind w:left="284" w:hanging="284"/>
            </w:pPr>
            <w:r w:rsidRPr="0059625E">
              <w:t>(b)</w:t>
            </w:r>
            <w:r w:rsidR="00697986">
              <w:tab/>
            </w:r>
            <w:r w:rsidRPr="0059625E">
              <w:t xml:space="preserve">by means that, in the circumstances of the case: </w:t>
            </w:r>
          </w:p>
          <w:p w14:paraId="60EF9214" w14:textId="16C2F8F7" w:rsidR="00025404" w:rsidRPr="0059625E" w:rsidRDefault="00025404" w:rsidP="00697986">
            <w:pPr>
              <w:pStyle w:val="Tabletext"/>
              <w:ind w:left="568" w:hanging="284"/>
            </w:pPr>
            <w:r w:rsidRPr="0059625E">
              <w:t>(</w:t>
            </w:r>
            <w:proofErr w:type="spellStart"/>
            <w:r w:rsidRPr="0059625E">
              <w:t>i</w:t>
            </w:r>
            <w:proofErr w:type="spellEnd"/>
            <w:r w:rsidRPr="0059625E">
              <w:t>)</w:t>
            </w:r>
            <w:r w:rsidR="009558CE">
              <w:tab/>
            </w:r>
            <w:r w:rsidRPr="0059625E">
              <w:t xml:space="preserve">are unfair; or </w:t>
            </w:r>
          </w:p>
          <w:p w14:paraId="61C3ECEB" w14:textId="50D5D62D" w:rsidR="00025404" w:rsidRPr="0059625E" w:rsidRDefault="00025404" w:rsidP="009558CE">
            <w:pPr>
              <w:pStyle w:val="Tabletext"/>
              <w:ind w:left="568" w:hanging="284"/>
              <w:rPr>
                <w:rFonts w:eastAsia="Times New Roman" w:cstheme="minorHAnsi"/>
                <w:color w:val="000000"/>
              </w:rPr>
            </w:pPr>
            <w:r w:rsidRPr="0059625E">
              <w:rPr>
                <w:rFonts w:cstheme="minorHAnsi"/>
              </w:rPr>
              <w:t>(ii)</w:t>
            </w:r>
            <w:r w:rsidR="009558CE">
              <w:rPr>
                <w:rFonts w:cstheme="minorHAnsi"/>
              </w:rPr>
              <w:tab/>
            </w:r>
            <w:r w:rsidRPr="0059625E">
              <w:rPr>
                <w:rFonts w:cstheme="minorHAnsi"/>
              </w:rPr>
              <w:t>intrude to an unreasonable extent upon the personal affairs of the individual concerned.</w:t>
            </w:r>
          </w:p>
        </w:tc>
        <w:tc>
          <w:tcPr>
            <w:tcW w:w="3031" w:type="dxa"/>
            <w:shd w:val="clear" w:color="auto" w:fill="auto"/>
          </w:tcPr>
          <w:p w14:paraId="3464E38A" w14:textId="39AA1660" w:rsidR="00025404" w:rsidRPr="00DA059C" w:rsidRDefault="00025404" w:rsidP="00DC4C47">
            <w:pPr>
              <w:pStyle w:val="Tabletext"/>
              <w:rPr>
                <w:rFonts w:cstheme="minorHAnsi"/>
                <w:color w:val="000000"/>
                <w:spacing w:val="-2"/>
              </w:rPr>
            </w:pPr>
            <w:r w:rsidRPr="00DA059C">
              <w:rPr>
                <w:rFonts w:cstheme="minorHAnsi"/>
                <w:color w:val="000000"/>
                <w:spacing w:val="-2"/>
              </w:rPr>
              <w:t>Practices and DHBs collect health information in a lawful manner with consideration of patients. At present, all practices and DHBs have processes in place for the collection of health information from both a clinical and</w:t>
            </w:r>
            <w:r w:rsidR="009558CE" w:rsidRPr="00DA059C">
              <w:rPr>
                <w:rFonts w:cstheme="minorHAnsi"/>
                <w:color w:val="000000"/>
                <w:spacing w:val="-2"/>
              </w:rPr>
              <w:t xml:space="preserve"> a</w:t>
            </w:r>
            <w:r w:rsidRPr="00DA059C">
              <w:rPr>
                <w:rFonts w:cstheme="minorHAnsi"/>
                <w:color w:val="000000"/>
                <w:spacing w:val="-2"/>
              </w:rPr>
              <w:t xml:space="preserve"> business perspective.</w:t>
            </w:r>
          </w:p>
          <w:p w14:paraId="6BBBCDB0" w14:textId="368649E6" w:rsidR="00025404" w:rsidRPr="00DA059C" w:rsidRDefault="00025404" w:rsidP="009802BF">
            <w:pPr>
              <w:pStyle w:val="Tabletext"/>
              <w:rPr>
                <w:rFonts w:eastAsia="Times New Roman" w:cstheme="minorHAnsi"/>
                <w:color w:val="000000"/>
                <w:spacing w:val="-2"/>
              </w:rPr>
            </w:pPr>
            <w:r w:rsidRPr="00DA059C">
              <w:rPr>
                <w:rFonts w:eastAsia="Times New Roman" w:cstheme="minorHAnsi"/>
                <w:color w:val="000000"/>
                <w:spacing w:val="-2"/>
              </w:rPr>
              <w:t xml:space="preserve">The PES process will use information already collected more effectively. It does ask patients to complete a survey and this can be done in a timeframe to suit them. They will only receive one reminder and can choose to ignore </w:t>
            </w:r>
            <w:r w:rsidR="009558CE" w:rsidRPr="00DA059C">
              <w:rPr>
                <w:rFonts w:eastAsia="Times New Roman" w:cstheme="minorHAnsi"/>
                <w:color w:val="000000"/>
                <w:spacing w:val="-2"/>
              </w:rPr>
              <w:t xml:space="preserve">it </w:t>
            </w:r>
            <w:r w:rsidRPr="00DA059C">
              <w:rPr>
                <w:rFonts w:eastAsia="Times New Roman" w:cstheme="minorHAnsi"/>
                <w:color w:val="000000"/>
                <w:spacing w:val="-2"/>
              </w:rPr>
              <w:t>or opt</w:t>
            </w:r>
            <w:r w:rsidR="009558CE" w:rsidRPr="00DA059C">
              <w:rPr>
                <w:rFonts w:eastAsia="Times New Roman" w:cstheme="minorHAnsi"/>
                <w:color w:val="000000"/>
                <w:spacing w:val="-2"/>
              </w:rPr>
              <w:t xml:space="preserve"> </w:t>
            </w:r>
            <w:r w:rsidRPr="00DA059C">
              <w:rPr>
                <w:rFonts w:eastAsia="Times New Roman" w:cstheme="minorHAnsi"/>
                <w:color w:val="000000"/>
                <w:spacing w:val="-2"/>
              </w:rPr>
              <w:t>out.</w:t>
            </w:r>
          </w:p>
          <w:p w14:paraId="5D2539DB" w14:textId="58CDD651" w:rsidR="00025404" w:rsidRPr="0059625E" w:rsidRDefault="00025404" w:rsidP="009558CE">
            <w:pPr>
              <w:pStyle w:val="Tabletext"/>
              <w:rPr>
                <w:rFonts w:cstheme="minorHAnsi"/>
              </w:rPr>
            </w:pPr>
            <w:r w:rsidRPr="0059625E">
              <w:rPr>
                <w:rFonts w:eastAsia="Times New Roman" w:cstheme="minorHAnsi"/>
                <w:color w:val="000000"/>
              </w:rPr>
              <w:t xml:space="preserve">None of the questions </w:t>
            </w:r>
            <w:r w:rsidR="009558CE">
              <w:rPr>
                <w:rFonts w:eastAsia="Times New Roman" w:cstheme="minorHAnsi"/>
                <w:color w:val="000000"/>
              </w:rPr>
              <w:t>is</w:t>
            </w:r>
            <w:r w:rsidR="009558CE" w:rsidRPr="0059625E">
              <w:rPr>
                <w:rFonts w:eastAsia="Times New Roman" w:cstheme="minorHAnsi"/>
                <w:color w:val="000000"/>
              </w:rPr>
              <w:t xml:space="preserve"> </w:t>
            </w:r>
            <w:r w:rsidRPr="0059625E">
              <w:rPr>
                <w:rFonts w:eastAsia="Times New Roman" w:cstheme="minorHAnsi"/>
                <w:color w:val="000000"/>
              </w:rPr>
              <w:t>compulsory to complete, so respondents may choose not to answer a question if they wish.</w:t>
            </w:r>
          </w:p>
        </w:tc>
        <w:tc>
          <w:tcPr>
            <w:tcW w:w="3031" w:type="dxa"/>
            <w:shd w:val="clear" w:color="auto" w:fill="auto"/>
          </w:tcPr>
          <w:p w14:paraId="7829747A" w14:textId="77777777" w:rsidR="00025404" w:rsidRPr="0059625E" w:rsidRDefault="00025404" w:rsidP="009802BF">
            <w:pPr>
              <w:pStyle w:val="Tabletext"/>
            </w:pPr>
            <w:r w:rsidRPr="0059625E">
              <w:rPr>
                <w:bCs/>
              </w:rPr>
              <w:t>We consider that this proposal meets the requirements of this privacy principle and HIPC rule.</w:t>
            </w:r>
          </w:p>
        </w:tc>
        <w:tc>
          <w:tcPr>
            <w:tcW w:w="3031" w:type="dxa"/>
            <w:shd w:val="clear" w:color="auto" w:fill="auto"/>
          </w:tcPr>
          <w:p w14:paraId="69665811" w14:textId="622222C9" w:rsidR="00025404" w:rsidRPr="0059625E" w:rsidRDefault="00025404" w:rsidP="009558CE">
            <w:pPr>
              <w:pStyle w:val="Tabletext"/>
            </w:pPr>
            <w:r w:rsidRPr="0059625E">
              <w:t>We consider that</w:t>
            </w:r>
            <w:r w:rsidR="009558CE" w:rsidRPr="0059625E">
              <w:t xml:space="preserve"> the manner of collection</w:t>
            </w:r>
            <w:r w:rsidRPr="0059625E">
              <w:t xml:space="preserve"> </w:t>
            </w:r>
            <w:r w:rsidR="009558CE">
              <w:t>presents</w:t>
            </w:r>
            <w:r w:rsidRPr="0059625E">
              <w:t xml:space="preserve"> little risk with regard to the PES process.</w:t>
            </w:r>
          </w:p>
        </w:tc>
      </w:tr>
      <w:tr w:rsidR="00025404" w:rsidRPr="0059625E" w14:paraId="7C56C308" w14:textId="77777777" w:rsidTr="0026218E">
        <w:tc>
          <w:tcPr>
            <w:tcW w:w="433" w:type="dxa"/>
            <w:shd w:val="clear" w:color="auto" w:fill="auto"/>
          </w:tcPr>
          <w:p w14:paraId="324783AD" w14:textId="77777777" w:rsidR="00025404" w:rsidRPr="0059625E" w:rsidRDefault="00025404" w:rsidP="00527351">
            <w:pPr>
              <w:rPr>
                <w:sz w:val="18"/>
                <w:szCs w:val="18"/>
              </w:rPr>
            </w:pPr>
            <w:r w:rsidRPr="0059625E">
              <w:rPr>
                <w:sz w:val="18"/>
                <w:szCs w:val="18"/>
              </w:rPr>
              <w:t>5</w:t>
            </w:r>
          </w:p>
        </w:tc>
        <w:tc>
          <w:tcPr>
            <w:tcW w:w="3031" w:type="dxa"/>
            <w:shd w:val="clear" w:color="auto" w:fill="auto"/>
          </w:tcPr>
          <w:p w14:paraId="7C9356A4" w14:textId="77777777" w:rsidR="00025404" w:rsidRPr="0059625E" w:rsidRDefault="00025404" w:rsidP="009802BF">
            <w:pPr>
              <w:pStyle w:val="Tabletext"/>
            </w:pPr>
            <w:r w:rsidRPr="0059625E">
              <w:t>Principle 5 – Storage and security of personal information</w:t>
            </w:r>
          </w:p>
          <w:p w14:paraId="3B6FC6C4" w14:textId="77777777" w:rsidR="00025404" w:rsidRPr="0059625E" w:rsidRDefault="00025404" w:rsidP="009802BF">
            <w:pPr>
              <w:pStyle w:val="Tabletext"/>
              <w:rPr>
                <w:rFonts w:eastAsia="Times New Roman"/>
                <w:b/>
              </w:rPr>
            </w:pPr>
            <w:r w:rsidRPr="0059625E">
              <w:rPr>
                <w:b/>
                <w:bCs/>
              </w:rPr>
              <w:t>Take care of it once you’ve got it</w:t>
            </w:r>
            <w:r w:rsidRPr="0059625E">
              <w:rPr>
                <w:rFonts w:eastAsia="Times New Roman"/>
                <w:b/>
              </w:rPr>
              <w:t xml:space="preserve"> and protect it against loss, unauthorised access, use, modification or disclosure and other misuse.</w:t>
            </w:r>
          </w:p>
        </w:tc>
        <w:tc>
          <w:tcPr>
            <w:tcW w:w="3031" w:type="dxa"/>
            <w:shd w:val="clear" w:color="auto" w:fill="auto"/>
          </w:tcPr>
          <w:p w14:paraId="4A292A57" w14:textId="2023EC39" w:rsidR="00025404" w:rsidRPr="0059625E" w:rsidRDefault="00025404" w:rsidP="009802BF">
            <w:pPr>
              <w:pStyle w:val="Tabletext"/>
            </w:pPr>
            <w:r w:rsidRPr="0059625E">
              <w:t xml:space="preserve">Rule 5 </w:t>
            </w:r>
            <w:r w:rsidR="009558CE">
              <w:t>–</w:t>
            </w:r>
            <w:r w:rsidR="009558CE" w:rsidRPr="0059625E">
              <w:t xml:space="preserve"> </w:t>
            </w:r>
            <w:r w:rsidRPr="0059625E">
              <w:t xml:space="preserve">Storage and </w:t>
            </w:r>
            <w:r w:rsidR="009558CE">
              <w:t>s</w:t>
            </w:r>
            <w:r w:rsidRPr="0059625E">
              <w:t xml:space="preserve">ecurity of </w:t>
            </w:r>
            <w:r w:rsidR="009558CE">
              <w:t>h</w:t>
            </w:r>
            <w:r w:rsidRPr="0059625E">
              <w:t xml:space="preserve">ealth </w:t>
            </w:r>
            <w:r w:rsidR="009558CE">
              <w:t>i</w:t>
            </w:r>
            <w:r w:rsidRPr="0059625E">
              <w:t xml:space="preserve">nformation </w:t>
            </w:r>
          </w:p>
          <w:p w14:paraId="284A1CFB" w14:textId="05EDF3BF" w:rsidR="00025404" w:rsidRPr="00DC4C47" w:rsidRDefault="00697986" w:rsidP="006D635C">
            <w:pPr>
              <w:pStyle w:val="Tabletext"/>
              <w:ind w:left="284" w:hanging="284"/>
            </w:pPr>
            <w:r>
              <w:t>(1)</w:t>
            </w:r>
            <w:r>
              <w:tab/>
            </w:r>
            <w:r w:rsidR="00025404" w:rsidRPr="0059625E">
              <w:t>A health agency that holds health in</w:t>
            </w:r>
            <w:r w:rsidR="00025404" w:rsidRPr="00DC4C47">
              <w:t xml:space="preserve">formation must ensure: </w:t>
            </w:r>
          </w:p>
          <w:p w14:paraId="3E4686B3" w14:textId="4D529BB3" w:rsidR="00025404" w:rsidRPr="00DC4C47" w:rsidRDefault="00025404" w:rsidP="00697986">
            <w:pPr>
              <w:pStyle w:val="Tabletext"/>
              <w:ind w:left="568" w:hanging="284"/>
            </w:pPr>
            <w:r w:rsidRPr="00DC4C47">
              <w:t xml:space="preserve">(a) </w:t>
            </w:r>
            <w:r w:rsidR="00697986">
              <w:tab/>
              <w:t>t</w:t>
            </w:r>
            <w:r w:rsidRPr="00DC4C47">
              <w:t xml:space="preserve">hat the information is protected, by such security safeguards as it is reasonable in the circumstances to take, </w:t>
            </w:r>
            <w:r w:rsidRPr="00DC4C47">
              <w:lastRenderedPageBreak/>
              <w:t xml:space="preserve">against: </w:t>
            </w:r>
          </w:p>
          <w:p w14:paraId="32AA5FBD" w14:textId="326E3BB4" w:rsidR="00025404" w:rsidRPr="00DC4C47" w:rsidRDefault="00025404" w:rsidP="009558CE">
            <w:pPr>
              <w:pStyle w:val="Tabletext"/>
              <w:ind w:left="851" w:hanging="284"/>
            </w:pPr>
            <w:r w:rsidRPr="00DC4C47">
              <w:t>(</w:t>
            </w:r>
            <w:proofErr w:type="spellStart"/>
            <w:r w:rsidRPr="00DC4C47">
              <w:t>i</w:t>
            </w:r>
            <w:proofErr w:type="spellEnd"/>
            <w:r w:rsidRPr="00DC4C47">
              <w:t>)</w:t>
            </w:r>
            <w:r w:rsidR="009558CE">
              <w:tab/>
            </w:r>
            <w:r w:rsidRPr="00DC4C47">
              <w:t xml:space="preserve">loss; </w:t>
            </w:r>
          </w:p>
          <w:p w14:paraId="4D279FEA" w14:textId="02870174" w:rsidR="00025404" w:rsidRPr="00DC4C47" w:rsidRDefault="009558CE" w:rsidP="009558CE">
            <w:pPr>
              <w:pStyle w:val="Tabletext"/>
              <w:ind w:left="851" w:hanging="284"/>
            </w:pPr>
            <w:r>
              <w:t>(ii)</w:t>
            </w:r>
            <w:r>
              <w:tab/>
            </w:r>
            <w:r w:rsidR="00025404" w:rsidRPr="00DC4C47">
              <w:t xml:space="preserve">access, use, modification, or disclosure, except with the authority of the agency; and </w:t>
            </w:r>
          </w:p>
          <w:p w14:paraId="042EAE13" w14:textId="3A69513F" w:rsidR="00025404" w:rsidRPr="00DC4C47" w:rsidRDefault="009558CE" w:rsidP="009558CE">
            <w:pPr>
              <w:pStyle w:val="Tabletext"/>
              <w:ind w:left="851" w:hanging="284"/>
            </w:pPr>
            <w:r>
              <w:t>(iii)</w:t>
            </w:r>
            <w:r>
              <w:tab/>
            </w:r>
            <w:r w:rsidR="00025404" w:rsidRPr="00DC4C47">
              <w:t xml:space="preserve">other misuse; </w:t>
            </w:r>
          </w:p>
          <w:p w14:paraId="0DD8CF1F" w14:textId="5B6E1BC6" w:rsidR="00025404" w:rsidRPr="00DC4C47" w:rsidRDefault="00697986" w:rsidP="00697986">
            <w:pPr>
              <w:pStyle w:val="Tabletext"/>
              <w:ind w:left="568" w:hanging="284"/>
            </w:pPr>
            <w:r>
              <w:t>(b)</w:t>
            </w:r>
            <w:r>
              <w:tab/>
            </w:r>
            <w:r w:rsidR="00025404" w:rsidRPr="00DC4C47">
              <w:t xml:space="preserve">that if it is necessary for the information to be given to a person in connection with the provision of a service to the health agency, including any storing, processing, or destruction of the information, everything reasonably within the power of the health agency is done to prevent unauthorised use or unauthorised disclosure of the information; and </w:t>
            </w:r>
          </w:p>
          <w:p w14:paraId="518E7EED" w14:textId="04C7D832" w:rsidR="00025404" w:rsidRPr="00DC4C47" w:rsidRDefault="00025404" w:rsidP="00697986">
            <w:pPr>
              <w:pStyle w:val="Tabletext"/>
              <w:ind w:left="568" w:hanging="284"/>
            </w:pPr>
            <w:r w:rsidRPr="00DC4C47">
              <w:t>(c)</w:t>
            </w:r>
            <w:r w:rsidR="00697986">
              <w:tab/>
            </w:r>
            <w:r w:rsidRPr="00DC4C47">
              <w:t xml:space="preserve">that, where a document containing health information is not to be kept, the document is disposed of in a manner that preserves the privacy of the individual. </w:t>
            </w:r>
          </w:p>
          <w:p w14:paraId="62A81972" w14:textId="05366E54" w:rsidR="00025404" w:rsidRPr="0059625E" w:rsidRDefault="00E96564" w:rsidP="006D635C">
            <w:pPr>
              <w:pStyle w:val="Tabletext"/>
              <w:ind w:left="284" w:hanging="284"/>
            </w:pPr>
            <w:r>
              <w:t>(2)</w:t>
            </w:r>
            <w:r>
              <w:tab/>
            </w:r>
            <w:r w:rsidR="00025404" w:rsidRPr="00DC4C47">
              <w:t xml:space="preserve">This rule applies to health information </w:t>
            </w:r>
            <w:r w:rsidR="00025404" w:rsidRPr="0059625E">
              <w:t xml:space="preserve">obtained before or after the commencement of this code. </w:t>
            </w:r>
          </w:p>
          <w:p w14:paraId="65E511F7" w14:textId="77777777" w:rsidR="00025404" w:rsidRPr="0059625E" w:rsidRDefault="00025404" w:rsidP="009802BF">
            <w:pPr>
              <w:pStyle w:val="Tabletext"/>
              <w:rPr>
                <w:rFonts w:cstheme="minorHAnsi"/>
                <w:bCs/>
              </w:rPr>
            </w:pPr>
          </w:p>
        </w:tc>
        <w:tc>
          <w:tcPr>
            <w:tcW w:w="3031" w:type="dxa"/>
            <w:shd w:val="clear" w:color="auto" w:fill="auto"/>
          </w:tcPr>
          <w:p w14:paraId="1FEF0B9F" w14:textId="34F10D0A" w:rsidR="00025404" w:rsidRPr="0059625E" w:rsidRDefault="00025404" w:rsidP="009802BF">
            <w:pPr>
              <w:pStyle w:val="Tabletext"/>
            </w:pPr>
            <w:r w:rsidRPr="0059625E">
              <w:lastRenderedPageBreak/>
              <w:t xml:space="preserve">We have followed the </w:t>
            </w:r>
            <w:r w:rsidR="0009665B">
              <w:t>G</w:t>
            </w:r>
            <w:r w:rsidRPr="0059625E">
              <w:t xml:space="preserve">overnment’s </w:t>
            </w:r>
            <w:r w:rsidR="009558CE">
              <w:t>c</w:t>
            </w:r>
            <w:r w:rsidRPr="0059625E">
              <w:t xml:space="preserve">loud computing requirements. The requirements are designed to provide assurance that cloud service risks are managed. The extent of assurance required depends on the sensitivity of the information the cloud service will contain. The PES information is </w:t>
            </w:r>
            <w:r w:rsidRPr="0059625E">
              <w:lastRenderedPageBreak/>
              <w:t>‘</w:t>
            </w:r>
            <w:r w:rsidR="009558CE">
              <w:t>u</w:t>
            </w:r>
            <w:r w:rsidRPr="0059625E">
              <w:t xml:space="preserve">nclassified, </w:t>
            </w:r>
            <w:r w:rsidR="009558CE">
              <w:t>i</w:t>
            </w:r>
            <w:r w:rsidRPr="0059625E">
              <w:t xml:space="preserve">n-confidence and </w:t>
            </w:r>
            <w:r w:rsidR="009558CE">
              <w:t>s</w:t>
            </w:r>
            <w:r w:rsidRPr="0059625E">
              <w:t>ensitive’.</w:t>
            </w:r>
          </w:p>
          <w:p w14:paraId="309D92E7" w14:textId="4B6D3D5F" w:rsidR="00025404" w:rsidRPr="00DA059C" w:rsidRDefault="00025404" w:rsidP="009802BF">
            <w:pPr>
              <w:pStyle w:val="Tabletext"/>
              <w:rPr>
                <w:bCs/>
                <w:spacing w:val="-2"/>
              </w:rPr>
            </w:pPr>
            <w:r w:rsidRPr="00DA059C">
              <w:rPr>
                <w:spacing w:val="-2"/>
              </w:rPr>
              <w:t xml:space="preserve">The Commission has privacy and security requirements that must be met by Ipsos (and </w:t>
            </w:r>
            <w:r w:rsidR="009558CE" w:rsidRPr="00DA059C">
              <w:rPr>
                <w:spacing w:val="-2"/>
              </w:rPr>
              <w:t xml:space="preserve">its </w:t>
            </w:r>
            <w:r w:rsidRPr="00DA059C">
              <w:rPr>
                <w:spacing w:val="-2"/>
              </w:rPr>
              <w:t xml:space="preserve">contracted providers) in performance of the </w:t>
            </w:r>
            <w:r w:rsidR="009558CE" w:rsidRPr="00DA059C">
              <w:rPr>
                <w:spacing w:val="-2"/>
              </w:rPr>
              <w:t>s</w:t>
            </w:r>
            <w:r w:rsidRPr="00DA059C">
              <w:rPr>
                <w:spacing w:val="-2"/>
              </w:rPr>
              <w:t>ervices. These requirements endure beyond the expiry of the contract.</w:t>
            </w:r>
          </w:p>
          <w:p w14:paraId="28196DFA" w14:textId="59B5C05E" w:rsidR="00025404" w:rsidRPr="0059625E" w:rsidRDefault="00025404" w:rsidP="009802BF">
            <w:pPr>
              <w:pStyle w:val="Tabletext"/>
            </w:pPr>
            <w:r w:rsidRPr="0059625E">
              <w:t xml:space="preserve">In the provision of the </w:t>
            </w:r>
            <w:r w:rsidR="009558CE">
              <w:t>s</w:t>
            </w:r>
            <w:r w:rsidRPr="0059625E">
              <w:t>ervices</w:t>
            </w:r>
            <w:r w:rsidR="009558CE">
              <w:t>,</w:t>
            </w:r>
            <w:r w:rsidRPr="0059625E">
              <w:t xml:space="preserve"> the </w:t>
            </w:r>
            <w:r w:rsidR="009558CE">
              <w:t>s</w:t>
            </w:r>
            <w:r w:rsidRPr="0059625E">
              <w:t>upplier will comply with:</w:t>
            </w:r>
          </w:p>
          <w:p w14:paraId="729CE34A" w14:textId="77777777" w:rsidR="00025404" w:rsidRPr="0059625E" w:rsidRDefault="00025404" w:rsidP="006D635C">
            <w:pPr>
              <w:pStyle w:val="ListParagraph"/>
              <w:numPr>
                <w:ilvl w:val="0"/>
                <w:numId w:val="13"/>
              </w:numPr>
              <w:ind w:left="284" w:hanging="284"/>
              <w:contextualSpacing/>
              <w:rPr>
                <w:sz w:val="18"/>
                <w:szCs w:val="18"/>
              </w:rPr>
            </w:pPr>
            <w:r w:rsidRPr="0059625E">
              <w:rPr>
                <w:sz w:val="18"/>
                <w:szCs w:val="18"/>
              </w:rPr>
              <w:t>HISO 10029:2015 Health Information Security Framework</w:t>
            </w:r>
            <w:r w:rsidRPr="0059625E">
              <w:rPr>
                <w:rStyle w:val="FootnoteReference"/>
                <w:sz w:val="18"/>
                <w:szCs w:val="18"/>
              </w:rPr>
              <w:footnoteReference w:id="11"/>
            </w:r>
          </w:p>
          <w:p w14:paraId="07C87510" w14:textId="547E70D6" w:rsidR="00025404" w:rsidRPr="0059625E" w:rsidRDefault="00025404" w:rsidP="006D635C">
            <w:pPr>
              <w:pStyle w:val="ListParagraph"/>
              <w:numPr>
                <w:ilvl w:val="0"/>
                <w:numId w:val="13"/>
              </w:numPr>
              <w:ind w:left="284" w:hanging="284"/>
              <w:contextualSpacing/>
              <w:rPr>
                <w:sz w:val="18"/>
                <w:szCs w:val="18"/>
              </w:rPr>
            </w:pPr>
            <w:r w:rsidRPr="0059625E">
              <w:rPr>
                <w:sz w:val="18"/>
                <w:szCs w:val="18"/>
              </w:rPr>
              <w:t>the current version of the New Zealand Information Security Manual published by the Government Communications Security Bureau</w:t>
            </w:r>
            <w:r w:rsidRPr="0059625E">
              <w:rPr>
                <w:rStyle w:val="FootnoteReference"/>
                <w:sz w:val="18"/>
                <w:szCs w:val="18"/>
              </w:rPr>
              <w:footnoteReference w:id="12"/>
            </w:r>
            <w:r w:rsidRPr="0059625E">
              <w:rPr>
                <w:sz w:val="18"/>
                <w:szCs w:val="18"/>
              </w:rPr>
              <w:t xml:space="preserve"> </w:t>
            </w:r>
          </w:p>
          <w:p w14:paraId="303F9EEF" w14:textId="11BBA660" w:rsidR="00025404" w:rsidRPr="0059625E" w:rsidRDefault="00025404" w:rsidP="006D635C">
            <w:pPr>
              <w:pStyle w:val="ListParagraph"/>
              <w:numPr>
                <w:ilvl w:val="0"/>
                <w:numId w:val="13"/>
              </w:numPr>
              <w:ind w:left="284" w:hanging="284"/>
              <w:contextualSpacing/>
              <w:rPr>
                <w:sz w:val="18"/>
                <w:szCs w:val="18"/>
              </w:rPr>
            </w:pPr>
            <w:r w:rsidRPr="0059625E">
              <w:rPr>
                <w:sz w:val="18"/>
                <w:szCs w:val="18"/>
              </w:rPr>
              <w:t>the New Zealand Government Protective Security Requirements</w:t>
            </w:r>
            <w:r w:rsidRPr="0059625E">
              <w:rPr>
                <w:rStyle w:val="FootnoteReference"/>
                <w:sz w:val="18"/>
                <w:szCs w:val="18"/>
              </w:rPr>
              <w:footnoteReference w:id="13"/>
            </w:r>
          </w:p>
          <w:p w14:paraId="13C1128A" w14:textId="66EA622D" w:rsidR="00025404" w:rsidRPr="0059625E" w:rsidRDefault="007658D5" w:rsidP="006D635C">
            <w:pPr>
              <w:pStyle w:val="ListParagraph"/>
              <w:numPr>
                <w:ilvl w:val="0"/>
                <w:numId w:val="13"/>
              </w:numPr>
              <w:spacing w:after="60"/>
              <w:ind w:left="284" w:hanging="284"/>
              <w:contextualSpacing/>
              <w:rPr>
                <w:sz w:val="18"/>
                <w:szCs w:val="18"/>
              </w:rPr>
            </w:pPr>
            <w:r>
              <w:rPr>
                <w:sz w:val="18"/>
                <w:szCs w:val="18"/>
              </w:rPr>
              <w:t>t</w:t>
            </w:r>
            <w:r w:rsidR="00025404" w:rsidRPr="0059625E">
              <w:rPr>
                <w:sz w:val="18"/>
                <w:szCs w:val="18"/>
              </w:rPr>
              <w:t>he Privacy Act 1993, Health Information Privacy Code 1994 and other applicable legislation.</w:t>
            </w:r>
          </w:p>
          <w:p w14:paraId="70F0F832" w14:textId="21A3600A" w:rsidR="00025404" w:rsidRPr="0059625E" w:rsidRDefault="00025404" w:rsidP="009802BF">
            <w:pPr>
              <w:pStyle w:val="Tabletext"/>
            </w:pPr>
            <w:r w:rsidRPr="0059625E">
              <w:t xml:space="preserve">Ipsos must comply with any recommendations arising from this PIA as they relate to </w:t>
            </w:r>
            <w:r w:rsidR="007658D5">
              <w:t>its s</w:t>
            </w:r>
            <w:r w:rsidRPr="0059625E">
              <w:t xml:space="preserve">ervices. The </w:t>
            </w:r>
            <w:r w:rsidR="007658D5">
              <w:t>s</w:t>
            </w:r>
            <w:r w:rsidRPr="0059625E">
              <w:t xml:space="preserve">upplier will comply with any aspects of the </w:t>
            </w:r>
            <w:r w:rsidR="007658D5">
              <w:t>‘</w:t>
            </w:r>
            <w:r w:rsidRPr="0059625E">
              <w:t>patient experience survey data access guidelines</w:t>
            </w:r>
            <w:r w:rsidR="007658D5">
              <w:t>’</w:t>
            </w:r>
            <w:r w:rsidRPr="0059625E">
              <w:t xml:space="preserve"> that apply to </w:t>
            </w:r>
            <w:r w:rsidR="007658D5">
              <w:t>its s</w:t>
            </w:r>
            <w:r w:rsidRPr="0059625E">
              <w:t>ervices.</w:t>
            </w:r>
          </w:p>
          <w:p w14:paraId="676E7B9D" w14:textId="0AA6CCA7" w:rsidR="00025404" w:rsidRPr="0059625E" w:rsidRDefault="00025404" w:rsidP="009802BF">
            <w:pPr>
              <w:pStyle w:val="Tabletext"/>
            </w:pPr>
            <w:r w:rsidRPr="0059625E">
              <w:t xml:space="preserve">Ipsos must ensure that </w:t>
            </w:r>
            <w:r w:rsidR="007658D5">
              <w:t>c</w:t>
            </w:r>
            <w:r w:rsidRPr="0059625E">
              <w:t xml:space="preserve">ustomer </w:t>
            </w:r>
            <w:r w:rsidR="007658D5">
              <w:t>d</w:t>
            </w:r>
            <w:r w:rsidRPr="0059625E">
              <w:t xml:space="preserve">ata is encrypted in storage and when in transit anywhere to or from the </w:t>
            </w:r>
            <w:r w:rsidRPr="0059625E">
              <w:rPr>
                <w:noProof/>
              </w:rPr>
              <w:t xml:space="preserve">patient experience system, </w:t>
            </w:r>
            <w:r w:rsidRPr="0059625E">
              <w:t>in accordance with NZISM. Any data is transferred using a</w:t>
            </w:r>
            <w:r w:rsidR="007658D5">
              <w:t>n SFTP</w:t>
            </w:r>
            <w:r w:rsidRPr="0059625E">
              <w:t>.</w:t>
            </w:r>
          </w:p>
          <w:p w14:paraId="14893424" w14:textId="1CFC29B0" w:rsidR="00025404" w:rsidRPr="0059625E" w:rsidRDefault="00025404" w:rsidP="009802BF">
            <w:pPr>
              <w:pStyle w:val="Tabletext"/>
            </w:pPr>
            <w:r w:rsidRPr="0059625E">
              <w:lastRenderedPageBreak/>
              <w:t xml:space="preserve">Ipsos has an </w:t>
            </w:r>
            <w:r w:rsidR="007658D5">
              <w:t>i</w:t>
            </w:r>
            <w:r w:rsidRPr="0059625E">
              <w:t xml:space="preserve">nformation </w:t>
            </w:r>
            <w:r w:rsidR="007658D5">
              <w:t>s</w:t>
            </w:r>
            <w:r w:rsidRPr="0059625E">
              <w:t xml:space="preserve">ecurity </w:t>
            </w:r>
            <w:r w:rsidR="007658D5">
              <w:t>p</w:t>
            </w:r>
            <w:r w:rsidRPr="0059625E">
              <w:t>olicy that is updated regularly and covers:</w:t>
            </w:r>
          </w:p>
          <w:p w14:paraId="6EA21773" w14:textId="7C3F18E3" w:rsidR="00025404" w:rsidRPr="0059625E" w:rsidRDefault="007658D5" w:rsidP="006D635C">
            <w:pPr>
              <w:pStyle w:val="ListParagraph"/>
              <w:numPr>
                <w:ilvl w:val="0"/>
                <w:numId w:val="14"/>
              </w:numPr>
              <w:ind w:left="284" w:hanging="284"/>
              <w:contextualSpacing/>
              <w:rPr>
                <w:sz w:val="18"/>
                <w:szCs w:val="18"/>
              </w:rPr>
            </w:pPr>
            <w:r>
              <w:rPr>
                <w:sz w:val="18"/>
                <w:szCs w:val="18"/>
              </w:rPr>
              <w:t>c</w:t>
            </w:r>
            <w:r w:rsidR="00025404" w:rsidRPr="0059625E">
              <w:rPr>
                <w:sz w:val="18"/>
                <w:szCs w:val="18"/>
              </w:rPr>
              <w:t xml:space="preserve">omputer </w:t>
            </w:r>
            <w:r>
              <w:rPr>
                <w:sz w:val="18"/>
                <w:szCs w:val="18"/>
              </w:rPr>
              <w:t>a</w:t>
            </w:r>
            <w:r w:rsidR="00025404" w:rsidRPr="0059625E">
              <w:rPr>
                <w:sz w:val="18"/>
                <w:szCs w:val="18"/>
              </w:rPr>
              <w:t xml:space="preserve">cceptable </w:t>
            </w:r>
            <w:r>
              <w:rPr>
                <w:sz w:val="18"/>
                <w:szCs w:val="18"/>
              </w:rPr>
              <w:t>u</w:t>
            </w:r>
            <w:r w:rsidR="00025404" w:rsidRPr="0059625E">
              <w:rPr>
                <w:sz w:val="18"/>
                <w:szCs w:val="18"/>
              </w:rPr>
              <w:t>se</w:t>
            </w:r>
          </w:p>
          <w:p w14:paraId="5B6A96D4" w14:textId="7DBBF8F8" w:rsidR="00025404" w:rsidRPr="0059625E" w:rsidRDefault="007658D5" w:rsidP="006D635C">
            <w:pPr>
              <w:pStyle w:val="ListParagraph"/>
              <w:numPr>
                <w:ilvl w:val="0"/>
                <w:numId w:val="14"/>
              </w:numPr>
              <w:ind w:left="284" w:hanging="284"/>
              <w:contextualSpacing/>
              <w:rPr>
                <w:sz w:val="18"/>
                <w:szCs w:val="18"/>
              </w:rPr>
            </w:pPr>
            <w:r>
              <w:rPr>
                <w:sz w:val="18"/>
                <w:szCs w:val="18"/>
              </w:rPr>
              <w:t>s</w:t>
            </w:r>
            <w:r w:rsidR="00025404" w:rsidRPr="0059625E">
              <w:rPr>
                <w:sz w:val="18"/>
                <w:szCs w:val="18"/>
              </w:rPr>
              <w:t xml:space="preserve">ocial </w:t>
            </w:r>
            <w:r>
              <w:rPr>
                <w:sz w:val="18"/>
                <w:szCs w:val="18"/>
              </w:rPr>
              <w:t>m</w:t>
            </w:r>
            <w:r w:rsidR="00025404" w:rsidRPr="0059625E">
              <w:rPr>
                <w:sz w:val="18"/>
                <w:szCs w:val="18"/>
              </w:rPr>
              <w:t>edia</w:t>
            </w:r>
          </w:p>
          <w:p w14:paraId="23292D31" w14:textId="7418DC7D" w:rsidR="00025404" w:rsidRPr="0059625E" w:rsidRDefault="007658D5" w:rsidP="006D635C">
            <w:pPr>
              <w:pStyle w:val="ListParagraph"/>
              <w:numPr>
                <w:ilvl w:val="0"/>
                <w:numId w:val="14"/>
              </w:numPr>
              <w:ind w:left="284" w:hanging="284"/>
              <w:contextualSpacing/>
              <w:rPr>
                <w:sz w:val="18"/>
                <w:szCs w:val="18"/>
              </w:rPr>
            </w:pPr>
            <w:r>
              <w:rPr>
                <w:sz w:val="18"/>
                <w:szCs w:val="18"/>
              </w:rPr>
              <w:t>a</w:t>
            </w:r>
            <w:r w:rsidR="00025404" w:rsidRPr="0059625E">
              <w:rPr>
                <w:sz w:val="18"/>
                <w:szCs w:val="18"/>
              </w:rPr>
              <w:t xml:space="preserve">ccess </w:t>
            </w:r>
            <w:r>
              <w:rPr>
                <w:sz w:val="18"/>
                <w:szCs w:val="18"/>
              </w:rPr>
              <w:t>p</w:t>
            </w:r>
            <w:r w:rsidR="00025404" w:rsidRPr="0059625E">
              <w:rPr>
                <w:sz w:val="18"/>
                <w:szCs w:val="18"/>
              </w:rPr>
              <w:t>olicy</w:t>
            </w:r>
          </w:p>
          <w:p w14:paraId="7DB77309" w14:textId="78CFAF54" w:rsidR="00025404" w:rsidRPr="0059625E" w:rsidRDefault="007658D5" w:rsidP="006D635C">
            <w:pPr>
              <w:pStyle w:val="ListParagraph"/>
              <w:numPr>
                <w:ilvl w:val="0"/>
                <w:numId w:val="14"/>
              </w:numPr>
              <w:ind w:left="284" w:hanging="284"/>
              <w:contextualSpacing/>
              <w:rPr>
                <w:sz w:val="18"/>
                <w:szCs w:val="18"/>
              </w:rPr>
            </w:pPr>
            <w:r>
              <w:rPr>
                <w:sz w:val="18"/>
                <w:szCs w:val="18"/>
              </w:rPr>
              <w:t>m</w:t>
            </w:r>
            <w:r w:rsidR="00025404" w:rsidRPr="0059625E">
              <w:rPr>
                <w:sz w:val="18"/>
                <w:szCs w:val="18"/>
              </w:rPr>
              <w:t>obile device use</w:t>
            </w:r>
          </w:p>
          <w:p w14:paraId="01C50FFE" w14:textId="7D1B6AB2" w:rsidR="00025404" w:rsidRPr="0059625E" w:rsidRDefault="007658D5" w:rsidP="006D635C">
            <w:pPr>
              <w:pStyle w:val="ListParagraph"/>
              <w:numPr>
                <w:ilvl w:val="0"/>
                <w:numId w:val="14"/>
              </w:numPr>
              <w:ind w:left="284" w:hanging="284"/>
              <w:contextualSpacing/>
              <w:rPr>
                <w:sz w:val="18"/>
                <w:szCs w:val="18"/>
              </w:rPr>
            </w:pPr>
            <w:r>
              <w:rPr>
                <w:sz w:val="18"/>
                <w:szCs w:val="18"/>
              </w:rPr>
              <w:t>p</w:t>
            </w:r>
            <w:r w:rsidR="00025404" w:rsidRPr="0059625E">
              <w:rPr>
                <w:sz w:val="18"/>
                <w:szCs w:val="18"/>
              </w:rPr>
              <w:t xml:space="preserve">assword </w:t>
            </w:r>
            <w:r>
              <w:rPr>
                <w:sz w:val="18"/>
                <w:szCs w:val="18"/>
              </w:rPr>
              <w:t>p</w:t>
            </w:r>
            <w:r w:rsidR="00025404" w:rsidRPr="0059625E">
              <w:rPr>
                <w:sz w:val="18"/>
                <w:szCs w:val="18"/>
              </w:rPr>
              <w:t>olicy</w:t>
            </w:r>
          </w:p>
          <w:p w14:paraId="00033029" w14:textId="68020253" w:rsidR="00025404" w:rsidRPr="0059625E" w:rsidRDefault="007658D5" w:rsidP="006D635C">
            <w:pPr>
              <w:pStyle w:val="ListParagraph"/>
              <w:numPr>
                <w:ilvl w:val="0"/>
                <w:numId w:val="14"/>
              </w:numPr>
              <w:spacing w:after="60"/>
              <w:ind w:left="284" w:hanging="284"/>
              <w:contextualSpacing/>
              <w:rPr>
                <w:sz w:val="18"/>
                <w:szCs w:val="18"/>
              </w:rPr>
            </w:pPr>
            <w:r>
              <w:rPr>
                <w:sz w:val="18"/>
                <w:szCs w:val="18"/>
              </w:rPr>
              <w:t>p</w:t>
            </w:r>
            <w:r w:rsidR="00025404" w:rsidRPr="0059625E">
              <w:rPr>
                <w:sz w:val="18"/>
                <w:szCs w:val="18"/>
              </w:rPr>
              <w:t xml:space="preserve">hysical </w:t>
            </w:r>
            <w:r>
              <w:rPr>
                <w:sz w:val="18"/>
                <w:szCs w:val="18"/>
              </w:rPr>
              <w:t>s</w:t>
            </w:r>
            <w:r w:rsidR="00025404" w:rsidRPr="0059625E">
              <w:rPr>
                <w:sz w:val="18"/>
                <w:szCs w:val="18"/>
              </w:rPr>
              <w:t>ecurity</w:t>
            </w:r>
            <w:r>
              <w:rPr>
                <w:sz w:val="18"/>
                <w:szCs w:val="18"/>
              </w:rPr>
              <w:t>.</w:t>
            </w:r>
          </w:p>
          <w:p w14:paraId="155B40CF" w14:textId="5A2E7773" w:rsidR="00025404" w:rsidRPr="0059625E" w:rsidRDefault="00025404" w:rsidP="009802BF">
            <w:pPr>
              <w:pStyle w:val="Tabletext"/>
            </w:pPr>
            <w:r w:rsidRPr="0059625E">
              <w:t xml:space="preserve">Ipsos also has an </w:t>
            </w:r>
            <w:r w:rsidR="007658D5">
              <w:t>i</w:t>
            </w:r>
            <w:r w:rsidRPr="0059625E">
              <w:t xml:space="preserve">nformation </w:t>
            </w:r>
            <w:r w:rsidR="007658D5">
              <w:t>m</w:t>
            </w:r>
            <w:r w:rsidRPr="0059625E">
              <w:t>anagement policy that covers:</w:t>
            </w:r>
          </w:p>
          <w:p w14:paraId="68D1FA3E" w14:textId="6207DFEB" w:rsidR="00025404" w:rsidRPr="0059625E" w:rsidRDefault="007658D5" w:rsidP="006D635C">
            <w:pPr>
              <w:pStyle w:val="ListParagraph"/>
              <w:numPr>
                <w:ilvl w:val="0"/>
                <w:numId w:val="15"/>
              </w:numPr>
              <w:ind w:left="284" w:hanging="284"/>
              <w:contextualSpacing/>
              <w:rPr>
                <w:sz w:val="18"/>
                <w:szCs w:val="18"/>
              </w:rPr>
            </w:pPr>
            <w:r>
              <w:rPr>
                <w:sz w:val="18"/>
                <w:szCs w:val="18"/>
              </w:rPr>
              <w:t>i</w:t>
            </w:r>
            <w:r w:rsidR="00025404" w:rsidRPr="0059625E">
              <w:rPr>
                <w:sz w:val="18"/>
                <w:szCs w:val="18"/>
              </w:rPr>
              <w:t xml:space="preserve">nformation </w:t>
            </w:r>
            <w:r>
              <w:rPr>
                <w:sz w:val="18"/>
                <w:szCs w:val="18"/>
              </w:rPr>
              <w:t>c</w:t>
            </w:r>
            <w:r w:rsidR="00025404" w:rsidRPr="0059625E">
              <w:rPr>
                <w:sz w:val="18"/>
                <w:szCs w:val="18"/>
              </w:rPr>
              <w:t xml:space="preserve">lassification and </w:t>
            </w:r>
            <w:r>
              <w:rPr>
                <w:sz w:val="18"/>
                <w:szCs w:val="18"/>
              </w:rPr>
              <w:t>l</w:t>
            </w:r>
            <w:r w:rsidR="00025404" w:rsidRPr="0059625E">
              <w:rPr>
                <w:sz w:val="18"/>
                <w:szCs w:val="18"/>
              </w:rPr>
              <w:t xml:space="preserve">abelling </w:t>
            </w:r>
            <w:r>
              <w:rPr>
                <w:sz w:val="18"/>
                <w:szCs w:val="18"/>
              </w:rPr>
              <w:t>p</w:t>
            </w:r>
            <w:r w:rsidR="00025404" w:rsidRPr="0059625E">
              <w:rPr>
                <w:sz w:val="18"/>
                <w:szCs w:val="18"/>
              </w:rPr>
              <w:t>olicy</w:t>
            </w:r>
          </w:p>
          <w:p w14:paraId="5A79FCA8" w14:textId="00D614CF" w:rsidR="00025404" w:rsidRPr="0059625E" w:rsidRDefault="007658D5" w:rsidP="006D635C">
            <w:pPr>
              <w:pStyle w:val="ListParagraph"/>
              <w:numPr>
                <w:ilvl w:val="0"/>
                <w:numId w:val="15"/>
              </w:numPr>
              <w:ind w:left="284" w:hanging="284"/>
              <w:contextualSpacing/>
              <w:rPr>
                <w:sz w:val="18"/>
                <w:szCs w:val="18"/>
              </w:rPr>
            </w:pPr>
            <w:r>
              <w:rPr>
                <w:sz w:val="18"/>
                <w:szCs w:val="18"/>
              </w:rPr>
              <w:t>i</w:t>
            </w:r>
            <w:r w:rsidR="00025404" w:rsidRPr="0059625E">
              <w:rPr>
                <w:sz w:val="18"/>
                <w:szCs w:val="18"/>
              </w:rPr>
              <w:t xml:space="preserve">nformation </w:t>
            </w:r>
            <w:r>
              <w:rPr>
                <w:sz w:val="18"/>
                <w:szCs w:val="18"/>
              </w:rPr>
              <w:t>h</w:t>
            </w:r>
            <w:r w:rsidR="00025404" w:rsidRPr="0059625E">
              <w:rPr>
                <w:sz w:val="18"/>
                <w:szCs w:val="18"/>
              </w:rPr>
              <w:t xml:space="preserve">andling </w:t>
            </w:r>
            <w:r>
              <w:rPr>
                <w:sz w:val="18"/>
                <w:szCs w:val="18"/>
              </w:rPr>
              <w:t>p</w:t>
            </w:r>
            <w:r w:rsidR="00025404" w:rsidRPr="0059625E">
              <w:rPr>
                <w:sz w:val="18"/>
                <w:szCs w:val="18"/>
              </w:rPr>
              <w:t>olicy</w:t>
            </w:r>
          </w:p>
          <w:p w14:paraId="14DE9499" w14:textId="42ED71BC" w:rsidR="00025404" w:rsidRPr="0059625E" w:rsidRDefault="007658D5" w:rsidP="006D635C">
            <w:pPr>
              <w:pStyle w:val="ListParagraph"/>
              <w:numPr>
                <w:ilvl w:val="0"/>
                <w:numId w:val="15"/>
              </w:numPr>
              <w:ind w:left="284" w:hanging="284"/>
              <w:contextualSpacing/>
              <w:rPr>
                <w:sz w:val="18"/>
                <w:szCs w:val="18"/>
              </w:rPr>
            </w:pPr>
            <w:r>
              <w:rPr>
                <w:sz w:val="18"/>
                <w:szCs w:val="18"/>
              </w:rPr>
              <w:t>i</w:t>
            </w:r>
            <w:r w:rsidR="00025404" w:rsidRPr="0059625E">
              <w:rPr>
                <w:sz w:val="18"/>
                <w:szCs w:val="18"/>
              </w:rPr>
              <w:t xml:space="preserve">nformation </w:t>
            </w:r>
            <w:r>
              <w:rPr>
                <w:sz w:val="18"/>
                <w:szCs w:val="18"/>
              </w:rPr>
              <w:t>r</w:t>
            </w:r>
            <w:r w:rsidR="00025404" w:rsidRPr="0059625E">
              <w:rPr>
                <w:sz w:val="18"/>
                <w:szCs w:val="18"/>
              </w:rPr>
              <w:t xml:space="preserve">etention </w:t>
            </w:r>
            <w:r>
              <w:rPr>
                <w:sz w:val="18"/>
                <w:szCs w:val="18"/>
              </w:rPr>
              <w:t>p</w:t>
            </w:r>
            <w:r w:rsidR="00025404" w:rsidRPr="0059625E">
              <w:rPr>
                <w:sz w:val="18"/>
                <w:szCs w:val="18"/>
              </w:rPr>
              <w:t>olicy</w:t>
            </w:r>
          </w:p>
          <w:p w14:paraId="39F763B6" w14:textId="274B31A7" w:rsidR="00025404" w:rsidRPr="0059625E" w:rsidRDefault="007658D5" w:rsidP="006D635C">
            <w:pPr>
              <w:pStyle w:val="ListParagraph"/>
              <w:numPr>
                <w:ilvl w:val="0"/>
                <w:numId w:val="15"/>
              </w:numPr>
              <w:spacing w:after="60"/>
              <w:ind w:left="284" w:hanging="284"/>
              <w:contextualSpacing/>
              <w:rPr>
                <w:sz w:val="18"/>
                <w:szCs w:val="18"/>
              </w:rPr>
            </w:pPr>
            <w:r>
              <w:rPr>
                <w:sz w:val="18"/>
                <w:szCs w:val="18"/>
              </w:rPr>
              <w:t>i</w:t>
            </w:r>
            <w:r w:rsidR="00025404" w:rsidRPr="0059625E">
              <w:rPr>
                <w:sz w:val="18"/>
                <w:szCs w:val="18"/>
              </w:rPr>
              <w:t xml:space="preserve">nformation </w:t>
            </w:r>
            <w:r>
              <w:rPr>
                <w:sz w:val="18"/>
                <w:szCs w:val="18"/>
              </w:rPr>
              <w:t>d</w:t>
            </w:r>
            <w:r w:rsidR="00025404" w:rsidRPr="0059625E">
              <w:rPr>
                <w:sz w:val="18"/>
                <w:szCs w:val="18"/>
              </w:rPr>
              <w:t xml:space="preserve">estruction </w:t>
            </w:r>
            <w:r>
              <w:rPr>
                <w:sz w:val="18"/>
                <w:szCs w:val="18"/>
              </w:rPr>
              <w:t>p</w:t>
            </w:r>
            <w:r w:rsidR="00025404" w:rsidRPr="0059625E">
              <w:rPr>
                <w:sz w:val="18"/>
                <w:szCs w:val="18"/>
              </w:rPr>
              <w:t>olicy</w:t>
            </w:r>
            <w:r>
              <w:rPr>
                <w:sz w:val="18"/>
                <w:szCs w:val="18"/>
              </w:rPr>
              <w:t>.</w:t>
            </w:r>
          </w:p>
          <w:p w14:paraId="6EEC869E" w14:textId="026A90A3" w:rsidR="00025404" w:rsidRPr="0059625E" w:rsidRDefault="00025404" w:rsidP="009802BF">
            <w:pPr>
              <w:pStyle w:val="Tabletext"/>
              <w:rPr>
                <w:bCs/>
              </w:rPr>
            </w:pPr>
            <w:r w:rsidRPr="0059625E">
              <w:t xml:space="preserve">Ipsos Limited has contracted Lucidity Limited as </w:t>
            </w:r>
            <w:r w:rsidR="007658D5">
              <w:t>its</w:t>
            </w:r>
            <w:r w:rsidR="007658D5" w:rsidRPr="0059625E">
              <w:t xml:space="preserve"> </w:t>
            </w:r>
            <w:r w:rsidRPr="0059625E">
              <w:t xml:space="preserve">data hosting provider in New Zealand. Lucidity’s IaaS services are delivered from Datacom NZ’s </w:t>
            </w:r>
            <w:proofErr w:type="spellStart"/>
            <w:r w:rsidRPr="0059625E">
              <w:t>Kapua</w:t>
            </w:r>
            <w:proofErr w:type="spellEnd"/>
            <w:r w:rsidRPr="0059625E">
              <w:t xml:space="preserve"> data</w:t>
            </w:r>
            <w:r w:rsidR="007658D5">
              <w:t xml:space="preserve"> </w:t>
            </w:r>
            <w:r w:rsidRPr="0059625E">
              <w:t xml:space="preserve">centre so that all data remains in New Zealand. Regular security and vulnerability testing </w:t>
            </w:r>
            <w:r w:rsidR="007658D5">
              <w:t>is</w:t>
            </w:r>
            <w:r w:rsidR="007658D5" w:rsidRPr="0059625E">
              <w:t xml:space="preserve"> </w:t>
            </w:r>
            <w:r w:rsidRPr="0059625E">
              <w:t>required.</w:t>
            </w:r>
          </w:p>
          <w:p w14:paraId="1707B474" w14:textId="66709FF4" w:rsidR="00025404" w:rsidRPr="0059625E" w:rsidRDefault="00025404" w:rsidP="00150946">
            <w:pPr>
              <w:pStyle w:val="Tabletext"/>
              <w:rPr>
                <w:bCs/>
                <w:szCs w:val="18"/>
              </w:rPr>
            </w:pPr>
            <w:r w:rsidRPr="0059625E">
              <w:rPr>
                <w:rFonts w:eastAsia="Times New Roman" w:cstheme="minorHAnsi"/>
                <w:iCs/>
                <w:color w:val="000000"/>
              </w:rPr>
              <w:t xml:space="preserve">Safeguards </w:t>
            </w:r>
            <w:proofErr w:type="gramStart"/>
            <w:r w:rsidRPr="0059625E">
              <w:rPr>
                <w:rFonts w:eastAsia="Times New Roman" w:cstheme="minorHAnsi"/>
                <w:iCs/>
                <w:color w:val="000000"/>
              </w:rPr>
              <w:t>include:</w:t>
            </w:r>
            <w:proofErr w:type="gramEnd"/>
            <w:r w:rsidRPr="0059625E">
              <w:rPr>
                <w:rFonts w:eastAsia="Times New Roman" w:cstheme="minorHAnsi"/>
                <w:iCs/>
                <w:color w:val="000000"/>
              </w:rPr>
              <w:t xml:space="preserve"> physical security; IT security; staff training; policies that staff have to observe; and confidentiality clauses in contracts with external providers.</w:t>
            </w:r>
          </w:p>
        </w:tc>
        <w:tc>
          <w:tcPr>
            <w:tcW w:w="3031" w:type="dxa"/>
            <w:shd w:val="clear" w:color="auto" w:fill="auto"/>
          </w:tcPr>
          <w:p w14:paraId="1DA29352" w14:textId="0F625202" w:rsidR="00025404" w:rsidRPr="0059625E" w:rsidRDefault="0083782A" w:rsidP="009802BF">
            <w:pPr>
              <w:pStyle w:val="Tabletext"/>
            </w:pPr>
            <w:r>
              <w:lastRenderedPageBreak/>
              <w:t>W</w:t>
            </w:r>
            <w:r w:rsidR="00025404" w:rsidRPr="0059625E">
              <w:t>e consider that this proposal meets the requirements of</w:t>
            </w:r>
            <w:r w:rsidR="007658D5">
              <w:t> </w:t>
            </w:r>
            <w:r w:rsidR="00025404" w:rsidRPr="0059625E">
              <w:t>this privacy principle and HIPC rule</w:t>
            </w:r>
            <w:r w:rsidR="007658D5">
              <w:t> </w:t>
            </w:r>
            <w:r w:rsidR="00025404" w:rsidRPr="0059625E">
              <w:t>5.</w:t>
            </w:r>
          </w:p>
          <w:p w14:paraId="59ACF401" w14:textId="5B176723" w:rsidR="00025404" w:rsidRPr="0059625E" w:rsidRDefault="00025404" w:rsidP="00507721">
            <w:pPr>
              <w:pStyle w:val="Tabletext"/>
            </w:pPr>
            <w:r w:rsidRPr="0059625E">
              <w:t xml:space="preserve">Aura </w:t>
            </w:r>
            <w:r w:rsidR="0083782A">
              <w:t>have</w:t>
            </w:r>
            <w:r w:rsidRPr="0059625E">
              <w:t xml:space="preserve"> complet</w:t>
            </w:r>
            <w:r w:rsidR="00285545">
              <w:t>ed</w:t>
            </w:r>
            <w:r w:rsidRPr="0059625E">
              <w:t xml:space="preserve"> an </w:t>
            </w:r>
            <w:r w:rsidRPr="0059625E">
              <w:lastRenderedPageBreak/>
              <w:t xml:space="preserve">independent review of our </w:t>
            </w:r>
            <w:r w:rsidR="007658D5">
              <w:t>c</w:t>
            </w:r>
            <w:r w:rsidRPr="0059625E">
              <w:t xml:space="preserve">loud </w:t>
            </w:r>
            <w:r w:rsidR="007658D5">
              <w:t>r</w:t>
            </w:r>
            <w:r w:rsidRPr="0059625E">
              <w:t xml:space="preserve">isk </w:t>
            </w:r>
            <w:r w:rsidR="007658D5">
              <w:t>a</w:t>
            </w:r>
            <w:r w:rsidRPr="0059625E">
              <w:t>ssessment.</w:t>
            </w:r>
          </w:p>
        </w:tc>
        <w:tc>
          <w:tcPr>
            <w:tcW w:w="3031" w:type="dxa"/>
            <w:shd w:val="clear" w:color="auto" w:fill="auto"/>
          </w:tcPr>
          <w:p w14:paraId="5B19BB9E" w14:textId="2E3D4929" w:rsidR="00025404" w:rsidRPr="0059625E" w:rsidRDefault="00025404" w:rsidP="009802BF">
            <w:pPr>
              <w:pStyle w:val="Tabletext"/>
            </w:pPr>
            <w:r w:rsidRPr="0059625E">
              <w:lastRenderedPageBreak/>
              <w:t xml:space="preserve">There is always some risk where information is stored on </w:t>
            </w:r>
            <w:r w:rsidR="007658D5">
              <w:t>c</w:t>
            </w:r>
            <w:r w:rsidRPr="0059625E">
              <w:t>loud</w:t>
            </w:r>
            <w:r w:rsidR="007658D5">
              <w:t>-</w:t>
            </w:r>
            <w:r w:rsidRPr="0059625E">
              <w:t xml:space="preserve">based services. In </w:t>
            </w:r>
            <w:r w:rsidR="007658D5">
              <w:t>the context of this</w:t>
            </w:r>
            <w:r w:rsidRPr="0059625E">
              <w:t xml:space="preserve"> PIA</w:t>
            </w:r>
            <w:r w:rsidR="007658D5">
              <w:t>,</w:t>
            </w:r>
            <w:r w:rsidRPr="0059625E">
              <w:t xml:space="preserve"> this is possibly the higher</w:t>
            </w:r>
            <w:r w:rsidR="007658D5">
              <w:t>-</w:t>
            </w:r>
            <w:r w:rsidRPr="0059625E">
              <w:t>risk area, and there have been recent examples of unauthori</w:t>
            </w:r>
            <w:r w:rsidR="007658D5">
              <w:t>s</w:t>
            </w:r>
            <w:r w:rsidRPr="0059625E">
              <w:t>ed access to health data in other organisations.</w:t>
            </w:r>
          </w:p>
          <w:p w14:paraId="6EEFB099" w14:textId="77777777" w:rsidR="00025404" w:rsidRPr="0059625E" w:rsidRDefault="00025404" w:rsidP="009802BF">
            <w:pPr>
              <w:pStyle w:val="Tabletext"/>
            </w:pPr>
            <w:r w:rsidRPr="0059625E">
              <w:t xml:space="preserve">We have attempted to mitigate all possible risks within available </w:t>
            </w:r>
            <w:r w:rsidRPr="0059625E">
              <w:lastRenderedPageBreak/>
              <w:t xml:space="preserve">funding to follow best practice in this area. </w:t>
            </w:r>
          </w:p>
        </w:tc>
      </w:tr>
      <w:tr w:rsidR="00025404" w:rsidRPr="0059625E" w14:paraId="360E1631" w14:textId="77777777" w:rsidTr="0026218E">
        <w:tc>
          <w:tcPr>
            <w:tcW w:w="433" w:type="dxa"/>
            <w:shd w:val="clear" w:color="auto" w:fill="auto"/>
          </w:tcPr>
          <w:p w14:paraId="27850803" w14:textId="77777777" w:rsidR="00025404" w:rsidRPr="0059625E" w:rsidRDefault="00025404" w:rsidP="00527351">
            <w:pPr>
              <w:rPr>
                <w:sz w:val="18"/>
                <w:szCs w:val="18"/>
              </w:rPr>
            </w:pPr>
            <w:r w:rsidRPr="0059625E">
              <w:rPr>
                <w:sz w:val="18"/>
                <w:szCs w:val="18"/>
              </w:rPr>
              <w:lastRenderedPageBreak/>
              <w:t>6</w:t>
            </w:r>
          </w:p>
        </w:tc>
        <w:tc>
          <w:tcPr>
            <w:tcW w:w="3031" w:type="dxa"/>
            <w:shd w:val="clear" w:color="auto" w:fill="auto"/>
          </w:tcPr>
          <w:p w14:paraId="3591298A" w14:textId="77777777" w:rsidR="00025404" w:rsidRPr="0059625E" w:rsidRDefault="00025404" w:rsidP="009802BF">
            <w:pPr>
              <w:pStyle w:val="Tabletext"/>
            </w:pPr>
            <w:r w:rsidRPr="0059625E">
              <w:t>Principle 6 – Access to personal information</w:t>
            </w:r>
          </w:p>
          <w:p w14:paraId="1CF373CB" w14:textId="77777777" w:rsidR="00025404" w:rsidRPr="0059625E" w:rsidRDefault="00025404" w:rsidP="009802BF">
            <w:pPr>
              <w:pStyle w:val="Tabletext"/>
              <w:rPr>
                <w:b/>
                <w:color w:val="3F5864"/>
              </w:rPr>
            </w:pPr>
            <w:r w:rsidRPr="0059625E">
              <w:rPr>
                <w:b/>
                <w:bCs/>
              </w:rPr>
              <w:t>Where an agency holds personal information in such a way that it can be readily retrieved, individuals should have access to their personal information.</w:t>
            </w:r>
          </w:p>
        </w:tc>
        <w:tc>
          <w:tcPr>
            <w:tcW w:w="3031" w:type="dxa"/>
            <w:shd w:val="clear" w:color="auto" w:fill="auto"/>
          </w:tcPr>
          <w:p w14:paraId="42ADF25C" w14:textId="359A88C0" w:rsidR="00025404" w:rsidRPr="0059625E" w:rsidRDefault="00025404" w:rsidP="00DA059C">
            <w:pPr>
              <w:pStyle w:val="Tabletext"/>
            </w:pPr>
            <w:r w:rsidRPr="0059625E">
              <w:t xml:space="preserve">Rule 6 </w:t>
            </w:r>
            <w:r w:rsidR="00507721">
              <w:t>–</w:t>
            </w:r>
            <w:r w:rsidR="00507721" w:rsidRPr="0059625E">
              <w:t xml:space="preserve"> </w:t>
            </w:r>
            <w:r w:rsidRPr="0059625E">
              <w:t xml:space="preserve">Access to </w:t>
            </w:r>
            <w:r w:rsidR="00507721">
              <w:t>p</w:t>
            </w:r>
            <w:r w:rsidRPr="0059625E">
              <w:t xml:space="preserve">ersonal </w:t>
            </w:r>
            <w:r w:rsidR="00507721">
              <w:t>h</w:t>
            </w:r>
            <w:r w:rsidRPr="0059625E">
              <w:t xml:space="preserve">ealth </w:t>
            </w:r>
            <w:r w:rsidR="00507721">
              <w:t>i</w:t>
            </w:r>
            <w:r w:rsidRPr="0059625E">
              <w:t>nformation</w:t>
            </w:r>
          </w:p>
        </w:tc>
        <w:tc>
          <w:tcPr>
            <w:tcW w:w="3031" w:type="dxa"/>
            <w:shd w:val="clear" w:color="auto" w:fill="auto"/>
          </w:tcPr>
          <w:p w14:paraId="229E252A" w14:textId="2BDC9790" w:rsidR="00EA3425" w:rsidRDefault="00025404" w:rsidP="00EA3425">
            <w:pPr>
              <w:autoSpaceDE w:val="0"/>
              <w:autoSpaceDN w:val="0"/>
              <w:adjustRightInd w:val="0"/>
              <w:snapToGrid w:val="0"/>
              <w:rPr>
                <w:bCs/>
                <w:sz w:val="18"/>
                <w:szCs w:val="18"/>
              </w:rPr>
            </w:pPr>
            <w:r w:rsidRPr="00C76FBC">
              <w:rPr>
                <w:sz w:val="18"/>
                <w:szCs w:val="18"/>
              </w:rPr>
              <w:t>This project involve</w:t>
            </w:r>
            <w:r w:rsidR="00806909" w:rsidRPr="00C76FBC">
              <w:rPr>
                <w:sz w:val="18"/>
                <w:szCs w:val="18"/>
              </w:rPr>
              <w:t>s</w:t>
            </w:r>
            <w:r w:rsidR="00EA3425" w:rsidRPr="00EA3425">
              <w:rPr>
                <w:bCs/>
                <w:sz w:val="18"/>
                <w:szCs w:val="18"/>
              </w:rPr>
              <w:t xml:space="preserve"> the Commission </w:t>
            </w:r>
            <w:r w:rsidR="00EA3425" w:rsidRPr="00DB30A6">
              <w:rPr>
                <w:bCs/>
                <w:sz w:val="18"/>
                <w:szCs w:val="18"/>
              </w:rPr>
              <w:t>holding identifiable patient contact</w:t>
            </w:r>
            <w:r w:rsidR="00EA3425" w:rsidRPr="00EA3425">
              <w:rPr>
                <w:bCs/>
                <w:sz w:val="18"/>
                <w:szCs w:val="18"/>
              </w:rPr>
              <w:t xml:space="preserve"> information for a maximum of seven days each quarter. This is to allow the Commission to prepare</w:t>
            </w:r>
            <w:r w:rsidR="00EA3425">
              <w:rPr>
                <w:bCs/>
                <w:sz w:val="18"/>
                <w:szCs w:val="18"/>
              </w:rPr>
              <w:t xml:space="preserve"> the survey sample. This information cannot be linked to survey responses. Patient contact information is subject to these safeguards: physical security; IT security; limited staff access; staff training and policies; specific access data agreement. </w:t>
            </w:r>
          </w:p>
          <w:p w14:paraId="6FD485C1" w14:textId="48AF2DBA" w:rsidR="00285545" w:rsidRDefault="00285545" w:rsidP="00150946">
            <w:pPr>
              <w:pStyle w:val="Tabletext"/>
            </w:pPr>
          </w:p>
          <w:p w14:paraId="3D6C66EA" w14:textId="7EE46382" w:rsidR="00025404" w:rsidRPr="0059625E" w:rsidRDefault="00285545" w:rsidP="00150946">
            <w:pPr>
              <w:pStyle w:val="Tabletext"/>
              <w:rPr>
                <w:szCs w:val="18"/>
              </w:rPr>
            </w:pPr>
            <w:r>
              <w:t>T</w:t>
            </w:r>
            <w:r w:rsidR="00025404" w:rsidRPr="0059625E">
              <w:t>he Commission</w:t>
            </w:r>
            <w:r w:rsidR="00806909">
              <w:t xml:space="preserve"> </w:t>
            </w:r>
            <w:r w:rsidR="001710A6">
              <w:t xml:space="preserve">does </w:t>
            </w:r>
            <w:r w:rsidR="00806909">
              <w:t>not</w:t>
            </w:r>
            <w:r w:rsidR="00025404" w:rsidRPr="0059625E">
              <w:t xml:space="preserve"> hold</w:t>
            </w:r>
            <w:r w:rsidR="00806909">
              <w:t xml:space="preserve"> survey response</w:t>
            </w:r>
            <w:r w:rsidR="00025404" w:rsidRPr="0059625E">
              <w:t xml:space="preserve"> information in any form that would make it readily retrievable for any individual. As the Commission has no way of identifying individuals within the information provided to us by practices or DHBs, we will not be able to provide individuals with access, with one exception. Where patients have responded to the survey and requested contact from their practice or DHB, they provide their contact details as part of this request. If they choose, patients can request that the practice or DHB view their survey response. The key is that the individual decides what information can be viewed. The Commission does not see contact request information or any information that links an individual to their response.</w:t>
            </w:r>
          </w:p>
          <w:p w14:paraId="75567C02" w14:textId="7D329A5B" w:rsidR="00025404" w:rsidRPr="0059625E" w:rsidRDefault="00025404" w:rsidP="009802BF">
            <w:pPr>
              <w:pStyle w:val="Tabletext"/>
              <w:rPr>
                <w:bCs/>
              </w:rPr>
            </w:pPr>
            <w:r w:rsidRPr="0059625E">
              <w:t>Respondents can name individual providers in the free</w:t>
            </w:r>
            <w:r w:rsidR="00640A0A">
              <w:t>-</w:t>
            </w:r>
            <w:r w:rsidRPr="0059625E">
              <w:t>text responses. Access to the free-text comments is controlled by a lead in each organi</w:t>
            </w:r>
            <w:r w:rsidR="00432995">
              <w:t>s</w:t>
            </w:r>
            <w:r w:rsidRPr="0059625E">
              <w:t xml:space="preserve">ation and a protocol for reviewing has been developed </w:t>
            </w:r>
            <w:r w:rsidR="00432995">
              <w:t>(</w:t>
            </w:r>
            <w:r w:rsidRPr="0059625E">
              <w:t>see Appendix</w:t>
            </w:r>
            <w:r w:rsidR="00432995">
              <w:t xml:space="preserve"> 2)</w:t>
            </w:r>
            <w:r w:rsidRPr="0059625E">
              <w:t>.</w:t>
            </w:r>
          </w:p>
          <w:p w14:paraId="11E04AA0" w14:textId="50F06883" w:rsidR="00025404" w:rsidRPr="0059625E" w:rsidRDefault="00025404" w:rsidP="009802BF">
            <w:pPr>
              <w:pStyle w:val="Tabletext"/>
              <w:rPr>
                <w:bCs/>
              </w:rPr>
            </w:pPr>
            <w:r w:rsidRPr="0059625E">
              <w:rPr>
                <w:bCs/>
              </w:rPr>
              <w:t xml:space="preserve">At no stage will the Commission have </w:t>
            </w:r>
            <w:r w:rsidR="00EA3425">
              <w:rPr>
                <w:bCs/>
              </w:rPr>
              <w:t xml:space="preserve">survey response </w:t>
            </w:r>
            <w:r w:rsidRPr="0059625E">
              <w:rPr>
                <w:bCs/>
              </w:rPr>
              <w:t>information that can easily identify individuals.</w:t>
            </w:r>
          </w:p>
        </w:tc>
        <w:tc>
          <w:tcPr>
            <w:tcW w:w="3031" w:type="dxa"/>
            <w:shd w:val="clear" w:color="auto" w:fill="auto"/>
          </w:tcPr>
          <w:p w14:paraId="649B83E9" w14:textId="77777777" w:rsidR="00025404" w:rsidRPr="0059625E" w:rsidRDefault="00025404" w:rsidP="009802BF">
            <w:pPr>
              <w:pStyle w:val="Tabletext"/>
            </w:pPr>
            <w:r w:rsidRPr="0059625E">
              <w:t>We consider that this proposal meets the requirements of this privacy principle and HIPC rule 6.</w:t>
            </w:r>
          </w:p>
        </w:tc>
        <w:tc>
          <w:tcPr>
            <w:tcW w:w="3031" w:type="dxa"/>
            <w:shd w:val="clear" w:color="auto" w:fill="auto"/>
          </w:tcPr>
          <w:p w14:paraId="1FFA77D9" w14:textId="19589F75" w:rsidR="00025404" w:rsidRPr="0059625E" w:rsidRDefault="00025404" w:rsidP="009802BF">
            <w:pPr>
              <w:pStyle w:val="Tabletext"/>
            </w:pPr>
            <w:r w:rsidRPr="0059625E">
              <w:t>We consider that there is little risk with regard to this process and principle.</w:t>
            </w:r>
          </w:p>
          <w:p w14:paraId="5530392B" w14:textId="66243DA6" w:rsidR="00025404" w:rsidRPr="0059625E" w:rsidRDefault="00025404" w:rsidP="00237598">
            <w:pPr>
              <w:pStyle w:val="Tabletext"/>
              <w:rPr>
                <w:szCs w:val="18"/>
              </w:rPr>
            </w:pPr>
            <w:r w:rsidRPr="0059625E">
              <w:rPr>
                <w:bCs/>
              </w:rPr>
              <w:t>The agency will not hold readily identifiable personal information and cannot retrieve or provide access to</w:t>
            </w:r>
            <w:r w:rsidR="00640A0A">
              <w:rPr>
                <w:bCs/>
              </w:rPr>
              <w:t> </w:t>
            </w:r>
            <w:r w:rsidRPr="0059625E">
              <w:rPr>
                <w:bCs/>
              </w:rPr>
              <w:t xml:space="preserve">it. </w:t>
            </w:r>
          </w:p>
        </w:tc>
      </w:tr>
      <w:tr w:rsidR="00025404" w:rsidRPr="0059625E" w14:paraId="24DE4325" w14:textId="77777777" w:rsidTr="0026218E">
        <w:tc>
          <w:tcPr>
            <w:tcW w:w="433" w:type="dxa"/>
            <w:shd w:val="clear" w:color="auto" w:fill="auto"/>
          </w:tcPr>
          <w:p w14:paraId="5576296B" w14:textId="77777777" w:rsidR="00025404" w:rsidRPr="0059625E" w:rsidRDefault="00025404" w:rsidP="00527351">
            <w:pPr>
              <w:rPr>
                <w:sz w:val="18"/>
                <w:szCs w:val="18"/>
              </w:rPr>
            </w:pPr>
            <w:r w:rsidRPr="0059625E">
              <w:rPr>
                <w:sz w:val="18"/>
                <w:szCs w:val="18"/>
              </w:rPr>
              <w:t>7</w:t>
            </w:r>
          </w:p>
        </w:tc>
        <w:tc>
          <w:tcPr>
            <w:tcW w:w="3031" w:type="dxa"/>
            <w:shd w:val="clear" w:color="auto" w:fill="auto"/>
          </w:tcPr>
          <w:p w14:paraId="311FE2FC" w14:textId="77777777" w:rsidR="00025404" w:rsidRPr="0059625E" w:rsidRDefault="00025404" w:rsidP="009802BF">
            <w:pPr>
              <w:pStyle w:val="Tabletext"/>
              <w:rPr>
                <w:bCs/>
              </w:rPr>
            </w:pPr>
            <w:r w:rsidRPr="0059625E">
              <w:t>Principle 7 – Correction of personal information</w:t>
            </w:r>
            <w:r w:rsidRPr="0059625E">
              <w:rPr>
                <w:bCs/>
              </w:rPr>
              <w:t xml:space="preserve"> </w:t>
            </w:r>
          </w:p>
          <w:p w14:paraId="2F53B3B7" w14:textId="00ECC920" w:rsidR="00025404" w:rsidRPr="0059625E" w:rsidRDefault="00025404" w:rsidP="009802BF">
            <w:pPr>
              <w:pStyle w:val="Tabletext"/>
              <w:rPr>
                <w:rFonts w:cs="Arial"/>
                <w:b/>
              </w:rPr>
            </w:pPr>
            <w:r w:rsidRPr="0059625E">
              <w:rPr>
                <w:rFonts w:cs="Arial"/>
                <w:b/>
                <w:bCs/>
              </w:rPr>
              <w:t xml:space="preserve">They can correct it if it’s </w:t>
            </w:r>
            <w:proofErr w:type="gramStart"/>
            <w:r w:rsidRPr="0059625E">
              <w:rPr>
                <w:rFonts w:cs="Arial"/>
                <w:b/>
                <w:bCs/>
              </w:rPr>
              <w:t>wrong</w:t>
            </w:r>
            <w:r w:rsidRPr="0059625E">
              <w:rPr>
                <w:rFonts w:cs="Arial"/>
                <w:b/>
              </w:rPr>
              <w:t>, or</w:t>
            </w:r>
            <w:proofErr w:type="gramEnd"/>
            <w:r w:rsidRPr="0059625E">
              <w:rPr>
                <w:rFonts w:cs="Arial"/>
                <w:b/>
              </w:rPr>
              <w:t xml:space="preserve"> have a statement of correction attached</w:t>
            </w:r>
            <w:r w:rsidR="00432995">
              <w:rPr>
                <w:rFonts w:cs="Arial"/>
                <w:b/>
              </w:rPr>
              <w:t>.</w:t>
            </w:r>
            <w:r w:rsidRPr="0059625E">
              <w:rPr>
                <w:rFonts w:cs="Arial"/>
                <w:b/>
              </w:rPr>
              <w:t xml:space="preserve"> </w:t>
            </w:r>
          </w:p>
        </w:tc>
        <w:tc>
          <w:tcPr>
            <w:tcW w:w="3031" w:type="dxa"/>
            <w:shd w:val="clear" w:color="auto" w:fill="auto"/>
          </w:tcPr>
          <w:p w14:paraId="392248F9" w14:textId="77777777" w:rsidR="00025404" w:rsidRPr="0059625E" w:rsidRDefault="00025404" w:rsidP="009802BF">
            <w:pPr>
              <w:pStyle w:val="Tabletext"/>
              <w:rPr>
                <w:bCs/>
              </w:rPr>
            </w:pPr>
            <w:r w:rsidRPr="0059625E">
              <w:t>Rule 7 – Correction of health information</w:t>
            </w:r>
          </w:p>
        </w:tc>
        <w:tc>
          <w:tcPr>
            <w:tcW w:w="3031" w:type="dxa"/>
            <w:shd w:val="clear" w:color="auto" w:fill="auto"/>
          </w:tcPr>
          <w:p w14:paraId="5312CE99" w14:textId="0994C076" w:rsidR="00025404" w:rsidRPr="0059625E" w:rsidRDefault="00025404" w:rsidP="009802BF">
            <w:pPr>
              <w:pStyle w:val="Tabletext"/>
            </w:pPr>
            <w:r w:rsidRPr="0059625E">
              <w:t xml:space="preserve">At present, any request for the correction </w:t>
            </w:r>
            <w:r w:rsidRPr="0059625E">
              <w:rPr>
                <w:spacing w:val="-3"/>
              </w:rPr>
              <w:t xml:space="preserve">of </w:t>
            </w:r>
            <w:r w:rsidRPr="0059625E">
              <w:t xml:space="preserve">a </w:t>
            </w:r>
            <w:r w:rsidRPr="0059625E">
              <w:rPr>
                <w:spacing w:val="-3"/>
              </w:rPr>
              <w:t xml:space="preserve">patient’s </w:t>
            </w:r>
            <w:r w:rsidRPr="0059625E">
              <w:t xml:space="preserve">health information would be recorded in the PMS. This request </w:t>
            </w:r>
            <w:r w:rsidRPr="0059625E">
              <w:rPr>
                <w:spacing w:val="-3"/>
              </w:rPr>
              <w:t xml:space="preserve">would </w:t>
            </w:r>
            <w:r w:rsidRPr="0059625E">
              <w:t xml:space="preserve">generally come from the patient </w:t>
            </w:r>
            <w:r w:rsidRPr="0059625E">
              <w:rPr>
                <w:spacing w:val="-3"/>
              </w:rPr>
              <w:t xml:space="preserve">viewing </w:t>
            </w:r>
            <w:r w:rsidRPr="0059625E">
              <w:t xml:space="preserve">their </w:t>
            </w:r>
            <w:r w:rsidRPr="0059625E">
              <w:rPr>
                <w:spacing w:val="-3"/>
              </w:rPr>
              <w:t xml:space="preserve">own </w:t>
            </w:r>
            <w:r w:rsidRPr="0059625E">
              <w:t>health records either by face</w:t>
            </w:r>
            <w:r w:rsidR="006D635C">
              <w:t>-</w:t>
            </w:r>
            <w:r w:rsidRPr="0059625E">
              <w:t>to</w:t>
            </w:r>
            <w:r w:rsidR="006D635C">
              <w:t>-</w:t>
            </w:r>
            <w:r w:rsidRPr="0059625E">
              <w:t xml:space="preserve">face </w:t>
            </w:r>
            <w:r w:rsidRPr="0059625E">
              <w:rPr>
                <w:spacing w:val="-3"/>
              </w:rPr>
              <w:t xml:space="preserve">viewing of </w:t>
            </w:r>
            <w:r w:rsidRPr="0059625E">
              <w:t xml:space="preserve">the electronic records or by </w:t>
            </w:r>
            <w:r w:rsidRPr="0059625E">
              <w:rPr>
                <w:spacing w:val="-3"/>
              </w:rPr>
              <w:t xml:space="preserve">sighting </w:t>
            </w:r>
            <w:r w:rsidRPr="0059625E">
              <w:t xml:space="preserve">a printout </w:t>
            </w:r>
            <w:r w:rsidRPr="0059625E">
              <w:rPr>
                <w:spacing w:val="-6"/>
              </w:rPr>
              <w:t>of the</w:t>
            </w:r>
            <w:r w:rsidRPr="0059625E">
              <w:t xml:space="preserve"> health</w:t>
            </w:r>
            <w:r w:rsidRPr="0059625E">
              <w:rPr>
                <w:spacing w:val="-30"/>
              </w:rPr>
              <w:t xml:space="preserve"> </w:t>
            </w:r>
            <w:r w:rsidRPr="0059625E">
              <w:t xml:space="preserve">information. </w:t>
            </w:r>
            <w:r w:rsidRPr="0059625E">
              <w:rPr>
                <w:bCs/>
              </w:rPr>
              <w:t xml:space="preserve">This project </w:t>
            </w:r>
            <w:r w:rsidRPr="0059625E">
              <w:rPr>
                <w:bCs/>
              </w:rPr>
              <w:lastRenderedPageBreak/>
              <w:t>has no impact on this.</w:t>
            </w:r>
          </w:p>
          <w:p w14:paraId="1543811D" w14:textId="0B76E5AE" w:rsidR="00025404" w:rsidRPr="0059625E" w:rsidRDefault="00025404" w:rsidP="009802BF">
            <w:pPr>
              <w:pStyle w:val="Tabletext"/>
            </w:pPr>
            <w:r w:rsidRPr="0059625E">
              <w:t>Health information should only be corrected at the source within practices or DHBs.</w:t>
            </w:r>
          </w:p>
          <w:p w14:paraId="59BD033C" w14:textId="77777777" w:rsidR="00025404" w:rsidRPr="0059625E" w:rsidRDefault="00025404" w:rsidP="009802BF">
            <w:pPr>
              <w:pStyle w:val="Tabletext"/>
            </w:pPr>
            <w:r w:rsidRPr="0059625E">
              <w:t xml:space="preserve">The PES system has no functionality to correct patient records. It can unsubscribe a patient from the survey though. </w:t>
            </w:r>
          </w:p>
        </w:tc>
        <w:tc>
          <w:tcPr>
            <w:tcW w:w="3031" w:type="dxa"/>
            <w:shd w:val="clear" w:color="auto" w:fill="auto"/>
          </w:tcPr>
          <w:p w14:paraId="4331FC7F" w14:textId="2AA8154F" w:rsidR="00025404" w:rsidRPr="0059625E" w:rsidRDefault="00025404" w:rsidP="009802BF">
            <w:pPr>
              <w:pStyle w:val="Tabletext"/>
            </w:pPr>
            <w:r w:rsidRPr="0059625E">
              <w:lastRenderedPageBreak/>
              <w:t>The Commission will not be able to identify individuals in the data we hold, so cannot provide access nor the opportunity to correct.</w:t>
            </w:r>
          </w:p>
          <w:p w14:paraId="6FB07CF5" w14:textId="77777777" w:rsidR="00025404" w:rsidRPr="0059625E" w:rsidRDefault="00025404" w:rsidP="00527351">
            <w:pPr>
              <w:rPr>
                <w:bCs/>
                <w:sz w:val="18"/>
                <w:szCs w:val="18"/>
              </w:rPr>
            </w:pPr>
            <w:r w:rsidRPr="0059625E">
              <w:rPr>
                <w:bCs/>
                <w:sz w:val="18"/>
                <w:szCs w:val="18"/>
              </w:rPr>
              <w:t>We consider that this proposal meets the requirements of this privacy principle and HIPC rule.</w:t>
            </w:r>
          </w:p>
        </w:tc>
        <w:tc>
          <w:tcPr>
            <w:tcW w:w="3031" w:type="dxa"/>
            <w:shd w:val="clear" w:color="auto" w:fill="auto"/>
          </w:tcPr>
          <w:p w14:paraId="5F153272" w14:textId="0D463226" w:rsidR="00025404" w:rsidRPr="0059625E" w:rsidRDefault="00025404" w:rsidP="009802BF">
            <w:pPr>
              <w:pStyle w:val="Tabletext"/>
            </w:pPr>
            <w:r w:rsidRPr="0059625E">
              <w:t xml:space="preserve">We consider that this proposal meets the requirements of this privacy principle and HIPC rule 7. </w:t>
            </w:r>
          </w:p>
          <w:p w14:paraId="4B3D19C7" w14:textId="77777777" w:rsidR="00025404" w:rsidRPr="0059625E" w:rsidRDefault="00025404" w:rsidP="009802BF">
            <w:pPr>
              <w:pStyle w:val="Tabletext"/>
            </w:pPr>
            <w:r w:rsidRPr="0059625E">
              <w:t xml:space="preserve">The agency will not hold personally identifiable information and cannot correct it. </w:t>
            </w:r>
          </w:p>
          <w:p w14:paraId="0212C362" w14:textId="77777777" w:rsidR="00025404" w:rsidRPr="0059625E" w:rsidRDefault="00025404" w:rsidP="00527351">
            <w:pPr>
              <w:rPr>
                <w:sz w:val="18"/>
                <w:szCs w:val="18"/>
              </w:rPr>
            </w:pPr>
          </w:p>
        </w:tc>
      </w:tr>
      <w:tr w:rsidR="00025404" w:rsidRPr="0059625E" w14:paraId="7B3092E8" w14:textId="77777777" w:rsidTr="0026218E">
        <w:tc>
          <w:tcPr>
            <w:tcW w:w="433" w:type="dxa"/>
            <w:shd w:val="clear" w:color="auto" w:fill="auto"/>
          </w:tcPr>
          <w:p w14:paraId="7DC2B34A" w14:textId="77777777" w:rsidR="00025404" w:rsidRPr="0059625E" w:rsidRDefault="00025404" w:rsidP="00527351">
            <w:pPr>
              <w:rPr>
                <w:sz w:val="18"/>
                <w:szCs w:val="18"/>
              </w:rPr>
            </w:pPr>
            <w:r w:rsidRPr="0059625E">
              <w:rPr>
                <w:sz w:val="18"/>
                <w:szCs w:val="18"/>
              </w:rPr>
              <w:t>8</w:t>
            </w:r>
          </w:p>
        </w:tc>
        <w:tc>
          <w:tcPr>
            <w:tcW w:w="3031" w:type="dxa"/>
            <w:shd w:val="clear" w:color="auto" w:fill="auto"/>
          </w:tcPr>
          <w:p w14:paraId="31650E5A" w14:textId="58FE82FE" w:rsidR="00025404" w:rsidRPr="0059625E" w:rsidRDefault="00025404" w:rsidP="009802BF">
            <w:pPr>
              <w:pStyle w:val="Tabletext"/>
            </w:pPr>
            <w:r w:rsidRPr="0059625E">
              <w:t>Principle 8 – Accuracy etc of personal information to be checked before use</w:t>
            </w:r>
          </w:p>
          <w:p w14:paraId="0CE45EE7" w14:textId="77777777" w:rsidR="00025404" w:rsidRPr="0059625E" w:rsidRDefault="00025404" w:rsidP="009802BF">
            <w:pPr>
              <w:pStyle w:val="Tabletext"/>
              <w:rPr>
                <w:b/>
                <w:color w:val="243F60" w:themeColor="accent1" w:themeShade="7F"/>
              </w:rPr>
            </w:pPr>
            <w:r w:rsidRPr="0059625E">
              <w:rPr>
                <w:b/>
                <w:bCs/>
              </w:rPr>
              <w:t xml:space="preserve">Make sure personal information is correct, relevant and </w:t>
            </w:r>
            <w:r w:rsidRPr="0059625E">
              <w:rPr>
                <w:b/>
                <w:color w:val="000000"/>
              </w:rPr>
              <w:t>up to date</w:t>
            </w:r>
            <w:r w:rsidRPr="0059625E">
              <w:rPr>
                <w:b/>
                <w:bCs/>
              </w:rPr>
              <w:t xml:space="preserve"> before you use it.</w:t>
            </w:r>
          </w:p>
        </w:tc>
        <w:tc>
          <w:tcPr>
            <w:tcW w:w="3031" w:type="dxa"/>
            <w:shd w:val="clear" w:color="auto" w:fill="auto"/>
          </w:tcPr>
          <w:p w14:paraId="30196CFB" w14:textId="28366CF3" w:rsidR="00025404" w:rsidRPr="00DA059C" w:rsidRDefault="00025404" w:rsidP="009802BF">
            <w:pPr>
              <w:pStyle w:val="Tabletext"/>
              <w:rPr>
                <w:spacing w:val="-2"/>
              </w:rPr>
            </w:pPr>
            <w:r w:rsidRPr="00DA059C">
              <w:rPr>
                <w:spacing w:val="-2"/>
              </w:rPr>
              <w:t xml:space="preserve">Rule 8 </w:t>
            </w:r>
            <w:r w:rsidR="00640A0A">
              <w:rPr>
                <w:spacing w:val="-2"/>
              </w:rPr>
              <w:t>–</w:t>
            </w:r>
            <w:r w:rsidR="00640A0A" w:rsidRPr="00DA059C">
              <w:rPr>
                <w:spacing w:val="-2"/>
              </w:rPr>
              <w:t xml:space="preserve"> </w:t>
            </w:r>
            <w:r w:rsidRPr="00DA059C">
              <w:rPr>
                <w:spacing w:val="-2"/>
              </w:rPr>
              <w:t xml:space="preserve">Accuracy etc of </w:t>
            </w:r>
            <w:r w:rsidR="006D635C" w:rsidRPr="00DA059C">
              <w:rPr>
                <w:spacing w:val="-2"/>
              </w:rPr>
              <w:t>h</w:t>
            </w:r>
            <w:r w:rsidRPr="00DA059C">
              <w:rPr>
                <w:spacing w:val="-2"/>
              </w:rPr>
              <w:t xml:space="preserve">ealth </w:t>
            </w:r>
            <w:r w:rsidR="006D635C" w:rsidRPr="00DA059C">
              <w:rPr>
                <w:spacing w:val="-2"/>
              </w:rPr>
              <w:t>i</w:t>
            </w:r>
            <w:r w:rsidRPr="00DA059C">
              <w:rPr>
                <w:spacing w:val="-2"/>
              </w:rPr>
              <w:t xml:space="preserve">nformation to be </w:t>
            </w:r>
            <w:r w:rsidR="006D635C" w:rsidRPr="00DA059C">
              <w:rPr>
                <w:spacing w:val="-2"/>
              </w:rPr>
              <w:t>c</w:t>
            </w:r>
            <w:r w:rsidRPr="00DA059C">
              <w:rPr>
                <w:spacing w:val="-2"/>
              </w:rPr>
              <w:t xml:space="preserve">hecked </w:t>
            </w:r>
            <w:r w:rsidR="006D635C" w:rsidRPr="00DA059C">
              <w:rPr>
                <w:spacing w:val="-2"/>
              </w:rPr>
              <w:t>b</w:t>
            </w:r>
            <w:r w:rsidRPr="00DA059C">
              <w:rPr>
                <w:spacing w:val="-2"/>
              </w:rPr>
              <w:t xml:space="preserve">efore </w:t>
            </w:r>
            <w:r w:rsidR="006D635C" w:rsidRPr="00DA059C">
              <w:rPr>
                <w:spacing w:val="-2"/>
              </w:rPr>
              <w:t>u</w:t>
            </w:r>
            <w:r w:rsidRPr="00DA059C">
              <w:rPr>
                <w:spacing w:val="-2"/>
              </w:rPr>
              <w:t xml:space="preserve">se </w:t>
            </w:r>
          </w:p>
          <w:p w14:paraId="5A76A157" w14:textId="7F914A22" w:rsidR="00025404" w:rsidRPr="00150946" w:rsidRDefault="00E96564" w:rsidP="006D635C">
            <w:pPr>
              <w:pStyle w:val="Tabletext"/>
              <w:ind w:left="284" w:hanging="284"/>
            </w:pPr>
            <w:r>
              <w:t>(1)</w:t>
            </w:r>
            <w:r>
              <w:tab/>
            </w:r>
            <w:r w:rsidR="00025404" w:rsidRPr="0059625E">
              <w:t>A health agency that holds health information must not use that information</w:t>
            </w:r>
            <w:r w:rsidR="00025404" w:rsidRPr="00150946">
              <w:t xml:space="preserve"> without taking such steps (if any) as are, in the circumstances, reasonable to ensure that, having regard to the purpose for which the information is proposed to be used, the information is accurate, up to date, complete, relevant and not misleading. </w:t>
            </w:r>
          </w:p>
          <w:p w14:paraId="05C2EC64" w14:textId="4A03BB53" w:rsidR="00025404" w:rsidRPr="0059625E" w:rsidRDefault="00E96564" w:rsidP="006D635C">
            <w:pPr>
              <w:pStyle w:val="Tabletext"/>
              <w:ind w:left="284" w:hanging="284"/>
            </w:pPr>
            <w:r>
              <w:t>(2)</w:t>
            </w:r>
            <w:r>
              <w:tab/>
            </w:r>
            <w:r w:rsidR="00025404" w:rsidRPr="00150946">
              <w:t>This rul</w:t>
            </w:r>
            <w:r w:rsidR="00025404" w:rsidRPr="0059625E">
              <w:t xml:space="preserve">e applies to health information obtained before or after the commencement of this code. </w:t>
            </w:r>
          </w:p>
        </w:tc>
        <w:tc>
          <w:tcPr>
            <w:tcW w:w="3031" w:type="dxa"/>
            <w:shd w:val="clear" w:color="auto" w:fill="auto"/>
          </w:tcPr>
          <w:p w14:paraId="14BD5584" w14:textId="589B4B9C" w:rsidR="00025404" w:rsidRPr="0059625E" w:rsidRDefault="00025404" w:rsidP="009802BF">
            <w:pPr>
              <w:pStyle w:val="Tabletext"/>
              <w:rPr>
                <w:color w:val="000000"/>
              </w:rPr>
            </w:pPr>
            <w:r w:rsidRPr="0059625E">
              <w:rPr>
                <w:color w:val="000000"/>
              </w:rPr>
              <w:t xml:space="preserve">DHBs, PHOs and practices are already subject to the Privacy Act </w:t>
            </w:r>
            <w:r w:rsidR="006D635C">
              <w:rPr>
                <w:color w:val="000000"/>
              </w:rPr>
              <w:t xml:space="preserve">1993 </w:t>
            </w:r>
            <w:r w:rsidRPr="0059625E">
              <w:rPr>
                <w:color w:val="000000"/>
              </w:rPr>
              <w:t xml:space="preserve">regarding this principle and are required to ensure information is up to date and complete. This project has no impact on this process. </w:t>
            </w:r>
          </w:p>
          <w:p w14:paraId="3E866BA4" w14:textId="7034B290" w:rsidR="00025404" w:rsidRPr="0059625E" w:rsidRDefault="00025404" w:rsidP="00DA059C">
            <w:pPr>
              <w:pStyle w:val="Tabletext"/>
              <w:rPr>
                <w:color w:val="000000"/>
              </w:rPr>
            </w:pPr>
            <w:r w:rsidRPr="0059625E">
              <w:rPr>
                <w:color w:val="000000"/>
              </w:rPr>
              <w:t>The Commission requests the most up</w:t>
            </w:r>
            <w:r w:rsidR="006D635C">
              <w:rPr>
                <w:color w:val="000000"/>
              </w:rPr>
              <w:t>-</w:t>
            </w:r>
            <w:r w:rsidRPr="0059625E">
              <w:rPr>
                <w:color w:val="000000"/>
              </w:rPr>
              <w:t>to</w:t>
            </w:r>
            <w:r w:rsidR="006D635C">
              <w:rPr>
                <w:color w:val="000000"/>
              </w:rPr>
              <w:t>-</w:t>
            </w:r>
            <w:r w:rsidRPr="0059625E">
              <w:rPr>
                <w:color w:val="000000"/>
              </w:rPr>
              <w:t>date data from the practices and DHBs, to ensure that we get the most up</w:t>
            </w:r>
            <w:r w:rsidR="006D635C">
              <w:rPr>
                <w:color w:val="000000"/>
              </w:rPr>
              <w:t>-</w:t>
            </w:r>
            <w:r w:rsidRPr="0059625E">
              <w:rPr>
                <w:color w:val="000000"/>
              </w:rPr>
              <w:t>to</w:t>
            </w:r>
            <w:r w:rsidR="006D635C">
              <w:rPr>
                <w:color w:val="000000"/>
              </w:rPr>
              <w:t>-</w:t>
            </w:r>
            <w:r w:rsidRPr="0059625E">
              <w:rPr>
                <w:color w:val="000000"/>
              </w:rPr>
              <w:t>date and correct information. The survey is carefully timed to ensure this.</w:t>
            </w:r>
          </w:p>
        </w:tc>
        <w:tc>
          <w:tcPr>
            <w:tcW w:w="3031" w:type="dxa"/>
            <w:shd w:val="clear" w:color="auto" w:fill="auto"/>
          </w:tcPr>
          <w:p w14:paraId="45DC3F61" w14:textId="77777777" w:rsidR="00025404" w:rsidRPr="0059625E" w:rsidRDefault="00025404" w:rsidP="009802BF">
            <w:pPr>
              <w:pStyle w:val="Tabletext"/>
              <w:rPr>
                <w:b/>
                <w:bCs/>
              </w:rPr>
            </w:pPr>
            <w:r w:rsidRPr="0059625E">
              <w:rPr>
                <w:bCs/>
              </w:rPr>
              <w:t>We consider that this proposal meets the requirements of this privacy principle and HIPC rule.</w:t>
            </w:r>
          </w:p>
        </w:tc>
        <w:tc>
          <w:tcPr>
            <w:tcW w:w="3031" w:type="dxa"/>
            <w:shd w:val="clear" w:color="auto" w:fill="auto"/>
          </w:tcPr>
          <w:p w14:paraId="2D784D0C" w14:textId="30B32018" w:rsidR="00025404" w:rsidRPr="0059625E" w:rsidRDefault="00025404" w:rsidP="00DA059C">
            <w:pPr>
              <w:pStyle w:val="Tabletext"/>
            </w:pPr>
            <w:r w:rsidRPr="0059625E">
              <w:t>We consider that there is little risk with regard to this process and principle.</w:t>
            </w:r>
          </w:p>
        </w:tc>
      </w:tr>
      <w:tr w:rsidR="00025404" w:rsidRPr="0059625E" w14:paraId="01BFB352" w14:textId="77777777" w:rsidTr="0026218E">
        <w:tc>
          <w:tcPr>
            <w:tcW w:w="433" w:type="dxa"/>
            <w:shd w:val="clear" w:color="auto" w:fill="auto"/>
          </w:tcPr>
          <w:p w14:paraId="1180CE69" w14:textId="77777777" w:rsidR="00025404" w:rsidRPr="0059625E" w:rsidRDefault="00025404" w:rsidP="00527351">
            <w:pPr>
              <w:rPr>
                <w:sz w:val="18"/>
                <w:szCs w:val="18"/>
              </w:rPr>
            </w:pPr>
            <w:r w:rsidRPr="0059625E">
              <w:rPr>
                <w:sz w:val="18"/>
                <w:szCs w:val="18"/>
              </w:rPr>
              <w:t>9</w:t>
            </w:r>
          </w:p>
        </w:tc>
        <w:tc>
          <w:tcPr>
            <w:tcW w:w="3031" w:type="dxa"/>
            <w:shd w:val="clear" w:color="auto" w:fill="auto"/>
          </w:tcPr>
          <w:p w14:paraId="157B5D00" w14:textId="77777777" w:rsidR="00025404" w:rsidRPr="0059625E" w:rsidRDefault="00025404" w:rsidP="009802BF">
            <w:pPr>
              <w:pStyle w:val="Tabletext"/>
            </w:pPr>
            <w:r w:rsidRPr="0059625E">
              <w:t>Principle 9 – Not to keep personal information for longer than necessary</w:t>
            </w:r>
          </w:p>
          <w:p w14:paraId="38AB8E16" w14:textId="77777777" w:rsidR="00025404" w:rsidRPr="0059625E" w:rsidRDefault="00025404" w:rsidP="009802BF">
            <w:pPr>
              <w:pStyle w:val="Tabletext"/>
              <w:rPr>
                <w:b/>
              </w:rPr>
            </w:pPr>
            <w:r w:rsidRPr="0059625E">
              <w:rPr>
                <w:b/>
                <w:color w:val="000000" w:themeColor="text1"/>
              </w:rPr>
              <w:t>Get rid of it once you’re done with it</w:t>
            </w:r>
            <w:r w:rsidRPr="0059625E">
              <w:rPr>
                <w:b/>
                <w:bCs/>
                <w:color w:val="000000" w:themeColor="text1"/>
              </w:rPr>
              <w:t>.</w:t>
            </w:r>
          </w:p>
        </w:tc>
        <w:tc>
          <w:tcPr>
            <w:tcW w:w="3031" w:type="dxa"/>
            <w:shd w:val="clear" w:color="auto" w:fill="auto"/>
          </w:tcPr>
          <w:p w14:paraId="2876A79A" w14:textId="3C8FCBBF" w:rsidR="00025404" w:rsidRPr="0059625E" w:rsidRDefault="00025404" w:rsidP="009802BF">
            <w:pPr>
              <w:pStyle w:val="Tabletext"/>
            </w:pPr>
            <w:r w:rsidRPr="0059625E">
              <w:t xml:space="preserve">Rule 9 </w:t>
            </w:r>
            <w:r w:rsidR="006D635C">
              <w:t>–</w:t>
            </w:r>
            <w:r w:rsidRPr="0059625E">
              <w:t xml:space="preserve"> Retention of </w:t>
            </w:r>
            <w:r w:rsidR="006D635C">
              <w:t>h</w:t>
            </w:r>
            <w:r w:rsidRPr="0059625E">
              <w:t xml:space="preserve">ealth </w:t>
            </w:r>
            <w:r w:rsidR="006D635C">
              <w:t>i</w:t>
            </w:r>
            <w:r w:rsidRPr="0059625E">
              <w:t xml:space="preserve">nformation </w:t>
            </w:r>
          </w:p>
          <w:p w14:paraId="426199A2" w14:textId="0E8F0A28" w:rsidR="00025404" w:rsidRPr="0059625E" w:rsidRDefault="00E96564" w:rsidP="006D635C">
            <w:pPr>
              <w:pStyle w:val="Tabletext"/>
              <w:ind w:left="284" w:hanging="284"/>
              <w:rPr>
                <w:rFonts w:asciiTheme="minorHAnsi" w:hAnsiTheme="minorHAnsi" w:cstheme="minorHAnsi"/>
              </w:rPr>
            </w:pPr>
            <w:r>
              <w:t>(1)</w:t>
            </w:r>
            <w:r>
              <w:tab/>
            </w:r>
            <w:r w:rsidR="00025404" w:rsidRPr="0059625E">
              <w:t xml:space="preserve">A health agency that holds health information must not keep that information for longer than is required for the purposes for which the information may lawfully be used. </w:t>
            </w:r>
          </w:p>
          <w:p w14:paraId="354FB817" w14:textId="593D9154" w:rsidR="00025404" w:rsidRPr="0059625E" w:rsidRDefault="00E96564" w:rsidP="006D635C">
            <w:pPr>
              <w:pStyle w:val="Tabletext"/>
              <w:ind w:left="284" w:hanging="284"/>
            </w:pPr>
            <w:r>
              <w:t>(2)</w:t>
            </w:r>
            <w:r>
              <w:tab/>
            </w:r>
            <w:proofErr w:type="spellStart"/>
            <w:r w:rsidR="00025404" w:rsidRPr="0059625E">
              <w:t>Subrule</w:t>
            </w:r>
            <w:proofErr w:type="spellEnd"/>
            <w:r w:rsidR="00025404" w:rsidRPr="0059625E">
              <w:t xml:space="preserve"> (1) does not prohibit any agency from keeping any document that contains health information the retention of which is necessary or desirable for the purposes of providing health services or disability </w:t>
            </w:r>
            <w:r w:rsidR="00025404" w:rsidRPr="0059625E">
              <w:lastRenderedPageBreak/>
              <w:t xml:space="preserve">services to the individual concerned. </w:t>
            </w:r>
          </w:p>
          <w:p w14:paraId="1D1B168C" w14:textId="20E903A8" w:rsidR="00025404" w:rsidRPr="0059625E" w:rsidRDefault="00E96564" w:rsidP="006D635C">
            <w:pPr>
              <w:pStyle w:val="Tabletext"/>
              <w:ind w:left="284" w:hanging="284"/>
              <w:rPr>
                <w:color w:val="000000"/>
              </w:rPr>
            </w:pPr>
            <w:r>
              <w:t>(3)</w:t>
            </w:r>
            <w:r>
              <w:tab/>
            </w:r>
            <w:r w:rsidR="00025404" w:rsidRPr="0059625E">
              <w:t xml:space="preserve">This rule applies to health information obtained before or after the commencement of this code. </w:t>
            </w:r>
          </w:p>
        </w:tc>
        <w:tc>
          <w:tcPr>
            <w:tcW w:w="3031" w:type="dxa"/>
            <w:shd w:val="clear" w:color="auto" w:fill="auto"/>
          </w:tcPr>
          <w:p w14:paraId="3DAB82E0" w14:textId="0F1F6928" w:rsidR="00025404" w:rsidRPr="0059625E" w:rsidRDefault="00025404" w:rsidP="009802BF">
            <w:pPr>
              <w:pStyle w:val="Tabletext"/>
              <w:rPr>
                <w:color w:val="000000"/>
              </w:rPr>
            </w:pPr>
            <w:r w:rsidRPr="0059625E">
              <w:rPr>
                <w:color w:val="000000"/>
              </w:rPr>
              <w:lastRenderedPageBreak/>
              <w:t>This project does not alter how DHBs or practices hold personal information, or the length of time</w:t>
            </w:r>
            <w:r w:rsidR="006D635C">
              <w:rPr>
                <w:color w:val="000000"/>
              </w:rPr>
              <w:t xml:space="preserve"> for which they hold it</w:t>
            </w:r>
            <w:r w:rsidRPr="0059625E">
              <w:rPr>
                <w:color w:val="000000"/>
              </w:rPr>
              <w:t>.</w:t>
            </w:r>
          </w:p>
          <w:p w14:paraId="77C89B78" w14:textId="5030E768" w:rsidR="00025404" w:rsidRPr="0059625E" w:rsidRDefault="00025404" w:rsidP="00DA059C">
            <w:pPr>
              <w:pStyle w:val="Tabletext"/>
              <w:rPr>
                <w:color w:val="000000"/>
              </w:rPr>
            </w:pPr>
            <w:r w:rsidRPr="0059625E">
              <w:rPr>
                <w:color w:val="000000"/>
              </w:rPr>
              <w:t>Any personal information collected to enable the surveys to be addressed and sent to patients is deleted once the survey has closed.</w:t>
            </w:r>
            <w:r w:rsidRPr="0059625E" w:rsidDel="008428F3">
              <w:rPr>
                <w:color w:val="000000"/>
              </w:rPr>
              <w:t xml:space="preserve"> </w:t>
            </w:r>
            <w:r w:rsidRPr="0059625E">
              <w:rPr>
                <w:color w:val="000000"/>
              </w:rPr>
              <w:t xml:space="preserve">Information will be destroyed in accordance with Ipsos’s </w:t>
            </w:r>
            <w:r w:rsidR="006D635C">
              <w:rPr>
                <w:color w:val="000000"/>
              </w:rPr>
              <w:t>i</w:t>
            </w:r>
            <w:r w:rsidRPr="0059625E">
              <w:rPr>
                <w:color w:val="000000"/>
              </w:rPr>
              <w:t xml:space="preserve">nformation </w:t>
            </w:r>
            <w:r w:rsidR="006D635C">
              <w:rPr>
                <w:color w:val="000000"/>
              </w:rPr>
              <w:t>d</w:t>
            </w:r>
            <w:r w:rsidRPr="0059625E">
              <w:rPr>
                <w:color w:val="000000"/>
              </w:rPr>
              <w:t xml:space="preserve">estruction </w:t>
            </w:r>
            <w:r w:rsidR="006D635C">
              <w:rPr>
                <w:color w:val="000000"/>
              </w:rPr>
              <w:t>p</w:t>
            </w:r>
            <w:r w:rsidRPr="0059625E">
              <w:rPr>
                <w:color w:val="000000"/>
              </w:rPr>
              <w:t>olicy.</w:t>
            </w:r>
          </w:p>
        </w:tc>
        <w:tc>
          <w:tcPr>
            <w:tcW w:w="3031" w:type="dxa"/>
            <w:shd w:val="clear" w:color="auto" w:fill="auto"/>
          </w:tcPr>
          <w:p w14:paraId="66015176" w14:textId="77777777" w:rsidR="00025404" w:rsidRPr="0059625E" w:rsidRDefault="00025404" w:rsidP="009802BF">
            <w:pPr>
              <w:pStyle w:val="Tabletext"/>
              <w:rPr>
                <w:b/>
              </w:rPr>
            </w:pPr>
            <w:r w:rsidRPr="0059625E">
              <w:t>We consider that this proposal meets the requirements of this privacy principle and HIPC rule.</w:t>
            </w:r>
          </w:p>
        </w:tc>
        <w:tc>
          <w:tcPr>
            <w:tcW w:w="3031" w:type="dxa"/>
            <w:shd w:val="clear" w:color="auto" w:fill="auto"/>
          </w:tcPr>
          <w:p w14:paraId="5B9F1A45" w14:textId="7F2A6B7A" w:rsidR="00025404" w:rsidRPr="0059625E" w:rsidRDefault="00025404" w:rsidP="00DA059C">
            <w:pPr>
              <w:pStyle w:val="Tabletext"/>
            </w:pPr>
            <w:r w:rsidRPr="0059625E">
              <w:t>We consider that there is little risk with regard to this process and principle.</w:t>
            </w:r>
          </w:p>
        </w:tc>
      </w:tr>
      <w:tr w:rsidR="00025404" w:rsidRPr="0059625E" w14:paraId="19CDB963" w14:textId="77777777" w:rsidTr="0026218E">
        <w:tc>
          <w:tcPr>
            <w:tcW w:w="433" w:type="dxa"/>
            <w:shd w:val="clear" w:color="auto" w:fill="auto"/>
          </w:tcPr>
          <w:p w14:paraId="324EF3A2" w14:textId="77777777" w:rsidR="00025404" w:rsidRPr="0059625E" w:rsidRDefault="00025404" w:rsidP="00527351">
            <w:pPr>
              <w:rPr>
                <w:sz w:val="18"/>
                <w:szCs w:val="18"/>
              </w:rPr>
            </w:pPr>
            <w:r w:rsidRPr="0059625E">
              <w:rPr>
                <w:sz w:val="18"/>
                <w:szCs w:val="18"/>
              </w:rPr>
              <w:t>10</w:t>
            </w:r>
          </w:p>
        </w:tc>
        <w:tc>
          <w:tcPr>
            <w:tcW w:w="3031" w:type="dxa"/>
            <w:shd w:val="clear" w:color="auto" w:fill="auto"/>
          </w:tcPr>
          <w:p w14:paraId="19E55317" w14:textId="77777777" w:rsidR="00025404" w:rsidRPr="0059625E" w:rsidRDefault="00025404" w:rsidP="009802BF">
            <w:pPr>
              <w:pStyle w:val="Tabletext"/>
            </w:pPr>
            <w:r w:rsidRPr="0059625E">
              <w:t>Principle 10 – Limits on use of personal information</w:t>
            </w:r>
          </w:p>
          <w:p w14:paraId="0DB15D8B" w14:textId="77777777" w:rsidR="00025404" w:rsidRPr="0059625E" w:rsidRDefault="00025404" w:rsidP="009802BF">
            <w:pPr>
              <w:pStyle w:val="Tabletext"/>
              <w:rPr>
                <w:b/>
              </w:rPr>
            </w:pPr>
            <w:r w:rsidRPr="0059625E">
              <w:rPr>
                <w:b/>
                <w:bCs/>
              </w:rPr>
              <w:t xml:space="preserve">Use it for the purpose you collected it for, </w:t>
            </w:r>
            <w:r w:rsidRPr="0059625E">
              <w:rPr>
                <w:b/>
              </w:rPr>
              <w:t>unless one of the exceptions applies.</w:t>
            </w:r>
          </w:p>
        </w:tc>
        <w:tc>
          <w:tcPr>
            <w:tcW w:w="3031" w:type="dxa"/>
            <w:shd w:val="clear" w:color="auto" w:fill="auto"/>
          </w:tcPr>
          <w:p w14:paraId="685E5C35" w14:textId="4961F76C" w:rsidR="00025404" w:rsidRPr="0059625E" w:rsidRDefault="00025404" w:rsidP="009802BF">
            <w:pPr>
              <w:pStyle w:val="Tabletext"/>
            </w:pPr>
            <w:r w:rsidRPr="0059625E">
              <w:t xml:space="preserve">Rule 10 </w:t>
            </w:r>
            <w:r w:rsidR="006D635C">
              <w:t>–</w:t>
            </w:r>
            <w:r w:rsidRPr="0059625E">
              <w:t xml:space="preserve"> Limits on </w:t>
            </w:r>
            <w:r w:rsidR="006D635C">
              <w:t>u</w:t>
            </w:r>
            <w:r w:rsidRPr="0059625E">
              <w:t xml:space="preserve">se of </w:t>
            </w:r>
            <w:r w:rsidR="006D635C">
              <w:t>h</w:t>
            </w:r>
            <w:r w:rsidRPr="0059625E">
              <w:t xml:space="preserve">ealth </w:t>
            </w:r>
            <w:r w:rsidR="006D635C">
              <w:t>i</w:t>
            </w:r>
            <w:r w:rsidRPr="0059625E">
              <w:t xml:space="preserve">nformation </w:t>
            </w:r>
          </w:p>
          <w:p w14:paraId="07045EBC" w14:textId="77777777" w:rsidR="00025404" w:rsidRPr="00150946" w:rsidRDefault="00025404" w:rsidP="00697986">
            <w:pPr>
              <w:pStyle w:val="Tabletext"/>
            </w:pPr>
            <w:r w:rsidRPr="0059625E">
              <w:t>A health agency that holds health information obt</w:t>
            </w:r>
            <w:r w:rsidRPr="00150946">
              <w:t xml:space="preserve">ained in connection with one purpose must not use the information for any other purpose unless the health agency believes on reasonable grounds: </w:t>
            </w:r>
          </w:p>
          <w:p w14:paraId="4DB300FA" w14:textId="7F29ED92" w:rsidR="00025404" w:rsidRPr="00150946" w:rsidRDefault="00025404" w:rsidP="006D635C">
            <w:pPr>
              <w:pStyle w:val="Tabletext"/>
              <w:ind w:left="284" w:hanging="284"/>
            </w:pPr>
            <w:r w:rsidRPr="00150946">
              <w:t>(e)</w:t>
            </w:r>
            <w:r w:rsidR="00E96564">
              <w:tab/>
            </w:r>
            <w:r w:rsidRPr="00150946">
              <w:t xml:space="preserve">that the information: </w:t>
            </w:r>
          </w:p>
          <w:p w14:paraId="673956E0" w14:textId="4048CE16" w:rsidR="00025404" w:rsidRPr="00150946" w:rsidRDefault="00025404" w:rsidP="00697986">
            <w:pPr>
              <w:pStyle w:val="Tabletext"/>
              <w:ind w:left="568" w:hanging="284"/>
            </w:pPr>
            <w:r w:rsidRPr="00150946">
              <w:t>(</w:t>
            </w:r>
            <w:proofErr w:type="spellStart"/>
            <w:r w:rsidRPr="00150946">
              <w:t>i</w:t>
            </w:r>
            <w:proofErr w:type="spellEnd"/>
            <w:r w:rsidRPr="00150946">
              <w:t>)</w:t>
            </w:r>
            <w:r w:rsidR="00E96564">
              <w:tab/>
            </w:r>
            <w:r w:rsidRPr="00150946">
              <w:t xml:space="preserve">is used in a form in which the individual concerned is not identified; </w:t>
            </w:r>
          </w:p>
          <w:p w14:paraId="1DC6CA56" w14:textId="25C7E8BF" w:rsidR="00025404" w:rsidRPr="00150946" w:rsidRDefault="00E96564" w:rsidP="00697986">
            <w:pPr>
              <w:pStyle w:val="Tabletext"/>
              <w:ind w:left="568" w:hanging="284"/>
            </w:pPr>
            <w:r>
              <w:t>(ii)</w:t>
            </w:r>
            <w:r>
              <w:tab/>
            </w:r>
            <w:r w:rsidR="00025404" w:rsidRPr="00150946">
              <w:t xml:space="preserve">is used for statistical purposes and will not be published in a form that could reasonably be expected to identify the individual concerned; or </w:t>
            </w:r>
          </w:p>
          <w:p w14:paraId="6E4CFB7D" w14:textId="7CA96B90" w:rsidR="00025404" w:rsidRPr="0059625E" w:rsidRDefault="00E96564" w:rsidP="00697986">
            <w:pPr>
              <w:pStyle w:val="Tabletext"/>
              <w:ind w:left="568" w:hanging="284"/>
            </w:pPr>
            <w:r>
              <w:t>(iii)</w:t>
            </w:r>
            <w:r>
              <w:tab/>
            </w:r>
            <w:r w:rsidR="00025404" w:rsidRPr="00150946">
              <w:t>is used for research purposes (for which approval by an ethics committee, if required, has been given) and will not be published in a form that could reasonably be expected to identi</w:t>
            </w:r>
            <w:r w:rsidR="00025404" w:rsidRPr="0059625E">
              <w:t>fy the individual concerned.</w:t>
            </w:r>
          </w:p>
        </w:tc>
        <w:tc>
          <w:tcPr>
            <w:tcW w:w="3031" w:type="dxa"/>
            <w:shd w:val="clear" w:color="auto" w:fill="auto"/>
          </w:tcPr>
          <w:p w14:paraId="5D58FB5F" w14:textId="5777CAE6" w:rsidR="00025404" w:rsidRPr="0059625E" w:rsidRDefault="00025404" w:rsidP="009802BF">
            <w:pPr>
              <w:pStyle w:val="Tabletext"/>
            </w:pPr>
            <w:r w:rsidRPr="0059625E">
              <w:t xml:space="preserve">The purpose of the Commission having this information is for us to uphold our legislative responsibility </w:t>
            </w:r>
            <w:r w:rsidRPr="0059625E">
              <w:rPr>
                <w:bCs/>
              </w:rPr>
              <w:t>to monitor the quality and safety of the health and disability sector</w:t>
            </w:r>
            <w:r w:rsidRPr="0059625E">
              <w:t>. It will not be used for any other purpose than collecting feedback from patients on their health experience.</w:t>
            </w:r>
          </w:p>
          <w:p w14:paraId="39B04E91" w14:textId="505455F2" w:rsidR="00025404" w:rsidRPr="0059625E" w:rsidRDefault="00025404" w:rsidP="009802BF">
            <w:pPr>
              <w:pStyle w:val="Tabletext"/>
              <w:rPr>
                <w:spacing w:val="1"/>
              </w:rPr>
            </w:pPr>
            <w:r w:rsidRPr="0059625E">
              <w:rPr>
                <w:spacing w:val="-1"/>
              </w:rPr>
              <w:t>Currently</w:t>
            </w:r>
            <w:r w:rsidRPr="0059625E">
              <w:rPr>
                <w:spacing w:val="27"/>
              </w:rPr>
              <w:t xml:space="preserve"> </w:t>
            </w:r>
            <w:r w:rsidRPr="0059625E">
              <w:rPr>
                <w:spacing w:val="-1"/>
              </w:rPr>
              <w:t>health</w:t>
            </w:r>
            <w:r w:rsidRPr="0059625E">
              <w:rPr>
                <w:spacing w:val="26"/>
              </w:rPr>
              <w:t xml:space="preserve"> </w:t>
            </w:r>
            <w:r w:rsidRPr="0059625E">
              <w:rPr>
                <w:spacing w:val="-1"/>
              </w:rPr>
              <w:t>information</w:t>
            </w:r>
            <w:r w:rsidRPr="0059625E">
              <w:rPr>
                <w:spacing w:val="29"/>
              </w:rPr>
              <w:t xml:space="preserve"> </w:t>
            </w:r>
            <w:r w:rsidRPr="0059625E">
              <w:rPr>
                <w:spacing w:val="-1"/>
              </w:rPr>
              <w:t>in</w:t>
            </w:r>
            <w:r w:rsidRPr="0059625E">
              <w:rPr>
                <w:spacing w:val="27"/>
              </w:rPr>
              <w:t xml:space="preserve"> </w:t>
            </w:r>
            <w:r w:rsidRPr="00237598">
              <w:t xml:space="preserve">practices, PHOs and DHBs is obtained in line with </w:t>
            </w:r>
            <w:r w:rsidRPr="00F25DA4">
              <w:t>the</w:t>
            </w:r>
            <w:r w:rsidRPr="00237598">
              <w:t xml:space="preserve"> </w:t>
            </w:r>
            <w:r w:rsidR="00DA059C">
              <w:rPr>
                <w:spacing w:val="-1"/>
              </w:rPr>
              <w:t>i</w:t>
            </w:r>
            <w:r w:rsidRPr="0059625E">
              <w:rPr>
                <w:spacing w:val="-1"/>
              </w:rPr>
              <w:t>nformation</w:t>
            </w:r>
            <w:r w:rsidRPr="0059625E">
              <w:rPr>
                <w:spacing w:val="26"/>
              </w:rPr>
              <w:t xml:space="preserve"> </w:t>
            </w:r>
            <w:r w:rsidR="00DA059C">
              <w:rPr>
                <w:spacing w:val="-1"/>
              </w:rPr>
              <w:t>p</w:t>
            </w:r>
            <w:r w:rsidRPr="0059625E">
              <w:rPr>
                <w:spacing w:val="-1"/>
              </w:rPr>
              <w:t>rivacy</w:t>
            </w:r>
            <w:r w:rsidRPr="0059625E">
              <w:rPr>
                <w:spacing w:val="39"/>
              </w:rPr>
              <w:t xml:space="preserve"> </w:t>
            </w:r>
            <w:r w:rsidR="00DA059C">
              <w:rPr>
                <w:spacing w:val="-1"/>
              </w:rPr>
              <w:t>p</w:t>
            </w:r>
            <w:r w:rsidRPr="0059625E">
              <w:rPr>
                <w:spacing w:val="-1"/>
              </w:rPr>
              <w:t>rinciples</w:t>
            </w:r>
            <w:r w:rsidRPr="0059625E">
              <w:rPr>
                <w:spacing w:val="43"/>
              </w:rPr>
              <w:t xml:space="preserve"> </w:t>
            </w:r>
            <w:r w:rsidRPr="0059625E">
              <w:rPr>
                <w:spacing w:val="-1"/>
              </w:rPr>
              <w:t>(IPPs)</w:t>
            </w:r>
            <w:r w:rsidRPr="0059625E">
              <w:rPr>
                <w:spacing w:val="42"/>
              </w:rPr>
              <w:t xml:space="preserve"> </w:t>
            </w:r>
            <w:r w:rsidRPr="0059625E">
              <w:rPr>
                <w:spacing w:val="-1"/>
              </w:rPr>
              <w:t>and</w:t>
            </w:r>
            <w:r w:rsidRPr="0059625E">
              <w:rPr>
                <w:spacing w:val="41"/>
              </w:rPr>
              <w:t xml:space="preserve"> </w:t>
            </w:r>
            <w:r w:rsidRPr="0059625E">
              <w:rPr>
                <w:spacing w:val="-1"/>
              </w:rPr>
              <w:t>the</w:t>
            </w:r>
            <w:r w:rsidRPr="0059625E">
              <w:rPr>
                <w:spacing w:val="43"/>
              </w:rPr>
              <w:t xml:space="preserve"> </w:t>
            </w:r>
            <w:r w:rsidRPr="0059625E">
              <w:t>set</w:t>
            </w:r>
            <w:r w:rsidRPr="0059625E">
              <w:rPr>
                <w:spacing w:val="39"/>
              </w:rPr>
              <w:t xml:space="preserve"> </w:t>
            </w:r>
            <w:r w:rsidRPr="0059625E">
              <w:rPr>
                <w:spacing w:val="-1"/>
              </w:rPr>
              <w:t>guidelines</w:t>
            </w:r>
            <w:r w:rsidRPr="0059625E">
              <w:rPr>
                <w:spacing w:val="44"/>
              </w:rPr>
              <w:t xml:space="preserve"> </w:t>
            </w:r>
            <w:r w:rsidRPr="0059625E">
              <w:t>as</w:t>
            </w:r>
            <w:r w:rsidRPr="0059625E">
              <w:rPr>
                <w:spacing w:val="42"/>
              </w:rPr>
              <w:t xml:space="preserve"> </w:t>
            </w:r>
            <w:r w:rsidRPr="0059625E">
              <w:t>to</w:t>
            </w:r>
            <w:r w:rsidRPr="0059625E">
              <w:rPr>
                <w:spacing w:val="41"/>
              </w:rPr>
              <w:t xml:space="preserve"> </w:t>
            </w:r>
            <w:r w:rsidRPr="0059625E">
              <w:rPr>
                <w:spacing w:val="-1"/>
              </w:rPr>
              <w:t>the</w:t>
            </w:r>
            <w:r w:rsidRPr="0059625E">
              <w:rPr>
                <w:spacing w:val="43"/>
              </w:rPr>
              <w:t xml:space="preserve"> </w:t>
            </w:r>
            <w:r w:rsidRPr="0059625E">
              <w:t>use</w:t>
            </w:r>
            <w:r w:rsidRPr="0059625E">
              <w:rPr>
                <w:spacing w:val="43"/>
              </w:rPr>
              <w:t xml:space="preserve"> </w:t>
            </w:r>
            <w:r w:rsidRPr="0059625E">
              <w:rPr>
                <w:spacing w:val="-2"/>
              </w:rPr>
              <w:t>of</w:t>
            </w:r>
            <w:r w:rsidRPr="0059625E">
              <w:rPr>
                <w:spacing w:val="42"/>
              </w:rPr>
              <w:t xml:space="preserve"> </w:t>
            </w:r>
            <w:r w:rsidRPr="0059625E">
              <w:rPr>
                <w:spacing w:val="-1"/>
              </w:rPr>
              <w:t>that</w:t>
            </w:r>
            <w:r w:rsidRPr="0059625E">
              <w:rPr>
                <w:spacing w:val="42"/>
              </w:rPr>
              <w:t xml:space="preserve"> </w:t>
            </w:r>
            <w:r w:rsidRPr="0059625E">
              <w:rPr>
                <w:spacing w:val="-1"/>
              </w:rPr>
              <w:t>information.</w:t>
            </w:r>
            <w:r w:rsidRPr="0059625E">
              <w:rPr>
                <w:spacing w:val="25"/>
              </w:rPr>
              <w:t xml:space="preserve"> </w:t>
            </w:r>
            <w:r w:rsidRPr="0059625E">
              <w:rPr>
                <w:spacing w:val="-1"/>
              </w:rPr>
              <w:t>Generally,</w:t>
            </w:r>
            <w:r w:rsidRPr="0059625E">
              <w:rPr>
                <w:spacing w:val="42"/>
              </w:rPr>
              <w:t xml:space="preserve"> </w:t>
            </w:r>
            <w:r w:rsidRPr="0059625E">
              <w:rPr>
                <w:spacing w:val="-1"/>
              </w:rPr>
              <w:t>all</w:t>
            </w:r>
            <w:r w:rsidRPr="0059625E">
              <w:rPr>
                <w:spacing w:val="43"/>
              </w:rPr>
              <w:t xml:space="preserve"> </w:t>
            </w:r>
            <w:r w:rsidRPr="0059625E">
              <w:rPr>
                <w:spacing w:val="-1"/>
              </w:rPr>
              <w:t>health</w:t>
            </w:r>
            <w:r w:rsidRPr="0059625E">
              <w:rPr>
                <w:spacing w:val="31"/>
              </w:rPr>
              <w:t xml:space="preserve"> </w:t>
            </w:r>
            <w:r w:rsidRPr="0059625E">
              <w:rPr>
                <w:spacing w:val="-1"/>
              </w:rPr>
              <w:t>information</w:t>
            </w:r>
            <w:r w:rsidRPr="0059625E">
              <w:rPr>
                <w:spacing w:val="29"/>
              </w:rPr>
              <w:t xml:space="preserve"> </w:t>
            </w:r>
            <w:r w:rsidRPr="0059625E">
              <w:rPr>
                <w:spacing w:val="-1"/>
              </w:rPr>
              <w:t>is</w:t>
            </w:r>
            <w:r w:rsidRPr="0059625E">
              <w:rPr>
                <w:spacing w:val="29"/>
              </w:rPr>
              <w:t xml:space="preserve"> </w:t>
            </w:r>
            <w:r w:rsidRPr="0059625E">
              <w:rPr>
                <w:spacing w:val="-1"/>
              </w:rPr>
              <w:t>stored</w:t>
            </w:r>
            <w:r w:rsidRPr="0059625E">
              <w:rPr>
                <w:spacing w:val="31"/>
              </w:rPr>
              <w:t xml:space="preserve"> </w:t>
            </w:r>
            <w:r w:rsidRPr="0059625E">
              <w:rPr>
                <w:spacing w:val="-1"/>
              </w:rPr>
              <w:t>in</w:t>
            </w:r>
            <w:r w:rsidRPr="0059625E">
              <w:rPr>
                <w:spacing w:val="26"/>
              </w:rPr>
              <w:t xml:space="preserve"> </w:t>
            </w:r>
            <w:r w:rsidRPr="0059625E">
              <w:t>the</w:t>
            </w:r>
            <w:r w:rsidRPr="0059625E">
              <w:rPr>
                <w:spacing w:val="29"/>
              </w:rPr>
              <w:t xml:space="preserve"> </w:t>
            </w:r>
            <w:r w:rsidRPr="0059625E">
              <w:rPr>
                <w:spacing w:val="-1"/>
              </w:rPr>
              <w:t>patient</w:t>
            </w:r>
            <w:r w:rsidRPr="0059625E">
              <w:rPr>
                <w:spacing w:val="28"/>
              </w:rPr>
              <w:t xml:space="preserve"> </w:t>
            </w:r>
            <w:r w:rsidRPr="0059625E">
              <w:rPr>
                <w:spacing w:val="-1"/>
              </w:rPr>
              <w:t>management</w:t>
            </w:r>
            <w:r w:rsidRPr="0059625E">
              <w:rPr>
                <w:spacing w:val="30"/>
              </w:rPr>
              <w:t xml:space="preserve"> </w:t>
            </w:r>
            <w:r w:rsidRPr="0059625E">
              <w:rPr>
                <w:spacing w:val="-1"/>
              </w:rPr>
              <w:t>system</w:t>
            </w:r>
            <w:r w:rsidRPr="0059625E">
              <w:rPr>
                <w:spacing w:val="1"/>
              </w:rPr>
              <w:t xml:space="preserve">. </w:t>
            </w:r>
          </w:p>
          <w:p w14:paraId="40695317" w14:textId="29AFBF02" w:rsidR="00025404" w:rsidRPr="0059625E" w:rsidRDefault="00025404" w:rsidP="009802BF">
            <w:pPr>
              <w:pStyle w:val="Tabletext"/>
            </w:pPr>
            <w:r w:rsidRPr="0059625E">
              <w:rPr>
                <w:spacing w:val="1"/>
              </w:rPr>
              <w:t>When p</w:t>
            </w:r>
            <w:r w:rsidRPr="0059625E">
              <w:rPr>
                <w:spacing w:val="-1"/>
              </w:rPr>
              <w:t>atients</w:t>
            </w:r>
            <w:r w:rsidRPr="0059625E">
              <w:rPr>
                <w:spacing w:val="29"/>
              </w:rPr>
              <w:t xml:space="preserve"> </w:t>
            </w:r>
            <w:r w:rsidRPr="0059625E">
              <w:rPr>
                <w:spacing w:val="-1"/>
              </w:rPr>
              <w:t>are</w:t>
            </w:r>
            <w:r w:rsidRPr="0059625E">
              <w:rPr>
                <w:spacing w:val="33"/>
              </w:rPr>
              <w:t xml:space="preserve"> </w:t>
            </w:r>
            <w:r w:rsidRPr="0059625E">
              <w:rPr>
                <w:spacing w:val="-1"/>
              </w:rPr>
              <w:t>admitted to hospital, they are advised of the use of the health information.</w:t>
            </w:r>
            <w:r w:rsidRPr="0059625E">
              <w:rPr>
                <w:spacing w:val="13"/>
              </w:rPr>
              <w:t xml:space="preserve"> </w:t>
            </w:r>
            <w:r w:rsidRPr="0059625E">
              <w:t xml:space="preserve">All DHB staff </w:t>
            </w:r>
            <w:r w:rsidRPr="0059625E">
              <w:rPr>
                <w:spacing w:val="-1"/>
              </w:rPr>
              <w:t>and the</w:t>
            </w:r>
            <w:r w:rsidRPr="0059625E">
              <w:rPr>
                <w:spacing w:val="38"/>
              </w:rPr>
              <w:t xml:space="preserve"> </w:t>
            </w:r>
            <w:r w:rsidRPr="0059625E">
              <w:rPr>
                <w:spacing w:val="-1"/>
              </w:rPr>
              <w:t>privacy</w:t>
            </w:r>
            <w:r w:rsidRPr="0059625E">
              <w:rPr>
                <w:spacing w:val="37"/>
              </w:rPr>
              <w:t xml:space="preserve"> </w:t>
            </w:r>
            <w:r w:rsidRPr="0059625E">
              <w:rPr>
                <w:spacing w:val="-1"/>
              </w:rPr>
              <w:t>officer (or team)</w:t>
            </w:r>
            <w:r w:rsidRPr="0059625E">
              <w:rPr>
                <w:spacing w:val="40"/>
              </w:rPr>
              <w:t xml:space="preserve"> </w:t>
            </w:r>
            <w:r w:rsidRPr="0059625E">
              <w:rPr>
                <w:spacing w:val="-2"/>
              </w:rPr>
              <w:t>within</w:t>
            </w:r>
            <w:r w:rsidRPr="0059625E">
              <w:rPr>
                <w:spacing w:val="38"/>
              </w:rPr>
              <w:t xml:space="preserve"> </w:t>
            </w:r>
            <w:r w:rsidRPr="0059625E">
              <w:rPr>
                <w:spacing w:val="-1"/>
              </w:rPr>
              <w:t>the DHB are then the</w:t>
            </w:r>
            <w:r w:rsidRPr="0059625E">
              <w:rPr>
                <w:spacing w:val="71"/>
              </w:rPr>
              <w:t xml:space="preserve"> </w:t>
            </w:r>
            <w:r w:rsidRPr="0059625E">
              <w:rPr>
                <w:spacing w:val="-1"/>
              </w:rPr>
              <w:t>guardians</w:t>
            </w:r>
            <w:r w:rsidRPr="0059625E">
              <w:rPr>
                <w:spacing w:val="10"/>
              </w:rPr>
              <w:t xml:space="preserve"> </w:t>
            </w:r>
            <w:r w:rsidRPr="0059625E">
              <w:rPr>
                <w:spacing w:val="-2"/>
              </w:rPr>
              <w:t>of</w:t>
            </w:r>
            <w:r w:rsidRPr="0059625E">
              <w:rPr>
                <w:spacing w:val="11"/>
              </w:rPr>
              <w:t xml:space="preserve"> </w:t>
            </w:r>
            <w:r w:rsidRPr="0059625E">
              <w:t>the</w:t>
            </w:r>
            <w:r w:rsidRPr="0059625E">
              <w:rPr>
                <w:spacing w:val="9"/>
              </w:rPr>
              <w:t xml:space="preserve"> </w:t>
            </w:r>
            <w:r w:rsidRPr="0059625E">
              <w:rPr>
                <w:spacing w:val="-1"/>
              </w:rPr>
              <w:t>information</w:t>
            </w:r>
            <w:r w:rsidRPr="0059625E">
              <w:rPr>
                <w:spacing w:val="9"/>
              </w:rPr>
              <w:t xml:space="preserve"> </w:t>
            </w:r>
            <w:r w:rsidRPr="0059625E">
              <w:rPr>
                <w:spacing w:val="-1"/>
              </w:rPr>
              <w:t>and</w:t>
            </w:r>
            <w:r w:rsidRPr="0059625E">
              <w:rPr>
                <w:spacing w:val="10"/>
              </w:rPr>
              <w:t xml:space="preserve"> </w:t>
            </w:r>
            <w:r w:rsidRPr="0059625E">
              <w:t>are</w:t>
            </w:r>
            <w:r w:rsidRPr="0059625E">
              <w:rPr>
                <w:spacing w:val="8"/>
              </w:rPr>
              <w:t xml:space="preserve"> </w:t>
            </w:r>
            <w:r w:rsidRPr="0059625E">
              <w:rPr>
                <w:spacing w:val="-1"/>
              </w:rPr>
              <w:t>tasked</w:t>
            </w:r>
            <w:r w:rsidRPr="0059625E">
              <w:rPr>
                <w:spacing w:val="9"/>
              </w:rPr>
              <w:t xml:space="preserve"> </w:t>
            </w:r>
            <w:r w:rsidRPr="0059625E">
              <w:rPr>
                <w:spacing w:val="-2"/>
              </w:rPr>
              <w:t>with</w:t>
            </w:r>
            <w:r w:rsidRPr="0059625E">
              <w:rPr>
                <w:spacing w:val="7"/>
              </w:rPr>
              <w:t xml:space="preserve"> </w:t>
            </w:r>
            <w:r w:rsidRPr="0059625E">
              <w:rPr>
                <w:spacing w:val="-1"/>
              </w:rPr>
              <w:t>ensuring</w:t>
            </w:r>
            <w:r w:rsidRPr="0059625E">
              <w:rPr>
                <w:spacing w:val="15"/>
              </w:rPr>
              <w:t xml:space="preserve"> </w:t>
            </w:r>
            <w:r w:rsidRPr="0059625E">
              <w:t>the</w:t>
            </w:r>
            <w:r w:rsidRPr="0059625E">
              <w:rPr>
                <w:spacing w:val="9"/>
              </w:rPr>
              <w:t xml:space="preserve"> </w:t>
            </w:r>
            <w:r w:rsidRPr="0059625E">
              <w:rPr>
                <w:spacing w:val="-1"/>
              </w:rPr>
              <w:t>information</w:t>
            </w:r>
            <w:r w:rsidRPr="0059625E">
              <w:rPr>
                <w:spacing w:val="7"/>
              </w:rPr>
              <w:t xml:space="preserve"> </w:t>
            </w:r>
            <w:r w:rsidRPr="0059625E">
              <w:rPr>
                <w:spacing w:val="-1"/>
              </w:rPr>
              <w:t>is</w:t>
            </w:r>
            <w:r w:rsidRPr="0059625E">
              <w:rPr>
                <w:spacing w:val="10"/>
              </w:rPr>
              <w:t xml:space="preserve"> </w:t>
            </w:r>
            <w:r w:rsidRPr="0059625E">
              <w:rPr>
                <w:spacing w:val="-1"/>
              </w:rPr>
              <w:t>used</w:t>
            </w:r>
            <w:r w:rsidRPr="0059625E">
              <w:rPr>
                <w:spacing w:val="10"/>
              </w:rPr>
              <w:t xml:space="preserve"> </w:t>
            </w:r>
            <w:r w:rsidRPr="0059625E">
              <w:rPr>
                <w:spacing w:val="-1"/>
              </w:rPr>
              <w:t>according</w:t>
            </w:r>
            <w:r w:rsidRPr="0059625E">
              <w:rPr>
                <w:spacing w:val="59"/>
              </w:rPr>
              <w:t xml:space="preserve"> </w:t>
            </w:r>
            <w:r w:rsidRPr="0059625E">
              <w:t>to</w:t>
            </w:r>
            <w:r w:rsidRPr="0059625E">
              <w:rPr>
                <w:spacing w:val="-2"/>
              </w:rPr>
              <w:t xml:space="preserve"> </w:t>
            </w:r>
            <w:r w:rsidRPr="0059625E">
              <w:t>the</w:t>
            </w:r>
            <w:r w:rsidRPr="0059625E">
              <w:rPr>
                <w:spacing w:val="-2"/>
              </w:rPr>
              <w:t xml:space="preserve"> </w:t>
            </w:r>
            <w:r w:rsidRPr="0059625E">
              <w:rPr>
                <w:spacing w:val="-1"/>
              </w:rPr>
              <w:t>IPPs.</w:t>
            </w:r>
          </w:p>
          <w:p w14:paraId="1CAB9D90" w14:textId="04921772" w:rsidR="00025404" w:rsidRPr="0059625E" w:rsidRDefault="00025404" w:rsidP="00F25DA4">
            <w:pPr>
              <w:pStyle w:val="Tabletext"/>
            </w:pPr>
            <w:r w:rsidRPr="0059625E">
              <w:t xml:space="preserve">In primary care, patients are given a PHO enrolment form </w:t>
            </w:r>
            <w:r w:rsidR="00DA059C">
              <w:t>that</w:t>
            </w:r>
            <w:r w:rsidR="00DA059C" w:rsidRPr="0059625E">
              <w:t xml:space="preserve"> </w:t>
            </w:r>
            <w:r w:rsidRPr="0059625E">
              <w:t xml:space="preserve">outlines the use of the health information when enrolling with the practice. The practice team and privacy officer within the practice are then the guardians of the information and are tasked with ensuring the information is used according to the IPPs. </w:t>
            </w:r>
          </w:p>
        </w:tc>
        <w:tc>
          <w:tcPr>
            <w:tcW w:w="3031" w:type="dxa"/>
            <w:shd w:val="clear" w:color="auto" w:fill="auto"/>
          </w:tcPr>
          <w:p w14:paraId="691D4108" w14:textId="7D315E8C" w:rsidR="00025404" w:rsidRPr="0059625E" w:rsidRDefault="00025404" w:rsidP="009802BF">
            <w:pPr>
              <w:pStyle w:val="Tabletext"/>
              <w:rPr>
                <w:b/>
                <w:bCs/>
              </w:rPr>
            </w:pPr>
            <w:r w:rsidRPr="0059625E">
              <w:rPr>
                <w:bCs/>
              </w:rPr>
              <w:t>We consider that this proposal meets the requirements of this privacy principle and HIPC rule. The requirements of the HIPC rule 10, exception 1</w:t>
            </w:r>
            <w:r w:rsidR="00DA059C">
              <w:rPr>
                <w:bCs/>
              </w:rPr>
              <w:t>(</w:t>
            </w:r>
            <w:r w:rsidRPr="0059625E">
              <w:rPr>
                <w:bCs/>
              </w:rPr>
              <w:t>e</w:t>
            </w:r>
            <w:r w:rsidR="00DA059C">
              <w:rPr>
                <w:bCs/>
              </w:rPr>
              <w:t>)</w:t>
            </w:r>
            <w:r w:rsidRPr="0059625E">
              <w:rPr>
                <w:bCs/>
              </w:rPr>
              <w:t xml:space="preserve"> are met.</w:t>
            </w:r>
          </w:p>
          <w:p w14:paraId="2756BB29" w14:textId="5E37153A" w:rsidR="00025404" w:rsidRPr="0059625E" w:rsidRDefault="00025404" w:rsidP="009802BF">
            <w:pPr>
              <w:pStyle w:val="Tabletext"/>
              <w:rPr>
                <w:b/>
                <w:bCs/>
                <w:spacing w:val="-1"/>
              </w:rPr>
            </w:pPr>
            <w:r w:rsidRPr="0059625E">
              <w:rPr>
                <w:spacing w:val="-1"/>
              </w:rPr>
              <w:t>This</w:t>
            </w:r>
            <w:r w:rsidRPr="0059625E">
              <w:rPr>
                <w:spacing w:val="8"/>
              </w:rPr>
              <w:t xml:space="preserve"> project</w:t>
            </w:r>
            <w:r w:rsidRPr="0059625E">
              <w:rPr>
                <w:spacing w:val="9"/>
              </w:rPr>
              <w:t xml:space="preserve"> </w:t>
            </w:r>
            <w:r w:rsidRPr="0059625E">
              <w:rPr>
                <w:spacing w:val="-2"/>
              </w:rPr>
              <w:t>will</w:t>
            </w:r>
            <w:r w:rsidRPr="0059625E">
              <w:rPr>
                <w:spacing w:val="7"/>
              </w:rPr>
              <w:t xml:space="preserve"> </w:t>
            </w:r>
            <w:r w:rsidRPr="0059625E">
              <w:rPr>
                <w:spacing w:val="-1"/>
              </w:rPr>
              <w:t>have</w:t>
            </w:r>
            <w:r w:rsidRPr="0059625E">
              <w:rPr>
                <w:spacing w:val="7"/>
              </w:rPr>
              <w:t xml:space="preserve"> </w:t>
            </w:r>
            <w:r w:rsidRPr="0059625E">
              <w:t>no</w:t>
            </w:r>
            <w:r w:rsidRPr="0059625E">
              <w:rPr>
                <w:spacing w:val="7"/>
              </w:rPr>
              <w:t xml:space="preserve"> </w:t>
            </w:r>
            <w:r w:rsidRPr="0059625E">
              <w:rPr>
                <w:spacing w:val="-1"/>
              </w:rPr>
              <w:t>impact</w:t>
            </w:r>
            <w:r w:rsidRPr="0059625E">
              <w:rPr>
                <w:spacing w:val="9"/>
              </w:rPr>
              <w:t xml:space="preserve"> </w:t>
            </w:r>
            <w:r w:rsidRPr="0059625E">
              <w:t>on</w:t>
            </w:r>
            <w:r w:rsidRPr="0059625E">
              <w:rPr>
                <w:spacing w:val="5"/>
              </w:rPr>
              <w:t xml:space="preserve"> </w:t>
            </w:r>
            <w:r w:rsidRPr="0059625E">
              <w:rPr>
                <w:spacing w:val="-1"/>
              </w:rPr>
              <w:t>this</w:t>
            </w:r>
            <w:r w:rsidRPr="0059625E">
              <w:rPr>
                <w:spacing w:val="8"/>
              </w:rPr>
              <w:t xml:space="preserve"> </w:t>
            </w:r>
            <w:r w:rsidRPr="0059625E">
              <w:rPr>
                <w:spacing w:val="-1"/>
              </w:rPr>
              <w:t>rule as DHBs already advise patients their information may be used to monitor quality.</w:t>
            </w:r>
          </w:p>
          <w:p w14:paraId="4556E019" w14:textId="77777777" w:rsidR="00025404" w:rsidRPr="0059625E" w:rsidRDefault="00025404" w:rsidP="009802BF">
            <w:pPr>
              <w:pStyle w:val="Tabletext"/>
              <w:rPr>
                <w:b/>
                <w:bCs/>
              </w:rPr>
            </w:pPr>
            <w:r w:rsidRPr="0059625E">
              <w:t>This project will have an impact on the use of primary care non-clinical information; however, patients are advised of this and that participation is voluntary and anonymous. They are also advised how to opt out of their information being used for this purpose.</w:t>
            </w:r>
          </w:p>
        </w:tc>
        <w:tc>
          <w:tcPr>
            <w:tcW w:w="3031" w:type="dxa"/>
            <w:shd w:val="clear" w:color="auto" w:fill="auto"/>
          </w:tcPr>
          <w:p w14:paraId="30DFEE82" w14:textId="5F70CFFA" w:rsidR="00025404" w:rsidRPr="0059625E" w:rsidRDefault="00025404" w:rsidP="00F25DA4">
            <w:pPr>
              <w:pStyle w:val="Tabletext"/>
              <w:rPr>
                <w:bCs/>
              </w:rPr>
            </w:pPr>
            <w:r w:rsidRPr="0059625E">
              <w:rPr>
                <w:bCs/>
              </w:rPr>
              <w:t>We consider that this proposal meets the requirements of this privacy principle and HIPC rule. The requirements of the HIPC rule 10, exception 1</w:t>
            </w:r>
            <w:r w:rsidR="00DA059C">
              <w:rPr>
                <w:bCs/>
              </w:rPr>
              <w:t>(</w:t>
            </w:r>
            <w:r w:rsidRPr="0059625E">
              <w:rPr>
                <w:bCs/>
              </w:rPr>
              <w:t>e</w:t>
            </w:r>
            <w:r w:rsidR="00DA059C">
              <w:rPr>
                <w:bCs/>
              </w:rPr>
              <w:t>)</w:t>
            </w:r>
            <w:r w:rsidRPr="0059625E">
              <w:rPr>
                <w:bCs/>
              </w:rPr>
              <w:t xml:space="preserve"> are met.</w:t>
            </w:r>
          </w:p>
        </w:tc>
      </w:tr>
      <w:tr w:rsidR="00025404" w:rsidRPr="0059625E" w14:paraId="35D2CD2F" w14:textId="77777777" w:rsidTr="0026218E">
        <w:tc>
          <w:tcPr>
            <w:tcW w:w="433" w:type="dxa"/>
            <w:shd w:val="clear" w:color="auto" w:fill="auto"/>
          </w:tcPr>
          <w:p w14:paraId="044DBB5F" w14:textId="77777777" w:rsidR="00025404" w:rsidRPr="0059625E" w:rsidRDefault="00025404" w:rsidP="00527351">
            <w:pPr>
              <w:rPr>
                <w:sz w:val="18"/>
                <w:szCs w:val="18"/>
              </w:rPr>
            </w:pPr>
            <w:r w:rsidRPr="0059625E">
              <w:rPr>
                <w:sz w:val="18"/>
                <w:szCs w:val="18"/>
              </w:rPr>
              <w:lastRenderedPageBreak/>
              <w:t>11</w:t>
            </w:r>
          </w:p>
        </w:tc>
        <w:tc>
          <w:tcPr>
            <w:tcW w:w="3031" w:type="dxa"/>
            <w:shd w:val="clear" w:color="auto" w:fill="auto"/>
          </w:tcPr>
          <w:p w14:paraId="3519EC07" w14:textId="77777777" w:rsidR="00025404" w:rsidRPr="0059625E" w:rsidRDefault="00025404" w:rsidP="009802BF">
            <w:pPr>
              <w:pStyle w:val="Tabletext"/>
            </w:pPr>
            <w:r w:rsidRPr="0059625E">
              <w:t>Principle 11 – Limits on disclosure of personal information</w:t>
            </w:r>
          </w:p>
          <w:p w14:paraId="3E808B14" w14:textId="77777777" w:rsidR="00025404" w:rsidRPr="0059625E" w:rsidRDefault="00025404" w:rsidP="009802BF">
            <w:pPr>
              <w:pStyle w:val="Tabletext"/>
              <w:rPr>
                <w:b/>
              </w:rPr>
            </w:pPr>
            <w:r w:rsidRPr="0059625E">
              <w:rPr>
                <w:b/>
                <w:bCs/>
              </w:rPr>
              <w:t>Only disclose it if you’ve got a good reason,</w:t>
            </w:r>
            <w:r w:rsidRPr="0059625E">
              <w:rPr>
                <w:b/>
              </w:rPr>
              <w:t xml:space="preserve"> unless one of the exceptions applies.</w:t>
            </w:r>
          </w:p>
        </w:tc>
        <w:tc>
          <w:tcPr>
            <w:tcW w:w="3031" w:type="dxa"/>
            <w:shd w:val="clear" w:color="auto" w:fill="auto"/>
          </w:tcPr>
          <w:p w14:paraId="6464637E" w14:textId="77777777" w:rsidR="00025404" w:rsidRPr="0059625E" w:rsidRDefault="00025404" w:rsidP="009802BF">
            <w:pPr>
              <w:pStyle w:val="Tabletext"/>
              <w:rPr>
                <w:rFonts w:cstheme="minorHAnsi"/>
              </w:rPr>
            </w:pPr>
            <w:r w:rsidRPr="0059625E">
              <w:rPr>
                <w:rFonts w:cstheme="minorHAnsi"/>
              </w:rPr>
              <w:t>Rule 11 – Limits on disclosure of health information</w:t>
            </w:r>
          </w:p>
          <w:p w14:paraId="7A49C1D2" w14:textId="0A4A6F94" w:rsidR="00025404" w:rsidRPr="00150946" w:rsidRDefault="00E96564" w:rsidP="006D635C">
            <w:pPr>
              <w:pStyle w:val="Tabletext"/>
              <w:ind w:left="284" w:hanging="284"/>
            </w:pPr>
            <w:r>
              <w:t>(1)</w:t>
            </w:r>
            <w:r>
              <w:tab/>
            </w:r>
            <w:r w:rsidR="00025404" w:rsidRPr="0059625E">
              <w:t>A health agency that holds health information</w:t>
            </w:r>
            <w:r w:rsidR="00025404" w:rsidRPr="00150946">
              <w:t xml:space="preserve"> must not disclose the information unless the agency believes, on reasonable grounds: </w:t>
            </w:r>
          </w:p>
          <w:p w14:paraId="7A9D8873" w14:textId="730EF712" w:rsidR="00025404" w:rsidRPr="00150946" w:rsidRDefault="00E96564" w:rsidP="00697986">
            <w:pPr>
              <w:pStyle w:val="Tabletext"/>
              <w:ind w:left="568" w:hanging="284"/>
            </w:pPr>
            <w:r>
              <w:t>(c)</w:t>
            </w:r>
            <w:r>
              <w:tab/>
            </w:r>
            <w:r w:rsidR="00025404" w:rsidRPr="00150946">
              <w:t xml:space="preserve">that the information: </w:t>
            </w:r>
          </w:p>
          <w:p w14:paraId="0888AB07" w14:textId="1A3FB3A7" w:rsidR="00025404" w:rsidRPr="00150946" w:rsidRDefault="00E96564" w:rsidP="00697986">
            <w:pPr>
              <w:pStyle w:val="Tabletext"/>
              <w:ind w:left="851" w:hanging="284"/>
            </w:pPr>
            <w:r>
              <w:t>(</w:t>
            </w:r>
            <w:proofErr w:type="spellStart"/>
            <w:r>
              <w:t>i</w:t>
            </w:r>
            <w:proofErr w:type="spellEnd"/>
            <w:r>
              <w:t>)</w:t>
            </w:r>
            <w:r>
              <w:tab/>
            </w:r>
            <w:r w:rsidR="00025404" w:rsidRPr="00150946">
              <w:t xml:space="preserve">is to be used in a form in which the individual concerned is not identified; </w:t>
            </w:r>
          </w:p>
          <w:p w14:paraId="7E15D9C5" w14:textId="3C0850B5" w:rsidR="00025404" w:rsidRPr="00150946" w:rsidRDefault="00E96564" w:rsidP="00697986">
            <w:pPr>
              <w:pStyle w:val="Tabletext"/>
              <w:ind w:left="851" w:hanging="284"/>
            </w:pPr>
            <w:r>
              <w:t>(ii)</w:t>
            </w:r>
            <w:r>
              <w:tab/>
            </w:r>
            <w:r w:rsidR="00025404" w:rsidRPr="00150946">
              <w:t xml:space="preserve">is to be used for statistical purposes and will not be published in a form that could reasonably be expected to identify the individual concerned; or </w:t>
            </w:r>
          </w:p>
          <w:p w14:paraId="27505D8B" w14:textId="688AC425" w:rsidR="00025404" w:rsidRPr="0059625E" w:rsidRDefault="00E96564" w:rsidP="00697986">
            <w:pPr>
              <w:pStyle w:val="Tabletext"/>
              <w:ind w:left="851" w:hanging="284"/>
            </w:pPr>
            <w:r>
              <w:t>(iii)</w:t>
            </w:r>
            <w:r>
              <w:tab/>
            </w:r>
            <w:r w:rsidR="00025404" w:rsidRPr="00150946">
              <w:t xml:space="preserve">is to be used for research purposes (for which approval by an ethics committee, if required, has been given) and will not be published in a form that could reasonably be expected to identify the individual concerned; </w:t>
            </w:r>
          </w:p>
        </w:tc>
        <w:tc>
          <w:tcPr>
            <w:tcW w:w="3031" w:type="dxa"/>
            <w:shd w:val="clear" w:color="auto" w:fill="auto"/>
          </w:tcPr>
          <w:p w14:paraId="51216474" w14:textId="05E7817E" w:rsidR="00025404" w:rsidRPr="0059625E" w:rsidRDefault="00025404" w:rsidP="009802BF">
            <w:pPr>
              <w:pStyle w:val="Tabletext"/>
              <w:rPr>
                <w:color w:val="000000"/>
              </w:rPr>
            </w:pPr>
            <w:r w:rsidRPr="0059625E">
              <w:rPr>
                <w:color w:val="000000"/>
              </w:rPr>
              <w:t>The Commission does not intend to publish or disclose any individual</w:t>
            </w:r>
            <w:r w:rsidR="00DA059C">
              <w:rPr>
                <w:color w:val="000000"/>
              </w:rPr>
              <w:t>-</w:t>
            </w:r>
            <w:r w:rsidRPr="0059625E">
              <w:rPr>
                <w:color w:val="000000"/>
              </w:rPr>
              <w:t>level information (including de-identified information). The information reported to practices, PHOs and DHBs will be reported in accordance with the data access matrices. Suppression techniques will also apply where there are small numbers for any group as additional risk management.</w:t>
            </w:r>
          </w:p>
        </w:tc>
        <w:tc>
          <w:tcPr>
            <w:tcW w:w="3031" w:type="dxa"/>
            <w:shd w:val="clear" w:color="auto" w:fill="auto"/>
          </w:tcPr>
          <w:p w14:paraId="09179082" w14:textId="6EEBB2BC" w:rsidR="00025404" w:rsidRPr="0059625E" w:rsidRDefault="00025404" w:rsidP="00F25DA4">
            <w:pPr>
              <w:pStyle w:val="Tabletext"/>
              <w:rPr>
                <w:b/>
                <w:bCs/>
              </w:rPr>
            </w:pPr>
            <w:r w:rsidRPr="0059625E">
              <w:rPr>
                <w:bCs/>
              </w:rPr>
              <w:t>We consider that this proposal meets the requirements of this privacy principle and HIPC rule. The requirements of the HIPC rule 11, exception 2</w:t>
            </w:r>
            <w:r w:rsidR="00DA059C">
              <w:rPr>
                <w:bCs/>
              </w:rPr>
              <w:t>(</w:t>
            </w:r>
            <w:r w:rsidRPr="0059625E">
              <w:rPr>
                <w:bCs/>
              </w:rPr>
              <w:t>c</w:t>
            </w:r>
            <w:r w:rsidR="00DA059C">
              <w:rPr>
                <w:bCs/>
              </w:rPr>
              <w:t>)</w:t>
            </w:r>
            <w:r w:rsidRPr="0059625E">
              <w:rPr>
                <w:bCs/>
              </w:rPr>
              <w:t xml:space="preserve"> are met.</w:t>
            </w:r>
          </w:p>
        </w:tc>
        <w:tc>
          <w:tcPr>
            <w:tcW w:w="3031" w:type="dxa"/>
            <w:shd w:val="clear" w:color="auto" w:fill="auto"/>
          </w:tcPr>
          <w:p w14:paraId="680F80F3" w14:textId="6334C005" w:rsidR="00025404" w:rsidRPr="0059625E" w:rsidRDefault="00025404" w:rsidP="009802BF">
            <w:pPr>
              <w:pStyle w:val="Tabletext"/>
            </w:pPr>
            <w:r w:rsidRPr="0059625E">
              <w:t>We consider that there is little risk with regard the PES process proposed.</w:t>
            </w:r>
          </w:p>
        </w:tc>
      </w:tr>
      <w:tr w:rsidR="00025404" w:rsidRPr="0059625E" w14:paraId="30D21759" w14:textId="77777777" w:rsidTr="0026218E">
        <w:tc>
          <w:tcPr>
            <w:tcW w:w="433" w:type="dxa"/>
            <w:shd w:val="clear" w:color="auto" w:fill="auto"/>
          </w:tcPr>
          <w:p w14:paraId="731654EB" w14:textId="77777777" w:rsidR="00025404" w:rsidRPr="0059625E" w:rsidRDefault="00025404" w:rsidP="00527351">
            <w:pPr>
              <w:rPr>
                <w:sz w:val="18"/>
                <w:szCs w:val="18"/>
              </w:rPr>
            </w:pPr>
            <w:r w:rsidRPr="0059625E">
              <w:rPr>
                <w:sz w:val="18"/>
                <w:szCs w:val="18"/>
              </w:rPr>
              <w:t>12</w:t>
            </w:r>
          </w:p>
        </w:tc>
        <w:tc>
          <w:tcPr>
            <w:tcW w:w="3031" w:type="dxa"/>
            <w:shd w:val="clear" w:color="auto" w:fill="auto"/>
          </w:tcPr>
          <w:p w14:paraId="3AC4BB33" w14:textId="77777777" w:rsidR="00025404" w:rsidRPr="0059625E" w:rsidRDefault="00025404" w:rsidP="009802BF">
            <w:pPr>
              <w:pStyle w:val="Tabletext"/>
            </w:pPr>
            <w:r w:rsidRPr="0059625E">
              <w:t>Principle 12 – Unique identifiers</w:t>
            </w:r>
          </w:p>
          <w:p w14:paraId="284E68DF" w14:textId="77777777" w:rsidR="00025404" w:rsidRPr="0059625E" w:rsidRDefault="00025404" w:rsidP="009802BF">
            <w:pPr>
              <w:pStyle w:val="Tabletext"/>
              <w:rPr>
                <w:b/>
              </w:rPr>
            </w:pPr>
            <w:r w:rsidRPr="0059625E">
              <w:rPr>
                <w:b/>
                <w:bCs/>
              </w:rPr>
              <w:t>Only assign unique identifiers where permitted.</w:t>
            </w:r>
          </w:p>
        </w:tc>
        <w:tc>
          <w:tcPr>
            <w:tcW w:w="3031" w:type="dxa"/>
            <w:shd w:val="clear" w:color="auto" w:fill="auto"/>
          </w:tcPr>
          <w:p w14:paraId="631A0894" w14:textId="77777777" w:rsidR="00025404" w:rsidRPr="0059625E" w:rsidRDefault="00025404" w:rsidP="009802BF">
            <w:pPr>
              <w:pStyle w:val="Tabletext"/>
            </w:pPr>
            <w:r w:rsidRPr="0059625E">
              <w:t>Rule 12 – Unique identifiers</w:t>
            </w:r>
          </w:p>
          <w:p w14:paraId="78C8003C" w14:textId="0E23A834" w:rsidR="00025404" w:rsidRPr="0059625E" w:rsidRDefault="00E96564" w:rsidP="006D635C">
            <w:pPr>
              <w:pStyle w:val="Tabletext"/>
              <w:ind w:left="284" w:hanging="284"/>
            </w:pPr>
            <w:r>
              <w:t>(1)</w:t>
            </w:r>
            <w:r>
              <w:tab/>
            </w:r>
            <w:r w:rsidR="00025404" w:rsidRPr="0059625E">
              <w:t xml:space="preserve">A health agency must not assign a unique identifier to an individual unless the assignment of that identifier is necessary to enable the health agency to carry out any one or more of its functions efficiently. </w:t>
            </w:r>
          </w:p>
        </w:tc>
        <w:tc>
          <w:tcPr>
            <w:tcW w:w="3031" w:type="dxa"/>
            <w:shd w:val="clear" w:color="auto" w:fill="auto"/>
          </w:tcPr>
          <w:p w14:paraId="2BBE0246" w14:textId="179E4DE9" w:rsidR="00025404" w:rsidRPr="0059625E" w:rsidRDefault="00025404" w:rsidP="00150946">
            <w:pPr>
              <w:pStyle w:val="Tabletext"/>
            </w:pPr>
            <w:bookmarkStart w:id="97" w:name="_Hlk31727667"/>
            <w:r w:rsidRPr="0059625E">
              <w:t xml:space="preserve">This project will have an impact on this rule as </w:t>
            </w:r>
            <w:bookmarkStart w:id="98" w:name="_Hlk31727591"/>
            <w:r w:rsidRPr="0059625E">
              <w:t>the national survey and reporting system will assign a unique identifier to each survey sent, which is unrelated to the NHI</w:t>
            </w:r>
            <w:r w:rsidR="00DA059C">
              <w:t xml:space="preserve"> number</w:t>
            </w:r>
            <w:r w:rsidRPr="0059625E">
              <w:t>.</w:t>
            </w:r>
            <w:bookmarkEnd w:id="98"/>
            <w:r w:rsidRPr="0059625E">
              <w:t xml:space="preserve"> This is to enable survey responses to be anonymous (unless the patient asks to be contacted by the practice or DHB and explicitly gives their permission for their survey response to be viewed by the practice or DHB) and </w:t>
            </w:r>
            <w:r w:rsidRPr="0059625E">
              <w:lastRenderedPageBreak/>
              <w:t>incorporated in aggregated reports.</w:t>
            </w:r>
          </w:p>
          <w:p w14:paraId="35510D29" w14:textId="02363401" w:rsidR="00025404" w:rsidRPr="0059625E" w:rsidRDefault="00025404" w:rsidP="00150946">
            <w:pPr>
              <w:pStyle w:val="Tabletext"/>
              <w:rPr>
                <w:rFonts w:cstheme="minorHAnsi"/>
                <w:color w:val="000000"/>
              </w:rPr>
            </w:pPr>
            <w:r w:rsidRPr="0059625E">
              <w:rPr>
                <w:rFonts w:cstheme="minorHAnsi"/>
              </w:rPr>
              <w:t>Only the national system provider can link a patient’s identifiable data to the unique identifier, and only for the period that identification data is retained in the system.</w:t>
            </w:r>
            <w:r w:rsidRPr="0059625E">
              <w:rPr>
                <w:rFonts w:cstheme="minorHAnsi"/>
                <w:color w:val="000000"/>
              </w:rPr>
              <w:t xml:space="preserve"> </w:t>
            </w:r>
            <w:bookmarkEnd w:id="97"/>
          </w:p>
        </w:tc>
        <w:tc>
          <w:tcPr>
            <w:tcW w:w="3031" w:type="dxa"/>
            <w:shd w:val="clear" w:color="auto" w:fill="auto"/>
          </w:tcPr>
          <w:p w14:paraId="0172A0BD" w14:textId="77777777" w:rsidR="00025404" w:rsidRPr="0059625E" w:rsidRDefault="00025404" w:rsidP="009802BF">
            <w:pPr>
              <w:pStyle w:val="Tabletext"/>
              <w:rPr>
                <w:bCs/>
              </w:rPr>
            </w:pPr>
            <w:r w:rsidRPr="0059625E">
              <w:rPr>
                <w:bCs/>
              </w:rPr>
              <w:lastRenderedPageBreak/>
              <w:t>We consider that this proposal meets the requirements of this privacy principle, as unique identifiers are needed to record survey responses and monitor quality efficiently.</w:t>
            </w:r>
          </w:p>
        </w:tc>
        <w:tc>
          <w:tcPr>
            <w:tcW w:w="3031" w:type="dxa"/>
            <w:shd w:val="clear" w:color="auto" w:fill="auto"/>
          </w:tcPr>
          <w:p w14:paraId="258D17AD" w14:textId="5923CCB9" w:rsidR="00025404" w:rsidRPr="0059625E" w:rsidRDefault="00025404" w:rsidP="00F25DA4">
            <w:pPr>
              <w:pStyle w:val="Tabletext"/>
            </w:pPr>
            <w:r w:rsidRPr="0059625E">
              <w:t>We consider that there is little risk with regard to the PES process proposed.</w:t>
            </w:r>
          </w:p>
        </w:tc>
      </w:tr>
    </w:tbl>
    <w:p w14:paraId="06D68BF6" w14:textId="77777777" w:rsidR="00025404" w:rsidRPr="0059625E" w:rsidRDefault="00025404" w:rsidP="00025404">
      <w:pPr>
        <w:sectPr w:rsidR="00025404" w:rsidRPr="0059625E" w:rsidSect="00527351">
          <w:footerReference w:type="default" r:id="rId25"/>
          <w:pgSz w:w="16838" w:h="11906" w:orient="landscape" w:code="9"/>
          <w:pgMar w:top="720" w:right="720" w:bottom="720" w:left="720" w:header="708" w:footer="708" w:gutter="0"/>
          <w:cols w:space="708"/>
          <w:docGrid w:linePitch="360"/>
        </w:sectPr>
      </w:pPr>
    </w:p>
    <w:p w14:paraId="6FC4174C" w14:textId="77777777" w:rsidR="00025404" w:rsidRPr="0059625E" w:rsidRDefault="00025404" w:rsidP="00025404">
      <w:pPr>
        <w:pStyle w:val="Heading1"/>
      </w:pPr>
      <w:bookmarkStart w:id="99" w:name="_Toc419709053"/>
      <w:bookmarkStart w:id="100" w:name="_Toc419709241"/>
      <w:bookmarkStart w:id="101" w:name="_Toc295467814"/>
      <w:bookmarkStart w:id="102" w:name="_Toc38017731"/>
      <w:bookmarkStart w:id="103" w:name="_Toc46977365"/>
      <w:r w:rsidRPr="0059625E">
        <w:lastRenderedPageBreak/>
        <w:t>Risk assessment</w:t>
      </w:r>
      <w:bookmarkEnd w:id="99"/>
      <w:bookmarkEnd w:id="100"/>
      <w:bookmarkEnd w:id="101"/>
      <w:bookmarkEnd w:id="102"/>
      <w:bookmarkEnd w:id="103"/>
      <w:r w:rsidRPr="0059625E">
        <w:t xml:space="preserve"> </w:t>
      </w:r>
    </w:p>
    <w:p w14:paraId="50BEA646" w14:textId="77777777" w:rsidR="00025404" w:rsidRPr="0059625E" w:rsidRDefault="00025404" w:rsidP="002C298C">
      <w:pPr>
        <w:pStyle w:val="BodyText"/>
      </w:pPr>
      <w:r w:rsidRPr="0059625E">
        <w:t>Based on our privacy assessment, we consider the risks from the patient experience data collection and reporting system to be low, with good mitigation strategies already in place and further mitigation to be completed before the new system is adopted.</w:t>
      </w:r>
    </w:p>
    <w:p w14:paraId="3CFD9DA0" w14:textId="75497270" w:rsidR="00025404" w:rsidRPr="0059625E" w:rsidRDefault="00025404" w:rsidP="002C298C">
      <w:pPr>
        <w:pStyle w:val="BodyText"/>
      </w:pPr>
      <w:r w:rsidRPr="0059625E">
        <w:t>The privacy assessment revealed that there are areas where the patient experience data collection and reporting system fits within allowable exceptions, or has some risks requiring mitigation. These</w:t>
      </w:r>
      <w:r w:rsidR="00F25DA4">
        <w:t xml:space="preserve"> exceptions and risks</w:t>
      </w:r>
      <w:r w:rsidRPr="0059625E">
        <w:t xml:space="preserve"> are summarised below.</w:t>
      </w:r>
    </w:p>
    <w:p w14:paraId="6894E6ED" w14:textId="4D71AFB8" w:rsidR="00025404" w:rsidRPr="0059625E" w:rsidRDefault="00025404" w:rsidP="00212F9A">
      <w:pPr>
        <w:pStyle w:val="Heading2"/>
      </w:pPr>
      <w:bookmarkStart w:id="104" w:name="_Toc38017732"/>
      <w:bookmarkStart w:id="105" w:name="_Toc46977366"/>
      <w:r w:rsidRPr="0059625E">
        <w:t xml:space="preserve">Summary of exceptions </w:t>
      </w:r>
      <w:r w:rsidR="00F25DA4">
        <w:t>and</w:t>
      </w:r>
      <w:r w:rsidRPr="0059625E">
        <w:t xml:space="preserve"> risks</w:t>
      </w:r>
      <w:bookmarkEnd w:id="104"/>
      <w:bookmarkEnd w:id="105"/>
    </w:p>
    <w:p w14:paraId="336C1034" w14:textId="77777777" w:rsidR="00025404" w:rsidRPr="0059625E" w:rsidRDefault="00025404" w:rsidP="002C298C">
      <w:pPr>
        <w:pStyle w:val="ListBullet"/>
      </w:pPr>
      <w:r w:rsidRPr="0059625E">
        <w:t>Source of personal information: We are not collecting data directly from individuals, but are using data from health records, provided by practices and DHBs (secondary collection).</w:t>
      </w:r>
    </w:p>
    <w:p w14:paraId="53B66944" w14:textId="73DEDE36" w:rsidR="00025404" w:rsidRPr="0059625E" w:rsidRDefault="00025404" w:rsidP="002C298C">
      <w:pPr>
        <w:pStyle w:val="ListBullet"/>
      </w:pPr>
      <w:r w:rsidRPr="0059625E">
        <w:t>We are not directly disclosing or requesting permission from individuals for the use of their data</w:t>
      </w:r>
      <w:r w:rsidR="00F25DA4">
        <w:t>;</w:t>
      </w:r>
      <w:r w:rsidRPr="0059625E">
        <w:t xml:space="preserve"> however</w:t>
      </w:r>
      <w:r w:rsidR="00F25DA4">
        <w:t>,</w:t>
      </w:r>
      <w:r w:rsidRPr="0059625E">
        <w:t xml:space="preserve"> we do require both practices and DHBs to do so.</w:t>
      </w:r>
    </w:p>
    <w:p w14:paraId="17F12F65" w14:textId="77777777" w:rsidR="00025404" w:rsidRPr="0059625E" w:rsidRDefault="00025404" w:rsidP="002C298C">
      <w:pPr>
        <w:pStyle w:val="ListBullet"/>
      </w:pPr>
      <w:r w:rsidRPr="0059625E">
        <w:t>We cannot provide opportunities for individuals to correct data.</w:t>
      </w:r>
    </w:p>
    <w:p w14:paraId="1AB3F96E" w14:textId="47FFB5CD" w:rsidR="00025404" w:rsidRPr="0059625E" w:rsidRDefault="00F25DA4" w:rsidP="00EE17B8">
      <w:pPr>
        <w:pStyle w:val="ListBullet"/>
        <w:spacing w:after="120"/>
      </w:pPr>
      <w:r>
        <w:t>T</w:t>
      </w:r>
      <w:r w:rsidR="00025404" w:rsidRPr="0059625E">
        <w:t>he national survey and reporting system will assign a unique identifier to each survey sent, which is unrelated to the NHI</w:t>
      </w:r>
      <w:r>
        <w:t xml:space="preserve"> number</w:t>
      </w:r>
      <w:r w:rsidR="00025404" w:rsidRPr="0059625E">
        <w:t>.</w:t>
      </w:r>
    </w:p>
    <w:p w14:paraId="0574AC3C" w14:textId="4F045E75" w:rsidR="00025404" w:rsidRPr="0059625E" w:rsidRDefault="00025404" w:rsidP="002C298C">
      <w:pPr>
        <w:pStyle w:val="BodyText"/>
      </w:pPr>
      <w:r w:rsidRPr="0059625E">
        <w:t>Below, we provide further commentary about the issues</w:t>
      </w:r>
      <w:r w:rsidR="00C40F43">
        <w:t xml:space="preserve"> we</w:t>
      </w:r>
      <w:r w:rsidRPr="0059625E">
        <w:t xml:space="preserve"> considered and our proposed actions</w:t>
      </w:r>
      <w:r w:rsidR="00C40F43">
        <w:t xml:space="preserve"> to address them</w:t>
      </w:r>
      <w:r w:rsidRPr="0059625E">
        <w:t xml:space="preserve">. </w:t>
      </w:r>
    </w:p>
    <w:p w14:paraId="67FB5D70" w14:textId="5B83C0A9" w:rsidR="00025404" w:rsidRPr="0059625E" w:rsidRDefault="00025404" w:rsidP="005C0D78">
      <w:pPr>
        <w:pStyle w:val="Heading2"/>
      </w:pPr>
      <w:bookmarkStart w:id="106" w:name="_Toc46945237"/>
      <w:bookmarkStart w:id="107" w:name="_Toc46946766"/>
      <w:bookmarkStart w:id="108" w:name="_Toc46977367"/>
      <w:bookmarkStart w:id="109" w:name="_Toc38017733"/>
      <w:bookmarkStart w:id="110" w:name="_Toc46977368"/>
      <w:bookmarkEnd w:id="106"/>
      <w:bookmarkEnd w:id="107"/>
      <w:bookmarkEnd w:id="108"/>
      <w:r w:rsidRPr="0059625E">
        <w:t>Source of personal information (</w:t>
      </w:r>
      <w:r w:rsidR="009B52B7">
        <w:t>p</w:t>
      </w:r>
      <w:r w:rsidRPr="0059625E">
        <w:t xml:space="preserve">rinciple 2, </w:t>
      </w:r>
      <w:r w:rsidR="009B52B7">
        <w:t>r</w:t>
      </w:r>
      <w:r w:rsidRPr="0059625E">
        <w:t>ule 2)</w:t>
      </w:r>
      <w:bookmarkEnd w:id="109"/>
      <w:bookmarkEnd w:id="110"/>
    </w:p>
    <w:p w14:paraId="313C86E0" w14:textId="77777777" w:rsidR="00025404" w:rsidRPr="0059625E" w:rsidRDefault="00025404" w:rsidP="002C298C">
      <w:pPr>
        <w:pStyle w:val="BodyText"/>
      </w:pPr>
      <w:r w:rsidRPr="0059625E">
        <w:t>We are not collecting data directly from individuals, but are using data from health records, provided by practices and DHBs (secondary collection).</w:t>
      </w:r>
    </w:p>
    <w:p w14:paraId="7A0F1C82" w14:textId="0274E13B" w:rsidR="00025404" w:rsidRPr="0059625E" w:rsidRDefault="00025404" w:rsidP="002C298C">
      <w:pPr>
        <w:pStyle w:val="BodyText"/>
      </w:pPr>
      <w:r w:rsidRPr="0059625E">
        <w:t xml:space="preserve">We are relying on secondary collection from practices and DHBs, which we believe is appropriate due to the following exclusions to </w:t>
      </w:r>
      <w:r w:rsidR="009B52B7">
        <w:t>p</w:t>
      </w:r>
      <w:r w:rsidRPr="0059625E">
        <w:t>rinciple 2</w:t>
      </w:r>
      <w:r w:rsidR="00C40F43">
        <w:t>.</w:t>
      </w:r>
    </w:p>
    <w:p w14:paraId="30C59EF7" w14:textId="77777777" w:rsidR="00025404" w:rsidRPr="0059625E" w:rsidRDefault="00025404" w:rsidP="002C298C">
      <w:pPr>
        <w:pStyle w:val="ListBullet"/>
      </w:pPr>
      <w:r w:rsidRPr="0059625E">
        <w:t>Getting the data from practices and DHBs will not prejudice the individual’s interests.</w:t>
      </w:r>
    </w:p>
    <w:p w14:paraId="28702766" w14:textId="77777777" w:rsidR="00025404" w:rsidRPr="0059625E" w:rsidRDefault="00025404" w:rsidP="002C298C">
      <w:pPr>
        <w:pStyle w:val="ListBullet"/>
      </w:pPr>
      <w:r w:rsidRPr="0059625E">
        <w:t xml:space="preserve">The information will not be used in any way that identifies the individual concerned. </w:t>
      </w:r>
    </w:p>
    <w:p w14:paraId="71A43A56" w14:textId="58F146DC" w:rsidR="00025404" w:rsidRPr="0059625E" w:rsidRDefault="00025404" w:rsidP="002C298C">
      <w:pPr>
        <w:pStyle w:val="ListBullet"/>
      </w:pPr>
      <w:r w:rsidRPr="0059625E">
        <w:t xml:space="preserve">Collecting this information from practices and DHBs will protect public revenue and enable practice, PHO and DHB staff to spend less time collecting </w:t>
      </w:r>
      <w:r w:rsidR="009B52B7" w:rsidRPr="0059625E">
        <w:t xml:space="preserve">the data </w:t>
      </w:r>
      <w:r w:rsidRPr="0059625E">
        <w:t xml:space="preserve">and providing </w:t>
      </w:r>
      <w:r w:rsidR="009B52B7">
        <w:t xml:space="preserve">it </w:t>
      </w:r>
      <w:r w:rsidRPr="0059625E">
        <w:t>to the Commission.</w:t>
      </w:r>
    </w:p>
    <w:p w14:paraId="445EDD9E" w14:textId="77777777" w:rsidR="00025404" w:rsidRPr="0059625E" w:rsidRDefault="00025404" w:rsidP="00EE17B8">
      <w:pPr>
        <w:pStyle w:val="ListBullet"/>
        <w:spacing w:after="120"/>
      </w:pPr>
      <w:r w:rsidRPr="0059625E">
        <w:t>Collecting this information from the individuals concerned is not practicable.</w:t>
      </w:r>
    </w:p>
    <w:p w14:paraId="0668D14A" w14:textId="77777777" w:rsidR="00025404" w:rsidRPr="0059625E" w:rsidRDefault="00025404" w:rsidP="002C298C">
      <w:pPr>
        <w:pStyle w:val="BodyText"/>
      </w:pPr>
      <w:r w:rsidRPr="0059625E">
        <w:t xml:space="preserve">The HIPC provides specific exceptions that the Commission’s PES fits within. Rule 2, exception 2(g) enables </w:t>
      </w:r>
    </w:p>
    <w:p w14:paraId="7E31C405" w14:textId="3B384921" w:rsidR="00025404" w:rsidRPr="0059625E" w:rsidRDefault="00025404" w:rsidP="005C0D78">
      <w:pPr>
        <w:pStyle w:val="NormalIndent"/>
        <w:ind w:left="1077" w:hanging="357"/>
      </w:pPr>
      <w:r w:rsidRPr="0059625E">
        <w:t>(g)</w:t>
      </w:r>
      <w:r w:rsidR="00C40F43">
        <w:tab/>
      </w:r>
      <w:r w:rsidRPr="0059625E">
        <w:t xml:space="preserve">that the information: </w:t>
      </w:r>
    </w:p>
    <w:p w14:paraId="5639E03D" w14:textId="795A5459" w:rsidR="00025404" w:rsidRPr="0059625E" w:rsidRDefault="00025404" w:rsidP="005C0D78">
      <w:pPr>
        <w:pStyle w:val="NormalIndent"/>
        <w:ind w:left="1417" w:hanging="357"/>
      </w:pPr>
      <w:r w:rsidRPr="0059625E">
        <w:t>(</w:t>
      </w:r>
      <w:proofErr w:type="spellStart"/>
      <w:r w:rsidRPr="0059625E">
        <w:t>i</w:t>
      </w:r>
      <w:proofErr w:type="spellEnd"/>
      <w:r w:rsidRPr="0059625E">
        <w:t>)</w:t>
      </w:r>
      <w:r w:rsidR="00C40F43">
        <w:tab/>
      </w:r>
      <w:r w:rsidRPr="0059625E">
        <w:t xml:space="preserve">will not be used in a form in which the individual concerned is identified; </w:t>
      </w:r>
    </w:p>
    <w:p w14:paraId="055C57B6" w14:textId="1962C09D" w:rsidR="00025404" w:rsidRPr="0059625E" w:rsidRDefault="00025404" w:rsidP="005C0D78">
      <w:pPr>
        <w:pStyle w:val="NormalIndent"/>
        <w:ind w:left="1417" w:hanging="357"/>
      </w:pPr>
      <w:r w:rsidRPr="0059625E">
        <w:t>(ii)</w:t>
      </w:r>
      <w:r w:rsidR="00C40F43">
        <w:tab/>
      </w:r>
      <w:r w:rsidRPr="0059625E">
        <w:t xml:space="preserve">will be used for statistical purposes and will not be published in a form that could reasonably be expected to identify the individual concerned; or </w:t>
      </w:r>
    </w:p>
    <w:p w14:paraId="429D8289" w14:textId="7C83F842" w:rsidR="00025404" w:rsidRPr="0059625E" w:rsidRDefault="00025404" w:rsidP="005C0D78">
      <w:pPr>
        <w:pStyle w:val="NormalIndent"/>
        <w:ind w:left="1417" w:hanging="357"/>
      </w:pPr>
      <w:r w:rsidRPr="0059625E">
        <w:lastRenderedPageBreak/>
        <w:t>(iii)</w:t>
      </w:r>
      <w:r w:rsidR="00C40F43">
        <w:tab/>
      </w:r>
      <w:r w:rsidRPr="0059625E">
        <w:t>will be used for research purposes (for which approval by an ethics committee, if required, has been given) and will not be published in a form that could reasonably be expected to identify the individual concerned.</w:t>
      </w:r>
      <w:r w:rsidRPr="0059625E">
        <w:rPr>
          <w:rStyle w:val="FootnoteReference"/>
          <w:i/>
        </w:rPr>
        <w:footnoteReference w:id="14"/>
      </w:r>
    </w:p>
    <w:p w14:paraId="2FA59C0F" w14:textId="6DD80924" w:rsidR="00025404" w:rsidRPr="0059625E" w:rsidRDefault="00025404" w:rsidP="00B52D41">
      <w:pPr>
        <w:pStyle w:val="BodyText"/>
      </w:pPr>
      <w:r w:rsidRPr="0059625E">
        <w:t>The Health Information Governance Guidelines</w:t>
      </w:r>
      <w:r w:rsidR="0009665B">
        <w:t xml:space="preserve"> 2017</w:t>
      </w:r>
      <w:r w:rsidRPr="0059625E">
        <w:t xml:space="preserve"> outline policies, procedures and other useful details for health providers who collect and share personal health information, enabling them to </w:t>
      </w:r>
      <w:r w:rsidR="00C40F43">
        <w:t>implement</w:t>
      </w:r>
      <w:r w:rsidR="00C40F43" w:rsidRPr="0059625E">
        <w:t xml:space="preserve"> </w:t>
      </w:r>
      <w:r w:rsidRPr="0059625E">
        <w:t>these legally, securely, efficiently and effectively. These guidelines note:</w:t>
      </w:r>
    </w:p>
    <w:p w14:paraId="7F60C090" w14:textId="77777777" w:rsidR="00025404" w:rsidRPr="0059625E" w:rsidRDefault="00025404" w:rsidP="00B52D41">
      <w:pPr>
        <w:pStyle w:val="NormalIndent"/>
      </w:pPr>
      <w:r w:rsidRPr="0059625E">
        <w:t>The use of health information for secondary purposes is permissible where the purpose was identified and stated at the point of collection, or where the information is used for research or statistical purposes but not published in a way that identifies the consumer.</w:t>
      </w:r>
      <w:r w:rsidRPr="0059625E">
        <w:rPr>
          <w:rStyle w:val="FootnoteReference"/>
        </w:rPr>
        <w:footnoteReference w:id="15"/>
      </w:r>
    </w:p>
    <w:p w14:paraId="3DC861B4" w14:textId="13E38C03" w:rsidR="00025404" w:rsidRPr="0059625E" w:rsidRDefault="00025404" w:rsidP="00B52D41">
      <w:pPr>
        <w:pStyle w:val="BodyText"/>
      </w:pPr>
      <w:r w:rsidRPr="0059625E">
        <w:t>While appropriate for the purposes of patient experience monitoring, this method of collection has roll</w:t>
      </w:r>
      <w:r w:rsidR="00C40F43">
        <w:t>-</w:t>
      </w:r>
      <w:r w:rsidRPr="0059625E">
        <w:t>on effects for other privacy principles and HIPC rules (3 and 7)</w:t>
      </w:r>
      <w:r w:rsidR="00C40F43">
        <w:t>,</w:t>
      </w:r>
      <w:r w:rsidRPr="0059625E">
        <w:t xml:space="preserve"> which are discussed below.</w:t>
      </w:r>
    </w:p>
    <w:p w14:paraId="4B5906F0" w14:textId="09D7A6FC" w:rsidR="00025404" w:rsidRPr="0059625E" w:rsidRDefault="00025404" w:rsidP="005C0D78">
      <w:pPr>
        <w:pStyle w:val="Heading2"/>
      </w:pPr>
      <w:bookmarkStart w:id="111" w:name="_Toc38017734"/>
      <w:bookmarkStart w:id="112" w:name="_Toc46977369"/>
      <w:r w:rsidRPr="0059625E">
        <w:t>Disclosure and permission seeking from individuals (</w:t>
      </w:r>
      <w:r w:rsidR="009B52B7">
        <w:t>p</w:t>
      </w:r>
      <w:r w:rsidRPr="0059625E">
        <w:t>rinciple</w:t>
      </w:r>
      <w:r w:rsidR="00C40F43">
        <w:t> </w:t>
      </w:r>
      <w:r w:rsidRPr="0059625E">
        <w:t xml:space="preserve">3, </w:t>
      </w:r>
      <w:r w:rsidR="009B52B7">
        <w:t>r</w:t>
      </w:r>
      <w:r w:rsidRPr="0059625E">
        <w:t>ule 3)</w:t>
      </w:r>
      <w:bookmarkEnd w:id="111"/>
      <w:bookmarkEnd w:id="112"/>
    </w:p>
    <w:p w14:paraId="18A78FC2" w14:textId="425F9AB3" w:rsidR="00025404" w:rsidRPr="0059625E" w:rsidRDefault="00025404" w:rsidP="00B52D41">
      <w:pPr>
        <w:pStyle w:val="BodyText"/>
        <w:rPr>
          <w:bCs/>
        </w:rPr>
      </w:pPr>
      <w:r w:rsidRPr="0059625E">
        <w:t>Because there is no direct engagement with individual consumers with regard to the collection of their personal information to send the PES, it is not practicable to disclose or seek permission. Practice and DHB staff will use medical records to provide patients</w:t>
      </w:r>
      <w:r w:rsidR="0009665B">
        <w:t>’</w:t>
      </w:r>
      <w:r w:rsidRPr="0059625E">
        <w:t xml:space="preserve"> contact and demographic information for the purposes of the survey. </w:t>
      </w:r>
      <w:r w:rsidRPr="0059625E">
        <w:rPr>
          <w:bCs/>
        </w:rPr>
        <w:t>This proposed secondary data use is more practical and cost</w:t>
      </w:r>
      <w:r w:rsidR="0009665B">
        <w:rPr>
          <w:bCs/>
        </w:rPr>
        <w:t>-</w:t>
      </w:r>
      <w:r w:rsidRPr="0059625E">
        <w:rPr>
          <w:bCs/>
        </w:rPr>
        <w:t>effective than gathering information directly from individuals, representing more appropriate use of limited health sector resources. We can also invite substantially more patients to give feedback on their health experience.</w:t>
      </w:r>
    </w:p>
    <w:p w14:paraId="7089FA1C" w14:textId="77777777" w:rsidR="00025404" w:rsidRPr="0059625E" w:rsidRDefault="00025404" w:rsidP="00B52D41">
      <w:pPr>
        <w:pStyle w:val="BodyText"/>
      </w:pPr>
      <w:r w:rsidRPr="0059625E">
        <w:t>We consider that this proposal meets the requirements of the Health Information Governance Guidelines 2017</w:t>
      </w:r>
      <w:r w:rsidRPr="0059625E">
        <w:rPr>
          <w:rStyle w:val="FootnoteReference"/>
        </w:rPr>
        <w:footnoteReference w:id="16"/>
      </w:r>
      <w:r w:rsidRPr="0059625E">
        <w:t xml:space="preserve"> for secondary use of data, as highlighted in the quote above. The information collected through secondary processes will be used for statistical purposes with no identification of individuals. The Health Information Governance Guidelines 2017 support the secondary use of health information without requiring practice or DHB staff to check with the individuals concerned.</w:t>
      </w:r>
    </w:p>
    <w:p w14:paraId="39525ACD" w14:textId="6A5FB28B" w:rsidR="00025404" w:rsidRPr="00343AEF" w:rsidRDefault="00025404" w:rsidP="005C0D78">
      <w:pPr>
        <w:pStyle w:val="Heading2"/>
        <w:rPr>
          <w:spacing w:val="-3"/>
        </w:rPr>
      </w:pPr>
      <w:bookmarkStart w:id="113" w:name="_Toc46945240"/>
      <w:bookmarkStart w:id="114" w:name="_Toc46946769"/>
      <w:bookmarkStart w:id="115" w:name="_Toc46977370"/>
      <w:bookmarkStart w:id="116" w:name="_Toc38017735"/>
      <w:bookmarkStart w:id="117" w:name="_Toc46977371"/>
      <w:bookmarkEnd w:id="113"/>
      <w:bookmarkEnd w:id="114"/>
      <w:bookmarkEnd w:id="115"/>
      <w:r w:rsidRPr="00343AEF">
        <w:rPr>
          <w:spacing w:val="-3"/>
        </w:rPr>
        <w:t xml:space="preserve">Storage and </w:t>
      </w:r>
      <w:r w:rsidR="00F25DA4" w:rsidRPr="00343AEF">
        <w:rPr>
          <w:spacing w:val="-3"/>
        </w:rPr>
        <w:t>s</w:t>
      </w:r>
      <w:r w:rsidRPr="00343AEF">
        <w:rPr>
          <w:spacing w:val="-3"/>
        </w:rPr>
        <w:t>ecurity of personal information (</w:t>
      </w:r>
      <w:r w:rsidR="009B52B7">
        <w:rPr>
          <w:spacing w:val="-3"/>
        </w:rPr>
        <w:t>p</w:t>
      </w:r>
      <w:r w:rsidRPr="00343AEF">
        <w:rPr>
          <w:spacing w:val="-3"/>
        </w:rPr>
        <w:t xml:space="preserve">rinciple 5, </w:t>
      </w:r>
      <w:r w:rsidR="009B52B7">
        <w:rPr>
          <w:spacing w:val="-3"/>
        </w:rPr>
        <w:t>r</w:t>
      </w:r>
      <w:r w:rsidRPr="00343AEF">
        <w:rPr>
          <w:spacing w:val="-3"/>
        </w:rPr>
        <w:t>ule</w:t>
      </w:r>
      <w:r w:rsidR="0009665B" w:rsidRPr="00343AEF">
        <w:rPr>
          <w:spacing w:val="-3"/>
        </w:rPr>
        <w:t> </w:t>
      </w:r>
      <w:r w:rsidRPr="00343AEF">
        <w:rPr>
          <w:spacing w:val="-3"/>
        </w:rPr>
        <w:t>5)</w:t>
      </w:r>
      <w:bookmarkEnd w:id="116"/>
      <w:bookmarkEnd w:id="117"/>
    </w:p>
    <w:p w14:paraId="64D90C90" w14:textId="0AD45235" w:rsidR="00025404" w:rsidRPr="0059625E" w:rsidRDefault="00025404" w:rsidP="00B52D41">
      <w:pPr>
        <w:pStyle w:val="BodyText"/>
      </w:pPr>
      <w:r w:rsidRPr="0059625E">
        <w:t xml:space="preserve">Storage and security of personal information has been reviewed in a separate </w:t>
      </w:r>
      <w:r w:rsidR="0009665B">
        <w:t>c</w:t>
      </w:r>
      <w:r w:rsidRPr="0059625E">
        <w:t xml:space="preserve">loud </w:t>
      </w:r>
      <w:r w:rsidR="0009665B">
        <w:t>r</w:t>
      </w:r>
      <w:r w:rsidRPr="0059625E">
        <w:t xml:space="preserve">isk </w:t>
      </w:r>
      <w:r w:rsidR="0009665B">
        <w:t>a</w:t>
      </w:r>
      <w:r w:rsidRPr="0059625E">
        <w:t>ssessment. The PES uses cloud-based services to transit and store data within New Zealand</w:t>
      </w:r>
      <w:r w:rsidR="0009665B">
        <w:t>, which</w:t>
      </w:r>
      <w:r w:rsidRPr="0059625E">
        <w:t xml:space="preserve"> always </w:t>
      </w:r>
      <w:r w:rsidR="0009665B">
        <w:t xml:space="preserve">involves </w:t>
      </w:r>
      <w:r w:rsidRPr="0059625E">
        <w:t xml:space="preserve">some risks. In </w:t>
      </w:r>
      <w:r w:rsidR="0009665B">
        <w:t>the context</w:t>
      </w:r>
      <w:r w:rsidR="0009665B" w:rsidRPr="0059625E">
        <w:t xml:space="preserve"> </w:t>
      </w:r>
      <w:r w:rsidRPr="0059625E">
        <w:t>of th</w:t>
      </w:r>
      <w:r w:rsidR="0009665B">
        <w:t>is</w:t>
      </w:r>
      <w:r w:rsidRPr="0059625E">
        <w:t xml:space="preserve"> PIA</w:t>
      </w:r>
      <w:r w:rsidR="0009665B">
        <w:t>,</w:t>
      </w:r>
      <w:r w:rsidRPr="0059625E">
        <w:t xml:space="preserve"> this is possibly the higher</w:t>
      </w:r>
      <w:r w:rsidR="0009665B">
        <w:t>-</w:t>
      </w:r>
      <w:r w:rsidRPr="0059625E">
        <w:t>risk area</w:t>
      </w:r>
      <w:r w:rsidR="0009665B">
        <w:t>. R</w:t>
      </w:r>
      <w:r w:rsidRPr="0059625E">
        <w:t>ecent examples of unauthori</w:t>
      </w:r>
      <w:r w:rsidR="0009665B">
        <w:t>s</w:t>
      </w:r>
      <w:r w:rsidRPr="0059625E">
        <w:t>ed access to health data in other organisations highlight this risk.</w:t>
      </w:r>
    </w:p>
    <w:p w14:paraId="75C3CFFE" w14:textId="43E02BFB" w:rsidR="00025404" w:rsidRPr="0059625E" w:rsidRDefault="00025404" w:rsidP="00B52D41">
      <w:pPr>
        <w:pStyle w:val="BodyText"/>
      </w:pPr>
      <w:r w:rsidRPr="0059625E">
        <w:lastRenderedPageBreak/>
        <w:t xml:space="preserve">We have followed the </w:t>
      </w:r>
      <w:r w:rsidR="0009665B">
        <w:t>G</w:t>
      </w:r>
      <w:r w:rsidRPr="0059625E">
        <w:t xml:space="preserve">overnment’s </w:t>
      </w:r>
      <w:r w:rsidR="0009665B">
        <w:t>c</w:t>
      </w:r>
      <w:r w:rsidRPr="0059625E">
        <w:t>loud computing requirements. The requirements are designed to provide assurance that cloud service risks are managed. The extent of assurance required depends on the sensitivity of the information the cloud service will contain. The PES information is ‘</w:t>
      </w:r>
      <w:r w:rsidR="009558CE">
        <w:t>u</w:t>
      </w:r>
      <w:r w:rsidRPr="0059625E">
        <w:t xml:space="preserve">nclassified, </w:t>
      </w:r>
      <w:r w:rsidR="009558CE">
        <w:t>i</w:t>
      </w:r>
      <w:r w:rsidRPr="0059625E">
        <w:t xml:space="preserve">n-confidence and </w:t>
      </w:r>
      <w:r w:rsidR="009558CE">
        <w:t>s</w:t>
      </w:r>
      <w:r w:rsidRPr="0059625E">
        <w:t>ensitive’.</w:t>
      </w:r>
    </w:p>
    <w:p w14:paraId="085A53F8" w14:textId="0A2E55E1" w:rsidR="00025404" w:rsidRPr="0059625E" w:rsidRDefault="00025404" w:rsidP="00B52D41">
      <w:pPr>
        <w:pStyle w:val="BodyText"/>
      </w:pPr>
      <w:r w:rsidRPr="0059625E">
        <w:t xml:space="preserve">The Commission has privacy and security requirements that must be met by Ipsos (and </w:t>
      </w:r>
      <w:r w:rsidR="0009665B">
        <w:t>its</w:t>
      </w:r>
      <w:r w:rsidR="0009665B" w:rsidRPr="0059625E">
        <w:t xml:space="preserve"> </w:t>
      </w:r>
      <w:r w:rsidRPr="0059625E">
        <w:t xml:space="preserve">contracted providers) in performance of </w:t>
      </w:r>
      <w:r w:rsidR="0009665B">
        <w:t>its</w:t>
      </w:r>
      <w:r w:rsidR="0009665B" w:rsidRPr="0059625E">
        <w:t xml:space="preserve"> </w:t>
      </w:r>
      <w:r w:rsidR="0009665B">
        <w:t>s</w:t>
      </w:r>
      <w:r w:rsidRPr="0059625E">
        <w:t xml:space="preserve">ervices. These requirements endure beyond the expiry of the contract. In the provision of the </w:t>
      </w:r>
      <w:r w:rsidR="0009665B">
        <w:t>s</w:t>
      </w:r>
      <w:r w:rsidRPr="0059625E">
        <w:t>ervices</w:t>
      </w:r>
      <w:r w:rsidR="0009665B">
        <w:t>,</w:t>
      </w:r>
      <w:r w:rsidRPr="0059625E">
        <w:t xml:space="preserve"> the </w:t>
      </w:r>
      <w:r w:rsidR="0009665B">
        <w:t>s</w:t>
      </w:r>
      <w:r w:rsidRPr="0059625E">
        <w:t>upplier will comply with:</w:t>
      </w:r>
    </w:p>
    <w:p w14:paraId="0C541642" w14:textId="77777777" w:rsidR="00025404" w:rsidRPr="0059625E" w:rsidRDefault="00025404" w:rsidP="00B52D41">
      <w:pPr>
        <w:pStyle w:val="ListBullet"/>
      </w:pPr>
      <w:r w:rsidRPr="0059625E">
        <w:t>HISO 10029:2015 Health Information Security Framework</w:t>
      </w:r>
      <w:r w:rsidRPr="005C0D78">
        <w:rPr>
          <w:rStyle w:val="FootnoteReference"/>
        </w:rPr>
        <w:footnoteReference w:id="17"/>
      </w:r>
    </w:p>
    <w:p w14:paraId="10E68831" w14:textId="2EA13DD4" w:rsidR="00025404" w:rsidRPr="0059625E" w:rsidRDefault="00025404" w:rsidP="00B52D41">
      <w:pPr>
        <w:pStyle w:val="ListBullet"/>
      </w:pPr>
      <w:r w:rsidRPr="0059625E">
        <w:t>the current version of the New Zealand Information Security Manual published by the Government Communications Security Bureau</w:t>
      </w:r>
      <w:r w:rsidRPr="005C0D78">
        <w:rPr>
          <w:rStyle w:val="FootnoteReference"/>
        </w:rPr>
        <w:footnoteReference w:id="18"/>
      </w:r>
    </w:p>
    <w:p w14:paraId="77038BB3" w14:textId="7ACDC47B" w:rsidR="00025404" w:rsidRPr="0059625E" w:rsidRDefault="00025404" w:rsidP="00B52D41">
      <w:pPr>
        <w:pStyle w:val="ListBullet"/>
      </w:pPr>
      <w:r w:rsidRPr="0059625E">
        <w:t>the New Zealand Government Protective Security Requirements</w:t>
      </w:r>
      <w:r w:rsidRPr="005C0D78">
        <w:rPr>
          <w:rStyle w:val="FootnoteReference"/>
        </w:rPr>
        <w:footnoteReference w:id="19"/>
      </w:r>
    </w:p>
    <w:p w14:paraId="5E13524E" w14:textId="42F7940D" w:rsidR="00025404" w:rsidRPr="0059625E" w:rsidRDefault="0009665B" w:rsidP="00EE17B8">
      <w:pPr>
        <w:pStyle w:val="ListBullet"/>
        <w:spacing w:after="120"/>
      </w:pPr>
      <w:r>
        <w:t>t</w:t>
      </w:r>
      <w:r w:rsidR="00025404" w:rsidRPr="0059625E">
        <w:t>he Privacy Act 1993, Health Information Privacy Code 1994 and other applicable legislation.</w:t>
      </w:r>
    </w:p>
    <w:p w14:paraId="264952FA" w14:textId="2EF789D2" w:rsidR="00025404" w:rsidRPr="0059625E" w:rsidRDefault="00025404" w:rsidP="00B52D41">
      <w:pPr>
        <w:pStyle w:val="BodyText"/>
      </w:pPr>
      <w:r w:rsidRPr="0059625E">
        <w:t>Ipsos must comply with any recommendations arising from this PIA as they relate to Services. Ipsos must ensure that the data is encrypted in storage and when in transit anywhere to or from the patient experience system, in accordance with NZISM. Any data is transferred using a</w:t>
      </w:r>
      <w:r w:rsidR="0009665B">
        <w:t>n SFTP</w:t>
      </w:r>
      <w:r w:rsidRPr="0059625E">
        <w:t>.</w:t>
      </w:r>
    </w:p>
    <w:p w14:paraId="52B93EF4" w14:textId="77777777" w:rsidR="00025404" w:rsidRPr="0059625E" w:rsidRDefault="00025404" w:rsidP="00B52D41">
      <w:pPr>
        <w:pStyle w:val="BodyText"/>
      </w:pPr>
      <w:r w:rsidRPr="0059625E">
        <w:t>Safeguards include physical security; IT security; staff training; policies that staff must observe; and confidentiality clauses in contracts with external providers. We have attempted to mitigate all possible risks within available funding to follow best practice in this area.</w:t>
      </w:r>
    </w:p>
    <w:p w14:paraId="27B1053D" w14:textId="629E23C6" w:rsidR="00025404" w:rsidRPr="0059625E" w:rsidRDefault="00025404" w:rsidP="005C0D78">
      <w:pPr>
        <w:pStyle w:val="Heading2"/>
      </w:pPr>
      <w:bookmarkStart w:id="118" w:name="_Toc38017736"/>
      <w:bookmarkStart w:id="119" w:name="_Toc46977372"/>
      <w:r w:rsidRPr="0059625E">
        <w:t>Offering individuals the opportunity to correct data (</w:t>
      </w:r>
      <w:r w:rsidR="009B52B7">
        <w:t>p</w:t>
      </w:r>
      <w:r w:rsidRPr="0059625E">
        <w:t xml:space="preserve">rinciple 7, </w:t>
      </w:r>
      <w:r w:rsidR="009B52B7">
        <w:t>r</w:t>
      </w:r>
      <w:r w:rsidRPr="0059625E">
        <w:t>ule 7)</w:t>
      </w:r>
      <w:bookmarkEnd w:id="118"/>
      <w:bookmarkEnd w:id="119"/>
    </w:p>
    <w:p w14:paraId="4641C029" w14:textId="77777777" w:rsidR="00025404" w:rsidRPr="0059625E" w:rsidRDefault="00025404" w:rsidP="00B52D41">
      <w:pPr>
        <w:pStyle w:val="BodyText"/>
      </w:pPr>
      <w:r w:rsidRPr="0059625E">
        <w:t>As the Commission will itself not be able to identify individuals in the data we hold, we cannot provide access, nor the opportunity to correct data records, to individuals.</w:t>
      </w:r>
    </w:p>
    <w:p w14:paraId="39732954" w14:textId="190F8D0E" w:rsidR="00025404" w:rsidRPr="0059625E" w:rsidRDefault="00025404" w:rsidP="00B52D41">
      <w:pPr>
        <w:pStyle w:val="BodyText"/>
      </w:pPr>
      <w:r w:rsidRPr="0059625E">
        <w:t>However, the information the Commission will be relying on can be checked and corrected in the original record within practices and DHBs, where the information is collected and stored. Patients can request to view and</w:t>
      </w:r>
      <w:r w:rsidR="00343AEF">
        <w:t>/</w:t>
      </w:r>
      <w:r w:rsidRPr="0059625E">
        <w:t>or correct their health information within practice or DHB records. This project has no impact on this.</w:t>
      </w:r>
    </w:p>
    <w:p w14:paraId="12054FF7" w14:textId="7CF99867" w:rsidR="00025404" w:rsidRPr="0059625E" w:rsidRDefault="00025404" w:rsidP="005C0D78">
      <w:pPr>
        <w:pStyle w:val="Heading2"/>
      </w:pPr>
      <w:bookmarkStart w:id="120" w:name="_Toc38017737"/>
      <w:bookmarkStart w:id="121" w:name="_Toc46977373"/>
      <w:r w:rsidRPr="0059625E">
        <w:t>Unique identifiers (</w:t>
      </w:r>
      <w:r w:rsidR="009B52B7">
        <w:t>p</w:t>
      </w:r>
      <w:r w:rsidRPr="0059625E">
        <w:t xml:space="preserve">rinciple 12, </w:t>
      </w:r>
      <w:r w:rsidR="009B52B7">
        <w:t>r</w:t>
      </w:r>
      <w:r w:rsidRPr="0059625E">
        <w:t>ule 12)</w:t>
      </w:r>
      <w:bookmarkEnd w:id="120"/>
      <w:bookmarkEnd w:id="121"/>
    </w:p>
    <w:p w14:paraId="5E1FF832" w14:textId="2641A857" w:rsidR="00025404" w:rsidRPr="0059625E" w:rsidRDefault="00025404" w:rsidP="00B52D41">
      <w:pPr>
        <w:pStyle w:val="BodyText"/>
      </w:pPr>
      <w:r w:rsidRPr="0059625E">
        <w:t>This project will have an impact on this rule as the national survey and reporting system will assign a unique identifier to each survey sent, which is unrelated to the NHI</w:t>
      </w:r>
      <w:r w:rsidR="00BD78B8">
        <w:t xml:space="preserve"> number</w:t>
      </w:r>
      <w:r w:rsidRPr="0059625E">
        <w:t>. This is to enable survey responses to be anonymous (unless the patient asks to be contacted by the practice or DHB and explicitly gives their permission for their survey response to be viewed by the practice or DHB) and incorporated in aggregated reports.</w:t>
      </w:r>
    </w:p>
    <w:p w14:paraId="7FACE84A" w14:textId="77777777" w:rsidR="00025404" w:rsidRPr="0059625E" w:rsidRDefault="00025404" w:rsidP="00B52D41">
      <w:pPr>
        <w:pStyle w:val="BodyText"/>
      </w:pPr>
      <w:r w:rsidRPr="0059625E">
        <w:t>Only the national system provider can link a patient’s identifiable data to the unique identifier, and only for the period that identification data is retained in the system.</w:t>
      </w:r>
      <w:bookmarkStart w:id="122" w:name="_Toc419709054"/>
      <w:bookmarkStart w:id="123" w:name="_Toc419709242"/>
      <w:bookmarkStart w:id="124" w:name="_Toc295467816"/>
    </w:p>
    <w:p w14:paraId="2F206857" w14:textId="77777777" w:rsidR="00B52D41" w:rsidRPr="005C0D78" w:rsidRDefault="00B52D41">
      <w:bookmarkStart w:id="125" w:name="_Toc38017738"/>
      <w:r w:rsidRPr="0059625E">
        <w:br w:type="page"/>
      </w:r>
    </w:p>
    <w:p w14:paraId="056F934B" w14:textId="046EF101" w:rsidR="00025404" w:rsidRPr="0059625E" w:rsidRDefault="00025404" w:rsidP="00025404">
      <w:pPr>
        <w:pStyle w:val="Heading1"/>
      </w:pPr>
      <w:bookmarkStart w:id="126" w:name="_Toc46977374"/>
      <w:r w:rsidRPr="0059625E">
        <w:lastRenderedPageBreak/>
        <w:t>Recommendations to minimise impact on privacy</w:t>
      </w:r>
      <w:bookmarkEnd w:id="122"/>
      <w:bookmarkEnd w:id="123"/>
      <w:bookmarkEnd w:id="124"/>
      <w:bookmarkEnd w:id="125"/>
      <w:bookmarkEnd w:id="126"/>
    </w:p>
    <w:p w14:paraId="247257A6" w14:textId="7865CF46" w:rsidR="00025404" w:rsidRPr="0059625E" w:rsidRDefault="0088447C" w:rsidP="00B52D41">
      <w:pPr>
        <w:pStyle w:val="BodyText"/>
      </w:pPr>
      <w:r w:rsidRPr="0059625E">
        <w:t>As a result of this PIA</w:t>
      </w:r>
      <w:r>
        <w:t>, we make the following r</w:t>
      </w:r>
      <w:r w:rsidR="00025404" w:rsidRPr="0059625E">
        <w:t xml:space="preserve">ecommendations </w:t>
      </w:r>
      <w:r>
        <w:t>to address</w:t>
      </w:r>
      <w:r w:rsidR="00025404" w:rsidRPr="0059625E">
        <w:t xml:space="preserve"> the Commission’s processes and risk mitigation</w:t>
      </w:r>
      <w:r>
        <w:t>.</w:t>
      </w:r>
    </w:p>
    <w:p w14:paraId="51994602" w14:textId="0C275D86" w:rsidR="00025404" w:rsidRPr="0059625E" w:rsidRDefault="00025404" w:rsidP="00EE17B8">
      <w:pPr>
        <w:pStyle w:val="ListNumber"/>
        <w:spacing w:after="60" w:line="276" w:lineRule="auto"/>
        <w:ind w:left="357" w:hanging="357"/>
        <w:contextualSpacing w:val="0"/>
      </w:pPr>
      <w:r w:rsidRPr="0059625E">
        <w:t>Collection of information</w:t>
      </w:r>
      <w:r w:rsidR="0088447C">
        <w:t>:</w:t>
      </w:r>
      <w:r w:rsidRPr="0059625E">
        <w:t xml:space="preserve"> </w:t>
      </w:r>
      <w:r w:rsidR="0088447C">
        <w:t>T</w:t>
      </w:r>
      <w:r w:rsidRPr="0059625E">
        <w:t>he Commission should</w:t>
      </w:r>
      <w:r w:rsidR="0088447C" w:rsidRPr="0088447C">
        <w:t xml:space="preserve"> </w:t>
      </w:r>
      <w:r w:rsidR="0088447C" w:rsidRPr="0059625E">
        <w:t>provid</w:t>
      </w:r>
      <w:r w:rsidR="0088447C">
        <w:t>e</w:t>
      </w:r>
      <w:r w:rsidR="0088447C" w:rsidRPr="0059625E">
        <w:t xml:space="preserve"> national tools</w:t>
      </w:r>
      <w:r w:rsidRPr="0059625E">
        <w:t xml:space="preserve"> </w:t>
      </w:r>
      <w:r w:rsidR="0088447C">
        <w:t xml:space="preserve">as a way of </w:t>
      </w:r>
      <w:r w:rsidRPr="0059625E">
        <w:t>continu</w:t>
      </w:r>
      <w:r w:rsidR="0088447C">
        <w:t>ing</w:t>
      </w:r>
      <w:r w:rsidRPr="0059625E">
        <w:t xml:space="preserve"> to support and encourage practices and DHBs </w:t>
      </w:r>
      <w:r w:rsidR="0088447C">
        <w:t>to</w:t>
      </w:r>
      <w:r w:rsidR="0088447C" w:rsidRPr="0059625E">
        <w:t xml:space="preserve"> </w:t>
      </w:r>
      <w:r w:rsidRPr="0059625E">
        <w:t>notify patients of the collection of their information for survey purposes.</w:t>
      </w:r>
    </w:p>
    <w:p w14:paraId="001F983E" w14:textId="2AE5CE6C" w:rsidR="00025404" w:rsidRPr="0059625E" w:rsidRDefault="00025404" w:rsidP="00EE17B8">
      <w:pPr>
        <w:pStyle w:val="ListNumber"/>
        <w:spacing w:after="60" w:line="276" w:lineRule="auto"/>
        <w:ind w:left="357" w:hanging="357"/>
        <w:contextualSpacing w:val="0"/>
      </w:pPr>
      <w:r w:rsidRPr="0059625E">
        <w:t>Storage and security</w:t>
      </w:r>
      <w:r w:rsidR="0088447C">
        <w:t>:</w:t>
      </w:r>
      <w:r w:rsidRPr="0059625E">
        <w:t xml:space="preserve"> </w:t>
      </w:r>
      <w:r w:rsidR="0088447C">
        <w:t>E</w:t>
      </w:r>
      <w:r w:rsidRPr="0059625E">
        <w:t xml:space="preserve">nsure the Agreement’s requirements under Schedule </w:t>
      </w:r>
      <w:r w:rsidR="00722C8A">
        <w:t>T</w:t>
      </w:r>
      <w:r w:rsidRPr="0059625E">
        <w:t>hree need to be maintained, including routine system testing.</w:t>
      </w:r>
    </w:p>
    <w:p w14:paraId="57202A02" w14:textId="5321B904" w:rsidR="00025404" w:rsidRPr="0059625E" w:rsidRDefault="00025404" w:rsidP="00EE17B8">
      <w:pPr>
        <w:pStyle w:val="ListNumber"/>
        <w:spacing w:after="60" w:line="276" w:lineRule="auto"/>
        <w:ind w:left="357" w:hanging="357"/>
        <w:contextualSpacing w:val="0"/>
      </w:pPr>
      <w:r w:rsidRPr="0059625E">
        <w:t>Limits on disclosure of personal information</w:t>
      </w:r>
      <w:r w:rsidR="0088447C">
        <w:t>:</w:t>
      </w:r>
      <w:r w:rsidRPr="0059625E">
        <w:t xml:space="preserve"> </w:t>
      </w:r>
      <w:r w:rsidR="0088447C">
        <w:t>E</w:t>
      </w:r>
      <w:r w:rsidRPr="0059625E">
        <w:t xml:space="preserve">nsure </w:t>
      </w:r>
      <w:r w:rsidR="0088447C">
        <w:t xml:space="preserve">that part of </w:t>
      </w:r>
      <w:r w:rsidRPr="0059625E">
        <w:t xml:space="preserve">the project testing stage </w:t>
      </w:r>
      <w:r w:rsidR="0088447C">
        <w:t>is to report</w:t>
      </w:r>
      <w:r w:rsidRPr="0059625E">
        <w:t xml:space="preserve"> information to practices, PHOs and DHBs in accordance with the data access matrices and that suppression techniques are applied for small numbers when reports are ‘drilled down’.</w:t>
      </w:r>
    </w:p>
    <w:p w14:paraId="63FAD2C1" w14:textId="260AD914" w:rsidR="00025404" w:rsidRPr="0059625E" w:rsidRDefault="00025404" w:rsidP="00025404">
      <w:pPr>
        <w:spacing w:after="200" w:line="276" w:lineRule="auto"/>
        <w:rPr>
          <w:rFonts w:eastAsiaTheme="majorEastAsia"/>
          <w:bCs/>
        </w:rPr>
      </w:pPr>
    </w:p>
    <w:p w14:paraId="28741054" w14:textId="77777777" w:rsidR="00025404" w:rsidRPr="0059625E" w:rsidRDefault="00025404" w:rsidP="00025404">
      <w:pPr>
        <w:pStyle w:val="Heading1"/>
      </w:pPr>
      <w:bookmarkStart w:id="127" w:name="_Toc295467817"/>
      <w:bookmarkStart w:id="128" w:name="_Toc38017739"/>
      <w:bookmarkStart w:id="129" w:name="_Toc46977375"/>
      <w:r w:rsidRPr="0059625E">
        <w:lastRenderedPageBreak/>
        <w:t>Action plan</w:t>
      </w:r>
      <w:bookmarkEnd w:id="127"/>
      <w:bookmarkEnd w:id="128"/>
      <w:bookmarkEnd w:id="129"/>
    </w:p>
    <w:p w14:paraId="07A334AB" w14:textId="22E7D6B8" w:rsidR="00025404" w:rsidRPr="0059625E" w:rsidRDefault="0088447C" w:rsidP="00B52D41">
      <w:pPr>
        <w:pStyle w:val="BodyText"/>
      </w:pPr>
      <w:r>
        <w:t>We propose the following</w:t>
      </w:r>
      <w:r w:rsidR="00025404" w:rsidRPr="0059625E">
        <w:t xml:space="preserve"> actions for the Commission as a result of this PIA.</w:t>
      </w:r>
    </w:p>
    <w:tbl>
      <w:tblPr>
        <w:tblStyle w:val="TableGrid"/>
        <w:tblW w:w="9269" w:type="dxa"/>
        <w:tblBorders>
          <w:top w:val="single" w:sz="4" w:space="0" w:color="3F5864"/>
          <w:left w:val="single" w:sz="4" w:space="0" w:color="3F5864"/>
          <w:bottom w:val="single" w:sz="4" w:space="0" w:color="3F5864"/>
          <w:right w:val="single" w:sz="4" w:space="0" w:color="3F5864"/>
          <w:insideH w:val="single" w:sz="4" w:space="0" w:color="3F5864"/>
          <w:insideV w:val="single" w:sz="4" w:space="0" w:color="3F5864"/>
        </w:tblBorders>
        <w:tblCellMar>
          <w:top w:w="57" w:type="dxa"/>
          <w:left w:w="57" w:type="dxa"/>
          <w:bottom w:w="57" w:type="dxa"/>
          <w:right w:w="57" w:type="dxa"/>
        </w:tblCellMar>
        <w:tblLook w:val="04A0" w:firstRow="1" w:lastRow="0" w:firstColumn="1" w:lastColumn="0" w:noHBand="0" w:noVBand="1"/>
      </w:tblPr>
      <w:tblGrid>
        <w:gridCol w:w="817"/>
        <w:gridCol w:w="4318"/>
        <w:gridCol w:w="2109"/>
        <w:gridCol w:w="2025"/>
      </w:tblGrid>
      <w:tr w:rsidR="00025404" w:rsidRPr="0059625E" w14:paraId="01B0290B" w14:textId="77777777" w:rsidTr="00722C8A">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tcPr>
          <w:p w14:paraId="7381BC60" w14:textId="77777777" w:rsidR="00025404" w:rsidRPr="0059625E" w:rsidRDefault="00025404" w:rsidP="00527351">
            <w:pPr>
              <w:spacing w:before="120" w:after="120"/>
              <w:rPr>
                <w:rFonts w:eastAsia="Times New Roman"/>
                <w:b/>
                <w:color w:val="FFFFFF" w:themeColor="background1"/>
                <w:sz w:val="20"/>
                <w:szCs w:val="24"/>
              </w:rPr>
            </w:pPr>
            <w:r w:rsidRPr="0059625E">
              <w:rPr>
                <w:rFonts w:eastAsia="Times New Roman"/>
                <w:b/>
                <w:color w:val="FFFFFF" w:themeColor="background1"/>
                <w:sz w:val="20"/>
                <w:szCs w:val="24"/>
              </w:rPr>
              <w:t>Ref</w:t>
            </w:r>
          </w:p>
        </w:tc>
        <w:tc>
          <w:tcPr>
            <w:tcW w:w="4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tcPr>
          <w:p w14:paraId="5324B5BF" w14:textId="77777777" w:rsidR="00025404" w:rsidRPr="0059625E" w:rsidRDefault="00025404" w:rsidP="00527351">
            <w:pPr>
              <w:spacing w:before="120" w:after="120"/>
              <w:rPr>
                <w:rFonts w:eastAsia="Times New Roman"/>
                <w:b/>
                <w:color w:val="FFFFFF" w:themeColor="background1"/>
                <w:sz w:val="20"/>
                <w:szCs w:val="24"/>
              </w:rPr>
            </w:pPr>
            <w:r w:rsidRPr="0059625E">
              <w:rPr>
                <w:rFonts w:eastAsia="Times New Roman"/>
                <w:b/>
                <w:color w:val="FFFFFF" w:themeColor="background1"/>
                <w:sz w:val="20"/>
                <w:szCs w:val="24"/>
              </w:rPr>
              <w:t>Agreed action</w:t>
            </w:r>
          </w:p>
        </w:tc>
        <w:tc>
          <w:tcPr>
            <w:tcW w:w="2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tcPr>
          <w:p w14:paraId="425D386D" w14:textId="77777777" w:rsidR="00025404" w:rsidRPr="0059625E" w:rsidRDefault="00025404" w:rsidP="00527351">
            <w:pPr>
              <w:spacing w:before="120" w:after="120"/>
              <w:rPr>
                <w:rFonts w:eastAsia="Times New Roman"/>
                <w:b/>
                <w:color w:val="FFFFFF" w:themeColor="background1"/>
                <w:sz w:val="20"/>
                <w:szCs w:val="24"/>
              </w:rPr>
            </w:pPr>
            <w:r w:rsidRPr="0059625E">
              <w:rPr>
                <w:rFonts w:eastAsia="Times New Roman"/>
                <w:b/>
                <w:color w:val="FFFFFF" w:themeColor="background1"/>
                <w:sz w:val="20"/>
                <w:szCs w:val="24"/>
              </w:rPr>
              <w:t>Who is responsible</w:t>
            </w:r>
          </w:p>
        </w:tc>
        <w:tc>
          <w:tcPr>
            <w:tcW w:w="2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tcPr>
          <w:p w14:paraId="0D4A97D9" w14:textId="4D2CE119" w:rsidR="00025404" w:rsidRPr="0059625E" w:rsidRDefault="00025404" w:rsidP="00527351">
            <w:pPr>
              <w:spacing w:before="120" w:after="120"/>
              <w:rPr>
                <w:rFonts w:eastAsia="Times New Roman"/>
                <w:b/>
                <w:color w:val="FFFFFF" w:themeColor="background1"/>
                <w:sz w:val="20"/>
                <w:szCs w:val="24"/>
              </w:rPr>
            </w:pPr>
            <w:r w:rsidRPr="0059625E">
              <w:rPr>
                <w:rFonts w:eastAsia="Times New Roman"/>
                <w:b/>
                <w:color w:val="FFFFFF" w:themeColor="background1"/>
                <w:sz w:val="20"/>
                <w:szCs w:val="24"/>
              </w:rPr>
              <w:t xml:space="preserve">Completion </w:t>
            </w:r>
            <w:r w:rsidR="001710A6">
              <w:rPr>
                <w:rFonts w:eastAsia="Times New Roman"/>
                <w:b/>
                <w:color w:val="FFFFFF" w:themeColor="background1"/>
                <w:sz w:val="20"/>
                <w:szCs w:val="24"/>
              </w:rPr>
              <w:t>d</w:t>
            </w:r>
            <w:r w:rsidRPr="0059625E">
              <w:rPr>
                <w:rFonts w:eastAsia="Times New Roman"/>
                <w:b/>
                <w:color w:val="FFFFFF" w:themeColor="background1"/>
                <w:sz w:val="20"/>
                <w:szCs w:val="24"/>
              </w:rPr>
              <w:t>ate</w:t>
            </w:r>
          </w:p>
        </w:tc>
      </w:tr>
      <w:tr w:rsidR="00025404" w:rsidRPr="0059625E" w14:paraId="2C86A072" w14:textId="77777777" w:rsidTr="00722C8A">
        <w:tc>
          <w:tcPr>
            <w:tcW w:w="817" w:type="dxa"/>
            <w:tcBorders>
              <w:top w:val="single" w:sz="4" w:space="0" w:color="FFFFFF" w:themeColor="background1"/>
            </w:tcBorders>
            <w:shd w:val="clear" w:color="auto" w:fill="auto"/>
          </w:tcPr>
          <w:p w14:paraId="5E2329DD" w14:textId="77777777" w:rsidR="00025404" w:rsidRPr="0059625E" w:rsidRDefault="00025404" w:rsidP="00527351">
            <w:pPr>
              <w:rPr>
                <w:rFonts w:eastAsia="Times New Roman"/>
                <w:color w:val="000000"/>
                <w:sz w:val="20"/>
                <w:szCs w:val="24"/>
              </w:rPr>
            </w:pPr>
            <w:r w:rsidRPr="0059625E">
              <w:rPr>
                <w:rFonts w:eastAsia="Times New Roman"/>
                <w:color w:val="000000"/>
                <w:sz w:val="20"/>
                <w:szCs w:val="24"/>
              </w:rPr>
              <w:t>A-001</w:t>
            </w:r>
          </w:p>
        </w:tc>
        <w:tc>
          <w:tcPr>
            <w:tcW w:w="4318" w:type="dxa"/>
            <w:tcBorders>
              <w:top w:val="single" w:sz="4" w:space="0" w:color="FFFFFF" w:themeColor="background1"/>
            </w:tcBorders>
            <w:shd w:val="clear" w:color="auto" w:fill="auto"/>
          </w:tcPr>
          <w:p w14:paraId="0609FD33" w14:textId="21185BCF" w:rsidR="00025404" w:rsidRPr="0059625E" w:rsidRDefault="00025404" w:rsidP="00722C8A">
            <w:pPr>
              <w:rPr>
                <w:rFonts w:eastAsia="Times New Roman"/>
                <w:color w:val="000000"/>
                <w:sz w:val="20"/>
                <w:szCs w:val="20"/>
              </w:rPr>
            </w:pPr>
            <w:bookmarkStart w:id="130" w:name="_Hlk35339640"/>
            <w:r w:rsidRPr="0059625E">
              <w:rPr>
                <w:rFonts w:eastAsia="Times New Roman"/>
                <w:color w:val="000000"/>
                <w:sz w:val="20"/>
                <w:szCs w:val="20"/>
              </w:rPr>
              <w:t xml:space="preserve">Ipsos will provide an internal vulnerability scan and independent penetration and stress testing to ensure that the service, including all third-party contractors, will meet the Agreement’s Schedule Three </w:t>
            </w:r>
            <w:r w:rsidR="00722C8A">
              <w:rPr>
                <w:rFonts w:eastAsia="Times New Roman"/>
                <w:color w:val="000000"/>
                <w:sz w:val="20"/>
                <w:szCs w:val="20"/>
              </w:rPr>
              <w:t>p</w:t>
            </w:r>
            <w:r w:rsidRPr="0059625E">
              <w:rPr>
                <w:rFonts w:eastAsia="Times New Roman"/>
                <w:color w:val="000000"/>
                <w:sz w:val="20"/>
                <w:szCs w:val="20"/>
              </w:rPr>
              <w:t xml:space="preserve">rivacy and </w:t>
            </w:r>
            <w:r w:rsidR="00722C8A">
              <w:rPr>
                <w:rFonts w:eastAsia="Times New Roman"/>
                <w:color w:val="000000"/>
                <w:sz w:val="20"/>
                <w:szCs w:val="20"/>
              </w:rPr>
              <w:t>s</w:t>
            </w:r>
            <w:r w:rsidRPr="0059625E">
              <w:rPr>
                <w:rFonts w:eastAsia="Times New Roman"/>
                <w:color w:val="000000"/>
                <w:sz w:val="20"/>
                <w:szCs w:val="20"/>
              </w:rPr>
              <w:t>ecurity requirements prior to the system going live, at their own cost. Any issues identified will be remedied, as agreed with the Commission, with appropriate timing relative to the risk rating, at Ipsos's own cost.</w:t>
            </w:r>
            <w:bookmarkEnd w:id="130"/>
          </w:p>
        </w:tc>
        <w:tc>
          <w:tcPr>
            <w:tcW w:w="2109" w:type="dxa"/>
            <w:tcBorders>
              <w:top w:val="single" w:sz="4" w:space="0" w:color="FFFFFF" w:themeColor="background1"/>
            </w:tcBorders>
            <w:shd w:val="clear" w:color="auto" w:fill="auto"/>
          </w:tcPr>
          <w:p w14:paraId="484345F3" w14:textId="77777777" w:rsidR="00025404" w:rsidRPr="0059625E" w:rsidRDefault="00025404" w:rsidP="00527351">
            <w:pPr>
              <w:rPr>
                <w:rFonts w:eastAsia="Times New Roman"/>
                <w:color w:val="000000"/>
                <w:sz w:val="20"/>
                <w:szCs w:val="24"/>
              </w:rPr>
            </w:pPr>
            <w:r w:rsidRPr="0059625E">
              <w:rPr>
                <w:rFonts w:eastAsia="Times New Roman"/>
                <w:color w:val="000000"/>
                <w:sz w:val="20"/>
                <w:szCs w:val="24"/>
              </w:rPr>
              <w:t>Ipsos</w:t>
            </w:r>
          </w:p>
        </w:tc>
        <w:tc>
          <w:tcPr>
            <w:tcW w:w="2025" w:type="dxa"/>
            <w:tcBorders>
              <w:top w:val="single" w:sz="4" w:space="0" w:color="FFFFFF" w:themeColor="background1"/>
            </w:tcBorders>
            <w:shd w:val="clear" w:color="auto" w:fill="auto"/>
          </w:tcPr>
          <w:p w14:paraId="57DF4C80" w14:textId="6781D477" w:rsidR="00025404" w:rsidRPr="0059625E" w:rsidRDefault="00DB30A6" w:rsidP="00527351">
            <w:pPr>
              <w:rPr>
                <w:rFonts w:eastAsia="Times New Roman"/>
                <w:color w:val="000000"/>
                <w:sz w:val="20"/>
                <w:szCs w:val="24"/>
              </w:rPr>
            </w:pPr>
            <w:r>
              <w:rPr>
                <w:rFonts w:eastAsia="Times New Roman"/>
                <w:color w:val="000000"/>
                <w:sz w:val="20"/>
                <w:szCs w:val="24"/>
              </w:rPr>
              <w:t>July 2020</w:t>
            </w:r>
          </w:p>
        </w:tc>
      </w:tr>
      <w:tr w:rsidR="00025404" w:rsidRPr="0059625E" w14:paraId="0C0E666B" w14:textId="77777777" w:rsidTr="00722C8A">
        <w:tc>
          <w:tcPr>
            <w:tcW w:w="817" w:type="dxa"/>
            <w:tcBorders>
              <w:top w:val="single" w:sz="4" w:space="0" w:color="FFFFFF" w:themeColor="background1"/>
            </w:tcBorders>
            <w:shd w:val="clear" w:color="auto" w:fill="auto"/>
          </w:tcPr>
          <w:p w14:paraId="43C5F601" w14:textId="77777777" w:rsidR="00025404" w:rsidRPr="0059625E" w:rsidRDefault="00025404" w:rsidP="00527351">
            <w:pPr>
              <w:rPr>
                <w:rFonts w:eastAsia="Times New Roman"/>
                <w:color w:val="000000"/>
                <w:sz w:val="20"/>
                <w:szCs w:val="24"/>
              </w:rPr>
            </w:pPr>
          </w:p>
        </w:tc>
        <w:tc>
          <w:tcPr>
            <w:tcW w:w="4318" w:type="dxa"/>
            <w:tcBorders>
              <w:top w:val="single" w:sz="4" w:space="0" w:color="FFFFFF" w:themeColor="background1"/>
            </w:tcBorders>
            <w:shd w:val="clear" w:color="auto" w:fill="auto"/>
          </w:tcPr>
          <w:p w14:paraId="1C7B4DDF" w14:textId="53D6EBAC" w:rsidR="00025404" w:rsidRPr="0059625E" w:rsidRDefault="00025404" w:rsidP="00527351">
            <w:pPr>
              <w:rPr>
                <w:rFonts w:eastAsia="Times New Roman"/>
                <w:color w:val="000000"/>
                <w:sz w:val="20"/>
                <w:szCs w:val="20"/>
              </w:rPr>
            </w:pPr>
            <w:r w:rsidRPr="0059625E">
              <w:rPr>
                <w:rFonts w:eastAsia="Times New Roman"/>
                <w:color w:val="000000"/>
                <w:sz w:val="20"/>
                <w:szCs w:val="20"/>
              </w:rPr>
              <w:t xml:space="preserve">Independent review of the </w:t>
            </w:r>
            <w:r w:rsidR="00A65A6E">
              <w:rPr>
                <w:rFonts w:eastAsia="Times New Roman"/>
                <w:color w:val="000000"/>
                <w:sz w:val="20"/>
                <w:szCs w:val="20"/>
              </w:rPr>
              <w:t>c</w:t>
            </w:r>
            <w:r w:rsidRPr="0059625E">
              <w:rPr>
                <w:rFonts w:eastAsia="Times New Roman"/>
                <w:color w:val="000000"/>
                <w:sz w:val="20"/>
                <w:szCs w:val="20"/>
              </w:rPr>
              <w:t>loud risk assessment</w:t>
            </w:r>
          </w:p>
        </w:tc>
        <w:tc>
          <w:tcPr>
            <w:tcW w:w="2109" w:type="dxa"/>
            <w:tcBorders>
              <w:top w:val="single" w:sz="4" w:space="0" w:color="FFFFFF" w:themeColor="background1"/>
            </w:tcBorders>
            <w:shd w:val="clear" w:color="auto" w:fill="auto"/>
          </w:tcPr>
          <w:p w14:paraId="41671EC1" w14:textId="6E13FBFB" w:rsidR="00025404" w:rsidRPr="0059625E" w:rsidRDefault="00025404" w:rsidP="00527351">
            <w:pPr>
              <w:rPr>
                <w:rFonts w:eastAsia="Times New Roman"/>
                <w:color w:val="000000"/>
                <w:sz w:val="20"/>
                <w:szCs w:val="24"/>
              </w:rPr>
            </w:pPr>
            <w:r w:rsidRPr="0059625E">
              <w:rPr>
                <w:rFonts w:eastAsia="Times New Roman"/>
                <w:color w:val="000000"/>
                <w:sz w:val="20"/>
                <w:szCs w:val="24"/>
              </w:rPr>
              <w:t>Commission/Aura</w:t>
            </w:r>
          </w:p>
        </w:tc>
        <w:tc>
          <w:tcPr>
            <w:tcW w:w="2025" w:type="dxa"/>
            <w:tcBorders>
              <w:top w:val="single" w:sz="4" w:space="0" w:color="FFFFFF" w:themeColor="background1"/>
            </w:tcBorders>
            <w:shd w:val="clear" w:color="auto" w:fill="auto"/>
          </w:tcPr>
          <w:p w14:paraId="2C13BB8A" w14:textId="77777777" w:rsidR="00025404" w:rsidRPr="0059625E" w:rsidRDefault="00025404" w:rsidP="00527351">
            <w:pPr>
              <w:rPr>
                <w:rFonts w:eastAsia="Times New Roman"/>
                <w:color w:val="000000"/>
                <w:sz w:val="20"/>
                <w:szCs w:val="24"/>
              </w:rPr>
            </w:pPr>
            <w:r w:rsidRPr="0059625E">
              <w:rPr>
                <w:rFonts w:eastAsia="Times New Roman"/>
                <w:color w:val="000000"/>
                <w:sz w:val="20"/>
                <w:szCs w:val="24"/>
              </w:rPr>
              <w:t>7 February 2020</w:t>
            </w:r>
          </w:p>
        </w:tc>
      </w:tr>
      <w:tr w:rsidR="00025404" w:rsidRPr="0059625E" w14:paraId="145A146E" w14:textId="77777777" w:rsidTr="00722C8A">
        <w:tc>
          <w:tcPr>
            <w:tcW w:w="817" w:type="dxa"/>
            <w:shd w:val="clear" w:color="auto" w:fill="auto"/>
          </w:tcPr>
          <w:p w14:paraId="1F7BBCB6" w14:textId="77777777" w:rsidR="00025404" w:rsidRPr="0059625E" w:rsidRDefault="00025404" w:rsidP="00527351">
            <w:pPr>
              <w:rPr>
                <w:rFonts w:eastAsia="Times New Roman"/>
                <w:color w:val="000000"/>
                <w:sz w:val="20"/>
                <w:szCs w:val="24"/>
              </w:rPr>
            </w:pPr>
          </w:p>
        </w:tc>
        <w:tc>
          <w:tcPr>
            <w:tcW w:w="4318" w:type="dxa"/>
            <w:shd w:val="clear" w:color="auto" w:fill="auto"/>
          </w:tcPr>
          <w:p w14:paraId="41C1D9A7" w14:textId="6C8E1443" w:rsidR="00025404" w:rsidRPr="0059625E" w:rsidRDefault="00025404" w:rsidP="00722C8A">
            <w:pPr>
              <w:rPr>
                <w:rFonts w:eastAsia="Times New Roman"/>
                <w:color w:val="000000"/>
                <w:sz w:val="20"/>
                <w:szCs w:val="20"/>
              </w:rPr>
            </w:pPr>
            <w:r w:rsidRPr="0059625E">
              <w:rPr>
                <w:rFonts w:eastAsia="Times New Roman"/>
                <w:color w:val="000000"/>
                <w:sz w:val="20"/>
                <w:szCs w:val="20"/>
              </w:rPr>
              <w:t xml:space="preserve">Review this PIA and the </w:t>
            </w:r>
            <w:r w:rsidR="00A65A6E">
              <w:rPr>
                <w:rFonts w:eastAsia="Times New Roman"/>
                <w:color w:val="000000"/>
                <w:sz w:val="20"/>
                <w:szCs w:val="20"/>
              </w:rPr>
              <w:t>c</w:t>
            </w:r>
            <w:r w:rsidR="00A65A6E" w:rsidRPr="0059625E">
              <w:rPr>
                <w:rFonts w:eastAsia="Times New Roman"/>
                <w:color w:val="000000"/>
                <w:sz w:val="20"/>
                <w:szCs w:val="20"/>
              </w:rPr>
              <w:t>loud risk assessment</w:t>
            </w:r>
            <w:r w:rsidRPr="0059625E">
              <w:rPr>
                <w:rFonts w:eastAsia="Times New Roman"/>
                <w:color w:val="000000"/>
                <w:sz w:val="20"/>
                <w:szCs w:val="20"/>
              </w:rPr>
              <w:t xml:space="preserve"> once system testing is complete, before the system is adopted</w:t>
            </w:r>
          </w:p>
        </w:tc>
        <w:tc>
          <w:tcPr>
            <w:tcW w:w="2109" w:type="dxa"/>
            <w:shd w:val="clear" w:color="auto" w:fill="auto"/>
          </w:tcPr>
          <w:p w14:paraId="44C7B26F" w14:textId="77777777" w:rsidR="00025404" w:rsidRPr="0059625E" w:rsidRDefault="00025404" w:rsidP="00527351">
            <w:pPr>
              <w:rPr>
                <w:rFonts w:eastAsia="Times New Roman"/>
                <w:color w:val="000000"/>
                <w:sz w:val="20"/>
                <w:szCs w:val="24"/>
              </w:rPr>
            </w:pPr>
            <w:r w:rsidRPr="0059625E">
              <w:rPr>
                <w:rFonts w:eastAsia="Times New Roman"/>
                <w:color w:val="000000"/>
                <w:sz w:val="20"/>
                <w:szCs w:val="24"/>
              </w:rPr>
              <w:t>Commission</w:t>
            </w:r>
          </w:p>
        </w:tc>
        <w:tc>
          <w:tcPr>
            <w:tcW w:w="2025" w:type="dxa"/>
            <w:shd w:val="clear" w:color="auto" w:fill="auto"/>
          </w:tcPr>
          <w:p w14:paraId="3C153334" w14:textId="6FF8CAC2" w:rsidR="00025404" w:rsidRPr="0059625E" w:rsidRDefault="00DB30A6" w:rsidP="00527351">
            <w:pPr>
              <w:rPr>
                <w:rFonts w:eastAsia="Times New Roman"/>
                <w:color w:val="000000"/>
                <w:sz w:val="20"/>
                <w:szCs w:val="24"/>
              </w:rPr>
            </w:pPr>
            <w:r>
              <w:rPr>
                <w:rFonts w:eastAsia="Times New Roman"/>
                <w:color w:val="000000"/>
                <w:sz w:val="20"/>
                <w:szCs w:val="24"/>
              </w:rPr>
              <w:t>August 2020</w:t>
            </w:r>
          </w:p>
        </w:tc>
      </w:tr>
      <w:tr w:rsidR="00025404" w:rsidRPr="0059625E" w14:paraId="0FCDE1E9" w14:textId="77777777" w:rsidTr="00722C8A">
        <w:tc>
          <w:tcPr>
            <w:tcW w:w="817" w:type="dxa"/>
            <w:shd w:val="clear" w:color="auto" w:fill="auto"/>
          </w:tcPr>
          <w:p w14:paraId="5ECE7ED3" w14:textId="77777777" w:rsidR="00025404" w:rsidRPr="0059625E" w:rsidRDefault="00025404" w:rsidP="00527351">
            <w:pPr>
              <w:rPr>
                <w:rFonts w:eastAsia="Times New Roman"/>
                <w:color w:val="000000"/>
                <w:sz w:val="20"/>
                <w:szCs w:val="24"/>
              </w:rPr>
            </w:pPr>
          </w:p>
        </w:tc>
        <w:tc>
          <w:tcPr>
            <w:tcW w:w="4318" w:type="dxa"/>
            <w:shd w:val="clear" w:color="auto" w:fill="auto"/>
          </w:tcPr>
          <w:p w14:paraId="32E44DB4" w14:textId="77777777" w:rsidR="00025404" w:rsidRPr="0059625E" w:rsidRDefault="00025404" w:rsidP="00527351">
            <w:pPr>
              <w:rPr>
                <w:rFonts w:eastAsia="Times New Roman"/>
                <w:color w:val="000000"/>
                <w:sz w:val="20"/>
                <w:szCs w:val="20"/>
              </w:rPr>
            </w:pPr>
            <w:r w:rsidRPr="0059625E">
              <w:rPr>
                <w:rFonts w:eastAsia="Times New Roman"/>
                <w:color w:val="000000"/>
                <w:sz w:val="20"/>
                <w:szCs w:val="20"/>
              </w:rPr>
              <w:t>Establish a contract operations group to:</w:t>
            </w:r>
          </w:p>
          <w:p w14:paraId="7B85BF30" w14:textId="69CCA223" w:rsidR="00025404" w:rsidRPr="0059625E" w:rsidRDefault="00025404" w:rsidP="001C7AE9">
            <w:pPr>
              <w:pStyle w:val="ListParagraph"/>
              <w:keepNext/>
              <w:keepLines/>
              <w:numPr>
                <w:ilvl w:val="0"/>
                <w:numId w:val="17"/>
              </w:numPr>
              <w:tabs>
                <w:tab w:val="num" w:pos="1418"/>
              </w:tabs>
              <w:spacing w:after="180" w:line="280" w:lineRule="atLeast"/>
              <w:contextualSpacing/>
              <w:outlineLvl w:val="2"/>
              <w:rPr>
                <w:rFonts w:eastAsia="Times New Roman"/>
                <w:bCs/>
                <w:sz w:val="20"/>
                <w:szCs w:val="20"/>
              </w:rPr>
            </w:pPr>
            <w:r w:rsidRPr="0059625E">
              <w:rPr>
                <w:rFonts w:eastAsia="Times New Roman"/>
                <w:bCs/>
                <w:sz w:val="20"/>
                <w:szCs w:val="20"/>
              </w:rPr>
              <w:t xml:space="preserve">review and monitor the working relationship of the </w:t>
            </w:r>
            <w:r w:rsidR="00722C8A">
              <w:rPr>
                <w:rFonts w:eastAsia="Times New Roman"/>
                <w:bCs/>
                <w:sz w:val="20"/>
                <w:szCs w:val="20"/>
              </w:rPr>
              <w:t>p</w:t>
            </w:r>
            <w:r w:rsidRPr="0059625E">
              <w:rPr>
                <w:rFonts w:eastAsia="Times New Roman"/>
                <w:bCs/>
                <w:sz w:val="20"/>
                <w:szCs w:val="20"/>
              </w:rPr>
              <w:t>artnership</w:t>
            </w:r>
          </w:p>
          <w:p w14:paraId="55049B9B" w14:textId="249B16F9" w:rsidR="00025404" w:rsidRPr="0059625E" w:rsidRDefault="00025404" w:rsidP="001C7AE9">
            <w:pPr>
              <w:pStyle w:val="ListParagraph"/>
              <w:keepNext/>
              <w:numPr>
                <w:ilvl w:val="0"/>
                <w:numId w:val="17"/>
              </w:numPr>
              <w:tabs>
                <w:tab w:val="num" w:pos="1418"/>
              </w:tabs>
              <w:spacing w:after="180" w:line="280" w:lineRule="atLeast"/>
              <w:contextualSpacing/>
              <w:outlineLvl w:val="2"/>
              <w:rPr>
                <w:rFonts w:eastAsia="Times New Roman"/>
                <w:bCs/>
                <w:sz w:val="20"/>
                <w:szCs w:val="20"/>
              </w:rPr>
            </w:pPr>
            <w:r w:rsidRPr="0059625E">
              <w:rPr>
                <w:rFonts w:eastAsia="Times New Roman"/>
                <w:bCs/>
                <w:sz w:val="20"/>
                <w:szCs w:val="20"/>
              </w:rPr>
              <w:t xml:space="preserve">review the progress and completion of </w:t>
            </w:r>
            <w:r w:rsidR="00722C8A">
              <w:rPr>
                <w:rFonts w:eastAsia="Times New Roman"/>
                <w:bCs/>
                <w:sz w:val="20"/>
                <w:szCs w:val="20"/>
              </w:rPr>
              <w:t>s</w:t>
            </w:r>
            <w:r w:rsidRPr="0059625E">
              <w:rPr>
                <w:rFonts w:eastAsia="Times New Roman"/>
                <w:bCs/>
                <w:sz w:val="20"/>
                <w:szCs w:val="20"/>
              </w:rPr>
              <w:t>ervices</w:t>
            </w:r>
          </w:p>
          <w:p w14:paraId="2CD27D39" w14:textId="1DD59E3E" w:rsidR="00025404" w:rsidRPr="0059625E" w:rsidRDefault="00025404" w:rsidP="001C7AE9">
            <w:pPr>
              <w:pStyle w:val="ListParagraph"/>
              <w:numPr>
                <w:ilvl w:val="0"/>
                <w:numId w:val="17"/>
              </w:numPr>
              <w:spacing w:before="200" w:line="264" w:lineRule="auto"/>
              <w:contextualSpacing/>
              <w:rPr>
                <w:rFonts w:eastAsia="Times New Roman"/>
                <w:color w:val="000000"/>
                <w:sz w:val="20"/>
                <w:szCs w:val="20"/>
              </w:rPr>
            </w:pPr>
            <w:r w:rsidRPr="0059625E">
              <w:rPr>
                <w:rFonts w:eastAsia="Times New Roman"/>
                <w:sz w:val="20"/>
                <w:szCs w:val="20"/>
              </w:rPr>
              <w:t>prioritise and approve new services</w:t>
            </w:r>
            <w:r w:rsidR="00722C8A">
              <w:rPr>
                <w:rFonts w:eastAsia="Times New Roman"/>
                <w:sz w:val="20"/>
                <w:szCs w:val="20"/>
              </w:rPr>
              <w:t>.</w:t>
            </w:r>
          </w:p>
        </w:tc>
        <w:tc>
          <w:tcPr>
            <w:tcW w:w="2109" w:type="dxa"/>
            <w:shd w:val="clear" w:color="auto" w:fill="auto"/>
          </w:tcPr>
          <w:p w14:paraId="221ACD79" w14:textId="0808F807" w:rsidR="00025404" w:rsidRPr="0059625E" w:rsidRDefault="00025404" w:rsidP="00527351">
            <w:pPr>
              <w:rPr>
                <w:rFonts w:eastAsia="Times New Roman"/>
                <w:color w:val="000000"/>
                <w:sz w:val="20"/>
                <w:szCs w:val="24"/>
              </w:rPr>
            </w:pPr>
            <w:r w:rsidRPr="0059625E">
              <w:rPr>
                <w:rFonts w:eastAsia="Times New Roman"/>
                <w:color w:val="000000"/>
                <w:sz w:val="20"/>
                <w:szCs w:val="24"/>
              </w:rPr>
              <w:t>Commission/Ipsos</w:t>
            </w:r>
          </w:p>
        </w:tc>
        <w:tc>
          <w:tcPr>
            <w:tcW w:w="2025" w:type="dxa"/>
            <w:shd w:val="clear" w:color="auto" w:fill="auto"/>
          </w:tcPr>
          <w:p w14:paraId="794965A8" w14:textId="77777777" w:rsidR="00025404" w:rsidRPr="0059625E" w:rsidRDefault="00025404" w:rsidP="00527351">
            <w:pPr>
              <w:rPr>
                <w:rFonts w:eastAsia="Times New Roman"/>
                <w:color w:val="000000"/>
                <w:sz w:val="20"/>
                <w:szCs w:val="24"/>
              </w:rPr>
            </w:pPr>
          </w:p>
        </w:tc>
      </w:tr>
      <w:tr w:rsidR="00025404" w:rsidRPr="0059625E" w14:paraId="528190F7" w14:textId="77777777" w:rsidTr="00722C8A">
        <w:tc>
          <w:tcPr>
            <w:tcW w:w="817" w:type="dxa"/>
            <w:shd w:val="clear" w:color="auto" w:fill="auto"/>
          </w:tcPr>
          <w:p w14:paraId="68604F21" w14:textId="77777777" w:rsidR="00025404" w:rsidRPr="0059625E" w:rsidRDefault="00025404" w:rsidP="00527351">
            <w:pPr>
              <w:rPr>
                <w:rFonts w:eastAsia="Times New Roman"/>
                <w:color w:val="000000"/>
                <w:sz w:val="20"/>
                <w:szCs w:val="24"/>
              </w:rPr>
            </w:pPr>
          </w:p>
        </w:tc>
        <w:tc>
          <w:tcPr>
            <w:tcW w:w="4318" w:type="dxa"/>
            <w:shd w:val="clear" w:color="auto" w:fill="auto"/>
          </w:tcPr>
          <w:p w14:paraId="51C89AA0" w14:textId="6CCD1FFA" w:rsidR="00025404" w:rsidRPr="0059625E" w:rsidRDefault="00025404" w:rsidP="00722C8A">
            <w:pPr>
              <w:rPr>
                <w:rFonts w:eastAsia="Times New Roman"/>
                <w:color w:val="000000"/>
                <w:sz w:val="20"/>
                <w:szCs w:val="24"/>
              </w:rPr>
            </w:pPr>
            <w:r w:rsidRPr="0059625E">
              <w:rPr>
                <w:rFonts w:eastAsia="Times New Roman"/>
                <w:color w:val="000000"/>
                <w:sz w:val="20"/>
                <w:szCs w:val="24"/>
              </w:rPr>
              <w:t xml:space="preserve">The data access matrices are maintained by the Commission and any changes approved by the Governance </w:t>
            </w:r>
            <w:r w:rsidR="00722C8A">
              <w:rPr>
                <w:rFonts w:eastAsia="Times New Roman"/>
                <w:color w:val="000000"/>
                <w:sz w:val="20"/>
                <w:szCs w:val="24"/>
              </w:rPr>
              <w:t>G</w:t>
            </w:r>
            <w:r w:rsidRPr="0059625E">
              <w:rPr>
                <w:rFonts w:eastAsia="Times New Roman"/>
                <w:color w:val="000000"/>
                <w:sz w:val="20"/>
                <w:szCs w:val="24"/>
              </w:rPr>
              <w:t>roup</w:t>
            </w:r>
            <w:r w:rsidR="00722C8A">
              <w:rPr>
                <w:rFonts w:eastAsia="Times New Roman"/>
                <w:color w:val="000000"/>
                <w:sz w:val="20"/>
                <w:szCs w:val="24"/>
              </w:rPr>
              <w:t>.</w:t>
            </w:r>
          </w:p>
        </w:tc>
        <w:tc>
          <w:tcPr>
            <w:tcW w:w="2109" w:type="dxa"/>
            <w:shd w:val="clear" w:color="auto" w:fill="auto"/>
          </w:tcPr>
          <w:p w14:paraId="17E0CCB6" w14:textId="77777777" w:rsidR="00025404" w:rsidRPr="0059625E" w:rsidRDefault="00025404" w:rsidP="00527351">
            <w:pPr>
              <w:rPr>
                <w:rFonts w:eastAsia="Times New Roman"/>
                <w:color w:val="000000"/>
                <w:sz w:val="20"/>
                <w:szCs w:val="24"/>
              </w:rPr>
            </w:pPr>
            <w:r w:rsidRPr="0059625E">
              <w:rPr>
                <w:rFonts w:eastAsia="Times New Roman"/>
                <w:color w:val="000000"/>
                <w:sz w:val="20"/>
                <w:szCs w:val="24"/>
              </w:rPr>
              <w:t>Commission</w:t>
            </w:r>
          </w:p>
        </w:tc>
        <w:tc>
          <w:tcPr>
            <w:tcW w:w="2025" w:type="dxa"/>
            <w:shd w:val="clear" w:color="auto" w:fill="auto"/>
          </w:tcPr>
          <w:p w14:paraId="261A1AC4" w14:textId="77777777" w:rsidR="00025404" w:rsidRPr="0059625E" w:rsidRDefault="00025404" w:rsidP="00527351">
            <w:pPr>
              <w:rPr>
                <w:rFonts w:eastAsia="Times New Roman"/>
                <w:color w:val="000000"/>
                <w:sz w:val="20"/>
                <w:szCs w:val="24"/>
              </w:rPr>
            </w:pPr>
          </w:p>
        </w:tc>
      </w:tr>
    </w:tbl>
    <w:p w14:paraId="4FA343AC" w14:textId="77777777" w:rsidR="00025404" w:rsidRPr="0059625E" w:rsidRDefault="00025404" w:rsidP="00025404"/>
    <w:p w14:paraId="78DDC654" w14:textId="77777777" w:rsidR="00B52D41" w:rsidRPr="0059625E" w:rsidRDefault="00B52D41">
      <w:pPr>
        <w:rPr>
          <w:rFonts w:eastAsia="Calibri" w:cs="Calibri"/>
          <w:b/>
          <w:bCs/>
          <w:sz w:val="36"/>
          <w:szCs w:val="44"/>
        </w:rPr>
      </w:pPr>
      <w:bookmarkStart w:id="131" w:name="_Toc38017740"/>
      <w:bookmarkStart w:id="132" w:name="_Ref507408152"/>
      <w:bookmarkStart w:id="133" w:name="_Ref507408023"/>
      <w:r w:rsidRPr="0059625E">
        <w:br w:type="page"/>
      </w:r>
    </w:p>
    <w:p w14:paraId="42AA2441" w14:textId="238C078F" w:rsidR="00025404" w:rsidRPr="0059625E" w:rsidRDefault="00025404" w:rsidP="005C0D78">
      <w:pPr>
        <w:pStyle w:val="Heading1"/>
        <w:numPr>
          <w:ilvl w:val="0"/>
          <w:numId w:val="0"/>
        </w:numPr>
      </w:pPr>
      <w:bookmarkStart w:id="134" w:name="_Appendix_1:_Extract"/>
      <w:bookmarkStart w:id="135" w:name="_Toc38017741"/>
      <w:bookmarkStart w:id="136" w:name="_Toc46977376"/>
      <w:bookmarkEnd w:id="131"/>
      <w:bookmarkEnd w:id="134"/>
      <w:r w:rsidRPr="0059625E">
        <w:lastRenderedPageBreak/>
        <w:t>Appendix 1</w:t>
      </w:r>
      <w:bookmarkEnd w:id="132"/>
      <w:r w:rsidRPr="0059625E">
        <w:t xml:space="preserve">: </w:t>
      </w:r>
      <w:r w:rsidR="0026218E">
        <w:t>Provisions in</w:t>
      </w:r>
      <w:r w:rsidRPr="0059625E">
        <w:t xml:space="preserve"> the New Zealand Public Health and Disability Act 2000 relat</w:t>
      </w:r>
      <w:r w:rsidR="0026218E">
        <w:t>ed</w:t>
      </w:r>
      <w:r w:rsidRPr="0059625E">
        <w:t xml:space="preserve"> to objectives and functions of the Commission</w:t>
      </w:r>
      <w:bookmarkEnd w:id="133"/>
      <w:bookmarkEnd w:id="135"/>
      <w:bookmarkEnd w:id="136"/>
    </w:p>
    <w:p w14:paraId="143D9B45" w14:textId="77777777" w:rsidR="00025404" w:rsidRPr="0059625E" w:rsidRDefault="00025404" w:rsidP="001C7AE9">
      <w:pPr>
        <w:spacing w:line="276" w:lineRule="auto"/>
        <w:rPr>
          <w:b/>
        </w:rPr>
      </w:pPr>
      <w:r w:rsidRPr="0059625E">
        <w:rPr>
          <w:b/>
        </w:rPr>
        <w:t>59B Objectives of the Health Quality &amp; Safety Commission (HQSC)</w:t>
      </w:r>
    </w:p>
    <w:p w14:paraId="1A7A6EC0" w14:textId="77777777" w:rsidR="00025404" w:rsidRPr="0059625E" w:rsidRDefault="00025404" w:rsidP="001C7AE9">
      <w:pPr>
        <w:pStyle w:val="BodyText"/>
      </w:pPr>
      <w:r w:rsidRPr="0059625E">
        <w:t>The objectives of HQSC are to lead and co-ordinate work across the health and disability sector for the purposes of—</w:t>
      </w:r>
    </w:p>
    <w:p w14:paraId="65F77691" w14:textId="4E0AB740" w:rsidR="00025404" w:rsidRPr="0059625E" w:rsidRDefault="00025404" w:rsidP="001C7AE9">
      <w:pPr>
        <w:pStyle w:val="List"/>
        <w:spacing w:line="276" w:lineRule="auto"/>
      </w:pPr>
      <w:r w:rsidRPr="0059625E">
        <w:t>(a)</w:t>
      </w:r>
      <w:r w:rsidR="008B51FE">
        <w:tab/>
      </w:r>
      <w:r w:rsidRPr="0059625E">
        <w:t>monitoring and improving the quality and safety of health and disability support services; and</w:t>
      </w:r>
    </w:p>
    <w:p w14:paraId="618C8911" w14:textId="0C250096" w:rsidR="00025404" w:rsidRPr="0059625E" w:rsidRDefault="00025404" w:rsidP="001C7AE9">
      <w:pPr>
        <w:pStyle w:val="List"/>
        <w:spacing w:line="276" w:lineRule="auto"/>
      </w:pPr>
      <w:r w:rsidRPr="0059625E">
        <w:t>(b)</w:t>
      </w:r>
      <w:r w:rsidR="008B51FE">
        <w:tab/>
      </w:r>
      <w:r w:rsidRPr="0059625E">
        <w:t>helping providers across the health and disability sector to improve the quality and safety of health and disability support services.</w:t>
      </w:r>
    </w:p>
    <w:p w14:paraId="67733CB2" w14:textId="77777777" w:rsidR="00025404" w:rsidRPr="0059625E" w:rsidRDefault="00025404" w:rsidP="001C7AE9">
      <w:pPr>
        <w:pStyle w:val="BodyText"/>
      </w:pPr>
      <w:r w:rsidRPr="0059625E">
        <w:t xml:space="preserve">Section 59B: inserted, on 9 November 2010, by </w:t>
      </w:r>
      <w:bookmarkStart w:id="137" w:name="DLM2901027"/>
      <w:r w:rsidRPr="0059625E">
        <w:fldChar w:fldCharType="begin"/>
      </w:r>
      <w:r w:rsidRPr="0059625E">
        <w:instrText xml:space="preserve"> HYPERLINK "http://www.legislation.govt.nz/act/public/2000/0091/latest/link.aspx?id=DLM2901027" </w:instrText>
      </w:r>
      <w:r w:rsidRPr="0059625E">
        <w:fldChar w:fldCharType="separate"/>
      </w:r>
      <w:r w:rsidRPr="0059625E">
        <w:rPr>
          <w:rStyle w:val="Hyperlink"/>
          <w:rFonts w:eastAsia="Times New Roman"/>
        </w:rPr>
        <w:t>section 17</w:t>
      </w:r>
      <w:r w:rsidRPr="0059625E">
        <w:fldChar w:fldCharType="end"/>
      </w:r>
      <w:bookmarkEnd w:id="137"/>
      <w:r w:rsidRPr="0059625E">
        <w:t xml:space="preserve"> of the New Zealand Public Health and Disability Amendment Act 2010 (2010 No 118).</w:t>
      </w:r>
    </w:p>
    <w:p w14:paraId="4AEC6B9B" w14:textId="77777777" w:rsidR="00025404" w:rsidRPr="0059625E" w:rsidRDefault="00025404" w:rsidP="001C7AE9">
      <w:pPr>
        <w:spacing w:line="276" w:lineRule="auto"/>
        <w:rPr>
          <w:b/>
        </w:rPr>
      </w:pPr>
      <w:r w:rsidRPr="0059625E">
        <w:rPr>
          <w:b/>
        </w:rPr>
        <w:t>59C Functions of HQSC</w:t>
      </w:r>
    </w:p>
    <w:p w14:paraId="6AE8E535" w14:textId="77777777" w:rsidR="00025404" w:rsidRPr="0059625E" w:rsidRDefault="00025404" w:rsidP="001C7AE9">
      <w:pPr>
        <w:pStyle w:val="List"/>
        <w:spacing w:line="276" w:lineRule="auto"/>
      </w:pPr>
      <w:r w:rsidRPr="0059625E">
        <w:t>(1) The functions of HQSC are—</w:t>
      </w:r>
    </w:p>
    <w:p w14:paraId="03AE2289" w14:textId="47010A18" w:rsidR="00025404" w:rsidRPr="0059625E" w:rsidRDefault="00025404" w:rsidP="001C7AE9">
      <w:pPr>
        <w:pStyle w:val="List2"/>
        <w:spacing w:line="276" w:lineRule="auto"/>
      </w:pPr>
      <w:r w:rsidRPr="0059625E">
        <w:t>(a)</w:t>
      </w:r>
      <w:r w:rsidR="008B51FE">
        <w:tab/>
      </w:r>
      <w:r w:rsidRPr="0059625E">
        <w:t>to advise the Minister on how quality and safety in health and disability support services may be improved; and</w:t>
      </w:r>
    </w:p>
    <w:p w14:paraId="4A6F940C" w14:textId="088AC1D7" w:rsidR="00025404" w:rsidRPr="0059625E" w:rsidRDefault="008B51FE" w:rsidP="001C7AE9">
      <w:pPr>
        <w:pStyle w:val="List2"/>
        <w:spacing w:line="276" w:lineRule="auto"/>
      </w:pPr>
      <w:r>
        <w:t>(b)</w:t>
      </w:r>
      <w:r>
        <w:tab/>
      </w:r>
      <w:r w:rsidR="00025404" w:rsidRPr="0059625E">
        <w:t>to advise the Minister on any matter relating to—</w:t>
      </w:r>
    </w:p>
    <w:p w14:paraId="358F65A1" w14:textId="4ADBE141" w:rsidR="00025404" w:rsidRPr="0059625E" w:rsidRDefault="00025404" w:rsidP="001C7AE9">
      <w:pPr>
        <w:pStyle w:val="List3"/>
        <w:spacing w:line="276" w:lineRule="auto"/>
      </w:pPr>
      <w:r w:rsidRPr="0059625E">
        <w:t>(</w:t>
      </w:r>
      <w:proofErr w:type="spellStart"/>
      <w:r w:rsidRPr="0059625E">
        <w:t>i</w:t>
      </w:r>
      <w:proofErr w:type="spellEnd"/>
      <w:r w:rsidRPr="0059625E">
        <w:t>)</w:t>
      </w:r>
      <w:r w:rsidR="008B51FE">
        <w:tab/>
      </w:r>
      <w:r w:rsidRPr="0059625E">
        <w:t>health epidemiology and quality assurance; or</w:t>
      </w:r>
    </w:p>
    <w:p w14:paraId="593AA016" w14:textId="170BDE36" w:rsidR="00025404" w:rsidRPr="0059625E" w:rsidRDefault="008B51FE" w:rsidP="001C7AE9">
      <w:pPr>
        <w:pStyle w:val="List3"/>
        <w:spacing w:line="276" w:lineRule="auto"/>
      </w:pPr>
      <w:r>
        <w:t>(ii)</w:t>
      </w:r>
      <w:r>
        <w:tab/>
      </w:r>
      <w:r w:rsidR="00025404" w:rsidRPr="0059625E">
        <w:t>mortality; and</w:t>
      </w:r>
    </w:p>
    <w:p w14:paraId="391C5A96" w14:textId="182AB260" w:rsidR="00025404" w:rsidRPr="0059625E" w:rsidRDefault="008B51FE" w:rsidP="001C7AE9">
      <w:pPr>
        <w:pStyle w:val="List2"/>
        <w:spacing w:line="276" w:lineRule="auto"/>
      </w:pPr>
      <w:r>
        <w:t>(c)</w:t>
      </w:r>
      <w:r>
        <w:tab/>
      </w:r>
      <w:r w:rsidR="00025404" w:rsidRPr="0059625E">
        <w:t>to determine quality and safety indicators (such as serious and sentinel events) for use in measuring the quality and safety of health and disability support services; and</w:t>
      </w:r>
    </w:p>
    <w:p w14:paraId="0FCC0A3B" w14:textId="6D00B8B3" w:rsidR="00025404" w:rsidRPr="0059625E" w:rsidRDefault="008B51FE" w:rsidP="001C7AE9">
      <w:pPr>
        <w:pStyle w:val="List2"/>
        <w:spacing w:line="276" w:lineRule="auto"/>
      </w:pPr>
      <w:r>
        <w:t>(d)</w:t>
      </w:r>
      <w:r>
        <w:tab/>
      </w:r>
      <w:r w:rsidR="00025404" w:rsidRPr="0059625E">
        <w:t>to provide public reports on the quality and safety of health and disability support services as measured against—</w:t>
      </w:r>
    </w:p>
    <w:p w14:paraId="21B135D4" w14:textId="42B01D26" w:rsidR="00025404" w:rsidRPr="0059625E" w:rsidRDefault="00025404" w:rsidP="001C7AE9">
      <w:pPr>
        <w:pStyle w:val="List3"/>
        <w:spacing w:line="276" w:lineRule="auto"/>
      </w:pPr>
      <w:r w:rsidRPr="0059625E">
        <w:t>(</w:t>
      </w:r>
      <w:proofErr w:type="spellStart"/>
      <w:r w:rsidRPr="0059625E">
        <w:t>i</w:t>
      </w:r>
      <w:proofErr w:type="spellEnd"/>
      <w:r w:rsidRPr="0059625E">
        <w:t>)</w:t>
      </w:r>
      <w:r w:rsidR="008B51FE">
        <w:tab/>
      </w:r>
      <w:r w:rsidRPr="0059625E">
        <w:t>the quality and safety indicators; and</w:t>
      </w:r>
    </w:p>
    <w:p w14:paraId="266AC8EE" w14:textId="4F1F616D" w:rsidR="00025404" w:rsidRPr="0059625E" w:rsidRDefault="008B51FE" w:rsidP="001C7AE9">
      <w:pPr>
        <w:pStyle w:val="List3"/>
        <w:spacing w:line="276" w:lineRule="auto"/>
      </w:pPr>
      <w:r>
        <w:t>(ii)</w:t>
      </w:r>
      <w:r>
        <w:tab/>
      </w:r>
      <w:r w:rsidR="00025404" w:rsidRPr="0059625E">
        <w:t>any other information that HQSC considers relevant for the purpose of the report; and</w:t>
      </w:r>
    </w:p>
    <w:p w14:paraId="69AB0DCD" w14:textId="1D01F937" w:rsidR="00025404" w:rsidRPr="0059625E" w:rsidRDefault="008B51FE" w:rsidP="001C7AE9">
      <w:pPr>
        <w:pStyle w:val="List2"/>
        <w:spacing w:line="276" w:lineRule="auto"/>
      </w:pPr>
      <w:r>
        <w:t>(e)</w:t>
      </w:r>
      <w:r>
        <w:tab/>
      </w:r>
      <w:r w:rsidR="00025404" w:rsidRPr="0059625E">
        <w:t>to promote and support better quality and safety in health and disability support services; and</w:t>
      </w:r>
    </w:p>
    <w:p w14:paraId="623D6C47" w14:textId="673F12F4" w:rsidR="00025404" w:rsidRPr="0059625E" w:rsidRDefault="008B51FE" w:rsidP="001C7AE9">
      <w:pPr>
        <w:pStyle w:val="List2"/>
        <w:spacing w:line="276" w:lineRule="auto"/>
      </w:pPr>
      <w:r>
        <w:t>(f)</w:t>
      </w:r>
      <w:r>
        <w:tab/>
      </w:r>
      <w:r w:rsidR="00025404" w:rsidRPr="0059625E">
        <w:t>to disseminate information about the quality and safety of health and disability support services; and</w:t>
      </w:r>
    </w:p>
    <w:p w14:paraId="696FD4D4" w14:textId="45BB7B92" w:rsidR="00025404" w:rsidRPr="0059625E" w:rsidRDefault="008B51FE" w:rsidP="001C7AE9">
      <w:pPr>
        <w:pStyle w:val="List2"/>
        <w:spacing w:line="276" w:lineRule="auto"/>
      </w:pPr>
      <w:r>
        <w:t>(g)</w:t>
      </w:r>
      <w:r>
        <w:tab/>
      </w:r>
      <w:r w:rsidR="00025404" w:rsidRPr="0059625E">
        <w:t>to perform any other function that—</w:t>
      </w:r>
    </w:p>
    <w:p w14:paraId="0244BE95" w14:textId="0E3C84F9" w:rsidR="00025404" w:rsidRPr="0059625E" w:rsidRDefault="00025404" w:rsidP="001C7AE9">
      <w:pPr>
        <w:pStyle w:val="List3"/>
        <w:spacing w:line="276" w:lineRule="auto"/>
      </w:pPr>
      <w:r w:rsidRPr="0059625E">
        <w:t>(</w:t>
      </w:r>
      <w:proofErr w:type="spellStart"/>
      <w:r w:rsidRPr="0059625E">
        <w:t>i</w:t>
      </w:r>
      <w:proofErr w:type="spellEnd"/>
      <w:r w:rsidRPr="0059625E">
        <w:t>)</w:t>
      </w:r>
      <w:r w:rsidR="008B51FE">
        <w:tab/>
      </w:r>
      <w:r w:rsidRPr="0059625E">
        <w:t>relates to the quality and safety of health and disability support services; and</w:t>
      </w:r>
    </w:p>
    <w:p w14:paraId="22500D62" w14:textId="6041B053" w:rsidR="00025404" w:rsidRPr="0059625E" w:rsidRDefault="008B51FE" w:rsidP="001C7AE9">
      <w:pPr>
        <w:pStyle w:val="List3"/>
        <w:spacing w:line="276" w:lineRule="auto"/>
      </w:pPr>
      <w:r>
        <w:t>(ii)</w:t>
      </w:r>
      <w:r>
        <w:tab/>
      </w:r>
      <w:r w:rsidR="00025404" w:rsidRPr="0059625E">
        <w:t>HQSC is for the time being authorised to perform by the Minister by written notice to HQSC after consultation with it.</w:t>
      </w:r>
    </w:p>
    <w:p w14:paraId="741E255E" w14:textId="77777777" w:rsidR="00025404" w:rsidRPr="0059625E" w:rsidRDefault="00025404" w:rsidP="00025404">
      <w:pPr>
        <w:spacing w:after="200" w:line="276" w:lineRule="auto"/>
        <w:rPr>
          <w:rFonts w:eastAsia="Times New Roman"/>
          <w:color w:val="000000"/>
        </w:rPr>
      </w:pPr>
      <w:r w:rsidRPr="0059625E">
        <w:rPr>
          <w:rFonts w:eastAsia="Times New Roman"/>
          <w:color w:val="000000"/>
        </w:rPr>
        <w:br w:type="page"/>
      </w:r>
    </w:p>
    <w:p w14:paraId="438C83E7" w14:textId="77777777" w:rsidR="00025404" w:rsidRPr="0059625E" w:rsidRDefault="00025404" w:rsidP="005C0D78">
      <w:pPr>
        <w:pStyle w:val="Heading1"/>
        <w:numPr>
          <w:ilvl w:val="0"/>
          <w:numId w:val="0"/>
        </w:numPr>
      </w:pPr>
      <w:bookmarkStart w:id="138" w:name="_Appendix_2:_Protocol"/>
      <w:bookmarkStart w:id="139" w:name="_Toc38017742"/>
      <w:bookmarkStart w:id="140" w:name="_Toc46977377"/>
      <w:bookmarkEnd w:id="138"/>
      <w:r w:rsidRPr="0059625E">
        <w:lastRenderedPageBreak/>
        <w:t>Appendix 2: Protocol for reviewing patient comments</w:t>
      </w:r>
      <w:bookmarkEnd w:id="139"/>
      <w:bookmarkEnd w:id="140"/>
    </w:p>
    <w:p w14:paraId="0C9A1D71" w14:textId="77777777" w:rsidR="00025404" w:rsidRPr="0059625E" w:rsidRDefault="00025404" w:rsidP="005C0D78">
      <w:pPr>
        <w:pStyle w:val="Heading3"/>
      </w:pPr>
      <w:r w:rsidRPr="0059625E">
        <w:t>Background</w:t>
      </w:r>
    </w:p>
    <w:p w14:paraId="2B29ADE8" w14:textId="77777777" w:rsidR="00025404" w:rsidRPr="0059625E" w:rsidRDefault="00025404" w:rsidP="00B52D41">
      <w:pPr>
        <w:pStyle w:val="BodyText"/>
      </w:pPr>
      <w:r w:rsidRPr="0059625E">
        <w:t>Understanding patients’ experience is vital to improving patient safety and the quality of care. The Ministry of Health and the Health Quality &amp; Safety Commission are introducing an online patient experience survey for primary care. Patient participation is voluntary and their responses will be anonymous unless they choose to provide their contact details.</w:t>
      </w:r>
    </w:p>
    <w:p w14:paraId="462B9A0E" w14:textId="02942CB3" w:rsidR="00025404" w:rsidRPr="0059625E" w:rsidRDefault="00025404" w:rsidP="00B52D41">
      <w:pPr>
        <w:pStyle w:val="BodyText"/>
      </w:pPr>
      <w:r w:rsidRPr="0059625E">
        <w:t>The survey consists of different modules that patients complete according to which health services they have accessed in the last year. There is space for patients to provide one or more free-text comments in each of the modules</w:t>
      </w:r>
      <w:r w:rsidR="002A4868">
        <w:t>;</w:t>
      </w:r>
      <w:r w:rsidRPr="0059625E">
        <w:t xml:space="preserve"> in total the survey contains 22 places where a comment can be made.</w:t>
      </w:r>
    </w:p>
    <w:p w14:paraId="53BAC953" w14:textId="77777777" w:rsidR="00025404" w:rsidRPr="0059625E" w:rsidRDefault="00025404" w:rsidP="005C0D78">
      <w:pPr>
        <w:pStyle w:val="Heading3"/>
      </w:pPr>
      <w:r w:rsidRPr="0059625E">
        <w:t>Viewing patient comments</w:t>
      </w:r>
    </w:p>
    <w:p w14:paraId="506A6AC1" w14:textId="396C048A" w:rsidR="00025404" w:rsidRPr="0059625E" w:rsidRDefault="00025404" w:rsidP="00B52D41">
      <w:pPr>
        <w:pStyle w:val="BodyText"/>
      </w:pPr>
      <w:r w:rsidRPr="0059625E">
        <w:t>All comments made by patients are anonymous for the patient</w:t>
      </w:r>
      <w:r w:rsidR="002A4868">
        <w:t>;</w:t>
      </w:r>
      <w:r w:rsidRPr="0059625E">
        <w:t xml:space="preserve"> however, some comments can identify a practice, staff member or other health organisation.</w:t>
      </w:r>
    </w:p>
    <w:p w14:paraId="76992B3E" w14:textId="098376F8" w:rsidR="00025404" w:rsidRPr="0059625E" w:rsidRDefault="00025404" w:rsidP="00B52D41">
      <w:pPr>
        <w:pStyle w:val="BodyText"/>
      </w:pPr>
      <w:r w:rsidRPr="0059625E">
        <w:t>Different organisations have different levels of access</w:t>
      </w:r>
      <w:r w:rsidR="002A4868">
        <w:t>.</w:t>
      </w:r>
    </w:p>
    <w:p w14:paraId="6D1CCDB3" w14:textId="77777777" w:rsidR="00025404" w:rsidRPr="0059625E" w:rsidRDefault="00025404" w:rsidP="00B52D41">
      <w:pPr>
        <w:pStyle w:val="ListBullet"/>
      </w:pPr>
      <w:r w:rsidRPr="0059625E">
        <w:t xml:space="preserve">Practices can only view comments made by their patients. </w:t>
      </w:r>
    </w:p>
    <w:p w14:paraId="050C46B0" w14:textId="77777777" w:rsidR="00025404" w:rsidRPr="0059625E" w:rsidRDefault="00025404" w:rsidP="00B52D41">
      <w:pPr>
        <w:pStyle w:val="ListBullet"/>
      </w:pPr>
      <w:r w:rsidRPr="0059625E">
        <w:t xml:space="preserve">In a PHO, the super-user (person with administrative rights) sets permissions for who is able to view comments. Comments are viewable for each of their enrolled practices by name. </w:t>
      </w:r>
    </w:p>
    <w:p w14:paraId="43008EC0" w14:textId="77777777" w:rsidR="00025404" w:rsidRPr="0059625E" w:rsidRDefault="00025404" w:rsidP="00B52D41">
      <w:pPr>
        <w:pStyle w:val="ListBullet"/>
      </w:pPr>
      <w:r w:rsidRPr="0059625E">
        <w:t>In a DHB, the super-user sets permissions for who is able to view comments. Comments are viewable at the PHO level, and only for PHOs where they are the lead DHB. The comments are not identifiable by practice.</w:t>
      </w:r>
    </w:p>
    <w:p w14:paraId="1DD10BA4" w14:textId="77777777" w:rsidR="00025404" w:rsidRPr="0059625E" w:rsidRDefault="00025404" w:rsidP="005C0D78">
      <w:pPr>
        <w:pStyle w:val="Heading3"/>
      </w:pPr>
      <w:r w:rsidRPr="0059625E">
        <w:t>Why comments need to be reviewed</w:t>
      </w:r>
    </w:p>
    <w:p w14:paraId="75E55BEA" w14:textId="7252A4FD" w:rsidR="00025404" w:rsidRPr="0059625E" w:rsidRDefault="00025404" w:rsidP="00B52D41">
      <w:pPr>
        <w:pStyle w:val="BodyText"/>
      </w:pPr>
      <w:r w:rsidRPr="0059625E">
        <w:t>There are important reasons why a systematic process and timely approach to reviewing patient comments is needed. Th</w:t>
      </w:r>
      <w:r w:rsidR="002A4868">
        <w:t>ese</w:t>
      </w:r>
      <w:r w:rsidRPr="0059625E">
        <w:t xml:space="preserve"> include:</w:t>
      </w:r>
    </w:p>
    <w:p w14:paraId="7B04218E" w14:textId="67906D37" w:rsidR="00025404" w:rsidRPr="0059625E" w:rsidRDefault="002A4868" w:rsidP="00B52D41">
      <w:pPr>
        <w:pStyle w:val="ListBullet"/>
      </w:pPr>
      <w:r>
        <w:t>e</w:t>
      </w:r>
      <w:r w:rsidR="00025404" w:rsidRPr="0059625E">
        <w:t>nsuring that ‘hate speech’ is identified and removed</w:t>
      </w:r>
    </w:p>
    <w:p w14:paraId="68884709" w14:textId="2ABABD69" w:rsidR="00025404" w:rsidRPr="0059625E" w:rsidRDefault="002A4868" w:rsidP="00B52D41">
      <w:pPr>
        <w:pStyle w:val="ListBullet"/>
      </w:pPr>
      <w:r>
        <w:t>r</w:t>
      </w:r>
      <w:r w:rsidR="00025404" w:rsidRPr="0059625E">
        <w:t>emoving staff or practice identifiable comments where requested</w:t>
      </w:r>
    </w:p>
    <w:p w14:paraId="4F1A0740" w14:textId="1BD7E964" w:rsidR="00025404" w:rsidRPr="0059625E" w:rsidRDefault="002A4868" w:rsidP="00B52D41">
      <w:pPr>
        <w:pStyle w:val="ListBullet"/>
      </w:pPr>
      <w:r>
        <w:t>i</w:t>
      </w:r>
      <w:r w:rsidR="00025404" w:rsidRPr="0059625E">
        <w:t>dentifying and acting on serious issues such as safety, violence</w:t>
      </w:r>
      <w:r>
        <w:t xml:space="preserve"> or a</w:t>
      </w:r>
      <w:r w:rsidR="00025404" w:rsidRPr="0059625E">
        <w:t xml:space="preserve"> serious complaint </w:t>
      </w:r>
    </w:p>
    <w:p w14:paraId="3494FA11" w14:textId="2CB07E23" w:rsidR="00025404" w:rsidRPr="0059625E" w:rsidRDefault="002A4868" w:rsidP="00B52D41">
      <w:pPr>
        <w:pStyle w:val="ListBullet"/>
      </w:pPr>
      <w:r>
        <w:t>i</w:t>
      </w:r>
      <w:r w:rsidR="00025404" w:rsidRPr="0059625E">
        <w:t xml:space="preserve">dentifying and acting on </w:t>
      </w:r>
      <w:r w:rsidR="00635D9E">
        <w:t>matters</w:t>
      </w:r>
      <w:r w:rsidR="00635D9E" w:rsidRPr="0059625E">
        <w:t xml:space="preserve"> </w:t>
      </w:r>
      <w:r w:rsidR="00025404" w:rsidRPr="0059625E">
        <w:t>that require follow-up, for instance</w:t>
      </w:r>
      <w:r>
        <w:t>.</w:t>
      </w:r>
      <w:r w:rsidR="00025404" w:rsidRPr="0059625E">
        <w:t xml:space="preserve"> a broken handrail in the clinic.</w:t>
      </w:r>
    </w:p>
    <w:p w14:paraId="03A74AE3" w14:textId="77777777" w:rsidR="00025404" w:rsidRPr="0059625E" w:rsidRDefault="00025404" w:rsidP="005C0D78">
      <w:pPr>
        <w:pStyle w:val="Heading3"/>
      </w:pPr>
      <w:r w:rsidRPr="0059625E">
        <w:t>Who should review comments</w:t>
      </w:r>
    </w:p>
    <w:p w14:paraId="02CCA784" w14:textId="027106B5" w:rsidR="00025404" w:rsidRPr="0059625E" w:rsidRDefault="00025404" w:rsidP="00B52D41">
      <w:pPr>
        <w:pStyle w:val="BodyText"/>
      </w:pPr>
      <w:r w:rsidRPr="0059625E">
        <w:t xml:space="preserve">This is a skilled task and comments should be reviewed by someone who is a </w:t>
      </w:r>
      <w:r w:rsidR="002A4868">
        <w:t>q</w:t>
      </w:r>
      <w:r w:rsidRPr="0059625E">
        <w:t xml:space="preserve">uality manager or </w:t>
      </w:r>
      <w:r w:rsidR="002A4868">
        <w:t xml:space="preserve">in a </w:t>
      </w:r>
      <w:r w:rsidRPr="0059625E">
        <w:t>similar role. The reviewer looks for common threads and should be in a position to take appropriate action in response.</w:t>
      </w:r>
    </w:p>
    <w:p w14:paraId="2BF51253" w14:textId="4B93A0C6" w:rsidR="00025404" w:rsidRPr="0059625E" w:rsidRDefault="001C7AE9" w:rsidP="005C0D78">
      <w:pPr>
        <w:pStyle w:val="Heading3"/>
      </w:pPr>
      <w:r>
        <w:lastRenderedPageBreak/>
        <w:t>C</w:t>
      </w:r>
      <w:r w:rsidR="00025404" w:rsidRPr="0059625E">
        <w:t>ommon definitions</w:t>
      </w:r>
    </w:p>
    <w:p w14:paraId="1315BC06" w14:textId="6507A216" w:rsidR="00025404" w:rsidRPr="0059625E" w:rsidRDefault="00025404" w:rsidP="00B52D41">
      <w:pPr>
        <w:pStyle w:val="BodyText"/>
      </w:pPr>
      <w:r w:rsidRPr="0059625E">
        <w:rPr>
          <w:b/>
        </w:rPr>
        <w:t>Text moderation:</w:t>
      </w:r>
      <w:r w:rsidRPr="0059625E">
        <w:t xml:space="preserve"> This is the process of editing patient comments.</w:t>
      </w:r>
      <w:r w:rsidRPr="0059625E">
        <w:rPr>
          <w:rFonts w:eastAsiaTheme="majorEastAsia"/>
          <w:lang w:eastAsia="en-GB"/>
        </w:rPr>
        <w:t xml:space="preserve"> </w:t>
      </w:r>
      <w:r w:rsidRPr="0059625E">
        <w:t>Original comments remain accessible to super-users in the text moderation area</w:t>
      </w:r>
      <w:r w:rsidR="00635D9E">
        <w:t>; that is,</w:t>
      </w:r>
      <w:r w:rsidRPr="0059625E">
        <w:t xml:space="preserve"> if they edit a comment</w:t>
      </w:r>
      <w:r w:rsidR="00635D9E">
        <w:t>,</w:t>
      </w:r>
      <w:r w:rsidRPr="0059625E">
        <w:t xml:space="preserve"> they see the original comment and the edited comment. </w:t>
      </w:r>
    </w:p>
    <w:p w14:paraId="43DAFDEF" w14:textId="77777777" w:rsidR="00025404" w:rsidRPr="0059625E" w:rsidRDefault="00025404" w:rsidP="00B52D41">
      <w:pPr>
        <w:pStyle w:val="BodyText"/>
      </w:pPr>
      <w:r w:rsidRPr="0059625E">
        <w:rPr>
          <w:b/>
        </w:rPr>
        <w:t>Super-user:</w:t>
      </w:r>
      <w:r w:rsidRPr="0059625E">
        <w:rPr>
          <w:rFonts w:eastAsiaTheme="majorEastAsia"/>
          <w:lang w:eastAsia="en-GB"/>
        </w:rPr>
        <w:t xml:space="preserve"> </w:t>
      </w:r>
      <w:r w:rsidRPr="0059625E">
        <w:t>This is the person who has administrative rights for their organisation on the patient experience survey dashboard.</w:t>
      </w:r>
    </w:p>
    <w:p w14:paraId="434C85CD" w14:textId="77777777" w:rsidR="00025404" w:rsidRPr="0059625E" w:rsidRDefault="00025404" w:rsidP="00B52D41">
      <w:pPr>
        <w:pStyle w:val="BodyText"/>
      </w:pPr>
      <w:r w:rsidRPr="0059625E">
        <w:rPr>
          <w:b/>
        </w:rPr>
        <w:t>Patient contact request.</w:t>
      </w:r>
      <w:r w:rsidRPr="0059625E">
        <w:t xml:space="preserve"> This is where a patient requests that their practice contact them to discuss their feedback or health experience. Currently, </w:t>
      </w:r>
      <w:proofErr w:type="spellStart"/>
      <w:r w:rsidRPr="0059625E">
        <w:t>Cemplicity</w:t>
      </w:r>
      <w:proofErr w:type="spellEnd"/>
      <w:r w:rsidRPr="0059625E">
        <w:t xml:space="preserve"> emails practices the contact requests.</w:t>
      </w:r>
    </w:p>
    <w:p w14:paraId="4500F869" w14:textId="77777777" w:rsidR="00025404" w:rsidRPr="0059625E" w:rsidRDefault="00025404" w:rsidP="005C0D78">
      <w:pPr>
        <w:pStyle w:val="Heading3"/>
      </w:pPr>
      <w:r w:rsidRPr="0059625E">
        <w:t>Principles for reviewing comments</w:t>
      </w:r>
    </w:p>
    <w:p w14:paraId="51469F39" w14:textId="3377A92F" w:rsidR="00025404" w:rsidRPr="0059625E" w:rsidRDefault="00025404" w:rsidP="00B52D41">
      <w:pPr>
        <w:pStyle w:val="ListBullet"/>
      </w:pPr>
      <w:r w:rsidRPr="0059625E">
        <w:t>In general, swear words do not need to be moderated as they are considered part of normal language</w:t>
      </w:r>
      <w:r w:rsidR="002A4868">
        <w:t>.</w:t>
      </w:r>
    </w:p>
    <w:p w14:paraId="1D573EB4" w14:textId="77777777" w:rsidR="00025404" w:rsidRPr="0059625E" w:rsidRDefault="00025404" w:rsidP="00B52D41">
      <w:pPr>
        <w:pStyle w:val="ListBullet"/>
      </w:pPr>
      <w:r w:rsidRPr="0059625E">
        <w:t>Comments that identify practices and staff do not need to be moderated before they appear on the reporting portal. However, identifiable comments can be moderated on request.</w:t>
      </w:r>
    </w:p>
    <w:p w14:paraId="370D2F92" w14:textId="10A22C65" w:rsidR="00025404" w:rsidRPr="0059625E" w:rsidRDefault="00025404" w:rsidP="00B52D41">
      <w:pPr>
        <w:pStyle w:val="ListBullet"/>
      </w:pPr>
      <w:r w:rsidRPr="0059625E">
        <w:t>Any editing of text should be minimal and as far as possible retain the strength and intent of the original comments</w:t>
      </w:r>
      <w:r w:rsidR="002A4868">
        <w:t>.</w:t>
      </w:r>
    </w:p>
    <w:p w14:paraId="0FE6C604" w14:textId="388DDAA3" w:rsidR="00025404" w:rsidRPr="0059625E" w:rsidRDefault="00025404" w:rsidP="00B52D41">
      <w:pPr>
        <w:pStyle w:val="ListBullet"/>
      </w:pPr>
      <w:r w:rsidRPr="0059625E">
        <w:t>Practice leaders or managers should be made aware of the original comment when identifiable information is changed</w:t>
      </w:r>
      <w:r w:rsidR="002A4868">
        <w:t>.</w:t>
      </w:r>
    </w:p>
    <w:p w14:paraId="23472FFE" w14:textId="77777777" w:rsidR="00025404" w:rsidRPr="0059625E" w:rsidRDefault="00025404" w:rsidP="00B52D41">
      <w:pPr>
        <w:pStyle w:val="ListBullet"/>
      </w:pPr>
      <w:r w:rsidRPr="0059625E">
        <w:t xml:space="preserve">Where comments about identifiable staff are positive, they should not be edited. The staff member can still request comment moderation. </w:t>
      </w:r>
    </w:p>
    <w:p w14:paraId="7D08E103" w14:textId="77777777" w:rsidR="00025404" w:rsidRPr="0059625E" w:rsidRDefault="00025404" w:rsidP="00B52D41">
      <w:pPr>
        <w:pStyle w:val="ListBullet"/>
      </w:pPr>
      <w:r w:rsidRPr="0059625E">
        <w:t>Where comments are negative and identify a staff member, editing should focus on the behaviour and experience rather than the staff member’s specific role or personal description.</w:t>
      </w:r>
    </w:p>
    <w:p w14:paraId="58AD23B4" w14:textId="77777777" w:rsidR="00025404" w:rsidRPr="0059625E" w:rsidRDefault="00025404" w:rsidP="00B52D41">
      <w:pPr>
        <w:pStyle w:val="ListBullet"/>
      </w:pPr>
      <w:r w:rsidRPr="0059625E">
        <w:t>Hate speech should always be edited.</w:t>
      </w:r>
    </w:p>
    <w:p w14:paraId="733938FF" w14:textId="77777777" w:rsidR="00025404" w:rsidRPr="0059625E" w:rsidRDefault="00025404" w:rsidP="005C0D78">
      <w:pPr>
        <w:pStyle w:val="Heading3"/>
      </w:pPr>
      <w:r w:rsidRPr="0059625E">
        <w:t>Process for reviewing comments</w:t>
      </w:r>
    </w:p>
    <w:p w14:paraId="754C8CE3" w14:textId="2A653170" w:rsidR="00025404" w:rsidRPr="00547957" w:rsidRDefault="00025404" w:rsidP="00B52D41">
      <w:pPr>
        <w:pStyle w:val="BodyText"/>
        <w:rPr>
          <w:b/>
          <w:spacing w:val="-3"/>
        </w:rPr>
      </w:pPr>
      <w:r w:rsidRPr="00547957">
        <w:rPr>
          <w:spacing w:val="-3"/>
        </w:rPr>
        <w:t xml:space="preserve">The survey is sent out to patients </w:t>
      </w:r>
      <w:r w:rsidR="00084381" w:rsidRPr="00547957">
        <w:rPr>
          <w:spacing w:val="-3"/>
        </w:rPr>
        <w:t xml:space="preserve">10 </w:t>
      </w:r>
      <w:r w:rsidRPr="00547957">
        <w:rPr>
          <w:spacing w:val="-3"/>
        </w:rPr>
        <w:t xml:space="preserve">days after the end of the survey sample week. Patients have </w:t>
      </w:r>
      <w:r w:rsidR="00084381" w:rsidRPr="00547957">
        <w:rPr>
          <w:spacing w:val="-3"/>
        </w:rPr>
        <w:t>21</w:t>
      </w:r>
      <w:r w:rsidRPr="00547957">
        <w:rPr>
          <w:spacing w:val="-3"/>
        </w:rPr>
        <w:t xml:space="preserve"> days to respond to the survey, after which it closes and they can no longer complete it. </w:t>
      </w:r>
    </w:p>
    <w:p w14:paraId="06AA8D79" w14:textId="67B6E98B" w:rsidR="00025404" w:rsidRPr="0059625E" w:rsidRDefault="00025404" w:rsidP="00B52D41">
      <w:pPr>
        <w:pStyle w:val="BodyText"/>
      </w:pPr>
      <w:r w:rsidRPr="0059625E">
        <w:t>It is strongly recommended that all comments are reviewed within a month of the survey closing</w:t>
      </w:r>
      <w:r w:rsidR="00084381">
        <w:t>;</w:t>
      </w:r>
      <w:r w:rsidRPr="0059625E">
        <w:t xml:space="preserve"> however</w:t>
      </w:r>
      <w:r w:rsidR="00084381">
        <w:t>,</w:t>
      </w:r>
      <w:r w:rsidRPr="0059625E">
        <w:t xml:space="preserve"> it is considered good practice to review comments at least weekly during the three</w:t>
      </w:r>
      <w:r w:rsidR="00084381">
        <w:t>-</w:t>
      </w:r>
      <w:r w:rsidRPr="0059625E">
        <w:t>week period that survey responses are completed. This will ensure that serious issues are identified in a timely manner.</w:t>
      </w:r>
    </w:p>
    <w:p w14:paraId="64EA47B9" w14:textId="77777777" w:rsidR="00025404" w:rsidRPr="0059625E" w:rsidRDefault="00025404" w:rsidP="00B52D41">
      <w:pPr>
        <w:pStyle w:val="BodyText"/>
      </w:pPr>
      <w:r w:rsidRPr="0059625E">
        <w:t>The table below describes the process and recommended actions.</w:t>
      </w:r>
    </w:p>
    <w:p w14:paraId="0ACE720E" w14:textId="5C4C5121" w:rsidR="00635D9E" w:rsidRDefault="00635D9E">
      <w:pPr>
        <w:rPr>
          <w:rFonts w:ascii="Calibri" w:eastAsia="Times New Roman" w:hAnsi="Calibri" w:cs="Calibri"/>
          <w:color w:val="000000"/>
          <w:lang w:eastAsia="en-NZ"/>
        </w:rPr>
      </w:pPr>
      <w:r>
        <w:br w:type="page"/>
      </w:r>
    </w:p>
    <w:p w14:paraId="76D134EE" w14:textId="77777777" w:rsidR="00025404" w:rsidRPr="0059625E" w:rsidRDefault="00025404" w:rsidP="00025404">
      <w:pPr>
        <w:pStyle w:val="Default"/>
        <w:rPr>
          <w:sz w:val="22"/>
          <w:szCs w:val="22"/>
        </w:rPr>
      </w:pPr>
    </w:p>
    <w:tbl>
      <w:tblPr>
        <w:tblStyle w:val="TableGrid"/>
        <w:tblW w:w="9286" w:type="dxa"/>
        <w:jc w:val="center"/>
        <w:tblLook w:val="04A0" w:firstRow="1" w:lastRow="0" w:firstColumn="1" w:lastColumn="0" w:noHBand="0" w:noVBand="1"/>
      </w:tblPr>
      <w:tblGrid>
        <w:gridCol w:w="3149"/>
        <w:gridCol w:w="4472"/>
        <w:gridCol w:w="1665"/>
      </w:tblGrid>
      <w:tr w:rsidR="00025404" w:rsidRPr="00826CDF" w14:paraId="4BE68A04" w14:textId="77777777" w:rsidTr="00084381">
        <w:trPr>
          <w:tblHeader/>
          <w:jc w:val="center"/>
        </w:trPr>
        <w:tc>
          <w:tcPr>
            <w:tcW w:w="3149" w:type="dxa"/>
            <w:shd w:val="clear" w:color="auto" w:fill="C2D69B" w:themeFill="accent3" w:themeFillTint="99"/>
          </w:tcPr>
          <w:p w14:paraId="2CFA4181" w14:textId="77777777" w:rsidR="00025404" w:rsidRPr="00826CDF" w:rsidRDefault="00025404" w:rsidP="00826CDF">
            <w:pPr>
              <w:pStyle w:val="Tabletext"/>
              <w:rPr>
                <w:b/>
                <w:lang w:eastAsia="en-GB"/>
              </w:rPr>
            </w:pPr>
            <w:r w:rsidRPr="00826CDF">
              <w:rPr>
                <w:b/>
                <w:lang w:eastAsia="en-GB"/>
              </w:rPr>
              <w:t>Comment that triggers action</w:t>
            </w:r>
          </w:p>
        </w:tc>
        <w:tc>
          <w:tcPr>
            <w:tcW w:w="4472" w:type="dxa"/>
            <w:shd w:val="clear" w:color="auto" w:fill="C2D69B" w:themeFill="accent3" w:themeFillTint="99"/>
          </w:tcPr>
          <w:p w14:paraId="17AFB11B" w14:textId="77777777" w:rsidR="00025404" w:rsidRPr="00826CDF" w:rsidRDefault="00025404" w:rsidP="00826CDF">
            <w:pPr>
              <w:pStyle w:val="Tabletext"/>
              <w:rPr>
                <w:b/>
                <w:lang w:eastAsia="en-GB"/>
              </w:rPr>
            </w:pPr>
            <w:r w:rsidRPr="00826CDF">
              <w:rPr>
                <w:b/>
                <w:lang w:eastAsia="en-GB"/>
              </w:rPr>
              <w:t>Recommended action for super-user</w:t>
            </w:r>
          </w:p>
        </w:tc>
        <w:tc>
          <w:tcPr>
            <w:tcW w:w="1665" w:type="dxa"/>
            <w:shd w:val="clear" w:color="auto" w:fill="C2D69B" w:themeFill="accent3" w:themeFillTint="99"/>
          </w:tcPr>
          <w:p w14:paraId="4A2A17F9" w14:textId="77777777" w:rsidR="00025404" w:rsidRPr="00826CDF" w:rsidRDefault="00025404" w:rsidP="00826CDF">
            <w:pPr>
              <w:pStyle w:val="Tabletext"/>
              <w:rPr>
                <w:b/>
                <w:lang w:eastAsia="en-GB"/>
              </w:rPr>
            </w:pPr>
            <w:r w:rsidRPr="00826CDF">
              <w:rPr>
                <w:b/>
                <w:lang w:eastAsia="en-GB"/>
              </w:rPr>
              <w:t>Notify practice</w:t>
            </w:r>
          </w:p>
        </w:tc>
      </w:tr>
      <w:tr w:rsidR="00025404" w:rsidRPr="00826CDF" w14:paraId="227BA379" w14:textId="77777777" w:rsidTr="00527351">
        <w:trPr>
          <w:jc w:val="center"/>
        </w:trPr>
        <w:tc>
          <w:tcPr>
            <w:tcW w:w="3149" w:type="dxa"/>
          </w:tcPr>
          <w:p w14:paraId="66499E22" w14:textId="76F85D51" w:rsidR="00025404" w:rsidRPr="00826CDF" w:rsidRDefault="00826CDF" w:rsidP="00826CDF">
            <w:pPr>
              <w:pStyle w:val="Tabletext"/>
              <w:ind w:left="357" w:hanging="357"/>
              <w:rPr>
                <w:sz w:val="20"/>
                <w:szCs w:val="20"/>
                <w:lang w:eastAsia="en-GB"/>
              </w:rPr>
            </w:pPr>
            <w:r>
              <w:rPr>
                <w:sz w:val="20"/>
                <w:szCs w:val="20"/>
                <w:lang w:eastAsia="en-GB"/>
              </w:rPr>
              <w:t>a.</w:t>
            </w:r>
            <w:r>
              <w:rPr>
                <w:sz w:val="20"/>
                <w:szCs w:val="20"/>
                <w:lang w:eastAsia="en-GB"/>
              </w:rPr>
              <w:tab/>
            </w:r>
            <w:r w:rsidR="00025404" w:rsidRPr="00826CDF">
              <w:rPr>
                <w:sz w:val="20"/>
                <w:szCs w:val="20"/>
                <w:lang w:eastAsia="en-GB"/>
              </w:rPr>
              <w:t>Swearing or offensive comment</w:t>
            </w:r>
          </w:p>
        </w:tc>
        <w:tc>
          <w:tcPr>
            <w:tcW w:w="4472" w:type="dxa"/>
          </w:tcPr>
          <w:p w14:paraId="314460A9" w14:textId="5234BCDE" w:rsidR="00025404" w:rsidRPr="00826CDF" w:rsidRDefault="00025404" w:rsidP="00826CDF">
            <w:pPr>
              <w:pStyle w:val="Tabletext"/>
              <w:rPr>
                <w:sz w:val="20"/>
                <w:szCs w:val="20"/>
                <w:lang w:eastAsia="en-GB"/>
              </w:rPr>
            </w:pPr>
            <w:r w:rsidRPr="00826CDF">
              <w:rPr>
                <w:sz w:val="20"/>
                <w:szCs w:val="20"/>
                <w:lang w:eastAsia="en-GB"/>
              </w:rPr>
              <w:t>Hate speech is to be edited</w:t>
            </w:r>
            <w:r w:rsidRPr="00826CDF">
              <w:rPr>
                <w:rStyle w:val="FootnoteReference"/>
                <w:rFonts w:eastAsiaTheme="majorEastAsia"/>
                <w:sz w:val="20"/>
                <w:szCs w:val="20"/>
                <w:lang w:eastAsia="en-GB"/>
              </w:rPr>
              <w:footnoteReference w:id="20"/>
            </w:r>
            <w:r w:rsidRPr="00826CDF">
              <w:rPr>
                <w:sz w:val="20"/>
                <w:szCs w:val="20"/>
                <w:lang w:eastAsia="en-GB"/>
              </w:rPr>
              <w:t>. Use square brackets [</w:t>
            </w:r>
            <w:r w:rsidR="00A04991">
              <w:rPr>
                <w:sz w:val="20"/>
                <w:szCs w:val="20"/>
                <w:lang w:eastAsia="en-GB"/>
              </w:rPr>
              <w:t xml:space="preserve"> </w:t>
            </w:r>
            <w:r w:rsidRPr="00826CDF">
              <w:rPr>
                <w:sz w:val="20"/>
                <w:szCs w:val="20"/>
                <w:lang w:eastAsia="en-GB"/>
              </w:rPr>
              <w:t>] to indicate text has been removed or altered</w:t>
            </w:r>
          </w:p>
          <w:p w14:paraId="273CF2DC" w14:textId="4C3E7C18" w:rsidR="00025404" w:rsidRPr="00826CDF" w:rsidRDefault="00025404" w:rsidP="00826CDF">
            <w:pPr>
              <w:pStyle w:val="Tabletext"/>
              <w:rPr>
                <w:sz w:val="20"/>
                <w:szCs w:val="20"/>
                <w:lang w:eastAsia="en-GB"/>
              </w:rPr>
            </w:pPr>
            <w:r w:rsidRPr="00826CDF">
              <w:rPr>
                <w:sz w:val="20"/>
                <w:szCs w:val="20"/>
                <w:lang w:eastAsia="en-GB"/>
              </w:rPr>
              <w:t>Swear words do not generally require editing</w:t>
            </w:r>
          </w:p>
        </w:tc>
        <w:tc>
          <w:tcPr>
            <w:tcW w:w="1665" w:type="dxa"/>
          </w:tcPr>
          <w:p w14:paraId="683DB5FD" w14:textId="77777777" w:rsidR="00025404" w:rsidRPr="00826CDF" w:rsidRDefault="00025404" w:rsidP="00826CDF">
            <w:pPr>
              <w:pStyle w:val="Tabletext"/>
              <w:rPr>
                <w:sz w:val="20"/>
                <w:szCs w:val="20"/>
                <w:lang w:eastAsia="en-GB"/>
              </w:rPr>
            </w:pPr>
            <w:r w:rsidRPr="00826CDF">
              <w:rPr>
                <w:sz w:val="20"/>
                <w:szCs w:val="20"/>
                <w:lang w:eastAsia="en-GB"/>
              </w:rPr>
              <w:t>No</w:t>
            </w:r>
          </w:p>
        </w:tc>
      </w:tr>
      <w:tr w:rsidR="00025404" w:rsidRPr="00826CDF" w14:paraId="5BC0834A" w14:textId="77777777" w:rsidTr="00527351">
        <w:trPr>
          <w:jc w:val="center"/>
        </w:trPr>
        <w:tc>
          <w:tcPr>
            <w:tcW w:w="3149" w:type="dxa"/>
          </w:tcPr>
          <w:p w14:paraId="7C3B1665" w14:textId="142B90B2" w:rsidR="00025404" w:rsidRPr="00826CDF" w:rsidRDefault="00826CDF" w:rsidP="00635D9E">
            <w:pPr>
              <w:pStyle w:val="Tabletext"/>
              <w:ind w:left="357" w:hanging="357"/>
              <w:rPr>
                <w:sz w:val="20"/>
                <w:szCs w:val="20"/>
                <w:lang w:eastAsia="en-GB"/>
              </w:rPr>
            </w:pPr>
            <w:r>
              <w:rPr>
                <w:sz w:val="20"/>
                <w:szCs w:val="20"/>
                <w:lang w:eastAsia="en-GB"/>
              </w:rPr>
              <w:t>b.</w:t>
            </w:r>
            <w:r>
              <w:rPr>
                <w:sz w:val="20"/>
                <w:szCs w:val="20"/>
                <w:lang w:eastAsia="en-GB"/>
              </w:rPr>
              <w:tab/>
            </w:r>
            <w:r w:rsidR="00025404" w:rsidRPr="00826CDF">
              <w:rPr>
                <w:sz w:val="20"/>
                <w:szCs w:val="20"/>
                <w:lang w:eastAsia="en-GB"/>
              </w:rPr>
              <w:t>Comment identifies a practice, practitioner, reception staff</w:t>
            </w:r>
            <w:r w:rsidR="00635D9E">
              <w:rPr>
                <w:sz w:val="20"/>
                <w:szCs w:val="20"/>
                <w:lang w:eastAsia="en-GB"/>
              </w:rPr>
              <w:t xml:space="preserve"> or</w:t>
            </w:r>
            <w:r w:rsidR="00025404" w:rsidRPr="00826CDF">
              <w:rPr>
                <w:sz w:val="20"/>
                <w:szCs w:val="20"/>
                <w:lang w:eastAsia="en-GB"/>
              </w:rPr>
              <w:t xml:space="preserve"> another patient</w:t>
            </w:r>
          </w:p>
        </w:tc>
        <w:tc>
          <w:tcPr>
            <w:tcW w:w="4472" w:type="dxa"/>
          </w:tcPr>
          <w:p w14:paraId="01D71ECD" w14:textId="665AA652" w:rsidR="00025404" w:rsidRPr="00826CDF" w:rsidRDefault="00025404" w:rsidP="00826CDF">
            <w:pPr>
              <w:pStyle w:val="Tabletext"/>
              <w:rPr>
                <w:sz w:val="20"/>
                <w:szCs w:val="20"/>
                <w:lang w:eastAsia="en-GB"/>
              </w:rPr>
            </w:pPr>
            <w:r w:rsidRPr="00826CDF">
              <w:rPr>
                <w:sz w:val="20"/>
                <w:szCs w:val="20"/>
                <w:lang w:eastAsia="en-GB"/>
              </w:rPr>
              <w:t>Do not edit these unless requested. Where comment are edited, the practice leader or manager should be made aware of the original comment</w:t>
            </w:r>
          </w:p>
          <w:p w14:paraId="34C5468F" w14:textId="3EAB97B1" w:rsidR="00025404" w:rsidRPr="00826CDF" w:rsidRDefault="00025404" w:rsidP="00826CDF">
            <w:pPr>
              <w:pStyle w:val="Tabletext"/>
              <w:rPr>
                <w:sz w:val="20"/>
                <w:szCs w:val="20"/>
                <w:lang w:eastAsia="en-GB"/>
              </w:rPr>
            </w:pPr>
            <w:r w:rsidRPr="00826CDF">
              <w:rPr>
                <w:sz w:val="20"/>
                <w:szCs w:val="20"/>
                <w:lang w:eastAsia="en-GB"/>
              </w:rPr>
              <w:t xml:space="preserve">Replace identifiable names with generic terms, </w:t>
            </w:r>
            <w:proofErr w:type="spellStart"/>
            <w:r w:rsidRPr="00826CDF">
              <w:rPr>
                <w:sz w:val="20"/>
                <w:szCs w:val="20"/>
                <w:lang w:eastAsia="en-GB"/>
              </w:rPr>
              <w:t>eg</w:t>
            </w:r>
            <w:proofErr w:type="spellEnd"/>
            <w:r w:rsidRPr="00826CDF">
              <w:rPr>
                <w:sz w:val="20"/>
                <w:szCs w:val="20"/>
                <w:lang w:eastAsia="en-GB"/>
              </w:rPr>
              <w:t>, [nurse] [doctor] [A&amp;M clinic]</w:t>
            </w:r>
          </w:p>
        </w:tc>
        <w:tc>
          <w:tcPr>
            <w:tcW w:w="1665" w:type="dxa"/>
          </w:tcPr>
          <w:p w14:paraId="0F30BC9D" w14:textId="77777777" w:rsidR="00025404" w:rsidRPr="00826CDF" w:rsidRDefault="00025404" w:rsidP="00826CDF">
            <w:pPr>
              <w:pStyle w:val="Tabletext"/>
              <w:rPr>
                <w:sz w:val="20"/>
                <w:szCs w:val="20"/>
                <w:lang w:eastAsia="en-GB"/>
              </w:rPr>
            </w:pPr>
            <w:r w:rsidRPr="00826CDF">
              <w:rPr>
                <w:sz w:val="20"/>
                <w:szCs w:val="20"/>
                <w:lang w:eastAsia="en-GB"/>
              </w:rPr>
              <w:t>Yes</w:t>
            </w:r>
          </w:p>
        </w:tc>
      </w:tr>
      <w:tr w:rsidR="00025404" w:rsidRPr="00826CDF" w14:paraId="3B7CA7C8" w14:textId="77777777" w:rsidTr="00527351">
        <w:trPr>
          <w:jc w:val="center"/>
        </w:trPr>
        <w:tc>
          <w:tcPr>
            <w:tcW w:w="3149" w:type="dxa"/>
          </w:tcPr>
          <w:p w14:paraId="037986D4" w14:textId="580E13F9" w:rsidR="00025404" w:rsidRPr="00826CDF" w:rsidRDefault="00826CDF" w:rsidP="00635D9E">
            <w:pPr>
              <w:pStyle w:val="Tabletext"/>
              <w:ind w:left="357" w:hanging="357"/>
              <w:rPr>
                <w:sz w:val="20"/>
                <w:szCs w:val="20"/>
                <w:lang w:eastAsia="en-GB"/>
              </w:rPr>
            </w:pPr>
            <w:r>
              <w:rPr>
                <w:sz w:val="20"/>
                <w:szCs w:val="20"/>
                <w:lang w:eastAsia="en-GB"/>
              </w:rPr>
              <w:t>c.</w:t>
            </w:r>
            <w:r>
              <w:rPr>
                <w:sz w:val="20"/>
                <w:szCs w:val="20"/>
                <w:lang w:eastAsia="en-GB"/>
              </w:rPr>
              <w:tab/>
            </w:r>
            <w:r w:rsidR="00025404" w:rsidRPr="00826CDF">
              <w:rPr>
                <w:sz w:val="20"/>
                <w:szCs w:val="20"/>
                <w:lang w:eastAsia="en-GB"/>
              </w:rPr>
              <w:t xml:space="preserve">Comment identifies patient, </w:t>
            </w:r>
            <w:proofErr w:type="spellStart"/>
            <w:r w:rsidR="00025404" w:rsidRPr="00826CDF">
              <w:rPr>
                <w:sz w:val="20"/>
                <w:szCs w:val="20"/>
                <w:lang w:eastAsia="en-GB"/>
              </w:rPr>
              <w:t>eg</w:t>
            </w:r>
            <w:proofErr w:type="spellEnd"/>
            <w:r w:rsidR="00A04991">
              <w:rPr>
                <w:sz w:val="20"/>
                <w:szCs w:val="20"/>
                <w:lang w:eastAsia="en-GB"/>
              </w:rPr>
              <w:t>,</w:t>
            </w:r>
            <w:r w:rsidR="00025404" w:rsidRPr="00826CDF">
              <w:rPr>
                <w:sz w:val="20"/>
                <w:szCs w:val="20"/>
                <w:lang w:eastAsia="en-GB"/>
              </w:rPr>
              <w:t xml:space="preserve"> name, phone number, home address. </w:t>
            </w:r>
          </w:p>
        </w:tc>
        <w:tc>
          <w:tcPr>
            <w:tcW w:w="4472" w:type="dxa"/>
          </w:tcPr>
          <w:p w14:paraId="6E7BE9AE" w14:textId="77777777" w:rsidR="00025404" w:rsidRDefault="00025404" w:rsidP="00826CDF">
            <w:pPr>
              <w:pStyle w:val="Tabletext"/>
              <w:rPr>
                <w:sz w:val="20"/>
                <w:szCs w:val="20"/>
                <w:lang w:eastAsia="en-GB"/>
              </w:rPr>
            </w:pPr>
            <w:r w:rsidRPr="00826CDF">
              <w:rPr>
                <w:sz w:val="20"/>
                <w:szCs w:val="20"/>
                <w:lang w:eastAsia="en-GB"/>
              </w:rPr>
              <w:t>Replace specific details that identify the patient or their clinical condition using [generic terms]</w:t>
            </w:r>
            <w:r w:rsidR="005C0D78">
              <w:rPr>
                <w:sz w:val="20"/>
                <w:szCs w:val="20"/>
                <w:lang w:eastAsia="en-GB"/>
              </w:rPr>
              <w:t>.</w:t>
            </w:r>
          </w:p>
          <w:p w14:paraId="6836176E" w14:textId="2C887757" w:rsidR="005C0D78" w:rsidRPr="00826CDF" w:rsidRDefault="005C0D78" w:rsidP="00826CDF">
            <w:pPr>
              <w:pStyle w:val="Tabletext"/>
              <w:rPr>
                <w:sz w:val="20"/>
                <w:szCs w:val="20"/>
                <w:lang w:eastAsia="en-GB"/>
              </w:rPr>
            </w:pPr>
            <w:r w:rsidRPr="00826CDF">
              <w:rPr>
                <w:sz w:val="20"/>
                <w:szCs w:val="20"/>
                <w:lang w:eastAsia="en-GB"/>
              </w:rPr>
              <w:t>Clinical details such as condition, specific medication or history that are linked to a personally identifiable patient should be edited</w:t>
            </w:r>
          </w:p>
        </w:tc>
        <w:tc>
          <w:tcPr>
            <w:tcW w:w="1665" w:type="dxa"/>
          </w:tcPr>
          <w:p w14:paraId="7E2DBB70" w14:textId="77777777" w:rsidR="00025404" w:rsidRPr="00826CDF" w:rsidRDefault="00025404" w:rsidP="00826CDF">
            <w:pPr>
              <w:pStyle w:val="Tabletext"/>
              <w:rPr>
                <w:sz w:val="20"/>
                <w:szCs w:val="20"/>
                <w:lang w:eastAsia="en-GB"/>
              </w:rPr>
            </w:pPr>
            <w:r w:rsidRPr="00826CDF">
              <w:rPr>
                <w:sz w:val="20"/>
                <w:szCs w:val="20"/>
                <w:lang w:eastAsia="en-GB"/>
              </w:rPr>
              <w:t>No</w:t>
            </w:r>
          </w:p>
        </w:tc>
      </w:tr>
      <w:tr w:rsidR="00025404" w:rsidRPr="00826CDF" w14:paraId="26E1CC49" w14:textId="77777777" w:rsidTr="00527351">
        <w:trPr>
          <w:jc w:val="center"/>
        </w:trPr>
        <w:tc>
          <w:tcPr>
            <w:tcW w:w="3149" w:type="dxa"/>
          </w:tcPr>
          <w:p w14:paraId="383D734E" w14:textId="185A81AE" w:rsidR="00025404" w:rsidRPr="00826CDF" w:rsidRDefault="00826CDF" w:rsidP="00826CDF">
            <w:pPr>
              <w:pStyle w:val="Tabletext"/>
              <w:ind w:left="357" w:hanging="357"/>
              <w:rPr>
                <w:sz w:val="20"/>
                <w:szCs w:val="20"/>
                <w:lang w:eastAsia="en-GB"/>
              </w:rPr>
            </w:pPr>
            <w:r>
              <w:rPr>
                <w:sz w:val="20"/>
                <w:szCs w:val="20"/>
                <w:lang w:eastAsia="en-GB"/>
              </w:rPr>
              <w:t>d.</w:t>
            </w:r>
            <w:r>
              <w:rPr>
                <w:sz w:val="20"/>
                <w:szCs w:val="20"/>
                <w:lang w:eastAsia="en-GB"/>
              </w:rPr>
              <w:tab/>
            </w:r>
            <w:r w:rsidR="00025404" w:rsidRPr="00826CDF">
              <w:rPr>
                <w:sz w:val="20"/>
                <w:szCs w:val="20"/>
                <w:lang w:eastAsia="en-GB"/>
              </w:rPr>
              <w:t>Comment raises an issue of a serious nature</w:t>
            </w:r>
            <w:r w:rsidR="003C1FF9">
              <w:rPr>
                <w:sz w:val="20"/>
                <w:szCs w:val="20"/>
                <w:lang w:eastAsia="en-GB"/>
              </w:rPr>
              <w:t>,</w:t>
            </w:r>
            <w:r w:rsidR="00025404" w:rsidRPr="00826CDF">
              <w:rPr>
                <w:sz w:val="20"/>
                <w:szCs w:val="20"/>
                <w:lang w:eastAsia="en-GB"/>
              </w:rPr>
              <w:t xml:space="preserve"> </w:t>
            </w:r>
            <w:proofErr w:type="spellStart"/>
            <w:r w:rsidR="00025404" w:rsidRPr="00826CDF">
              <w:rPr>
                <w:sz w:val="20"/>
                <w:szCs w:val="20"/>
                <w:lang w:eastAsia="en-GB"/>
              </w:rPr>
              <w:t>eg</w:t>
            </w:r>
            <w:proofErr w:type="spellEnd"/>
            <w:r w:rsidR="00025404" w:rsidRPr="00826CDF">
              <w:rPr>
                <w:sz w:val="20"/>
                <w:szCs w:val="20"/>
                <w:lang w:eastAsia="en-GB"/>
              </w:rPr>
              <w:t>, safety, violence, suicide</w:t>
            </w:r>
            <w:r w:rsidR="003C1FF9">
              <w:rPr>
                <w:sz w:val="20"/>
                <w:szCs w:val="20"/>
                <w:lang w:eastAsia="en-GB"/>
              </w:rPr>
              <w:t xml:space="preserve"> or</w:t>
            </w:r>
            <w:r w:rsidR="00025404" w:rsidRPr="00826CDF">
              <w:rPr>
                <w:sz w:val="20"/>
                <w:szCs w:val="20"/>
                <w:lang w:eastAsia="en-GB"/>
              </w:rPr>
              <w:t xml:space="preserve"> serious complaint</w:t>
            </w:r>
            <w:r w:rsidR="003C1FF9">
              <w:rPr>
                <w:sz w:val="20"/>
                <w:szCs w:val="20"/>
                <w:lang w:eastAsia="en-GB"/>
              </w:rPr>
              <w:t>,</w:t>
            </w:r>
            <w:r w:rsidR="00025404" w:rsidRPr="00826CDF">
              <w:rPr>
                <w:sz w:val="20"/>
                <w:szCs w:val="20"/>
                <w:lang w:eastAsia="en-GB"/>
              </w:rPr>
              <w:t xml:space="preserve"> and the patient is identifiable</w:t>
            </w:r>
          </w:p>
        </w:tc>
        <w:tc>
          <w:tcPr>
            <w:tcW w:w="4472" w:type="dxa"/>
          </w:tcPr>
          <w:p w14:paraId="2B70DC4E" w14:textId="632DAB54" w:rsidR="00025404" w:rsidRPr="00826CDF" w:rsidRDefault="00025404" w:rsidP="003C1FF9">
            <w:pPr>
              <w:pStyle w:val="Tabletext"/>
              <w:rPr>
                <w:sz w:val="20"/>
                <w:szCs w:val="20"/>
                <w:lang w:eastAsia="en-GB"/>
              </w:rPr>
            </w:pPr>
            <w:r w:rsidRPr="00826CDF">
              <w:rPr>
                <w:sz w:val="20"/>
                <w:szCs w:val="20"/>
                <w:lang w:eastAsia="en-GB"/>
              </w:rPr>
              <w:t xml:space="preserve">PHO should use </w:t>
            </w:r>
            <w:r w:rsidR="003C1FF9">
              <w:rPr>
                <w:sz w:val="20"/>
                <w:szCs w:val="20"/>
                <w:lang w:eastAsia="en-GB"/>
              </w:rPr>
              <w:t>its</w:t>
            </w:r>
            <w:r w:rsidR="003C1FF9" w:rsidRPr="00826CDF">
              <w:rPr>
                <w:sz w:val="20"/>
                <w:szCs w:val="20"/>
                <w:lang w:eastAsia="en-GB"/>
              </w:rPr>
              <w:t xml:space="preserve"> </w:t>
            </w:r>
            <w:r w:rsidRPr="00826CDF">
              <w:rPr>
                <w:sz w:val="20"/>
                <w:szCs w:val="20"/>
                <w:lang w:eastAsia="en-GB"/>
              </w:rPr>
              <w:t>serious complaints procedure</w:t>
            </w:r>
          </w:p>
        </w:tc>
        <w:tc>
          <w:tcPr>
            <w:tcW w:w="1665" w:type="dxa"/>
          </w:tcPr>
          <w:p w14:paraId="23C064A5" w14:textId="77777777" w:rsidR="00025404" w:rsidRPr="00826CDF" w:rsidRDefault="00025404" w:rsidP="00826CDF">
            <w:pPr>
              <w:pStyle w:val="Tabletext"/>
              <w:rPr>
                <w:sz w:val="20"/>
                <w:szCs w:val="20"/>
                <w:lang w:eastAsia="en-GB"/>
              </w:rPr>
            </w:pPr>
            <w:r w:rsidRPr="00826CDF">
              <w:rPr>
                <w:sz w:val="20"/>
                <w:szCs w:val="20"/>
                <w:lang w:eastAsia="en-GB"/>
              </w:rPr>
              <w:t>According to protocol</w:t>
            </w:r>
          </w:p>
        </w:tc>
      </w:tr>
      <w:tr w:rsidR="00025404" w:rsidRPr="00826CDF" w14:paraId="5F6F408E" w14:textId="77777777" w:rsidTr="00527351">
        <w:trPr>
          <w:jc w:val="center"/>
        </w:trPr>
        <w:tc>
          <w:tcPr>
            <w:tcW w:w="3149" w:type="dxa"/>
          </w:tcPr>
          <w:p w14:paraId="3F66C4CB" w14:textId="686AE2B8" w:rsidR="00025404" w:rsidRPr="00826CDF" w:rsidRDefault="00826CDF" w:rsidP="00635D9E">
            <w:pPr>
              <w:pStyle w:val="Tabletext"/>
              <w:ind w:left="357" w:hanging="357"/>
              <w:rPr>
                <w:sz w:val="20"/>
                <w:szCs w:val="20"/>
                <w:lang w:eastAsia="en-GB"/>
              </w:rPr>
            </w:pPr>
            <w:r>
              <w:rPr>
                <w:sz w:val="20"/>
                <w:szCs w:val="20"/>
                <w:lang w:eastAsia="en-GB"/>
              </w:rPr>
              <w:t>e.</w:t>
            </w:r>
            <w:r>
              <w:rPr>
                <w:sz w:val="20"/>
                <w:szCs w:val="20"/>
                <w:lang w:eastAsia="en-GB"/>
              </w:rPr>
              <w:tab/>
            </w:r>
            <w:r w:rsidR="00025404" w:rsidRPr="00826CDF">
              <w:rPr>
                <w:sz w:val="20"/>
                <w:szCs w:val="20"/>
                <w:lang w:eastAsia="en-GB"/>
              </w:rPr>
              <w:t xml:space="preserve">Comment identifies some other action. This might require something to be fixed, </w:t>
            </w:r>
            <w:proofErr w:type="spellStart"/>
            <w:r w:rsidR="00025404" w:rsidRPr="00826CDF">
              <w:rPr>
                <w:sz w:val="20"/>
                <w:szCs w:val="20"/>
                <w:lang w:eastAsia="en-GB"/>
              </w:rPr>
              <w:t>eg</w:t>
            </w:r>
            <w:proofErr w:type="spellEnd"/>
            <w:r w:rsidR="003C1FF9">
              <w:rPr>
                <w:sz w:val="20"/>
                <w:szCs w:val="20"/>
                <w:lang w:eastAsia="en-GB"/>
              </w:rPr>
              <w:t>,</w:t>
            </w:r>
            <w:r w:rsidR="00025404" w:rsidRPr="00826CDF">
              <w:rPr>
                <w:sz w:val="20"/>
                <w:szCs w:val="20"/>
                <w:lang w:eastAsia="en-GB"/>
              </w:rPr>
              <w:t xml:space="preserve"> broken handrail in the clinic or a medication error</w:t>
            </w:r>
          </w:p>
        </w:tc>
        <w:tc>
          <w:tcPr>
            <w:tcW w:w="4472" w:type="dxa"/>
          </w:tcPr>
          <w:p w14:paraId="64986308" w14:textId="67889105" w:rsidR="00025404" w:rsidRPr="00826CDF" w:rsidRDefault="00025404" w:rsidP="003C1FF9">
            <w:pPr>
              <w:pStyle w:val="Tabletext"/>
              <w:rPr>
                <w:sz w:val="20"/>
                <w:szCs w:val="20"/>
                <w:lang w:eastAsia="en-GB"/>
              </w:rPr>
            </w:pPr>
            <w:r w:rsidRPr="00826CDF">
              <w:rPr>
                <w:sz w:val="20"/>
                <w:szCs w:val="20"/>
                <w:lang w:eastAsia="en-GB"/>
              </w:rPr>
              <w:t xml:space="preserve">PHO should email the practice to alert </w:t>
            </w:r>
            <w:r w:rsidR="003C1FF9">
              <w:rPr>
                <w:sz w:val="20"/>
                <w:szCs w:val="20"/>
                <w:lang w:eastAsia="en-GB"/>
              </w:rPr>
              <w:t>it</w:t>
            </w:r>
          </w:p>
        </w:tc>
        <w:tc>
          <w:tcPr>
            <w:tcW w:w="1665" w:type="dxa"/>
          </w:tcPr>
          <w:p w14:paraId="451C0817" w14:textId="77777777" w:rsidR="00025404" w:rsidRPr="00826CDF" w:rsidRDefault="00025404" w:rsidP="00826CDF">
            <w:pPr>
              <w:pStyle w:val="Tabletext"/>
              <w:rPr>
                <w:sz w:val="20"/>
                <w:szCs w:val="20"/>
                <w:lang w:eastAsia="en-GB"/>
              </w:rPr>
            </w:pPr>
            <w:r w:rsidRPr="00826CDF">
              <w:rPr>
                <w:sz w:val="20"/>
                <w:szCs w:val="20"/>
                <w:lang w:eastAsia="en-GB"/>
              </w:rPr>
              <w:t>Yes</w:t>
            </w:r>
          </w:p>
        </w:tc>
      </w:tr>
    </w:tbl>
    <w:p w14:paraId="11860209" w14:textId="77777777" w:rsidR="00025404" w:rsidRPr="0059625E" w:rsidRDefault="00025404" w:rsidP="005C0D78">
      <w:pPr>
        <w:pStyle w:val="Heading3"/>
      </w:pPr>
      <w:r w:rsidRPr="0059625E">
        <w:t xml:space="preserve">Privacy considerations </w:t>
      </w:r>
    </w:p>
    <w:p w14:paraId="37891EDB" w14:textId="44FB9430" w:rsidR="00025404" w:rsidRPr="0059625E" w:rsidRDefault="00025404" w:rsidP="00B52D41">
      <w:pPr>
        <w:pStyle w:val="BodyText"/>
      </w:pPr>
      <w:r w:rsidRPr="0059625E">
        <w:t>In the instructions for each section of the survey, patients are advised that any comments they write are anonymous</w:t>
      </w:r>
      <w:r w:rsidR="003C1FF9">
        <w:t>,</w:t>
      </w:r>
      <w:r w:rsidRPr="0059625E">
        <w:t xml:space="preserve"> which means no one reading </w:t>
      </w:r>
      <w:r w:rsidR="005A3042">
        <w:t>those comments</w:t>
      </w:r>
      <w:r w:rsidR="005A3042" w:rsidRPr="0059625E">
        <w:t xml:space="preserve"> </w:t>
      </w:r>
      <w:r w:rsidRPr="0059625E">
        <w:t xml:space="preserve">will know who wrote </w:t>
      </w:r>
      <w:r w:rsidR="005A3042">
        <w:t>them</w:t>
      </w:r>
      <w:r w:rsidRPr="0059625E">
        <w:t>. Only some people (including those at their general practice) will read the comments to help them understand the service and how to improve it.</w:t>
      </w:r>
    </w:p>
    <w:p w14:paraId="7B4557D1" w14:textId="0270D114" w:rsidR="00025404" w:rsidRPr="0059625E" w:rsidRDefault="005A3042" w:rsidP="00B52D41">
      <w:pPr>
        <w:pStyle w:val="BodyText"/>
      </w:pPr>
      <w:r>
        <w:t>T</w:t>
      </w:r>
      <w:r w:rsidR="00025404" w:rsidRPr="0059625E">
        <w:t>o respect the privacy of practices, practice staff and other health providers and professionals, it is important that login details to the primary care patient experience portal are shared judiciously.</w:t>
      </w:r>
    </w:p>
    <w:p w14:paraId="70B94B88" w14:textId="6901A3FF" w:rsidR="00025404" w:rsidRPr="0059625E" w:rsidRDefault="00025404" w:rsidP="00B52D41">
      <w:pPr>
        <w:pStyle w:val="BodyText"/>
      </w:pPr>
      <w:r w:rsidRPr="0059625E">
        <w:t>The table below sets out who might be expected to view patient comments. Practices are encouraged to share their login widely within their general practice team, as these are their results. Logins within a PHO</w:t>
      </w:r>
      <w:r w:rsidR="003C1FF9">
        <w:t xml:space="preserve"> or</w:t>
      </w:r>
      <w:r w:rsidRPr="0059625E">
        <w:t xml:space="preserve"> DHB and at the national level should be restricted to </w:t>
      </w:r>
      <w:r w:rsidR="003C1FF9" w:rsidRPr="0059625E">
        <w:t xml:space="preserve">only </w:t>
      </w:r>
      <w:r w:rsidRPr="0059625E">
        <w:t>those whose role necessitates access. The table below suggests, by organisation, who might have access and what their level of access is.</w:t>
      </w:r>
    </w:p>
    <w:p w14:paraId="0F93875C" w14:textId="77777777" w:rsidR="00025404" w:rsidRPr="0059625E" w:rsidRDefault="00025404" w:rsidP="00025404">
      <w:pPr>
        <w:pStyle w:val="Default"/>
        <w:rPr>
          <w:sz w:val="22"/>
          <w:szCs w:val="2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921"/>
        <w:gridCol w:w="4515"/>
        <w:gridCol w:w="2584"/>
      </w:tblGrid>
      <w:tr w:rsidR="00025404" w:rsidRPr="00A00E77" w14:paraId="0BD64F1D" w14:textId="77777777" w:rsidTr="00A00E77">
        <w:tc>
          <w:tcPr>
            <w:tcW w:w="1951" w:type="dxa"/>
            <w:shd w:val="clear" w:color="auto" w:fill="C2D69B" w:themeFill="accent3" w:themeFillTint="99"/>
          </w:tcPr>
          <w:p w14:paraId="29BC9E14" w14:textId="77777777" w:rsidR="00025404" w:rsidRPr="00A00E77" w:rsidRDefault="00025404" w:rsidP="00A00E77">
            <w:pPr>
              <w:pStyle w:val="Tabletext"/>
              <w:rPr>
                <w:b/>
                <w:sz w:val="20"/>
              </w:rPr>
            </w:pPr>
            <w:r w:rsidRPr="00A00E77">
              <w:rPr>
                <w:b/>
                <w:sz w:val="20"/>
                <w:lang w:eastAsia="en-GB"/>
              </w:rPr>
              <w:t>Organisation</w:t>
            </w:r>
          </w:p>
        </w:tc>
        <w:tc>
          <w:tcPr>
            <w:tcW w:w="4679" w:type="dxa"/>
            <w:shd w:val="clear" w:color="auto" w:fill="C2D69B" w:themeFill="accent3" w:themeFillTint="99"/>
          </w:tcPr>
          <w:p w14:paraId="44092DF2" w14:textId="77777777" w:rsidR="00025404" w:rsidRPr="00A00E77" w:rsidRDefault="00025404" w:rsidP="00A00E77">
            <w:pPr>
              <w:pStyle w:val="Tabletext"/>
              <w:rPr>
                <w:b/>
                <w:sz w:val="20"/>
                <w:lang w:eastAsia="en-GB"/>
              </w:rPr>
            </w:pPr>
            <w:r w:rsidRPr="00A00E77">
              <w:rPr>
                <w:b/>
                <w:sz w:val="20"/>
                <w:lang w:eastAsia="en-GB"/>
              </w:rPr>
              <w:t>Role</w:t>
            </w:r>
          </w:p>
        </w:tc>
        <w:tc>
          <w:tcPr>
            <w:tcW w:w="2656" w:type="dxa"/>
            <w:shd w:val="clear" w:color="auto" w:fill="C2D69B" w:themeFill="accent3" w:themeFillTint="99"/>
          </w:tcPr>
          <w:p w14:paraId="2F347E19" w14:textId="77777777" w:rsidR="00025404" w:rsidRPr="00A00E77" w:rsidRDefault="00025404" w:rsidP="00A00E77">
            <w:pPr>
              <w:pStyle w:val="Tabletext"/>
              <w:rPr>
                <w:b/>
                <w:sz w:val="20"/>
                <w:lang w:eastAsia="en-GB"/>
              </w:rPr>
            </w:pPr>
            <w:r w:rsidRPr="00A00E77">
              <w:rPr>
                <w:b/>
                <w:sz w:val="20"/>
                <w:lang w:eastAsia="en-GB"/>
              </w:rPr>
              <w:t>View</w:t>
            </w:r>
          </w:p>
        </w:tc>
      </w:tr>
      <w:tr w:rsidR="00025404" w:rsidRPr="00A00E77" w14:paraId="04A8E01B" w14:textId="77777777" w:rsidTr="00A00E77">
        <w:tc>
          <w:tcPr>
            <w:tcW w:w="1951" w:type="dxa"/>
          </w:tcPr>
          <w:p w14:paraId="37A5D0B2" w14:textId="77777777" w:rsidR="00025404" w:rsidRPr="00A00E77" w:rsidRDefault="00025404" w:rsidP="00A00E77">
            <w:pPr>
              <w:pStyle w:val="Tabletext"/>
              <w:rPr>
                <w:sz w:val="20"/>
                <w:lang w:eastAsia="en-GB"/>
              </w:rPr>
            </w:pPr>
            <w:r w:rsidRPr="00A00E77">
              <w:rPr>
                <w:sz w:val="20"/>
                <w:lang w:eastAsia="en-GB"/>
              </w:rPr>
              <w:t>Practice</w:t>
            </w:r>
          </w:p>
        </w:tc>
        <w:tc>
          <w:tcPr>
            <w:tcW w:w="4679" w:type="dxa"/>
          </w:tcPr>
          <w:p w14:paraId="6F44093D" w14:textId="77777777" w:rsidR="00025404" w:rsidRPr="00A00E77" w:rsidRDefault="00025404" w:rsidP="00A00E77">
            <w:pPr>
              <w:pStyle w:val="Tabletext"/>
              <w:rPr>
                <w:sz w:val="20"/>
                <w:lang w:eastAsia="en-GB"/>
              </w:rPr>
            </w:pPr>
            <w:r w:rsidRPr="00A00E77">
              <w:rPr>
                <w:sz w:val="20"/>
                <w:lang w:eastAsia="en-GB"/>
              </w:rPr>
              <w:t>General manager, practice manager, general practitioner, nurse, admin team</w:t>
            </w:r>
          </w:p>
        </w:tc>
        <w:tc>
          <w:tcPr>
            <w:tcW w:w="2656" w:type="dxa"/>
          </w:tcPr>
          <w:p w14:paraId="20235B6E" w14:textId="77777777" w:rsidR="00025404" w:rsidRPr="00A00E77" w:rsidRDefault="00025404" w:rsidP="00A00E77">
            <w:pPr>
              <w:pStyle w:val="Tabletext"/>
              <w:rPr>
                <w:sz w:val="20"/>
                <w:lang w:eastAsia="en-GB"/>
              </w:rPr>
            </w:pPr>
            <w:r w:rsidRPr="00A00E77">
              <w:rPr>
                <w:sz w:val="20"/>
                <w:lang w:eastAsia="en-GB"/>
              </w:rPr>
              <w:t>Own practice results; other practices are anonymous.</w:t>
            </w:r>
          </w:p>
          <w:p w14:paraId="07773E97" w14:textId="77777777" w:rsidR="00025404" w:rsidRPr="00A00E77" w:rsidRDefault="00025404" w:rsidP="00A00E77">
            <w:pPr>
              <w:pStyle w:val="Tabletext"/>
              <w:rPr>
                <w:sz w:val="20"/>
                <w:lang w:eastAsia="en-GB"/>
              </w:rPr>
            </w:pPr>
            <w:r w:rsidRPr="00A00E77">
              <w:rPr>
                <w:sz w:val="20"/>
                <w:lang w:eastAsia="en-GB"/>
              </w:rPr>
              <w:t>Can only view comments for their practice.</w:t>
            </w:r>
          </w:p>
        </w:tc>
      </w:tr>
      <w:tr w:rsidR="00025404" w:rsidRPr="00A00E77" w14:paraId="49878881" w14:textId="77777777" w:rsidTr="00A00E77">
        <w:tc>
          <w:tcPr>
            <w:tcW w:w="1951" w:type="dxa"/>
          </w:tcPr>
          <w:p w14:paraId="5DAA1697" w14:textId="77777777" w:rsidR="00025404" w:rsidRPr="00A00E77" w:rsidRDefault="00025404" w:rsidP="00A00E77">
            <w:pPr>
              <w:pStyle w:val="Tabletext"/>
              <w:rPr>
                <w:sz w:val="20"/>
                <w:lang w:eastAsia="en-GB"/>
              </w:rPr>
            </w:pPr>
            <w:r w:rsidRPr="00A00E77">
              <w:rPr>
                <w:sz w:val="20"/>
                <w:lang w:eastAsia="en-GB"/>
              </w:rPr>
              <w:t>PHO</w:t>
            </w:r>
          </w:p>
        </w:tc>
        <w:tc>
          <w:tcPr>
            <w:tcW w:w="4679" w:type="dxa"/>
          </w:tcPr>
          <w:p w14:paraId="61319431" w14:textId="77777777" w:rsidR="00025404" w:rsidRPr="00A00E77" w:rsidRDefault="00025404" w:rsidP="00A00E77">
            <w:pPr>
              <w:pStyle w:val="Tabletext"/>
              <w:rPr>
                <w:sz w:val="20"/>
                <w:lang w:eastAsia="en-GB"/>
              </w:rPr>
            </w:pPr>
            <w:r w:rsidRPr="00A00E77">
              <w:rPr>
                <w:sz w:val="20"/>
                <w:lang w:eastAsia="en-GB"/>
              </w:rPr>
              <w:t>Quality manager/lead, clinical director, primary care manager</w:t>
            </w:r>
          </w:p>
        </w:tc>
        <w:tc>
          <w:tcPr>
            <w:tcW w:w="2656" w:type="dxa"/>
          </w:tcPr>
          <w:p w14:paraId="460F06E0" w14:textId="77777777" w:rsidR="00025404" w:rsidRPr="00A00E77" w:rsidRDefault="00025404" w:rsidP="00A00E77">
            <w:pPr>
              <w:pStyle w:val="Tabletext"/>
              <w:rPr>
                <w:sz w:val="20"/>
                <w:lang w:eastAsia="en-GB"/>
              </w:rPr>
            </w:pPr>
            <w:r w:rsidRPr="00A00E77">
              <w:rPr>
                <w:sz w:val="20"/>
                <w:lang w:eastAsia="en-GB"/>
              </w:rPr>
              <w:t xml:space="preserve">See all practices in their PHO by name. </w:t>
            </w:r>
          </w:p>
        </w:tc>
      </w:tr>
      <w:tr w:rsidR="00025404" w:rsidRPr="00A00E77" w14:paraId="5AF7AA0E" w14:textId="77777777" w:rsidTr="00A00E77">
        <w:tc>
          <w:tcPr>
            <w:tcW w:w="1951" w:type="dxa"/>
          </w:tcPr>
          <w:p w14:paraId="6F8CA17D" w14:textId="77777777" w:rsidR="00025404" w:rsidRPr="00A00E77" w:rsidRDefault="00025404" w:rsidP="00A00E77">
            <w:pPr>
              <w:pStyle w:val="Tabletext"/>
              <w:rPr>
                <w:sz w:val="20"/>
                <w:lang w:eastAsia="en-GB"/>
              </w:rPr>
            </w:pPr>
            <w:r w:rsidRPr="00A00E77">
              <w:rPr>
                <w:sz w:val="20"/>
                <w:lang w:eastAsia="en-GB"/>
              </w:rPr>
              <w:t>DHB</w:t>
            </w:r>
          </w:p>
        </w:tc>
        <w:tc>
          <w:tcPr>
            <w:tcW w:w="4679" w:type="dxa"/>
          </w:tcPr>
          <w:p w14:paraId="011C3672" w14:textId="539FE7E0" w:rsidR="00025404" w:rsidRPr="00A00E77" w:rsidRDefault="00025404" w:rsidP="00A00E77">
            <w:pPr>
              <w:pStyle w:val="Tabletext"/>
              <w:rPr>
                <w:sz w:val="20"/>
                <w:lang w:eastAsia="en-GB"/>
              </w:rPr>
            </w:pPr>
            <w:r w:rsidRPr="00A00E77">
              <w:rPr>
                <w:sz w:val="20"/>
                <w:lang w:eastAsia="en-GB"/>
              </w:rPr>
              <w:t xml:space="preserve">Planning and </w:t>
            </w:r>
            <w:r w:rsidR="00A00E77">
              <w:rPr>
                <w:sz w:val="20"/>
                <w:lang w:eastAsia="en-GB"/>
              </w:rPr>
              <w:t>f</w:t>
            </w:r>
            <w:r w:rsidRPr="00A00E77">
              <w:rPr>
                <w:sz w:val="20"/>
                <w:lang w:eastAsia="en-GB"/>
              </w:rPr>
              <w:t xml:space="preserve">unding, </w:t>
            </w:r>
            <w:r w:rsidR="00A00E77">
              <w:rPr>
                <w:sz w:val="20"/>
                <w:lang w:eastAsia="en-GB"/>
              </w:rPr>
              <w:t>q</w:t>
            </w:r>
            <w:r w:rsidRPr="00A00E77">
              <w:rPr>
                <w:sz w:val="20"/>
                <w:lang w:eastAsia="en-GB"/>
              </w:rPr>
              <w:t xml:space="preserve">uality and </w:t>
            </w:r>
            <w:r w:rsidR="00A00E77">
              <w:rPr>
                <w:sz w:val="20"/>
                <w:lang w:eastAsia="en-GB"/>
              </w:rPr>
              <w:t>r</w:t>
            </w:r>
            <w:r w:rsidRPr="00A00E77">
              <w:rPr>
                <w:sz w:val="20"/>
                <w:lang w:eastAsia="en-GB"/>
              </w:rPr>
              <w:t xml:space="preserve">isk </w:t>
            </w:r>
            <w:r w:rsidR="00A00E77">
              <w:rPr>
                <w:sz w:val="20"/>
                <w:lang w:eastAsia="en-GB"/>
              </w:rPr>
              <w:t>m</w:t>
            </w:r>
            <w:r w:rsidRPr="00A00E77">
              <w:rPr>
                <w:sz w:val="20"/>
                <w:lang w:eastAsia="en-GB"/>
              </w:rPr>
              <w:t>anagers, possibly DHB Alliance representative</w:t>
            </w:r>
          </w:p>
        </w:tc>
        <w:tc>
          <w:tcPr>
            <w:tcW w:w="2656" w:type="dxa"/>
          </w:tcPr>
          <w:p w14:paraId="3261549C" w14:textId="77777777" w:rsidR="00025404" w:rsidRPr="00A00E77" w:rsidRDefault="00025404" w:rsidP="00A00E77">
            <w:pPr>
              <w:pStyle w:val="Tabletext"/>
              <w:rPr>
                <w:sz w:val="20"/>
                <w:lang w:eastAsia="en-GB"/>
              </w:rPr>
            </w:pPr>
            <w:r w:rsidRPr="00A00E77">
              <w:rPr>
                <w:sz w:val="20"/>
                <w:lang w:eastAsia="en-GB"/>
              </w:rPr>
              <w:t xml:space="preserve">Results only for PHOs where they are the lead DHB. Can see comments by unnamed practices in their area. </w:t>
            </w:r>
          </w:p>
        </w:tc>
      </w:tr>
      <w:tr w:rsidR="00025404" w:rsidRPr="00A00E77" w14:paraId="4BFD2CFB" w14:textId="77777777" w:rsidTr="00A00E77">
        <w:tc>
          <w:tcPr>
            <w:tcW w:w="1951" w:type="dxa"/>
          </w:tcPr>
          <w:p w14:paraId="6A43C811" w14:textId="77777777" w:rsidR="00025404" w:rsidRPr="00A00E77" w:rsidRDefault="00025404" w:rsidP="00A00E77">
            <w:pPr>
              <w:pStyle w:val="Tabletext"/>
              <w:rPr>
                <w:sz w:val="20"/>
                <w:lang w:eastAsia="en-GB"/>
              </w:rPr>
            </w:pPr>
            <w:r w:rsidRPr="00A00E77">
              <w:rPr>
                <w:sz w:val="20"/>
                <w:lang w:eastAsia="en-GB"/>
              </w:rPr>
              <w:t>National</w:t>
            </w:r>
          </w:p>
        </w:tc>
        <w:tc>
          <w:tcPr>
            <w:tcW w:w="4679" w:type="dxa"/>
          </w:tcPr>
          <w:p w14:paraId="455F28C4" w14:textId="77777777" w:rsidR="00025404" w:rsidRPr="00A00E77" w:rsidRDefault="00025404" w:rsidP="00A00E77">
            <w:pPr>
              <w:pStyle w:val="Tabletext"/>
              <w:rPr>
                <w:sz w:val="20"/>
                <w:lang w:eastAsia="en-GB"/>
              </w:rPr>
            </w:pPr>
            <w:r w:rsidRPr="00A00E77">
              <w:rPr>
                <w:sz w:val="20"/>
                <w:lang w:eastAsia="en-GB"/>
              </w:rPr>
              <w:t>Commission (three people from Health Quality Evaluation) and two Ministry of Health staff</w:t>
            </w:r>
          </w:p>
        </w:tc>
        <w:tc>
          <w:tcPr>
            <w:tcW w:w="2656" w:type="dxa"/>
          </w:tcPr>
          <w:p w14:paraId="6EABB2F4" w14:textId="77777777" w:rsidR="00025404" w:rsidRPr="00A00E77" w:rsidRDefault="00025404" w:rsidP="00A00E77">
            <w:pPr>
              <w:pStyle w:val="Tabletext"/>
              <w:rPr>
                <w:sz w:val="20"/>
                <w:lang w:eastAsia="en-GB"/>
              </w:rPr>
            </w:pPr>
            <w:r w:rsidRPr="00A00E77">
              <w:rPr>
                <w:sz w:val="20"/>
                <w:lang w:eastAsia="en-GB"/>
              </w:rPr>
              <w:t>Can see all comments, although only the PHO and DHB are identifiable.</w:t>
            </w:r>
          </w:p>
        </w:tc>
      </w:tr>
    </w:tbl>
    <w:p w14:paraId="2DE3EBFF" w14:textId="1934AD8B" w:rsidR="00D868DE" w:rsidRPr="0059625E" w:rsidRDefault="00D868DE" w:rsidP="00B52D41">
      <w:pPr>
        <w:pStyle w:val="Default"/>
      </w:pPr>
    </w:p>
    <w:sectPr w:rsidR="00D868DE" w:rsidRPr="0059625E" w:rsidSect="00025404">
      <w:footerReference w:type="default" r:id="rId26"/>
      <w:pgSz w:w="11910" w:h="16840"/>
      <w:pgMar w:top="1440" w:right="1440" w:bottom="1440" w:left="144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FCE82" w14:textId="77777777" w:rsidR="006E16FF" w:rsidRDefault="006E16FF">
      <w:r>
        <w:separator/>
      </w:r>
    </w:p>
  </w:endnote>
  <w:endnote w:type="continuationSeparator" w:id="0">
    <w:p w14:paraId="0B3B0301" w14:textId="77777777" w:rsidR="006E16FF" w:rsidRDefault="006E16FF">
      <w:r>
        <w:continuationSeparator/>
      </w:r>
    </w:p>
  </w:endnote>
  <w:endnote w:type="continuationNotice" w:id="1">
    <w:p w14:paraId="74C2CEFC" w14:textId="77777777" w:rsidR="006E16FF" w:rsidRDefault="006E1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BBE6" w14:textId="5B6B9063" w:rsidR="006E16FF" w:rsidRDefault="006E16FF" w:rsidP="005C0D78">
    <w:pPr>
      <w:pStyle w:val="Footer"/>
      <w:tabs>
        <w:tab w:val="clear" w:pos="4513"/>
      </w:tabs>
    </w:pPr>
    <w:r>
      <w:t>Patient experience survey:</w:t>
    </w:r>
    <w:r w:rsidRPr="001140E2">
      <w:t xml:space="preserve"> </w:t>
    </w:r>
    <w:r w:rsidRPr="0059625E">
      <w:t>Privacy impact assessment report</w:t>
    </w:r>
    <w:r>
      <w:tab/>
    </w:r>
    <w:sdt>
      <w:sdtPr>
        <w:id w:val="-1422870273"/>
        <w:docPartObj>
          <w:docPartGallery w:val="Page Numbers (Bottom of Page)"/>
          <w:docPartUnique/>
        </w:docPartObj>
      </w:sdtPr>
      <w:sdtEndPr>
        <w:rPr>
          <w:noProof/>
        </w:rPr>
      </w:sdtEndPr>
      <w:sdtContent>
        <w:r>
          <w:t xml:space="preserve">Page </w:t>
        </w:r>
        <w:r>
          <w:rPr>
            <w:b/>
            <w:bCs/>
            <w:szCs w:val="24"/>
          </w:rPr>
          <w:fldChar w:fldCharType="begin"/>
        </w:r>
        <w:r>
          <w:rPr>
            <w:b/>
            <w:bCs/>
          </w:rPr>
          <w:instrText xml:space="preserve"> PAGE </w:instrText>
        </w:r>
        <w:r>
          <w:rPr>
            <w:b/>
            <w:bCs/>
            <w:szCs w:val="24"/>
          </w:rPr>
          <w:fldChar w:fldCharType="separate"/>
        </w:r>
        <w:r>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43</w:t>
        </w:r>
        <w:r>
          <w:rPr>
            <w:b/>
            <w:bCs/>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867975"/>
      <w:docPartObj>
        <w:docPartGallery w:val="Page Numbers (Bottom of Page)"/>
        <w:docPartUnique/>
      </w:docPartObj>
    </w:sdtPr>
    <w:sdtContent>
      <w:sdt>
        <w:sdtPr>
          <w:id w:val="-1769616900"/>
          <w:docPartObj>
            <w:docPartGallery w:val="Page Numbers (Top of Page)"/>
            <w:docPartUnique/>
          </w:docPartObj>
        </w:sdtPr>
        <w:sdtContent>
          <w:p w14:paraId="0E89CDEF" w14:textId="680CCC7D" w:rsidR="006E16FF" w:rsidRPr="001140E2" w:rsidRDefault="006E16FF" w:rsidP="005C0D78">
            <w:pPr>
              <w:pStyle w:val="Footer"/>
              <w:tabs>
                <w:tab w:val="clear" w:pos="4513"/>
              </w:tabs>
            </w:pPr>
            <w:r>
              <w:t>Patient experience survey:</w:t>
            </w:r>
            <w:r w:rsidRPr="001140E2">
              <w:t xml:space="preserve"> </w:t>
            </w:r>
            <w:r w:rsidRPr="0059625E">
              <w:t>Privacy impact assessment report</w:t>
            </w:r>
            <w:r>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D6D6C" w14:textId="77777777" w:rsidR="006E16FF" w:rsidRDefault="006E16FF" w:rsidP="0026218E">
    <w:pPr>
      <w:pStyle w:val="Footer"/>
      <w:tabs>
        <w:tab w:val="clear" w:pos="4513"/>
        <w:tab w:val="clear" w:pos="9026"/>
        <w:tab w:val="right" w:pos="15168"/>
      </w:tabs>
    </w:pPr>
    <w:r>
      <w:t>Patient experience survey:</w:t>
    </w:r>
    <w:r w:rsidRPr="001140E2">
      <w:t xml:space="preserve"> </w:t>
    </w:r>
    <w:r w:rsidRPr="0059625E">
      <w:t>Privacy impact assessment report</w:t>
    </w:r>
    <w:r>
      <w:tab/>
    </w:r>
    <w:sdt>
      <w:sdtPr>
        <w:id w:val="-1692979574"/>
        <w:docPartObj>
          <w:docPartGallery w:val="Page Numbers (Bottom of Page)"/>
          <w:docPartUnique/>
        </w:docPartObj>
      </w:sdtPr>
      <w:sdtEndPr>
        <w:rPr>
          <w:noProof/>
        </w:rPr>
      </w:sdtEndPr>
      <w:sdtContent>
        <w:r>
          <w:t xml:space="preserve">Page </w:t>
        </w:r>
        <w:r>
          <w:rPr>
            <w:b/>
            <w:bCs/>
            <w:szCs w:val="24"/>
          </w:rPr>
          <w:fldChar w:fldCharType="begin"/>
        </w:r>
        <w:r>
          <w:rPr>
            <w:b/>
            <w:bCs/>
          </w:rPr>
          <w:instrText xml:space="preserve"> PAGE </w:instrText>
        </w:r>
        <w:r>
          <w:rPr>
            <w:b/>
            <w:bCs/>
            <w:szCs w:val="24"/>
          </w:rPr>
          <w:fldChar w:fldCharType="separate"/>
        </w:r>
        <w:r>
          <w:rPr>
            <w:b/>
            <w:bCs/>
            <w:noProof/>
          </w:rPr>
          <w:t>33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43</w:t>
        </w:r>
        <w:r>
          <w:rPr>
            <w:b/>
            <w:bCs/>
            <w:szCs w:val="2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736215"/>
      <w:docPartObj>
        <w:docPartGallery w:val="Page Numbers (Bottom of Page)"/>
        <w:docPartUnique/>
      </w:docPartObj>
    </w:sdtPr>
    <w:sdtEndPr>
      <w:rPr>
        <w:noProof/>
      </w:rPr>
    </w:sdtEndPr>
    <w:sdtContent>
      <w:p w14:paraId="67A33FD5" w14:textId="3ABF7054" w:rsidR="006E16FF" w:rsidRPr="00B4690A" w:rsidRDefault="006E16FF" w:rsidP="005A5562">
        <w:pPr>
          <w:pStyle w:val="Footer"/>
        </w:pPr>
        <w:r>
          <w:t>Patient experience survey:</w:t>
        </w:r>
        <w:r w:rsidRPr="001140E2">
          <w:t xml:space="preserve"> </w:t>
        </w:r>
        <w:r w:rsidRPr="0059625E">
          <w:t>Privacy impact assessment report</w:t>
        </w:r>
        <w:r>
          <w:tab/>
          <w:t xml:space="preserve">Page </w:t>
        </w:r>
        <w:r>
          <w:rPr>
            <w:b/>
          </w:rPr>
          <w:fldChar w:fldCharType="begin"/>
        </w:r>
        <w:r>
          <w:rPr>
            <w:b/>
          </w:rPr>
          <w:instrText xml:space="preserve"> PAGE  \* Arabic  \* MERGEFORMAT </w:instrText>
        </w:r>
        <w:r>
          <w:rPr>
            <w:b/>
          </w:rPr>
          <w:fldChar w:fldCharType="separate"/>
        </w:r>
        <w:r>
          <w:rPr>
            <w:b/>
            <w:noProof/>
          </w:rPr>
          <w:t>41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43</w:t>
        </w:r>
        <w:r>
          <w:rPr>
            <w:b/>
          </w:rPr>
          <w:fldChar w:fldCharType="end"/>
        </w:r>
      </w:p>
    </w:sdtContent>
  </w:sdt>
  <w:p w14:paraId="7C4DAF6F" w14:textId="5EF49273" w:rsidR="006E16FF" w:rsidRPr="00B4690A" w:rsidRDefault="006E16FF">
    <w:pPr>
      <w:pStyle w:val="BodyText"/>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7679" w14:textId="77777777" w:rsidR="006E16FF" w:rsidRDefault="006E16FF">
      <w:r>
        <w:separator/>
      </w:r>
    </w:p>
  </w:footnote>
  <w:footnote w:type="continuationSeparator" w:id="0">
    <w:p w14:paraId="21293F2E" w14:textId="77777777" w:rsidR="006E16FF" w:rsidRDefault="006E16FF">
      <w:r>
        <w:continuationSeparator/>
      </w:r>
    </w:p>
  </w:footnote>
  <w:footnote w:type="continuationNotice" w:id="1">
    <w:p w14:paraId="592600E8" w14:textId="77777777" w:rsidR="006E16FF" w:rsidRDefault="006E16FF"/>
  </w:footnote>
  <w:footnote w:id="2">
    <w:p w14:paraId="05DA8BA2" w14:textId="58A358CB" w:rsidR="006E16FF" w:rsidRPr="003345F1" w:rsidRDefault="006E16FF" w:rsidP="00025404">
      <w:pPr>
        <w:pStyle w:val="FootnoteText"/>
      </w:pPr>
      <w:r w:rsidRPr="003345F1">
        <w:rPr>
          <w:rStyle w:val="FootnoteReference"/>
        </w:rPr>
        <w:footnoteRef/>
      </w:r>
      <w:r w:rsidRPr="003345F1">
        <w:t xml:space="preserve"> </w:t>
      </w:r>
      <w:hyperlink r:id="rId1" w:history="1">
        <w:r w:rsidRPr="00140104">
          <w:rPr>
            <w:rStyle w:val="Hyperlink"/>
            <w:iCs/>
          </w:rPr>
          <w:t>www.privacy.org.nz/news-and-publications/guidance-resources/privacy-impact-assessment</w:t>
        </w:r>
      </w:hyperlink>
      <w:r>
        <w:rPr>
          <w:iCs/>
        </w:rPr>
        <w:t xml:space="preserve">  </w:t>
      </w:r>
    </w:p>
  </w:footnote>
  <w:footnote w:id="3">
    <w:p w14:paraId="2C2B6CEE" w14:textId="370632B3" w:rsidR="006E16FF" w:rsidRDefault="006E16FF" w:rsidP="00025404">
      <w:pPr>
        <w:pStyle w:val="FootnoteText"/>
      </w:pPr>
      <w:r>
        <w:rPr>
          <w:rStyle w:val="FootnoteReference"/>
        </w:rPr>
        <w:footnoteRef/>
      </w:r>
      <w:r>
        <w:t xml:space="preserve"> </w:t>
      </w:r>
      <w:hyperlink r:id="rId2" w:history="1">
        <w:r w:rsidRPr="00140104">
          <w:rPr>
            <w:rStyle w:val="Hyperlink"/>
          </w:rPr>
          <w:t>www.privacy.org.nz/assets/Files/Codes-of-Practice-materials/Consolidated-HIPC-current-as-of-28-Sept-17.pdf</w:t>
        </w:r>
      </w:hyperlink>
      <w:r>
        <w:t xml:space="preserve"> </w:t>
      </w:r>
    </w:p>
  </w:footnote>
  <w:footnote w:id="4">
    <w:p w14:paraId="18FEA298" w14:textId="3B17132F" w:rsidR="006E16FF" w:rsidRDefault="006E16FF" w:rsidP="00025404">
      <w:pPr>
        <w:pStyle w:val="FootnoteText"/>
      </w:pPr>
      <w:r w:rsidRPr="003345F1">
        <w:rPr>
          <w:rStyle w:val="FootnoteReference"/>
        </w:rPr>
        <w:footnoteRef/>
      </w:r>
      <w:r w:rsidRPr="003345F1">
        <w:t xml:space="preserve"> Ministry of Health</w:t>
      </w:r>
      <w:r>
        <w:t>.</w:t>
      </w:r>
      <w:r w:rsidRPr="003345F1">
        <w:t xml:space="preserve"> 2017.</w:t>
      </w:r>
      <w:r w:rsidRPr="007B4BD2">
        <w:rPr>
          <w:i/>
        </w:rPr>
        <w:t xml:space="preserve"> Health Information Governance Guidelines</w:t>
      </w:r>
      <w:r w:rsidRPr="003345F1">
        <w:t>. Wellington: Ministry of Health.</w:t>
      </w:r>
      <w:r>
        <w:t xml:space="preserve"> </w:t>
      </w:r>
    </w:p>
  </w:footnote>
  <w:footnote w:id="5">
    <w:p w14:paraId="7BB05EEB" w14:textId="5F1336D3" w:rsidR="006E16FF" w:rsidRDefault="006E16FF" w:rsidP="00025404">
      <w:pPr>
        <w:pStyle w:val="FootnoteText"/>
      </w:pPr>
      <w:r>
        <w:rPr>
          <w:rStyle w:val="FootnoteReference"/>
        </w:rPr>
        <w:footnoteRef/>
      </w:r>
      <w:r>
        <w:t xml:space="preserve"> </w:t>
      </w:r>
      <w:hyperlink r:id="rId3" w:history="1">
        <w:r w:rsidRPr="00140104">
          <w:rPr>
            <w:rStyle w:val="Hyperlink"/>
          </w:rPr>
          <w:t>www.privacy.org.nz/privacy-for-agencies/privacy-breaches</w:t>
        </w:r>
      </w:hyperlink>
    </w:p>
  </w:footnote>
  <w:footnote w:id="6">
    <w:p w14:paraId="383660AF" w14:textId="1C03BC35" w:rsidR="006E16FF" w:rsidRDefault="006E16FF" w:rsidP="00025404">
      <w:pPr>
        <w:pStyle w:val="FootnoteText"/>
      </w:pPr>
      <w:r>
        <w:rPr>
          <w:rStyle w:val="FootnoteReference"/>
        </w:rPr>
        <w:footnoteRef/>
      </w:r>
      <w:r>
        <w:t xml:space="preserve"> </w:t>
      </w:r>
      <w:hyperlink r:id="rId4" w:history="1">
        <w:r w:rsidRPr="00140104">
          <w:rPr>
            <w:rStyle w:val="Hyperlink"/>
          </w:rPr>
          <w:t>www.privacy.org.nz/assets/Files/Codes-of-Practice-materials/Consolidated-HIPC-current-as-of-28-Sept-17.pdf</w:t>
        </w:r>
      </w:hyperlink>
    </w:p>
  </w:footnote>
  <w:footnote w:id="7">
    <w:p w14:paraId="1927ECD2" w14:textId="77777777" w:rsidR="006E16FF" w:rsidRDefault="006E16FF" w:rsidP="00025404">
      <w:pPr>
        <w:pStyle w:val="FootnoteText"/>
      </w:pPr>
      <w:r>
        <w:rPr>
          <w:rStyle w:val="FootnoteReference"/>
        </w:rPr>
        <w:footnoteRef/>
      </w:r>
      <w:r>
        <w:t xml:space="preserve"> </w:t>
      </w:r>
      <w:hyperlink r:id="rId5" w:anchor="Supporting" w:history="1">
        <w:r w:rsidRPr="000A568C">
          <w:rPr>
            <w:rStyle w:val="Hyperlink"/>
          </w:rPr>
          <w:t>https://tas.health.nz/dhb-programmes-and-contracts/primary-care-integration-programme/primary-health-organisation-service-agreement-amendment-protocol/#Supporting</w:t>
        </w:r>
      </w:hyperlink>
      <w:r>
        <w:t xml:space="preserve"> </w:t>
      </w:r>
    </w:p>
  </w:footnote>
  <w:footnote w:id="8">
    <w:p w14:paraId="2BB50690" w14:textId="6782FDB6" w:rsidR="006E16FF" w:rsidRDefault="006E16FF" w:rsidP="00025404">
      <w:pPr>
        <w:pStyle w:val="FootnoteText"/>
      </w:pPr>
      <w:r>
        <w:rPr>
          <w:rStyle w:val="FootnoteReference"/>
        </w:rPr>
        <w:footnoteRef/>
      </w:r>
      <w:r>
        <w:t xml:space="preserve"> </w:t>
      </w:r>
      <w:hyperlink r:id="rId6" w:history="1">
        <w:r w:rsidRPr="00140104">
          <w:rPr>
            <w:rStyle w:val="Hyperlink"/>
          </w:rPr>
          <w:t>www.health.govt.nz/publication/hiso-100292015-health-information-security-framework</w:t>
        </w:r>
      </w:hyperlink>
    </w:p>
  </w:footnote>
  <w:footnote w:id="9">
    <w:p w14:paraId="5AC986B9" w14:textId="5F77D67B" w:rsidR="006E16FF" w:rsidRDefault="006E16FF" w:rsidP="00025404">
      <w:pPr>
        <w:pStyle w:val="FootnoteText"/>
      </w:pPr>
      <w:r>
        <w:rPr>
          <w:rStyle w:val="FootnoteReference"/>
        </w:rPr>
        <w:footnoteRef/>
      </w:r>
      <w:r>
        <w:t xml:space="preserve"> </w:t>
      </w:r>
      <w:hyperlink r:id="rId7" w:history="1">
        <w:r w:rsidRPr="00140104">
          <w:rPr>
            <w:rStyle w:val="Hyperlink"/>
          </w:rPr>
          <w:t>www.nzism.gcsb.govt.nz</w:t>
        </w:r>
      </w:hyperlink>
      <w:r>
        <w:t xml:space="preserve"> </w:t>
      </w:r>
    </w:p>
  </w:footnote>
  <w:footnote w:id="10">
    <w:p w14:paraId="00423AD5" w14:textId="7475A0A8" w:rsidR="006E16FF" w:rsidRDefault="006E16FF" w:rsidP="00025404">
      <w:pPr>
        <w:pStyle w:val="FootnoteText"/>
      </w:pPr>
      <w:r>
        <w:rPr>
          <w:rStyle w:val="FootnoteReference"/>
        </w:rPr>
        <w:footnoteRef/>
      </w:r>
      <w:r>
        <w:t xml:space="preserve"> </w:t>
      </w:r>
      <w:hyperlink r:id="rId8" w:history="1">
        <w:r w:rsidRPr="001776CA">
          <w:rPr>
            <w:rStyle w:val="Hyperlink"/>
          </w:rPr>
          <w:t>https://protectivesecurity.govt.nz/</w:t>
        </w:r>
      </w:hyperlink>
      <w:r>
        <w:t xml:space="preserve"> </w:t>
      </w:r>
    </w:p>
  </w:footnote>
  <w:footnote w:id="11">
    <w:p w14:paraId="07D7A5C5" w14:textId="5667A86C" w:rsidR="006E16FF" w:rsidRDefault="006E16FF" w:rsidP="00025404">
      <w:pPr>
        <w:pStyle w:val="FootnoteText"/>
      </w:pPr>
      <w:r>
        <w:rPr>
          <w:rStyle w:val="FootnoteReference"/>
        </w:rPr>
        <w:footnoteRef/>
      </w:r>
      <w:r>
        <w:t xml:space="preserve"> </w:t>
      </w:r>
      <w:hyperlink r:id="rId9" w:history="1">
        <w:r w:rsidRPr="00140104">
          <w:rPr>
            <w:rStyle w:val="Hyperlink"/>
          </w:rPr>
          <w:t>www.health.govt.nz/publication/hiso-100292015-health-information-security-framework</w:t>
        </w:r>
      </w:hyperlink>
    </w:p>
  </w:footnote>
  <w:footnote w:id="12">
    <w:p w14:paraId="76FF265E" w14:textId="5BEBCA0C" w:rsidR="006E16FF" w:rsidRDefault="006E16FF" w:rsidP="00025404">
      <w:pPr>
        <w:pStyle w:val="FootnoteText"/>
      </w:pPr>
      <w:r>
        <w:rPr>
          <w:rStyle w:val="FootnoteReference"/>
        </w:rPr>
        <w:footnoteRef/>
      </w:r>
      <w:r>
        <w:t xml:space="preserve"> </w:t>
      </w:r>
      <w:hyperlink r:id="rId10" w:history="1">
        <w:r w:rsidRPr="00140104">
          <w:rPr>
            <w:rStyle w:val="Hyperlink"/>
          </w:rPr>
          <w:t>www.nzism.gcsb.govt.nz</w:t>
        </w:r>
      </w:hyperlink>
      <w:r>
        <w:t xml:space="preserve"> </w:t>
      </w:r>
    </w:p>
  </w:footnote>
  <w:footnote w:id="13">
    <w:p w14:paraId="356FEE62" w14:textId="365F23F1" w:rsidR="006E16FF" w:rsidRPr="007B4BD2" w:rsidRDefault="006E16FF" w:rsidP="00025404">
      <w:pPr>
        <w:pStyle w:val="FootnoteText"/>
        <w:rPr>
          <w:lang w:val="nl-NL"/>
        </w:rPr>
      </w:pPr>
      <w:r>
        <w:rPr>
          <w:rStyle w:val="FootnoteReference"/>
        </w:rPr>
        <w:footnoteRef/>
      </w:r>
      <w:r w:rsidRPr="007B4BD2">
        <w:rPr>
          <w:lang w:val="nl-NL"/>
        </w:rPr>
        <w:t xml:space="preserve"> </w:t>
      </w:r>
      <w:hyperlink r:id="rId11" w:history="1">
        <w:r w:rsidRPr="00140104">
          <w:rPr>
            <w:rStyle w:val="Hyperlink"/>
            <w:lang w:val="nl-NL"/>
          </w:rPr>
          <w:t>https://protectivesecurity.govt.nz</w:t>
        </w:r>
      </w:hyperlink>
      <w:r>
        <w:rPr>
          <w:lang w:val="nl-NL"/>
        </w:rPr>
        <w:t xml:space="preserve"> </w:t>
      </w:r>
    </w:p>
  </w:footnote>
  <w:footnote w:id="14">
    <w:p w14:paraId="2218F51A" w14:textId="3B480B5E" w:rsidR="006E16FF" w:rsidRPr="007B4BD2" w:rsidRDefault="006E16FF" w:rsidP="00025404">
      <w:pPr>
        <w:pStyle w:val="FootnoteText"/>
        <w:rPr>
          <w:lang w:val="nl-NL"/>
        </w:rPr>
      </w:pPr>
      <w:r>
        <w:rPr>
          <w:rStyle w:val="FootnoteReference"/>
        </w:rPr>
        <w:footnoteRef/>
      </w:r>
      <w:r w:rsidRPr="007B4BD2">
        <w:rPr>
          <w:lang w:val="nl-NL"/>
        </w:rPr>
        <w:t xml:space="preserve"> </w:t>
      </w:r>
      <w:hyperlink r:id="rId12" w:history="1">
        <w:r w:rsidRPr="00140104">
          <w:rPr>
            <w:rStyle w:val="Hyperlink"/>
            <w:lang w:val="nl-NL"/>
          </w:rPr>
          <w:t>www.privacy.org.nz/assets/Files/Codes-of-Practice-materials/Consolidated-HIPC-current-as-of-28-Sept-17.pdf</w:t>
        </w:r>
      </w:hyperlink>
      <w:r w:rsidRPr="007B4BD2">
        <w:rPr>
          <w:lang w:val="nl-NL"/>
        </w:rPr>
        <w:t xml:space="preserve"> (page 9).</w:t>
      </w:r>
    </w:p>
  </w:footnote>
  <w:footnote w:id="15">
    <w:p w14:paraId="327FB592" w14:textId="1ECF6731" w:rsidR="006E16FF" w:rsidRPr="007B4BD2" w:rsidRDefault="006E16FF" w:rsidP="00025404">
      <w:pPr>
        <w:pStyle w:val="FootnoteText"/>
      </w:pPr>
      <w:r>
        <w:rPr>
          <w:rStyle w:val="FootnoteReference"/>
        </w:rPr>
        <w:footnoteRef/>
      </w:r>
      <w:r w:rsidRPr="007B4BD2">
        <w:t xml:space="preserve"> </w:t>
      </w:r>
      <w:hyperlink r:id="rId13" w:history="1">
        <w:r w:rsidRPr="00140104">
          <w:rPr>
            <w:rStyle w:val="Hyperlink"/>
          </w:rPr>
          <w:t>www.health.govt.nz/our-work/ehealth/digital-health-sector-architecture-standards-and-governance/health-information-standards/approved-standards/hiso-100642017-health-information-governance-guidelines</w:t>
        </w:r>
      </w:hyperlink>
      <w:r w:rsidRPr="007B4BD2">
        <w:rPr>
          <w:color w:val="000000"/>
        </w:rPr>
        <w:t xml:space="preserve"> (page 28)</w:t>
      </w:r>
      <w:r>
        <w:rPr>
          <w:color w:val="000000"/>
        </w:rPr>
        <w:t>.</w:t>
      </w:r>
    </w:p>
  </w:footnote>
  <w:footnote w:id="16">
    <w:p w14:paraId="686574AF" w14:textId="65F5A6D6" w:rsidR="006E16FF" w:rsidRPr="007B4BD2" w:rsidRDefault="006E16FF" w:rsidP="00025404">
      <w:pPr>
        <w:pStyle w:val="FootnoteText"/>
      </w:pPr>
      <w:r>
        <w:rPr>
          <w:rStyle w:val="FootnoteReference"/>
        </w:rPr>
        <w:footnoteRef/>
      </w:r>
      <w:r w:rsidRPr="007B4BD2">
        <w:t xml:space="preserve"> </w:t>
      </w:r>
      <w:hyperlink r:id="rId14" w:history="1">
        <w:r w:rsidRPr="00140104">
          <w:rPr>
            <w:rStyle w:val="Hyperlink"/>
          </w:rPr>
          <w:t>www.health.govt.nz/our-work/ehealth/digital-health-sector-architecture-standards-and-governance/health-information-standards/approved-standards/hiso-100642017-health-information-governance-guidelines</w:t>
        </w:r>
      </w:hyperlink>
      <w:r w:rsidRPr="007B4BD2">
        <w:t xml:space="preserve"> </w:t>
      </w:r>
    </w:p>
  </w:footnote>
  <w:footnote w:id="17">
    <w:p w14:paraId="173A44D4" w14:textId="69A0FDC5" w:rsidR="006E16FF" w:rsidRPr="007B4BD2" w:rsidRDefault="006E16FF" w:rsidP="00025404">
      <w:pPr>
        <w:pStyle w:val="FootnoteText"/>
      </w:pPr>
      <w:r>
        <w:rPr>
          <w:rStyle w:val="FootnoteReference"/>
        </w:rPr>
        <w:footnoteRef/>
      </w:r>
      <w:r w:rsidRPr="007B4BD2">
        <w:t xml:space="preserve"> </w:t>
      </w:r>
      <w:hyperlink r:id="rId15" w:history="1">
        <w:r w:rsidRPr="00140104">
          <w:rPr>
            <w:rStyle w:val="Hyperlink"/>
          </w:rPr>
          <w:t>www.health.govt.nz/publication/hiso-100292015-health-information-security-framework</w:t>
        </w:r>
      </w:hyperlink>
    </w:p>
  </w:footnote>
  <w:footnote w:id="18">
    <w:p w14:paraId="316F3808" w14:textId="2C309EFB" w:rsidR="006E16FF" w:rsidRPr="007B4BD2" w:rsidRDefault="006E16FF" w:rsidP="00025404">
      <w:pPr>
        <w:pStyle w:val="FootnoteText"/>
      </w:pPr>
      <w:r>
        <w:rPr>
          <w:rStyle w:val="FootnoteReference"/>
        </w:rPr>
        <w:footnoteRef/>
      </w:r>
      <w:r w:rsidRPr="007B4BD2">
        <w:t xml:space="preserve"> </w:t>
      </w:r>
      <w:hyperlink r:id="rId16" w:history="1">
        <w:r w:rsidRPr="00140104">
          <w:rPr>
            <w:rStyle w:val="Hyperlink"/>
          </w:rPr>
          <w:t>www.nzism.gcsb.govt.nz</w:t>
        </w:r>
      </w:hyperlink>
      <w:r w:rsidRPr="007B4BD2">
        <w:t xml:space="preserve"> </w:t>
      </w:r>
    </w:p>
  </w:footnote>
  <w:footnote w:id="19">
    <w:p w14:paraId="12C55B88" w14:textId="1B4608D6" w:rsidR="006E16FF" w:rsidRDefault="006E16FF" w:rsidP="00025404">
      <w:pPr>
        <w:pStyle w:val="FootnoteText"/>
      </w:pPr>
      <w:r>
        <w:rPr>
          <w:rStyle w:val="FootnoteReference"/>
        </w:rPr>
        <w:footnoteRef/>
      </w:r>
      <w:r>
        <w:t xml:space="preserve"> </w:t>
      </w:r>
      <w:hyperlink r:id="rId17" w:history="1">
        <w:r w:rsidRPr="001776CA">
          <w:rPr>
            <w:rStyle w:val="Hyperlink"/>
          </w:rPr>
          <w:t>https://protectivesecurity.govt.nz/</w:t>
        </w:r>
      </w:hyperlink>
      <w:r>
        <w:t xml:space="preserve"> </w:t>
      </w:r>
    </w:p>
  </w:footnote>
  <w:footnote w:id="20">
    <w:p w14:paraId="385534F7" w14:textId="09B188C8" w:rsidR="006E16FF" w:rsidRPr="0056470D" w:rsidRDefault="006E16FF" w:rsidP="00B52D41">
      <w:pPr>
        <w:pStyle w:val="FootnoteText"/>
        <w:rPr>
          <w:lang w:val="mi-NZ"/>
        </w:rPr>
      </w:pPr>
      <w:r>
        <w:rPr>
          <w:rStyle w:val="FootnoteReference"/>
        </w:rPr>
        <w:footnoteRef/>
      </w:r>
      <w:r>
        <w:t xml:space="preserve"> H</w:t>
      </w:r>
      <w:r w:rsidRPr="0056470D">
        <w:rPr>
          <w:lang w:val="en"/>
        </w:rPr>
        <w:t>ate speech</w:t>
      </w:r>
      <w:r>
        <w:rPr>
          <w:lang w:val="en"/>
        </w:rPr>
        <w:t xml:space="preserve"> is prohibited</w:t>
      </w:r>
      <w:r w:rsidRPr="0056470D">
        <w:rPr>
          <w:lang w:val="en"/>
        </w:rPr>
        <w:t xml:space="preserve"> under the Human Rights Act 1993. Section 61 (Racial </w:t>
      </w:r>
      <w:r>
        <w:rPr>
          <w:lang w:val="en"/>
        </w:rPr>
        <w:t>d</w:t>
      </w:r>
      <w:r w:rsidRPr="0056470D">
        <w:rPr>
          <w:lang w:val="en"/>
        </w:rPr>
        <w:t xml:space="preserve">isharmony) makes it unlawful to publish or distribute </w:t>
      </w:r>
      <w:r>
        <w:rPr>
          <w:lang w:val="en"/>
        </w:rPr>
        <w:t>‘</w:t>
      </w:r>
      <w:r w:rsidRPr="0056470D">
        <w:rPr>
          <w:lang w:val="en"/>
        </w:rPr>
        <w:t>threatening, abusive, or insulting</w:t>
      </w:r>
      <w:r>
        <w:rPr>
          <w:lang w:val="en"/>
        </w:rPr>
        <w:t xml:space="preserve"> … </w:t>
      </w:r>
      <w:r w:rsidRPr="0056470D">
        <w:rPr>
          <w:lang w:val="en"/>
        </w:rPr>
        <w:t>matter or words likely to excite hostility against or bring into contempt any group of persons</w:t>
      </w:r>
      <w:r>
        <w:rPr>
          <w:lang w:val="en"/>
        </w:rPr>
        <w:t xml:space="preserve"> … </w:t>
      </w:r>
      <w:r w:rsidRPr="0056470D">
        <w:rPr>
          <w:lang w:val="en"/>
        </w:rPr>
        <w:t xml:space="preserve">on the ground of the </w:t>
      </w:r>
      <w:proofErr w:type="spellStart"/>
      <w:r w:rsidRPr="0056470D">
        <w:rPr>
          <w:lang w:val="en"/>
        </w:rPr>
        <w:t>colour</w:t>
      </w:r>
      <w:proofErr w:type="spellEnd"/>
      <w:r w:rsidRPr="0056470D">
        <w:rPr>
          <w:lang w:val="en"/>
        </w:rPr>
        <w:t>, race, or ethnic or national or ethnic origins of that group of persons</w:t>
      </w:r>
      <w:r>
        <w:rPr>
          <w:lang w:val="en"/>
        </w:rPr>
        <w:t>’</w:t>
      </w:r>
      <w:r w:rsidRPr="0056470D">
        <w:rPr>
          <w:lang w:val="en"/>
        </w:rPr>
        <w:t xml:space="preserve">. Section 131 (Inciting </w:t>
      </w:r>
      <w:r>
        <w:rPr>
          <w:lang w:val="en"/>
        </w:rPr>
        <w:t>r</w:t>
      </w:r>
      <w:r w:rsidRPr="0056470D">
        <w:rPr>
          <w:lang w:val="en"/>
        </w:rPr>
        <w:t xml:space="preserve">acial </w:t>
      </w:r>
      <w:r>
        <w:rPr>
          <w:lang w:val="en"/>
        </w:rPr>
        <w:t>d</w:t>
      </w:r>
      <w:r w:rsidRPr="0056470D">
        <w:rPr>
          <w:lang w:val="en"/>
        </w:rPr>
        <w:t xml:space="preserve">isharmony) lists offences for which </w:t>
      </w:r>
      <w:r>
        <w:rPr>
          <w:lang w:val="en"/>
        </w:rPr>
        <w:t>‘</w:t>
      </w:r>
      <w:r w:rsidRPr="0056470D">
        <w:rPr>
          <w:lang w:val="en"/>
        </w:rPr>
        <w:t>racial disharmony</w:t>
      </w:r>
      <w:r>
        <w:rPr>
          <w:lang w:val="en"/>
        </w:rPr>
        <w:t>’</w:t>
      </w:r>
      <w:r w:rsidRPr="0056470D">
        <w:rPr>
          <w:lang w:val="en"/>
        </w:rPr>
        <w:t xml:space="preserve"> creates liability.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C94A" w14:textId="77777777" w:rsidR="006E16FF" w:rsidRDefault="006E1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ED40" w14:textId="77777777" w:rsidR="006E16FF" w:rsidRDefault="006E1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DF6A" w14:textId="77777777" w:rsidR="006E16FF" w:rsidRDefault="006E1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998F19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9801A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F6AF64A"/>
    <w:lvl w:ilvl="0">
      <w:start w:val="1"/>
      <w:numFmt w:val="decimal"/>
      <w:pStyle w:val="SchHeading4"/>
      <w:lvlText w:val="%1."/>
      <w:lvlJc w:val="left"/>
      <w:pPr>
        <w:tabs>
          <w:tab w:val="num" w:pos="643"/>
        </w:tabs>
        <w:ind w:left="643" w:hanging="360"/>
      </w:pPr>
    </w:lvl>
  </w:abstractNum>
  <w:abstractNum w:abstractNumId="3" w15:restartNumberingAfterBreak="0">
    <w:nsid w:val="FFFFFF88"/>
    <w:multiLevelType w:val="singleLevel"/>
    <w:tmpl w:val="56A42C32"/>
    <w:lvl w:ilvl="0">
      <w:start w:val="1"/>
      <w:numFmt w:val="decimal"/>
      <w:pStyle w:val="ListNumber"/>
      <w:lvlText w:val="%1."/>
      <w:lvlJc w:val="left"/>
      <w:pPr>
        <w:tabs>
          <w:tab w:val="num" w:pos="360"/>
        </w:tabs>
        <w:ind w:left="360" w:hanging="360"/>
      </w:pPr>
    </w:lvl>
  </w:abstractNum>
  <w:abstractNum w:abstractNumId="4" w15:restartNumberingAfterBreak="0">
    <w:nsid w:val="011826C4"/>
    <w:multiLevelType w:val="hybridMultilevel"/>
    <w:tmpl w:val="50E00D00"/>
    <w:lvl w:ilvl="0" w:tplc="14090001">
      <w:start w:val="1"/>
      <w:numFmt w:val="bullet"/>
      <w:lvlText w:val=""/>
      <w:lvlJc w:val="left"/>
      <w:pPr>
        <w:ind w:left="1069" w:hanging="360"/>
      </w:pPr>
      <w:rPr>
        <w:rFonts w:ascii="Symbol" w:hAnsi="Symbol" w:hint="default"/>
      </w:rPr>
    </w:lvl>
    <w:lvl w:ilvl="1" w:tplc="14090003">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5" w15:restartNumberingAfterBreak="0">
    <w:nsid w:val="053145B8"/>
    <w:multiLevelType w:val="hybridMultilevel"/>
    <w:tmpl w:val="BDB08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7416FBD"/>
    <w:multiLevelType w:val="multilevel"/>
    <w:tmpl w:val="6CAEEEBA"/>
    <w:styleLink w:val="Style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F02E80"/>
    <w:multiLevelType w:val="hybridMultilevel"/>
    <w:tmpl w:val="4EB29A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FAF5404"/>
    <w:multiLevelType w:val="hybridMultilevel"/>
    <w:tmpl w:val="A4A281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5EB0446"/>
    <w:multiLevelType w:val="hybridMultilevel"/>
    <w:tmpl w:val="55F657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82C0D61"/>
    <w:multiLevelType w:val="hybridMultilevel"/>
    <w:tmpl w:val="76A8A3E8"/>
    <w:lvl w:ilvl="0" w:tplc="7898FEF6">
      <w:start w:val="1"/>
      <w:numFmt w:val="bullet"/>
      <w:pStyle w:val="Bullet"/>
      <w:lvlText w:val=""/>
      <w:lvlJc w:val="left"/>
      <w:pPr>
        <w:tabs>
          <w:tab w:val="num" w:pos="624"/>
        </w:tabs>
        <w:ind w:left="624" w:hanging="511"/>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A0874"/>
    <w:multiLevelType w:val="hybridMultilevel"/>
    <w:tmpl w:val="A0A44FEA"/>
    <w:lvl w:ilvl="0" w:tplc="419C5926">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727307E"/>
    <w:multiLevelType w:val="hybridMultilevel"/>
    <w:tmpl w:val="E426122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8D94A1F"/>
    <w:multiLevelType w:val="hybridMultilevel"/>
    <w:tmpl w:val="9A426918"/>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00E4A65"/>
    <w:multiLevelType w:val="hybridMultilevel"/>
    <w:tmpl w:val="CBD07B38"/>
    <w:lvl w:ilvl="0" w:tplc="1D12C6E4">
      <w:start w:val="1"/>
      <w:numFmt w:val="bullet"/>
      <w:pStyle w:val="Bullet2"/>
      <w:lvlText w:val="–"/>
      <w:lvlJc w:val="left"/>
      <w:pPr>
        <w:ind w:left="1134" w:hanging="360"/>
      </w:pPr>
      <w:rPr>
        <w:rFonts w:ascii="Calibri" w:hAnsi="Calibri" w:hint="default"/>
      </w:rPr>
    </w:lvl>
    <w:lvl w:ilvl="1" w:tplc="812E25A4">
      <w:numFmt w:val="bullet"/>
      <w:lvlText w:val="-"/>
      <w:lvlJc w:val="left"/>
      <w:pPr>
        <w:ind w:left="2149" w:hanging="360"/>
      </w:pPr>
      <w:rPr>
        <w:rFonts w:ascii="Arial" w:eastAsiaTheme="minorHAnsi" w:hAnsi="Arial" w:cs="Arial"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5" w15:restartNumberingAfterBreak="0">
    <w:nsid w:val="30572825"/>
    <w:multiLevelType w:val="hybridMultilevel"/>
    <w:tmpl w:val="B40EF942"/>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43641561"/>
    <w:multiLevelType w:val="hybridMultilevel"/>
    <w:tmpl w:val="BA06E952"/>
    <w:lvl w:ilvl="0" w:tplc="F3BC0164">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7471F48"/>
    <w:multiLevelType w:val="hybridMultilevel"/>
    <w:tmpl w:val="733679CE"/>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4F8E5377"/>
    <w:multiLevelType w:val="hybridMultilevel"/>
    <w:tmpl w:val="808E3E1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5B1D2815"/>
    <w:multiLevelType w:val="hybridMultilevel"/>
    <w:tmpl w:val="CB262B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0155B0D"/>
    <w:multiLevelType w:val="hybridMultilevel"/>
    <w:tmpl w:val="6C0451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2" w15:restartNumberingAfterBreak="0">
    <w:nsid w:val="73BA6BB5"/>
    <w:multiLevelType w:val="hybridMultilevel"/>
    <w:tmpl w:val="B2BEA63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5657F22"/>
    <w:multiLevelType w:val="multilevel"/>
    <w:tmpl w:val="21DC4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ch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DB3563"/>
    <w:multiLevelType w:val="multilevel"/>
    <w:tmpl w:val="A13AA3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6224212"/>
    <w:multiLevelType w:val="multilevel"/>
    <w:tmpl w:val="C27239B8"/>
    <w:lvl w:ilvl="0">
      <w:start w:val="1"/>
      <w:numFmt w:val="decimal"/>
      <w:pStyle w:val="Heading1"/>
      <w:lvlText w:val="%1"/>
      <w:lvlJc w:val="left"/>
      <w:pPr>
        <w:ind w:left="863" w:hanging="432"/>
      </w:pPr>
    </w:lvl>
    <w:lvl w:ilvl="1">
      <w:start w:val="1"/>
      <w:numFmt w:val="decimal"/>
      <w:pStyle w:val="Heading2"/>
      <w:lvlText w:val="%1.%2"/>
      <w:lvlJc w:val="left"/>
      <w:pPr>
        <w:ind w:left="1007" w:hanging="576"/>
      </w:pPr>
    </w:lvl>
    <w:lvl w:ilvl="2">
      <w:start w:val="1"/>
      <w:numFmt w:val="decimal"/>
      <w:lvlText w:val="%1.%2.%3"/>
      <w:lvlJc w:val="left"/>
      <w:pPr>
        <w:ind w:left="1151" w:hanging="720"/>
      </w:pPr>
    </w:lvl>
    <w:lvl w:ilvl="3">
      <w:start w:val="1"/>
      <w:numFmt w:val="decimal"/>
      <w:lvlText w:val="%1.%2.%3.%4"/>
      <w:lvlJc w:val="left"/>
      <w:pPr>
        <w:ind w:left="1295" w:hanging="864"/>
      </w:pPr>
    </w:lvl>
    <w:lvl w:ilvl="4">
      <w:start w:val="1"/>
      <w:numFmt w:val="decimal"/>
      <w:pStyle w:val="Heading5"/>
      <w:lvlText w:val="%1.%2.%3.%4.%5"/>
      <w:lvlJc w:val="left"/>
      <w:pPr>
        <w:ind w:left="1439" w:hanging="1008"/>
      </w:pPr>
    </w:lvl>
    <w:lvl w:ilvl="5">
      <w:start w:val="1"/>
      <w:numFmt w:val="decimal"/>
      <w:pStyle w:val="Heading6"/>
      <w:lvlText w:val="%1.%2.%3.%4.%5.%6"/>
      <w:lvlJc w:val="left"/>
      <w:pPr>
        <w:ind w:left="1583" w:hanging="1152"/>
      </w:pPr>
    </w:lvl>
    <w:lvl w:ilvl="6">
      <w:start w:val="1"/>
      <w:numFmt w:val="decimal"/>
      <w:pStyle w:val="Heading7"/>
      <w:lvlText w:val="%1.%2.%3.%4.%5.%6.%7"/>
      <w:lvlJc w:val="left"/>
      <w:pPr>
        <w:ind w:left="1727" w:hanging="1296"/>
      </w:pPr>
    </w:lvl>
    <w:lvl w:ilvl="7">
      <w:start w:val="1"/>
      <w:numFmt w:val="decimal"/>
      <w:pStyle w:val="Heading8"/>
      <w:lvlText w:val="%1.%2.%3.%4.%5.%6.%7.%8"/>
      <w:lvlJc w:val="left"/>
      <w:pPr>
        <w:ind w:left="1871" w:hanging="1440"/>
      </w:pPr>
    </w:lvl>
    <w:lvl w:ilvl="8">
      <w:start w:val="1"/>
      <w:numFmt w:val="decimal"/>
      <w:pStyle w:val="Heading9"/>
      <w:lvlText w:val="%1.%2.%3.%4.%5.%6.%7.%8.%9"/>
      <w:lvlJc w:val="left"/>
      <w:pPr>
        <w:ind w:left="2015" w:hanging="1584"/>
      </w:pPr>
    </w:lvl>
  </w:abstractNum>
  <w:abstractNum w:abstractNumId="26" w15:restartNumberingAfterBreak="0">
    <w:nsid w:val="77694B14"/>
    <w:multiLevelType w:val="hybridMultilevel"/>
    <w:tmpl w:val="0B02995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25"/>
  </w:num>
  <w:num w:numId="2">
    <w:abstractNumId w:val="21"/>
  </w:num>
  <w:num w:numId="3">
    <w:abstractNumId w:val="10"/>
  </w:num>
  <w:num w:numId="4">
    <w:abstractNumId w:val="6"/>
  </w:num>
  <w:num w:numId="5">
    <w:abstractNumId w:val="14"/>
  </w:num>
  <w:num w:numId="6">
    <w:abstractNumId w:val="4"/>
  </w:num>
  <w:num w:numId="7">
    <w:abstractNumId w:val="22"/>
  </w:num>
  <w:num w:numId="8">
    <w:abstractNumId w:val="11"/>
  </w:num>
  <w:num w:numId="9">
    <w:abstractNumId w:val="16"/>
  </w:num>
  <w:num w:numId="10">
    <w:abstractNumId w:val="2"/>
  </w:num>
  <w:num w:numId="11">
    <w:abstractNumId w:val="1"/>
  </w:num>
  <w:num w:numId="12">
    <w:abstractNumId w:val="0"/>
  </w:num>
  <w:num w:numId="13">
    <w:abstractNumId w:val="7"/>
  </w:num>
  <w:num w:numId="14">
    <w:abstractNumId w:val="8"/>
  </w:num>
  <w:num w:numId="15">
    <w:abstractNumId w:val="5"/>
  </w:num>
  <w:num w:numId="16">
    <w:abstractNumId w:val="23"/>
  </w:num>
  <w:num w:numId="17">
    <w:abstractNumId w:val="9"/>
  </w:num>
  <w:num w:numId="18">
    <w:abstractNumId w:val="12"/>
  </w:num>
  <w:num w:numId="19">
    <w:abstractNumId w:val="18"/>
  </w:num>
  <w:num w:numId="20">
    <w:abstractNumId w:val="26"/>
  </w:num>
  <w:num w:numId="21">
    <w:abstractNumId w:val="3"/>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3"/>
  </w:num>
  <w:num w:numId="35">
    <w:abstractNumId w:val="20"/>
  </w:num>
  <w:num w:numId="36">
    <w:abstractNumId w:val="17"/>
  </w:num>
  <w:num w:numId="3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66"/>
    <w:rsid w:val="00025404"/>
    <w:rsid w:val="000326CD"/>
    <w:rsid w:val="00034349"/>
    <w:rsid w:val="00035E25"/>
    <w:rsid w:val="00037438"/>
    <w:rsid w:val="00052E86"/>
    <w:rsid w:val="000547FF"/>
    <w:rsid w:val="00060917"/>
    <w:rsid w:val="000618B9"/>
    <w:rsid w:val="00062639"/>
    <w:rsid w:val="000669FA"/>
    <w:rsid w:val="00074000"/>
    <w:rsid w:val="00084381"/>
    <w:rsid w:val="0008514D"/>
    <w:rsid w:val="000873F6"/>
    <w:rsid w:val="0009665B"/>
    <w:rsid w:val="000A2E8B"/>
    <w:rsid w:val="000B3A92"/>
    <w:rsid w:val="000C3CB1"/>
    <w:rsid w:val="000C5FC6"/>
    <w:rsid w:val="000D325D"/>
    <w:rsid w:val="000D4CE6"/>
    <w:rsid w:val="000D5EBB"/>
    <w:rsid w:val="000F02BD"/>
    <w:rsid w:val="00101A11"/>
    <w:rsid w:val="00102217"/>
    <w:rsid w:val="001045BE"/>
    <w:rsid w:val="00107460"/>
    <w:rsid w:val="00110272"/>
    <w:rsid w:val="001140E2"/>
    <w:rsid w:val="001158A6"/>
    <w:rsid w:val="001271C7"/>
    <w:rsid w:val="00147421"/>
    <w:rsid w:val="00150946"/>
    <w:rsid w:val="001556FC"/>
    <w:rsid w:val="00157B80"/>
    <w:rsid w:val="00163CBC"/>
    <w:rsid w:val="00170B4F"/>
    <w:rsid w:val="001710A6"/>
    <w:rsid w:val="00192F1C"/>
    <w:rsid w:val="001964DD"/>
    <w:rsid w:val="001B5024"/>
    <w:rsid w:val="001C23D8"/>
    <w:rsid w:val="001C7AE9"/>
    <w:rsid w:val="001D015D"/>
    <w:rsid w:val="001D6F66"/>
    <w:rsid w:val="001E50B4"/>
    <w:rsid w:val="001F46D2"/>
    <w:rsid w:val="001F58D8"/>
    <w:rsid w:val="001F5E4D"/>
    <w:rsid w:val="001F6A48"/>
    <w:rsid w:val="00200458"/>
    <w:rsid w:val="00205BCB"/>
    <w:rsid w:val="00210A50"/>
    <w:rsid w:val="00212E32"/>
    <w:rsid w:val="00212F9A"/>
    <w:rsid w:val="00226258"/>
    <w:rsid w:val="00231516"/>
    <w:rsid w:val="00233C53"/>
    <w:rsid w:val="00237598"/>
    <w:rsid w:val="00241876"/>
    <w:rsid w:val="00244455"/>
    <w:rsid w:val="00257CE1"/>
    <w:rsid w:val="002607C0"/>
    <w:rsid w:val="0026218E"/>
    <w:rsid w:val="00274BF8"/>
    <w:rsid w:val="00274F3B"/>
    <w:rsid w:val="0027638B"/>
    <w:rsid w:val="0028216E"/>
    <w:rsid w:val="00285545"/>
    <w:rsid w:val="00292473"/>
    <w:rsid w:val="002A4868"/>
    <w:rsid w:val="002A732A"/>
    <w:rsid w:val="002B0576"/>
    <w:rsid w:val="002B21B0"/>
    <w:rsid w:val="002C298C"/>
    <w:rsid w:val="002D32A7"/>
    <w:rsid w:val="002D63BF"/>
    <w:rsid w:val="002D6BEE"/>
    <w:rsid w:val="002D6E47"/>
    <w:rsid w:val="002E1E17"/>
    <w:rsid w:val="002E3CD9"/>
    <w:rsid w:val="002E5E3F"/>
    <w:rsid w:val="002E71E5"/>
    <w:rsid w:val="002F0F7A"/>
    <w:rsid w:val="00315A4F"/>
    <w:rsid w:val="00330846"/>
    <w:rsid w:val="00330AF7"/>
    <w:rsid w:val="0033218C"/>
    <w:rsid w:val="00336032"/>
    <w:rsid w:val="00343AEF"/>
    <w:rsid w:val="00360EB7"/>
    <w:rsid w:val="00365BDE"/>
    <w:rsid w:val="00367B03"/>
    <w:rsid w:val="0037634C"/>
    <w:rsid w:val="00377799"/>
    <w:rsid w:val="00380145"/>
    <w:rsid w:val="00383D5C"/>
    <w:rsid w:val="003907A7"/>
    <w:rsid w:val="003909A4"/>
    <w:rsid w:val="00396288"/>
    <w:rsid w:val="003B7580"/>
    <w:rsid w:val="003B75CA"/>
    <w:rsid w:val="003C1FF9"/>
    <w:rsid w:val="003D5855"/>
    <w:rsid w:val="003F5AC4"/>
    <w:rsid w:val="003F6B7A"/>
    <w:rsid w:val="003F7FF0"/>
    <w:rsid w:val="0040324D"/>
    <w:rsid w:val="004050C5"/>
    <w:rsid w:val="004120B4"/>
    <w:rsid w:val="0042016F"/>
    <w:rsid w:val="004233B7"/>
    <w:rsid w:val="00423A32"/>
    <w:rsid w:val="004265F5"/>
    <w:rsid w:val="00430A66"/>
    <w:rsid w:val="004320B2"/>
    <w:rsid w:val="00432995"/>
    <w:rsid w:val="00442FBB"/>
    <w:rsid w:val="00445C2E"/>
    <w:rsid w:val="0044696C"/>
    <w:rsid w:val="004476A6"/>
    <w:rsid w:val="00454724"/>
    <w:rsid w:val="00470C7B"/>
    <w:rsid w:val="00473103"/>
    <w:rsid w:val="004761EA"/>
    <w:rsid w:val="00480EF9"/>
    <w:rsid w:val="0049064C"/>
    <w:rsid w:val="004919B2"/>
    <w:rsid w:val="00491CEF"/>
    <w:rsid w:val="004A5846"/>
    <w:rsid w:val="004A6686"/>
    <w:rsid w:val="004A67D3"/>
    <w:rsid w:val="004B3E72"/>
    <w:rsid w:val="004C22B5"/>
    <w:rsid w:val="004C617C"/>
    <w:rsid w:val="004C7B83"/>
    <w:rsid w:val="004D18FD"/>
    <w:rsid w:val="004F12CE"/>
    <w:rsid w:val="004F7F10"/>
    <w:rsid w:val="005057AA"/>
    <w:rsid w:val="00507721"/>
    <w:rsid w:val="00511B88"/>
    <w:rsid w:val="00514693"/>
    <w:rsid w:val="0051693A"/>
    <w:rsid w:val="00521CF7"/>
    <w:rsid w:val="00522B2F"/>
    <w:rsid w:val="00527351"/>
    <w:rsid w:val="005276BC"/>
    <w:rsid w:val="005309D8"/>
    <w:rsid w:val="00536305"/>
    <w:rsid w:val="00537CE9"/>
    <w:rsid w:val="00541BBF"/>
    <w:rsid w:val="00544FE0"/>
    <w:rsid w:val="00546EA2"/>
    <w:rsid w:val="00547957"/>
    <w:rsid w:val="005538AC"/>
    <w:rsid w:val="0055401F"/>
    <w:rsid w:val="0055588F"/>
    <w:rsid w:val="00562571"/>
    <w:rsid w:val="00572893"/>
    <w:rsid w:val="00572E02"/>
    <w:rsid w:val="00576D2E"/>
    <w:rsid w:val="005873C2"/>
    <w:rsid w:val="00592061"/>
    <w:rsid w:val="0059625E"/>
    <w:rsid w:val="005969A4"/>
    <w:rsid w:val="005A2776"/>
    <w:rsid w:val="005A3042"/>
    <w:rsid w:val="005A3469"/>
    <w:rsid w:val="005A4BAB"/>
    <w:rsid w:val="005A5562"/>
    <w:rsid w:val="005A6611"/>
    <w:rsid w:val="005B31DA"/>
    <w:rsid w:val="005C0D78"/>
    <w:rsid w:val="005C1041"/>
    <w:rsid w:val="005C37D0"/>
    <w:rsid w:val="005C47BE"/>
    <w:rsid w:val="005C775B"/>
    <w:rsid w:val="005E0D06"/>
    <w:rsid w:val="005E6077"/>
    <w:rsid w:val="005F37B2"/>
    <w:rsid w:val="005F4102"/>
    <w:rsid w:val="005F4703"/>
    <w:rsid w:val="005F4780"/>
    <w:rsid w:val="005F7AAB"/>
    <w:rsid w:val="0060221E"/>
    <w:rsid w:val="00604D11"/>
    <w:rsid w:val="0061278E"/>
    <w:rsid w:val="006140D8"/>
    <w:rsid w:val="00615115"/>
    <w:rsid w:val="00635D9E"/>
    <w:rsid w:val="0063695A"/>
    <w:rsid w:val="00640A0A"/>
    <w:rsid w:val="00652FFC"/>
    <w:rsid w:val="00660701"/>
    <w:rsid w:val="00661742"/>
    <w:rsid w:val="0066313C"/>
    <w:rsid w:val="006673AC"/>
    <w:rsid w:val="00674AC6"/>
    <w:rsid w:val="006764C0"/>
    <w:rsid w:val="006809F7"/>
    <w:rsid w:val="00682E77"/>
    <w:rsid w:val="00684404"/>
    <w:rsid w:val="0069563A"/>
    <w:rsid w:val="00697986"/>
    <w:rsid w:val="006A23E6"/>
    <w:rsid w:val="006A692F"/>
    <w:rsid w:val="006B4DAB"/>
    <w:rsid w:val="006C3590"/>
    <w:rsid w:val="006C6568"/>
    <w:rsid w:val="006C7055"/>
    <w:rsid w:val="006D3557"/>
    <w:rsid w:val="006D635C"/>
    <w:rsid w:val="006D717F"/>
    <w:rsid w:val="006E16FF"/>
    <w:rsid w:val="006E5E2A"/>
    <w:rsid w:val="006E6622"/>
    <w:rsid w:val="006E6A29"/>
    <w:rsid w:val="006E7148"/>
    <w:rsid w:val="006F35DF"/>
    <w:rsid w:val="00702AF4"/>
    <w:rsid w:val="00703474"/>
    <w:rsid w:val="00703C0E"/>
    <w:rsid w:val="0070533C"/>
    <w:rsid w:val="00712927"/>
    <w:rsid w:val="007217F6"/>
    <w:rsid w:val="00722C8A"/>
    <w:rsid w:val="007343CF"/>
    <w:rsid w:val="007374BF"/>
    <w:rsid w:val="007444A0"/>
    <w:rsid w:val="007505DA"/>
    <w:rsid w:val="00755F32"/>
    <w:rsid w:val="007658D5"/>
    <w:rsid w:val="00775FC0"/>
    <w:rsid w:val="007846DA"/>
    <w:rsid w:val="007B2B3B"/>
    <w:rsid w:val="007B4BD2"/>
    <w:rsid w:val="007C20F4"/>
    <w:rsid w:val="007D207F"/>
    <w:rsid w:val="007D4E9E"/>
    <w:rsid w:val="007D78E0"/>
    <w:rsid w:val="007E147B"/>
    <w:rsid w:val="007E4E10"/>
    <w:rsid w:val="007E6946"/>
    <w:rsid w:val="007F2665"/>
    <w:rsid w:val="007F4678"/>
    <w:rsid w:val="007F5E22"/>
    <w:rsid w:val="00800D12"/>
    <w:rsid w:val="00806909"/>
    <w:rsid w:val="0081782A"/>
    <w:rsid w:val="00822D9A"/>
    <w:rsid w:val="00823EBA"/>
    <w:rsid w:val="00826CDF"/>
    <w:rsid w:val="008306FA"/>
    <w:rsid w:val="0083782A"/>
    <w:rsid w:val="0084036F"/>
    <w:rsid w:val="00850DA0"/>
    <w:rsid w:val="0085307B"/>
    <w:rsid w:val="008544D8"/>
    <w:rsid w:val="00854602"/>
    <w:rsid w:val="00855161"/>
    <w:rsid w:val="008567B2"/>
    <w:rsid w:val="00857498"/>
    <w:rsid w:val="00876474"/>
    <w:rsid w:val="0087775D"/>
    <w:rsid w:val="00877E47"/>
    <w:rsid w:val="0088447C"/>
    <w:rsid w:val="00885032"/>
    <w:rsid w:val="00892F54"/>
    <w:rsid w:val="008A2F0C"/>
    <w:rsid w:val="008A50CC"/>
    <w:rsid w:val="008A60A4"/>
    <w:rsid w:val="008A7100"/>
    <w:rsid w:val="008B51FE"/>
    <w:rsid w:val="008C0072"/>
    <w:rsid w:val="008C1C38"/>
    <w:rsid w:val="008C4EC0"/>
    <w:rsid w:val="008D35C9"/>
    <w:rsid w:val="008D7B49"/>
    <w:rsid w:val="008E2C1E"/>
    <w:rsid w:val="008E344F"/>
    <w:rsid w:val="008F2076"/>
    <w:rsid w:val="00901FE9"/>
    <w:rsid w:val="00903F25"/>
    <w:rsid w:val="00907400"/>
    <w:rsid w:val="0091252D"/>
    <w:rsid w:val="00917BC3"/>
    <w:rsid w:val="009248EE"/>
    <w:rsid w:val="00924E98"/>
    <w:rsid w:val="0093263A"/>
    <w:rsid w:val="00950A4B"/>
    <w:rsid w:val="00954EC3"/>
    <w:rsid w:val="009558CE"/>
    <w:rsid w:val="00955D35"/>
    <w:rsid w:val="009734C5"/>
    <w:rsid w:val="009802BF"/>
    <w:rsid w:val="00985CBE"/>
    <w:rsid w:val="009A02F5"/>
    <w:rsid w:val="009A0689"/>
    <w:rsid w:val="009B1AB1"/>
    <w:rsid w:val="009B52B7"/>
    <w:rsid w:val="009B74E7"/>
    <w:rsid w:val="009C5A52"/>
    <w:rsid w:val="009E0AE0"/>
    <w:rsid w:val="009E0FD6"/>
    <w:rsid w:val="009E7403"/>
    <w:rsid w:val="009F37C2"/>
    <w:rsid w:val="009F48C8"/>
    <w:rsid w:val="00A00E77"/>
    <w:rsid w:val="00A04991"/>
    <w:rsid w:val="00A11ED6"/>
    <w:rsid w:val="00A14544"/>
    <w:rsid w:val="00A361F7"/>
    <w:rsid w:val="00A36A69"/>
    <w:rsid w:val="00A45E61"/>
    <w:rsid w:val="00A51E34"/>
    <w:rsid w:val="00A5629C"/>
    <w:rsid w:val="00A626CB"/>
    <w:rsid w:val="00A65A6E"/>
    <w:rsid w:val="00A7145E"/>
    <w:rsid w:val="00A87CB9"/>
    <w:rsid w:val="00A902D8"/>
    <w:rsid w:val="00A90C49"/>
    <w:rsid w:val="00A93546"/>
    <w:rsid w:val="00A9402C"/>
    <w:rsid w:val="00AA28DF"/>
    <w:rsid w:val="00AA7DF1"/>
    <w:rsid w:val="00AC0494"/>
    <w:rsid w:val="00AD241F"/>
    <w:rsid w:val="00AF5CA3"/>
    <w:rsid w:val="00B01DC9"/>
    <w:rsid w:val="00B0295B"/>
    <w:rsid w:val="00B13BCB"/>
    <w:rsid w:val="00B15045"/>
    <w:rsid w:val="00B26881"/>
    <w:rsid w:val="00B27912"/>
    <w:rsid w:val="00B306BE"/>
    <w:rsid w:val="00B323E7"/>
    <w:rsid w:val="00B3332A"/>
    <w:rsid w:val="00B3441C"/>
    <w:rsid w:val="00B34B74"/>
    <w:rsid w:val="00B42071"/>
    <w:rsid w:val="00B44F0B"/>
    <w:rsid w:val="00B4690A"/>
    <w:rsid w:val="00B473BC"/>
    <w:rsid w:val="00B520E5"/>
    <w:rsid w:val="00B52D41"/>
    <w:rsid w:val="00B5563F"/>
    <w:rsid w:val="00B55828"/>
    <w:rsid w:val="00B64D4E"/>
    <w:rsid w:val="00B66B2D"/>
    <w:rsid w:val="00B67411"/>
    <w:rsid w:val="00B70129"/>
    <w:rsid w:val="00B76A90"/>
    <w:rsid w:val="00B84B68"/>
    <w:rsid w:val="00B87A16"/>
    <w:rsid w:val="00B942B5"/>
    <w:rsid w:val="00BA3F1B"/>
    <w:rsid w:val="00BA4E14"/>
    <w:rsid w:val="00BA537A"/>
    <w:rsid w:val="00BB01DC"/>
    <w:rsid w:val="00BB096C"/>
    <w:rsid w:val="00BB0FCF"/>
    <w:rsid w:val="00BB3089"/>
    <w:rsid w:val="00BB3778"/>
    <w:rsid w:val="00BB58CE"/>
    <w:rsid w:val="00BC05A7"/>
    <w:rsid w:val="00BC1976"/>
    <w:rsid w:val="00BC19B5"/>
    <w:rsid w:val="00BC245C"/>
    <w:rsid w:val="00BC2A9B"/>
    <w:rsid w:val="00BC4B18"/>
    <w:rsid w:val="00BD78B8"/>
    <w:rsid w:val="00BE7CA1"/>
    <w:rsid w:val="00BF3B8D"/>
    <w:rsid w:val="00BF6149"/>
    <w:rsid w:val="00BF6C77"/>
    <w:rsid w:val="00BF7F4B"/>
    <w:rsid w:val="00C066EE"/>
    <w:rsid w:val="00C06C3A"/>
    <w:rsid w:val="00C12E6A"/>
    <w:rsid w:val="00C17B82"/>
    <w:rsid w:val="00C21E97"/>
    <w:rsid w:val="00C22E49"/>
    <w:rsid w:val="00C25BF3"/>
    <w:rsid w:val="00C30E7B"/>
    <w:rsid w:val="00C3370A"/>
    <w:rsid w:val="00C357D0"/>
    <w:rsid w:val="00C37137"/>
    <w:rsid w:val="00C40F43"/>
    <w:rsid w:val="00C461FF"/>
    <w:rsid w:val="00C533B1"/>
    <w:rsid w:val="00C5725A"/>
    <w:rsid w:val="00C60630"/>
    <w:rsid w:val="00C637E0"/>
    <w:rsid w:val="00C65163"/>
    <w:rsid w:val="00C65AF1"/>
    <w:rsid w:val="00C67762"/>
    <w:rsid w:val="00C729CF"/>
    <w:rsid w:val="00C75A80"/>
    <w:rsid w:val="00C76FBC"/>
    <w:rsid w:val="00C91B43"/>
    <w:rsid w:val="00C92D59"/>
    <w:rsid w:val="00CA270A"/>
    <w:rsid w:val="00CA7E59"/>
    <w:rsid w:val="00CB0766"/>
    <w:rsid w:val="00CC3392"/>
    <w:rsid w:val="00CD64F3"/>
    <w:rsid w:val="00CE03D5"/>
    <w:rsid w:val="00CE235A"/>
    <w:rsid w:val="00CE4675"/>
    <w:rsid w:val="00CF1DF4"/>
    <w:rsid w:val="00CF4B0B"/>
    <w:rsid w:val="00D0075E"/>
    <w:rsid w:val="00D0310E"/>
    <w:rsid w:val="00D03C02"/>
    <w:rsid w:val="00D0478E"/>
    <w:rsid w:val="00D05974"/>
    <w:rsid w:val="00D177B5"/>
    <w:rsid w:val="00D21A0E"/>
    <w:rsid w:val="00D33E7E"/>
    <w:rsid w:val="00D37F7C"/>
    <w:rsid w:val="00D455CE"/>
    <w:rsid w:val="00D522F0"/>
    <w:rsid w:val="00D52819"/>
    <w:rsid w:val="00D53AB7"/>
    <w:rsid w:val="00D63505"/>
    <w:rsid w:val="00D65491"/>
    <w:rsid w:val="00D868DE"/>
    <w:rsid w:val="00DA059C"/>
    <w:rsid w:val="00DA4190"/>
    <w:rsid w:val="00DA697E"/>
    <w:rsid w:val="00DB30A6"/>
    <w:rsid w:val="00DC111A"/>
    <w:rsid w:val="00DC2057"/>
    <w:rsid w:val="00DC4C47"/>
    <w:rsid w:val="00DE0D6C"/>
    <w:rsid w:val="00DE1756"/>
    <w:rsid w:val="00DE650D"/>
    <w:rsid w:val="00DF2344"/>
    <w:rsid w:val="00DF64E9"/>
    <w:rsid w:val="00E04889"/>
    <w:rsid w:val="00E100DF"/>
    <w:rsid w:val="00E143DE"/>
    <w:rsid w:val="00E20B23"/>
    <w:rsid w:val="00E2720C"/>
    <w:rsid w:val="00E318DA"/>
    <w:rsid w:val="00E40972"/>
    <w:rsid w:val="00E418E8"/>
    <w:rsid w:val="00E43198"/>
    <w:rsid w:val="00E46C7F"/>
    <w:rsid w:val="00E53F50"/>
    <w:rsid w:val="00E72F1D"/>
    <w:rsid w:val="00E76783"/>
    <w:rsid w:val="00E81A87"/>
    <w:rsid w:val="00E950D1"/>
    <w:rsid w:val="00E96564"/>
    <w:rsid w:val="00E97FB0"/>
    <w:rsid w:val="00EA3425"/>
    <w:rsid w:val="00EA48A6"/>
    <w:rsid w:val="00EA49A9"/>
    <w:rsid w:val="00EA70A2"/>
    <w:rsid w:val="00EB355A"/>
    <w:rsid w:val="00EB6083"/>
    <w:rsid w:val="00EC37AA"/>
    <w:rsid w:val="00EC7633"/>
    <w:rsid w:val="00ED466A"/>
    <w:rsid w:val="00ED5437"/>
    <w:rsid w:val="00EE17B8"/>
    <w:rsid w:val="00EE338F"/>
    <w:rsid w:val="00EF1B4D"/>
    <w:rsid w:val="00EF2915"/>
    <w:rsid w:val="00EF3E92"/>
    <w:rsid w:val="00EF4935"/>
    <w:rsid w:val="00F038C2"/>
    <w:rsid w:val="00F06508"/>
    <w:rsid w:val="00F067AC"/>
    <w:rsid w:val="00F15499"/>
    <w:rsid w:val="00F16CEF"/>
    <w:rsid w:val="00F20B6F"/>
    <w:rsid w:val="00F23537"/>
    <w:rsid w:val="00F241D8"/>
    <w:rsid w:val="00F25DA4"/>
    <w:rsid w:val="00F3151A"/>
    <w:rsid w:val="00F34FBB"/>
    <w:rsid w:val="00F4013D"/>
    <w:rsid w:val="00F4116E"/>
    <w:rsid w:val="00F52AA4"/>
    <w:rsid w:val="00F57621"/>
    <w:rsid w:val="00F6331D"/>
    <w:rsid w:val="00F645D5"/>
    <w:rsid w:val="00F67D75"/>
    <w:rsid w:val="00F75259"/>
    <w:rsid w:val="00F828B7"/>
    <w:rsid w:val="00F90A12"/>
    <w:rsid w:val="00F94E27"/>
    <w:rsid w:val="00FA1AB5"/>
    <w:rsid w:val="00FA2C0E"/>
    <w:rsid w:val="00FA6245"/>
    <w:rsid w:val="00FB0174"/>
    <w:rsid w:val="00FB1883"/>
    <w:rsid w:val="00FB2ED7"/>
    <w:rsid w:val="00FC0B19"/>
    <w:rsid w:val="00FD02A5"/>
    <w:rsid w:val="00FD1B14"/>
    <w:rsid w:val="00FD61D8"/>
    <w:rsid w:val="00FE2F2B"/>
    <w:rsid w:val="00FE38C6"/>
    <w:rsid w:val="00FF68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4DA785"/>
  <w15:docId w15:val="{F92AECE2-ED37-420F-B483-936AAF83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rPr>
  </w:style>
  <w:style w:type="paragraph" w:styleId="Heading1">
    <w:name w:val="heading 1"/>
    <w:basedOn w:val="Normal"/>
    <w:uiPriority w:val="9"/>
    <w:qFormat/>
    <w:rsid w:val="00383D5C"/>
    <w:pPr>
      <w:numPr>
        <w:numId w:val="1"/>
      </w:numPr>
      <w:spacing w:before="360" w:after="240"/>
      <w:ind w:left="431" w:right="-17" w:hanging="431"/>
      <w:outlineLvl w:val="0"/>
    </w:pPr>
    <w:rPr>
      <w:rFonts w:eastAsia="Calibri" w:cs="Calibri"/>
      <w:b/>
      <w:bCs/>
      <w:sz w:val="36"/>
      <w:szCs w:val="44"/>
    </w:rPr>
  </w:style>
  <w:style w:type="paragraph" w:styleId="Heading2">
    <w:name w:val="heading 2"/>
    <w:basedOn w:val="Normal"/>
    <w:link w:val="Heading2Char"/>
    <w:uiPriority w:val="9"/>
    <w:qFormat/>
    <w:rsid w:val="00E81A87"/>
    <w:pPr>
      <w:numPr>
        <w:ilvl w:val="1"/>
        <w:numId w:val="1"/>
      </w:numPr>
      <w:spacing w:before="360" w:after="120"/>
      <w:ind w:left="578" w:hanging="578"/>
      <w:outlineLvl w:val="1"/>
    </w:pPr>
    <w:rPr>
      <w:rFonts w:eastAsia="Calibri" w:cs="Calibri"/>
      <w:b/>
      <w:bCs/>
      <w:sz w:val="28"/>
      <w:szCs w:val="36"/>
    </w:rPr>
  </w:style>
  <w:style w:type="paragraph" w:styleId="Heading3">
    <w:name w:val="heading 3"/>
    <w:basedOn w:val="Normal"/>
    <w:link w:val="Heading3Char"/>
    <w:uiPriority w:val="9"/>
    <w:qFormat/>
    <w:rsid w:val="006A692F"/>
    <w:pPr>
      <w:keepNext/>
      <w:spacing w:before="280" w:after="200" w:line="276" w:lineRule="auto"/>
      <w:outlineLvl w:val="2"/>
    </w:pPr>
    <w:rPr>
      <w:b/>
      <w:bCs/>
      <w:sz w:val="24"/>
      <w:szCs w:val="32"/>
    </w:rPr>
  </w:style>
  <w:style w:type="paragraph" w:styleId="Heading4">
    <w:name w:val="heading 4"/>
    <w:basedOn w:val="Normal"/>
    <w:link w:val="Heading4Char"/>
    <w:uiPriority w:val="9"/>
    <w:qFormat/>
    <w:rsid w:val="007343CF"/>
    <w:pPr>
      <w:spacing w:before="240" w:after="120"/>
      <w:outlineLvl w:val="3"/>
    </w:pPr>
    <w:rPr>
      <w:b/>
    </w:rPr>
  </w:style>
  <w:style w:type="paragraph" w:styleId="Heading5">
    <w:name w:val="heading 5"/>
    <w:basedOn w:val="Normal"/>
    <w:link w:val="Heading5Char"/>
    <w:uiPriority w:val="9"/>
    <w:qFormat/>
    <w:pPr>
      <w:numPr>
        <w:ilvl w:val="4"/>
        <w:numId w:val="1"/>
      </w:numPr>
      <w:outlineLvl w:val="4"/>
    </w:pPr>
    <w:rPr>
      <w:rFonts w:ascii="Calibri" w:eastAsia="Calibri" w:hAnsi="Calibri" w:cs="Calibri"/>
      <w:sz w:val="28"/>
      <w:szCs w:val="28"/>
    </w:rPr>
  </w:style>
  <w:style w:type="paragraph" w:styleId="Heading6">
    <w:name w:val="heading 6"/>
    <w:basedOn w:val="Normal"/>
    <w:uiPriority w:val="1"/>
    <w:qFormat/>
    <w:pPr>
      <w:numPr>
        <w:ilvl w:val="5"/>
        <w:numId w:val="1"/>
      </w:numPr>
      <w:outlineLvl w:val="5"/>
    </w:pPr>
    <w:rPr>
      <w:b/>
      <w:bCs/>
      <w:sz w:val="26"/>
      <w:szCs w:val="26"/>
    </w:rPr>
  </w:style>
  <w:style w:type="paragraph" w:styleId="Heading7">
    <w:name w:val="heading 7"/>
    <w:basedOn w:val="Normal"/>
    <w:uiPriority w:val="1"/>
    <w:qFormat/>
    <w:pPr>
      <w:numPr>
        <w:ilvl w:val="6"/>
        <w:numId w:val="1"/>
      </w:numPr>
      <w:outlineLvl w:val="6"/>
    </w:pPr>
    <w:rPr>
      <w:b/>
      <w:bCs/>
    </w:rPr>
  </w:style>
  <w:style w:type="paragraph" w:styleId="Heading8">
    <w:name w:val="heading 8"/>
    <w:basedOn w:val="Normal"/>
    <w:uiPriority w:val="1"/>
    <w:qFormat/>
    <w:pPr>
      <w:numPr>
        <w:ilvl w:val="7"/>
        <w:numId w:val="1"/>
      </w:numPr>
      <w:outlineLvl w:val="7"/>
    </w:pPr>
    <w:rPr>
      <w:b/>
      <w:bCs/>
      <w:i/>
    </w:rPr>
  </w:style>
  <w:style w:type="paragraph" w:styleId="Heading9">
    <w:name w:val="heading 9"/>
    <w:basedOn w:val="Normal"/>
    <w:next w:val="Normal"/>
    <w:link w:val="Heading9Char"/>
    <w:uiPriority w:val="9"/>
    <w:semiHidden/>
    <w:unhideWhenUsed/>
    <w:qFormat/>
    <w:rsid w:val="0047310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65A6E"/>
    <w:pPr>
      <w:widowControl/>
      <w:spacing w:after="120" w:line="276" w:lineRule="auto"/>
    </w:pPr>
  </w:style>
  <w:style w:type="paragraph" w:styleId="ListParagraph">
    <w:name w:val="List Paragraph"/>
    <w:basedOn w:val="Normal"/>
    <w:link w:val="ListParagraphChar"/>
    <w:uiPriority w:val="34"/>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06C3A"/>
    <w:rPr>
      <w:rFonts w:ascii="Tahoma" w:hAnsi="Tahoma" w:cs="Tahoma"/>
      <w:sz w:val="16"/>
      <w:szCs w:val="16"/>
    </w:rPr>
  </w:style>
  <w:style w:type="character" w:customStyle="1" w:styleId="BalloonTextChar">
    <w:name w:val="Balloon Text Char"/>
    <w:basedOn w:val="DefaultParagraphFont"/>
    <w:link w:val="BalloonText"/>
    <w:uiPriority w:val="99"/>
    <w:semiHidden/>
    <w:rsid w:val="00C06C3A"/>
    <w:rPr>
      <w:rFonts w:ascii="Tahoma" w:eastAsia="Arial" w:hAnsi="Tahoma" w:cs="Tahoma"/>
      <w:sz w:val="16"/>
      <w:szCs w:val="16"/>
    </w:rPr>
  </w:style>
  <w:style w:type="character" w:styleId="CommentReference">
    <w:name w:val="annotation reference"/>
    <w:basedOn w:val="DefaultParagraphFont"/>
    <w:uiPriority w:val="99"/>
    <w:semiHidden/>
    <w:unhideWhenUsed/>
    <w:rsid w:val="00C06C3A"/>
    <w:rPr>
      <w:sz w:val="16"/>
      <w:szCs w:val="16"/>
    </w:rPr>
  </w:style>
  <w:style w:type="paragraph" w:styleId="CommentText">
    <w:name w:val="annotation text"/>
    <w:basedOn w:val="Normal"/>
    <w:link w:val="CommentTextChar"/>
    <w:uiPriority w:val="99"/>
    <w:unhideWhenUsed/>
    <w:rsid w:val="00C06C3A"/>
    <w:rPr>
      <w:sz w:val="20"/>
      <w:szCs w:val="20"/>
    </w:rPr>
  </w:style>
  <w:style w:type="character" w:customStyle="1" w:styleId="CommentTextChar">
    <w:name w:val="Comment Text Char"/>
    <w:basedOn w:val="DefaultParagraphFont"/>
    <w:link w:val="CommentText"/>
    <w:uiPriority w:val="99"/>
    <w:rsid w:val="00C06C3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06C3A"/>
    <w:rPr>
      <w:b/>
      <w:bCs/>
    </w:rPr>
  </w:style>
  <w:style w:type="character" w:customStyle="1" w:styleId="CommentSubjectChar">
    <w:name w:val="Comment Subject Char"/>
    <w:basedOn w:val="CommentTextChar"/>
    <w:link w:val="CommentSubject"/>
    <w:uiPriority w:val="99"/>
    <w:semiHidden/>
    <w:rsid w:val="00C06C3A"/>
    <w:rPr>
      <w:rFonts w:ascii="Arial" w:eastAsia="Arial" w:hAnsi="Arial" w:cs="Arial"/>
      <w:b/>
      <w:bCs/>
      <w:sz w:val="20"/>
      <w:szCs w:val="20"/>
    </w:rPr>
  </w:style>
  <w:style w:type="paragraph" w:styleId="Header">
    <w:name w:val="header"/>
    <w:basedOn w:val="Normal"/>
    <w:link w:val="HeaderChar"/>
    <w:uiPriority w:val="99"/>
    <w:unhideWhenUsed/>
    <w:rsid w:val="00B323E7"/>
    <w:pPr>
      <w:tabs>
        <w:tab w:val="center" w:pos="4513"/>
        <w:tab w:val="right" w:pos="9026"/>
      </w:tabs>
    </w:pPr>
  </w:style>
  <w:style w:type="character" w:customStyle="1" w:styleId="HeaderChar">
    <w:name w:val="Header Char"/>
    <w:basedOn w:val="DefaultParagraphFont"/>
    <w:link w:val="Header"/>
    <w:uiPriority w:val="99"/>
    <w:rsid w:val="00B323E7"/>
    <w:rPr>
      <w:rFonts w:ascii="Arial" w:eastAsia="Arial" w:hAnsi="Arial" w:cs="Arial"/>
    </w:rPr>
  </w:style>
  <w:style w:type="paragraph" w:styleId="Footer">
    <w:name w:val="footer"/>
    <w:basedOn w:val="Normal"/>
    <w:link w:val="FooterChar"/>
    <w:uiPriority w:val="99"/>
    <w:unhideWhenUsed/>
    <w:rsid w:val="00B323E7"/>
    <w:pPr>
      <w:tabs>
        <w:tab w:val="center" w:pos="4513"/>
        <w:tab w:val="right" w:pos="9026"/>
      </w:tabs>
    </w:pPr>
  </w:style>
  <w:style w:type="character" w:customStyle="1" w:styleId="FooterChar">
    <w:name w:val="Footer Char"/>
    <w:basedOn w:val="DefaultParagraphFont"/>
    <w:link w:val="Footer"/>
    <w:uiPriority w:val="99"/>
    <w:rsid w:val="00B323E7"/>
    <w:rPr>
      <w:rFonts w:ascii="Arial" w:eastAsia="Arial" w:hAnsi="Arial" w:cs="Arial"/>
    </w:rPr>
  </w:style>
  <w:style w:type="character" w:styleId="FootnoteReference">
    <w:name w:val="footnote reference"/>
    <w:uiPriority w:val="99"/>
    <w:unhideWhenUsed/>
    <w:rsid w:val="00102217"/>
    <w:rPr>
      <w:vertAlign w:val="superscript"/>
    </w:rPr>
  </w:style>
  <w:style w:type="character" w:styleId="Hyperlink">
    <w:name w:val="Hyperlink"/>
    <w:uiPriority w:val="99"/>
    <w:unhideWhenUsed/>
    <w:rsid w:val="00102217"/>
    <w:rPr>
      <w:color w:val="0000FF"/>
      <w:u w:val="single"/>
    </w:rPr>
  </w:style>
  <w:style w:type="paragraph" w:styleId="NoSpacing">
    <w:name w:val="No Spacing"/>
    <w:aliases w:val="No Spacing higeag,Table"/>
    <w:link w:val="NoSpacingChar"/>
    <w:uiPriority w:val="1"/>
    <w:qFormat/>
    <w:rsid w:val="00102217"/>
    <w:pPr>
      <w:widowControl/>
    </w:pPr>
    <w:rPr>
      <w:rFonts w:ascii="Arial" w:eastAsia="Calibri" w:hAnsi="Arial" w:cs="Times New Roman"/>
      <w:sz w:val="24"/>
      <w:lang w:val="en-NZ"/>
    </w:rPr>
  </w:style>
  <w:style w:type="character" w:customStyle="1" w:styleId="NoSpacingChar">
    <w:name w:val="No Spacing Char"/>
    <w:aliases w:val="No Spacing higeag Char,Table Char"/>
    <w:basedOn w:val="DefaultParagraphFont"/>
    <w:link w:val="NoSpacing"/>
    <w:uiPriority w:val="1"/>
    <w:rsid w:val="00102217"/>
    <w:rPr>
      <w:rFonts w:ascii="Arial" w:eastAsia="Calibri" w:hAnsi="Arial" w:cs="Times New Roman"/>
      <w:sz w:val="24"/>
      <w:lang w:val="en-NZ"/>
    </w:rPr>
  </w:style>
  <w:style w:type="character" w:customStyle="1" w:styleId="ListParagraphChar">
    <w:name w:val="List Paragraph Char"/>
    <w:link w:val="ListParagraph"/>
    <w:uiPriority w:val="34"/>
    <w:locked/>
    <w:rsid w:val="00C12E6A"/>
    <w:rPr>
      <w:rFonts w:ascii="Arial" w:eastAsia="Arial" w:hAnsi="Arial" w:cs="Arial"/>
      <w:lang w:val="en-NZ"/>
    </w:rPr>
  </w:style>
  <w:style w:type="table" w:styleId="TableGrid">
    <w:name w:val="Table Grid"/>
    <w:aliases w:val="Header Table Grid"/>
    <w:basedOn w:val="TableNormal"/>
    <w:uiPriority w:val="39"/>
    <w:rsid w:val="00BB58CE"/>
    <w:pPr>
      <w:widowControl/>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EA49A9"/>
    <w:rPr>
      <w:sz w:val="20"/>
      <w:szCs w:val="20"/>
    </w:rPr>
  </w:style>
  <w:style w:type="character" w:customStyle="1" w:styleId="FootnoteTextChar">
    <w:name w:val="Footnote Text Char"/>
    <w:basedOn w:val="DefaultParagraphFont"/>
    <w:link w:val="FootnoteText"/>
    <w:rsid w:val="00EA49A9"/>
    <w:rPr>
      <w:rFonts w:ascii="Arial" w:eastAsia="Arial" w:hAnsi="Arial" w:cs="Arial"/>
      <w:sz w:val="20"/>
      <w:szCs w:val="20"/>
      <w:lang w:val="en-NZ"/>
    </w:rPr>
  </w:style>
  <w:style w:type="paragraph" w:customStyle="1" w:styleId="Default">
    <w:name w:val="Default"/>
    <w:rsid w:val="00D05974"/>
    <w:pPr>
      <w:widowControl/>
      <w:autoSpaceDE w:val="0"/>
      <w:autoSpaceDN w:val="0"/>
      <w:adjustRightInd w:val="0"/>
    </w:pPr>
    <w:rPr>
      <w:rFonts w:ascii="Calibri" w:eastAsia="Times New Roman" w:hAnsi="Calibri" w:cs="Calibri"/>
      <w:color w:val="000000"/>
      <w:sz w:val="24"/>
      <w:szCs w:val="24"/>
      <w:lang w:val="en-NZ" w:eastAsia="en-NZ"/>
    </w:rPr>
  </w:style>
  <w:style w:type="paragraph" w:styleId="NormalWeb">
    <w:name w:val="Normal (Web)"/>
    <w:basedOn w:val="Normal"/>
    <w:uiPriority w:val="99"/>
    <w:unhideWhenUsed/>
    <w:rsid w:val="004A67D3"/>
    <w:pPr>
      <w:widowControl/>
      <w:spacing w:before="100" w:beforeAutospacing="1" w:after="135" w:line="270" w:lineRule="atLeast"/>
    </w:pPr>
    <w:rPr>
      <w:rFonts w:ascii="Times New Roman" w:eastAsia="Times New Roman" w:hAnsi="Times New Roman" w:cs="Times New Roman"/>
      <w:sz w:val="20"/>
      <w:szCs w:val="20"/>
      <w:lang w:eastAsia="en-NZ"/>
    </w:rPr>
  </w:style>
  <w:style w:type="paragraph" w:styleId="Caption">
    <w:name w:val="caption"/>
    <w:basedOn w:val="Normal"/>
    <w:next w:val="Normal"/>
    <w:uiPriority w:val="35"/>
    <w:unhideWhenUsed/>
    <w:qFormat/>
    <w:rsid w:val="005E0D06"/>
    <w:pPr>
      <w:spacing w:after="200"/>
    </w:pPr>
    <w:rPr>
      <w:b/>
      <w:i/>
      <w:iCs/>
      <w:szCs w:val="18"/>
    </w:rPr>
  </w:style>
  <w:style w:type="paragraph" w:styleId="TOCHeading">
    <w:name w:val="TOC Heading"/>
    <w:basedOn w:val="Heading1"/>
    <w:next w:val="Normal"/>
    <w:uiPriority w:val="39"/>
    <w:unhideWhenUsed/>
    <w:qFormat/>
    <w:rsid w:val="006F35DF"/>
    <w:pPr>
      <w:keepNext/>
      <w:keepLines/>
      <w:widowControl/>
      <w:spacing w:before="240" w:line="259" w:lineRule="auto"/>
      <w:ind w:left="0" w:right="0"/>
      <w:outlineLvl w:val="9"/>
    </w:pPr>
    <w:rPr>
      <w:rFonts w:asciiTheme="majorHAnsi" w:eastAsiaTheme="majorEastAsia" w:hAnsiTheme="majorHAnsi" w:cstheme="majorBidi"/>
      <w:b w:val="0"/>
      <w:bCs w:val="0"/>
      <w:i/>
      <w:color w:val="365F91" w:themeColor="accent1" w:themeShade="BF"/>
      <w:sz w:val="32"/>
      <w:szCs w:val="32"/>
      <w:lang w:val="en-US"/>
    </w:rPr>
  </w:style>
  <w:style w:type="paragraph" w:styleId="TOC3">
    <w:name w:val="toc 3"/>
    <w:basedOn w:val="Normal"/>
    <w:next w:val="Normal"/>
    <w:autoRedefine/>
    <w:uiPriority w:val="39"/>
    <w:unhideWhenUsed/>
    <w:rsid w:val="006F35DF"/>
    <w:pPr>
      <w:spacing w:after="100"/>
      <w:ind w:left="440"/>
    </w:pPr>
  </w:style>
  <w:style w:type="character" w:customStyle="1" w:styleId="Heading9Char">
    <w:name w:val="Heading 9 Char"/>
    <w:basedOn w:val="DefaultParagraphFont"/>
    <w:link w:val="Heading9"/>
    <w:uiPriority w:val="9"/>
    <w:semiHidden/>
    <w:rsid w:val="00473103"/>
    <w:rPr>
      <w:rFonts w:asciiTheme="majorHAnsi" w:eastAsiaTheme="majorEastAsia" w:hAnsiTheme="majorHAnsi" w:cstheme="majorBidi"/>
      <w:i/>
      <w:iCs/>
      <w:color w:val="272727" w:themeColor="text1" w:themeTint="D8"/>
      <w:sz w:val="21"/>
      <w:szCs w:val="21"/>
      <w:lang w:val="en-NZ"/>
    </w:rPr>
  </w:style>
  <w:style w:type="character" w:styleId="Strong">
    <w:name w:val="Strong"/>
    <w:basedOn w:val="DefaultParagraphFont"/>
    <w:uiPriority w:val="22"/>
    <w:qFormat/>
    <w:rsid w:val="001271C7"/>
    <w:rPr>
      <w:b/>
      <w:bCs/>
    </w:rPr>
  </w:style>
  <w:style w:type="paragraph" w:styleId="TOC1">
    <w:name w:val="toc 1"/>
    <w:basedOn w:val="Normal"/>
    <w:next w:val="Normal"/>
    <w:autoRedefine/>
    <w:uiPriority w:val="39"/>
    <w:unhideWhenUsed/>
    <w:rsid w:val="007E147B"/>
    <w:pPr>
      <w:spacing w:after="100"/>
    </w:pPr>
  </w:style>
  <w:style w:type="paragraph" w:styleId="TOC2">
    <w:name w:val="toc 2"/>
    <w:basedOn w:val="Normal"/>
    <w:next w:val="Normal"/>
    <w:autoRedefine/>
    <w:uiPriority w:val="39"/>
    <w:unhideWhenUsed/>
    <w:rsid w:val="007E147B"/>
    <w:pPr>
      <w:spacing w:after="100"/>
      <w:ind w:left="220"/>
    </w:pPr>
  </w:style>
  <w:style w:type="paragraph" w:styleId="Revision">
    <w:name w:val="Revision"/>
    <w:hidden/>
    <w:uiPriority w:val="99"/>
    <w:semiHidden/>
    <w:rsid w:val="00EF1B4D"/>
    <w:pPr>
      <w:widowControl/>
    </w:pPr>
    <w:rPr>
      <w:rFonts w:ascii="Arial" w:eastAsia="Arial" w:hAnsi="Arial" w:cs="Arial"/>
      <w:lang w:val="en-NZ"/>
    </w:rPr>
  </w:style>
  <w:style w:type="character" w:styleId="FollowedHyperlink">
    <w:name w:val="FollowedHyperlink"/>
    <w:basedOn w:val="DefaultParagraphFont"/>
    <w:uiPriority w:val="99"/>
    <w:semiHidden/>
    <w:unhideWhenUsed/>
    <w:rsid w:val="00684404"/>
    <w:rPr>
      <w:color w:val="800080" w:themeColor="followedHyperlink"/>
      <w:u w:val="single"/>
    </w:rPr>
  </w:style>
  <w:style w:type="paragraph" w:customStyle="1" w:styleId="Heading1Char">
    <w:name w:val="Heading 1 Char"/>
    <w:basedOn w:val="Bullet"/>
    <w:uiPriority w:val="1"/>
    <w:qFormat/>
    <w:rsid w:val="007D207F"/>
    <w:pPr>
      <w:numPr>
        <w:numId w:val="0"/>
      </w:numPr>
      <w:tabs>
        <w:tab w:val="left" w:pos="1134"/>
      </w:tabs>
      <w:spacing w:before="0" w:after="240" w:line="276" w:lineRule="auto"/>
    </w:pPr>
    <w:rPr>
      <w:rFonts w:ascii="Arial" w:hAnsi="Arial"/>
      <w:sz w:val="20"/>
    </w:rPr>
  </w:style>
  <w:style w:type="character" w:customStyle="1" w:styleId="TitleChar">
    <w:name w:val="Title Char"/>
    <w:basedOn w:val="DefaultParagraphFont"/>
    <w:uiPriority w:val="10"/>
    <w:rsid w:val="00025404"/>
    <w:rPr>
      <w:rFonts w:eastAsiaTheme="majorEastAsia" w:cstheme="majorBidi"/>
      <w:spacing w:val="5"/>
      <w:kern w:val="28"/>
      <w:sz w:val="52"/>
      <w:szCs w:val="52"/>
      <w:lang w:val="en-NZ"/>
    </w:rPr>
  </w:style>
  <w:style w:type="character" w:customStyle="1" w:styleId="Heading2Char">
    <w:name w:val="Heading 2 Char"/>
    <w:basedOn w:val="DefaultParagraphFont"/>
    <w:link w:val="Heading2"/>
    <w:uiPriority w:val="9"/>
    <w:rsid w:val="00025404"/>
    <w:rPr>
      <w:rFonts w:ascii="Arial" w:eastAsia="Calibri" w:hAnsi="Arial" w:cs="Calibri"/>
      <w:b/>
      <w:bCs/>
      <w:sz w:val="28"/>
      <w:szCs w:val="36"/>
      <w:lang w:val="en-NZ"/>
    </w:rPr>
  </w:style>
  <w:style w:type="character" w:customStyle="1" w:styleId="Heading3Char">
    <w:name w:val="Heading 3 Char"/>
    <w:basedOn w:val="DefaultParagraphFont"/>
    <w:link w:val="Heading3"/>
    <w:uiPriority w:val="9"/>
    <w:rsid w:val="006A692F"/>
    <w:rPr>
      <w:rFonts w:ascii="Arial" w:eastAsia="Arial" w:hAnsi="Arial" w:cs="Arial"/>
      <w:b/>
      <w:bCs/>
      <w:sz w:val="24"/>
      <w:szCs w:val="32"/>
      <w:lang w:val="en-NZ"/>
    </w:rPr>
  </w:style>
  <w:style w:type="table" w:styleId="LightList-Accent1">
    <w:name w:val="Light List Accent 1"/>
    <w:basedOn w:val="TableNormal"/>
    <w:uiPriority w:val="61"/>
    <w:rsid w:val="00025404"/>
    <w:pPr>
      <w:widowControl/>
    </w:pPr>
    <w:rPr>
      <w:lang w:val="en-NZ"/>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5Char">
    <w:name w:val="Heading 5 Char"/>
    <w:basedOn w:val="DefaultParagraphFont"/>
    <w:link w:val="Heading5"/>
    <w:uiPriority w:val="9"/>
    <w:rsid w:val="00025404"/>
    <w:rPr>
      <w:rFonts w:ascii="Calibri" w:eastAsia="Calibri" w:hAnsi="Calibri" w:cs="Calibri"/>
      <w:sz w:val="28"/>
      <w:szCs w:val="28"/>
      <w:lang w:val="en-NZ"/>
    </w:rPr>
  </w:style>
  <w:style w:type="character" w:customStyle="1" w:styleId="BodyTextChar">
    <w:name w:val="Body Text Char"/>
    <w:basedOn w:val="DefaultParagraphFont"/>
    <w:link w:val="BodyText"/>
    <w:rsid w:val="00A65A6E"/>
    <w:rPr>
      <w:rFonts w:ascii="Arial" w:eastAsia="Arial" w:hAnsi="Arial" w:cs="Arial"/>
      <w:lang w:val="en-NZ"/>
    </w:rPr>
  </w:style>
  <w:style w:type="character" w:customStyle="1" w:styleId="Style10ptAuto">
    <w:name w:val="Style 10 pt Auto"/>
    <w:rsid w:val="00025404"/>
    <w:rPr>
      <w:rFonts w:ascii="Arial" w:hAnsi="Arial" w:cs="Times New Roman"/>
      <w:color w:val="auto"/>
      <w:sz w:val="20"/>
    </w:rPr>
  </w:style>
  <w:style w:type="table" w:styleId="MediumShading1-Accent3">
    <w:name w:val="Medium Shading 1 Accent 3"/>
    <w:basedOn w:val="TableNormal"/>
    <w:uiPriority w:val="63"/>
    <w:rsid w:val="00025404"/>
    <w:pPr>
      <w:widowControl/>
    </w:pPr>
    <w:rPr>
      <w:lang w:val="en-NZ"/>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ListBullet">
    <w:name w:val="List Bullet"/>
    <w:basedOn w:val="Normal"/>
    <w:uiPriority w:val="13"/>
    <w:unhideWhenUsed/>
    <w:qFormat/>
    <w:rsid w:val="004F7F10"/>
    <w:pPr>
      <w:widowControl/>
      <w:numPr>
        <w:numId w:val="2"/>
      </w:numPr>
      <w:spacing w:after="60" w:line="276" w:lineRule="auto"/>
      <w:ind w:left="357" w:hanging="357"/>
      <w:contextualSpacing/>
    </w:pPr>
    <w:rPr>
      <w:rFonts w:eastAsiaTheme="minorHAnsi" w:cstheme="minorBidi"/>
    </w:rPr>
  </w:style>
  <w:style w:type="numbering" w:customStyle="1" w:styleId="PwCListBullets1">
    <w:name w:val="PwC List Bullets 1"/>
    <w:uiPriority w:val="99"/>
    <w:rsid w:val="00025404"/>
    <w:pPr>
      <w:numPr>
        <w:numId w:val="2"/>
      </w:numPr>
    </w:pPr>
  </w:style>
  <w:style w:type="paragraph" w:styleId="ListBullet2">
    <w:name w:val="List Bullet 2"/>
    <w:basedOn w:val="Normal"/>
    <w:uiPriority w:val="13"/>
    <w:unhideWhenUsed/>
    <w:qFormat/>
    <w:rsid w:val="00025404"/>
    <w:pPr>
      <w:widowControl/>
      <w:numPr>
        <w:ilvl w:val="1"/>
        <w:numId w:val="2"/>
      </w:numPr>
      <w:spacing w:before="200" w:line="264" w:lineRule="auto"/>
      <w:contextualSpacing/>
    </w:pPr>
    <w:rPr>
      <w:rFonts w:asciiTheme="minorHAnsi" w:eastAsiaTheme="minorHAnsi" w:hAnsiTheme="minorHAnsi" w:cstheme="minorBidi"/>
    </w:rPr>
  </w:style>
  <w:style w:type="paragraph" w:styleId="ListBullet3">
    <w:name w:val="List Bullet 3"/>
    <w:basedOn w:val="Normal"/>
    <w:uiPriority w:val="13"/>
    <w:unhideWhenUsed/>
    <w:qFormat/>
    <w:rsid w:val="00025404"/>
    <w:pPr>
      <w:widowControl/>
      <w:numPr>
        <w:ilvl w:val="2"/>
        <w:numId w:val="2"/>
      </w:numPr>
      <w:spacing w:before="200" w:line="264" w:lineRule="auto"/>
      <w:contextualSpacing/>
    </w:pPr>
    <w:rPr>
      <w:rFonts w:asciiTheme="minorHAnsi" w:eastAsiaTheme="minorHAnsi" w:hAnsiTheme="minorHAnsi" w:cstheme="minorBidi"/>
    </w:rPr>
  </w:style>
  <w:style w:type="paragraph" w:styleId="ListBullet4">
    <w:name w:val="List Bullet 4"/>
    <w:basedOn w:val="Normal"/>
    <w:uiPriority w:val="13"/>
    <w:unhideWhenUsed/>
    <w:rsid w:val="00025404"/>
    <w:pPr>
      <w:widowControl/>
      <w:numPr>
        <w:ilvl w:val="3"/>
        <w:numId w:val="2"/>
      </w:numPr>
      <w:spacing w:before="200" w:line="264" w:lineRule="auto"/>
      <w:contextualSpacing/>
    </w:pPr>
    <w:rPr>
      <w:rFonts w:asciiTheme="minorHAnsi" w:eastAsiaTheme="minorHAnsi" w:hAnsiTheme="minorHAnsi" w:cstheme="minorBidi"/>
    </w:rPr>
  </w:style>
  <w:style w:type="paragraph" w:styleId="ListBullet5">
    <w:name w:val="List Bullet 5"/>
    <w:basedOn w:val="Normal"/>
    <w:uiPriority w:val="13"/>
    <w:unhideWhenUsed/>
    <w:rsid w:val="00025404"/>
    <w:pPr>
      <w:widowControl/>
      <w:numPr>
        <w:ilvl w:val="4"/>
        <w:numId w:val="2"/>
      </w:numPr>
      <w:spacing w:before="200" w:line="264" w:lineRule="auto"/>
      <w:contextualSpacing/>
    </w:pPr>
    <w:rPr>
      <w:rFonts w:asciiTheme="minorHAnsi" w:eastAsiaTheme="minorHAnsi" w:hAnsiTheme="minorHAnsi" w:cstheme="minorBidi"/>
    </w:rPr>
  </w:style>
  <w:style w:type="paragraph" w:customStyle="1" w:styleId="Instructions">
    <w:name w:val="Instructions"/>
    <w:basedOn w:val="Normal"/>
    <w:uiPriority w:val="99"/>
    <w:rsid w:val="00025404"/>
    <w:pPr>
      <w:widowControl/>
      <w:spacing w:before="200" w:after="180" w:line="264" w:lineRule="auto"/>
    </w:pPr>
    <w:rPr>
      <w:rFonts w:eastAsiaTheme="minorHAnsi"/>
      <w:i/>
      <w:iCs/>
      <w:szCs w:val="24"/>
      <w:lang w:eastAsia="en-AU"/>
    </w:rPr>
  </w:style>
  <w:style w:type="character" w:customStyle="1" w:styleId="Heading4Char">
    <w:name w:val="Heading 4 Char"/>
    <w:basedOn w:val="DefaultParagraphFont"/>
    <w:link w:val="Heading4"/>
    <w:uiPriority w:val="9"/>
    <w:rsid w:val="00025404"/>
    <w:rPr>
      <w:rFonts w:ascii="Arial" w:eastAsia="Arial" w:hAnsi="Arial" w:cs="Arial"/>
      <w:b/>
      <w:lang w:val="en-NZ"/>
    </w:rPr>
  </w:style>
  <w:style w:type="paragraph" w:styleId="Quote">
    <w:name w:val="Quote"/>
    <w:basedOn w:val="Normal"/>
    <w:next w:val="Normal"/>
    <w:link w:val="QuoteChar"/>
    <w:autoRedefine/>
    <w:uiPriority w:val="29"/>
    <w:qFormat/>
    <w:rsid w:val="00025404"/>
    <w:pPr>
      <w:widowControl/>
      <w:spacing w:before="240" w:after="360" w:line="264" w:lineRule="auto"/>
      <w:ind w:left="397" w:right="284"/>
    </w:pPr>
    <w:rPr>
      <w:rFonts w:asciiTheme="minorHAnsi" w:eastAsiaTheme="minorHAnsi" w:hAnsiTheme="minorHAnsi" w:cstheme="minorBidi"/>
      <w:i/>
      <w:iCs/>
      <w:szCs w:val="26"/>
    </w:rPr>
  </w:style>
  <w:style w:type="character" w:customStyle="1" w:styleId="QuoteChar">
    <w:name w:val="Quote Char"/>
    <w:basedOn w:val="DefaultParagraphFont"/>
    <w:link w:val="Quote"/>
    <w:uiPriority w:val="29"/>
    <w:rsid w:val="00025404"/>
    <w:rPr>
      <w:i/>
      <w:iCs/>
      <w:szCs w:val="26"/>
      <w:lang w:val="en-NZ"/>
    </w:rPr>
  </w:style>
  <w:style w:type="paragraph" w:customStyle="1" w:styleId="Bullet">
    <w:name w:val="Bullet"/>
    <w:basedOn w:val="Normal"/>
    <w:link w:val="BulletChar"/>
    <w:uiPriority w:val="99"/>
    <w:qFormat/>
    <w:rsid w:val="00025404"/>
    <w:pPr>
      <w:widowControl/>
      <w:numPr>
        <w:numId w:val="3"/>
      </w:numPr>
      <w:spacing w:before="120" w:line="264" w:lineRule="auto"/>
    </w:pPr>
    <w:rPr>
      <w:rFonts w:asciiTheme="minorHAnsi" w:eastAsia="Times New Roman" w:hAnsiTheme="minorHAnsi" w:cs="Times New Roman"/>
      <w:szCs w:val="24"/>
    </w:rPr>
  </w:style>
  <w:style w:type="character" w:customStyle="1" w:styleId="BulletChar">
    <w:name w:val="Bullet Char"/>
    <w:basedOn w:val="DefaultParagraphFont"/>
    <w:link w:val="Bullet"/>
    <w:uiPriority w:val="99"/>
    <w:rsid w:val="00025404"/>
    <w:rPr>
      <w:rFonts w:eastAsia="Times New Roman" w:cs="Times New Roman"/>
      <w:szCs w:val="24"/>
      <w:lang w:val="en-NZ"/>
    </w:rPr>
  </w:style>
  <w:style w:type="paragraph" w:customStyle="1" w:styleId="Listnumbered">
    <w:name w:val="List numbered"/>
    <w:basedOn w:val="Normal"/>
    <w:qFormat/>
    <w:rsid w:val="00025404"/>
    <w:pPr>
      <w:widowControl/>
      <w:spacing w:before="200" w:line="264" w:lineRule="auto"/>
      <w:ind w:left="709" w:hanging="425"/>
    </w:pPr>
    <w:rPr>
      <w:rFonts w:asciiTheme="minorHAnsi" w:eastAsiaTheme="minorHAnsi" w:hAnsiTheme="minorHAnsi" w:cstheme="minorBidi"/>
    </w:rPr>
  </w:style>
  <w:style w:type="paragraph" w:customStyle="1" w:styleId="Bullet2">
    <w:name w:val="Bullet 2"/>
    <w:basedOn w:val="Normal"/>
    <w:link w:val="Bullet2Char"/>
    <w:rsid w:val="00FF6869"/>
    <w:pPr>
      <w:numPr>
        <w:numId w:val="5"/>
      </w:numPr>
      <w:suppressAutoHyphens/>
      <w:autoSpaceDE w:val="0"/>
      <w:autoSpaceDN w:val="0"/>
      <w:adjustRightInd w:val="0"/>
      <w:spacing w:after="60" w:line="264" w:lineRule="auto"/>
      <w:ind w:left="714" w:hanging="357"/>
      <w:textAlignment w:val="center"/>
    </w:pPr>
    <w:rPr>
      <w:rFonts w:eastAsia="Times New Roman" w:cs="Times New Roman"/>
      <w:color w:val="000000"/>
      <w:szCs w:val="20"/>
      <w:lang w:eastAsia="en-NZ"/>
    </w:rPr>
  </w:style>
  <w:style w:type="character" w:customStyle="1" w:styleId="Bullet2Char">
    <w:name w:val="Bullet 2 Char"/>
    <w:basedOn w:val="DefaultParagraphFont"/>
    <w:link w:val="Bullet2"/>
    <w:rsid w:val="00FF6869"/>
    <w:rPr>
      <w:rFonts w:ascii="Arial" w:eastAsia="Times New Roman" w:hAnsi="Arial" w:cs="Times New Roman"/>
      <w:color w:val="000000"/>
      <w:szCs w:val="20"/>
      <w:lang w:val="en-NZ" w:eastAsia="en-NZ"/>
    </w:rPr>
  </w:style>
  <w:style w:type="numbering" w:customStyle="1" w:styleId="StyleBulleted">
    <w:name w:val="Style Bulleted"/>
    <w:rsid w:val="00025404"/>
    <w:pPr>
      <w:numPr>
        <w:numId w:val="4"/>
      </w:numPr>
    </w:pPr>
  </w:style>
  <w:style w:type="paragraph" w:customStyle="1" w:styleId="Box">
    <w:name w:val="Box"/>
    <w:basedOn w:val="Normal"/>
    <w:qFormat/>
    <w:rsid w:val="00025404"/>
    <w:pPr>
      <w:widowControl/>
      <w:pBdr>
        <w:top w:val="single" w:sz="4" w:space="15" w:color="auto"/>
        <w:left w:val="single" w:sz="4" w:space="15" w:color="auto"/>
        <w:bottom w:val="single" w:sz="4" w:space="15" w:color="auto"/>
        <w:right w:val="single" w:sz="4" w:space="15" w:color="auto"/>
      </w:pBdr>
      <w:spacing w:before="200" w:line="264" w:lineRule="auto"/>
      <w:ind w:left="227" w:right="227"/>
    </w:pPr>
    <w:rPr>
      <w:rFonts w:asciiTheme="minorHAnsi" w:eastAsiaTheme="minorHAnsi" w:hAnsiTheme="minorHAnsi" w:cstheme="minorBidi"/>
    </w:rPr>
  </w:style>
  <w:style w:type="paragraph" w:customStyle="1" w:styleId="Tabletext">
    <w:name w:val="Table text"/>
    <w:basedOn w:val="Normal"/>
    <w:qFormat/>
    <w:rsid w:val="009802BF"/>
    <w:pPr>
      <w:widowControl/>
      <w:spacing w:after="60" w:line="264" w:lineRule="auto"/>
    </w:pPr>
    <w:rPr>
      <w:rFonts w:eastAsiaTheme="minorHAnsi" w:cstheme="minorBidi"/>
      <w:sz w:val="18"/>
    </w:rPr>
  </w:style>
  <w:style w:type="paragraph" w:customStyle="1" w:styleId="Tablehead">
    <w:name w:val="Table head"/>
    <w:basedOn w:val="Tabletext"/>
    <w:qFormat/>
    <w:rsid w:val="00025404"/>
    <w:pPr>
      <w:spacing w:before="240" w:after="240"/>
    </w:pPr>
    <w:rPr>
      <w:b/>
      <w:szCs w:val="28"/>
    </w:rPr>
  </w:style>
  <w:style w:type="paragraph" w:customStyle="1" w:styleId="Tablesubhead">
    <w:name w:val="Table subhead"/>
    <w:basedOn w:val="Tabletext"/>
    <w:autoRedefine/>
    <w:qFormat/>
    <w:rsid w:val="00025404"/>
    <w:pPr>
      <w:spacing w:before="240" w:after="180"/>
    </w:pPr>
    <w:rPr>
      <w:i/>
    </w:rPr>
  </w:style>
  <w:style w:type="paragraph" w:customStyle="1" w:styleId="Boxhead">
    <w:name w:val="Box head"/>
    <w:basedOn w:val="Box"/>
    <w:qFormat/>
    <w:rsid w:val="00025404"/>
    <w:rPr>
      <w:b/>
      <w:sz w:val="26"/>
    </w:rPr>
  </w:style>
  <w:style w:type="paragraph" w:customStyle="1" w:styleId="Boxbullet">
    <w:name w:val="Box bullet"/>
    <w:basedOn w:val="Bullet"/>
    <w:autoRedefine/>
    <w:qFormat/>
    <w:rsid w:val="00025404"/>
    <w:pPr>
      <w:pBdr>
        <w:top w:val="single" w:sz="4" w:space="15" w:color="auto"/>
        <w:left w:val="single" w:sz="4" w:space="15" w:color="auto"/>
        <w:bottom w:val="single" w:sz="4" w:space="15" w:color="auto"/>
        <w:right w:val="single" w:sz="4" w:space="15" w:color="auto"/>
      </w:pBdr>
      <w:ind w:left="652" w:right="227"/>
    </w:pPr>
  </w:style>
  <w:style w:type="paragraph" w:styleId="TOC4">
    <w:name w:val="toc 4"/>
    <w:basedOn w:val="Normal"/>
    <w:next w:val="Normal"/>
    <w:autoRedefine/>
    <w:uiPriority w:val="39"/>
    <w:unhideWhenUsed/>
    <w:rsid w:val="00025404"/>
    <w:pPr>
      <w:widowControl/>
      <w:spacing w:before="200" w:line="264" w:lineRule="auto"/>
      <w:ind w:left="660"/>
    </w:pPr>
    <w:rPr>
      <w:rFonts w:asciiTheme="minorHAnsi" w:eastAsiaTheme="minorHAnsi" w:hAnsiTheme="minorHAnsi" w:cstheme="minorBidi"/>
    </w:rPr>
  </w:style>
  <w:style w:type="paragraph" w:styleId="TOC5">
    <w:name w:val="toc 5"/>
    <w:basedOn w:val="Normal"/>
    <w:next w:val="Normal"/>
    <w:autoRedefine/>
    <w:uiPriority w:val="39"/>
    <w:unhideWhenUsed/>
    <w:rsid w:val="00025404"/>
    <w:pPr>
      <w:widowControl/>
      <w:spacing w:before="200" w:line="264" w:lineRule="auto"/>
      <w:ind w:left="880"/>
    </w:pPr>
    <w:rPr>
      <w:rFonts w:asciiTheme="minorHAnsi" w:eastAsiaTheme="minorHAnsi" w:hAnsiTheme="minorHAnsi" w:cstheme="minorBidi"/>
    </w:rPr>
  </w:style>
  <w:style w:type="paragraph" w:styleId="TOC6">
    <w:name w:val="toc 6"/>
    <w:basedOn w:val="Normal"/>
    <w:next w:val="Normal"/>
    <w:autoRedefine/>
    <w:uiPriority w:val="39"/>
    <w:unhideWhenUsed/>
    <w:rsid w:val="00025404"/>
    <w:pPr>
      <w:widowControl/>
      <w:spacing w:before="200" w:line="264" w:lineRule="auto"/>
      <w:ind w:left="1100"/>
    </w:pPr>
    <w:rPr>
      <w:rFonts w:asciiTheme="minorHAnsi" w:eastAsiaTheme="minorHAnsi" w:hAnsiTheme="minorHAnsi" w:cstheme="minorBidi"/>
    </w:rPr>
  </w:style>
  <w:style w:type="paragraph" w:styleId="TOC7">
    <w:name w:val="toc 7"/>
    <w:basedOn w:val="Normal"/>
    <w:next w:val="Normal"/>
    <w:autoRedefine/>
    <w:uiPriority w:val="39"/>
    <w:unhideWhenUsed/>
    <w:rsid w:val="00025404"/>
    <w:pPr>
      <w:widowControl/>
      <w:spacing w:before="200" w:line="264" w:lineRule="auto"/>
      <w:ind w:left="1320"/>
    </w:pPr>
    <w:rPr>
      <w:rFonts w:asciiTheme="minorHAnsi" w:eastAsiaTheme="minorHAnsi" w:hAnsiTheme="minorHAnsi" w:cstheme="minorBidi"/>
    </w:rPr>
  </w:style>
  <w:style w:type="paragraph" w:styleId="TOC8">
    <w:name w:val="toc 8"/>
    <w:basedOn w:val="Normal"/>
    <w:next w:val="Normal"/>
    <w:autoRedefine/>
    <w:uiPriority w:val="39"/>
    <w:unhideWhenUsed/>
    <w:rsid w:val="00025404"/>
    <w:pPr>
      <w:widowControl/>
      <w:spacing w:before="200" w:line="264" w:lineRule="auto"/>
      <w:ind w:left="1540"/>
    </w:pPr>
    <w:rPr>
      <w:rFonts w:asciiTheme="minorHAnsi" w:eastAsiaTheme="minorHAnsi" w:hAnsiTheme="minorHAnsi" w:cstheme="minorBidi"/>
    </w:rPr>
  </w:style>
  <w:style w:type="paragraph" w:styleId="TOC9">
    <w:name w:val="toc 9"/>
    <w:basedOn w:val="Normal"/>
    <w:next w:val="Normal"/>
    <w:autoRedefine/>
    <w:uiPriority w:val="39"/>
    <w:unhideWhenUsed/>
    <w:rsid w:val="00025404"/>
    <w:pPr>
      <w:widowControl/>
      <w:spacing w:before="200" w:line="264" w:lineRule="auto"/>
      <w:ind w:left="1760"/>
    </w:pPr>
    <w:rPr>
      <w:rFonts w:asciiTheme="minorHAnsi" w:eastAsiaTheme="minorHAnsi" w:hAnsiTheme="minorHAnsi" w:cstheme="minorBidi"/>
    </w:rPr>
  </w:style>
  <w:style w:type="table" w:customStyle="1" w:styleId="GridTable5Dark-Accent11">
    <w:name w:val="Grid Table 5 Dark - Accent 11"/>
    <w:basedOn w:val="TableNormal"/>
    <w:uiPriority w:val="50"/>
    <w:rsid w:val="00025404"/>
    <w:pPr>
      <w:widowControl/>
    </w:pPr>
    <w:rPr>
      <w:lang w:val="en-N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1">
    <w:name w:val="Grid Table 5 Dark1"/>
    <w:basedOn w:val="TableNormal"/>
    <w:uiPriority w:val="50"/>
    <w:rsid w:val="00025404"/>
    <w:pPr>
      <w:widowControl/>
    </w:pPr>
    <w:rPr>
      <w:lang w:val="en-N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11">
    <w:name w:val="Grid Table 4 - Accent 11"/>
    <w:basedOn w:val="TableNormal"/>
    <w:uiPriority w:val="49"/>
    <w:rsid w:val="00025404"/>
    <w:pPr>
      <w:widowControl/>
    </w:pPr>
    <w:rPr>
      <w:lang w:val="en-NZ"/>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025404"/>
    <w:rPr>
      <w:color w:val="808080"/>
      <w:shd w:val="clear" w:color="auto" w:fill="E6E6E6"/>
    </w:rPr>
  </w:style>
  <w:style w:type="paragraph" w:styleId="ListNumber3">
    <w:name w:val="List Number 3"/>
    <w:basedOn w:val="Normal"/>
    <w:rsid w:val="00025404"/>
    <w:pPr>
      <w:widowControl/>
      <w:numPr>
        <w:numId w:val="11"/>
      </w:numPr>
    </w:pPr>
    <w:rPr>
      <w:rFonts w:eastAsia="Times New Roman" w:cs="Times New Roman"/>
      <w:sz w:val="20"/>
      <w:szCs w:val="20"/>
    </w:rPr>
  </w:style>
  <w:style w:type="paragraph" w:styleId="ListNumber4">
    <w:name w:val="List Number 4"/>
    <w:basedOn w:val="Normal"/>
    <w:rsid w:val="00025404"/>
    <w:pPr>
      <w:widowControl/>
      <w:numPr>
        <w:numId w:val="12"/>
      </w:numPr>
    </w:pPr>
    <w:rPr>
      <w:rFonts w:eastAsia="Times New Roman" w:cs="Times New Roman"/>
      <w:sz w:val="20"/>
      <w:szCs w:val="20"/>
    </w:rPr>
  </w:style>
  <w:style w:type="paragraph" w:customStyle="1" w:styleId="SchHeading2">
    <w:name w:val="Sch Heading 2"/>
    <w:basedOn w:val="ListNumber2"/>
    <w:link w:val="SchHeading2Char"/>
    <w:qFormat/>
    <w:rsid w:val="00025404"/>
    <w:pPr>
      <w:numPr>
        <w:ilvl w:val="1"/>
      </w:numPr>
      <w:tabs>
        <w:tab w:val="num" w:pos="567"/>
        <w:tab w:val="num" w:pos="643"/>
        <w:tab w:val="num" w:pos="1209"/>
      </w:tabs>
      <w:spacing w:before="0" w:after="120" w:line="320" w:lineRule="atLeast"/>
      <w:ind w:left="567" w:hanging="567"/>
      <w:contextualSpacing w:val="0"/>
    </w:pPr>
    <w:rPr>
      <w:rFonts w:ascii="Arial" w:eastAsia="Times New Roman" w:hAnsi="Arial" w:cs="Times New Roman"/>
      <w:color w:val="000000" w:themeColor="text1"/>
      <w:sz w:val="20"/>
      <w:szCs w:val="20"/>
    </w:rPr>
  </w:style>
  <w:style w:type="paragraph" w:customStyle="1" w:styleId="SchHeading3">
    <w:name w:val="Sch Heading 3"/>
    <w:basedOn w:val="ListNumber3"/>
    <w:link w:val="SchHeading3Char"/>
    <w:qFormat/>
    <w:rsid w:val="00025404"/>
    <w:pPr>
      <w:numPr>
        <w:ilvl w:val="2"/>
        <w:numId w:val="16"/>
      </w:numPr>
      <w:tabs>
        <w:tab w:val="num" w:pos="1135"/>
      </w:tabs>
      <w:spacing w:after="120" w:line="320" w:lineRule="atLeast"/>
      <w:ind w:left="1135" w:hanging="567"/>
    </w:pPr>
    <w:rPr>
      <w:color w:val="000000" w:themeColor="text1"/>
    </w:rPr>
  </w:style>
  <w:style w:type="character" w:customStyle="1" w:styleId="SchHeading2Char">
    <w:name w:val="Sch Heading 2 Char"/>
    <w:basedOn w:val="DefaultParagraphFont"/>
    <w:link w:val="SchHeading2"/>
    <w:rsid w:val="00025404"/>
    <w:rPr>
      <w:rFonts w:ascii="Arial" w:eastAsia="Times New Roman" w:hAnsi="Arial" w:cs="Times New Roman"/>
      <w:color w:val="000000" w:themeColor="text1"/>
      <w:sz w:val="20"/>
      <w:szCs w:val="20"/>
      <w:lang w:val="en-NZ"/>
    </w:rPr>
  </w:style>
  <w:style w:type="paragraph" w:customStyle="1" w:styleId="SchHeading4">
    <w:name w:val="Sch Heading 4"/>
    <w:basedOn w:val="ListNumber4"/>
    <w:qFormat/>
    <w:rsid w:val="00025404"/>
    <w:pPr>
      <w:numPr>
        <w:numId w:val="10"/>
      </w:numPr>
      <w:tabs>
        <w:tab w:val="clear" w:pos="643"/>
        <w:tab w:val="num" w:pos="1854"/>
      </w:tabs>
      <w:spacing w:after="120" w:line="320" w:lineRule="atLeast"/>
      <w:ind w:left="1701" w:hanging="567"/>
    </w:pPr>
    <w:rPr>
      <w:color w:val="000000" w:themeColor="text1"/>
    </w:rPr>
  </w:style>
  <w:style w:type="character" w:customStyle="1" w:styleId="SchHeading3Char">
    <w:name w:val="Sch Heading 3 Char"/>
    <w:basedOn w:val="DefaultParagraphFont"/>
    <w:link w:val="SchHeading3"/>
    <w:rsid w:val="00025404"/>
    <w:rPr>
      <w:rFonts w:ascii="Arial" w:eastAsia="Times New Roman" w:hAnsi="Arial" w:cs="Times New Roman"/>
      <w:color w:val="000000" w:themeColor="text1"/>
      <w:sz w:val="20"/>
      <w:szCs w:val="20"/>
      <w:lang w:val="en-NZ"/>
    </w:rPr>
  </w:style>
  <w:style w:type="paragraph" w:styleId="ListNumber2">
    <w:name w:val="List Number 2"/>
    <w:basedOn w:val="Normal"/>
    <w:uiPriority w:val="99"/>
    <w:semiHidden/>
    <w:unhideWhenUsed/>
    <w:rsid w:val="00025404"/>
    <w:pPr>
      <w:widowControl/>
      <w:tabs>
        <w:tab w:val="num" w:pos="1209"/>
      </w:tabs>
      <w:spacing w:before="200" w:line="264" w:lineRule="auto"/>
      <w:ind w:left="1209" w:hanging="360"/>
      <w:contextualSpacing/>
    </w:pPr>
    <w:rPr>
      <w:rFonts w:asciiTheme="minorHAnsi" w:eastAsiaTheme="minorHAnsi" w:hAnsiTheme="minorHAnsi" w:cstheme="minorBidi"/>
    </w:rPr>
  </w:style>
  <w:style w:type="table" w:customStyle="1" w:styleId="PlainTable11">
    <w:name w:val="Plain Table 11"/>
    <w:basedOn w:val="TableNormal"/>
    <w:next w:val="PlainTable12"/>
    <w:uiPriority w:val="41"/>
    <w:rsid w:val="00025404"/>
    <w:pPr>
      <w:widowControl/>
      <w:spacing w:before="120"/>
    </w:pPr>
    <w:rPr>
      <w:rFonts w:ascii="Calibri Light" w:eastAsia="Times New Roman" w:hAnsi="Calibri Light"/>
      <w:lang w:val="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025404"/>
    <w:pPr>
      <w:widowControl/>
    </w:pPr>
    <w:rPr>
      <w:lang w:val="en-NZ"/>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TMLDefinition">
    <w:name w:val="HTML Definition"/>
    <w:basedOn w:val="DefaultParagraphFont"/>
    <w:uiPriority w:val="99"/>
    <w:semiHidden/>
    <w:unhideWhenUsed/>
    <w:rsid w:val="00025404"/>
    <w:rPr>
      <w:i/>
      <w:iCs/>
    </w:rPr>
  </w:style>
  <w:style w:type="character" w:customStyle="1" w:styleId="hit">
    <w:name w:val="hit"/>
    <w:basedOn w:val="DefaultParagraphFont"/>
    <w:rsid w:val="00025404"/>
  </w:style>
  <w:style w:type="paragraph" w:customStyle="1" w:styleId="paragraph">
    <w:name w:val="paragraph"/>
    <w:basedOn w:val="Normal"/>
    <w:rsid w:val="00025404"/>
    <w:pPr>
      <w:widowControl/>
      <w:spacing w:before="100" w:beforeAutospacing="1" w:after="100" w:afterAutospacing="1"/>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25404"/>
  </w:style>
  <w:style w:type="character" w:customStyle="1" w:styleId="eop">
    <w:name w:val="eop"/>
    <w:basedOn w:val="DefaultParagraphFont"/>
    <w:rsid w:val="00025404"/>
  </w:style>
  <w:style w:type="character" w:customStyle="1" w:styleId="spellingerror">
    <w:name w:val="spellingerror"/>
    <w:basedOn w:val="DefaultParagraphFont"/>
    <w:rsid w:val="00025404"/>
  </w:style>
  <w:style w:type="character" w:customStyle="1" w:styleId="contextualspellingandgrammarerror">
    <w:name w:val="contextualspellingandgrammarerror"/>
    <w:basedOn w:val="DefaultParagraphFont"/>
    <w:rsid w:val="00025404"/>
  </w:style>
  <w:style w:type="paragraph" w:styleId="NormalIndent">
    <w:name w:val="Normal Indent"/>
    <w:basedOn w:val="Normal"/>
    <w:uiPriority w:val="99"/>
    <w:unhideWhenUsed/>
    <w:rsid w:val="00B0295B"/>
    <w:pPr>
      <w:widowControl/>
      <w:spacing w:after="120"/>
      <w:ind w:left="720"/>
    </w:pPr>
  </w:style>
  <w:style w:type="paragraph" w:styleId="ListNumber">
    <w:name w:val="List Number"/>
    <w:basedOn w:val="Normal"/>
    <w:uiPriority w:val="99"/>
    <w:unhideWhenUsed/>
    <w:rsid w:val="00B52D41"/>
    <w:pPr>
      <w:numPr>
        <w:numId w:val="21"/>
      </w:numPr>
      <w:contextualSpacing/>
    </w:pPr>
  </w:style>
  <w:style w:type="paragraph" w:customStyle="1" w:styleId="Note">
    <w:name w:val="Note"/>
    <w:basedOn w:val="BodyText"/>
    <w:uiPriority w:val="1"/>
    <w:qFormat/>
    <w:rsid w:val="00231516"/>
    <w:rPr>
      <w:sz w:val="20"/>
      <w:szCs w:val="19"/>
      <w:lang w:eastAsia="en-NZ"/>
    </w:rPr>
  </w:style>
  <w:style w:type="paragraph" w:styleId="List">
    <w:name w:val="List"/>
    <w:basedOn w:val="Normal"/>
    <w:uiPriority w:val="99"/>
    <w:unhideWhenUsed/>
    <w:rsid w:val="008B51FE"/>
    <w:pPr>
      <w:spacing w:after="60"/>
      <w:ind w:left="357" w:hanging="357"/>
      <w:contextualSpacing/>
    </w:pPr>
  </w:style>
  <w:style w:type="paragraph" w:styleId="List2">
    <w:name w:val="List 2"/>
    <w:basedOn w:val="Normal"/>
    <w:uiPriority w:val="99"/>
    <w:unhideWhenUsed/>
    <w:rsid w:val="008B51FE"/>
    <w:pPr>
      <w:spacing w:after="60"/>
      <w:ind w:left="714" w:hanging="357"/>
      <w:contextualSpacing/>
    </w:pPr>
  </w:style>
  <w:style w:type="paragraph" w:styleId="List3">
    <w:name w:val="List 3"/>
    <w:basedOn w:val="Normal"/>
    <w:uiPriority w:val="99"/>
    <w:unhideWhenUsed/>
    <w:rsid w:val="008B51FE"/>
    <w:pPr>
      <w:spacing w:after="60"/>
      <w:ind w:left="1071" w:hanging="357"/>
      <w:contextualSpacing/>
    </w:pPr>
  </w:style>
  <w:style w:type="character" w:styleId="UnresolvedMention">
    <w:name w:val="Unresolved Mention"/>
    <w:basedOn w:val="DefaultParagraphFont"/>
    <w:uiPriority w:val="99"/>
    <w:semiHidden/>
    <w:unhideWhenUsed/>
    <w:rsid w:val="00674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946">
      <w:bodyDiv w:val="1"/>
      <w:marLeft w:val="0"/>
      <w:marRight w:val="0"/>
      <w:marTop w:val="0"/>
      <w:marBottom w:val="0"/>
      <w:divBdr>
        <w:top w:val="none" w:sz="0" w:space="0" w:color="auto"/>
        <w:left w:val="none" w:sz="0" w:space="0" w:color="auto"/>
        <w:bottom w:val="none" w:sz="0" w:space="0" w:color="auto"/>
        <w:right w:val="none" w:sz="0" w:space="0" w:color="auto"/>
      </w:divBdr>
      <w:divsChild>
        <w:div w:id="413626749">
          <w:marLeft w:val="1166"/>
          <w:marRight w:val="0"/>
          <w:marTop w:val="106"/>
          <w:marBottom w:val="0"/>
          <w:divBdr>
            <w:top w:val="none" w:sz="0" w:space="0" w:color="auto"/>
            <w:left w:val="none" w:sz="0" w:space="0" w:color="auto"/>
            <w:bottom w:val="none" w:sz="0" w:space="0" w:color="auto"/>
            <w:right w:val="none" w:sz="0" w:space="0" w:color="auto"/>
          </w:divBdr>
        </w:div>
        <w:div w:id="456487292">
          <w:marLeft w:val="1800"/>
          <w:marRight w:val="0"/>
          <w:marTop w:val="91"/>
          <w:marBottom w:val="0"/>
          <w:divBdr>
            <w:top w:val="none" w:sz="0" w:space="0" w:color="auto"/>
            <w:left w:val="none" w:sz="0" w:space="0" w:color="auto"/>
            <w:bottom w:val="none" w:sz="0" w:space="0" w:color="auto"/>
            <w:right w:val="none" w:sz="0" w:space="0" w:color="auto"/>
          </w:divBdr>
        </w:div>
        <w:div w:id="1008948620">
          <w:marLeft w:val="1166"/>
          <w:marRight w:val="0"/>
          <w:marTop w:val="106"/>
          <w:marBottom w:val="0"/>
          <w:divBdr>
            <w:top w:val="none" w:sz="0" w:space="0" w:color="auto"/>
            <w:left w:val="none" w:sz="0" w:space="0" w:color="auto"/>
            <w:bottom w:val="none" w:sz="0" w:space="0" w:color="auto"/>
            <w:right w:val="none" w:sz="0" w:space="0" w:color="auto"/>
          </w:divBdr>
        </w:div>
        <w:div w:id="1208568876">
          <w:marLeft w:val="1800"/>
          <w:marRight w:val="0"/>
          <w:marTop w:val="91"/>
          <w:marBottom w:val="0"/>
          <w:divBdr>
            <w:top w:val="none" w:sz="0" w:space="0" w:color="auto"/>
            <w:left w:val="none" w:sz="0" w:space="0" w:color="auto"/>
            <w:bottom w:val="none" w:sz="0" w:space="0" w:color="auto"/>
            <w:right w:val="none" w:sz="0" w:space="0" w:color="auto"/>
          </w:divBdr>
        </w:div>
        <w:div w:id="1774353905">
          <w:marLeft w:val="1166"/>
          <w:marRight w:val="0"/>
          <w:marTop w:val="10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qsc.govt.nz" TargetMode="External"/><Relationship Id="rId18" Type="http://schemas.openxmlformats.org/officeDocument/2006/relationships/hyperlink" Target="mailto:familyinbox@gmail.co.nz"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david@gmail.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privacy.org.n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avid@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rotectivesecurity.govt.nz/" TargetMode="External"/><Relationship Id="rId13" Type="http://schemas.openxmlformats.org/officeDocument/2006/relationships/hyperlink" Target="http://www.health.govt.nz/our-work/ehealth/digital-health-sector-architecture-standards-and-governance/health-information-standards/approved-standards/hiso-100642017-health-information-governance-guidelines" TargetMode="External"/><Relationship Id="rId3" Type="http://schemas.openxmlformats.org/officeDocument/2006/relationships/hyperlink" Target="http://www.privacy.org.nz/privacy-for-agencies/privacy-breaches" TargetMode="External"/><Relationship Id="rId7" Type="http://schemas.openxmlformats.org/officeDocument/2006/relationships/hyperlink" Target="http://www.nzism.gcsb.govt.nz" TargetMode="External"/><Relationship Id="rId12" Type="http://schemas.openxmlformats.org/officeDocument/2006/relationships/hyperlink" Target="http://www.privacy.org.nz/assets/Files/Codes-of-Practice-materials/Consolidated-HIPC-current-as-of-28-Sept-17.pdf" TargetMode="External"/><Relationship Id="rId17" Type="http://schemas.openxmlformats.org/officeDocument/2006/relationships/hyperlink" Target="https://protectivesecurity.govt.nz/" TargetMode="External"/><Relationship Id="rId2" Type="http://schemas.openxmlformats.org/officeDocument/2006/relationships/hyperlink" Target="http://www.privacy.org.nz/assets/Files/Codes-of-Practice-materials/Consolidated-HIPC-current-as-of-28-Sept-17.pdf" TargetMode="External"/><Relationship Id="rId16" Type="http://schemas.openxmlformats.org/officeDocument/2006/relationships/hyperlink" Target="http://www.nzism.gcsb.govt.nz" TargetMode="External"/><Relationship Id="rId1" Type="http://schemas.openxmlformats.org/officeDocument/2006/relationships/hyperlink" Target="http://www.privacy.org.nz/news-and-publications/guidance-resources/privacy-impact-assessment/" TargetMode="External"/><Relationship Id="rId6" Type="http://schemas.openxmlformats.org/officeDocument/2006/relationships/hyperlink" Target="http://www.health.govt.nz/publication/hiso-100292015-health-information-security-framework" TargetMode="External"/><Relationship Id="rId11" Type="http://schemas.openxmlformats.org/officeDocument/2006/relationships/hyperlink" Target="https://protectivesecurity.govt.nz" TargetMode="External"/><Relationship Id="rId5" Type="http://schemas.openxmlformats.org/officeDocument/2006/relationships/hyperlink" Target="https://tas.health.nz/dhb-programmes-and-contracts/primary-care-integration-programme/primary-health-organisation-service-agreement-amendment-protocol/" TargetMode="External"/><Relationship Id="rId15" Type="http://schemas.openxmlformats.org/officeDocument/2006/relationships/hyperlink" Target="http://www.health.govt.nz/publication/hiso-100292015-health-information-security-framework" TargetMode="External"/><Relationship Id="rId10" Type="http://schemas.openxmlformats.org/officeDocument/2006/relationships/hyperlink" Target="http://www.nzism.gcsb.govt.nz" TargetMode="External"/><Relationship Id="rId4" Type="http://schemas.openxmlformats.org/officeDocument/2006/relationships/hyperlink" Target="http://www.privacy.org.nz/assets/Files/Codes-of-Practice-materials/Consolidated-HIPC-current-as-of-28-Sept-17.pdf" TargetMode="External"/><Relationship Id="rId9" Type="http://schemas.openxmlformats.org/officeDocument/2006/relationships/hyperlink" Target="http://www.health.govt.nz/publication/hiso-100292015-health-information-security-framework" TargetMode="External"/><Relationship Id="rId14" Type="http://schemas.openxmlformats.org/officeDocument/2006/relationships/hyperlink" Target="http://www.health.govt.nz/our-work/ehealth/digital-health-sector-architecture-standards-and-governance/health-information-standards/approved-standards/hiso-100642017-health-information-governance-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Catherine Gerard</DisplayName>
        <AccountId>28</AccountId>
        <AccountType/>
      </UserInfo>
      <UserInfo>
        <DisplayName>Jocasta Whittingham</DisplayName>
        <AccountId>36</AccountId>
        <AccountType/>
      </UserInfo>
      <UserInfo>
        <DisplayName>Website Requests</DisplayName>
        <AccountId>160</AccountId>
        <AccountType/>
      </UserInfo>
      <UserInfo>
        <DisplayName>Avril Macfarlane</DisplayName>
        <AccountId>322</AccountId>
        <AccountType/>
      </UserInfo>
      <UserInfo>
        <DisplayName>Falyn Cranston</DisplayName>
        <AccountId>35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2" ma:contentTypeDescription="Use this content type to classify and store documents on HQSC DMS website" ma:contentTypeScope="" ma:versionID="d2f737a7b34c2779e17efd988e2d5cac">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1fee153542c42833110d280604823253"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DDD52-646F-486F-A805-D5973D9620BD}">
  <ds:schemaRefs>
    <ds:schemaRef ds:uri="http://purl.org/dc/elements/1.1/"/>
    <ds:schemaRef ds:uri="http://schemas.microsoft.com/office/2006/metadata/properties"/>
    <ds:schemaRef ds:uri="http://purl.org/dc/terms/"/>
    <ds:schemaRef ds:uri="http://schemas.openxmlformats.org/package/2006/metadata/core-properties"/>
    <ds:schemaRef ds:uri="7195f19f-1c08-4647-b11c-ef8ab36169e7"/>
    <ds:schemaRef ds:uri="http://schemas.microsoft.com/office/2006/documentManagement/types"/>
    <ds:schemaRef ds:uri="http://schemas.microsoft.com/office/infopath/2007/PartnerControls"/>
    <ds:schemaRef ds:uri="bef9904b-9bca-4a1b-aca3-78dad2044d15"/>
    <ds:schemaRef ds:uri="http://www.w3.org/XML/1998/namespace"/>
    <ds:schemaRef ds:uri="http://purl.org/dc/dcmitype/"/>
  </ds:schemaRefs>
</ds:datastoreItem>
</file>

<file path=customXml/itemProps2.xml><?xml version="1.0" encoding="utf-8"?>
<ds:datastoreItem xmlns:ds="http://schemas.openxmlformats.org/officeDocument/2006/customXml" ds:itemID="{7D6DBFDD-574B-4BB7-9829-18149A09CB00}">
  <ds:schemaRefs>
    <ds:schemaRef ds:uri="http://schemas.microsoft.com/sharepoint/v3/contenttype/forms"/>
  </ds:schemaRefs>
</ds:datastoreItem>
</file>

<file path=customXml/itemProps3.xml><?xml version="1.0" encoding="utf-8"?>
<ds:datastoreItem xmlns:ds="http://schemas.openxmlformats.org/officeDocument/2006/customXml" ds:itemID="{C3B53709-9A81-44D0-922B-EE77D3DA7BFE}">
  <ds:schemaRefs>
    <ds:schemaRef ds:uri="Microsoft.SharePoint.Taxonomy.ContentTypeSync"/>
  </ds:schemaRefs>
</ds:datastoreItem>
</file>

<file path=customXml/itemProps4.xml><?xml version="1.0" encoding="utf-8"?>
<ds:datastoreItem xmlns:ds="http://schemas.openxmlformats.org/officeDocument/2006/customXml" ds:itemID="{4A36DE07-F291-42DF-96F0-B0E84FED5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65AA9C-2328-41C4-812B-84216602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12127</Words>
  <Characters>69125</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Gerard</dc:creator>
  <cp:lastModifiedBy>Jocasta Whittingham</cp:lastModifiedBy>
  <cp:revision>5</cp:revision>
  <cp:lastPrinted>2020-08-30T23:21:00Z</cp:lastPrinted>
  <dcterms:created xsi:type="dcterms:W3CDTF">2020-08-30T23:17:00Z</dcterms:created>
  <dcterms:modified xsi:type="dcterms:W3CDTF">2020-08-30T23:22:00Z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2015-10-06T00:00:00Z</vt:filetime>
  </property>
  <property fmtid="{D5CDD505-2E9C-101B-9397-08002B2CF9AE}" pid="3" name="Creator">
    <vt:lpwstr>Microsoft® Word 2010</vt:lpwstr>
  </property>
  <property fmtid="{D5CDD505-2E9C-101B-9397-08002B2CF9AE}" pid="4" name="LastSaved">
    <vt:filetime>2016-06-26T00:00:00Z</vt:filetime>
  </property>
  <property fmtid="{D5CDD505-2E9C-101B-9397-08002B2CF9AE}" pid="5" name="_dlc_DocIdItemGuid">
    <vt:lpwstr>732b1e17-f164-43ba-9ae2-db43836aaf2a</vt:lpwstr>
  </property>
  <property fmtid="{D5CDD505-2E9C-101B-9397-08002B2CF9AE}" pid="6" name="ContentTypeId">
    <vt:lpwstr>0x010100464BB556B3337A48846236E9064FB9CC010016069D414DDC6B4999640F73160C6405</vt:lpwstr>
  </property>
</Properties>
</file>