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45C9" w14:textId="26554945" w:rsidR="00ED0B0B" w:rsidRDefault="00ED0B0B" w:rsidP="00112DAF">
      <w:pPr>
        <w:pStyle w:val="Heading1"/>
        <w:spacing w:before="240" w:after="120" w:line="276" w:lineRule="auto"/>
        <w:jc w:val="center"/>
        <w:rPr>
          <w:sz w:val="28"/>
          <w:szCs w:val="28"/>
        </w:rPr>
      </w:pPr>
      <w:r w:rsidRPr="00F72D32">
        <w:rPr>
          <w:sz w:val="28"/>
          <w:szCs w:val="28"/>
        </w:rPr>
        <w:t xml:space="preserve">Assessment of current </w:t>
      </w:r>
      <w:r w:rsidR="003C40BA" w:rsidRPr="00F72D32">
        <w:rPr>
          <w:sz w:val="28"/>
          <w:szCs w:val="28"/>
        </w:rPr>
        <w:t>paediatric</w:t>
      </w:r>
      <w:r w:rsidR="007C10D5" w:rsidRPr="00F72D32">
        <w:rPr>
          <w:sz w:val="28"/>
          <w:szCs w:val="28"/>
        </w:rPr>
        <w:t xml:space="preserve"> early warning </w:t>
      </w:r>
      <w:r w:rsidRPr="00F72D32">
        <w:rPr>
          <w:sz w:val="28"/>
          <w:szCs w:val="28"/>
        </w:rPr>
        <w:t>system –</w:t>
      </w:r>
      <w:r w:rsidR="004330B6" w:rsidRPr="00F72D32">
        <w:rPr>
          <w:sz w:val="28"/>
          <w:szCs w:val="28"/>
        </w:rPr>
        <w:t xml:space="preserve"> </w:t>
      </w:r>
      <w:r w:rsidR="00112DAF">
        <w:rPr>
          <w:sz w:val="28"/>
          <w:szCs w:val="28"/>
        </w:rPr>
        <w:br/>
      </w:r>
      <w:r w:rsidRPr="00F72D32">
        <w:rPr>
          <w:sz w:val="28"/>
          <w:szCs w:val="28"/>
        </w:rPr>
        <w:t>stop, adapt, start</w:t>
      </w:r>
    </w:p>
    <w:p w14:paraId="487084A7" w14:textId="77777777" w:rsidR="00F72D32" w:rsidRPr="00F72D32" w:rsidRDefault="00F72D32" w:rsidP="00F72D32"/>
    <w:p w14:paraId="4D3B401E" w14:textId="0081AA73" w:rsidR="00155867" w:rsidRPr="00C46B56" w:rsidRDefault="00155867" w:rsidP="00BE0C4F">
      <w:pPr>
        <w:pStyle w:val="BodyText"/>
        <w:ind w:right="98"/>
        <w:rPr>
          <w:b/>
          <w:bCs/>
        </w:rPr>
      </w:pPr>
      <w:r w:rsidRPr="00C46B56">
        <w:t xml:space="preserve">Your organisation may </w:t>
      </w:r>
      <w:r w:rsidR="00CC4159">
        <w:t xml:space="preserve">already </w:t>
      </w:r>
      <w:r w:rsidRPr="00C46B56">
        <w:t xml:space="preserve">have components of the </w:t>
      </w:r>
      <w:r w:rsidR="00D9453A">
        <w:t>paediatric early warning system (</w:t>
      </w:r>
      <w:r w:rsidR="00105BB5">
        <w:t>PEWS</w:t>
      </w:r>
      <w:r w:rsidR="00D9453A">
        <w:t>)</w:t>
      </w:r>
      <w:r w:rsidRPr="00C46B56">
        <w:t xml:space="preserve"> established. </w:t>
      </w:r>
      <w:r w:rsidR="00CC4159">
        <w:t xml:space="preserve">However, there are always opportunities to improve </w:t>
      </w:r>
      <w:r>
        <w:t>how effective</w:t>
      </w:r>
      <w:r w:rsidRPr="00C46B56">
        <w:t xml:space="preserve"> your current system is</w:t>
      </w:r>
      <w:r w:rsidR="00BE0C4F">
        <w:t>. Completing this template</w:t>
      </w:r>
      <w:r w:rsidRPr="00C46B56">
        <w:t xml:space="preserve"> will help</w:t>
      </w:r>
      <w:r w:rsidR="00A06827">
        <w:t xml:space="preserve"> you </w:t>
      </w:r>
      <w:r w:rsidR="00CC4159">
        <w:t>identify th</w:t>
      </w:r>
      <w:r w:rsidR="0070332A">
        <w:t>e</w:t>
      </w:r>
      <w:r w:rsidR="00CC4159">
        <w:t>se</w:t>
      </w:r>
      <w:r>
        <w:t xml:space="preserve">. </w:t>
      </w:r>
      <w:r w:rsidR="00A06827">
        <w:t>The assessment can be done in three stages</w:t>
      </w:r>
      <w:r w:rsidR="00135BDA">
        <w:t>:</w:t>
      </w:r>
      <w:r>
        <w:t xml:space="preserve"> </w:t>
      </w:r>
    </w:p>
    <w:p w14:paraId="5807E8D8" w14:textId="0D5C15B2" w:rsidR="00135BDA" w:rsidRPr="00721F5E" w:rsidRDefault="00135BDA" w:rsidP="0032658C">
      <w:pPr>
        <w:pStyle w:val="BodyText"/>
        <w:widowControl w:val="0"/>
        <w:numPr>
          <w:ilvl w:val="0"/>
          <w:numId w:val="1"/>
        </w:numPr>
        <w:autoSpaceDE w:val="0"/>
        <w:autoSpaceDN w:val="0"/>
        <w:ind w:left="425" w:right="96" w:hanging="357"/>
      </w:pPr>
      <w:r w:rsidRPr="00721F5E">
        <w:t>Describe what is known about the current system:</w:t>
      </w:r>
    </w:p>
    <w:p w14:paraId="4EBA152F" w14:textId="78C0A3D6" w:rsidR="006D6738" w:rsidRPr="006D6738" w:rsidRDefault="00135BDA" w:rsidP="00BE0C4F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  <w:rPr>
          <w:b/>
          <w:bCs/>
        </w:rPr>
      </w:pPr>
      <w:r>
        <w:t>Initially as a team</w:t>
      </w:r>
      <w:r w:rsidR="00105BB5">
        <w:t>,</w:t>
      </w:r>
      <w:r>
        <w:t xml:space="preserve"> describe </w:t>
      </w:r>
      <w:r w:rsidR="006D6738">
        <w:t>team members</w:t>
      </w:r>
      <w:r w:rsidR="00BE0C4F">
        <w:t>’</w:t>
      </w:r>
      <w:r w:rsidR="006D6738">
        <w:t xml:space="preserve"> understanding of the system, from policies</w:t>
      </w:r>
      <w:r w:rsidR="00CC4159">
        <w:t>, experience</w:t>
      </w:r>
      <w:r w:rsidR="00105BB5">
        <w:t>,</w:t>
      </w:r>
      <w:r w:rsidR="006D6738">
        <w:t xml:space="preserve"> pathways </w:t>
      </w:r>
      <w:r w:rsidR="00BE0C4F">
        <w:t>and so on</w:t>
      </w:r>
      <w:r w:rsidR="006D6738">
        <w:t>.</w:t>
      </w:r>
    </w:p>
    <w:p w14:paraId="19305935" w14:textId="7CBA8FBD" w:rsidR="006D6738" w:rsidRPr="00C46B56" w:rsidRDefault="00BE0C4F" w:rsidP="00BE0C4F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  <w:rPr>
          <w:b/>
          <w:bCs/>
        </w:rPr>
      </w:pPr>
      <w:r>
        <w:t>Identify w</w:t>
      </w:r>
      <w:r w:rsidR="006D6738" w:rsidRPr="00C46B56">
        <w:t xml:space="preserve">hat </w:t>
      </w:r>
      <w:r w:rsidR="00135BDA">
        <w:t xml:space="preserve">paediatric </w:t>
      </w:r>
      <w:r w:rsidR="006D6738" w:rsidRPr="00C46B56">
        <w:t>vital signs charts are currently being used, where they are used and what is captured on them.</w:t>
      </w:r>
      <w:r w:rsidR="006D6738">
        <w:t xml:space="preserve"> Compare </w:t>
      </w:r>
      <w:r>
        <w:t xml:space="preserve">these charts </w:t>
      </w:r>
      <w:r w:rsidR="006D6738">
        <w:t xml:space="preserve">with the national charts and identify </w:t>
      </w:r>
      <w:r w:rsidR="00135BDA">
        <w:t xml:space="preserve">what is the same, what is different and </w:t>
      </w:r>
      <w:r w:rsidR="006D6738">
        <w:t>if there is anything you will need to capture elsewhere.</w:t>
      </w:r>
    </w:p>
    <w:p w14:paraId="08443D4A" w14:textId="1C292EB6" w:rsidR="00A06827" w:rsidRPr="00C46B56" w:rsidRDefault="00BE0C4F" w:rsidP="00BE0C4F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  <w:rPr>
          <w:b/>
          <w:bCs/>
        </w:rPr>
      </w:pPr>
      <w:r>
        <w:t>I</w:t>
      </w:r>
      <w:r w:rsidR="001B5C13">
        <w:t>dentify</w:t>
      </w:r>
      <w:r w:rsidR="001B5C13" w:rsidRPr="00C46B56">
        <w:t xml:space="preserve"> </w:t>
      </w:r>
      <w:r w:rsidR="00A06827">
        <w:t>any</w:t>
      </w:r>
      <w:r w:rsidR="00A06827" w:rsidRPr="00C46B56">
        <w:t xml:space="preserve"> outcome, process and balance measures </w:t>
      </w:r>
      <w:r w:rsidR="00A06827">
        <w:t xml:space="preserve">that </w:t>
      </w:r>
      <w:r w:rsidR="00A06827" w:rsidRPr="00C46B56">
        <w:t>are being used</w:t>
      </w:r>
      <w:r w:rsidR="00A06827">
        <w:t xml:space="preserve"> to monitor the system</w:t>
      </w:r>
      <w:r w:rsidR="00A06827" w:rsidRPr="00C46B56">
        <w:t>.</w:t>
      </w:r>
    </w:p>
    <w:p w14:paraId="618122CF" w14:textId="37E677B1" w:rsidR="006D6738" w:rsidRPr="00C46B56" w:rsidRDefault="00BE0C4F" w:rsidP="00BE0C4F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  <w:rPr>
          <w:b/>
          <w:bCs/>
        </w:rPr>
      </w:pPr>
      <w:r>
        <w:t>I</w:t>
      </w:r>
      <w:r w:rsidR="001B5C13">
        <w:t xml:space="preserve">dentify what other </w:t>
      </w:r>
      <w:r w:rsidR="006D6738" w:rsidRPr="00C46B56">
        <w:t xml:space="preserve">data </w:t>
      </w:r>
      <w:r w:rsidR="006D6738">
        <w:t>is</w:t>
      </w:r>
      <w:r w:rsidR="006D6738" w:rsidRPr="00C46B56">
        <w:t xml:space="preserve"> collected about </w:t>
      </w:r>
      <w:r w:rsidR="006D6738">
        <w:t>the</w:t>
      </w:r>
      <w:r w:rsidR="006D6738" w:rsidRPr="00C46B56">
        <w:t xml:space="preserve"> current system – audits, </w:t>
      </w:r>
      <w:r w:rsidR="00A06827">
        <w:t xml:space="preserve">case reviews, </w:t>
      </w:r>
      <w:r w:rsidR="00B427F3">
        <w:t>n</w:t>
      </w:r>
      <w:r w:rsidRPr="00C46B56">
        <w:t xml:space="preserve">ational </w:t>
      </w:r>
      <w:r w:rsidR="00B427F3">
        <w:t>m</w:t>
      </w:r>
      <w:r w:rsidRPr="00C46B56">
        <w:t xml:space="preserve">inimum </w:t>
      </w:r>
      <w:r w:rsidR="00B427F3">
        <w:t>d</w:t>
      </w:r>
      <w:r w:rsidRPr="00C46B56">
        <w:t>ata</w:t>
      </w:r>
      <w:r>
        <w:t>s</w:t>
      </w:r>
      <w:r w:rsidRPr="00C46B56">
        <w:t>et</w:t>
      </w:r>
      <w:r w:rsidR="006D6738" w:rsidRPr="00C46B56">
        <w:t xml:space="preserve"> reports, complaints</w:t>
      </w:r>
      <w:r w:rsidR="006D6738">
        <w:t xml:space="preserve"> and compliments,</w:t>
      </w:r>
      <w:r w:rsidR="006D6738" w:rsidRPr="00C46B56">
        <w:t xml:space="preserve"> adverse event reporting and intensive care data</w:t>
      </w:r>
      <w:r>
        <w:t>,</w:t>
      </w:r>
      <w:r w:rsidR="006D6738">
        <w:t xml:space="preserve"> including </w:t>
      </w:r>
      <w:r>
        <w:t xml:space="preserve">for example </w:t>
      </w:r>
      <w:r w:rsidR="006D6738">
        <w:t>how often care is escalated to 1:1 on the ward</w:t>
      </w:r>
      <w:r w:rsidR="006D6738" w:rsidRPr="00C46B56">
        <w:t xml:space="preserve">. </w:t>
      </w:r>
    </w:p>
    <w:p w14:paraId="053D48AA" w14:textId="1F8A9E24" w:rsidR="00B54A6D" w:rsidRPr="00B54A6D" w:rsidRDefault="001B5C13" w:rsidP="00B54A6D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</w:pPr>
      <w:r>
        <w:t>Consider</w:t>
      </w:r>
      <w:r w:rsidR="00A06827" w:rsidRPr="00C46B56">
        <w:t xml:space="preserve"> recent </w:t>
      </w:r>
      <w:r w:rsidR="00A06827">
        <w:t xml:space="preserve">audit results or measurement reports </w:t>
      </w:r>
      <w:r>
        <w:t xml:space="preserve">that may </w:t>
      </w:r>
      <w:r w:rsidR="00A06827" w:rsidRPr="00C46B56">
        <w:t>have highlighted where further improvements are needed, how staff</w:t>
      </w:r>
      <w:r w:rsidR="00FF0FA4">
        <w:t xml:space="preserve"> are</w:t>
      </w:r>
      <w:r w:rsidR="00A06827" w:rsidRPr="00C46B56">
        <w:t xml:space="preserve"> made aware of the results and which groups receive reports from this data.</w:t>
      </w:r>
      <w:r w:rsidR="00A06827">
        <w:t xml:space="preserve"> </w:t>
      </w:r>
      <w:r w:rsidR="003A0D30">
        <w:t xml:space="preserve">It is recommended that teams complete </w:t>
      </w:r>
      <w:r w:rsidR="00A06827">
        <w:t>a bas</w:t>
      </w:r>
      <w:r w:rsidR="00FA3DD9">
        <w:t>eline</w:t>
      </w:r>
      <w:r w:rsidR="00B54A6D" w:rsidRPr="00B54A6D">
        <w:rPr>
          <w:rFonts w:asciiTheme="minorHAnsi" w:eastAsiaTheme="minorEastAsia" w:hAnsi="Calibri" w:cstheme="minorBidi"/>
          <w:color w:val="000000" w:themeColor="text1"/>
          <w:kern w:val="24"/>
          <w:sz w:val="24"/>
          <w:szCs w:val="24"/>
        </w:rPr>
        <w:t xml:space="preserve"> </w:t>
      </w:r>
      <w:r w:rsidR="00FA3DD9">
        <w:rPr>
          <w:rFonts w:asciiTheme="minorHAnsi" w:eastAsiaTheme="minorEastAsia" w:hAnsi="Calibri" w:cstheme="minorBidi"/>
          <w:color w:val="000000" w:themeColor="text1"/>
          <w:kern w:val="24"/>
          <w:sz w:val="24"/>
          <w:szCs w:val="24"/>
        </w:rPr>
        <w:t xml:space="preserve">of </w:t>
      </w:r>
      <w:r w:rsidR="00B54A6D" w:rsidRPr="00B54A6D">
        <w:t xml:space="preserve">50 </w:t>
      </w:r>
      <w:r w:rsidR="0078767E">
        <w:t>patients</w:t>
      </w:r>
      <w:r w:rsidR="00B54A6D" w:rsidRPr="00B54A6D">
        <w:t xml:space="preserve"> for your current state assessment</w:t>
      </w:r>
      <w:r w:rsidR="0078767E">
        <w:t xml:space="preserve">. </w:t>
      </w:r>
      <w:r w:rsidR="00B54A6D" w:rsidRPr="00B54A6D">
        <w:t xml:space="preserve">Use this as an opportunity to train your auditors, if you have </w:t>
      </w:r>
      <w:r w:rsidR="009A195F">
        <w:t>five</w:t>
      </w:r>
      <w:r w:rsidR="00B54A6D" w:rsidRPr="00B54A6D">
        <w:t xml:space="preserve"> champions who will be auditing, get them to do 10 each so they are comfortable with what to do by the time it comes to start collecting your weekly data. </w:t>
      </w:r>
    </w:p>
    <w:p w14:paraId="0E84FADA" w14:textId="23E18094" w:rsidR="0000470A" w:rsidRPr="0000470A" w:rsidRDefault="009A195F" w:rsidP="003A0D30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  <w:rPr>
          <w:b/>
          <w:bCs/>
        </w:rPr>
      </w:pPr>
      <w:r>
        <w:t>Eight</w:t>
      </w:r>
      <w:r w:rsidR="00B54A6D" w:rsidRPr="00B54A6D">
        <w:t xml:space="preserve"> weeks before implementing the new charts, start doing 10 patients per week. This will give you a good baseline period. By collecting data weekly, you can have a visual display on a run chart that gives you some useful information about what is going on. If you are only collecting data monthly</w:t>
      </w:r>
      <w:r>
        <w:t>,</w:t>
      </w:r>
      <w:r w:rsidR="00B54A6D" w:rsidRPr="00B54A6D">
        <w:t xml:space="preserve"> you won’t have the same type of real-time information. </w:t>
      </w:r>
    </w:p>
    <w:p w14:paraId="3117A4CF" w14:textId="10650532" w:rsidR="00155867" w:rsidRPr="003A0D30" w:rsidRDefault="00135BDA" w:rsidP="003A0D30">
      <w:pPr>
        <w:pStyle w:val="BodyText"/>
        <w:widowControl w:val="0"/>
        <w:numPr>
          <w:ilvl w:val="1"/>
          <w:numId w:val="1"/>
        </w:numPr>
        <w:autoSpaceDE w:val="0"/>
        <w:autoSpaceDN w:val="0"/>
        <w:ind w:left="851" w:right="98"/>
        <w:rPr>
          <w:b/>
          <w:bCs/>
        </w:rPr>
      </w:pPr>
      <w:r>
        <w:t xml:space="preserve">Ask </w:t>
      </w:r>
      <w:r w:rsidR="00155867">
        <w:t>patients</w:t>
      </w:r>
      <w:r w:rsidR="004940D0">
        <w:t>,</w:t>
      </w:r>
      <w:r w:rsidR="00155867">
        <w:t xml:space="preserve"> whānau and staff </w:t>
      </w:r>
      <w:r>
        <w:t xml:space="preserve">about their experiences of </w:t>
      </w:r>
      <w:r w:rsidR="00155867">
        <w:t>using the system, what is working well and not so well</w:t>
      </w:r>
      <w:r w:rsidR="009E5031">
        <w:t>,</w:t>
      </w:r>
      <w:r w:rsidR="00155867">
        <w:t xml:space="preserve"> and </w:t>
      </w:r>
      <w:r w:rsidR="00FF0FA4">
        <w:t xml:space="preserve">if they have </w:t>
      </w:r>
      <w:r w:rsidR="00155867">
        <w:t xml:space="preserve">ideas for improvement. </w:t>
      </w:r>
    </w:p>
    <w:p w14:paraId="01594769" w14:textId="492A4CF3" w:rsidR="00135BDA" w:rsidRDefault="00135BDA" w:rsidP="0032658C">
      <w:pPr>
        <w:pStyle w:val="ListParagraph"/>
        <w:numPr>
          <w:ilvl w:val="0"/>
          <w:numId w:val="1"/>
        </w:numPr>
        <w:spacing w:after="120" w:line="276" w:lineRule="auto"/>
        <w:ind w:left="425" w:hanging="357"/>
        <w:contextualSpacing w:val="0"/>
      </w:pPr>
      <w:r>
        <w:t xml:space="preserve">Identify what your data sources tell you about </w:t>
      </w:r>
      <w:r w:rsidR="00D06D69">
        <w:t xml:space="preserve">the </w:t>
      </w:r>
      <w:r>
        <w:t xml:space="preserve">strengths and challenges </w:t>
      </w:r>
      <w:r w:rsidR="00D06D69">
        <w:t xml:space="preserve">of </w:t>
      </w:r>
      <w:r>
        <w:t>the current system.</w:t>
      </w:r>
    </w:p>
    <w:p w14:paraId="4A6ED11D" w14:textId="23CC3DA7" w:rsidR="00135BDA" w:rsidRDefault="00135BDA" w:rsidP="00BE0C4F">
      <w:pPr>
        <w:pStyle w:val="ListParagraph"/>
        <w:numPr>
          <w:ilvl w:val="0"/>
          <w:numId w:val="1"/>
        </w:numPr>
        <w:spacing w:after="120" w:line="276" w:lineRule="auto"/>
        <w:ind w:left="426"/>
      </w:pPr>
      <w:r>
        <w:t xml:space="preserve">Confirm what you will stop, </w:t>
      </w:r>
      <w:proofErr w:type="gramStart"/>
      <w:r>
        <w:t>adapt</w:t>
      </w:r>
      <w:proofErr w:type="gramEnd"/>
      <w:r>
        <w:t xml:space="preserve"> or start with a timeline.</w:t>
      </w:r>
      <w:r w:rsidRPr="00135BDA">
        <w:t xml:space="preserve"> </w:t>
      </w:r>
      <w:r w:rsidRPr="000E0962">
        <w:t xml:space="preserve">Note </w:t>
      </w:r>
      <w:r w:rsidR="00D06D69">
        <w:t xml:space="preserve">down </w:t>
      </w:r>
      <w:r w:rsidRPr="000E0962">
        <w:t>any related change ideas to test through a plan</w:t>
      </w:r>
      <w:r w:rsidRPr="000E0962">
        <w:rPr>
          <w:rFonts w:cs="Arial"/>
        </w:rPr>
        <w:t>−</w:t>
      </w:r>
      <w:r w:rsidRPr="000E0962">
        <w:t>do</w:t>
      </w:r>
      <w:r w:rsidRPr="000E0962">
        <w:rPr>
          <w:rFonts w:cs="Arial"/>
        </w:rPr>
        <w:t>−</w:t>
      </w:r>
      <w:r w:rsidRPr="000E0962">
        <w:t>study</w:t>
      </w:r>
      <w:r w:rsidRPr="000E0962">
        <w:rPr>
          <w:rFonts w:cs="Arial"/>
        </w:rPr>
        <w:t>−</w:t>
      </w:r>
      <w:r w:rsidRPr="000E0962">
        <w:t>act (PDSA) approach.</w:t>
      </w:r>
    </w:p>
    <w:p w14:paraId="018ABFDC" w14:textId="77777777" w:rsidR="00BE0C4F" w:rsidRDefault="00BE0C4F" w:rsidP="00BE0C4F">
      <w:pPr>
        <w:spacing w:after="160" w:line="259" w:lineRule="auto"/>
        <w:sectPr w:rsidR="00BE0C4F" w:rsidSect="00BE0C4F">
          <w:headerReference w:type="even" r:id="rId12"/>
          <w:footerReference w:type="default" r:id="rId13"/>
          <w:footerReference w:type="first" r:id="rId14"/>
          <w:pgSz w:w="11906" w:h="16838"/>
          <w:pgMar w:top="1077" w:right="1077" w:bottom="1077" w:left="1077" w:header="283" w:footer="454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670"/>
        <w:gridCol w:w="2593"/>
        <w:gridCol w:w="3001"/>
        <w:gridCol w:w="1551"/>
        <w:gridCol w:w="2167"/>
      </w:tblGrid>
      <w:tr w:rsidR="00401250" w:rsidRPr="000E0962" w14:paraId="6E2B1FFB" w14:textId="77777777" w:rsidTr="007A376F">
        <w:trPr>
          <w:cantSplit/>
          <w:trHeight w:val="555"/>
          <w:tblHeader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4FFD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277DF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  <w:r w:rsidRPr="0032658C">
              <w:rPr>
                <w:rFonts w:cs="Arial"/>
                <w:b/>
                <w:bCs/>
              </w:rPr>
              <w:t>Briefly describe your current system components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4FF00" w14:textId="10703092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  <w:r w:rsidRPr="0032658C">
              <w:rPr>
                <w:rFonts w:cs="Arial"/>
                <w:b/>
                <w:bCs/>
              </w:rPr>
              <w:t>What do your data sources tell you about the strengths and challenges?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DD937C" w14:textId="451F8884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  <w:r w:rsidRPr="0032658C">
              <w:rPr>
                <w:rFonts w:cs="Arial"/>
                <w:b/>
                <w:bCs/>
              </w:rPr>
              <w:t xml:space="preserve">Confirm what you will stop, </w:t>
            </w:r>
            <w:proofErr w:type="gramStart"/>
            <w:r w:rsidRPr="0032658C">
              <w:rPr>
                <w:rFonts w:cs="Arial"/>
                <w:b/>
                <w:bCs/>
              </w:rPr>
              <w:t>adapt</w:t>
            </w:r>
            <w:proofErr w:type="gramEnd"/>
            <w:r w:rsidRPr="0032658C">
              <w:rPr>
                <w:rFonts w:cs="Arial"/>
                <w:b/>
                <w:bCs/>
              </w:rPr>
              <w:t xml:space="preserve"> or start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FBDFB" w14:textId="72CB9C91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  <w:r w:rsidRPr="0032658C">
              <w:rPr>
                <w:rFonts w:cs="Arial"/>
                <w:b/>
                <w:bCs/>
              </w:rPr>
              <w:t>Timeline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84064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  <w:r w:rsidRPr="0032658C">
              <w:rPr>
                <w:rFonts w:cs="Arial"/>
                <w:b/>
                <w:bCs/>
              </w:rPr>
              <w:t xml:space="preserve">Related change ideas to test through PDSA </w:t>
            </w:r>
          </w:p>
        </w:tc>
      </w:tr>
      <w:tr w:rsidR="00401250" w:rsidRPr="000E0962" w14:paraId="06EBBFE0" w14:textId="77777777" w:rsidTr="007A376F">
        <w:trPr>
          <w:cantSplit/>
          <w:trHeight w:val="55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F04A" w14:textId="76A8765B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505017">
              <w:rPr>
                <w:rFonts w:cs="Arial"/>
                <w:b/>
                <w:bCs/>
                <w:szCs w:val="20"/>
              </w:rPr>
              <w:t>Clinical governance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FCD6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48D3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B181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563D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3AB9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b/>
                <w:bCs/>
              </w:rPr>
            </w:pPr>
          </w:p>
        </w:tc>
      </w:tr>
      <w:tr w:rsidR="00401250" w:rsidRPr="000E0962" w14:paraId="6E695522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E362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 xml:space="preserve">Clinical governance group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2CE0" w14:textId="43568ED1" w:rsidR="00401250" w:rsidRPr="00AA04B4" w:rsidRDefault="00401250" w:rsidP="0032658C">
            <w:pPr>
              <w:spacing w:before="40" w:after="40" w:line="276" w:lineRule="auto"/>
              <w:rPr>
                <w:rFonts w:cs="Arial"/>
                <w:i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C01" w14:textId="2E285D0C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9BC3" w14:textId="0BCF637D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4E0C" w14:textId="14C72D3A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03C4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</w:tr>
      <w:tr w:rsidR="00401250" w:rsidRPr="000E0962" w14:paraId="5497D015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159" w14:textId="52ED875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Clinical leadership for system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1D8D" w14:textId="4D87FD0E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54A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94BB" w14:textId="7E10E75D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BEAD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A62C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080D0926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CEB8" w14:textId="57F56CD2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Operational management of system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E09" w14:textId="73ACABFA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6B3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4181" w14:textId="416B777C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E194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45F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4E9B6FD3" w14:textId="77777777" w:rsidTr="005A7EDB">
        <w:trPr>
          <w:trHeight w:val="37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E2B2" w14:textId="7D5CAABF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 xml:space="preserve">Paediatric patient deterioration policy (and other policies, </w:t>
            </w:r>
            <w:proofErr w:type="gramStart"/>
            <w:r w:rsidRPr="00D4559E">
              <w:rPr>
                <w:rFonts w:cs="Arial"/>
              </w:rPr>
              <w:t>pathways</w:t>
            </w:r>
            <w:proofErr w:type="gramEnd"/>
            <w:r w:rsidRPr="00D4559E">
              <w:rPr>
                <w:rFonts w:cs="Arial"/>
              </w:rPr>
              <w:t xml:space="preserve"> and guidelines</w:t>
            </w:r>
            <w:r>
              <w:rPr>
                <w:rFonts w:cs="Arial"/>
              </w:rPr>
              <w:t>,</w:t>
            </w:r>
            <w:r w:rsidRPr="00D4559E">
              <w:rPr>
                <w:rFonts w:cs="Arial"/>
              </w:rPr>
              <w:t xml:space="preserve"> eg, observation guidelines)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9399" w14:textId="5C306066" w:rsidR="00401250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  <w:p w14:paraId="46EF00CC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  <w:p w14:paraId="71A39CD4" w14:textId="086CC8B6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268" w14:textId="56461525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6CE0" w14:textId="1F14C506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8A98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AC0F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03F22966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F857" w14:textId="075532E9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505017">
              <w:rPr>
                <w:rFonts w:cs="Arial"/>
                <w:b/>
                <w:bCs/>
                <w:szCs w:val="20"/>
              </w:rPr>
              <w:t>Recognition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09FB" w14:textId="77777777" w:rsidR="00401250" w:rsidRPr="0032658C" w:rsidRDefault="00401250" w:rsidP="00B62428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D00" w14:textId="77777777" w:rsidR="00401250" w:rsidRPr="0032658C" w:rsidRDefault="00401250" w:rsidP="00B62428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622C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FC29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AA5B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</w:tr>
      <w:tr w:rsidR="00401250" w:rsidRPr="000E0962" w14:paraId="226DEED1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94A4" w14:textId="59760FA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Vital signs charts with early warning score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50A9" w14:textId="5B5CF0BE" w:rsidR="00401250" w:rsidRPr="0032658C" w:rsidRDefault="00401250" w:rsidP="00B62428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232" w14:textId="240E1BCA" w:rsidR="00401250" w:rsidRPr="0032658C" w:rsidRDefault="00401250" w:rsidP="00B62428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19D" w14:textId="66DFDEB2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D55E" w14:textId="78D0AA87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4F1D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</w:tr>
      <w:tr w:rsidR="00401250" w:rsidRPr="000E0962" w14:paraId="7330633B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301A" w14:textId="6A8FFD1B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Modifications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1271" w14:textId="55C282BE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3B8" w14:textId="19E8C150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26FB" w14:textId="73AE810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524A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91F7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52726F30" w14:textId="77777777" w:rsidTr="005A7EDB">
        <w:trPr>
          <w:trHeight w:val="48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EB0F" w14:textId="55104605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Communication processes and tools used, eg, ISBAR</w:t>
            </w:r>
            <w:r w:rsidR="009857FC">
              <w:rPr>
                <w:rStyle w:val="FootnoteReference"/>
                <w:rFonts w:cs="Arial"/>
              </w:rPr>
              <w:footnoteReference w:id="2"/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907D" w14:textId="3E6002F5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ADA" w14:textId="620BCBCC" w:rsidR="00401250" w:rsidRPr="00D4559E" w:rsidRDefault="00401250" w:rsidP="00760B12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F6C8" w14:textId="69FEFC2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3BBC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7669" w14:textId="71A5B4DA" w:rsidR="00401250" w:rsidRPr="00D4559E" w:rsidRDefault="00401250" w:rsidP="0032658C">
            <w:pPr>
              <w:spacing w:before="40" w:after="40" w:line="276" w:lineRule="auto"/>
              <w:rPr>
                <w:rFonts w:cs="Arial"/>
                <w:i/>
                <w:iCs/>
              </w:rPr>
            </w:pPr>
          </w:p>
        </w:tc>
      </w:tr>
      <w:tr w:rsidR="00401250" w:rsidRPr="000E0962" w14:paraId="4B19D7BD" w14:textId="77777777" w:rsidTr="005A7EDB">
        <w:trPr>
          <w:trHeight w:val="19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D75" w14:textId="062A3F58" w:rsidR="00401250" w:rsidRPr="00B8223A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B8223A">
              <w:rPr>
                <w:b/>
                <w:bCs/>
              </w:rPr>
              <w:t>Escalation and response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5D8E" w14:textId="77777777" w:rsidR="00401250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137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3066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9597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A83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0ADA7CD1" w14:textId="77777777" w:rsidTr="005A7EDB">
        <w:trPr>
          <w:trHeight w:val="19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528B" w14:textId="05DA273B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Escalation pathway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8BD0" w14:textId="049FBC32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66D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B5C" w14:textId="38D6529C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1EB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83D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19033EA0" w14:textId="77777777" w:rsidTr="005A7EDB">
        <w:trPr>
          <w:trHeight w:val="19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EFEE" w14:textId="6889A49B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Staff and whānau concern process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5C2C" w14:textId="4A9A0369" w:rsidR="00401250" w:rsidRPr="00D4559E" w:rsidRDefault="00401250" w:rsidP="006D5521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B49" w14:textId="2BED4BF3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CE3D" w14:textId="5E997F93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D439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7549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1BA89674" w14:textId="77777777" w:rsidTr="005A7EDB">
        <w:trPr>
          <w:trHeight w:val="19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29B7" w14:textId="7B9857AC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Shared goals of care for the patient’s admission (linkage with attempting CPR, end</w:t>
            </w:r>
            <w:r>
              <w:rPr>
                <w:rFonts w:cs="Arial"/>
              </w:rPr>
              <w:t>-</w:t>
            </w:r>
            <w:r w:rsidRPr="00D4559E">
              <w:rPr>
                <w:rFonts w:cs="Arial"/>
              </w:rPr>
              <w:t>of</w:t>
            </w:r>
            <w:r>
              <w:rPr>
                <w:rFonts w:cs="Arial"/>
              </w:rPr>
              <w:t>-</w:t>
            </w:r>
            <w:r w:rsidRPr="00D4559E">
              <w:rPr>
                <w:rFonts w:cs="Arial"/>
              </w:rPr>
              <w:t>life pathways)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2DB8" w14:textId="0EC9D0F5" w:rsidR="00401250" w:rsidRPr="00D4559E" w:rsidRDefault="00401250" w:rsidP="0032658C">
            <w:pPr>
              <w:spacing w:before="40" w:after="40" w:line="276" w:lineRule="auto"/>
              <w:rPr>
                <w:rFonts w:cs="Arial"/>
                <w:i/>
                <w:iCs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947" w14:textId="5D70C52D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  <w:iCs/>
              </w:rPr>
            </w:pPr>
            <w:r w:rsidRPr="0032658C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B653" w14:textId="2A14750B" w:rsidR="00401250" w:rsidRPr="00D4559E" w:rsidRDefault="00401250" w:rsidP="000C3359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56C1" w14:textId="72AD2E87" w:rsidR="00401250" w:rsidRPr="00D4559E" w:rsidRDefault="00401250" w:rsidP="0032658C">
            <w:pPr>
              <w:spacing w:before="40" w:after="40" w:line="276" w:lineRule="auto"/>
              <w:rPr>
                <w:rFonts w:cs="Arial"/>
                <w:i/>
                <w:i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2AB1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435D0A99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FB0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Requirements for rapid response team: capabilities, timeframes for response, calling process, role descriptions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E4D4" w14:textId="2C608893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BDE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7615" w14:textId="3F5D33F2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A7AC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331F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0F4FE23D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B6B" w14:textId="1E510456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9857FC">
              <w:rPr>
                <w:rFonts w:cs="Arial"/>
                <w:b/>
                <w:bCs/>
                <w:szCs w:val="20"/>
              </w:rPr>
              <w:t>Education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1920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7FC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5F3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C83B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47D0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5F34FB14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3A99" w14:textId="783618E6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Education provided to staff on using the system, eg, induction, ongoing, online module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E02A" w14:textId="435228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118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8A44" w14:textId="6334657F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38D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CF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17791478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2258" w14:textId="551F8404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Prompts used to remind staff, eg, lanyards, posters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DBC9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  <w:p w14:paraId="58346B4D" w14:textId="3F3F0D81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D3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40F0" w14:textId="2364DE81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1A77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3AFF" w14:textId="5F671EB2" w:rsidR="00401250" w:rsidRPr="00D4559E" w:rsidRDefault="00401250" w:rsidP="0032658C">
            <w:pPr>
              <w:spacing w:before="40" w:after="40" w:line="276" w:lineRule="auto"/>
              <w:rPr>
                <w:rFonts w:cs="Arial"/>
                <w:i/>
                <w:iCs/>
              </w:rPr>
            </w:pPr>
          </w:p>
        </w:tc>
      </w:tr>
      <w:tr w:rsidR="00401250" w:rsidRPr="000E0962" w14:paraId="36B1B4A5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6BFB" w14:textId="49DA0740" w:rsidR="00401250" w:rsidRPr="0032658C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9857FC">
              <w:rPr>
                <w:rFonts w:cs="Arial"/>
                <w:b/>
                <w:bCs/>
                <w:szCs w:val="20"/>
              </w:rPr>
              <w:t>Measurement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5DF7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824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5E00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CF36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20B6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1B1056CC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571C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32658C">
              <w:rPr>
                <w:rFonts w:cs="Arial"/>
              </w:rPr>
              <w:t>Measures collected about the system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A211" w14:textId="1442513F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54A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384C" w14:textId="1FA55BFF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9873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2947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  <w:tr w:rsidR="00401250" w:rsidRPr="000E0962" w14:paraId="100B88EC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3D58" w14:textId="3F93CA9F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>Data collection, eg, audits, case review, incident reports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38BB" w14:textId="6375D201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488" w14:textId="77777777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16A8" w14:textId="1C84CCF5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F1C3" w14:textId="6BB084C1" w:rsidR="00401250" w:rsidRPr="0032658C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B1A8" w14:textId="5EA7623C" w:rsidR="00401250" w:rsidRPr="0032658C" w:rsidRDefault="00401250" w:rsidP="0032658C">
            <w:pPr>
              <w:spacing w:before="40" w:after="40" w:line="276" w:lineRule="auto"/>
              <w:rPr>
                <w:rFonts w:cs="Arial"/>
                <w:i/>
                <w:iCs/>
              </w:rPr>
            </w:pPr>
          </w:p>
        </w:tc>
      </w:tr>
      <w:tr w:rsidR="00401250" w:rsidRPr="000E0962" w14:paraId="62B1BD5B" w14:textId="77777777" w:rsidTr="005A7ED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C46D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  <w:r w:rsidRPr="00D4559E">
              <w:rPr>
                <w:rFonts w:cs="Arial"/>
              </w:rPr>
              <w:t xml:space="preserve">Reviewers and users of reports and data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068" w14:textId="17D9C243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D1E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7235" w14:textId="0CAB8D69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3F95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195C" w14:textId="77777777" w:rsidR="00401250" w:rsidRPr="00D4559E" w:rsidRDefault="00401250" w:rsidP="0032658C">
            <w:pPr>
              <w:spacing w:before="40" w:after="40" w:line="276" w:lineRule="auto"/>
              <w:rPr>
                <w:rFonts w:cs="Arial"/>
              </w:rPr>
            </w:pPr>
          </w:p>
        </w:tc>
      </w:tr>
    </w:tbl>
    <w:p w14:paraId="57BA2B37" w14:textId="6D84D2CB" w:rsidR="00DD02CE" w:rsidRDefault="00DD02CE" w:rsidP="00E07E30"/>
    <w:p w14:paraId="1B97A039" w14:textId="7B629848" w:rsidR="00F942CE" w:rsidRDefault="00F942CE" w:rsidP="00E07E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4"/>
      </w:tblGrid>
      <w:tr w:rsidR="00C61677" w14:paraId="0C2CF2D3" w14:textId="77777777" w:rsidTr="00C61677">
        <w:tc>
          <w:tcPr>
            <w:tcW w:w="14674" w:type="dxa"/>
          </w:tcPr>
          <w:p w14:paraId="1A74C16B" w14:textId="0B7021CE" w:rsidR="00C61677" w:rsidRDefault="00C61677" w:rsidP="000B5B46">
            <w:pPr>
              <w:spacing w:before="120" w:after="120" w:line="276" w:lineRule="auto"/>
              <w:jc w:val="center"/>
            </w:pPr>
            <w:r>
              <w:t>Template developed for implementation by the Health Quality &amp; Safety Commission in October 2022</w:t>
            </w:r>
          </w:p>
        </w:tc>
      </w:tr>
    </w:tbl>
    <w:p w14:paraId="408600C1" w14:textId="77777777" w:rsidR="00C61677" w:rsidRDefault="00C61677" w:rsidP="00E07E30"/>
    <w:sectPr w:rsidR="00C61677" w:rsidSect="00FD02D9">
      <w:pgSz w:w="16838" w:h="11906" w:orient="landscape"/>
      <w:pgMar w:top="1077" w:right="1077" w:bottom="1077" w:left="107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770" w14:textId="77777777" w:rsidR="003426BD" w:rsidRDefault="003426BD" w:rsidP="007C10D5">
      <w:r>
        <w:separator/>
      </w:r>
    </w:p>
  </w:endnote>
  <w:endnote w:type="continuationSeparator" w:id="0">
    <w:p w14:paraId="600A4297" w14:textId="77777777" w:rsidR="003426BD" w:rsidRDefault="003426BD" w:rsidP="007C10D5">
      <w:r>
        <w:continuationSeparator/>
      </w:r>
    </w:p>
  </w:endnote>
  <w:endnote w:type="continuationNotice" w:id="1">
    <w:p w14:paraId="7572B0E0" w14:textId="77777777" w:rsidR="003426BD" w:rsidRDefault="00342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132586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208768661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id w:val="-143775024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20"/>
                    <w:szCs w:val="20"/>
                  </w:rPr>
                  <w:id w:val="1995992024"/>
                  <w:docPartObj>
                    <w:docPartGallery w:val="Page Numbers (Top of Page)"/>
                    <w:docPartUnique/>
                  </w:docPartObj>
                </w:sdtPr>
                <w:sdtContent>
                  <w:p w14:paraId="0377B638" w14:textId="77777777" w:rsidR="00FD02D9" w:rsidRDefault="00FD02D9" w:rsidP="00FD02D9">
                    <w:pPr>
                      <w:pStyle w:val="Footer"/>
                      <w:spacing w:after="60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5484AB66" w14:textId="58DAAF50" w:rsidR="00FD02D9" w:rsidRDefault="00FD02D9" w:rsidP="00FD02D9">
                    <w:pPr>
                      <w:pStyle w:val="Footer"/>
                      <w:spacing w:after="60"/>
                      <w:jc w:val="center"/>
                      <w:rPr>
                        <w:sz w:val="20"/>
                        <w:szCs w:val="20"/>
                      </w:rPr>
                    </w:pPr>
                    <w:r w:rsidRPr="006E5579">
                      <w:rPr>
                        <w:sz w:val="20"/>
                        <w:szCs w:val="20"/>
                      </w:rPr>
                      <w:t xml:space="preserve">Assessment of current </w:t>
                    </w:r>
                    <w:r>
                      <w:rPr>
                        <w:sz w:val="20"/>
                        <w:szCs w:val="20"/>
                      </w:rPr>
                      <w:t>paediatric</w:t>
                    </w:r>
                    <w:r w:rsidRPr="006E5579">
                      <w:rPr>
                        <w:sz w:val="20"/>
                        <w:szCs w:val="20"/>
                      </w:rPr>
                      <w:t xml:space="preserve"> early warning system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0846988D" w14:textId="75B28E71" w:rsidR="00FD02D9" w:rsidRPr="00CF7C2E" w:rsidRDefault="00FD02D9" w:rsidP="00FD02D9">
                    <w:pPr>
                      <w:pStyle w:val="Footer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  <w:r w:rsidRPr="00CF7C2E">
                      <w:rPr>
                        <w:sz w:val="20"/>
                        <w:szCs w:val="20"/>
                      </w:rPr>
                      <w:t xml:space="preserve">age </w:t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sz w:val="20"/>
                        <w:szCs w:val="20"/>
                      </w:rPr>
                      <w:t>2</w:t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  <w:r w:rsidRPr="00CF7C2E">
                      <w:rPr>
                        <w:sz w:val="20"/>
                        <w:szCs w:val="20"/>
                      </w:rPr>
                      <w:t xml:space="preserve"> of </w:t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instrText xml:space="preserve"> NUMPAGES  </w:instrText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Cs/>
                        <w:sz w:val="20"/>
                        <w:szCs w:val="20"/>
                      </w:rPr>
                      <w:t>5</w:t>
                    </w:r>
                    <w:r w:rsidRPr="00CF7C2E">
                      <w:rPr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3EB7DC3A" w14:textId="77777777" w:rsidR="00AA28D0" w:rsidRDefault="00AA2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B5E5" w14:textId="6BD1A9E1" w:rsidR="00BE0C4F" w:rsidRDefault="006E5579" w:rsidP="00BE0C4F">
    <w:pPr>
      <w:pStyle w:val="Footer"/>
      <w:spacing w:after="60"/>
      <w:jc w:val="center"/>
      <w:rPr>
        <w:sz w:val="20"/>
        <w:szCs w:val="20"/>
      </w:rPr>
    </w:pPr>
    <w:r w:rsidRPr="006E5579">
      <w:rPr>
        <w:sz w:val="20"/>
        <w:szCs w:val="20"/>
      </w:rPr>
      <w:t xml:space="preserve">Assessment of current </w:t>
    </w:r>
    <w:r w:rsidR="009B190E">
      <w:rPr>
        <w:sz w:val="20"/>
        <w:szCs w:val="20"/>
      </w:rPr>
      <w:t>paediatric</w:t>
    </w:r>
    <w:r w:rsidRPr="006E5579">
      <w:rPr>
        <w:sz w:val="20"/>
        <w:szCs w:val="20"/>
      </w:rPr>
      <w:t xml:space="preserve"> early warning system</w:t>
    </w:r>
  </w:p>
  <w:p w14:paraId="2217D98B" w14:textId="0A914A07" w:rsidR="00CF7C2E" w:rsidRPr="00CF7C2E" w:rsidRDefault="00CF7C2E" w:rsidP="00BE0C4F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</w:t>
    </w:r>
    <w:r w:rsidRPr="00CF7C2E">
      <w:rPr>
        <w:sz w:val="20"/>
        <w:szCs w:val="20"/>
      </w:rPr>
      <w:t xml:space="preserve">age </w:t>
    </w:r>
    <w:r w:rsidRPr="00CF7C2E">
      <w:rPr>
        <w:bCs/>
        <w:sz w:val="20"/>
        <w:szCs w:val="20"/>
      </w:rPr>
      <w:fldChar w:fldCharType="begin"/>
    </w:r>
    <w:r w:rsidRPr="00CF7C2E">
      <w:rPr>
        <w:bCs/>
        <w:sz w:val="20"/>
        <w:szCs w:val="20"/>
      </w:rPr>
      <w:instrText xml:space="preserve"> PAGE </w:instrText>
    </w:r>
    <w:r w:rsidRPr="00CF7C2E">
      <w:rPr>
        <w:bCs/>
        <w:sz w:val="20"/>
        <w:szCs w:val="20"/>
      </w:rPr>
      <w:fldChar w:fldCharType="separate"/>
    </w:r>
    <w:r w:rsidR="00C627F9">
      <w:rPr>
        <w:bCs/>
        <w:noProof/>
        <w:sz w:val="20"/>
        <w:szCs w:val="20"/>
      </w:rPr>
      <w:t>1</w:t>
    </w:r>
    <w:r w:rsidRPr="00CF7C2E">
      <w:rPr>
        <w:bCs/>
        <w:sz w:val="20"/>
        <w:szCs w:val="20"/>
      </w:rPr>
      <w:fldChar w:fldCharType="end"/>
    </w:r>
    <w:r w:rsidRPr="00CF7C2E">
      <w:rPr>
        <w:sz w:val="20"/>
        <w:szCs w:val="20"/>
      </w:rPr>
      <w:t xml:space="preserve"> of </w:t>
    </w:r>
    <w:r w:rsidRPr="00CF7C2E">
      <w:rPr>
        <w:bCs/>
        <w:sz w:val="20"/>
        <w:szCs w:val="20"/>
      </w:rPr>
      <w:fldChar w:fldCharType="begin"/>
    </w:r>
    <w:r w:rsidRPr="00CF7C2E">
      <w:rPr>
        <w:bCs/>
        <w:sz w:val="20"/>
        <w:szCs w:val="20"/>
      </w:rPr>
      <w:instrText xml:space="preserve"> NUMPAGES  </w:instrText>
    </w:r>
    <w:r w:rsidRPr="00CF7C2E">
      <w:rPr>
        <w:bCs/>
        <w:sz w:val="20"/>
        <w:szCs w:val="20"/>
      </w:rPr>
      <w:fldChar w:fldCharType="separate"/>
    </w:r>
    <w:r w:rsidR="00C627F9">
      <w:rPr>
        <w:bCs/>
        <w:noProof/>
        <w:sz w:val="20"/>
        <w:szCs w:val="20"/>
      </w:rPr>
      <w:t>2</w:t>
    </w:r>
    <w:r w:rsidRPr="00CF7C2E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C74B" w14:textId="77777777" w:rsidR="003426BD" w:rsidRDefault="003426BD" w:rsidP="007C10D5">
      <w:r>
        <w:separator/>
      </w:r>
    </w:p>
  </w:footnote>
  <w:footnote w:type="continuationSeparator" w:id="0">
    <w:p w14:paraId="7201EC7C" w14:textId="77777777" w:rsidR="003426BD" w:rsidRDefault="003426BD" w:rsidP="007C10D5">
      <w:r>
        <w:continuationSeparator/>
      </w:r>
    </w:p>
  </w:footnote>
  <w:footnote w:type="continuationNotice" w:id="1">
    <w:p w14:paraId="244CE563" w14:textId="77777777" w:rsidR="003426BD" w:rsidRDefault="003426BD"/>
  </w:footnote>
  <w:footnote w:id="2">
    <w:p w14:paraId="2E5095DA" w14:textId="233C3126" w:rsidR="009857FC" w:rsidRDefault="009857FC">
      <w:pPr>
        <w:pStyle w:val="FootnoteText"/>
      </w:pPr>
      <w:r>
        <w:rPr>
          <w:rStyle w:val="FootnoteReference"/>
        </w:rPr>
        <w:footnoteRef/>
      </w:r>
      <w:r>
        <w:t xml:space="preserve"> ISBAR = Identify, Situation, Background, Assessment and Recommendation.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3475" w14:textId="7FBB9E3D" w:rsidR="00BE0C4F" w:rsidRDefault="00440D91">
    <w:pPr>
      <w:pStyle w:val="Header"/>
    </w:pPr>
    <w:r>
      <w:rPr>
        <w:noProof/>
      </w:rPr>
      <w:pict w14:anchorId="424F85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8641" o:spid="_x0000_s1026" type="#_x0000_t136" style="position:absolute;margin-left:0;margin-top:0;width:611.4pt;height:75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for tes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35A75"/>
    <w:multiLevelType w:val="hybridMultilevel"/>
    <w:tmpl w:val="AD1CAD20"/>
    <w:lvl w:ilvl="0" w:tplc="14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2206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B"/>
    <w:rsid w:val="0000470A"/>
    <w:rsid w:val="00037580"/>
    <w:rsid w:val="00041B7C"/>
    <w:rsid w:val="000530CC"/>
    <w:rsid w:val="00056C2A"/>
    <w:rsid w:val="00062B36"/>
    <w:rsid w:val="000A447E"/>
    <w:rsid w:val="000B5B46"/>
    <w:rsid w:val="000C3359"/>
    <w:rsid w:val="000C7461"/>
    <w:rsid w:val="000D046B"/>
    <w:rsid w:val="000E0962"/>
    <w:rsid w:val="000E64FD"/>
    <w:rsid w:val="00105BB5"/>
    <w:rsid w:val="00112DAF"/>
    <w:rsid w:val="00135BDA"/>
    <w:rsid w:val="00155867"/>
    <w:rsid w:val="00167F22"/>
    <w:rsid w:val="001710FB"/>
    <w:rsid w:val="001B5C13"/>
    <w:rsid w:val="001D7534"/>
    <w:rsid w:val="00235C5F"/>
    <w:rsid w:val="00245BA6"/>
    <w:rsid w:val="00246F1C"/>
    <w:rsid w:val="00254AAC"/>
    <w:rsid w:val="00255DED"/>
    <w:rsid w:val="00261E58"/>
    <w:rsid w:val="00262D76"/>
    <w:rsid w:val="00284673"/>
    <w:rsid w:val="002910E1"/>
    <w:rsid w:val="00293544"/>
    <w:rsid w:val="002A6707"/>
    <w:rsid w:val="002A6E88"/>
    <w:rsid w:val="002C2C1F"/>
    <w:rsid w:val="002D5FE9"/>
    <w:rsid w:val="002E7516"/>
    <w:rsid w:val="0030632D"/>
    <w:rsid w:val="003073E8"/>
    <w:rsid w:val="0032658C"/>
    <w:rsid w:val="003426BD"/>
    <w:rsid w:val="0034456F"/>
    <w:rsid w:val="003558B9"/>
    <w:rsid w:val="003A0D30"/>
    <w:rsid w:val="003A3FBC"/>
    <w:rsid w:val="003C3AD5"/>
    <w:rsid w:val="003C40BA"/>
    <w:rsid w:val="003D1F82"/>
    <w:rsid w:val="003D2CFA"/>
    <w:rsid w:val="003D53F2"/>
    <w:rsid w:val="003E5762"/>
    <w:rsid w:val="003E6069"/>
    <w:rsid w:val="003F00BB"/>
    <w:rsid w:val="003F570D"/>
    <w:rsid w:val="003F6FBC"/>
    <w:rsid w:val="00401250"/>
    <w:rsid w:val="00425138"/>
    <w:rsid w:val="004330B6"/>
    <w:rsid w:val="00436A25"/>
    <w:rsid w:val="00440D91"/>
    <w:rsid w:val="0044604D"/>
    <w:rsid w:val="00446380"/>
    <w:rsid w:val="00455DE0"/>
    <w:rsid w:val="004940D0"/>
    <w:rsid w:val="004A2C32"/>
    <w:rsid w:val="004B2A05"/>
    <w:rsid w:val="004B2ACD"/>
    <w:rsid w:val="004F41A4"/>
    <w:rsid w:val="00501A96"/>
    <w:rsid w:val="00505017"/>
    <w:rsid w:val="00523564"/>
    <w:rsid w:val="00523AC3"/>
    <w:rsid w:val="00567395"/>
    <w:rsid w:val="00585312"/>
    <w:rsid w:val="005950D1"/>
    <w:rsid w:val="00597D53"/>
    <w:rsid w:val="005A3582"/>
    <w:rsid w:val="005A6C1F"/>
    <w:rsid w:val="005A775E"/>
    <w:rsid w:val="005A7EDB"/>
    <w:rsid w:val="005E1628"/>
    <w:rsid w:val="005F22F3"/>
    <w:rsid w:val="006076A9"/>
    <w:rsid w:val="00652F78"/>
    <w:rsid w:val="00682098"/>
    <w:rsid w:val="006D523C"/>
    <w:rsid w:val="006D5521"/>
    <w:rsid w:val="006D6738"/>
    <w:rsid w:val="006E4DD1"/>
    <w:rsid w:val="006E5579"/>
    <w:rsid w:val="0070332A"/>
    <w:rsid w:val="0071415D"/>
    <w:rsid w:val="00721F5E"/>
    <w:rsid w:val="00725466"/>
    <w:rsid w:val="00754D0F"/>
    <w:rsid w:val="00760B12"/>
    <w:rsid w:val="00775B8D"/>
    <w:rsid w:val="0078767E"/>
    <w:rsid w:val="007A376F"/>
    <w:rsid w:val="007A44AB"/>
    <w:rsid w:val="007B4E7A"/>
    <w:rsid w:val="007C10D5"/>
    <w:rsid w:val="00804AA6"/>
    <w:rsid w:val="00811086"/>
    <w:rsid w:val="00857C8A"/>
    <w:rsid w:val="0087101B"/>
    <w:rsid w:val="008734DA"/>
    <w:rsid w:val="00877330"/>
    <w:rsid w:val="008B260F"/>
    <w:rsid w:val="009274A3"/>
    <w:rsid w:val="009452FB"/>
    <w:rsid w:val="00945EDF"/>
    <w:rsid w:val="0095159E"/>
    <w:rsid w:val="009857FC"/>
    <w:rsid w:val="00990743"/>
    <w:rsid w:val="009A195F"/>
    <w:rsid w:val="009B190E"/>
    <w:rsid w:val="009C1EEF"/>
    <w:rsid w:val="009E5031"/>
    <w:rsid w:val="009E5D9D"/>
    <w:rsid w:val="00A06827"/>
    <w:rsid w:val="00A06843"/>
    <w:rsid w:val="00A2354C"/>
    <w:rsid w:val="00A25DFD"/>
    <w:rsid w:val="00A42FEA"/>
    <w:rsid w:val="00A55EF0"/>
    <w:rsid w:val="00A57B0C"/>
    <w:rsid w:val="00A602F8"/>
    <w:rsid w:val="00A7641C"/>
    <w:rsid w:val="00A775DF"/>
    <w:rsid w:val="00A932D6"/>
    <w:rsid w:val="00A9576F"/>
    <w:rsid w:val="00AA04B4"/>
    <w:rsid w:val="00AA28D0"/>
    <w:rsid w:val="00AC5E49"/>
    <w:rsid w:val="00AD0004"/>
    <w:rsid w:val="00AD48CA"/>
    <w:rsid w:val="00AD7E7D"/>
    <w:rsid w:val="00AE18DA"/>
    <w:rsid w:val="00AE44A0"/>
    <w:rsid w:val="00B17A0F"/>
    <w:rsid w:val="00B3398C"/>
    <w:rsid w:val="00B427F3"/>
    <w:rsid w:val="00B54A6D"/>
    <w:rsid w:val="00B62428"/>
    <w:rsid w:val="00B8223A"/>
    <w:rsid w:val="00B90D2E"/>
    <w:rsid w:val="00BD2959"/>
    <w:rsid w:val="00BE0C4F"/>
    <w:rsid w:val="00BE3534"/>
    <w:rsid w:val="00BE3D11"/>
    <w:rsid w:val="00BE4DA3"/>
    <w:rsid w:val="00C130A8"/>
    <w:rsid w:val="00C138FA"/>
    <w:rsid w:val="00C263C2"/>
    <w:rsid w:val="00C57EAE"/>
    <w:rsid w:val="00C61677"/>
    <w:rsid w:val="00C627F9"/>
    <w:rsid w:val="00CB21C8"/>
    <w:rsid w:val="00CC4159"/>
    <w:rsid w:val="00CD233D"/>
    <w:rsid w:val="00CF27A2"/>
    <w:rsid w:val="00CF45EA"/>
    <w:rsid w:val="00CF7C2E"/>
    <w:rsid w:val="00D048F6"/>
    <w:rsid w:val="00D06D69"/>
    <w:rsid w:val="00D1249E"/>
    <w:rsid w:val="00D130A2"/>
    <w:rsid w:val="00D14BF5"/>
    <w:rsid w:val="00D16EF5"/>
    <w:rsid w:val="00D4559E"/>
    <w:rsid w:val="00D457D2"/>
    <w:rsid w:val="00D8203D"/>
    <w:rsid w:val="00D9453A"/>
    <w:rsid w:val="00DA6B8A"/>
    <w:rsid w:val="00DD02CE"/>
    <w:rsid w:val="00DD1D31"/>
    <w:rsid w:val="00E00B5B"/>
    <w:rsid w:val="00E07E30"/>
    <w:rsid w:val="00E1468C"/>
    <w:rsid w:val="00E14795"/>
    <w:rsid w:val="00E533E9"/>
    <w:rsid w:val="00EB4DF7"/>
    <w:rsid w:val="00EC0613"/>
    <w:rsid w:val="00ED0B0B"/>
    <w:rsid w:val="00ED4A8F"/>
    <w:rsid w:val="00EE4900"/>
    <w:rsid w:val="00EE7943"/>
    <w:rsid w:val="00EF63F9"/>
    <w:rsid w:val="00F349AD"/>
    <w:rsid w:val="00F72D32"/>
    <w:rsid w:val="00F83B61"/>
    <w:rsid w:val="00F9140E"/>
    <w:rsid w:val="00F942CE"/>
    <w:rsid w:val="00F958EF"/>
    <w:rsid w:val="00FA1B68"/>
    <w:rsid w:val="00FA3DD9"/>
    <w:rsid w:val="00FC235F"/>
    <w:rsid w:val="00FD02D9"/>
    <w:rsid w:val="00FF0FA4"/>
    <w:rsid w:val="00FF59D1"/>
    <w:rsid w:val="012B64D1"/>
    <w:rsid w:val="088CE3B3"/>
    <w:rsid w:val="093EB2B8"/>
    <w:rsid w:val="4DDA364F"/>
    <w:rsid w:val="50FAD999"/>
    <w:rsid w:val="52801278"/>
    <w:rsid w:val="7A6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6ED3F"/>
  <w15:docId w15:val="{2CF6CF98-06E8-4A85-B07E-E0072BB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0B"/>
    <w:pPr>
      <w:spacing w:after="0" w:line="240" w:lineRule="auto"/>
    </w:pPr>
    <w:rPr>
      <w:rFonts w:ascii="Arial" w:eastAsia="Times New Roman" w:hAnsi="Arial" w:cs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B7C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D0B0B"/>
    <w:pPr>
      <w:keepNext/>
      <w:outlineLvl w:val="1"/>
    </w:pPr>
    <w:rPr>
      <w:rFonts w:cs="Arial"/>
      <w:b/>
      <w:bCs/>
      <w:iCs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0B0B"/>
    <w:rPr>
      <w:rFonts w:ascii="Arial" w:eastAsia="Times New Roman" w:hAnsi="Arial" w:cs="Arial"/>
      <w:b/>
      <w:bCs/>
      <w:iCs/>
      <w:color w:val="2F5496"/>
      <w:sz w:val="26"/>
      <w:szCs w:val="2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7C1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D5"/>
    <w:rPr>
      <w:rFonts w:ascii="Arial" w:eastAsia="Times New Roman" w:hAnsi="Arial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7C1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D5"/>
    <w:rPr>
      <w:rFonts w:ascii="Arial" w:eastAsia="Times New Roman" w:hAnsi="Arial" w:cs="Times New Roman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041B7C"/>
    <w:rPr>
      <w:rFonts w:ascii="Arial" w:eastAsiaTheme="majorEastAsia" w:hAnsi="Arial" w:cstheme="majorBidi"/>
      <w:b/>
      <w:sz w:val="32"/>
      <w:szCs w:val="3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F3"/>
    <w:rPr>
      <w:rFonts w:ascii="Tahoma" w:eastAsia="Times New Roman" w:hAnsi="Tahoma" w:cs="Tahoma"/>
      <w:sz w:val="16"/>
      <w:szCs w:val="16"/>
      <w:lang w:eastAsia="en-NZ"/>
    </w:rPr>
  </w:style>
  <w:style w:type="paragraph" w:styleId="BodyText">
    <w:name w:val="Body Text"/>
    <w:basedOn w:val="Normal"/>
    <w:link w:val="BodyTextChar"/>
    <w:uiPriority w:val="99"/>
    <w:unhideWhenUsed/>
    <w:rsid w:val="00155867"/>
    <w:pPr>
      <w:spacing w:after="120" w:line="276" w:lineRule="auto"/>
    </w:pPr>
    <w:rPr>
      <w:rFonts w:eastAsia="Calibri" w:cs="Calibri"/>
      <w:color w:val="00000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55867"/>
    <w:rPr>
      <w:rFonts w:ascii="Arial" w:eastAsia="Calibri" w:hAnsi="Arial" w:cs="Calibri"/>
      <w:color w:val="000000"/>
    </w:rPr>
  </w:style>
  <w:style w:type="paragraph" w:styleId="ListParagraph">
    <w:name w:val="List Paragraph"/>
    <w:basedOn w:val="Normal"/>
    <w:uiPriority w:val="34"/>
    <w:qFormat/>
    <w:rsid w:val="00135B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159"/>
    <w:rPr>
      <w:rFonts w:ascii="Arial" w:eastAsia="Times New Roman" w:hAnsi="Arial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159"/>
    <w:rPr>
      <w:rFonts w:ascii="Arial" w:eastAsia="Times New Roman" w:hAnsi="Arial" w:cs="Times New Roman"/>
      <w:b/>
      <w:bCs/>
      <w:sz w:val="20"/>
      <w:szCs w:val="20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A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AA6"/>
    <w:rPr>
      <w:rFonts w:ascii="Arial" w:eastAsia="Times New Roman" w:hAnsi="Arial" w:cs="Times New Roman"/>
      <w:sz w:val="20"/>
      <w:szCs w:val="20"/>
      <w:lang w:eastAsia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804A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6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D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30CC"/>
    <w:pPr>
      <w:spacing w:after="0" w:line="240" w:lineRule="auto"/>
    </w:pPr>
    <w:rPr>
      <w:rFonts w:ascii="Arial" w:eastAsia="Times New Roman" w:hAnsi="Arial" w:cs="Times New Roman"/>
      <w:lang w:eastAsia="en-NZ"/>
    </w:rPr>
  </w:style>
  <w:style w:type="character" w:styleId="Mention">
    <w:name w:val="Mention"/>
    <w:basedOn w:val="DefaultParagraphFont"/>
    <w:uiPriority w:val="99"/>
    <w:unhideWhenUsed/>
    <w:rsid w:val="00037580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4A6D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7A0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57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7FC"/>
    <w:rPr>
      <w:rFonts w:ascii="Arial" w:eastAsia="Times New Roman" w:hAnsi="Arial" w:cs="Times New Roman"/>
      <w:sz w:val="20"/>
      <w:szCs w:val="20"/>
      <w:lang w:eastAsia="en-NZ"/>
    </w:rPr>
  </w:style>
  <w:style w:type="character" w:styleId="EndnoteReference">
    <w:name w:val="endnote reference"/>
    <w:basedOn w:val="DefaultParagraphFont"/>
    <w:uiPriority w:val="99"/>
    <w:semiHidden/>
    <w:unhideWhenUsed/>
    <w:rsid w:val="009857FC"/>
    <w:rPr>
      <w:vertAlign w:val="superscript"/>
    </w:rPr>
  </w:style>
  <w:style w:type="table" w:styleId="TableGrid">
    <w:name w:val="Table Grid"/>
    <w:basedOn w:val="TableNormal"/>
    <w:uiPriority w:val="39"/>
    <w:rsid w:val="00C6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9648d8c0-db86-4d00-a1b3-c3ab77297c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7" ma:contentTypeDescription="Use this content type to classify and store documents on HQSC DMS website" ma:contentTypeScope="" ma:versionID="f92534ea08a383adf96591bcb36be9d1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62361711c2930abf8cdd83c1c24de2a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92333-FD0A-4264-931F-1A8E5926C54F}">
  <ds:schemaRefs>
    <ds:schemaRef ds:uri="http://purl.org/dc/terms/"/>
    <ds:schemaRef ds:uri="bef9904b-9bca-4a1b-aca3-78dad2044d1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648d8c0-db86-4d00-a1b3-c3ab77297c6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2A0450-9D88-4256-98B3-3F82A55C2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582A6-B9B3-4C4D-9F0C-0DA1CC1721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10932DA-EB95-4C21-AA09-933098CFC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598DFD-7147-4A8E-BEAC-7D8A0DFDF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Forbes</dc:creator>
  <cp:keywords/>
  <cp:lastModifiedBy>Falyn Cranston</cp:lastModifiedBy>
  <cp:revision>17</cp:revision>
  <dcterms:created xsi:type="dcterms:W3CDTF">2022-10-26T15:33:00Z</dcterms:created>
  <dcterms:modified xsi:type="dcterms:W3CDTF">2022-10-26T23:36:00Z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0x010100464BB556B3337A48846236E9064FB9CC0100CCF7C8B844A2DA46912A6CED514C3C0A</vt:lpwstr>
  </property>
  <property fmtid="{D5CDD505-2E9C-101B-9397-08002B2CF9AE}" pid="3" name="MediaServiceImageTags">
    <vt:lpwstr/>
  </property>
</Properties>
</file>