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8767" w14:textId="351BA6D1" w:rsidR="00190C5F" w:rsidRDefault="00190C5F" w:rsidP="00C55F12">
      <w:pPr>
        <w:pStyle w:val="Heading1"/>
      </w:pPr>
      <w:bookmarkStart w:id="0" w:name="_Hlk80873325"/>
      <w:bookmarkEnd w:id="0"/>
      <w:r>
        <w:rPr>
          <w:noProof/>
        </w:rPr>
        <w:drawing>
          <wp:inline distT="0" distB="0" distL="0" distR="0" wp14:anchorId="75E88FD2" wp14:editId="75E25323">
            <wp:extent cx="2524760" cy="74676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inline>
        </w:drawing>
      </w:r>
    </w:p>
    <w:p w14:paraId="00DB61F1" w14:textId="77777777" w:rsidR="00190C5F" w:rsidRPr="00214ADB" w:rsidRDefault="00190C5F" w:rsidP="00190C5F">
      <w:pPr>
        <w:rPr>
          <w:sz w:val="28"/>
          <w:szCs w:val="28"/>
          <w:lang w:val="en-AU"/>
        </w:rPr>
      </w:pPr>
    </w:p>
    <w:p w14:paraId="5BCF5B0E" w14:textId="565775E3" w:rsidR="00291270" w:rsidRPr="00214ADB" w:rsidRDefault="00291270" w:rsidP="00C55F12">
      <w:pPr>
        <w:pStyle w:val="Heading1"/>
        <w:rPr>
          <w:color w:val="auto"/>
          <w:sz w:val="28"/>
          <w:szCs w:val="28"/>
        </w:rPr>
      </w:pPr>
      <w:r w:rsidRPr="00214ADB">
        <w:rPr>
          <w:color w:val="auto"/>
          <w:sz w:val="28"/>
          <w:szCs w:val="28"/>
        </w:rPr>
        <w:t xml:space="preserve">Paediatric early warning system </w:t>
      </w:r>
      <w:r w:rsidRPr="00214ADB">
        <w:rPr>
          <w:color w:val="auto"/>
          <w:sz w:val="28"/>
          <w:szCs w:val="28"/>
        </w:rPr>
        <w:br/>
        <w:t xml:space="preserve">and paediatric vital signs chart </w:t>
      </w:r>
    </w:p>
    <w:p w14:paraId="24D8FA49" w14:textId="74527BA0" w:rsidR="00C55F12" w:rsidRPr="00214ADB" w:rsidRDefault="00291270" w:rsidP="00C55F12">
      <w:pPr>
        <w:pStyle w:val="Heading1"/>
        <w:rPr>
          <w:color w:val="auto"/>
          <w:sz w:val="28"/>
          <w:szCs w:val="28"/>
        </w:rPr>
      </w:pPr>
      <w:r w:rsidRPr="00214ADB">
        <w:rPr>
          <w:color w:val="auto"/>
          <w:sz w:val="28"/>
          <w:szCs w:val="28"/>
        </w:rPr>
        <w:t>frequently asked questions</w:t>
      </w:r>
    </w:p>
    <w:p w14:paraId="0EB7D214" w14:textId="48B82870" w:rsidR="00CD1259" w:rsidRDefault="00CD1259" w:rsidP="00BE2DCF">
      <w:pPr>
        <w:pStyle w:val="H2evidencesummary"/>
        <w:spacing w:before="240" w:after="120"/>
      </w:pPr>
      <w:r>
        <w:t>Purpose</w:t>
      </w:r>
      <w:r w:rsidR="00674DA7">
        <w:t xml:space="preserve"> </w:t>
      </w:r>
    </w:p>
    <w:p w14:paraId="3D0305F5" w14:textId="75A7A33E" w:rsidR="00CD1259" w:rsidRDefault="00CD1259" w:rsidP="00CD1259">
      <w:pPr>
        <w:pStyle w:val="Bodyevidencesummary"/>
      </w:pPr>
      <w:r>
        <w:t xml:space="preserve">These </w:t>
      </w:r>
      <w:r w:rsidR="00291270">
        <w:t>frequently asked questions</w:t>
      </w:r>
      <w:r>
        <w:t xml:space="preserve"> </w:t>
      </w:r>
      <w:r w:rsidR="00291270">
        <w:t xml:space="preserve">(FAQs) </w:t>
      </w:r>
      <w:r>
        <w:t xml:space="preserve">are for </w:t>
      </w:r>
      <w:r w:rsidR="00291270">
        <w:t>paediatric</w:t>
      </w:r>
      <w:r>
        <w:t xml:space="preserve"> teams responsible for implementing and improving paediatric early warning systems </w:t>
      </w:r>
      <w:r w:rsidR="00291270">
        <w:t xml:space="preserve">and using the </w:t>
      </w:r>
      <w:r w:rsidR="00291270" w:rsidRPr="00291270">
        <w:t xml:space="preserve">paediatric vital signs chart </w:t>
      </w:r>
      <w:r w:rsidR="00D2112F">
        <w:t xml:space="preserve">(PVSC) </w:t>
      </w:r>
      <w:r>
        <w:t xml:space="preserve">within Aotearoa New Zealand hospitals. </w:t>
      </w:r>
    </w:p>
    <w:p w14:paraId="3062B700" w14:textId="26D4DDEC" w:rsidR="00291270" w:rsidRDefault="6951E5DD" w:rsidP="00BE2DCF">
      <w:pPr>
        <w:pStyle w:val="H2evidencesummary"/>
        <w:spacing w:before="240" w:after="120"/>
      </w:pPr>
      <w:r>
        <w:t>Table of contents</w:t>
      </w:r>
    </w:p>
    <w:p w14:paraId="26AECC08" w14:textId="77777777" w:rsidR="002331B5" w:rsidRPr="002331B5" w:rsidRDefault="002331B5" w:rsidP="002331B5">
      <w:pPr>
        <w:rPr>
          <w:b/>
          <w:bCs/>
        </w:rPr>
      </w:pPr>
      <w:bookmarkStart w:id="1" w:name="_Hlk80883737"/>
      <w:r w:rsidRPr="002331B5">
        <w:rPr>
          <w:b/>
          <w:bCs/>
        </w:rPr>
        <w:t>Paediatric early warning system FAQs</w:t>
      </w:r>
      <w:bookmarkEnd w:id="1"/>
    </w:p>
    <w:p w14:paraId="563E5E10" w14:textId="3B78D012" w:rsidR="0062231F" w:rsidRDefault="00291270">
      <w:pPr>
        <w:pStyle w:val="TOC1"/>
        <w:rPr>
          <w:rFonts w:asciiTheme="minorHAnsi" w:eastAsiaTheme="minorEastAsia" w:hAnsiTheme="minorHAnsi" w:cstheme="minorBidi"/>
          <w:noProof/>
          <w:color w:val="auto"/>
        </w:rPr>
      </w:pPr>
      <w:r>
        <w:fldChar w:fldCharType="begin"/>
      </w:r>
      <w:r>
        <w:instrText xml:space="preserve"> TOC \h \z \t "H3,1" </w:instrText>
      </w:r>
      <w:r>
        <w:fldChar w:fldCharType="separate"/>
      </w:r>
      <w:hyperlink w:anchor="_Toc117671452" w:history="1">
        <w:r w:rsidR="0062231F" w:rsidRPr="00811A3A">
          <w:rPr>
            <w:rStyle w:val="Hyperlink"/>
            <w:noProof/>
          </w:rPr>
          <w:t>Why do we need a national paediatric early warning system?</w:t>
        </w:r>
        <w:r w:rsidR="0062231F">
          <w:rPr>
            <w:noProof/>
            <w:webHidden/>
          </w:rPr>
          <w:tab/>
        </w:r>
        <w:r w:rsidR="0062231F">
          <w:rPr>
            <w:noProof/>
            <w:webHidden/>
          </w:rPr>
          <w:fldChar w:fldCharType="begin"/>
        </w:r>
        <w:r w:rsidR="0062231F">
          <w:rPr>
            <w:noProof/>
            <w:webHidden/>
          </w:rPr>
          <w:instrText xml:space="preserve"> PAGEREF _Toc117671452 \h </w:instrText>
        </w:r>
        <w:r w:rsidR="0062231F">
          <w:rPr>
            <w:noProof/>
            <w:webHidden/>
          </w:rPr>
        </w:r>
        <w:r w:rsidR="0062231F">
          <w:rPr>
            <w:noProof/>
            <w:webHidden/>
          </w:rPr>
          <w:fldChar w:fldCharType="separate"/>
        </w:r>
        <w:r w:rsidR="0062231F">
          <w:rPr>
            <w:noProof/>
            <w:webHidden/>
          </w:rPr>
          <w:t>2</w:t>
        </w:r>
        <w:r w:rsidR="0062231F">
          <w:rPr>
            <w:noProof/>
            <w:webHidden/>
          </w:rPr>
          <w:fldChar w:fldCharType="end"/>
        </w:r>
      </w:hyperlink>
    </w:p>
    <w:p w14:paraId="31AB6F8B" w14:textId="2B20AB14" w:rsidR="0062231F" w:rsidRDefault="00214ADB">
      <w:pPr>
        <w:pStyle w:val="TOC1"/>
        <w:rPr>
          <w:rFonts w:asciiTheme="minorHAnsi" w:eastAsiaTheme="minorEastAsia" w:hAnsiTheme="minorHAnsi" w:cstheme="minorBidi"/>
          <w:noProof/>
          <w:color w:val="auto"/>
        </w:rPr>
      </w:pPr>
      <w:hyperlink w:anchor="_Toc117671453" w:history="1">
        <w:r w:rsidR="0062231F" w:rsidRPr="00811A3A">
          <w:rPr>
            <w:rStyle w:val="Hyperlink"/>
            <w:noProof/>
          </w:rPr>
          <w:t>What do we need to set up an effective paediatric early warning system?</w:t>
        </w:r>
        <w:r w:rsidR="0062231F">
          <w:rPr>
            <w:noProof/>
            <w:webHidden/>
          </w:rPr>
          <w:tab/>
        </w:r>
        <w:r w:rsidR="0062231F">
          <w:rPr>
            <w:noProof/>
            <w:webHidden/>
          </w:rPr>
          <w:fldChar w:fldCharType="begin"/>
        </w:r>
        <w:r w:rsidR="0062231F">
          <w:rPr>
            <w:noProof/>
            <w:webHidden/>
          </w:rPr>
          <w:instrText xml:space="preserve"> PAGEREF _Toc117671453 \h </w:instrText>
        </w:r>
        <w:r w:rsidR="0062231F">
          <w:rPr>
            <w:noProof/>
            <w:webHidden/>
          </w:rPr>
        </w:r>
        <w:r w:rsidR="0062231F">
          <w:rPr>
            <w:noProof/>
            <w:webHidden/>
          </w:rPr>
          <w:fldChar w:fldCharType="separate"/>
        </w:r>
        <w:r w:rsidR="0062231F">
          <w:rPr>
            <w:noProof/>
            <w:webHidden/>
          </w:rPr>
          <w:t>2</w:t>
        </w:r>
        <w:r w:rsidR="0062231F">
          <w:rPr>
            <w:noProof/>
            <w:webHidden/>
          </w:rPr>
          <w:fldChar w:fldCharType="end"/>
        </w:r>
      </w:hyperlink>
    </w:p>
    <w:p w14:paraId="18E2F846" w14:textId="583A1141" w:rsidR="0062231F" w:rsidRDefault="00214ADB">
      <w:pPr>
        <w:pStyle w:val="TOC1"/>
        <w:rPr>
          <w:rFonts w:asciiTheme="minorHAnsi" w:eastAsiaTheme="minorEastAsia" w:hAnsiTheme="minorHAnsi" w:cstheme="minorBidi"/>
          <w:noProof/>
          <w:color w:val="auto"/>
        </w:rPr>
      </w:pPr>
      <w:hyperlink w:anchor="_Toc117671454" w:history="1">
        <w:r w:rsidR="0062231F" w:rsidRPr="00811A3A">
          <w:rPr>
            <w:rStyle w:val="Hyperlink"/>
            <w:noProof/>
          </w:rPr>
          <w:t>Who is leading the implementation of the paediatric early warning system?</w:t>
        </w:r>
        <w:r w:rsidR="0062231F">
          <w:rPr>
            <w:noProof/>
            <w:webHidden/>
          </w:rPr>
          <w:tab/>
        </w:r>
        <w:r w:rsidR="0062231F">
          <w:rPr>
            <w:noProof/>
            <w:webHidden/>
          </w:rPr>
          <w:fldChar w:fldCharType="begin"/>
        </w:r>
        <w:r w:rsidR="0062231F">
          <w:rPr>
            <w:noProof/>
            <w:webHidden/>
          </w:rPr>
          <w:instrText xml:space="preserve"> PAGEREF _Toc117671454 \h </w:instrText>
        </w:r>
        <w:r w:rsidR="0062231F">
          <w:rPr>
            <w:noProof/>
            <w:webHidden/>
          </w:rPr>
        </w:r>
        <w:r w:rsidR="0062231F">
          <w:rPr>
            <w:noProof/>
            <w:webHidden/>
          </w:rPr>
          <w:fldChar w:fldCharType="separate"/>
        </w:r>
        <w:r w:rsidR="0062231F">
          <w:rPr>
            <w:noProof/>
            <w:webHidden/>
          </w:rPr>
          <w:t>2</w:t>
        </w:r>
        <w:r w:rsidR="0062231F">
          <w:rPr>
            <w:noProof/>
            <w:webHidden/>
          </w:rPr>
          <w:fldChar w:fldCharType="end"/>
        </w:r>
      </w:hyperlink>
    </w:p>
    <w:p w14:paraId="565B4190" w14:textId="36D3CBD9" w:rsidR="0062231F" w:rsidRDefault="00214ADB">
      <w:pPr>
        <w:pStyle w:val="TOC1"/>
        <w:rPr>
          <w:rFonts w:asciiTheme="minorHAnsi" w:eastAsiaTheme="minorEastAsia" w:hAnsiTheme="minorHAnsi" w:cstheme="minorBidi"/>
          <w:noProof/>
          <w:color w:val="auto"/>
        </w:rPr>
      </w:pPr>
      <w:hyperlink w:anchor="_Toc117671455" w:history="1">
        <w:r w:rsidR="0062231F" w:rsidRPr="00811A3A">
          <w:rPr>
            <w:rStyle w:val="Hyperlink"/>
            <w:noProof/>
          </w:rPr>
          <w:t>What does the paediatric early warning system mean for clinical judgement?</w:t>
        </w:r>
        <w:r w:rsidR="0062231F">
          <w:rPr>
            <w:noProof/>
            <w:webHidden/>
          </w:rPr>
          <w:tab/>
        </w:r>
        <w:r w:rsidR="0062231F">
          <w:rPr>
            <w:noProof/>
            <w:webHidden/>
          </w:rPr>
          <w:fldChar w:fldCharType="begin"/>
        </w:r>
        <w:r w:rsidR="0062231F">
          <w:rPr>
            <w:noProof/>
            <w:webHidden/>
          </w:rPr>
          <w:instrText xml:space="preserve"> PAGEREF _Toc117671455 \h </w:instrText>
        </w:r>
        <w:r w:rsidR="0062231F">
          <w:rPr>
            <w:noProof/>
            <w:webHidden/>
          </w:rPr>
        </w:r>
        <w:r w:rsidR="0062231F">
          <w:rPr>
            <w:noProof/>
            <w:webHidden/>
          </w:rPr>
          <w:fldChar w:fldCharType="separate"/>
        </w:r>
        <w:r w:rsidR="0062231F">
          <w:rPr>
            <w:noProof/>
            <w:webHidden/>
          </w:rPr>
          <w:t>2</w:t>
        </w:r>
        <w:r w:rsidR="0062231F">
          <w:rPr>
            <w:noProof/>
            <w:webHidden/>
          </w:rPr>
          <w:fldChar w:fldCharType="end"/>
        </w:r>
      </w:hyperlink>
    </w:p>
    <w:p w14:paraId="05EF0AA2" w14:textId="095ABB54" w:rsidR="0062231F" w:rsidRDefault="00214ADB">
      <w:pPr>
        <w:pStyle w:val="TOC1"/>
        <w:rPr>
          <w:rStyle w:val="Hyperlink"/>
          <w:noProof/>
        </w:rPr>
      </w:pPr>
      <w:hyperlink w:anchor="_Toc117671456" w:history="1">
        <w:r w:rsidR="0062231F" w:rsidRPr="00811A3A">
          <w:rPr>
            <w:rStyle w:val="Hyperlink"/>
            <w:noProof/>
          </w:rPr>
          <w:t>What educational guidance will the Commission give health districts?</w:t>
        </w:r>
        <w:r w:rsidR="0062231F">
          <w:rPr>
            <w:noProof/>
            <w:webHidden/>
          </w:rPr>
          <w:tab/>
        </w:r>
        <w:r w:rsidR="0062231F">
          <w:rPr>
            <w:noProof/>
            <w:webHidden/>
          </w:rPr>
          <w:fldChar w:fldCharType="begin"/>
        </w:r>
        <w:r w:rsidR="0062231F">
          <w:rPr>
            <w:noProof/>
            <w:webHidden/>
          </w:rPr>
          <w:instrText xml:space="preserve"> PAGEREF _Toc117671456 \h </w:instrText>
        </w:r>
        <w:r w:rsidR="0062231F">
          <w:rPr>
            <w:noProof/>
            <w:webHidden/>
          </w:rPr>
        </w:r>
        <w:r w:rsidR="0062231F">
          <w:rPr>
            <w:noProof/>
            <w:webHidden/>
          </w:rPr>
          <w:fldChar w:fldCharType="separate"/>
        </w:r>
        <w:r w:rsidR="0062231F">
          <w:rPr>
            <w:noProof/>
            <w:webHidden/>
          </w:rPr>
          <w:t>3</w:t>
        </w:r>
        <w:r w:rsidR="0062231F">
          <w:rPr>
            <w:noProof/>
            <w:webHidden/>
          </w:rPr>
          <w:fldChar w:fldCharType="end"/>
        </w:r>
      </w:hyperlink>
    </w:p>
    <w:p w14:paraId="00C0A314" w14:textId="36E1374E" w:rsidR="00BA2648" w:rsidRPr="00BA2648" w:rsidRDefault="00BA2648" w:rsidP="00BA2648">
      <w:pPr>
        <w:rPr>
          <w:b/>
          <w:bCs/>
        </w:rPr>
      </w:pPr>
      <w:r w:rsidRPr="00BA2648">
        <w:rPr>
          <w:b/>
          <w:bCs/>
        </w:rPr>
        <w:t>Paediatric vital signs chart FAQs</w:t>
      </w:r>
    </w:p>
    <w:p w14:paraId="3E7789BF" w14:textId="0A9FFD60" w:rsidR="0062231F" w:rsidRDefault="00214ADB">
      <w:pPr>
        <w:pStyle w:val="TOC1"/>
        <w:rPr>
          <w:rFonts w:asciiTheme="minorHAnsi" w:eastAsiaTheme="minorEastAsia" w:hAnsiTheme="minorHAnsi" w:cstheme="minorBidi"/>
          <w:noProof/>
          <w:color w:val="auto"/>
        </w:rPr>
      </w:pPr>
      <w:hyperlink w:anchor="_Toc117671457" w:history="1">
        <w:r w:rsidR="0062231F" w:rsidRPr="00811A3A">
          <w:rPr>
            <w:rStyle w:val="Hyperlink"/>
            <w:noProof/>
          </w:rPr>
          <w:t>What evidence supports the development of the four draft age-based PVSCs?</w:t>
        </w:r>
        <w:r w:rsidR="0062231F">
          <w:rPr>
            <w:noProof/>
            <w:webHidden/>
          </w:rPr>
          <w:tab/>
        </w:r>
        <w:r w:rsidR="0062231F">
          <w:rPr>
            <w:noProof/>
            <w:webHidden/>
          </w:rPr>
          <w:fldChar w:fldCharType="begin"/>
        </w:r>
        <w:r w:rsidR="0062231F">
          <w:rPr>
            <w:noProof/>
            <w:webHidden/>
          </w:rPr>
          <w:instrText xml:space="preserve"> PAGEREF _Toc117671457 \h </w:instrText>
        </w:r>
        <w:r w:rsidR="0062231F">
          <w:rPr>
            <w:noProof/>
            <w:webHidden/>
          </w:rPr>
        </w:r>
        <w:r w:rsidR="0062231F">
          <w:rPr>
            <w:noProof/>
            <w:webHidden/>
          </w:rPr>
          <w:fldChar w:fldCharType="separate"/>
        </w:r>
        <w:r w:rsidR="0062231F">
          <w:rPr>
            <w:noProof/>
            <w:webHidden/>
          </w:rPr>
          <w:t>3</w:t>
        </w:r>
        <w:r w:rsidR="0062231F">
          <w:rPr>
            <w:noProof/>
            <w:webHidden/>
          </w:rPr>
          <w:fldChar w:fldCharType="end"/>
        </w:r>
      </w:hyperlink>
    </w:p>
    <w:p w14:paraId="0AEC3444" w14:textId="75831E3E" w:rsidR="0062231F" w:rsidRDefault="00214ADB">
      <w:pPr>
        <w:pStyle w:val="TOC1"/>
        <w:rPr>
          <w:rFonts w:asciiTheme="minorHAnsi" w:eastAsiaTheme="minorEastAsia" w:hAnsiTheme="minorHAnsi" w:cstheme="minorBidi"/>
          <w:noProof/>
          <w:color w:val="auto"/>
        </w:rPr>
      </w:pPr>
      <w:hyperlink w:anchor="_Toc117671458" w:history="1">
        <w:r w:rsidR="0062231F" w:rsidRPr="00811A3A">
          <w:rPr>
            <w:rStyle w:val="Hyperlink"/>
            <w:noProof/>
          </w:rPr>
          <w:t>How were the layout and colours decided for the PVSC?</w:t>
        </w:r>
        <w:r w:rsidR="0062231F">
          <w:rPr>
            <w:noProof/>
            <w:webHidden/>
          </w:rPr>
          <w:tab/>
        </w:r>
        <w:r w:rsidR="0062231F">
          <w:rPr>
            <w:noProof/>
            <w:webHidden/>
          </w:rPr>
          <w:fldChar w:fldCharType="begin"/>
        </w:r>
        <w:r w:rsidR="0062231F">
          <w:rPr>
            <w:noProof/>
            <w:webHidden/>
          </w:rPr>
          <w:instrText xml:space="preserve"> PAGEREF _Toc117671458 \h </w:instrText>
        </w:r>
        <w:r w:rsidR="0062231F">
          <w:rPr>
            <w:noProof/>
            <w:webHidden/>
          </w:rPr>
        </w:r>
        <w:r w:rsidR="0062231F">
          <w:rPr>
            <w:noProof/>
            <w:webHidden/>
          </w:rPr>
          <w:fldChar w:fldCharType="separate"/>
        </w:r>
        <w:r w:rsidR="0062231F">
          <w:rPr>
            <w:noProof/>
            <w:webHidden/>
          </w:rPr>
          <w:t>3</w:t>
        </w:r>
        <w:r w:rsidR="0062231F">
          <w:rPr>
            <w:noProof/>
            <w:webHidden/>
          </w:rPr>
          <w:fldChar w:fldCharType="end"/>
        </w:r>
      </w:hyperlink>
    </w:p>
    <w:p w14:paraId="229DB9F2" w14:textId="00BD4442" w:rsidR="0062231F" w:rsidRDefault="00214ADB">
      <w:pPr>
        <w:pStyle w:val="TOC1"/>
        <w:rPr>
          <w:rFonts w:asciiTheme="minorHAnsi" w:eastAsiaTheme="minorEastAsia" w:hAnsiTheme="minorHAnsi" w:cstheme="minorBidi"/>
          <w:noProof/>
          <w:color w:val="auto"/>
        </w:rPr>
      </w:pPr>
      <w:hyperlink w:anchor="_Toc117671459" w:history="1">
        <w:r w:rsidR="0062231F" w:rsidRPr="00811A3A">
          <w:rPr>
            <w:rStyle w:val="Hyperlink"/>
            <w:noProof/>
          </w:rPr>
          <w:t>Why do the paediatric, adult and maternity vital signs charts all look similar?</w:t>
        </w:r>
        <w:r w:rsidR="0062231F">
          <w:rPr>
            <w:noProof/>
            <w:webHidden/>
          </w:rPr>
          <w:tab/>
        </w:r>
        <w:r w:rsidR="0062231F">
          <w:rPr>
            <w:noProof/>
            <w:webHidden/>
          </w:rPr>
          <w:fldChar w:fldCharType="begin"/>
        </w:r>
        <w:r w:rsidR="0062231F">
          <w:rPr>
            <w:noProof/>
            <w:webHidden/>
          </w:rPr>
          <w:instrText xml:space="preserve"> PAGEREF _Toc117671459 \h </w:instrText>
        </w:r>
        <w:r w:rsidR="0062231F">
          <w:rPr>
            <w:noProof/>
            <w:webHidden/>
          </w:rPr>
        </w:r>
        <w:r w:rsidR="0062231F">
          <w:rPr>
            <w:noProof/>
            <w:webHidden/>
          </w:rPr>
          <w:fldChar w:fldCharType="separate"/>
        </w:r>
        <w:r w:rsidR="0062231F">
          <w:rPr>
            <w:noProof/>
            <w:webHidden/>
          </w:rPr>
          <w:t>3</w:t>
        </w:r>
        <w:r w:rsidR="0062231F">
          <w:rPr>
            <w:noProof/>
            <w:webHidden/>
          </w:rPr>
          <w:fldChar w:fldCharType="end"/>
        </w:r>
      </w:hyperlink>
    </w:p>
    <w:p w14:paraId="17F336F5" w14:textId="0242EED0" w:rsidR="0062231F" w:rsidRDefault="00214ADB">
      <w:pPr>
        <w:pStyle w:val="TOC1"/>
        <w:rPr>
          <w:rFonts w:asciiTheme="minorHAnsi" w:eastAsiaTheme="minorEastAsia" w:hAnsiTheme="minorHAnsi" w:cstheme="minorBidi"/>
          <w:noProof/>
          <w:color w:val="auto"/>
        </w:rPr>
      </w:pPr>
      <w:hyperlink w:anchor="_Toc117671460" w:history="1">
        <w:r w:rsidR="0062231F" w:rsidRPr="00811A3A">
          <w:rPr>
            <w:rStyle w:val="Hyperlink"/>
            <w:noProof/>
          </w:rPr>
          <w:t xml:space="preserve">Who developed the four </w:t>
        </w:r>
        <w:r w:rsidR="0062231F" w:rsidRPr="00811A3A">
          <w:rPr>
            <w:rStyle w:val="Hyperlink"/>
            <w:bCs/>
            <w:noProof/>
          </w:rPr>
          <w:t>PVSCs</w:t>
        </w:r>
        <w:r w:rsidR="0062231F" w:rsidRPr="00811A3A">
          <w:rPr>
            <w:rStyle w:val="Hyperlink"/>
            <w:noProof/>
          </w:rPr>
          <w:t>?</w:t>
        </w:r>
        <w:r w:rsidR="0062231F">
          <w:rPr>
            <w:noProof/>
            <w:webHidden/>
          </w:rPr>
          <w:tab/>
        </w:r>
        <w:r w:rsidR="0062231F">
          <w:rPr>
            <w:noProof/>
            <w:webHidden/>
          </w:rPr>
          <w:fldChar w:fldCharType="begin"/>
        </w:r>
        <w:r w:rsidR="0062231F">
          <w:rPr>
            <w:noProof/>
            <w:webHidden/>
          </w:rPr>
          <w:instrText xml:space="preserve"> PAGEREF _Toc117671460 \h </w:instrText>
        </w:r>
        <w:r w:rsidR="0062231F">
          <w:rPr>
            <w:noProof/>
            <w:webHidden/>
          </w:rPr>
        </w:r>
        <w:r w:rsidR="0062231F">
          <w:rPr>
            <w:noProof/>
            <w:webHidden/>
          </w:rPr>
          <w:fldChar w:fldCharType="separate"/>
        </w:r>
        <w:r w:rsidR="0062231F">
          <w:rPr>
            <w:noProof/>
            <w:webHidden/>
          </w:rPr>
          <w:t>4</w:t>
        </w:r>
        <w:r w:rsidR="0062231F">
          <w:rPr>
            <w:noProof/>
            <w:webHidden/>
          </w:rPr>
          <w:fldChar w:fldCharType="end"/>
        </w:r>
      </w:hyperlink>
    </w:p>
    <w:p w14:paraId="689017C3" w14:textId="7EE260C8" w:rsidR="0062231F" w:rsidRDefault="00214ADB">
      <w:pPr>
        <w:pStyle w:val="TOC1"/>
        <w:rPr>
          <w:rFonts w:asciiTheme="minorHAnsi" w:eastAsiaTheme="minorEastAsia" w:hAnsiTheme="minorHAnsi" w:cstheme="minorBidi"/>
          <w:noProof/>
          <w:color w:val="auto"/>
        </w:rPr>
      </w:pPr>
      <w:hyperlink w:anchor="_Toc117671461" w:history="1">
        <w:r w:rsidR="0062231F" w:rsidRPr="00811A3A">
          <w:rPr>
            <w:rStyle w:val="Hyperlink"/>
            <w:noProof/>
          </w:rPr>
          <w:t>Why are there four PVSCs?</w:t>
        </w:r>
        <w:r w:rsidR="0062231F">
          <w:rPr>
            <w:noProof/>
            <w:webHidden/>
          </w:rPr>
          <w:tab/>
        </w:r>
        <w:r w:rsidR="0062231F">
          <w:rPr>
            <w:noProof/>
            <w:webHidden/>
          </w:rPr>
          <w:fldChar w:fldCharType="begin"/>
        </w:r>
        <w:r w:rsidR="0062231F">
          <w:rPr>
            <w:noProof/>
            <w:webHidden/>
          </w:rPr>
          <w:instrText xml:space="preserve"> PAGEREF _Toc117671461 \h </w:instrText>
        </w:r>
        <w:r w:rsidR="0062231F">
          <w:rPr>
            <w:noProof/>
            <w:webHidden/>
          </w:rPr>
        </w:r>
        <w:r w:rsidR="0062231F">
          <w:rPr>
            <w:noProof/>
            <w:webHidden/>
          </w:rPr>
          <w:fldChar w:fldCharType="separate"/>
        </w:r>
        <w:r w:rsidR="0062231F">
          <w:rPr>
            <w:noProof/>
            <w:webHidden/>
          </w:rPr>
          <w:t>4</w:t>
        </w:r>
        <w:r w:rsidR="0062231F">
          <w:rPr>
            <w:noProof/>
            <w:webHidden/>
          </w:rPr>
          <w:fldChar w:fldCharType="end"/>
        </w:r>
      </w:hyperlink>
    </w:p>
    <w:p w14:paraId="7AEC8DF8" w14:textId="037F31C5" w:rsidR="0062231F" w:rsidRDefault="00214ADB">
      <w:pPr>
        <w:pStyle w:val="TOC1"/>
        <w:rPr>
          <w:rFonts w:asciiTheme="minorHAnsi" w:eastAsiaTheme="minorEastAsia" w:hAnsiTheme="minorHAnsi" w:cstheme="minorBidi"/>
          <w:noProof/>
          <w:color w:val="auto"/>
        </w:rPr>
      </w:pPr>
      <w:hyperlink w:anchor="_Toc117671462" w:history="1">
        <w:r w:rsidR="0062231F" w:rsidRPr="00811A3A">
          <w:rPr>
            <w:rStyle w:val="Hyperlink"/>
            <w:noProof/>
          </w:rPr>
          <w:t xml:space="preserve">What age-based PVSC do I use for a </w:t>
        </w:r>
        <w:r w:rsidR="00655374">
          <w:rPr>
            <w:rStyle w:val="Hyperlink"/>
            <w:noProof/>
          </w:rPr>
          <w:t>tamariki</w:t>
        </w:r>
        <w:r w:rsidR="0062231F" w:rsidRPr="00811A3A">
          <w:rPr>
            <w:rStyle w:val="Hyperlink"/>
            <w:noProof/>
          </w:rPr>
          <w:t xml:space="preserve"> who was born preterm?</w:t>
        </w:r>
        <w:r w:rsidR="0062231F">
          <w:rPr>
            <w:noProof/>
            <w:webHidden/>
          </w:rPr>
          <w:tab/>
        </w:r>
        <w:r w:rsidR="0062231F">
          <w:rPr>
            <w:noProof/>
            <w:webHidden/>
          </w:rPr>
          <w:fldChar w:fldCharType="begin"/>
        </w:r>
        <w:r w:rsidR="0062231F">
          <w:rPr>
            <w:noProof/>
            <w:webHidden/>
          </w:rPr>
          <w:instrText xml:space="preserve"> PAGEREF _Toc117671462 \h </w:instrText>
        </w:r>
        <w:r w:rsidR="0062231F">
          <w:rPr>
            <w:noProof/>
            <w:webHidden/>
          </w:rPr>
        </w:r>
        <w:r w:rsidR="0062231F">
          <w:rPr>
            <w:noProof/>
            <w:webHidden/>
          </w:rPr>
          <w:fldChar w:fldCharType="separate"/>
        </w:r>
        <w:r w:rsidR="0062231F">
          <w:rPr>
            <w:noProof/>
            <w:webHidden/>
          </w:rPr>
          <w:t>4</w:t>
        </w:r>
        <w:r w:rsidR="0062231F">
          <w:rPr>
            <w:noProof/>
            <w:webHidden/>
          </w:rPr>
          <w:fldChar w:fldCharType="end"/>
        </w:r>
      </w:hyperlink>
    </w:p>
    <w:p w14:paraId="600F6624" w14:textId="59E76398" w:rsidR="0062231F" w:rsidRDefault="00214ADB">
      <w:pPr>
        <w:pStyle w:val="TOC1"/>
        <w:rPr>
          <w:rFonts w:asciiTheme="minorHAnsi" w:eastAsiaTheme="minorEastAsia" w:hAnsiTheme="minorHAnsi" w:cstheme="minorBidi"/>
          <w:noProof/>
          <w:color w:val="auto"/>
        </w:rPr>
      </w:pPr>
      <w:hyperlink w:anchor="_Toc117671463" w:history="1">
        <w:r w:rsidR="0062231F" w:rsidRPr="00811A3A">
          <w:rPr>
            <w:rStyle w:val="Hyperlink"/>
            <w:noProof/>
          </w:rPr>
          <w:t xml:space="preserve">Why don’t I use the NOC NEWS for a </w:t>
        </w:r>
        <w:r w:rsidR="00655374">
          <w:rPr>
            <w:rStyle w:val="Hyperlink"/>
            <w:noProof/>
          </w:rPr>
          <w:t>tamariki</w:t>
        </w:r>
        <w:r w:rsidR="0062231F" w:rsidRPr="00811A3A">
          <w:rPr>
            <w:rStyle w:val="Hyperlink"/>
            <w:noProof/>
          </w:rPr>
          <w:t xml:space="preserve"> admitted under 28 days of age?</w:t>
        </w:r>
        <w:r w:rsidR="0062231F">
          <w:rPr>
            <w:noProof/>
            <w:webHidden/>
          </w:rPr>
          <w:tab/>
        </w:r>
        <w:r w:rsidR="0062231F">
          <w:rPr>
            <w:noProof/>
            <w:webHidden/>
          </w:rPr>
          <w:fldChar w:fldCharType="begin"/>
        </w:r>
        <w:r w:rsidR="0062231F">
          <w:rPr>
            <w:noProof/>
            <w:webHidden/>
          </w:rPr>
          <w:instrText xml:space="preserve"> PAGEREF _Toc117671463 \h </w:instrText>
        </w:r>
        <w:r w:rsidR="0062231F">
          <w:rPr>
            <w:noProof/>
            <w:webHidden/>
          </w:rPr>
        </w:r>
        <w:r w:rsidR="0062231F">
          <w:rPr>
            <w:noProof/>
            <w:webHidden/>
          </w:rPr>
          <w:fldChar w:fldCharType="separate"/>
        </w:r>
        <w:r w:rsidR="0062231F">
          <w:rPr>
            <w:noProof/>
            <w:webHidden/>
          </w:rPr>
          <w:t>5</w:t>
        </w:r>
        <w:r w:rsidR="0062231F">
          <w:rPr>
            <w:noProof/>
            <w:webHidden/>
          </w:rPr>
          <w:fldChar w:fldCharType="end"/>
        </w:r>
      </w:hyperlink>
    </w:p>
    <w:p w14:paraId="49CE6771" w14:textId="6E1185F7" w:rsidR="0062231F" w:rsidRDefault="00214ADB">
      <w:pPr>
        <w:pStyle w:val="TOC1"/>
        <w:rPr>
          <w:rFonts w:asciiTheme="minorHAnsi" w:eastAsiaTheme="minorEastAsia" w:hAnsiTheme="minorHAnsi" w:cstheme="minorBidi"/>
          <w:noProof/>
          <w:color w:val="auto"/>
        </w:rPr>
      </w:pPr>
      <w:hyperlink w:anchor="_Toc117671464" w:history="1">
        <w:r w:rsidR="0062231F" w:rsidRPr="00811A3A">
          <w:rPr>
            <w:rStyle w:val="Hyperlink"/>
            <w:noProof/>
          </w:rPr>
          <w:t>Why does the PVSC not have single parameter escalation like the adult chart?</w:t>
        </w:r>
        <w:r w:rsidR="0062231F">
          <w:rPr>
            <w:noProof/>
            <w:webHidden/>
          </w:rPr>
          <w:tab/>
        </w:r>
        <w:r w:rsidR="0062231F">
          <w:rPr>
            <w:noProof/>
            <w:webHidden/>
          </w:rPr>
          <w:fldChar w:fldCharType="begin"/>
        </w:r>
        <w:r w:rsidR="0062231F">
          <w:rPr>
            <w:noProof/>
            <w:webHidden/>
          </w:rPr>
          <w:instrText xml:space="preserve"> PAGEREF _Toc117671464 \h </w:instrText>
        </w:r>
        <w:r w:rsidR="0062231F">
          <w:rPr>
            <w:noProof/>
            <w:webHidden/>
          </w:rPr>
        </w:r>
        <w:r w:rsidR="0062231F">
          <w:rPr>
            <w:noProof/>
            <w:webHidden/>
          </w:rPr>
          <w:fldChar w:fldCharType="separate"/>
        </w:r>
        <w:r w:rsidR="0062231F">
          <w:rPr>
            <w:noProof/>
            <w:webHidden/>
          </w:rPr>
          <w:t>5</w:t>
        </w:r>
        <w:r w:rsidR="0062231F">
          <w:rPr>
            <w:noProof/>
            <w:webHidden/>
          </w:rPr>
          <w:fldChar w:fldCharType="end"/>
        </w:r>
      </w:hyperlink>
    </w:p>
    <w:p w14:paraId="0E633744" w14:textId="5A9F5606" w:rsidR="0062231F" w:rsidRDefault="00214ADB">
      <w:pPr>
        <w:pStyle w:val="TOC1"/>
        <w:rPr>
          <w:rFonts w:asciiTheme="minorHAnsi" w:eastAsiaTheme="minorEastAsia" w:hAnsiTheme="minorHAnsi" w:cstheme="minorBidi"/>
          <w:noProof/>
          <w:color w:val="auto"/>
        </w:rPr>
      </w:pPr>
      <w:hyperlink w:anchor="_Toc117671465" w:history="1">
        <w:r w:rsidR="0062231F" w:rsidRPr="00811A3A">
          <w:rPr>
            <w:rStyle w:val="Hyperlink"/>
            <w:noProof/>
          </w:rPr>
          <w:t>Why is pain not included in scoring?</w:t>
        </w:r>
        <w:r w:rsidR="0062231F">
          <w:rPr>
            <w:noProof/>
            <w:webHidden/>
          </w:rPr>
          <w:tab/>
        </w:r>
        <w:r w:rsidR="0062231F">
          <w:rPr>
            <w:noProof/>
            <w:webHidden/>
          </w:rPr>
          <w:fldChar w:fldCharType="begin"/>
        </w:r>
        <w:r w:rsidR="0062231F">
          <w:rPr>
            <w:noProof/>
            <w:webHidden/>
          </w:rPr>
          <w:instrText xml:space="preserve"> PAGEREF _Toc117671465 \h </w:instrText>
        </w:r>
        <w:r w:rsidR="0062231F">
          <w:rPr>
            <w:noProof/>
            <w:webHidden/>
          </w:rPr>
        </w:r>
        <w:r w:rsidR="0062231F">
          <w:rPr>
            <w:noProof/>
            <w:webHidden/>
          </w:rPr>
          <w:fldChar w:fldCharType="separate"/>
        </w:r>
        <w:r w:rsidR="0062231F">
          <w:rPr>
            <w:noProof/>
            <w:webHidden/>
          </w:rPr>
          <w:t>5</w:t>
        </w:r>
        <w:r w:rsidR="0062231F">
          <w:rPr>
            <w:noProof/>
            <w:webHidden/>
          </w:rPr>
          <w:fldChar w:fldCharType="end"/>
        </w:r>
      </w:hyperlink>
    </w:p>
    <w:p w14:paraId="0F4BDDAF" w14:textId="77BD8F20" w:rsidR="0062231F" w:rsidRDefault="00214ADB">
      <w:pPr>
        <w:pStyle w:val="TOC1"/>
        <w:rPr>
          <w:rFonts w:asciiTheme="minorHAnsi" w:eastAsiaTheme="minorEastAsia" w:hAnsiTheme="minorHAnsi" w:cstheme="minorBidi"/>
          <w:noProof/>
          <w:color w:val="auto"/>
        </w:rPr>
      </w:pPr>
      <w:hyperlink w:anchor="_Toc117671466" w:history="1">
        <w:r w:rsidR="0062231F" w:rsidRPr="00811A3A">
          <w:rPr>
            <w:rStyle w:val="Hyperlink"/>
            <w:noProof/>
          </w:rPr>
          <w:t>Why have a national respiratory distress score definition?</w:t>
        </w:r>
        <w:r w:rsidR="0062231F">
          <w:rPr>
            <w:noProof/>
            <w:webHidden/>
          </w:rPr>
          <w:tab/>
        </w:r>
        <w:r w:rsidR="0062231F">
          <w:rPr>
            <w:noProof/>
            <w:webHidden/>
          </w:rPr>
          <w:fldChar w:fldCharType="begin"/>
        </w:r>
        <w:r w:rsidR="0062231F">
          <w:rPr>
            <w:noProof/>
            <w:webHidden/>
          </w:rPr>
          <w:instrText xml:space="preserve"> PAGEREF _Toc117671466 \h </w:instrText>
        </w:r>
        <w:r w:rsidR="0062231F">
          <w:rPr>
            <w:noProof/>
            <w:webHidden/>
          </w:rPr>
        </w:r>
        <w:r w:rsidR="0062231F">
          <w:rPr>
            <w:noProof/>
            <w:webHidden/>
          </w:rPr>
          <w:fldChar w:fldCharType="separate"/>
        </w:r>
        <w:r w:rsidR="0062231F">
          <w:rPr>
            <w:noProof/>
            <w:webHidden/>
          </w:rPr>
          <w:t>5</w:t>
        </w:r>
        <w:r w:rsidR="0062231F">
          <w:rPr>
            <w:noProof/>
            <w:webHidden/>
          </w:rPr>
          <w:fldChar w:fldCharType="end"/>
        </w:r>
      </w:hyperlink>
    </w:p>
    <w:p w14:paraId="6C843BF8" w14:textId="6AD24E97" w:rsidR="0062231F" w:rsidRDefault="00214ADB">
      <w:pPr>
        <w:pStyle w:val="TOC1"/>
        <w:rPr>
          <w:rFonts w:asciiTheme="minorHAnsi" w:eastAsiaTheme="minorEastAsia" w:hAnsiTheme="minorHAnsi" w:cstheme="minorBidi"/>
          <w:noProof/>
          <w:color w:val="auto"/>
        </w:rPr>
      </w:pPr>
      <w:hyperlink w:anchor="_Toc117671467" w:history="1">
        <w:r w:rsidR="0062231F" w:rsidRPr="00811A3A">
          <w:rPr>
            <w:rStyle w:val="Hyperlink"/>
            <w:noProof/>
          </w:rPr>
          <w:t xml:space="preserve">How do I assess level of consciousness when the </w:t>
        </w:r>
        <w:r w:rsidR="00655374">
          <w:rPr>
            <w:rStyle w:val="Hyperlink"/>
            <w:noProof/>
          </w:rPr>
          <w:t>tamariki</w:t>
        </w:r>
        <w:r w:rsidR="0062231F" w:rsidRPr="00811A3A">
          <w:rPr>
            <w:rStyle w:val="Hyperlink"/>
            <w:noProof/>
          </w:rPr>
          <w:t xml:space="preserve"> is asleep?</w:t>
        </w:r>
        <w:r w:rsidR="0062231F">
          <w:rPr>
            <w:noProof/>
            <w:webHidden/>
          </w:rPr>
          <w:tab/>
        </w:r>
        <w:r w:rsidR="0062231F">
          <w:rPr>
            <w:noProof/>
            <w:webHidden/>
          </w:rPr>
          <w:fldChar w:fldCharType="begin"/>
        </w:r>
        <w:r w:rsidR="0062231F">
          <w:rPr>
            <w:noProof/>
            <w:webHidden/>
          </w:rPr>
          <w:instrText xml:space="preserve"> PAGEREF _Toc117671467 \h </w:instrText>
        </w:r>
        <w:r w:rsidR="0062231F">
          <w:rPr>
            <w:noProof/>
            <w:webHidden/>
          </w:rPr>
        </w:r>
        <w:r w:rsidR="0062231F">
          <w:rPr>
            <w:noProof/>
            <w:webHidden/>
          </w:rPr>
          <w:fldChar w:fldCharType="separate"/>
        </w:r>
        <w:r w:rsidR="00321996">
          <w:rPr>
            <w:noProof/>
            <w:webHidden/>
          </w:rPr>
          <w:t>6</w:t>
        </w:r>
        <w:r w:rsidR="0062231F">
          <w:rPr>
            <w:noProof/>
            <w:webHidden/>
          </w:rPr>
          <w:fldChar w:fldCharType="end"/>
        </w:r>
      </w:hyperlink>
    </w:p>
    <w:p w14:paraId="27FD782E" w14:textId="2B56A482" w:rsidR="0062231F" w:rsidRDefault="00214ADB">
      <w:pPr>
        <w:pStyle w:val="TOC1"/>
        <w:rPr>
          <w:rFonts w:asciiTheme="minorHAnsi" w:eastAsiaTheme="minorEastAsia" w:hAnsiTheme="minorHAnsi" w:cstheme="minorBidi"/>
          <w:noProof/>
          <w:color w:val="auto"/>
        </w:rPr>
      </w:pPr>
      <w:hyperlink w:anchor="_Toc117671468" w:history="1">
        <w:r w:rsidR="0062231F" w:rsidRPr="00811A3A">
          <w:rPr>
            <w:rStyle w:val="Hyperlink"/>
            <w:noProof/>
          </w:rPr>
          <w:t>Why are the escalation pathway boxes blank on the draft PVSC supplied by the Commission?</w:t>
        </w:r>
        <w:r w:rsidR="0062231F">
          <w:rPr>
            <w:noProof/>
            <w:webHidden/>
          </w:rPr>
          <w:tab/>
        </w:r>
        <w:r w:rsidR="0062231F">
          <w:rPr>
            <w:noProof/>
            <w:webHidden/>
          </w:rPr>
          <w:fldChar w:fldCharType="begin"/>
        </w:r>
        <w:r w:rsidR="0062231F">
          <w:rPr>
            <w:noProof/>
            <w:webHidden/>
          </w:rPr>
          <w:instrText xml:space="preserve"> PAGEREF _Toc117671468 \h </w:instrText>
        </w:r>
        <w:r w:rsidR="0062231F">
          <w:rPr>
            <w:noProof/>
            <w:webHidden/>
          </w:rPr>
        </w:r>
        <w:r w:rsidR="0062231F">
          <w:rPr>
            <w:noProof/>
            <w:webHidden/>
          </w:rPr>
          <w:fldChar w:fldCharType="separate"/>
        </w:r>
        <w:r w:rsidR="0062231F">
          <w:rPr>
            <w:noProof/>
            <w:webHidden/>
          </w:rPr>
          <w:t>6</w:t>
        </w:r>
        <w:r w:rsidR="0062231F">
          <w:rPr>
            <w:noProof/>
            <w:webHidden/>
          </w:rPr>
          <w:fldChar w:fldCharType="end"/>
        </w:r>
      </w:hyperlink>
    </w:p>
    <w:p w14:paraId="41F84385" w14:textId="2FF72D30" w:rsidR="0062231F" w:rsidRDefault="00214ADB">
      <w:pPr>
        <w:pStyle w:val="TOC1"/>
        <w:rPr>
          <w:rFonts w:asciiTheme="minorHAnsi" w:eastAsiaTheme="minorEastAsia" w:hAnsiTheme="minorHAnsi" w:cstheme="minorBidi"/>
          <w:noProof/>
          <w:color w:val="auto"/>
        </w:rPr>
      </w:pPr>
      <w:hyperlink w:anchor="_Toc117671469" w:history="1">
        <w:r w:rsidR="0062231F" w:rsidRPr="00811A3A">
          <w:rPr>
            <w:rStyle w:val="Hyperlink"/>
            <w:noProof/>
          </w:rPr>
          <w:t>What do I do when a full set of observations is not required?</w:t>
        </w:r>
        <w:r w:rsidR="0062231F">
          <w:rPr>
            <w:noProof/>
            <w:webHidden/>
          </w:rPr>
          <w:tab/>
        </w:r>
        <w:r w:rsidR="0062231F">
          <w:rPr>
            <w:noProof/>
            <w:webHidden/>
          </w:rPr>
          <w:fldChar w:fldCharType="begin"/>
        </w:r>
        <w:r w:rsidR="0062231F">
          <w:rPr>
            <w:noProof/>
            <w:webHidden/>
          </w:rPr>
          <w:instrText xml:space="preserve"> PAGEREF _Toc117671469 \h </w:instrText>
        </w:r>
        <w:r w:rsidR="0062231F">
          <w:rPr>
            <w:noProof/>
            <w:webHidden/>
          </w:rPr>
        </w:r>
        <w:r w:rsidR="0062231F">
          <w:rPr>
            <w:noProof/>
            <w:webHidden/>
          </w:rPr>
          <w:fldChar w:fldCharType="separate"/>
        </w:r>
        <w:r w:rsidR="0062231F">
          <w:rPr>
            <w:noProof/>
            <w:webHidden/>
          </w:rPr>
          <w:t>6</w:t>
        </w:r>
        <w:r w:rsidR="0062231F">
          <w:rPr>
            <w:noProof/>
            <w:webHidden/>
          </w:rPr>
          <w:fldChar w:fldCharType="end"/>
        </w:r>
      </w:hyperlink>
    </w:p>
    <w:p w14:paraId="6C4311BE" w14:textId="7F45C769" w:rsidR="0062231F" w:rsidRDefault="00214ADB">
      <w:pPr>
        <w:pStyle w:val="TOC1"/>
        <w:rPr>
          <w:rFonts w:asciiTheme="minorHAnsi" w:eastAsiaTheme="minorEastAsia" w:hAnsiTheme="minorHAnsi" w:cstheme="minorBidi"/>
          <w:noProof/>
          <w:color w:val="auto"/>
        </w:rPr>
      </w:pPr>
      <w:hyperlink w:anchor="_Toc117671470" w:history="1">
        <w:r w:rsidR="0062231F" w:rsidRPr="00811A3A">
          <w:rPr>
            <w:rStyle w:val="Hyperlink"/>
            <w:noProof/>
          </w:rPr>
          <w:t>How do I score when a parameter lands on the line at a change of colour?</w:t>
        </w:r>
        <w:r w:rsidR="0062231F">
          <w:rPr>
            <w:noProof/>
            <w:webHidden/>
          </w:rPr>
          <w:tab/>
        </w:r>
        <w:r w:rsidR="0062231F">
          <w:rPr>
            <w:noProof/>
            <w:webHidden/>
          </w:rPr>
          <w:fldChar w:fldCharType="begin"/>
        </w:r>
        <w:r w:rsidR="0062231F">
          <w:rPr>
            <w:noProof/>
            <w:webHidden/>
          </w:rPr>
          <w:instrText xml:space="preserve"> PAGEREF _Toc117671470 \h </w:instrText>
        </w:r>
        <w:r w:rsidR="0062231F">
          <w:rPr>
            <w:noProof/>
            <w:webHidden/>
          </w:rPr>
        </w:r>
        <w:r w:rsidR="0062231F">
          <w:rPr>
            <w:noProof/>
            <w:webHidden/>
          </w:rPr>
          <w:fldChar w:fldCharType="separate"/>
        </w:r>
        <w:r w:rsidR="0062231F">
          <w:rPr>
            <w:noProof/>
            <w:webHidden/>
          </w:rPr>
          <w:t>6</w:t>
        </w:r>
        <w:r w:rsidR="0062231F">
          <w:rPr>
            <w:noProof/>
            <w:webHidden/>
          </w:rPr>
          <w:fldChar w:fldCharType="end"/>
        </w:r>
      </w:hyperlink>
    </w:p>
    <w:p w14:paraId="640C8A5A" w14:textId="3FFEF491" w:rsidR="0062231F" w:rsidRDefault="00214ADB">
      <w:pPr>
        <w:pStyle w:val="TOC1"/>
        <w:rPr>
          <w:rFonts w:asciiTheme="minorHAnsi" w:eastAsiaTheme="minorEastAsia" w:hAnsiTheme="minorHAnsi" w:cstheme="minorBidi"/>
          <w:noProof/>
          <w:color w:val="auto"/>
        </w:rPr>
      </w:pPr>
      <w:hyperlink w:anchor="_Toc117671471" w:history="1">
        <w:r w:rsidR="0062231F" w:rsidRPr="00811A3A">
          <w:rPr>
            <w:rStyle w:val="Hyperlink"/>
            <w:noProof/>
          </w:rPr>
          <w:t>What does the box ‘Whānau concern’ mean?</w:t>
        </w:r>
        <w:r w:rsidR="0062231F">
          <w:rPr>
            <w:noProof/>
            <w:webHidden/>
          </w:rPr>
          <w:tab/>
        </w:r>
        <w:r w:rsidR="0062231F">
          <w:rPr>
            <w:noProof/>
            <w:webHidden/>
          </w:rPr>
          <w:fldChar w:fldCharType="begin"/>
        </w:r>
        <w:r w:rsidR="0062231F">
          <w:rPr>
            <w:noProof/>
            <w:webHidden/>
          </w:rPr>
          <w:instrText xml:space="preserve"> PAGEREF _Toc117671471 \h </w:instrText>
        </w:r>
        <w:r w:rsidR="0062231F">
          <w:rPr>
            <w:noProof/>
            <w:webHidden/>
          </w:rPr>
        </w:r>
        <w:r w:rsidR="0062231F">
          <w:rPr>
            <w:noProof/>
            <w:webHidden/>
          </w:rPr>
          <w:fldChar w:fldCharType="separate"/>
        </w:r>
        <w:r w:rsidR="0062231F">
          <w:rPr>
            <w:noProof/>
            <w:webHidden/>
          </w:rPr>
          <w:t>7</w:t>
        </w:r>
        <w:r w:rsidR="0062231F">
          <w:rPr>
            <w:noProof/>
            <w:webHidden/>
          </w:rPr>
          <w:fldChar w:fldCharType="end"/>
        </w:r>
      </w:hyperlink>
    </w:p>
    <w:p w14:paraId="502480ED" w14:textId="3CA70129" w:rsidR="0062231F" w:rsidRDefault="00214ADB">
      <w:pPr>
        <w:pStyle w:val="TOC1"/>
        <w:rPr>
          <w:rFonts w:asciiTheme="minorHAnsi" w:eastAsiaTheme="minorEastAsia" w:hAnsiTheme="minorHAnsi" w:cstheme="minorBidi"/>
          <w:noProof/>
          <w:color w:val="auto"/>
        </w:rPr>
      </w:pPr>
      <w:hyperlink w:anchor="_Toc117671472" w:history="1">
        <w:r w:rsidR="0062231F" w:rsidRPr="00811A3A">
          <w:rPr>
            <w:rStyle w:val="Hyperlink"/>
            <w:noProof/>
          </w:rPr>
          <w:t>Why is the central capillary refill specified?</w:t>
        </w:r>
        <w:r w:rsidR="0062231F">
          <w:rPr>
            <w:noProof/>
            <w:webHidden/>
          </w:rPr>
          <w:tab/>
        </w:r>
        <w:r w:rsidR="0062231F">
          <w:rPr>
            <w:noProof/>
            <w:webHidden/>
          </w:rPr>
          <w:fldChar w:fldCharType="begin"/>
        </w:r>
        <w:r w:rsidR="0062231F">
          <w:rPr>
            <w:noProof/>
            <w:webHidden/>
          </w:rPr>
          <w:instrText xml:space="preserve"> PAGEREF _Toc117671472 \h </w:instrText>
        </w:r>
        <w:r w:rsidR="0062231F">
          <w:rPr>
            <w:noProof/>
            <w:webHidden/>
          </w:rPr>
        </w:r>
        <w:r w:rsidR="0062231F">
          <w:rPr>
            <w:noProof/>
            <w:webHidden/>
          </w:rPr>
          <w:fldChar w:fldCharType="separate"/>
        </w:r>
        <w:r w:rsidR="0062231F">
          <w:rPr>
            <w:noProof/>
            <w:webHidden/>
          </w:rPr>
          <w:t>7</w:t>
        </w:r>
        <w:r w:rsidR="0062231F">
          <w:rPr>
            <w:noProof/>
            <w:webHidden/>
          </w:rPr>
          <w:fldChar w:fldCharType="end"/>
        </w:r>
      </w:hyperlink>
    </w:p>
    <w:p w14:paraId="2372E2F5" w14:textId="68A5BDCB" w:rsidR="0062231F" w:rsidRDefault="00214ADB">
      <w:pPr>
        <w:pStyle w:val="TOC1"/>
        <w:rPr>
          <w:rFonts w:asciiTheme="minorHAnsi" w:eastAsiaTheme="minorEastAsia" w:hAnsiTheme="minorHAnsi" w:cstheme="minorBidi"/>
          <w:noProof/>
          <w:color w:val="auto"/>
        </w:rPr>
      </w:pPr>
      <w:hyperlink w:anchor="_Toc117671473" w:history="1">
        <w:r w:rsidR="0062231F" w:rsidRPr="00811A3A">
          <w:rPr>
            <w:rStyle w:val="Hyperlink"/>
            <w:noProof/>
          </w:rPr>
          <w:t>How do I record in the oxygen therapy section?</w:t>
        </w:r>
        <w:r w:rsidR="0062231F">
          <w:rPr>
            <w:noProof/>
            <w:webHidden/>
          </w:rPr>
          <w:tab/>
        </w:r>
        <w:r w:rsidR="0062231F">
          <w:rPr>
            <w:noProof/>
            <w:webHidden/>
          </w:rPr>
          <w:fldChar w:fldCharType="begin"/>
        </w:r>
        <w:r w:rsidR="0062231F">
          <w:rPr>
            <w:noProof/>
            <w:webHidden/>
          </w:rPr>
          <w:instrText xml:space="preserve"> PAGEREF _Toc117671473 \h </w:instrText>
        </w:r>
        <w:r w:rsidR="0062231F">
          <w:rPr>
            <w:noProof/>
            <w:webHidden/>
          </w:rPr>
        </w:r>
        <w:r w:rsidR="0062231F">
          <w:rPr>
            <w:noProof/>
            <w:webHidden/>
          </w:rPr>
          <w:fldChar w:fldCharType="separate"/>
        </w:r>
        <w:r w:rsidR="0062231F">
          <w:rPr>
            <w:noProof/>
            <w:webHidden/>
          </w:rPr>
          <w:t>7</w:t>
        </w:r>
        <w:r w:rsidR="0062231F">
          <w:rPr>
            <w:noProof/>
            <w:webHidden/>
          </w:rPr>
          <w:fldChar w:fldCharType="end"/>
        </w:r>
      </w:hyperlink>
    </w:p>
    <w:p w14:paraId="0979A933" w14:textId="68DA3A80" w:rsidR="0062231F" w:rsidRDefault="00214ADB">
      <w:pPr>
        <w:pStyle w:val="TOC1"/>
        <w:rPr>
          <w:rFonts w:asciiTheme="minorHAnsi" w:eastAsiaTheme="minorEastAsia" w:hAnsiTheme="minorHAnsi" w:cstheme="minorBidi"/>
          <w:noProof/>
          <w:color w:val="auto"/>
        </w:rPr>
      </w:pPr>
      <w:hyperlink w:anchor="_Toc117671474" w:history="1">
        <w:r w:rsidR="0062231F" w:rsidRPr="00811A3A">
          <w:rPr>
            <w:rStyle w:val="Hyperlink"/>
            <w:noProof/>
          </w:rPr>
          <w:t>Who do I contact if I have questions on this mahi?</w:t>
        </w:r>
        <w:r w:rsidR="0062231F">
          <w:rPr>
            <w:noProof/>
            <w:webHidden/>
          </w:rPr>
          <w:tab/>
        </w:r>
        <w:r w:rsidR="0062231F">
          <w:rPr>
            <w:noProof/>
            <w:webHidden/>
          </w:rPr>
          <w:fldChar w:fldCharType="begin"/>
        </w:r>
        <w:r w:rsidR="0062231F">
          <w:rPr>
            <w:noProof/>
            <w:webHidden/>
          </w:rPr>
          <w:instrText xml:space="preserve"> PAGEREF _Toc117671474 \h </w:instrText>
        </w:r>
        <w:r w:rsidR="0062231F">
          <w:rPr>
            <w:noProof/>
            <w:webHidden/>
          </w:rPr>
        </w:r>
        <w:r w:rsidR="0062231F">
          <w:rPr>
            <w:noProof/>
            <w:webHidden/>
          </w:rPr>
          <w:fldChar w:fldCharType="separate"/>
        </w:r>
        <w:r w:rsidR="0062231F">
          <w:rPr>
            <w:noProof/>
            <w:webHidden/>
          </w:rPr>
          <w:t>8</w:t>
        </w:r>
        <w:r w:rsidR="0062231F">
          <w:rPr>
            <w:noProof/>
            <w:webHidden/>
          </w:rPr>
          <w:fldChar w:fldCharType="end"/>
        </w:r>
      </w:hyperlink>
    </w:p>
    <w:p w14:paraId="040F1251" w14:textId="1B5CB4FD" w:rsidR="00AA4765" w:rsidRDefault="00291270" w:rsidP="006E3CD7">
      <w:pPr>
        <w:pStyle w:val="H2evidencesummary"/>
      </w:pPr>
      <w:r>
        <w:lastRenderedPageBreak/>
        <w:fldChar w:fldCharType="end"/>
      </w:r>
      <w:r w:rsidRPr="00291270">
        <w:t>Paediatric early warning system</w:t>
      </w:r>
      <w:r>
        <w:t xml:space="preserve"> FAQs</w:t>
      </w:r>
    </w:p>
    <w:p w14:paraId="60226E78" w14:textId="77777777" w:rsidR="00291270" w:rsidRPr="00A9142F" w:rsidRDefault="00291270" w:rsidP="00291270">
      <w:pPr>
        <w:pStyle w:val="H3"/>
      </w:pPr>
      <w:bookmarkStart w:id="2" w:name="_Toc117671452"/>
      <w:r w:rsidRPr="00A9142F">
        <w:t>Why do we need a national paediatric early warning system?</w:t>
      </w:r>
      <w:bookmarkEnd w:id="2"/>
    </w:p>
    <w:p w14:paraId="23F4D6AD" w14:textId="5BAB63FE" w:rsidR="00291270" w:rsidRPr="00331DCC" w:rsidRDefault="00291270" w:rsidP="00291270">
      <w:r w:rsidRPr="00A9142F">
        <w:t xml:space="preserve">Early warning systems </w:t>
      </w:r>
      <w:r w:rsidR="00674DA7">
        <w:t>help</w:t>
      </w:r>
      <w:r w:rsidRPr="00A9142F">
        <w:t xml:space="preserve"> paediatric services to recognise </w:t>
      </w:r>
      <w:r>
        <w:t xml:space="preserve">and respond to </w:t>
      </w:r>
      <w:r w:rsidRPr="00A9142F">
        <w:t xml:space="preserve">deterioration in </w:t>
      </w:r>
      <w:proofErr w:type="spellStart"/>
      <w:r w:rsidR="00655374">
        <w:t>tamariki</w:t>
      </w:r>
      <w:proofErr w:type="spellEnd"/>
      <w:r w:rsidR="00674DA7">
        <w:t xml:space="preserve"> and thus</w:t>
      </w:r>
      <w:r>
        <w:t xml:space="preserve"> reduce morbidity and mortality</w:t>
      </w:r>
      <w:r w:rsidRPr="00A9142F">
        <w:t xml:space="preserve">. </w:t>
      </w:r>
    </w:p>
    <w:p w14:paraId="02DC5F9A" w14:textId="2EE4AF3F" w:rsidR="00291270" w:rsidRDefault="00291270" w:rsidP="00291270">
      <w:r w:rsidRPr="0059416E">
        <w:t xml:space="preserve">We know that </w:t>
      </w:r>
      <w:r>
        <w:t xml:space="preserve">paediatric early warning systems </w:t>
      </w:r>
      <w:r w:rsidRPr="0059416E">
        <w:t xml:space="preserve">are in use across </w:t>
      </w:r>
      <w:r>
        <w:t>Aotearoa</w:t>
      </w:r>
      <w:r w:rsidR="00674DA7">
        <w:t xml:space="preserve"> New Zealand</w:t>
      </w:r>
      <w:r w:rsidRPr="0059416E">
        <w:t>, albeit in several different forms.</w:t>
      </w:r>
      <w:r w:rsidR="00674DA7">
        <w:t xml:space="preserve"> An</w:t>
      </w:r>
      <w:r w:rsidRPr="0059416E">
        <w:t xml:space="preserve"> environmental scan performed</w:t>
      </w:r>
      <w:r>
        <w:t xml:space="preserve"> in 2017</w:t>
      </w:r>
      <w:r w:rsidRPr="0059416E">
        <w:t xml:space="preserve"> by the Health Quality &amp; Safety Commission (the Commission) found more similarities than differences</w:t>
      </w:r>
      <w:r w:rsidR="00674DA7">
        <w:t xml:space="preserve"> between systems</w:t>
      </w:r>
      <w:r w:rsidRPr="0059416E">
        <w:t>.</w:t>
      </w:r>
      <w:r w:rsidRPr="00AF5802">
        <w:t xml:space="preserve"> </w:t>
      </w:r>
    </w:p>
    <w:p w14:paraId="701DA212" w14:textId="1BF6702D" w:rsidR="00DC632E" w:rsidRDefault="00655374" w:rsidP="00291270">
      <w:r>
        <w:t>Tamariki</w:t>
      </w:r>
      <w:r w:rsidR="00291270" w:rsidRPr="00AF5802">
        <w:t xml:space="preserve"> in </w:t>
      </w:r>
      <w:r w:rsidR="00674DA7">
        <w:t xml:space="preserve">Aotearoa </w:t>
      </w:r>
      <w:r w:rsidR="00291270" w:rsidRPr="00AF5802">
        <w:t>New Zealand are transferred between services within</w:t>
      </w:r>
      <w:r w:rsidR="00291270">
        <w:t xml:space="preserve"> </w:t>
      </w:r>
      <w:r w:rsidR="00863CF5">
        <w:t>health d</w:t>
      </w:r>
      <w:r w:rsidR="00A40919">
        <w:t>istricts</w:t>
      </w:r>
      <w:r w:rsidR="00291270" w:rsidRPr="00AF5802">
        <w:t xml:space="preserve"> and </w:t>
      </w:r>
      <w:r w:rsidR="00291270">
        <w:t xml:space="preserve">around the country </w:t>
      </w:r>
      <w:r w:rsidR="00291270" w:rsidRPr="00AF5802">
        <w:t xml:space="preserve">between </w:t>
      </w:r>
      <w:r w:rsidR="00A40919">
        <w:t>hospitals</w:t>
      </w:r>
      <w:r w:rsidR="00291270" w:rsidRPr="00AF5802">
        <w:t>.</w:t>
      </w:r>
      <w:r w:rsidR="00674DA7">
        <w:t xml:space="preserve"> </w:t>
      </w:r>
      <w:r w:rsidR="00291270" w:rsidRPr="00AF5802">
        <w:t xml:space="preserve">When transferring these </w:t>
      </w:r>
      <w:proofErr w:type="spellStart"/>
      <w:r>
        <w:t>tamariki</w:t>
      </w:r>
      <w:proofErr w:type="spellEnd"/>
      <w:r w:rsidR="00291270" w:rsidRPr="00AF5802">
        <w:t xml:space="preserve">, </w:t>
      </w:r>
      <w:r w:rsidR="00291270">
        <w:t>the</w:t>
      </w:r>
      <w:r w:rsidR="00291270" w:rsidRPr="00AF5802">
        <w:t xml:space="preserve"> variation </w:t>
      </w:r>
      <w:r w:rsidR="00291270">
        <w:t>in paediatric vital sign chart</w:t>
      </w:r>
      <w:r w:rsidR="00863CF5">
        <w:t>s</w:t>
      </w:r>
      <w:r w:rsidR="00674DA7">
        <w:t xml:space="preserve"> (PVSC</w:t>
      </w:r>
      <w:r w:rsidR="00863CF5">
        <w:t>s</w:t>
      </w:r>
      <w:r w:rsidR="00674DA7">
        <w:t xml:space="preserve">) used </w:t>
      </w:r>
      <w:r w:rsidR="00291270" w:rsidRPr="00AF5802">
        <w:t xml:space="preserve">and </w:t>
      </w:r>
      <w:r w:rsidR="00291270">
        <w:t xml:space="preserve">paediatric </w:t>
      </w:r>
      <w:r w:rsidR="00A12419">
        <w:t xml:space="preserve">early warning </w:t>
      </w:r>
      <w:r w:rsidR="00291270">
        <w:t>scores</w:t>
      </w:r>
      <w:r w:rsidR="00291270" w:rsidRPr="00AF5802">
        <w:t xml:space="preserve"> </w:t>
      </w:r>
      <w:r w:rsidR="00674DA7">
        <w:t>assigned can make it harder</w:t>
      </w:r>
      <w:r w:rsidR="00291270">
        <w:t xml:space="preserve"> </w:t>
      </w:r>
      <w:r w:rsidR="00291270" w:rsidRPr="00AF5802">
        <w:t xml:space="preserve">for clinicians to accurately recognise and respond to a deteriorating </w:t>
      </w:r>
      <w:proofErr w:type="spellStart"/>
      <w:r>
        <w:t>tamariki</w:t>
      </w:r>
      <w:proofErr w:type="spellEnd"/>
      <w:r w:rsidR="00291270" w:rsidRPr="00AF5802">
        <w:t>.</w:t>
      </w:r>
      <w:r w:rsidR="00674DA7">
        <w:t xml:space="preserve"> </w:t>
      </w:r>
    </w:p>
    <w:p w14:paraId="5B4C45A0" w14:textId="676A86FE" w:rsidR="00291270" w:rsidRDefault="00291270" w:rsidP="00291270">
      <w:r w:rsidRPr="00A9142F">
        <w:t xml:space="preserve">A national set of </w:t>
      </w:r>
      <w:r>
        <w:t xml:space="preserve">four </w:t>
      </w:r>
      <w:proofErr w:type="gramStart"/>
      <w:r>
        <w:t>age</w:t>
      </w:r>
      <w:r w:rsidR="00674DA7">
        <w:t>-</w:t>
      </w:r>
      <w:r>
        <w:t>based</w:t>
      </w:r>
      <w:proofErr w:type="gramEnd"/>
      <w:r>
        <w:t xml:space="preserve"> </w:t>
      </w:r>
      <w:r w:rsidRPr="00A9142F">
        <w:t>PVSC</w:t>
      </w:r>
      <w:r w:rsidR="004769AA">
        <w:t>s</w:t>
      </w:r>
      <w:r w:rsidRPr="00A9142F">
        <w:t xml:space="preserve"> </w:t>
      </w:r>
      <w:r>
        <w:t>would provide a ‘common language’ that would</w:t>
      </w:r>
      <w:r w:rsidRPr="00AF5802">
        <w:t xml:space="preserve"> help to reduce risk</w:t>
      </w:r>
      <w:r w:rsidRPr="00AF5802">
        <w:rPr>
          <w:vertAlign w:val="superscript"/>
        </w:rPr>
        <w:endnoteReference w:id="2"/>
      </w:r>
      <w:r>
        <w:t xml:space="preserve"> </w:t>
      </w:r>
      <w:r w:rsidR="00274D1C">
        <w:t>and</w:t>
      </w:r>
      <w:r w:rsidR="00674DA7">
        <w:t xml:space="preserve"> also</w:t>
      </w:r>
      <w:r>
        <w:t xml:space="preserve"> benefit </w:t>
      </w:r>
      <w:r w:rsidRPr="00331DCC">
        <w:t xml:space="preserve">staff </w:t>
      </w:r>
      <w:r w:rsidR="00674DA7">
        <w:t>when moving</w:t>
      </w:r>
      <w:r w:rsidRPr="00331DCC">
        <w:t xml:space="preserve"> from one place to another</w:t>
      </w:r>
      <w:r>
        <w:t xml:space="preserve"> </w:t>
      </w:r>
      <w:r w:rsidRPr="00331DCC">
        <w:t>to work.</w:t>
      </w:r>
      <w:r w:rsidR="00674DA7">
        <w:t xml:space="preserve"> </w:t>
      </w:r>
    </w:p>
    <w:p w14:paraId="1817EB30" w14:textId="4A4757C8" w:rsidR="00291270" w:rsidRPr="0059416E" w:rsidRDefault="00291270" w:rsidP="00291270">
      <w:r>
        <w:t xml:space="preserve">In addition, national charts make </w:t>
      </w:r>
      <w:r w:rsidRPr="00331DCC">
        <w:t>a much larger data</w:t>
      </w:r>
      <w:r w:rsidR="00674DA7">
        <w:t xml:space="preserve"> </w:t>
      </w:r>
      <w:r w:rsidRPr="00331DCC">
        <w:t xml:space="preserve">set </w:t>
      </w:r>
      <w:r w:rsidR="00274D1C">
        <w:t>available to</w:t>
      </w:r>
      <w:r w:rsidRPr="00331DCC">
        <w:t xml:space="preserve"> anyone wanting to research ways to improve the recognition of and response to unwell </w:t>
      </w:r>
      <w:proofErr w:type="spellStart"/>
      <w:r w:rsidR="00655374">
        <w:t>tamariki</w:t>
      </w:r>
      <w:proofErr w:type="spellEnd"/>
      <w:r w:rsidRPr="00331DCC">
        <w:t xml:space="preserve"> in </w:t>
      </w:r>
      <w:r>
        <w:t>Aotearoa</w:t>
      </w:r>
      <w:r w:rsidR="00274D1C">
        <w:t xml:space="preserve"> New Zealand</w:t>
      </w:r>
      <w:r w:rsidRPr="00331DCC">
        <w:t>.</w:t>
      </w:r>
    </w:p>
    <w:p w14:paraId="68A655AB" w14:textId="1F35CFB7" w:rsidR="00291270" w:rsidRDefault="6951E5DD" w:rsidP="5909FF34">
      <w:pPr>
        <w:rPr>
          <w:rFonts w:eastAsia="MS PGothic" w:cs="Arial"/>
          <w:color w:val="000000" w:themeColor="text1"/>
          <w:kern w:val="24"/>
        </w:rPr>
      </w:pPr>
      <w:r w:rsidRPr="00A9142F">
        <w:rPr>
          <w:rFonts w:eastAsia="MS PGothic"/>
          <w:color w:val="000000" w:themeColor="text1"/>
          <w:kern w:val="24"/>
        </w:rPr>
        <w:t xml:space="preserve">All respondents to a </w:t>
      </w:r>
      <w:r w:rsidR="00E30C64">
        <w:rPr>
          <w:rFonts w:eastAsia="MS PGothic"/>
          <w:color w:val="000000" w:themeColor="text1"/>
          <w:kern w:val="24"/>
        </w:rPr>
        <w:t xml:space="preserve">survey conducted by the </w:t>
      </w:r>
      <w:r w:rsidRPr="00A9142F">
        <w:rPr>
          <w:rFonts w:eastAsia="MS PGothic"/>
          <w:color w:val="000000" w:themeColor="text1"/>
          <w:kern w:val="24"/>
        </w:rPr>
        <w:t>Paediatric Society of New Zealand</w:t>
      </w:r>
      <w:r w:rsidR="76507364">
        <w:rPr>
          <w:rFonts w:eastAsia="MS PGothic"/>
          <w:color w:val="000000" w:themeColor="text1"/>
          <w:kern w:val="24"/>
        </w:rPr>
        <w:t xml:space="preserve"> </w:t>
      </w:r>
      <w:r w:rsidRPr="00A9142F">
        <w:rPr>
          <w:rFonts w:eastAsia="MS PGothic"/>
          <w:color w:val="000000" w:themeColor="text1"/>
          <w:kern w:val="24"/>
        </w:rPr>
        <w:t>surve</w:t>
      </w:r>
      <w:r w:rsidR="005960AB">
        <w:rPr>
          <w:rFonts w:eastAsia="MS PGothic"/>
          <w:color w:val="000000" w:themeColor="text1"/>
          <w:kern w:val="24"/>
        </w:rPr>
        <w:t>y</w:t>
      </w:r>
      <w:r w:rsidRPr="00A9142F">
        <w:rPr>
          <w:rFonts w:eastAsia="MS PGothic"/>
          <w:color w:val="000000" w:themeColor="text1"/>
          <w:kern w:val="24"/>
        </w:rPr>
        <w:t xml:space="preserve"> in 2017 </w:t>
      </w:r>
      <w:r w:rsidR="009333D0">
        <w:rPr>
          <w:rFonts w:eastAsia="MS PGothic"/>
          <w:color w:val="000000" w:themeColor="text1"/>
          <w:kern w:val="24"/>
        </w:rPr>
        <w:t xml:space="preserve">(unpublished) </w:t>
      </w:r>
      <w:r w:rsidRPr="00A9142F">
        <w:rPr>
          <w:rFonts w:eastAsia="MS PGothic"/>
          <w:color w:val="000000" w:themeColor="text1"/>
          <w:kern w:val="24"/>
        </w:rPr>
        <w:t xml:space="preserve">supported the idea of </w:t>
      </w:r>
      <w:r w:rsidR="00D66F86">
        <w:rPr>
          <w:rFonts w:eastAsia="MS PGothic"/>
          <w:color w:val="000000" w:themeColor="text1"/>
          <w:kern w:val="24"/>
        </w:rPr>
        <w:t xml:space="preserve">a </w:t>
      </w:r>
      <w:r w:rsidRPr="00A9142F">
        <w:rPr>
          <w:rFonts w:eastAsia="MS PGothic"/>
          <w:color w:val="000000" w:themeColor="text1"/>
          <w:kern w:val="24"/>
        </w:rPr>
        <w:t xml:space="preserve">national </w:t>
      </w:r>
      <w:r>
        <w:rPr>
          <w:rFonts w:eastAsia="MS PGothic"/>
          <w:color w:val="000000" w:themeColor="text1"/>
          <w:kern w:val="24"/>
        </w:rPr>
        <w:t>system and</w:t>
      </w:r>
      <w:r w:rsidRPr="00A9142F">
        <w:rPr>
          <w:rFonts w:eastAsia="MS PGothic"/>
          <w:color w:val="000000" w:themeColor="text1"/>
          <w:kern w:val="24"/>
        </w:rPr>
        <w:t xml:space="preserve"> acknowledged </w:t>
      </w:r>
      <w:r>
        <w:rPr>
          <w:rFonts w:eastAsia="MS PGothic"/>
          <w:color w:val="000000" w:themeColor="text1"/>
          <w:kern w:val="24"/>
        </w:rPr>
        <w:t xml:space="preserve">the </w:t>
      </w:r>
      <w:r w:rsidRPr="00A9142F">
        <w:rPr>
          <w:rFonts w:eastAsia="MS PGothic"/>
          <w:color w:val="000000" w:themeColor="text1"/>
          <w:kern w:val="24"/>
        </w:rPr>
        <w:t>benefits of standardisation.</w:t>
      </w:r>
      <w:r w:rsidR="16862354">
        <w:rPr>
          <w:rFonts w:eastAsia="MS PGothic"/>
          <w:color w:val="000000" w:themeColor="text1"/>
          <w:kern w:val="24"/>
        </w:rPr>
        <w:t xml:space="preserve"> </w:t>
      </w:r>
    </w:p>
    <w:p w14:paraId="1549A9B1" w14:textId="77777777" w:rsidR="00291270" w:rsidRDefault="00291270" w:rsidP="00291270">
      <w:pPr>
        <w:pStyle w:val="H3"/>
      </w:pPr>
      <w:bookmarkStart w:id="3" w:name="_Toc117671453"/>
      <w:r>
        <w:t>What do we need to set up an effective paediatric early warning system?</w:t>
      </w:r>
      <w:bookmarkEnd w:id="3"/>
    </w:p>
    <w:p w14:paraId="7A8C4930" w14:textId="103CD764" w:rsidR="00291270" w:rsidRDefault="00291270" w:rsidP="00291270">
      <w:pPr>
        <w:rPr>
          <w:rFonts w:eastAsia="MS PGothic"/>
          <w:b/>
          <w:bCs/>
          <w:color w:val="000000" w:themeColor="text1"/>
          <w:kern w:val="24"/>
        </w:rPr>
      </w:pPr>
      <w:r w:rsidRPr="00D172BA">
        <w:t xml:space="preserve">To be effective and sustainable, a </w:t>
      </w:r>
      <w:r>
        <w:t xml:space="preserve">paediatric </w:t>
      </w:r>
      <w:r w:rsidRPr="00D172BA">
        <w:t>e</w:t>
      </w:r>
      <w:r>
        <w:t>arly warning</w:t>
      </w:r>
      <w:r w:rsidRPr="00D172BA">
        <w:t xml:space="preserve"> system must have components that help staff to recognise and respond to deterioration. They also need underpinning structures for clinical leadership and governance, clinical and administrative resource, education and training, teamwork and communication and measurement for continuous improvement. </w:t>
      </w:r>
    </w:p>
    <w:p w14:paraId="72E09D76" w14:textId="2F47F010" w:rsidR="00291270" w:rsidRPr="0011603C" w:rsidRDefault="00291270" w:rsidP="00291270">
      <w:pPr>
        <w:pStyle w:val="H3"/>
      </w:pPr>
      <w:bookmarkStart w:id="4" w:name="_Toc117671454"/>
      <w:r w:rsidRPr="0011603C">
        <w:t xml:space="preserve">Who is leading the </w:t>
      </w:r>
      <w:r w:rsidR="005960AB">
        <w:t>impleme</w:t>
      </w:r>
      <w:r w:rsidR="00BC0B10">
        <w:t>n</w:t>
      </w:r>
      <w:r w:rsidR="005960AB">
        <w:t>tation</w:t>
      </w:r>
      <w:r w:rsidRPr="0011603C">
        <w:t xml:space="preserve"> of the paediatric early warning system?</w:t>
      </w:r>
      <w:bookmarkEnd w:id="4"/>
    </w:p>
    <w:p w14:paraId="2E05AEC8" w14:textId="303FF2D4" w:rsidR="00291270" w:rsidRDefault="00291270" w:rsidP="00291270">
      <w:r w:rsidRPr="0011603C">
        <w:t>The Commission</w:t>
      </w:r>
      <w:r w:rsidR="00D66F86">
        <w:t>,</w:t>
      </w:r>
      <w:r w:rsidRPr="0011603C">
        <w:t xml:space="preserve"> </w:t>
      </w:r>
      <w:r>
        <w:t>in</w:t>
      </w:r>
      <w:r w:rsidRPr="0011603C">
        <w:t xml:space="preserve"> collaboration </w:t>
      </w:r>
      <w:r>
        <w:t>with</w:t>
      </w:r>
      <w:r w:rsidRPr="0011603C">
        <w:t xml:space="preserve"> the Paediatric Society of New Zealand</w:t>
      </w:r>
      <w:r w:rsidR="00D66F86">
        <w:t>,</w:t>
      </w:r>
      <w:r w:rsidRPr="0011603C">
        <w:t xml:space="preserve"> has developed four </w:t>
      </w:r>
      <w:r w:rsidR="00274D1C">
        <w:t xml:space="preserve">draft </w:t>
      </w:r>
      <w:proofErr w:type="gramStart"/>
      <w:r w:rsidR="00591E95">
        <w:t>age</w:t>
      </w:r>
      <w:r w:rsidR="00AC7100">
        <w:t>-</w:t>
      </w:r>
      <w:r w:rsidR="00591E95">
        <w:t>based</w:t>
      </w:r>
      <w:proofErr w:type="gramEnd"/>
      <w:r w:rsidR="00274D1C">
        <w:t xml:space="preserve"> </w:t>
      </w:r>
      <w:r w:rsidRPr="0011603C">
        <w:t>PVSC</w:t>
      </w:r>
      <w:r w:rsidR="00053076">
        <w:t>s</w:t>
      </w:r>
      <w:r w:rsidRPr="0011603C">
        <w:t xml:space="preserve"> </w:t>
      </w:r>
      <w:r w:rsidR="00274D1C">
        <w:t xml:space="preserve">and </w:t>
      </w:r>
      <w:r w:rsidRPr="0011603C">
        <w:t xml:space="preserve">will lead the </w:t>
      </w:r>
      <w:r w:rsidR="005960AB">
        <w:t>implementation</w:t>
      </w:r>
      <w:r w:rsidRPr="0011603C">
        <w:t xml:space="preserve"> </w:t>
      </w:r>
      <w:r>
        <w:t>of t</w:t>
      </w:r>
      <w:r w:rsidR="00274D1C">
        <w:t>hese</w:t>
      </w:r>
      <w:r>
        <w:t xml:space="preserve"> as part of a national paediatric early warning system</w:t>
      </w:r>
      <w:r w:rsidRPr="0011603C">
        <w:t>.</w:t>
      </w:r>
    </w:p>
    <w:p w14:paraId="2B0EEC53" w14:textId="695D57B2" w:rsidR="00291270" w:rsidRPr="005D7E8E" w:rsidRDefault="00291270" w:rsidP="00291270">
      <w:pPr>
        <w:pStyle w:val="H3"/>
      </w:pPr>
      <w:bookmarkStart w:id="5" w:name="_Toc117671455"/>
      <w:r w:rsidRPr="005D7E8E">
        <w:t xml:space="preserve">What does the paediatric early warning system mean for clinical </w:t>
      </w:r>
      <w:r w:rsidRPr="003F4662">
        <w:t>judgement?</w:t>
      </w:r>
      <w:bookmarkEnd w:id="5"/>
    </w:p>
    <w:p w14:paraId="34267D16" w14:textId="31AC6D0D" w:rsidR="00DC632E" w:rsidRDefault="00291270" w:rsidP="00291270">
      <w:r w:rsidRPr="005D7E8E">
        <w:t xml:space="preserve">The system recognises the importance of critical thinking and autonomy. If you are concerned about the </w:t>
      </w:r>
      <w:proofErr w:type="spellStart"/>
      <w:r w:rsidR="00655374">
        <w:t>tamariki</w:t>
      </w:r>
      <w:proofErr w:type="spellEnd"/>
      <w:r w:rsidR="00591E95" w:rsidRPr="005D7E8E">
        <w:t>,</w:t>
      </w:r>
      <w:r w:rsidRPr="005D7E8E">
        <w:t xml:space="preserve"> you are caring for, then you can escalate care immediately, just as you should if the </w:t>
      </w:r>
      <w:proofErr w:type="spellStart"/>
      <w:r w:rsidR="00591E95">
        <w:t>tamariki</w:t>
      </w:r>
      <w:proofErr w:type="spellEnd"/>
      <w:r w:rsidRPr="005D7E8E">
        <w:t xml:space="preserve"> or wh</w:t>
      </w:r>
      <w:r>
        <w:t>ā</w:t>
      </w:r>
      <w:r w:rsidRPr="005D7E8E">
        <w:t xml:space="preserve">nau are concerned about the </w:t>
      </w:r>
      <w:proofErr w:type="spellStart"/>
      <w:r w:rsidR="00655374">
        <w:t>tamariki</w:t>
      </w:r>
      <w:r w:rsidRPr="005D7E8E">
        <w:t>’s</w:t>
      </w:r>
      <w:proofErr w:type="spellEnd"/>
      <w:r w:rsidRPr="005D7E8E">
        <w:t xml:space="preserve"> health. </w:t>
      </w:r>
    </w:p>
    <w:p w14:paraId="768CF26F" w14:textId="43997E92" w:rsidR="00291270" w:rsidRDefault="00291270" w:rsidP="00291270">
      <w:r w:rsidRPr="005D7E8E">
        <w:t>The national paediatric early warning system should complement, rather than hinder, the autonomy and critical thinking of</w:t>
      </w:r>
      <w:r>
        <w:t xml:space="preserve"> clinicians</w:t>
      </w:r>
      <w:r w:rsidRPr="005D7E8E">
        <w:t xml:space="preserve">. A national system does not replace </w:t>
      </w:r>
      <w:r>
        <w:t xml:space="preserve">or undermine </w:t>
      </w:r>
      <w:r w:rsidRPr="005D7E8E">
        <w:t xml:space="preserve">professional care or clinical judgement. Rather, it provides a safety net to reduce failures to identify </w:t>
      </w:r>
      <w:r>
        <w:t>patient deterioration</w:t>
      </w:r>
      <w:r w:rsidRPr="005D7E8E">
        <w:t xml:space="preserve"> and prompts </w:t>
      </w:r>
      <w:r>
        <w:t xml:space="preserve">health </w:t>
      </w:r>
      <w:r w:rsidRPr="005D7E8E">
        <w:t xml:space="preserve">care providers to </w:t>
      </w:r>
      <w:proofErr w:type="gramStart"/>
      <w:r w:rsidRPr="005D7E8E">
        <w:t>take action</w:t>
      </w:r>
      <w:proofErr w:type="gramEnd"/>
      <w:r w:rsidRPr="005D7E8E">
        <w:t xml:space="preserve">. </w:t>
      </w:r>
    </w:p>
    <w:p w14:paraId="492F0D2D" w14:textId="77777777" w:rsidR="00274D1C" w:rsidRDefault="00274D1C">
      <w:pPr>
        <w:spacing w:after="160" w:line="259" w:lineRule="auto"/>
        <w:rPr>
          <w:rFonts w:eastAsia="Arial" w:cs="Arial"/>
          <w:b/>
          <w:i/>
          <w:color w:val="auto"/>
          <w:lang w:val="en-AU" w:eastAsia="en-US"/>
        </w:rPr>
      </w:pPr>
      <w:r>
        <w:br w:type="page"/>
      </w:r>
    </w:p>
    <w:p w14:paraId="71FF22C6" w14:textId="6B5E8F56" w:rsidR="00291270" w:rsidRPr="00B238AD" w:rsidRDefault="00291270" w:rsidP="00291270">
      <w:pPr>
        <w:pStyle w:val="H3"/>
      </w:pPr>
      <w:bookmarkStart w:id="6" w:name="_Toc117671456"/>
      <w:r w:rsidRPr="00B238AD">
        <w:lastRenderedPageBreak/>
        <w:t xml:space="preserve">What educational guidance will the Commission </w:t>
      </w:r>
      <w:r w:rsidR="00274D1C">
        <w:t>give</w:t>
      </w:r>
      <w:r w:rsidRPr="00B238AD">
        <w:t xml:space="preserve"> </w:t>
      </w:r>
      <w:r w:rsidR="003B1251">
        <w:t>health d</w:t>
      </w:r>
      <w:r w:rsidR="00C51F30">
        <w:t>istrict</w:t>
      </w:r>
      <w:r w:rsidRPr="00B238AD">
        <w:t>s?</w:t>
      </w:r>
      <w:bookmarkEnd w:id="6"/>
    </w:p>
    <w:p w14:paraId="63E5ED1B" w14:textId="25ADC909" w:rsidR="00291270" w:rsidRPr="00244967" w:rsidRDefault="00291270" w:rsidP="00291270">
      <w:r w:rsidRPr="00B238AD">
        <w:t>A</w:t>
      </w:r>
      <w:r w:rsidR="00DF2EC4">
        <w:t xml:space="preserve">n </w:t>
      </w:r>
      <w:r w:rsidRPr="00B238AD">
        <w:t xml:space="preserve">educational </w:t>
      </w:r>
      <w:r w:rsidR="00274D1C">
        <w:t xml:space="preserve">slide-based </w:t>
      </w:r>
      <w:r w:rsidRPr="00B238AD">
        <w:t xml:space="preserve">package will be </w:t>
      </w:r>
      <w:r w:rsidR="00274D1C">
        <w:t>given</w:t>
      </w:r>
      <w:r w:rsidRPr="00B238AD">
        <w:t xml:space="preserve"> to </w:t>
      </w:r>
      <w:r w:rsidR="003B1251">
        <w:t>d</w:t>
      </w:r>
      <w:r w:rsidR="00C51F30">
        <w:t>istrict</w:t>
      </w:r>
      <w:r w:rsidRPr="00B238AD">
        <w:t xml:space="preserve"> project teams</w:t>
      </w:r>
      <w:r w:rsidR="00274D1C">
        <w:t xml:space="preserve">, along with a set of factsheets and </w:t>
      </w:r>
      <w:r w:rsidR="00DF2EC4">
        <w:t xml:space="preserve">a </w:t>
      </w:r>
      <w:r w:rsidR="00274D1C">
        <w:t>user guide</w:t>
      </w:r>
      <w:r w:rsidRPr="00B238AD">
        <w:t xml:space="preserve">. Teams will need to </w:t>
      </w:r>
      <w:r w:rsidR="00274D1C">
        <w:t>agree</w:t>
      </w:r>
      <w:r w:rsidR="00C87C11">
        <w:t xml:space="preserve"> within their organisation</w:t>
      </w:r>
      <w:r w:rsidRPr="00B238AD">
        <w:t xml:space="preserve"> who will provid</w:t>
      </w:r>
      <w:r w:rsidR="00274D1C">
        <w:t>e</w:t>
      </w:r>
      <w:r w:rsidRPr="00B238AD">
        <w:t xml:space="preserve"> education on the system to clinical staff</w:t>
      </w:r>
      <w:r w:rsidR="00274D1C">
        <w:t xml:space="preserve"> and how it will be provided</w:t>
      </w:r>
      <w:r w:rsidRPr="00B238AD">
        <w:t>.</w:t>
      </w:r>
    </w:p>
    <w:p w14:paraId="4EFE8105" w14:textId="0FB06953" w:rsidR="00291270" w:rsidRDefault="00291270" w:rsidP="006D06C6">
      <w:pPr>
        <w:pStyle w:val="H2evidencesummary"/>
      </w:pPr>
      <w:r w:rsidRPr="00291270">
        <w:t xml:space="preserve">Paediatric vital signs chart </w:t>
      </w:r>
      <w:r>
        <w:t>FAQs</w:t>
      </w:r>
    </w:p>
    <w:p w14:paraId="169910F6" w14:textId="0321FA46" w:rsidR="00291270" w:rsidRPr="00A9142F" w:rsidRDefault="00291270" w:rsidP="00291270">
      <w:pPr>
        <w:pStyle w:val="H3"/>
      </w:pPr>
      <w:bookmarkStart w:id="7" w:name="_Toc117671457"/>
      <w:r w:rsidRPr="00A9142F">
        <w:t xml:space="preserve">What evidence supports the development of the </w:t>
      </w:r>
      <w:r w:rsidR="00274D1C">
        <w:t xml:space="preserve">four </w:t>
      </w:r>
      <w:r w:rsidRPr="00A9142F">
        <w:t xml:space="preserve">draft </w:t>
      </w:r>
      <w:proofErr w:type="gramStart"/>
      <w:r w:rsidR="00274D1C">
        <w:t>age-based</w:t>
      </w:r>
      <w:proofErr w:type="gramEnd"/>
      <w:r w:rsidR="00274D1C">
        <w:t xml:space="preserve"> PVSC</w:t>
      </w:r>
      <w:r w:rsidR="007E239D">
        <w:t>s</w:t>
      </w:r>
      <w:r w:rsidRPr="00A9142F">
        <w:t>?</w:t>
      </w:r>
      <w:bookmarkEnd w:id="7"/>
    </w:p>
    <w:p w14:paraId="092C69FD" w14:textId="17061C3D" w:rsidR="00291270" w:rsidRDefault="00291270" w:rsidP="00291270">
      <w:proofErr w:type="spellStart"/>
      <w:r w:rsidRPr="00A9142F">
        <w:t>Starship</w:t>
      </w:r>
      <w:proofErr w:type="spellEnd"/>
      <w:r w:rsidRPr="00A9142F">
        <w:t xml:space="preserve"> </w:t>
      </w:r>
      <w:r>
        <w:t>H</w:t>
      </w:r>
      <w:r w:rsidRPr="00A9142F">
        <w:t xml:space="preserve">ospital </w:t>
      </w:r>
      <w:r w:rsidR="00274D1C">
        <w:t>started</w:t>
      </w:r>
      <w:r w:rsidRPr="00A9142F">
        <w:t xml:space="preserve"> with the </w:t>
      </w:r>
      <w:proofErr w:type="spellStart"/>
      <w:r w:rsidRPr="00A9142F">
        <w:t>BedsidePEWS</w:t>
      </w:r>
      <w:proofErr w:type="spellEnd"/>
      <w:r w:rsidR="00274D1C">
        <w:t>,</w:t>
      </w:r>
      <w:r w:rsidRPr="00A9142F">
        <w:rPr>
          <w:rStyle w:val="EndnoteReference"/>
        </w:rPr>
        <w:endnoteReference w:id="3"/>
      </w:r>
      <w:r>
        <w:rPr>
          <w:vertAlign w:val="superscript"/>
        </w:rPr>
        <w:t>,</w:t>
      </w:r>
      <w:r w:rsidRPr="00A9142F">
        <w:rPr>
          <w:rStyle w:val="EndnoteReference"/>
        </w:rPr>
        <w:endnoteReference w:id="4"/>
      </w:r>
      <w:r w:rsidRPr="00A9142F">
        <w:t xml:space="preserve"> </w:t>
      </w:r>
      <w:r w:rsidR="00274D1C">
        <w:t>which was</w:t>
      </w:r>
      <w:r w:rsidRPr="00A9142F">
        <w:t xml:space="preserve"> understood to </w:t>
      </w:r>
      <w:r>
        <w:t>have the strongest evidence base at the time</w:t>
      </w:r>
      <w:r w:rsidRPr="00A9142F">
        <w:t>.</w:t>
      </w:r>
      <w:r w:rsidR="00674DA7">
        <w:t xml:space="preserve"> </w:t>
      </w:r>
      <w:r w:rsidRPr="00A9142F">
        <w:t xml:space="preserve">The </w:t>
      </w:r>
      <w:proofErr w:type="spellStart"/>
      <w:r w:rsidRPr="00A9142F">
        <w:t>BedsidePEWS</w:t>
      </w:r>
      <w:proofErr w:type="spellEnd"/>
      <w:r w:rsidRPr="00A9142F">
        <w:t xml:space="preserve"> was further validated by a two-and-a-half-year study (2012</w:t>
      </w:r>
      <w:r w:rsidR="00274D1C">
        <w:rPr>
          <w:rFonts w:ascii="Calibri" w:hAnsi="Calibri" w:cs="Calibri"/>
        </w:rPr>
        <w:t>‒</w:t>
      </w:r>
      <w:r w:rsidRPr="00A9142F">
        <w:t xml:space="preserve">15 unpublished) performed by </w:t>
      </w:r>
      <w:proofErr w:type="spellStart"/>
      <w:r w:rsidRPr="00A9142F">
        <w:t>Kidz</w:t>
      </w:r>
      <w:proofErr w:type="spellEnd"/>
      <w:r w:rsidRPr="00A9142F">
        <w:t xml:space="preserve"> First</w:t>
      </w:r>
      <w:r w:rsidR="008153A1">
        <w:t xml:space="preserve"> Children’s Hospital</w:t>
      </w:r>
      <w:r w:rsidR="00274D1C">
        <w:t xml:space="preserve"> and</w:t>
      </w:r>
      <w:r w:rsidRPr="00A9142F">
        <w:t xml:space="preserve"> Counties Manukau </w:t>
      </w:r>
      <w:r w:rsidR="001B5CB9">
        <w:t xml:space="preserve">health </w:t>
      </w:r>
      <w:r w:rsidR="00F925AE">
        <w:t>district</w:t>
      </w:r>
      <w:r w:rsidRPr="00A9142F">
        <w:t xml:space="preserve">, in conjunction with the original </w:t>
      </w:r>
      <w:proofErr w:type="spellStart"/>
      <w:r w:rsidRPr="00A9142F">
        <w:t>BedsidePEWS</w:t>
      </w:r>
      <w:proofErr w:type="spellEnd"/>
      <w:r w:rsidRPr="00A9142F">
        <w:t xml:space="preserve"> team from Toronto.</w:t>
      </w:r>
      <w:r w:rsidR="00674DA7">
        <w:t xml:space="preserve"> </w:t>
      </w:r>
      <w:r w:rsidRPr="00A9142F">
        <w:t xml:space="preserve">Results </w:t>
      </w:r>
      <w:r w:rsidR="00A00399">
        <w:t>showed</w:t>
      </w:r>
      <w:r w:rsidR="00A00399" w:rsidRPr="00A9142F">
        <w:t xml:space="preserve"> </w:t>
      </w:r>
      <w:r w:rsidRPr="00A9142F">
        <w:t xml:space="preserve">a reduction in urgent </w:t>
      </w:r>
      <w:r w:rsidR="00274D1C">
        <w:t>intensive care unit</w:t>
      </w:r>
      <w:r w:rsidRPr="00A9142F">
        <w:t xml:space="preserve"> admissions from the ward following </w:t>
      </w:r>
      <w:proofErr w:type="spellStart"/>
      <w:r w:rsidRPr="00A9142F">
        <w:t>BedsidePEWS</w:t>
      </w:r>
      <w:proofErr w:type="spellEnd"/>
      <w:r w:rsidRPr="00A9142F">
        <w:t xml:space="preserve"> implementation (8.1 vs 5.7/1</w:t>
      </w:r>
      <w:r w:rsidR="00A00399">
        <w:t>,</w:t>
      </w:r>
      <w:r w:rsidRPr="00A9142F">
        <w:t>000 patient-days, p=0.029).</w:t>
      </w:r>
      <w:r w:rsidR="00674DA7">
        <w:t xml:space="preserve"> </w:t>
      </w:r>
    </w:p>
    <w:p w14:paraId="07EAC05E" w14:textId="0108EB0E" w:rsidR="00291270" w:rsidRPr="00A9142F" w:rsidRDefault="00291270" w:rsidP="00291270">
      <w:r w:rsidRPr="00A9142F">
        <w:t>In addition</w:t>
      </w:r>
      <w:r>
        <w:t>,</w:t>
      </w:r>
      <w:r w:rsidRPr="00A9142F">
        <w:t xml:space="preserve"> of 2</w:t>
      </w:r>
      <w:r w:rsidR="00A00399">
        <w:t>,</w:t>
      </w:r>
      <w:r w:rsidRPr="00A9142F">
        <w:t>345 sets of analysed vital sign</w:t>
      </w:r>
      <w:r w:rsidR="00A00399">
        <w:t>s</w:t>
      </w:r>
      <w:r w:rsidRPr="00A9142F">
        <w:t xml:space="preserve"> data</w:t>
      </w:r>
      <w:r w:rsidR="000558A2">
        <w:t>,</w:t>
      </w:r>
      <w:r w:rsidRPr="00A9142F">
        <w:t xml:space="preserve"> there were 2</w:t>
      </w:r>
      <w:r w:rsidR="00A00399">
        <w:t>,</w:t>
      </w:r>
      <w:r w:rsidRPr="00A9142F">
        <w:t>332 (97.1</w:t>
      </w:r>
      <w:r w:rsidR="00A00399">
        <w:t xml:space="preserve"> percent</w:t>
      </w:r>
      <w:r w:rsidRPr="00A9142F">
        <w:t xml:space="preserve">) sets of entries where all </w:t>
      </w:r>
      <w:r w:rsidR="00A00399">
        <w:t>seven</w:t>
      </w:r>
      <w:r w:rsidRPr="00A9142F">
        <w:t xml:space="preserve"> vital signs were documented. There were also 2</w:t>
      </w:r>
      <w:r w:rsidR="00A00399">
        <w:t>,</w:t>
      </w:r>
      <w:r w:rsidRPr="00A9142F">
        <w:t>204 (91.7</w:t>
      </w:r>
      <w:r w:rsidR="00A00399">
        <w:t xml:space="preserve"> percent</w:t>
      </w:r>
      <w:r w:rsidRPr="00A9142F">
        <w:t xml:space="preserve">) occasions where the </w:t>
      </w:r>
      <w:proofErr w:type="spellStart"/>
      <w:r w:rsidRPr="00A9142F">
        <w:t>BedsidePEWS</w:t>
      </w:r>
      <w:proofErr w:type="spellEnd"/>
      <w:r w:rsidRPr="00A9142F">
        <w:t xml:space="preserve"> documentation frequency recommendation was followed, suggesting compliance can be maintained following good implementation. </w:t>
      </w:r>
    </w:p>
    <w:p w14:paraId="1C492504" w14:textId="77777777" w:rsidR="00A00399" w:rsidRDefault="00291270" w:rsidP="00291270">
      <w:proofErr w:type="spellStart"/>
      <w:r w:rsidRPr="00A9142F">
        <w:t>Starship</w:t>
      </w:r>
      <w:proofErr w:type="spellEnd"/>
      <w:r w:rsidRPr="00A9142F">
        <w:t xml:space="preserve"> was also part of the international randomised clinical trial, the EPOCH</w:t>
      </w:r>
      <w:r w:rsidRPr="00A9142F">
        <w:rPr>
          <w:rStyle w:val="EndnoteReference"/>
        </w:rPr>
        <w:endnoteReference w:id="5"/>
      </w:r>
      <w:r w:rsidRPr="00A9142F">
        <w:t xml:space="preserve"> study. </w:t>
      </w:r>
    </w:p>
    <w:p w14:paraId="53E28521" w14:textId="52E87B2C" w:rsidR="00291270" w:rsidRDefault="00291270" w:rsidP="00291270">
      <w:r>
        <w:rPr>
          <w:color w:val="212121"/>
          <w:shd w:val="clear" w:color="auto" w:fill="FFFFFF"/>
        </w:rPr>
        <w:t>In addition</w:t>
      </w:r>
      <w:r w:rsidR="00A00399" w:rsidRPr="2D9E97CF">
        <w:rPr>
          <w:color w:val="212121"/>
        </w:rPr>
        <w:t>,</w:t>
      </w:r>
      <w:r w:rsidRPr="00A9142F">
        <w:rPr>
          <w:color w:val="212121"/>
          <w:shd w:val="clear" w:color="auto" w:fill="FFFFFF"/>
        </w:rPr>
        <w:t xml:space="preserve"> </w:t>
      </w:r>
      <w:proofErr w:type="spellStart"/>
      <w:r w:rsidRPr="00A9142F">
        <w:rPr>
          <w:color w:val="212121"/>
          <w:shd w:val="clear" w:color="auto" w:fill="FFFFFF"/>
        </w:rPr>
        <w:t>Starship</w:t>
      </w:r>
      <w:proofErr w:type="spellEnd"/>
      <w:r w:rsidRPr="00A9142F">
        <w:rPr>
          <w:color w:val="212121"/>
          <w:shd w:val="clear" w:color="auto" w:fill="FFFFFF"/>
        </w:rPr>
        <w:t xml:space="preserve"> reviewed research </w:t>
      </w:r>
      <w:r w:rsidR="00A00399" w:rsidRPr="2D9E97CF">
        <w:rPr>
          <w:color w:val="212121"/>
        </w:rPr>
        <w:t xml:space="preserve">on </w:t>
      </w:r>
      <w:r w:rsidRPr="00A9142F">
        <w:rPr>
          <w:color w:val="212121"/>
          <w:shd w:val="clear" w:color="auto" w:fill="FFFFFF"/>
        </w:rPr>
        <w:t>modified vital sign</w:t>
      </w:r>
      <w:r w:rsidR="00A00399" w:rsidRPr="2D9E97CF">
        <w:rPr>
          <w:color w:val="212121"/>
        </w:rPr>
        <w:t>s</w:t>
      </w:r>
      <w:r w:rsidRPr="00A9142F">
        <w:rPr>
          <w:color w:val="212121"/>
          <w:shd w:val="clear" w:color="auto" w:fill="FFFFFF"/>
        </w:rPr>
        <w:t xml:space="preserve"> parameters to inform</w:t>
      </w:r>
      <w:r w:rsidR="001C1D02">
        <w:rPr>
          <w:color w:val="212121"/>
          <w:shd w:val="clear" w:color="auto" w:fill="FFFFFF"/>
        </w:rPr>
        <w:t xml:space="preserve"> appropriate upper a</w:t>
      </w:r>
      <w:r w:rsidR="00590FA3">
        <w:rPr>
          <w:color w:val="212121"/>
          <w:shd w:val="clear" w:color="auto" w:fill="FFFFFF"/>
        </w:rPr>
        <w:t>n</w:t>
      </w:r>
      <w:r w:rsidR="001C1D02">
        <w:rPr>
          <w:color w:val="212121"/>
          <w:shd w:val="clear" w:color="auto" w:fill="FFFFFF"/>
        </w:rPr>
        <w:t>d lower indiv</w:t>
      </w:r>
      <w:r w:rsidR="00590FA3">
        <w:rPr>
          <w:color w:val="212121"/>
          <w:shd w:val="clear" w:color="auto" w:fill="FFFFFF"/>
        </w:rPr>
        <w:t>idual vital signs limits based on physiological change</w:t>
      </w:r>
      <w:r w:rsidR="0060693D">
        <w:rPr>
          <w:color w:val="212121"/>
          <w:shd w:val="clear" w:color="auto" w:fill="FFFFFF"/>
        </w:rPr>
        <w:t xml:space="preserve">. </w:t>
      </w:r>
      <w:r w:rsidRPr="00A9142F">
        <w:rPr>
          <w:color w:val="212121"/>
          <w:shd w:val="clear" w:color="auto" w:fill="FFFFFF"/>
        </w:rPr>
        <w:t xml:space="preserve">The work by </w:t>
      </w:r>
      <w:proofErr w:type="spellStart"/>
      <w:r w:rsidRPr="00A9142F">
        <w:rPr>
          <w:color w:val="212121"/>
          <w:shd w:val="clear" w:color="auto" w:fill="FFFFFF"/>
        </w:rPr>
        <w:t>Bonafide</w:t>
      </w:r>
      <w:proofErr w:type="spellEnd"/>
      <w:r w:rsidR="00A00399" w:rsidRPr="2D9E97CF">
        <w:rPr>
          <w:color w:val="212121"/>
        </w:rPr>
        <w:t xml:space="preserve"> and colleagues</w:t>
      </w:r>
      <w:r w:rsidRPr="00A9142F">
        <w:rPr>
          <w:rStyle w:val="EndnoteReference"/>
          <w:color w:val="212121"/>
          <w:shd w:val="clear" w:color="auto" w:fill="FFFFFF"/>
        </w:rPr>
        <w:endnoteReference w:id="6"/>
      </w:r>
      <w:r w:rsidRPr="00A9142F">
        <w:rPr>
          <w:color w:val="212121"/>
          <w:shd w:val="clear" w:color="auto" w:fill="FFFFFF"/>
        </w:rPr>
        <w:t xml:space="preserve"> found a wider range of normal parameters for heart rate and respiratory rate</w:t>
      </w:r>
      <w:r>
        <w:rPr>
          <w:color w:val="212121"/>
          <w:shd w:val="clear" w:color="auto" w:fill="FFFFFF"/>
        </w:rPr>
        <w:t>,</w:t>
      </w:r>
      <w:r w:rsidRPr="00A9142F">
        <w:rPr>
          <w:color w:val="212121"/>
          <w:shd w:val="clear" w:color="auto" w:fill="FFFFFF"/>
        </w:rPr>
        <w:t xml:space="preserve"> and </w:t>
      </w:r>
      <w:proofErr w:type="spellStart"/>
      <w:r w:rsidRPr="00A9142F">
        <w:rPr>
          <w:color w:val="212121"/>
          <w:shd w:val="clear" w:color="auto" w:fill="FFFFFF"/>
        </w:rPr>
        <w:t>Starship</w:t>
      </w:r>
      <w:proofErr w:type="spellEnd"/>
      <w:r w:rsidRPr="00A9142F">
        <w:rPr>
          <w:color w:val="212121"/>
          <w:shd w:val="clear" w:color="auto" w:fill="FFFFFF"/>
        </w:rPr>
        <w:t xml:space="preserve"> adjusted </w:t>
      </w:r>
      <w:r w:rsidR="00A00399" w:rsidRPr="2D9E97CF">
        <w:rPr>
          <w:color w:val="212121"/>
        </w:rPr>
        <w:t xml:space="preserve">its </w:t>
      </w:r>
      <w:r w:rsidRPr="00A9142F">
        <w:rPr>
          <w:color w:val="212121"/>
          <w:shd w:val="clear" w:color="auto" w:fill="FFFFFF"/>
        </w:rPr>
        <w:t>charts to incorporate these.</w:t>
      </w:r>
    </w:p>
    <w:p w14:paraId="341A188F" w14:textId="4B6C5090" w:rsidR="00291270" w:rsidRDefault="00291270" w:rsidP="00291270">
      <w:pPr>
        <w:rPr>
          <w:u w:val="single"/>
        </w:rPr>
      </w:pPr>
      <w:proofErr w:type="spellStart"/>
      <w:r w:rsidRPr="00A9142F">
        <w:t>Starship</w:t>
      </w:r>
      <w:proofErr w:type="spellEnd"/>
      <w:r w:rsidRPr="00A9142F">
        <w:t xml:space="preserve"> then undertook a post</w:t>
      </w:r>
      <w:r w:rsidR="00A00399">
        <w:t>-</w:t>
      </w:r>
      <w:r w:rsidRPr="00A9142F">
        <w:t>implementation audit</w:t>
      </w:r>
      <w:r>
        <w:t xml:space="preserve"> to ensure </w:t>
      </w:r>
      <w:r w:rsidR="00A00399">
        <w:t xml:space="preserve">it </w:t>
      </w:r>
      <w:r>
        <w:t>didn’t alter the performance of the scoring system</w:t>
      </w:r>
      <w:r w:rsidRPr="00A9142F">
        <w:t>.</w:t>
      </w:r>
      <w:r w:rsidR="00674DA7">
        <w:t xml:space="preserve"> </w:t>
      </w:r>
      <w:r w:rsidRPr="00A9142F">
        <w:t xml:space="preserve">This showed no difference in triggers of escalation between </w:t>
      </w:r>
      <w:proofErr w:type="spellStart"/>
      <w:r w:rsidRPr="00A9142F">
        <w:t>Starship’s</w:t>
      </w:r>
      <w:proofErr w:type="spellEnd"/>
      <w:r w:rsidRPr="00A9142F">
        <w:t xml:space="preserve"> altered </w:t>
      </w:r>
      <w:r>
        <w:t xml:space="preserve">paediatric early warning </w:t>
      </w:r>
      <w:r w:rsidRPr="00A9142F">
        <w:t xml:space="preserve">system and the old </w:t>
      </w:r>
      <w:proofErr w:type="spellStart"/>
      <w:r w:rsidRPr="00A9142F">
        <w:t>BedsidePEWS</w:t>
      </w:r>
      <w:proofErr w:type="spellEnd"/>
      <w:r w:rsidRPr="00A9142F">
        <w:t>.</w:t>
      </w:r>
      <w:r w:rsidR="00674DA7">
        <w:t xml:space="preserve"> </w:t>
      </w:r>
      <w:r w:rsidRPr="00A9142F">
        <w:t xml:space="preserve">The </w:t>
      </w:r>
      <w:proofErr w:type="spellStart"/>
      <w:r w:rsidRPr="00A9142F">
        <w:t>Starship</w:t>
      </w:r>
      <w:proofErr w:type="spellEnd"/>
      <w:r w:rsidRPr="00A9142F">
        <w:t xml:space="preserve"> team acknowledges this was a local audit versus a multi-centre validation</w:t>
      </w:r>
      <w:r>
        <w:t>,</w:t>
      </w:r>
      <w:r w:rsidRPr="00A9142F">
        <w:t xml:space="preserve"> but </w:t>
      </w:r>
      <w:r w:rsidR="002A1716">
        <w:t xml:space="preserve">it </w:t>
      </w:r>
      <w:r w:rsidRPr="00A9142F">
        <w:t xml:space="preserve">was </w:t>
      </w:r>
      <w:r>
        <w:t xml:space="preserve">also </w:t>
      </w:r>
      <w:r w:rsidRPr="00A9142F">
        <w:t xml:space="preserve">a pragmatic and reasonable approach. </w:t>
      </w:r>
    </w:p>
    <w:p w14:paraId="1E1C1F90" w14:textId="59F2721C" w:rsidR="00291270" w:rsidRPr="0011603C" w:rsidRDefault="00291270" w:rsidP="00291270">
      <w:pPr>
        <w:pStyle w:val="H3"/>
      </w:pPr>
      <w:bookmarkStart w:id="8" w:name="_Toc117671458"/>
      <w:r w:rsidRPr="0011603C">
        <w:t xml:space="preserve">How </w:t>
      </w:r>
      <w:r>
        <w:t>were</w:t>
      </w:r>
      <w:r w:rsidRPr="0011603C">
        <w:t xml:space="preserve"> the layout and colours decided for the PVSC?</w:t>
      </w:r>
      <w:bookmarkEnd w:id="8"/>
    </w:p>
    <w:p w14:paraId="37F3902F" w14:textId="462AF930" w:rsidR="00291270" w:rsidRPr="00D121E2" w:rsidRDefault="00291270" w:rsidP="00291270">
      <w:r>
        <w:t xml:space="preserve">When the Commission developed the adult vital signs chart, </w:t>
      </w:r>
      <w:r w:rsidR="00A00399">
        <w:t xml:space="preserve">it used </w:t>
      </w:r>
      <w:r>
        <w:t xml:space="preserve">human factors evidence to guide the design then tested </w:t>
      </w:r>
      <w:r w:rsidR="00A00399">
        <w:t xml:space="preserve">the chart </w:t>
      </w:r>
      <w:r>
        <w:t xml:space="preserve">before national implementation. </w:t>
      </w:r>
      <w:r w:rsidRPr="00A9142F">
        <w:t>The</w:t>
      </w:r>
      <w:r w:rsidRPr="00A9142F" w:rsidDel="00D121E2">
        <w:t xml:space="preserve"> </w:t>
      </w:r>
      <w:r>
        <w:t>deteriorating adult patient evidence summary</w:t>
      </w:r>
      <w:r w:rsidR="00A00399">
        <w:t xml:space="preserve"> published by the Commission in 2016</w:t>
      </w:r>
      <w:r>
        <w:rPr>
          <w:rStyle w:val="EndnoteReference"/>
        </w:rPr>
        <w:endnoteReference w:id="7"/>
      </w:r>
      <w:r>
        <w:t xml:space="preserve"> explains the importance</w:t>
      </w:r>
      <w:r w:rsidRPr="00A9142F">
        <w:t xml:space="preserve"> of considering human factor research when designing early warning score charts.</w:t>
      </w:r>
      <w:r w:rsidR="00674DA7">
        <w:t xml:space="preserve"> </w:t>
      </w:r>
      <w:r w:rsidR="00A00399">
        <w:t>We recommend you r</w:t>
      </w:r>
      <w:r w:rsidRPr="00A9142F">
        <w:t>ead</w:t>
      </w:r>
      <w:r w:rsidR="00A00399">
        <w:t xml:space="preserve"> the evidence summary, in particular</w:t>
      </w:r>
      <w:r w:rsidRPr="00A9142F">
        <w:t xml:space="preserve"> pages 9, 10 and 16</w:t>
      </w:r>
      <w:r>
        <w:t>,</w:t>
      </w:r>
      <w:r w:rsidRPr="00A9142F">
        <w:t xml:space="preserve"> which </w:t>
      </w:r>
      <w:r w:rsidR="00A00399">
        <w:t xml:space="preserve">describe </w:t>
      </w:r>
      <w:r w:rsidRPr="00A9142F">
        <w:t>specific human factor principles and chart design elements.</w:t>
      </w:r>
    </w:p>
    <w:p w14:paraId="14076F9B" w14:textId="03F21FBA" w:rsidR="00291270" w:rsidRPr="00A9142F" w:rsidRDefault="00291270" w:rsidP="00291270">
      <w:pPr>
        <w:pStyle w:val="H3"/>
      </w:pPr>
      <w:bookmarkStart w:id="9" w:name="_Toc117671459"/>
      <w:r w:rsidRPr="00A9142F">
        <w:t xml:space="preserve">Why do the paediatric, </w:t>
      </w:r>
      <w:proofErr w:type="gramStart"/>
      <w:r w:rsidRPr="00A9142F">
        <w:t>adult</w:t>
      </w:r>
      <w:proofErr w:type="gramEnd"/>
      <w:r w:rsidRPr="00A9142F">
        <w:t xml:space="preserve"> and maternity vital sign</w:t>
      </w:r>
      <w:r w:rsidR="00A00399">
        <w:t>s</w:t>
      </w:r>
      <w:r w:rsidRPr="00A9142F">
        <w:t xml:space="preserve"> charts all look similar?</w:t>
      </w:r>
      <w:bookmarkEnd w:id="9"/>
    </w:p>
    <w:p w14:paraId="7C515024" w14:textId="55F0E5DA" w:rsidR="00291270" w:rsidRDefault="00291270" w:rsidP="00291270">
      <w:r w:rsidRPr="00A9142F">
        <w:t xml:space="preserve">The </w:t>
      </w:r>
      <w:r w:rsidR="00DE3AE3">
        <w:t xml:space="preserve">same </w:t>
      </w:r>
      <w:r w:rsidRPr="00A9142F">
        <w:t xml:space="preserve">human factor design elements </w:t>
      </w:r>
      <w:r w:rsidR="00DE3AE3">
        <w:t>have gone into all three</w:t>
      </w:r>
      <w:r w:rsidRPr="00A9142F">
        <w:t xml:space="preserve"> charts</w:t>
      </w:r>
      <w:r w:rsidR="00DE3AE3">
        <w:t xml:space="preserve">, which helps </w:t>
      </w:r>
      <w:r w:rsidRPr="00A9142F">
        <w:t>clinicians</w:t>
      </w:r>
      <w:r w:rsidR="00DE3AE3">
        <w:t xml:space="preserve"> </w:t>
      </w:r>
      <w:r w:rsidR="00DC632E">
        <w:t>become</w:t>
      </w:r>
      <w:r w:rsidRPr="00A9142F">
        <w:t xml:space="preserve"> familiar with how to use </w:t>
      </w:r>
      <w:r w:rsidR="00DE3AE3">
        <w:t xml:space="preserve">all </w:t>
      </w:r>
      <w:r w:rsidR="00814002">
        <w:t>the</w:t>
      </w:r>
      <w:r w:rsidR="00DE3AE3" w:rsidRPr="00A9142F">
        <w:t xml:space="preserve"> </w:t>
      </w:r>
      <w:r w:rsidRPr="00A9142F">
        <w:t>tools</w:t>
      </w:r>
      <w:r w:rsidR="00DE3AE3">
        <w:t>.</w:t>
      </w:r>
      <w:r>
        <w:rPr>
          <w:rStyle w:val="EndnoteReference"/>
          <w:rFonts w:eastAsia="MS PGothic"/>
          <w:color w:val="000000" w:themeColor="text1"/>
          <w:kern w:val="24"/>
        </w:rPr>
        <w:endnoteReference w:id="8"/>
      </w:r>
      <w:r w:rsidR="00674DA7">
        <w:t xml:space="preserve"> </w:t>
      </w:r>
      <w:r>
        <w:t>Paediatric vital sign</w:t>
      </w:r>
      <w:r w:rsidR="00DE3AE3">
        <w:t>s</w:t>
      </w:r>
      <w:r>
        <w:t xml:space="preserve"> p</w:t>
      </w:r>
      <w:r w:rsidRPr="00A9142F">
        <w:t>arameters obviously vary</w:t>
      </w:r>
      <w:r>
        <w:t xml:space="preserve"> from adult</w:t>
      </w:r>
      <w:r w:rsidR="005B1FE6">
        <w:t xml:space="preserve"> ones</w:t>
      </w:r>
      <w:r w:rsidR="00814002">
        <w:t>. The PVSC also contains</w:t>
      </w:r>
      <w:r w:rsidRPr="00A9142F">
        <w:t xml:space="preserve"> paediatric</w:t>
      </w:r>
      <w:r w:rsidR="00814002">
        <w:t>-</w:t>
      </w:r>
      <w:r w:rsidRPr="00A9142F">
        <w:t xml:space="preserve">specific elements such as ‘central capillary refill’ to ensure </w:t>
      </w:r>
      <w:proofErr w:type="spellStart"/>
      <w:r w:rsidR="00655374">
        <w:t>tamariki</w:t>
      </w:r>
      <w:proofErr w:type="spellEnd"/>
      <w:r w:rsidR="00814002">
        <w:t xml:space="preserve"> are assessed</w:t>
      </w:r>
      <w:r w:rsidRPr="00A9142F">
        <w:t xml:space="preserve"> correctly. </w:t>
      </w:r>
    </w:p>
    <w:p w14:paraId="567C762E" w14:textId="2A333C0D" w:rsidR="00291270" w:rsidRDefault="00814002" w:rsidP="00291270">
      <w:r>
        <w:lastRenderedPageBreak/>
        <w:t>Each chart type has d</w:t>
      </w:r>
      <w:r w:rsidR="00291270">
        <w:t xml:space="preserve">istinct colours </w:t>
      </w:r>
      <w:r>
        <w:t>to</w:t>
      </w:r>
      <w:r w:rsidR="00291270">
        <w:t xml:space="preserve"> distinguish between </w:t>
      </w:r>
      <w:r>
        <w:t>the three kinds</w:t>
      </w:r>
      <w:r w:rsidR="00291270">
        <w:t>.</w:t>
      </w:r>
      <w:r w:rsidRPr="00814002">
        <w:t xml:space="preserve"> </w:t>
      </w:r>
      <w:r w:rsidR="00E9296D">
        <w:t>In addition, t</w:t>
      </w:r>
      <w:r>
        <w:t>he four age-based PVSC</w:t>
      </w:r>
      <w:r w:rsidR="007B36CA">
        <w:t>s</w:t>
      </w:r>
      <w:r w:rsidR="00674DA7">
        <w:t xml:space="preserve"> </w:t>
      </w:r>
      <w:r w:rsidR="00E9296D">
        <w:t>have a</w:t>
      </w:r>
      <w:r w:rsidR="00291270" w:rsidRPr="00A9142F">
        <w:t xml:space="preserve"> colour</w:t>
      </w:r>
      <w:r w:rsidR="00DC632E">
        <w:t>ed</w:t>
      </w:r>
      <w:r w:rsidR="00291270" w:rsidRPr="00A9142F">
        <w:t xml:space="preserve"> </w:t>
      </w:r>
      <w:r w:rsidR="00291270">
        <w:t xml:space="preserve">strip down the side </w:t>
      </w:r>
      <w:r w:rsidR="00E9296D">
        <w:t xml:space="preserve">and contain symbols </w:t>
      </w:r>
      <w:r w:rsidR="00291270" w:rsidRPr="00A9142F">
        <w:t>to d</w:t>
      </w:r>
      <w:r w:rsidR="00291270">
        <w:t>ifferentiate</w:t>
      </w:r>
      <w:r w:rsidR="00291270" w:rsidRPr="00A9142F">
        <w:t xml:space="preserve"> between age groups</w:t>
      </w:r>
      <w:r>
        <w:t xml:space="preserve"> and ensure </w:t>
      </w:r>
      <w:r w:rsidR="00291270" w:rsidRPr="00A9142F">
        <w:t xml:space="preserve">the correct chart </w:t>
      </w:r>
      <w:r>
        <w:t>is</w:t>
      </w:r>
      <w:r w:rsidRPr="00A9142F">
        <w:t xml:space="preserve"> </w:t>
      </w:r>
      <w:r w:rsidR="00291270" w:rsidRPr="00A9142F">
        <w:t>selected for the patient</w:t>
      </w:r>
      <w:r w:rsidR="00291270">
        <w:t>.</w:t>
      </w:r>
    </w:p>
    <w:p w14:paraId="626DF27A" w14:textId="430364BC" w:rsidR="00291270" w:rsidRPr="00A9142F" w:rsidRDefault="00291270" w:rsidP="00291270">
      <w:pPr>
        <w:pStyle w:val="H3"/>
      </w:pPr>
      <w:bookmarkStart w:id="10" w:name="_Toc117671460"/>
      <w:r>
        <w:t>Who develop</w:t>
      </w:r>
      <w:r w:rsidR="00E9296D">
        <w:t>ed</w:t>
      </w:r>
      <w:r>
        <w:t xml:space="preserve"> </w:t>
      </w:r>
      <w:r w:rsidRPr="00A9142F">
        <w:t xml:space="preserve">the four </w:t>
      </w:r>
      <w:r w:rsidRPr="00A9142F">
        <w:rPr>
          <w:bCs/>
        </w:rPr>
        <w:t>PVSCs</w:t>
      </w:r>
      <w:r w:rsidRPr="00A9142F">
        <w:t>?</w:t>
      </w:r>
      <w:bookmarkEnd w:id="10"/>
    </w:p>
    <w:p w14:paraId="2EFC2EDA" w14:textId="298F96EC" w:rsidR="00291270" w:rsidRPr="00A9142F" w:rsidRDefault="00291270" w:rsidP="00291270">
      <w:r w:rsidRPr="00A9142F">
        <w:t xml:space="preserve">A working group </w:t>
      </w:r>
      <w:r>
        <w:t xml:space="preserve">was </w:t>
      </w:r>
      <w:r w:rsidRPr="00A9142F">
        <w:t>established by the Paediatric Society</w:t>
      </w:r>
      <w:r w:rsidR="00E9296D">
        <w:t xml:space="preserve"> of New Zealand with </w:t>
      </w:r>
      <w:r w:rsidRPr="00A9142F">
        <w:t>support</w:t>
      </w:r>
      <w:r w:rsidR="00E9296D">
        <w:t xml:space="preserve"> from</w:t>
      </w:r>
      <w:r w:rsidRPr="00A9142F">
        <w:t xml:space="preserve"> the patient deterioration team at the Commission, </w:t>
      </w:r>
      <w:r w:rsidR="00E9296D">
        <w:t xml:space="preserve">which </w:t>
      </w:r>
      <w:r>
        <w:t>ha</w:t>
      </w:r>
      <w:r w:rsidR="00E9296D">
        <w:t xml:space="preserve">s </w:t>
      </w:r>
      <w:r w:rsidRPr="00A9142F">
        <w:t xml:space="preserve">experience in developing </w:t>
      </w:r>
      <w:r>
        <w:t xml:space="preserve">other </w:t>
      </w:r>
      <w:r w:rsidRPr="00A9142F">
        <w:t>national early warning systems and vital signs charts.</w:t>
      </w:r>
    </w:p>
    <w:p w14:paraId="0E8AF7A0" w14:textId="7CC26C4A" w:rsidR="00E9296D" w:rsidRDefault="00291270" w:rsidP="00291270">
      <w:r w:rsidRPr="00A9142F">
        <w:t xml:space="preserve">The working group </w:t>
      </w:r>
      <w:r w:rsidR="00E9296D">
        <w:t>received valuable</w:t>
      </w:r>
      <w:r w:rsidRPr="00A9142F">
        <w:t xml:space="preserve"> input from</w:t>
      </w:r>
      <w:r w:rsidR="00E9296D">
        <w:t xml:space="preserve"> </w:t>
      </w:r>
      <w:r w:rsidR="00E9296D" w:rsidRPr="00A9142F">
        <w:t>focus group participants</w:t>
      </w:r>
      <w:r w:rsidR="002E11B4">
        <w:t xml:space="preserve">, </w:t>
      </w:r>
      <w:r w:rsidR="002E11B4" w:rsidRPr="002E11B4">
        <w:t xml:space="preserve">26 secondary care staff </w:t>
      </w:r>
      <w:r w:rsidR="00E9296D">
        <w:t>representing</w:t>
      </w:r>
      <w:r w:rsidRPr="00A9142F">
        <w:t xml:space="preserve"> </w:t>
      </w:r>
      <w:r w:rsidR="002C7E6A">
        <w:t xml:space="preserve">the </w:t>
      </w:r>
      <w:proofErr w:type="spellStart"/>
      <w:r w:rsidRPr="00A9142F">
        <w:t>Mid</w:t>
      </w:r>
      <w:r w:rsidR="00E9296D">
        <w:t>C</w:t>
      </w:r>
      <w:r w:rsidRPr="00A9142F">
        <w:t>entral</w:t>
      </w:r>
      <w:proofErr w:type="spellEnd"/>
      <w:r w:rsidRPr="00A9142F">
        <w:t xml:space="preserve"> and Southern</w:t>
      </w:r>
      <w:r w:rsidR="002C7E6A">
        <w:t xml:space="preserve"> health districts</w:t>
      </w:r>
      <w:r w:rsidRPr="00A9142F">
        <w:t xml:space="preserve">. </w:t>
      </w:r>
      <w:r w:rsidR="00E9296D">
        <w:t>At the</w:t>
      </w:r>
      <w:r w:rsidRPr="00A9142F">
        <w:t xml:space="preserve"> focus groups</w:t>
      </w:r>
      <w:r w:rsidR="00E9296D">
        <w:t>,</w:t>
      </w:r>
      <w:r w:rsidRPr="00A9142F">
        <w:t xml:space="preserve"> held in February 2021</w:t>
      </w:r>
      <w:r w:rsidR="00E9296D">
        <w:t xml:space="preserve">, </w:t>
      </w:r>
      <w:r w:rsidRPr="00A9142F">
        <w:t>the multi</w:t>
      </w:r>
      <w:r w:rsidR="00323EB8">
        <w:t>-</w:t>
      </w:r>
      <w:r w:rsidRPr="00A9142F">
        <w:t>disciplin</w:t>
      </w:r>
      <w:r>
        <w:t>ary</w:t>
      </w:r>
      <w:r w:rsidRPr="00A9142F">
        <w:t xml:space="preserve"> group </w:t>
      </w:r>
      <w:r w:rsidR="00E9296D">
        <w:t>was</w:t>
      </w:r>
      <w:r w:rsidR="00E9296D" w:rsidRPr="00A9142F">
        <w:t xml:space="preserve"> </w:t>
      </w:r>
      <w:r w:rsidRPr="00A9142F">
        <w:t xml:space="preserve">able to use the draft PVSC with case studies. This group </w:t>
      </w:r>
      <w:r w:rsidR="00E9296D">
        <w:t>could then</w:t>
      </w:r>
      <w:r w:rsidR="00E9296D" w:rsidRPr="00A9142F">
        <w:t xml:space="preserve"> </w:t>
      </w:r>
      <w:r w:rsidRPr="00A9142F">
        <w:t xml:space="preserve">assess whether the draft chart was fit for purpose and reflected the needs of the end user. </w:t>
      </w:r>
    </w:p>
    <w:p w14:paraId="16FD065F" w14:textId="77777777" w:rsidR="00E9296D" w:rsidRDefault="00291270" w:rsidP="00291270">
      <w:r w:rsidRPr="00A9142F">
        <w:t>The focus group</w:t>
      </w:r>
      <w:r>
        <w:t>s</w:t>
      </w:r>
      <w:r w:rsidR="00E9296D">
        <w:t xml:space="preserve"> also</w:t>
      </w:r>
      <w:r w:rsidRPr="00A9142F">
        <w:t xml:space="preserve"> provided valuable insights into how the PVSC would work in smaller hospitals across Aotearoa. </w:t>
      </w:r>
    </w:p>
    <w:p w14:paraId="6D09E9A2" w14:textId="77777777" w:rsidR="00E9296D" w:rsidRPr="00A9142F" w:rsidRDefault="00E9296D" w:rsidP="00E9296D">
      <w:r w:rsidRPr="00A9142F">
        <w:t xml:space="preserve">The draft PVSC </w:t>
      </w:r>
      <w:r>
        <w:t>was distributed for</w:t>
      </w:r>
      <w:r w:rsidRPr="00A9142F">
        <w:t xml:space="preserve"> national paediatric sector feedback in May 2021</w:t>
      </w:r>
      <w:r>
        <w:t xml:space="preserve">. </w:t>
      </w:r>
    </w:p>
    <w:p w14:paraId="1B9E36B1" w14:textId="156A09AD" w:rsidR="00291270" w:rsidRPr="00A9142F" w:rsidRDefault="00E9296D" w:rsidP="00291270">
      <w:r>
        <w:t>All</w:t>
      </w:r>
      <w:r w:rsidRPr="00A9142F">
        <w:t xml:space="preserve"> </w:t>
      </w:r>
      <w:r w:rsidR="00291270" w:rsidRPr="00A9142F">
        <w:t xml:space="preserve">feedback </w:t>
      </w:r>
      <w:r>
        <w:t xml:space="preserve">was </w:t>
      </w:r>
      <w:r w:rsidR="00291270" w:rsidRPr="00A9142F">
        <w:t xml:space="preserve">incorporated into the </w:t>
      </w:r>
      <w:r>
        <w:t xml:space="preserve">draft </w:t>
      </w:r>
      <w:r w:rsidR="00291270" w:rsidRPr="00A9142F">
        <w:t>PVSC</w:t>
      </w:r>
      <w:r w:rsidR="001E3474">
        <w:t>s,</w:t>
      </w:r>
      <w:r w:rsidR="00291270">
        <w:t xml:space="preserve"> </w:t>
      </w:r>
      <w:r w:rsidR="00FA1629">
        <w:t xml:space="preserve">which were tested in three </w:t>
      </w:r>
      <w:r w:rsidR="001E3474">
        <w:t>d</w:t>
      </w:r>
      <w:r w:rsidR="00FA1629">
        <w:t>istricts in 2022. Evaluation of this testing allowed further improvements to be made to the charts and supporting materials</w:t>
      </w:r>
      <w:r w:rsidR="00291270" w:rsidRPr="00A9142F">
        <w:t>.</w:t>
      </w:r>
    </w:p>
    <w:p w14:paraId="53843F04" w14:textId="1CE169C3" w:rsidR="00291270" w:rsidRPr="00A9142F" w:rsidRDefault="00291270" w:rsidP="00291270">
      <w:pPr>
        <w:pStyle w:val="H3"/>
      </w:pPr>
      <w:bookmarkStart w:id="11" w:name="_Toc117671461"/>
      <w:r w:rsidRPr="00A9142F">
        <w:t>Why are there four PVSC</w:t>
      </w:r>
      <w:r w:rsidR="001E3474">
        <w:t>s</w:t>
      </w:r>
      <w:r>
        <w:t>?</w:t>
      </w:r>
      <w:bookmarkEnd w:id="11"/>
      <w:r w:rsidRPr="00A9142F">
        <w:t xml:space="preserve"> </w:t>
      </w:r>
    </w:p>
    <w:p w14:paraId="137254A6" w14:textId="04FD8FEA" w:rsidR="00291270" w:rsidRPr="00A9142F" w:rsidRDefault="00291270" w:rsidP="00291270">
      <w:r w:rsidRPr="00A9142F">
        <w:t xml:space="preserve">The working group </w:t>
      </w:r>
      <w:r>
        <w:t>noted that</w:t>
      </w:r>
      <w:r w:rsidR="001E3474">
        <w:t>,</w:t>
      </w:r>
      <w:r>
        <w:t xml:space="preserve"> in different parts of the world, </w:t>
      </w:r>
      <w:r w:rsidR="00297EB2">
        <w:t xml:space="preserve">as well as </w:t>
      </w:r>
      <w:r w:rsidR="001E3474">
        <w:t xml:space="preserve">in </w:t>
      </w:r>
      <w:r w:rsidR="00297EB2">
        <w:t xml:space="preserve">Aotearoa New Zealand, </w:t>
      </w:r>
      <w:r>
        <w:t>four or five age</w:t>
      </w:r>
      <w:r w:rsidR="00D30EB3">
        <w:t>-</w:t>
      </w:r>
      <w:r>
        <w:t>b</w:t>
      </w:r>
      <w:r w:rsidR="00477CD4">
        <w:t xml:space="preserve">ased </w:t>
      </w:r>
      <w:r w:rsidR="00B75D98">
        <w:t xml:space="preserve">PVSCs </w:t>
      </w:r>
      <w:r>
        <w:t>are used</w:t>
      </w:r>
      <w:r w:rsidR="00477CD4">
        <w:t xml:space="preserve"> as parts of paediatric early warning systems.</w:t>
      </w:r>
    </w:p>
    <w:p w14:paraId="66C539B0" w14:textId="38C89EF8" w:rsidR="00297EB2" w:rsidRDefault="00291270" w:rsidP="00291270">
      <w:r w:rsidRPr="00A9142F">
        <w:t xml:space="preserve">Four </w:t>
      </w:r>
      <w:proofErr w:type="gramStart"/>
      <w:r>
        <w:t>age-</w:t>
      </w:r>
      <w:r w:rsidR="00297EB2">
        <w:t>based</w:t>
      </w:r>
      <w:proofErr w:type="gramEnd"/>
      <w:r w:rsidR="00297EB2">
        <w:t xml:space="preserve"> PVSC</w:t>
      </w:r>
      <w:r w:rsidR="001E3474">
        <w:t>s</w:t>
      </w:r>
      <w:r w:rsidR="00297EB2">
        <w:t xml:space="preserve"> </w:t>
      </w:r>
      <w:r>
        <w:t xml:space="preserve">were chosen </w:t>
      </w:r>
      <w:r w:rsidRPr="00A9142F">
        <w:t xml:space="preserve">to reduce the </w:t>
      </w:r>
      <w:r>
        <w:t xml:space="preserve">potential for </w:t>
      </w:r>
      <w:r w:rsidRPr="00A9142F">
        <w:t>huma</w:t>
      </w:r>
      <w:r>
        <w:t>n</w:t>
      </w:r>
      <w:r w:rsidRPr="00A9142F">
        <w:t xml:space="preserve"> error </w:t>
      </w:r>
      <w:r>
        <w:t xml:space="preserve">by </w:t>
      </w:r>
      <w:r w:rsidR="00297EB2">
        <w:t xml:space="preserve">using </w:t>
      </w:r>
      <w:r>
        <w:t>the wrong chart</w:t>
      </w:r>
      <w:r w:rsidR="00297EB2">
        <w:t xml:space="preserve"> for the patient. The age bands are:</w:t>
      </w:r>
    </w:p>
    <w:p w14:paraId="0281D723" w14:textId="50702294" w:rsidR="00297EB2" w:rsidRDefault="00297EB2" w:rsidP="00323011">
      <w:pPr>
        <w:pStyle w:val="ListParagraph"/>
        <w:numPr>
          <w:ilvl w:val="0"/>
          <w:numId w:val="10"/>
        </w:numPr>
        <w:ind w:left="426" w:hanging="426"/>
      </w:pPr>
      <w:r>
        <w:t>0–11 months</w:t>
      </w:r>
    </w:p>
    <w:p w14:paraId="4A2711B0" w14:textId="4658072D" w:rsidR="00297EB2" w:rsidRDefault="00297EB2" w:rsidP="00323011">
      <w:pPr>
        <w:pStyle w:val="ListParagraph"/>
        <w:numPr>
          <w:ilvl w:val="0"/>
          <w:numId w:val="10"/>
        </w:numPr>
        <w:ind w:left="426" w:hanging="426"/>
      </w:pPr>
      <w:r>
        <w:t>1–4 years</w:t>
      </w:r>
    </w:p>
    <w:p w14:paraId="57DE5AB7" w14:textId="18086D96" w:rsidR="00297EB2" w:rsidRDefault="00297EB2" w:rsidP="00323011">
      <w:pPr>
        <w:pStyle w:val="ListParagraph"/>
        <w:numPr>
          <w:ilvl w:val="0"/>
          <w:numId w:val="10"/>
        </w:numPr>
        <w:ind w:left="426" w:hanging="426"/>
      </w:pPr>
      <w:r>
        <w:t>5–11 years</w:t>
      </w:r>
    </w:p>
    <w:p w14:paraId="03484147" w14:textId="45753931" w:rsidR="00297EB2" w:rsidRDefault="00297EB2" w:rsidP="00323011">
      <w:pPr>
        <w:pStyle w:val="ListParagraph"/>
        <w:numPr>
          <w:ilvl w:val="0"/>
          <w:numId w:val="10"/>
        </w:numPr>
        <w:ind w:left="426" w:hanging="426"/>
      </w:pPr>
      <w:r>
        <w:t>12+ years.</w:t>
      </w:r>
    </w:p>
    <w:p w14:paraId="24260FC4" w14:textId="30F5B5B3" w:rsidR="00291270" w:rsidRPr="00A9142F" w:rsidRDefault="00297EB2" w:rsidP="00297EB2">
      <w:r>
        <w:t xml:space="preserve">In choosing the </w:t>
      </w:r>
      <w:r w:rsidRPr="00297EB2">
        <w:t>0–11</w:t>
      </w:r>
      <w:r>
        <w:t>-</w:t>
      </w:r>
      <w:r w:rsidRPr="00297EB2">
        <w:t>month</w:t>
      </w:r>
      <w:r>
        <w:t xml:space="preserve"> age band, the working group </w:t>
      </w:r>
      <w:r w:rsidR="00DC632E">
        <w:t xml:space="preserve">learned from the findings of </w:t>
      </w:r>
      <w:proofErr w:type="spellStart"/>
      <w:r w:rsidR="00291270" w:rsidRPr="00A9142F">
        <w:t>Starship</w:t>
      </w:r>
      <w:proofErr w:type="spellEnd"/>
      <w:r w:rsidR="00291270" w:rsidRPr="00A9142F">
        <w:t xml:space="preserve"> </w:t>
      </w:r>
      <w:r>
        <w:t xml:space="preserve">Hospital, which </w:t>
      </w:r>
      <w:r w:rsidR="00291270" w:rsidRPr="00A9142F">
        <w:t xml:space="preserve">combined </w:t>
      </w:r>
      <w:r>
        <w:t xml:space="preserve">its </w:t>
      </w:r>
      <w:r w:rsidR="00291270" w:rsidRPr="00A9142F">
        <w:t>0</w:t>
      </w:r>
      <w:r>
        <w:rPr>
          <w:rFonts w:ascii="Calibri" w:hAnsi="Calibri" w:cs="Calibri"/>
        </w:rPr>
        <w:t>‒</w:t>
      </w:r>
      <w:r w:rsidR="00291270" w:rsidRPr="00A9142F">
        <w:t xml:space="preserve">3 months </w:t>
      </w:r>
      <w:r>
        <w:t xml:space="preserve">chart </w:t>
      </w:r>
      <w:r w:rsidR="00291270" w:rsidRPr="00A9142F">
        <w:t>with</w:t>
      </w:r>
      <w:r>
        <w:t xml:space="preserve"> its</w:t>
      </w:r>
      <w:r w:rsidR="00291270" w:rsidRPr="00A9142F">
        <w:t xml:space="preserve"> 3</w:t>
      </w:r>
      <w:r>
        <w:rPr>
          <w:rFonts w:ascii="Calibri" w:hAnsi="Calibri" w:cs="Calibri"/>
        </w:rPr>
        <w:t>‒</w:t>
      </w:r>
      <w:r w:rsidR="00291270" w:rsidRPr="00A9142F">
        <w:t xml:space="preserve">11 months </w:t>
      </w:r>
      <w:r w:rsidR="00291270">
        <w:t xml:space="preserve">charts </w:t>
      </w:r>
      <w:r w:rsidR="00291270" w:rsidRPr="00A9142F">
        <w:t>and</w:t>
      </w:r>
      <w:r w:rsidR="00DE6819">
        <w:t xml:space="preserve"> </w:t>
      </w:r>
      <w:r w:rsidR="00291270" w:rsidRPr="00A9142F">
        <w:t xml:space="preserve">found in audits that </w:t>
      </w:r>
      <w:r>
        <w:t xml:space="preserve">the latter </w:t>
      </w:r>
      <w:r w:rsidR="00291270">
        <w:t xml:space="preserve">still </w:t>
      </w:r>
      <w:r w:rsidR="00291270" w:rsidRPr="00A9142F">
        <w:t>capture</w:t>
      </w:r>
      <w:r>
        <w:t>d</w:t>
      </w:r>
      <w:r w:rsidR="00291270" w:rsidRPr="00A9142F">
        <w:t xml:space="preserve"> the unwell infant under </w:t>
      </w:r>
      <w:r w:rsidR="00291270">
        <w:t>three</w:t>
      </w:r>
      <w:r w:rsidR="00291270" w:rsidRPr="00A9142F">
        <w:t xml:space="preserve"> months</w:t>
      </w:r>
      <w:r w:rsidR="00291270">
        <w:t xml:space="preserve"> of age</w:t>
      </w:r>
      <w:r w:rsidR="00291270" w:rsidRPr="00A9142F">
        <w:t>.</w:t>
      </w:r>
    </w:p>
    <w:p w14:paraId="6337932A" w14:textId="08521E87" w:rsidR="00291270" w:rsidRPr="00A9142F" w:rsidRDefault="0054002C" w:rsidP="00291270">
      <w:r>
        <w:t>During testing</w:t>
      </w:r>
      <w:r w:rsidR="002C26D4">
        <w:t>,</w:t>
      </w:r>
      <w:r>
        <w:t xml:space="preserve"> historical data from Canterbury </w:t>
      </w:r>
      <w:r w:rsidR="002C7E6A">
        <w:t xml:space="preserve">district </w:t>
      </w:r>
      <w:r>
        <w:t xml:space="preserve">was analysed to </w:t>
      </w:r>
      <w:r w:rsidR="00C733B7">
        <w:t xml:space="preserve">determine the effect of moving from </w:t>
      </w:r>
      <w:r w:rsidR="002668C9">
        <w:t>five</w:t>
      </w:r>
      <w:r w:rsidR="00C733B7">
        <w:t xml:space="preserve"> to </w:t>
      </w:r>
      <w:r w:rsidR="002668C9">
        <w:t>four</w:t>
      </w:r>
      <w:r w:rsidR="00C733B7">
        <w:t xml:space="preserve"> charts, and this analysis was reassuring that there would not be a significant amount of unnecessary escalation of care for the 0</w:t>
      </w:r>
      <w:r w:rsidR="002668C9">
        <w:t>–</w:t>
      </w:r>
      <w:r w:rsidR="00C733B7">
        <w:t>3</w:t>
      </w:r>
      <w:r w:rsidR="002668C9">
        <w:t>-</w:t>
      </w:r>
      <w:r w:rsidR="00C733B7">
        <w:t>month</w:t>
      </w:r>
      <w:r w:rsidR="002668C9">
        <w:t>-</w:t>
      </w:r>
      <w:r w:rsidR="00C733B7">
        <w:t>ol</w:t>
      </w:r>
      <w:r w:rsidR="00C30A31">
        <w:t>d</w:t>
      </w:r>
      <w:r w:rsidR="00C733B7">
        <w:t xml:space="preserve"> infants.</w:t>
      </w:r>
    </w:p>
    <w:p w14:paraId="66159E9A" w14:textId="3FD64BCE" w:rsidR="00291270" w:rsidRPr="00A9142F" w:rsidRDefault="00291270" w:rsidP="00291270">
      <w:pPr>
        <w:pStyle w:val="H3"/>
      </w:pPr>
      <w:bookmarkStart w:id="12" w:name="_Toc117671462"/>
      <w:r w:rsidRPr="00086DA7">
        <w:t xml:space="preserve">What </w:t>
      </w:r>
      <w:proofErr w:type="gramStart"/>
      <w:r w:rsidRPr="00086DA7">
        <w:t>age</w:t>
      </w:r>
      <w:r w:rsidR="00905DF5">
        <w:t>-based</w:t>
      </w:r>
      <w:proofErr w:type="gramEnd"/>
      <w:r w:rsidR="00905DF5">
        <w:t xml:space="preserve"> PVSC</w:t>
      </w:r>
      <w:r w:rsidRPr="00086DA7">
        <w:t xml:space="preserve"> do I use for a </w:t>
      </w:r>
      <w:proofErr w:type="spellStart"/>
      <w:r w:rsidR="00655374">
        <w:t>tamariki</w:t>
      </w:r>
      <w:proofErr w:type="spellEnd"/>
      <w:r w:rsidRPr="00086DA7">
        <w:t xml:space="preserve"> who was born preterm?</w:t>
      </w:r>
      <w:bookmarkEnd w:id="12"/>
    </w:p>
    <w:p w14:paraId="1588B7DC" w14:textId="429946C4" w:rsidR="00A25781" w:rsidRDefault="008F6C01" w:rsidP="007F0347">
      <w:pPr>
        <w:rPr>
          <w:rFonts w:eastAsia="Arial" w:cs="Arial"/>
          <w:b/>
          <w:i/>
          <w:color w:val="auto"/>
          <w:lang w:val="en-AU" w:eastAsia="en-US"/>
        </w:rPr>
      </w:pPr>
      <w:r>
        <w:rPr>
          <w:rFonts w:ascii="Helvetica" w:hAnsi="Helvetica" w:cs="Helvetica"/>
        </w:rPr>
        <w:t xml:space="preserve">Use the </w:t>
      </w:r>
      <w:proofErr w:type="spellStart"/>
      <w:r w:rsidR="00655374">
        <w:rPr>
          <w:rFonts w:ascii="Helvetica" w:hAnsi="Helvetica" w:cs="Helvetica"/>
        </w:rPr>
        <w:t>tamariki</w:t>
      </w:r>
      <w:r>
        <w:rPr>
          <w:rFonts w:ascii="Helvetica" w:hAnsi="Helvetica" w:cs="Helvetica"/>
        </w:rPr>
        <w:t>’s</w:t>
      </w:r>
      <w:proofErr w:type="spellEnd"/>
      <w:r>
        <w:rPr>
          <w:rFonts w:ascii="Helvetica" w:hAnsi="Helvetica" w:cs="Helvetica"/>
        </w:rPr>
        <w:t xml:space="preserve"> chronological age to select the correct chart.  </w:t>
      </w:r>
      <w:r w:rsidR="00533CB0">
        <w:rPr>
          <w:rFonts w:ascii="Helvetica" w:hAnsi="Helvetica" w:cs="Helvetica"/>
        </w:rPr>
        <w:t>While acknowledging that</w:t>
      </w:r>
      <w:r w:rsidR="00EB5794">
        <w:rPr>
          <w:rFonts w:ascii="Helvetica" w:hAnsi="Helvetica" w:cs="Helvetica"/>
        </w:rPr>
        <w:t xml:space="preserve"> physiological variables change with age, w</w:t>
      </w:r>
      <w:r w:rsidR="006711EA">
        <w:rPr>
          <w:rFonts w:ascii="Helvetica" w:hAnsi="Helvetica" w:cs="Helvetica"/>
        </w:rPr>
        <w:t xml:space="preserve">e expect the effect </w:t>
      </w:r>
      <w:r>
        <w:rPr>
          <w:rFonts w:ascii="Helvetica" w:hAnsi="Helvetica" w:cs="Helvetica"/>
        </w:rPr>
        <w:t xml:space="preserve">of </w:t>
      </w:r>
      <w:r w:rsidR="00824765">
        <w:rPr>
          <w:rFonts w:ascii="Helvetica" w:hAnsi="Helvetica" w:cs="Helvetica"/>
        </w:rPr>
        <w:t xml:space="preserve">corrected gestational age </w:t>
      </w:r>
      <w:r w:rsidR="006711EA">
        <w:rPr>
          <w:rFonts w:ascii="Helvetica" w:hAnsi="Helvetica" w:cs="Helvetica"/>
        </w:rPr>
        <w:t>on transition from the 0</w:t>
      </w:r>
      <w:r w:rsidR="002668C9">
        <w:rPr>
          <w:rFonts w:ascii="Helvetica" w:hAnsi="Helvetica" w:cs="Helvetica"/>
        </w:rPr>
        <w:t>–</w:t>
      </w:r>
      <w:r w:rsidR="006711EA">
        <w:rPr>
          <w:rFonts w:ascii="Helvetica" w:hAnsi="Helvetica" w:cs="Helvetica"/>
        </w:rPr>
        <w:t>11 month to the 1</w:t>
      </w:r>
      <w:r w:rsidR="002668C9">
        <w:rPr>
          <w:rFonts w:ascii="Helvetica" w:hAnsi="Helvetica" w:cs="Helvetica"/>
        </w:rPr>
        <w:t>–</w:t>
      </w:r>
      <w:proofErr w:type="gramStart"/>
      <w:r w:rsidR="006711EA">
        <w:rPr>
          <w:rFonts w:ascii="Helvetica" w:hAnsi="Helvetica" w:cs="Helvetica"/>
        </w:rPr>
        <w:t>4 year</w:t>
      </w:r>
      <w:proofErr w:type="gramEnd"/>
      <w:r w:rsidR="006711EA">
        <w:rPr>
          <w:rFonts w:ascii="Helvetica" w:hAnsi="Helvetica" w:cs="Helvetica"/>
        </w:rPr>
        <w:t xml:space="preserve"> charts would be minimal. The disadvantage of </w:t>
      </w:r>
      <w:r w:rsidR="00EB5794">
        <w:rPr>
          <w:rFonts w:ascii="Helvetica" w:hAnsi="Helvetica" w:cs="Helvetica"/>
        </w:rPr>
        <w:t xml:space="preserve">including </w:t>
      </w:r>
      <w:r w:rsidR="006711EA">
        <w:rPr>
          <w:rFonts w:ascii="Helvetica" w:hAnsi="Helvetica" w:cs="Helvetica"/>
        </w:rPr>
        <w:t xml:space="preserve">the </w:t>
      </w:r>
      <w:r w:rsidR="00EB5794">
        <w:rPr>
          <w:rFonts w:ascii="Helvetica" w:hAnsi="Helvetica" w:cs="Helvetica"/>
        </w:rPr>
        <w:t xml:space="preserve">step of having to </w:t>
      </w:r>
      <w:r w:rsidR="006711EA">
        <w:rPr>
          <w:rFonts w:ascii="Helvetica" w:hAnsi="Helvetica" w:cs="Helvetica"/>
        </w:rPr>
        <w:t xml:space="preserve">correct for prematurity is that it is extra work for the user </w:t>
      </w:r>
      <w:r w:rsidR="006711EA">
        <w:rPr>
          <w:rFonts w:ascii="Helvetica" w:hAnsi="Helvetica" w:cs="Helvetica"/>
        </w:rPr>
        <w:lastRenderedPageBreak/>
        <w:t>and introduces the possibility for error.  We note that</w:t>
      </w:r>
      <w:r w:rsidR="00C87135">
        <w:rPr>
          <w:rFonts w:ascii="Helvetica" w:hAnsi="Helvetica" w:cs="Helvetica"/>
        </w:rPr>
        <w:t>,</w:t>
      </w:r>
      <w:r w:rsidR="006711EA">
        <w:rPr>
          <w:rFonts w:ascii="Helvetica" w:hAnsi="Helvetica" w:cs="Helvetica"/>
        </w:rPr>
        <w:t xml:space="preserve"> internationally</w:t>
      </w:r>
      <w:r w:rsidR="00C87135">
        <w:rPr>
          <w:rFonts w:ascii="Helvetica" w:hAnsi="Helvetica" w:cs="Helvetica"/>
        </w:rPr>
        <w:t>,</w:t>
      </w:r>
      <w:r w:rsidR="006711EA">
        <w:rPr>
          <w:rFonts w:ascii="Helvetica" w:hAnsi="Helvetica" w:cs="Helvetica"/>
        </w:rPr>
        <w:t xml:space="preserve"> countries that use 0</w:t>
      </w:r>
      <w:r w:rsidR="00C87135">
        <w:rPr>
          <w:rFonts w:ascii="Helvetica" w:hAnsi="Helvetica" w:cs="Helvetica"/>
        </w:rPr>
        <w:t>–</w:t>
      </w:r>
      <w:r w:rsidR="006711EA">
        <w:rPr>
          <w:rFonts w:ascii="Helvetica" w:hAnsi="Helvetica" w:cs="Helvetica"/>
        </w:rPr>
        <w:t>3</w:t>
      </w:r>
      <w:r w:rsidR="00C87135">
        <w:rPr>
          <w:rFonts w:ascii="Helvetica" w:hAnsi="Helvetica" w:cs="Helvetica"/>
        </w:rPr>
        <w:t>-</w:t>
      </w:r>
      <w:r w:rsidR="006711EA">
        <w:rPr>
          <w:rFonts w:ascii="Helvetica" w:hAnsi="Helvetica" w:cs="Helvetica"/>
        </w:rPr>
        <w:t xml:space="preserve">month charts use prematurity correction, </w:t>
      </w:r>
      <w:r w:rsidR="00C30A31">
        <w:rPr>
          <w:rFonts w:ascii="Helvetica" w:hAnsi="Helvetica" w:cs="Helvetica"/>
        </w:rPr>
        <w:t xml:space="preserve">and </w:t>
      </w:r>
      <w:r w:rsidR="006711EA">
        <w:rPr>
          <w:rFonts w:ascii="Helvetica" w:hAnsi="Helvetica" w:cs="Helvetica"/>
        </w:rPr>
        <w:t>those that use 0</w:t>
      </w:r>
      <w:r w:rsidR="00C87135">
        <w:rPr>
          <w:rFonts w:ascii="Helvetica" w:hAnsi="Helvetica" w:cs="Helvetica"/>
        </w:rPr>
        <w:t>–</w:t>
      </w:r>
      <w:r w:rsidR="006711EA">
        <w:rPr>
          <w:rFonts w:ascii="Helvetica" w:hAnsi="Helvetica" w:cs="Helvetica"/>
        </w:rPr>
        <w:t>11</w:t>
      </w:r>
      <w:r w:rsidR="00C87135">
        <w:rPr>
          <w:rFonts w:ascii="Helvetica" w:hAnsi="Helvetica" w:cs="Helvetica"/>
        </w:rPr>
        <w:t>-</w:t>
      </w:r>
      <w:r w:rsidR="006711EA">
        <w:rPr>
          <w:rFonts w:ascii="Helvetica" w:hAnsi="Helvetica" w:cs="Helvetica"/>
        </w:rPr>
        <w:t>month charts do not</w:t>
      </w:r>
      <w:r w:rsidR="00C87135">
        <w:rPr>
          <w:rFonts w:ascii="Helvetica" w:hAnsi="Helvetica" w:cs="Helvetica"/>
        </w:rPr>
        <w:t>.</w:t>
      </w:r>
    </w:p>
    <w:p w14:paraId="4EC52C7F" w14:textId="6D3FA761" w:rsidR="00291270" w:rsidRPr="00A9142F" w:rsidRDefault="00291270" w:rsidP="00A25781">
      <w:pPr>
        <w:pStyle w:val="H3"/>
      </w:pPr>
      <w:bookmarkStart w:id="13" w:name="_Toc117671463"/>
      <w:r w:rsidRPr="00086DA7">
        <w:t xml:space="preserve">Why don’t I use the NOC NEWS for a </w:t>
      </w:r>
      <w:proofErr w:type="spellStart"/>
      <w:r w:rsidR="00655374">
        <w:t>tamariki</w:t>
      </w:r>
      <w:proofErr w:type="spellEnd"/>
      <w:r w:rsidRPr="00086DA7">
        <w:t xml:space="preserve"> admitted under 28 days of age?</w:t>
      </w:r>
      <w:bookmarkEnd w:id="13"/>
    </w:p>
    <w:p w14:paraId="7D48E22B" w14:textId="6B95A860" w:rsidR="00291270" w:rsidRPr="00A9142F" w:rsidRDefault="00291270" w:rsidP="00291270">
      <w:pPr>
        <w:rPr>
          <w:b/>
          <w:bCs/>
        </w:rPr>
      </w:pPr>
      <w:r>
        <w:t xml:space="preserve">The </w:t>
      </w:r>
      <w:proofErr w:type="spellStart"/>
      <w:r w:rsidRPr="00A9142F">
        <w:t>Newborn</w:t>
      </w:r>
      <w:proofErr w:type="spellEnd"/>
      <w:r w:rsidRPr="00A9142F">
        <w:t xml:space="preserve"> Observation Chart (NOC)</w:t>
      </w:r>
      <w:r>
        <w:t>,</w:t>
      </w:r>
      <w:r w:rsidRPr="00A9142F">
        <w:t xml:space="preserve"> incorporating the </w:t>
      </w:r>
      <w:proofErr w:type="spellStart"/>
      <w:r w:rsidRPr="00A9142F">
        <w:t>Newborn</w:t>
      </w:r>
      <w:proofErr w:type="spellEnd"/>
      <w:r w:rsidRPr="00A9142F">
        <w:t xml:space="preserve"> Early Warning Score (NEWS)</w:t>
      </w:r>
      <w:r>
        <w:t>,</w:t>
      </w:r>
      <w:r w:rsidRPr="00A9142F">
        <w:t xml:space="preserve"> </w:t>
      </w:r>
      <w:r w:rsidR="00905DF5">
        <w:t>was</w:t>
      </w:r>
      <w:r w:rsidRPr="00A9142F">
        <w:t xml:space="preserve"> developed for use in the immediate post</w:t>
      </w:r>
      <w:r w:rsidR="00905DF5">
        <w:t>-</w:t>
      </w:r>
      <w:r w:rsidRPr="00A9142F">
        <w:t xml:space="preserve">birth setting. </w:t>
      </w:r>
      <w:r>
        <w:t>It</w:t>
      </w:r>
      <w:r w:rsidRPr="00A9142F">
        <w:t xml:space="preserve"> standardise</w:t>
      </w:r>
      <w:r>
        <w:t>s</w:t>
      </w:r>
      <w:r w:rsidRPr="00A9142F">
        <w:t xml:space="preserve"> the initial assessment and care of all </w:t>
      </w:r>
      <w:proofErr w:type="spellStart"/>
      <w:r w:rsidRPr="00A9142F">
        <w:t>newborns</w:t>
      </w:r>
      <w:proofErr w:type="spellEnd"/>
      <w:r w:rsidRPr="00A9142F">
        <w:t xml:space="preserve"> in Aotearoa</w:t>
      </w:r>
      <w:r w:rsidR="00905DF5">
        <w:t xml:space="preserve"> New Zealand</w:t>
      </w:r>
      <w:r w:rsidR="004059A4">
        <w:t>;</w:t>
      </w:r>
      <w:r w:rsidRPr="00A9142F">
        <w:t xml:space="preserve"> however</w:t>
      </w:r>
      <w:r w:rsidR="00905DF5">
        <w:t>, it</w:t>
      </w:r>
      <w:r w:rsidRPr="00A9142F">
        <w:t xml:space="preserve"> </w:t>
      </w:r>
      <w:r w:rsidR="00905DF5">
        <w:t>is</w:t>
      </w:r>
      <w:r w:rsidRPr="00A9142F">
        <w:t xml:space="preserve"> for the maternity ward setting </w:t>
      </w:r>
      <w:r w:rsidR="00905DF5">
        <w:t xml:space="preserve">only </w:t>
      </w:r>
      <w:r w:rsidRPr="00A9142F">
        <w:t xml:space="preserve">and not the paediatric ward. When a </w:t>
      </w:r>
      <w:proofErr w:type="spellStart"/>
      <w:r w:rsidR="00655374">
        <w:t>tamariki</w:t>
      </w:r>
      <w:proofErr w:type="spellEnd"/>
      <w:r w:rsidRPr="00A9142F">
        <w:t xml:space="preserve"> is admitted to the paediatric ward under 28 days of age, </w:t>
      </w:r>
      <w:r>
        <w:t>they</w:t>
      </w:r>
      <w:r w:rsidRPr="00A9142F">
        <w:t xml:space="preserve"> go on the PVSC for </w:t>
      </w:r>
      <w:proofErr w:type="spellStart"/>
      <w:r w:rsidR="00655374">
        <w:t>tamariki</w:t>
      </w:r>
      <w:proofErr w:type="spellEnd"/>
      <w:r w:rsidR="00905DF5">
        <w:t xml:space="preserve"> aged </w:t>
      </w:r>
      <w:r w:rsidRPr="00A9142F">
        <w:t>0</w:t>
      </w:r>
      <w:r w:rsidR="00905DF5">
        <w:rPr>
          <w:rFonts w:ascii="Calibri" w:hAnsi="Calibri" w:cs="Calibri"/>
        </w:rPr>
        <w:t>‒</w:t>
      </w:r>
      <w:r w:rsidRPr="00A9142F">
        <w:t>11 months.</w:t>
      </w:r>
    </w:p>
    <w:p w14:paraId="2445DD41" w14:textId="1C96EEE1" w:rsidR="00291270" w:rsidRPr="00EA0D73" w:rsidRDefault="00291270" w:rsidP="00291270">
      <w:pPr>
        <w:pStyle w:val="H3"/>
      </w:pPr>
      <w:bookmarkStart w:id="14" w:name="_Toc117671464"/>
      <w:r w:rsidRPr="00EA0D73">
        <w:t xml:space="preserve">Why does the </w:t>
      </w:r>
      <w:r>
        <w:t>PVSC</w:t>
      </w:r>
      <w:r w:rsidRPr="00EA0D73">
        <w:t xml:space="preserve"> not have single parameter </w:t>
      </w:r>
      <w:r>
        <w:t>escalation</w:t>
      </w:r>
      <w:r w:rsidRPr="00EA0D73">
        <w:t xml:space="preserve"> like the adult</w:t>
      </w:r>
      <w:r w:rsidR="00905DF5">
        <w:t xml:space="preserve"> chart</w:t>
      </w:r>
      <w:r w:rsidRPr="00EA0D73">
        <w:t>?</w:t>
      </w:r>
      <w:bookmarkEnd w:id="14"/>
    </w:p>
    <w:p w14:paraId="2745B9CB" w14:textId="769698DF" w:rsidR="00291270" w:rsidRDefault="00291270" w:rsidP="00291270">
      <w:r>
        <w:t xml:space="preserve">The feedback received from both the </w:t>
      </w:r>
      <w:r w:rsidR="00905DF5">
        <w:t xml:space="preserve">focus groups and </w:t>
      </w:r>
      <w:r w:rsidR="00DC632E">
        <w:t xml:space="preserve">the </w:t>
      </w:r>
      <w:r>
        <w:t xml:space="preserve">working group was that </w:t>
      </w:r>
      <w:r w:rsidR="00B9637D">
        <w:t xml:space="preserve">single parameter escalation </w:t>
      </w:r>
      <w:r>
        <w:t xml:space="preserve">would be unhelpful, except for </w:t>
      </w:r>
      <w:r w:rsidR="00B9637D">
        <w:t>in</w:t>
      </w:r>
      <w:r>
        <w:t xml:space="preserve"> the blue emergency response zone.</w:t>
      </w:r>
      <w:r w:rsidR="00674DA7">
        <w:t xml:space="preserve"> </w:t>
      </w:r>
      <w:r>
        <w:t>Consistent clinical opinion was that single parameter triggers were likely to generate unnecessary escalation.</w:t>
      </w:r>
      <w:r w:rsidR="00674DA7">
        <w:t xml:space="preserve"> </w:t>
      </w:r>
    </w:p>
    <w:p w14:paraId="38F56D8C" w14:textId="32578E43" w:rsidR="00291270" w:rsidRDefault="6951E5DD" w:rsidP="00291270">
      <w:r>
        <w:t>For example, on the 0–11</w:t>
      </w:r>
      <w:r w:rsidR="004F3C6A">
        <w:t>-</w:t>
      </w:r>
      <w:r>
        <w:t xml:space="preserve">months </w:t>
      </w:r>
      <w:r w:rsidR="314A95F0">
        <w:t xml:space="preserve">PVSC, </w:t>
      </w:r>
      <w:r>
        <w:t>a heart rate of 180</w:t>
      </w:r>
      <w:r w:rsidR="314A95F0">
        <w:t xml:space="preserve"> </w:t>
      </w:r>
      <w:r w:rsidR="14D60851">
        <w:t xml:space="preserve">beats per minute </w:t>
      </w:r>
      <w:r>
        <w:t xml:space="preserve">is in the red zone and scores a </w:t>
      </w:r>
      <w:r w:rsidR="001E6216">
        <w:t>4</w:t>
      </w:r>
      <w:r>
        <w:t>.</w:t>
      </w:r>
      <w:r w:rsidR="16862354">
        <w:t xml:space="preserve"> </w:t>
      </w:r>
      <w:r>
        <w:t xml:space="preserve">Other vital signs may not </w:t>
      </w:r>
      <w:r w:rsidR="004F3C6A">
        <w:t xml:space="preserve">be </w:t>
      </w:r>
      <w:r>
        <w:t>generating a score.</w:t>
      </w:r>
      <w:r w:rsidR="16862354">
        <w:t xml:space="preserve"> </w:t>
      </w:r>
      <w:r>
        <w:t>If this was a single trigger mandatory escalation, then care would be escalated frequently to senior clinicians.</w:t>
      </w:r>
      <w:r w:rsidR="16862354">
        <w:t xml:space="preserve"> </w:t>
      </w:r>
      <w:r>
        <w:t xml:space="preserve">However, an infant may have an increased heart rate with crying, </w:t>
      </w:r>
      <w:proofErr w:type="gramStart"/>
      <w:r>
        <w:t>pain</w:t>
      </w:r>
      <w:proofErr w:type="gramEnd"/>
      <w:r>
        <w:t xml:space="preserve"> or fever</w:t>
      </w:r>
      <w:r w:rsidR="00260B4C">
        <w:t>,</w:t>
      </w:r>
      <w:r>
        <w:t xml:space="preserve"> and this needs </w:t>
      </w:r>
      <w:r w:rsidR="001A344B">
        <w:t xml:space="preserve">to be </w:t>
      </w:r>
      <w:r>
        <w:t>interpreted in conjunction with other vital signs.</w:t>
      </w:r>
      <w:r w:rsidR="16862354">
        <w:t xml:space="preserve"> </w:t>
      </w:r>
      <w:r>
        <w:t>Therefore, a total paediatric early warning score (</w:t>
      </w:r>
      <w:proofErr w:type="spellStart"/>
      <w:r>
        <w:t>PEW</w:t>
      </w:r>
      <w:r w:rsidR="00F658AA">
        <w:t>score</w:t>
      </w:r>
      <w:proofErr w:type="spellEnd"/>
      <w:r>
        <w:t xml:space="preserve">) is more useful. </w:t>
      </w:r>
    </w:p>
    <w:p w14:paraId="3A7874AB" w14:textId="2C9D7ACA" w:rsidR="00291270" w:rsidRDefault="00291270" w:rsidP="00291270">
      <w:r>
        <w:t xml:space="preserve">This approach is supported by Chapman </w:t>
      </w:r>
      <w:r w:rsidR="00B9637D">
        <w:t xml:space="preserve">and colleagues in a </w:t>
      </w:r>
      <w:r>
        <w:t>systematic review</w:t>
      </w:r>
      <w:r w:rsidR="00B9637D">
        <w:t>,</w:t>
      </w:r>
      <w:r>
        <w:rPr>
          <w:rStyle w:val="EndnoteReference"/>
          <w:rFonts w:eastAsia="MS PGothic"/>
          <w:color w:val="000000" w:themeColor="text1"/>
          <w:kern w:val="24"/>
        </w:rPr>
        <w:endnoteReference w:id="9"/>
      </w:r>
      <w:r>
        <w:t xml:space="preserve"> which suggest</w:t>
      </w:r>
      <w:r w:rsidR="00DC632E">
        <w:t>ed</w:t>
      </w:r>
      <w:r>
        <w:t xml:space="preserve"> that a single trigger system can present an ‘all or nothing’ approach.</w:t>
      </w:r>
      <w:r w:rsidR="00674DA7">
        <w:t xml:space="preserve"> </w:t>
      </w:r>
      <w:r>
        <w:t xml:space="preserve">The review </w:t>
      </w:r>
      <w:r w:rsidR="00DC632E">
        <w:t>found</w:t>
      </w:r>
      <w:r>
        <w:t xml:space="preserve"> that a total score system allowed for a more graded system and demonstrated better sensitivity in trials.</w:t>
      </w:r>
    </w:p>
    <w:p w14:paraId="0E814D40" w14:textId="77777777" w:rsidR="00291270" w:rsidRPr="00A9142F" w:rsidRDefault="00291270" w:rsidP="00291270">
      <w:pPr>
        <w:pStyle w:val="H3"/>
      </w:pPr>
      <w:bookmarkStart w:id="15" w:name="_Toc117671465"/>
      <w:r w:rsidRPr="00A9142F">
        <w:t>Why is pain not included in scoring?</w:t>
      </w:r>
      <w:bookmarkEnd w:id="15"/>
    </w:p>
    <w:p w14:paraId="117D5AF5" w14:textId="29F1D373" w:rsidR="00291270" w:rsidRPr="00A9142F" w:rsidRDefault="00291270" w:rsidP="00291270">
      <w:r w:rsidRPr="00A9142F">
        <w:t>Some clinicians, particularly specialist pain teams, have proposed pain as a vital sign for several years</w:t>
      </w:r>
      <w:r w:rsidR="006D564C">
        <w:t>.</w:t>
      </w:r>
      <w:r w:rsidRPr="00A9142F">
        <w:rPr>
          <w:rStyle w:val="EndnoteReference"/>
          <w:rFonts w:eastAsia="MS PGothic"/>
          <w:color w:val="000000" w:themeColor="text1"/>
          <w:kern w:val="24"/>
        </w:rPr>
        <w:endnoteReference w:id="10"/>
      </w:r>
      <w:r>
        <w:rPr>
          <w:vertAlign w:val="superscript"/>
        </w:rPr>
        <w:t>,</w:t>
      </w:r>
      <w:r w:rsidRPr="00A9142F">
        <w:rPr>
          <w:rStyle w:val="EndnoteReference"/>
          <w:rFonts w:eastAsia="MS PGothic"/>
          <w:color w:val="000000" w:themeColor="text1"/>
          <w:kern w:val="24"/>
        </w:rPr>
        <w:endnoteReference w:id="11"/>
      </w:r>
      <w:r w:rsidR="00674DA7">
        <w:t xml:space="preserve"> </w:t>
      </w:r>
      <w:r w:rsidRPr="00A9142F">
        <w:t xml:space="preserve">To date, no research has </w:t>
      </w:r>
      <w:r>
        <w:t>shown</w:t>
      </w:r>
      <w:r w:rsidRPr="00A9142F">
        <w:t xml:space="preserve"> that pain scores are a </w:t>
      </w:r>
      <w:r>
        <w:t xml:space="preserve">necessary </w:t>
      </w:r>
      <w:r w:rsidRPr="00A9142F">
        <w:t>component of early warning scores</w:t>
      </w:r>
      <w:r w:rsidR="00091826">
        <w:t xml:space="preserve"> in terms of detecting the potential for deterioration</w:t>
      </w:r>
      <w:r w:rsidRPr="00A9142F">
        <w:t>. However, it is important to record pain on the PVSC to help interpret abnormal vital signs</w:t>
      </w:r>
      <w:r>
        <w:t xml:space="preserve"> and</w:t>
      </w:r>
      <w:r w:rsidRPr="00A9142F">
        <w:t xml:space="preserve"> ensure the </w:t>
      </w:r>
      <w:proofErr w:type="spellStart"/>
      <w:r w:rsidR="00655374">
        <w:t>tamariki</w:t>
      </w:r>
      <w:r w:rsidRPr="00A9142F">
        <w:t>’s</w:t>
      </w:r>
      <w:proofErr w:type="spellEnd"/>
      <w:r w:rsidRPr="00A9142F">
        <w:t xml:space="preserve"> pain is managed</w:t>
      </w:r>
      <w:r w:rsidR="006D564C" w:rsidRPr="006D564C">
        <w:t xml:space="preserve"> </w:t>
      </w:r>
      <w:r w:rsidR="006D564C" w:rsidRPr="00A9142F">
        <w:t>effectively</w:t>
      </w:r>
      <w:r w:rsidRPr="00A9142F">
        <w:t>.</w:t>
      </w:r>
      <w:r w:rsidR="00674DA7">
        <w:t xml:space="preserve"> </w:t>
      </w:r>
      <w:r w:rsidRPr="00A9142F">
        <w:t xml:space="preserve">Accurate pain assessment is supported using objective tools such as </w:t>
      </w:r>
      <w:r w:rsidR="006D564C">
        <w:t>t</w:t>
      </w:r>
      <w:r>
        <w:t xml:space="preserve">he Faces </w:t>
      </w:r>
      <w:r w:rsidR="006D564C">
        <w:t>p</w:t>
      </w:r>
      <w:r>
        <w:t xml:space="preserve">ain </w:t>
      </w:r>
      <w:r w:rsidR="006D564C">
        <w:t>s</w:t>
      </w:r>
      <w:r>
        <w:t xml:space="preserve">cale – </w:t>
      </w:r>
      <w:r w:rsidR="006D564C">
        <w:t>r</w:t>
      </w:r>
      <w:r>
        <w:t>evised</w:t>
      </w:r>
      <w:r>
        <w:rPr>
          <w:rStyle w:val="EndnoteReference"/>
          <w:rFonts w:eastAsia="MS PGothic"/>
          <w:color w:val="000000" w:themeColor="text1"/>
          <w:kern w:val="24"/>
        </w:rPr>
        <w:endnoteReference w:id="12"/>
      </w:r>
      <w:r w:rsidRPr="00A9142F">
        <w:t xml:space="preserve"> </w:t>
      </w:r>
      <w:r>
        <w:t xml:space="preserve">and </w:t>
      </w:r>
      <w:r w:rsidR="006D564C">
        <w:t xml:space="preserve">the </w:t>
      </w:r>
      <w:r>
        <w:t xml:space="preserve">revised FLACC </w:t>
      </w:r>
      <w:r w:rsidR="002D6161">
        <w:t xml:space="preserve">(Face Legs Activity Cry and </w:t>
      </w:r>
      <w:proofErr w:type="spellStart"/>
      <w:r w:rsidR="002D6161">
        <w:t>consolability</w:t>
      </w:r>
      <w:proofErr w:type="spellEnd"/>
      <w:r w:rsidR="002D6161">
        <w:t xml:space="preserve">) </w:t>
      </w:r>
      <w:r>
        <w:t>observational pain tool</w:t>
      </w:r>
      <w:r w:rsidR="006D564C">
        <w:t>,</w:t>
      </w:r>
      <w:r>
        <w:rPr>
          <w:rStyle w:val="EndnoteReference"/>
          <w:rFonts w:eastAsia="MS PGothic"/>
          <w:color w:val="000000" w:themeColor="text1"/>
          <w:kern w:val="24"/>
        </w:rPr>
        <w:endnoteReference w:id="13"/>
      </w:r>
      <w:r w:rsidRPr="00A9142F">
        <w:t xml:space="preserve"> available on the </w:t>
      </w:r>
      <w:r>
        <w:t>back</w:t>
      </w:r>
      <w:r w:rsidRPr="00A9142F">
        <w:t xml:space="preserve"> of the PVSC.</w:t>
      </w:r>
      <w:r w:rsidR="00674DA7">
        <w:t xml:space="preserve"> </w:t>
      </w:r>
    </w:p>
    <w:p w14:paraId="3F394605" w14:textId="77777777" w:rsidR="00291270" w:rsidRPr="00A9142F" w:rsidRDefault="00291270" w:rsidP="00291270">
      <w:pPr>
        <w:pStyle w:val="H3"/>
      </w:pPr>
      <w:bookmarkStart w:id="16" w:name="_Toc117671466"/>
      <w:r w:rsidRPr="00A9142F">
        <w:t>Why have a national respiratory distress score definition?</w:t>
      </w:r>
      <w:bookmarkEnd w:id="16"/>
    </w:p>
    <w:p w14:paraId="1CF0CDFC" w14:textId="06DC2C9C" w:rsidR="00323EB8" w:rsidRDefault="006D564C" w:rsidP="00291270">
      <w:r>
        <w:t>T</w:t>
      </w:r>
      <w:r w:rsidR="00291270" w:rsidRPr="00A9142F">
        <w:t xml:space="preserve">he focus group </w:t>
      </w:r>
      <w:r>
        <w:t>noted</w:t>
      </w:r>
      <w:r w:rsidR="00291270" w:rsidRPr="00A9142F">
        <w:t xml:space="preserve"> there </w:t>
      </w:r>
      <w:r>
        <w:t>w</w:t>
      </w:r>
      <w:r w:rsidR="00995530">
        <w:t>ere</w:t>
      </w:r>
      <w:r w:rsidRPr="00A9142F">
        <w:t xml:space="preserve"> </w:t>
      </w:r>
      <w:r w:rsidR="00291270" w:rsidRPr="00A9142F">
        <w:t>a variety of interpretations o</w:t>
      </w:r>
      <w:r w:rsidR="00291270">
        <w:t>f</w:t>
      </w:r>
      <w:r w:rsidR="00291270" w:rsidRPr="00A9142F">
        <w:t xml:space="preserve"> degree of respiratory distress.</w:t>
      </w:r>
      <w:r w:rsidR="00674DA7">
        <w:t xml:space="preserve"> </w:t>
      </w:r>
      <w:r w:rsidR="00291270" w:rsidRPr="00A9142F">
        <w:t>Also ‘work of breathing’ was terminology often used when discussing respiratory distress.</w:t>
      </w:r>
      <w:r w:rsidR="00674DA7">
        <w:t xml:space="preserve"> </w:t>
      </w:r>
      <w:r w:rsidR="00291270" w:rsidRPr="00A9142F">
        <w:t xml:space="preserve">Standardisation was </w:t>
      </w:r>
      <w:r w:rsidR="00291270">
        <w:t>required</w:t>
      </w:r>
      <w:r w:rsidR="00291270" w:rsidRPr="00A9142F">
        <w:t xml:space="preserve"> to support consistency and inter-rater reliability.</w:t>
      </w:r>
      <w:r w:rsidR="00674DA7">
        <w:t xml:space="preserve"> </w:t>
      </w:r>
    </w:p>
    <w:p w14:paraId="133FFD18" w14:textId="204C8C34" w:rsidR="00291270" w:rsidRPr="00A9142F" w:rsidRDefault="00291270" w:rsidP="00291270">
      <w:r>
        <w:t>The Royal Children’s Hospital Melbourne’s assessment of respiratory distress tool</w:t>
      </w:r>
      <w:r>
        <w:rPr>
          <w:rStyle w:val="EndnoteReference"/>
          <w:rFonts w:eastAsia="MS PGothic"/>
          <w:color w:val="000000" w:themeColor="text1"/>
          <w:kern w:val="24"/>
        </w:rPr>
        <w:endnoteReference w:id="14"/>
      </w:r>
      <w:r>
        <w:t xml:space="preserve"> provided the basis for the guide included on the back of the PVSC.</w:t>
      </w:r>
      <w:r w:rsidR="00674DA7">
        <w:t xml:space="preserve"> </w:t>
      </w:r>
      <w:r>
        <w:t>Alterations were made when information was already included in scoring on the front of the chart, that is oxygen and respiratory rate.</w:t>
      </w:r>
      <w:r w:rsidR="00674DA7">
        <w:t xml:space="preserve"> </w:t>
      </w:r>
    </w:p>
    <w:p w14:paraId="1ECCF55C" w14:textId="77777777" w:rsidR="00655374" w:rsidRDefault="00655374">
      <w:pPr>
        <w:spacing w:after="160" w:line="259" w:lineRule="auto"/>
        <w:rPr>
          <w:rFonts w:eastAsia="Arial" w:cs="Arial"/>
          <w:b/>
          <w:i/>
          <w:color w:val="auto"/>
          <w:lang w:val="en-AU" w:eastAsia="en-US"/>
        </w:rPr>
      </w:pPr>
      <w:bookmarkStart w:id="17" w:name="_Toc117671467"/>
      <w:r>
        <w:br w:type="page"/>
      </w:r>
    </w:p>
    <w:p w14:paraId="7A514531" w14:textId="6A8581AF" w:rsidR="00291270" w:rsidRPr="00A9142F" w:rsidRDefault="00291270" w:rsidP="00291270">
      <w:pPr>
        <w:pStyle w:val="H3"/>
      </w:pPr>
      <w:r w:rsidRPr="00086DA7">
        <w:lastRenderedPageBreak/>
        <w:t xml:space="preserve">How do I assess level of consciousness when the </w:t>
      </w:r>
      <w:proofErr w:type="spellStart"/>
      <w:r w:rsidR="00655374">
        <w:t>tamariki</w:t>
      </w:r>
      <w:proofErr w:type="spellEnd"/>
      <w:r w:rsidRPr="00086DA7">
        <w:t xml:space="preserve"> </w:t>
      </w:r>
      <w:r w:rsidRPr="00086DA7" w:rsidDel="004D7EB8">
        <w:t xml:space="preserve">is </w:t>
      </w:r>
      <w:r w:rsidRPr="00086DA7">
        <w:t>asleep?</w:t>
      </w:r>
      <w:bookmarkEnd w:id="17"/>
    </w:p>
    <w:p w14:paraId="70E7F486" w14:textId="51073DFB" w:rsidR="00323EB8" w:rsidRPr="00A9142F" w:rsidRDefault="00323EB8" w:rsidP="00323EB8">
      <w:r w:rsidRPr="00A9142F">
        <w:t>This was discussed</w:t>
      </w:r>
      <w:r w:rsidR="00DC632E" w:rsidRPr="00DC632E">
        <w:t xml:space="preserve"> </w:t>
      </w:r>
      <w:r w:rsidR="00DC632E" w:rsidRPr="00A9142F">
        <w:t>thoroughly</w:t>
      </w:r>
      <w:r w:rsidRPr="00A9142F">
        <w:t xml:space="preserve"> within the focus groups in the development of </w:t>
      </w:r>
      <w:r>
        <w:t xml:space="preserve">the </w:t>
      </w:r>
      <w:r w:rsidRPr="00A9142F">
        <w:t>PVSC.</w:t>
      </w:r>
      <w:r>
        <w:t xml:space="preserve"> </w:t>
      </w:r>
      <w:r w:rsidRPr="00A9142F">
        <w:t xml:space="preserve">Clinicians felt it was important that </w:t>
      </w:r>
      <w:proofErr w:type="spellStart"/>
      <w:r w:rsidR="00655374">
        <w:t>tamariki</w:t>
      </w:r>
      <w:proofErr w:type="spellEnd"/>
      <w:r w:rsidRPr="00A9142F">
        <w:t xml:space="preserve"> were assessed closely and not assumed to be sleeping from a distance.</w:t>
      </w:r>
      <w:r w:rsidRPr="00A9142F" w:rsidDel="00C86689">
        <w:t xml:space="preserve"> </w:t>
      </w:r>
    </w:p>
    <w:p w14:paraId="567B75CE" w14:textId="3178DEE3" w:rsidR="00323EB8" w:rsidRDefault="00291270" w:rsidP="00291270">
      <w:r w:rsidRPr="00A9142F">
        <w:t xml:space="preserve">Once you have assessed the </w:t>
      </w:r>
      <w:proofErr w:type="spellStart"/>
      <w:r w:rsidR="00655374">
        <w:t>tamariki</w:t>
      </w:r>
      <w:proofErr w:type="spellEnd"/>
      <w:r w:rsidRPr="00A9142F">
        <w:t xml:space="preserve"> and determined them to be sleeping normally</w:t>
      </w:r>
      <w:r>
        <w:t>,</w:t>
      </w:r>
      <w:r w:rsidRPr="00A9142F">
        <w:t xml:space="preserve"> annotate ‘</w:t>
      </w:r>
      <w:r w:rsidR="00323EB8">
        <w:t>A</w:t>
      </w:r>
      <w:r w:rsidRPr="00A9142F">
        <w:t xml:space="preserve">sleep’ on the </w:t>
      </w:r>
      <w:r w:rsidR="00323EB8">
        <w:t>PVSC</w:t>
      </w:r>
      <w:r w:rsidR="00323EB8" w:rsidRPr="00A9142F">
        <w:t xml:space="preserve"> </w:t>
      </w:r>
      <w:r w:rsidRPr="00A9142F">
        <w:t>within the alert section of ‘Level of Consciousness’.</w:t>
      </w:r>
      <w:r w:rsidR="00674DA7">
        <w:t xml:space="preserve"> </w:t>
      </w:r>
    </w:p>
    <w:p w14:paraId="3122719A" w14:textId="623ABCA6" w:rsidR="00291270" w:rsidRPr="00A9142F" w:rsidRDefault="00291270" w:rsidP="00291270">
      <w:pPr>
        <w:pStyle w:val="H3"/>
      </w:pPr>
      <w:bookmarkStart w:id="18" w:name="_Toc117671468"/>
      <w:r w:rsidRPr="00A9142F">
        <w:t xml:space="preserve">Why </w:t>
      </w:r>
      <w:r>
        <w:t>are</w:t>
      </w:r>
      <w:r w:rsidRPr="00A9142F">
        <w:t xml:space="preserve"> the escalation pathway</w:t>
      </w:r>
      <w:r>
        <w:t xml:space="preserve"> boxes</w:t>
      </w:r>
      <w:r w:rsidRPr="00A9142F">
        <w:t xml:space="preserve"> blank</w:t>
      </w:r>
      <w:r>
        <w:t xml:space="preserve"> on the </w:t>
      </w:r>
      <w:r w:rsidR="00323EB8">
        <w:t xml:space="preserve">draft </w:t>
      </w:r>
      <w:r>
        <w:t>PVSC supplied by the Commission</w:t>
      </w:r>
      <w:r w:rsidRPr="00A9142F">
        <w:t>?</w:t>
      </w:r>
      <w:bookmarkEnd w:id="18"/>
    </w:p>
    <w:p w14:paraId="116CDBEB" w14:textId="2DFE8864" w:rsidR="00291270" w:rsidRPr="00A9142F" w:rsidRDefault="00291270" w:rsidP="00291270">
      <w:r w:rsidRPr="00A9142F">
        <w:t>The mandatory escalation pathway</w:t>
      </w:r>
      <w:r>
        <w:t>s</w:t>
      </w:r>
      <w:r w:rsidRPr="00A9142F">
        <w:t xml:space="preserve"> need to be developed </w:t>
      </w:r>
      <w:r>
        <w:t>locally</w:t>
      </w:r>
      <w:r w:rsidRPr="00A9142F">
        <w:t xml:space="preserve"> to reflect the staff and resources that are available </w:t>
      </w:r>
      <w:r>
        <w:t>there; these won’t be the same in every location</w:t>
      </w:r>
      <w:r w:rsidRPr="00A9142F">
        <w:t>.</w:t>
      </w:r>
      <w:r w:rsidR="00674DA7">
        <w:t xml:space="preserve"> </w:t>
      </w:r>
      <w:r w:rsidRPr="00A9142F">
        <w:t xml:space="preserve">For example, </w:t>
      </w:r>
      <w:r>
        <w:t>a hospital</w:t>
      </w:r>
      <w:r w:rsidRPr="00A9142F">
        <w:t xml:space="preserve"> may have on</w:t>
      </w:r>
      <w:r w:rsidR="00323EB8">
        <w:t>-</w:t>
      </w:r>
      <w:r w:rsidRPr="00A9142F">
        <w:t xml:space="preserve">site </w:t>
      </w:r>
      <w:r>
        <w:t xml:space="preserve">paediatric </w:t>
      </w:r>
      <w:r w:rsidRPr="00A9142F">
        <w:t xml:space="preserve">rapid response teams that will form part of </w:t>
      </w:r>
      <w:r w:rsidR="00323EB8">
        <w:t>its</w:t>
      </w:r>
      <w:r w:rsidR="00323EB8" w:rsidRPr="00A9142F">
        <w:t xml:space="preserve"> </w:t>
      </w:r>
      <w:r w:rsidRPr="00A9142F">
        <w:t xml:space="preserve">response plan, </w:t>
      </w:r>
      <w:r>
        <w:t xml:space="preserve">and </w:t>
      </w:r>
      <w:r w:rsidRPr="00A9142F">
        <w:t xml:space="preserve">for </w:t>
      </w:r>
      <w:r>
        <w:t>an</w:t>
      </w:r>
      <w:r w:rsidRPr="00A9142F">
        <w:t xml:space="preserve">other this may be </w:t>
      </w:r>
      <w:r>
        <w:t xml:space="preserve">a general emergency team with </w:t>
      </w:r>
      <w:r w:rsidRPr="00A9142F">
        <w:t>an off</w:t>
      </w:r>
      <w:r w:rsidR="00323EB8">
        <w:t>-</w:t>
      </w:r>
      <w:r w:rsidRPr="00A9142F">
        <w:t xml:space="preserve">site </w:t>
      </w:r>
      <w:r>
        <w:t>paediatrician</w:t>
      </w:r>
      <w:r w:rsidRPr="00A9142F">
        <w:t>.</w:t>
      </w:r>
      <w:r w:rsidR="00674DA7">
        <w:t xml:space="preserve"> </w:t>
      </w:r>
      <w:r w:rsidRPr="00A9142F">
        <w:t>Emergency codes such as ‘Code blue’, ‘Code pink’ and ‘777’ all need to reflect the local environment.</w:t>
      </w:r>
      <w:r w:rsidR="00674DA7">
        <w:t xml:space="preserve"> </w:t>
      </w:r>
      <w:r>
        <w:t xml:space="preserve">The </w:t>
      </w:r>
      <w:r w:rsidR="00323EB8">
        <w:t xml:space="preserve">term </w:t>
      </w:r>
      <w:r>
        <w:t xml:space="preserve">‘RRT’ is the default wording on the PVSC and can be amended with a three-letter acronym. </w:t>
      </w:r>
    </w:p>
    <w:p w14:paraId="048F5B04" w14:textId="72114433" w:rsidR="00323EB8" w:rsidRDefault="00323EB8" w:rsidP="00291270">
      <w:r>
        <w:t>We encourage p</w:t>
      </w:r>
      <w:r w:rsidR="00291270">
        <w:t>roject teams to use the m</w:t>
      </w:r>
      <w:r w:rsidR="00291270" w:rsidRPr="00A9142F">
        <w:t>apping tool</w:t>
      </w:r>
      <w:r w:rsidR="00291270">
        <w:t xml:space="preserve"> to review and update their escalation pathway.</w:t>
      </w:r>
      <w:r w:rsidR="00674DA7">
        <w:t xml:space="preserve"> </w:t>
      </w:r>
      <w:r w:rsidR="00291270">
        <w:t xml:space="preserve">Ensure </w:t>
      </w:r>
      <w:r>
        <w:t>the review includes</w:t>
      </w:r>
      <w:r w:rsidR="00291270">
        <w:t xml:space="preserve"> a multi-disciplinary team so different perspectives and experiences are incorporated. </w:t>
      </w:r>
    </w:p>
    <w:p w14:paraId="09306EBE" w14:textId="5316E559" w:rsidR="00291270" w:rsidRDefault="00291270" w:rsidP="00291270">
      <w:r>
        <w:t xml:space="preserve">There is limited space available, so wording needs to be brief and actionable. Once succinct wording for the escalation pathway has been agreed, </w:t>
      </w:r>
      <w:r w:rsidR="00323EB8">
        <w:t>it must</w:t>
      </w:r>
      <w:r>
        <w:t xml:space="preserve"> be entered into the corresponding section on the PVSC. </w:t>
      </w:r>
    </w:p>
    <w:p w14:paraId="221515FD" w14:textId="0B4F7B92" w:rsidR="00291270" w:rsidRPr="00853619" w:rsidRDefault="00291270" w:rsidP="00291270">
      <w:pPr>
        <w:pStyle w:val="H3"/>
      </w:pPr>
      <w:bookmarkStart w:id="19" w:name="_Toc117671469"/>
      <w:r w:rsidRPr="00086DA7">
        <w:t xml:space="preserve">What do I do when a full set of observations </w:t>
      </w:r>
      <w:r w:rsidR="00DC632E">
        <w:t>is</w:t>
      </w:r>
      <w:r w:rsidRPr="00086DA7">
        <w:t xml:space="preserve"> not required?</w:t>
      </w:r>
      <w:bookmarkEnd w:id="19"/>
    </w:p>
    <w:p w14:paraId="1DF94FC6" w14:textId="2216C198" w:rsidR="00291270" w:rsidRPr="00A9142F" w:rsidRDefault="00291270" w:rsidP="00291270">
      <w:pPr>
        <w:rPr>
          <w:b/>
          <w:bCs/>
        </w:rPr>
      </w:pPr>
      <w:r w:rsidRPr="00853619">
        <w:t>Whil</w:t>
      </w:r>
      <w:r w:rsidR="00323EB8">
        <w:t>e</w:t>
      </w:r>
      <w:r w:rsidRPr="00853619">
        <w:t xml:space="preserve"> the true value of a </w:t>
      </w:r>
      <w:r w:rsidR="00E65213">
        <w:t xml:space="preserve">total </w:t>
      </w:r>
      <w:proofErr w:type="spellStart"/>
      <w:r w:rsidRPr="00853619">
        <w:t>PEW</w:t>
      </w:r>
      <w:r w:rsidR="00E65213">
        <w:t>score</w:t>
      </w:r>
      <w:proofErr w:type="spellEnd"/>
      <w:r w:rsidRPr="00853619">
        <w:t xml:space="preserve"> is </w:t>
      </w:r>
      <w:r>
        <w:t>realised when</w:t>
      </w:r>
      <w:r w:rsidRPr="00853619">
        <w:t xml:space="preserve"> there is a full set of observations</w:t>
      </w:r>
      <w:r w:rsidR="00323EB8">
        <w:t>,</w:t>
      </w:r>
      <w:r w:rsidRPr="00853619">
        <w:t xml:space="preserve"> we appreciate there will be some clinical situations where this isn’t necessarily in the best interest of the </w:t>
      </w:r>
      <w:proofErr w:type="spellStart"/>
      <w:r w:rsidR="00655374">
        <w:t>tamariki</w:t>
      </w:r>
      <w:proofErr w:type="spellEnd"/>
      <w:r w:rsidRPr="00853619">
        <w:t xml:space="preserve">. An example could be after the administration of certain </w:t>
      </w:r>
      <w:r w:rsidR="00323EB8">
        <w:t>medicines</w:t>
      </w:r>
      <w:r w:rsidR="00323EB8" w:rsidRPr="00853619">
        <w:t xml:space="preserve"> </w:t>
      </w:r>
      <w:r w:rsidRPr="00853619">
        <w:t xml:space="preserve">when only a blood pressure is required. </w:t>
      </w:r>
      <w:r>
        <w:t xml:space="preserve">In these </w:t>
      </w:r>
      <w:r w:rsidR="0038510C" w:rsidRPr="00853619">
        <w:t>situations,</w:t>
      </w:r>
      <w:r w:rsidRPr="00853619">
        <w:t xml:space="preserve"> </w:t>
      </w:r>
      <w:r>
        <w:t xml:space="preserve">it is possible to record a </w:t>
      </w:r>
      <w:proofErr w:type="spellStart"/>
      <w:r w:rsidRPr="00853619">
        <w:t>PEW</w:t>
      </w:r>
      <w:r w:rsidR="00E65213">
        <w:t>score</w:t>
      </w:r>
      <w:proofErr w:type="spellEnd"/>
      <w:r w:rsidRPr="00853619">
        <w:t xml:space="preserve"> and </w:t>
      </w:r>
      <w:r w:rsidR="00323EB8">
        <w:t>use</w:t>
      </w:r>
      <w:r w:rsidRPr="00853619">
        <w:t xml:space="preserve"> a</w:t>
      </w:r>
      <w:r w:rsidR="005B22D9">
        <w:t xml:space="preserve"> plus</w:t>
      </w:r>
      <w:r w:rsidR="00E042E9">
        <w:t xml:space="preserve"> symbol </w:t>
      </w:r>
      <w:r w:rsidR="005B22D9">
        <w:t>(+)</w:t>
      </w:r>
      <w:r w:rsidRPr="00853619">
        <w:t xml:space="preserve"> </w:t>
      </w:r>
      <w:r w:rsidR="00323EB8">
        <w:t>to indicate it</w:t>
      </w:r>
      <w:r w:rsidRPr="00853619">
        <w:t xml:space="preserve"> is not </w:t>
      </w:r>
      <w:r>
        <w:t xml:space="preserve">based on </w:t>
      </w:r>
      <w:r w:rsidRPr="00853619">
        <w:t>a complete s</w:t>
      </w:r>
      <w:r>
        <w:t>et of observations</w:t>
      </w:r>
      <w:r w:rsidRPr="00853619">
        <w:t xml:space="preserve">. </w:t>
      </w:r>
      <w:r w:rsidR="00323EB8">
        <w:t>See</w:t>
      </w:r>
      <w:r w:rsidRPr="00853619">
        <w:t xml:space="preserve"> the </w:t>
      </w:r>
      <w:r w:rsidR="00323EB8">
        <w:t>u</w:t>
      </w:r>
      <w:r w:rsidRPr="00853619">
        <w:t xml:space="preserve">ser </w:t>
      </w:r>
      <w:r w:rsidR="00323EB8">
        <w:t>g</w:t>
      </w:r>
      <w:r w:rsidRPr="00853619">
        <w:t>uide</w:t>
      </w:r>
      <w:r w:rsidR="00323EB8">
        <w:t xml:space="preserve"> for more detail</w:t>
      </w:r>
      <w:r w:rsidRPr="00141C0A">
        <w:t>.</w:t>
      </w:r>
      <w:r>
        <w:rPr>
          <w:b/>
          <w:bCs/>
        </w:rPr>
        <w:t xml:space="preserve"> </w:t>
      </w:r>
    </w:p>
    <w:p w14:paraId="4C42963D" w14:textId="77777777" w:rsidR="00291270" w:rsidRPr="00A9142F" w:rsidRDefault="00291270" w:rsidP="00291270">
      <w:pPr>
        <w:pStyle w:val="H3"/>
      </w:pPr>
      <w:bookmarkStart w:id="20" w:name="_Toc117671470"/>
      <w:r w:rsidRPr="00086DA7">
        <w:t>How do I score when a parameter lands on the line at a change of colour?</w:t>
      </w:r>
      <w:bookmarkEnd w:id="20"/>
    </w:p>
    <w:p w14:paraId="318A7A94" w14:textId="1330D5B9" w:rsidR="00291270" w:rsidRPr="00386DF5" w:rsidRDefault="00696FFD" w:rsidP="00291270">
      <w:r>
        <w:rPr>
          <w:noProof/>
        </w:rPr>
        <w:drawing>
          <wp:anchor distT="0" distB="0" distL="114300" distR="114300" simplePos="0" relativeHeight="251658241" behindDoc="1" locked="0" layoutInCell="1" allowOverlap="1" wp14:anchorId="698085D5" wp14:editId="1085F711">
            <wp:simplePos x="0" y="0"/>
            <wp:positionH relativeFrom="column">
              <wp:posOffset>1564640</wp:posOffset>
            </wp:positionH>
            <wp:positionV relativeFrom="paragraph">
              <wp:posOffset>838200</wp:posOffset>
            </wp:positionV>
            <wp:extent cx="949325" cy="939800"/>
            <wp:effectExtent l="0" t="0" r="3175" b="0"/>
            <wp:wrapTight wrapText="bothSides">
              <wp:wrapPolygon edited="0">
                <wp:start x="0" y="0"/>
                <wp:lineTo x="0" y="21016"/>
                <wp:lineTo x="21239" y="21016"/>
                <wp:lineTo x="21239"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9325" cy="939800"/>
                    </a:xfrm>
                    <a:prstGeom prst="rect">
                      <a:avLst/>
                    </a:prstGeom>
                  </pic:spPr>
                </pic:pic>
              </a:graphicData>
            </a:graphic>
            <wp14:sizeRelH relativeFrom="margin">
              <wp14:pctWidth>0</wp14:pctWidth>
            </wp14:sizeRelH>
            <wp14:sizeRelV relativeFrom="margin">
              <wp14:pctHeight>0</wp14:pctHeight>
            </wp14:sizeRelV>
          </wp:anchor>
        </w:drawing>
      </w:r>
      <w:r w:rsidR="00291270" w:rsidRPr="00A9142F">
        <w:t>Each row of the graphing area for heart rate corresponds to a numerical range of 10 (</w:t>
      </w:r>
      <w:proofErr w:type="spellStart"/>
      <w:r w:rsidR="00291270" w:rsidRPr="00A9142F">
        <w:t>eg</w:t>
      </w:r>
      <w:proofErr w:type="spellEnd"/>
      <w:r>
        <w:t>,</w:t>
      </w:r>
      <w:r w:rsidR="00291270" w:rsidRPr="00A9142F">
        <w:t xml:space="preserve"> a heart rate in the 70s, 80s, 90s). In this way, you can clearly identify the relevant coloured zone if the heart rate value falls exactly on the line between zones (</w:t>
      </w:r>
      <w:r w:rsidR="00291270">
        <w:t>for example</w:t>
      </w:r>
      <w:r>
        <w:t>,</w:t>
      </w:r>
      <w:r w:rsidR="00291270" w:rsidRPr="00A9142F">
        <w:t xml:space="preserve"> in the case of an infant, </w:t>
      </w:r>
      <w:r w:rsidR="00291270">
        <w:t xml:space="preserve">a </w:t>
      </w:r>
      <w:r w:rsidR="00291270" w:rsidRPr="00A9142F">
        <w:t>heart rate of 170 beats per minute is within the 170s range so scores within the orange zone)</w:t>
      </w:r>
      <w:r>
        <w:t>.</w:t>
      </w:r>
    </w:p>
    <w:p w14:paraId="288D4B98" w14:textId="1971F1E7" w:rsidR="00291270" w:rsidRDefault="0060785B" w:rsidP="00291270">
      <w:pPr>
        <w:pStyle w:val="NormalWeb"/>
        <w:kinsoku w:val="0"/>
        <w:overflowPunct w:val="0"/>
        <w:spacing w:before="86" w:beforeAutospacing="0" w:after="0" w:afterAutospacing="0"/>
        <w:textAlignment w:val="baseline"/>
        <w:rPr>
          <w:rFonts w:ascii="Arial" w:eastAsia="MS PGothic" w:hAnsi="Arial" w:cs="Arial"/>
          <w:color w:val="000000" w:themeColor="text1"/>
          <w:kern w:val="24"/>
          <w:sz w:val="22"/>
          <w:szCs w:val="22"/>
        </w:rPr>
      </w:pPr>
      <w:r w:rsidRPr="00AB75EB">
        <w:rPr>
          <w:rFonts w:ascii="Arial" w:eastAsia="MS PGothic" w:hAnsi="Arial" w:cs="Arial"/>
          <w:noProof/>
          <w:color w:val="000000" w:themeColor="text1"/>
          <w:kern w:val="24"/>
          <w:sz w:val="22"/>
          <w:szCs w:val="22"/>
        </w:rPr>
        <mc:AlternateContent>
          <mc:Choice Requires="wps">
            <w:drawing>
              <wp:anchor distT="45720" distB="45720" distL="114300" distR="114300" simplePos="0" relativeHeight="251658243" behindDoc="0" locked="0" layoutInCell="1" allowOverlap="1" wp14:anchorId="5C813B2D" wp14:editId="4601C3D6">
                <wp:simplePos x="0" y="0"/>
                <wp:positionH relativeFrom="column">
                  <wp:posOffset>2174240</wp:posOffset>
                </wp:positionH>
                <wp:positionV relativeFrom="paragraph">
                  <wp:posOffset>207770</wp:posOffset>
                </wp:positionV>
                <wp:extent cx="241300" cy="232410"/>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1300" cy="232410"/>
                        </a:xfrm>
                        <a:prstGeom prst="rect">
                          <a:avLst/>
                        </a:prstGeom>
                        <a:noFill/>
                        <a:ln w="9525">
                          <a:noFill/>
                          <a:miter lim="800000"/>
                          <a:headEnd/>
                          <a:tailEnd/>
                        </a:ln>
                      </wps:spPr>
                      <wps:txbx>
                        <w:txbxContent>
                          <w:p w14:paraId="2C6A0BB9" w14:textId="77777777" w:rsidR="00814002" w:rsidRPr="00776607" w:rsidRDefault="00814002" w:rsidP="00291270">
                            <w:pPr>
                              <w:rPr>
                                <w:rFonts w:ascii="Bradley Hand ITC" w:hAnsi="Bradley Hand ITC"/>
                                <w:color w:val="4472C4" w:themeColor="accent1"/>
                              </w:rPr>
                            </w:pPr>
                            <w:r w:rsidRPr="00776607">
                              <w:rPr>
                                <w:rFonts w:ascii="Bradley Hand ITC" w:hAnsi="Bradley Hand ITC"/>
                                <w:color w:val="4472C4" w:themeColor="accent1"/>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13B2D" id="_x0000_t202" coordsize="21600,21600" o:spt="202" path="m,l,21600r21600,l21600,xe">
                <v:stroke joinstyle="miter"/>
                <v:path gradientshapeok="t" o:connecttype="rect"/>
              </v:shapetype>
              <v:shape id="Text Box 2" o:spid="_x0000_s1026" type="#_x0000_t202" style="position:absolute;margin-left:171.2pt;margin-top:16.35pt;width:19pt;height:18.3pt;flip:y;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" filled="f" stroked="f">
                <v:textbox>
                  <w:txbxContent>
                    <w:p w14:paraId="2C6A0BB9" w14:textId="77777777" w:rsidR="00814002" w:rsidRPr="00776607" w:rsidRDefault="00814002" w:rsidP="00291270">
                      <w:pPr>
                        <w:rPr>
                          <w:rFonts w:ascii="Bradley Hand ITC" w:hAnsi="Bradley Hand ITC"/>
                          <w:color w:val="4472C4" w:themeColor="accent1"/>
                        </w:rPr>
                      </w:pPr>
                      <w:r w:rsidRPr="00776607">
                        <w:rPr>
                          <w:rFonts w:ascii="Bradley Hand ITC" w:hAnsi="Bradley Hand ITC"/>
                          <w:color w:val="4472C4" w:themeColor="accent1"/>
                        </w:rPr>
                        <w:t>X</w:t>
                      </w:r>
                    </w:p>
                  </w:txbxContent>
                </v:textbox>
              </v:shape>
            </w:pict>
          </mc:Fallback>
        </mc:AlternateContent>
      </w:r>
      <w:r w:rsidRPr="00AB75EB">
        <w:rPr>
          <w:rFonts w:ascii="Arial" w:eastAsia="MS PGothic" w:hAnsi="Arial" w:cs="Arial"/>
          <w:noProof/>
          <w:color w:val="000000" w:themeColor="text1"/>
          <w:kern w:val="24"/>
          <w:sz w:val="22"/>
          <w:szCs w:val="22"/>
        </w:rPr>
        <mc:AlternateContent>
          <mc:Choice Requires="wps">
            <w:drawing>
              <wp:anchor distT="45720" distB="45720" distL="114300" distR="114300" simplePos="0" relativeHeight="251658242" behindDoc="0" locked="0" layoutInCell="1" allowOverlap="1" wp14:anchorId="1356EC85" wp14:editId="4359F2C6">
                <wp:simplePos x="0" y="0"/>
                <wp:positionH relativeFrom="column">
                  <wp:posOffset>695960</wp:posOffset>
                </wp:positionH>
                <wp:positionV relativeFrom="paragraph">
                  <wp:posOffset>159895</wp:posOffset>
                </wp:positionV>
                <wp:extent cx="241300" cy="2324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1300" cy="232410"/>
                        </a:xfrm>
                        <a:prstGeom prst="rect">
                          <a:avLst/>
                        </a:prstGeom>
                        <a:noFill/>
                        <a:ln w="9525">
                          <a:noFill/>
                          <a:miter lim="800000"/>
                          <a:headEnd/>
                          <a:tailEnd/>
                        </a:ln>
                      </wps:spPr>
                      <wps:txbx>
                        <w:txbxContent>
                          <w:p w14:paraId="581A606B" w14:textId="77777777" w:rsidR="00814002" w:rsidRPr="00776607" w:rsidRDefault="00814002" w:rsidP="00291270">
                            <w:pPr>
                              <w:rPr>
                                <w:rFonts w:ascii="Bradley Hand ITC" w:hAnsi="Bradley Hand ITC"/>
                                <w:b/>
                                <w:bCs/>
                                <w:color w:val="4472C4" w:themeColor="accent1"/>
                              </w:rPr>
                            </w:pPr>
                            <w:r w:rsidRPr="00776607">
                              <w:rPr>
                                <w:rFonts w:ascii="Bradley Hand ITC" w:hAnsi="Bradley Hand ITC"/>
                                <w:b/>
                                <w:bCs/>
                                <w:color w:val="4472C4" w:themeColor="accent1"/>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6EC85" id="_x0000_s1027" type="#_x0000_t202" style="position:absolute;margin-left:54.8pt;margin-top:12.6pt;width:19pt;height:18.3pt;flip:y;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" filled="f" stroked="f">
                <v:textbox>
                  <w:txbxContent>
                    <w:p w14:paraId="581A606B" w14:textId="77777777" w:rsidR="00814002" w:rsidRPr="00776607" w:rsidRDefault="00814002" w:rsidP="00291270">
                      <w:pPr>
                        <w:rPr>
                          <w:rFonts w:ascii="Bradley Hand ITC" w:hAnsi="Bradley Hand ITC"/>
                          <w:b/>
                          <w:bCs/>
                          <w:color w:val="4472C4" w:themeColor="accent1"/>
                        </w:rPr>
                      </w:pPr>
                      <w:r w:rsidRPr="00776607">
                        <w:rPr>
                          <w:rFonts w:ascii="Bradley Hand ITC" w:hAnsi="Bradley Hand ITC"/>
                          <w:b/>
                          <w:bCs/>
                          <w:color w:val="4472C4" w:themeColor="accent1"/>
                        </w:rPr>
                        <w:t>X</w:t>
                      </w:r>
                    </w:p>
                  </w:txbxContent>
                </v:textbox>
              </v:shape>
            </w:pict>
          </mc:Fallback>
        </mc:AlternateContent>
      </w:r>
      <w:r w:rsidR="00291270">
        <w:rPr>
          <w:noProof/>
        </w:rPr>
        <w:drawing>
          <wp:inline distT="0" distB="0" distL="0" distR="0" wp14:anchorId="3C02AD75" wp14:editId="287B4079">
            <wp:extent cx="1069880" cy="767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880" cy="767580"/>
                    </a:xfrm>
                    <a:prstGeom prst="rect">
                      <a:avLst/>
                    </a:prstGeom>
                  </pic:spPr>
                </pic:pic>
              </a:graphicData>
            </a:graphic>
          </wp:inline>
        </w:drawing>
      </w:r>
      <w:r w:rsidR="00291270" w:rsidRPr="00A9142F">
        <w:rPr>
          <w:rFonts w:ascii="Arial" w:eastAsia="MS PGothic" w:hAnsi="Arial" w:cs="Arial"/>
          <w:color w:val="000000" w:themeColor="text1"/>
          <w:kern w:val="24"/>
          <w:sz w:val="22"/>
          <w:szCs w:val="22"/>
        </w:rPr>
        <w:t xml:space="preserve"> </w:t>
      </w:r>
    </w:p>
    <w:p w14:paraId="4F99D92A" w14:textId="6EF475D9" w:rsidR="00291270" w:rsidRPr="00A9142F" w:rsidRDefault="00291270" w:rsidP="00291270">
      <w:pPr>
        <w:pStyle w:val="NormalWeb"/>
        <w:kinsoku w:val="0"/>
        <w:overflowPunct w:val="0"/>
        <w:spacing w:before="86" w:beforeAutospacing="0" w:after="0" w:afterAutospacing="0"/>
        <w:textAlignment w:val="baseline"/>
        <w:rPr>
          <w:rFonts w:ascii="Arial" w:eastAsia="MS PGothic" w:hAnsi="Arial" w:cs="Arial"/>
          <w:color w:val="000000" w:themeColor="text1"/>
          <w:kern w:val="24"/>
          <w:sz w:val="22"/>
          <w:szCs w:val="22"/>
        </w:rPr>
      </w:pPr>
      <w:r w:rsidRPr="00A9142F">
        <w:rPr>
          <w:rFonts w:ascii="Arial" w:eastAsia="MS PGothic" w:hAnsi="Arial" w:cs="Arial"/>
          <w:color w:val="000000" w:themeColor="text1"/>
          <w:kern w:val="24"/>
          <w:sz w:val="22"/>
          <w:szCs w:val="22"/>
        </w:rPr>
        <w:t>(170</w:t>
      </w:r>
      <w:r w:rsidR="00696FFD">
        <w:rPr>
          <w:rFonts w:ascii="Arial" w:eastAsia="MS PGothic" w:hAnsi="Arial" w:cs="Arial"/>
          <w:color w:val="000000" w:themeColor="text1"/>
          <w:kern w:val="24"/>
          <w:sz w:val="22"/>
          <w:szCs w:val="22"/>
        </w:rPr>
        <w:t xml:space="preserve"> </w:t>
      </w:r>
      <w:r w:rsidRPr="00A9142F">
        <w:rPr>
          <w:rFonts w:ascii="Arial" w:eastAsia="MS PGothic" w:hAnsi="Arial" w:cs="Arial"/>
          <w:color w:val="000000" w:themeColor="text1"/>
          <w:kern w:val="24"/>
          <w:sz w:val="22"/>
          <w:szCs w:val="22"/>
        </w:rPr>
        <w:t>bpm, scores a 2)</w:t>
      </w:r>
      <w:r w:rsidR="00674DA7">
        <w:rPr>
          <w:rFonts w:ascii="Arial" w:eastAsia="MS PGothic" w:hAnsi="Arial" w:cs="Arial"/>
          <w:color w:val="000000" w:themeColor="text1"/>
          <w:kern w:val="24"/>
          <w:sz w:val="22"/>
          <w:szCs w:val="22"/>
        </w:rPr>
        <w:t xml:space="preserve"> </w:t>
      </w:r>
      <w:r w:rsidR="00F82D90">
        <w:rPr>
          <w:rFonts w:ascii="Arial" w:eastAsia="MS PGothic" w:hAnsi="Arial" w:cs="Arial"/>
          <w:color w:val="000000" w:themeColor="text1"/>
          <w:kern w:val="24"/>
          <w:sz w:val="22"/>
          <w:szCs w:val="22"/>
        </w:rPr>
        <w:t xml:space="preserve"> </w:t>
      </w:r>
      <w:proofErr w:type="gramStart"/>
      <w:r w:rsidR="00F82D90">
        <w:rPr>
          <w:rFonts w:ascii="Arial" w:eastAsia="MS PGothic" w:hAnsi="Arial" w:cs="Arial"/>
          <w:color w:val="000000" w:themeColor="text1"/>
          <w:kern w:val="24"/>
          <w:sz w:val="22"/>
          <w:szCs w:val="22"/>
        </w:rPr>
        <w:t xml:space="preserve">   </w:t>
      </w:r>
      <w:r w:rsidRPr="00A9142F">
        <w:rPr>
          <w:rFonts w:ascii="Arial" w:hAnsi="Arial" w:cs="Arial"/>
          <w:noProof/>
          <w:sz w:val="22"/>
          <w:szCs w:val="22"/>
        </w:rPr>
        <w:t>(</w:t>
      </w:r>
      <w:proofErr w:type="gramEnd"/>
      <w:r w:rsidRPr="00A9142F">
        <w:rPr>
          <w:rFonts w:ascii="Arial" w:hAnsi="Arial" w:cs="Arial"/>
          <w:noProof/>
          <w:sz w:val="22"/>
          <w:szCs w:val="22"/>
        </w:rPr>
        <w:t>80</w:t>
      </w:r>
      <w:r w:rsidR="003B00B2">
        <w:rPr>
          <w:rFonts w:ascii="Arial" w:hAnsi="Arial" w:cs="Arial"/>
          <w:noProof/>
          <w:sz w:val="22"/>
          <w:szCs w:val="22"/>
        </w:rPr>
        <w:t xml:space="preserve"> </w:t>
      </w:r>
      <w:r w:rsidRPr="00A9142F">
        <w:rPr>
          <w:rFonts w:ascii="Arial" w:hAnsi="Arial" w:cs="Arial"/>
          <w:noProof/>
          <w:sz w:val="22"/>
          <w:szCs w:val="22"/>
        </w:rPr>
        <w:t>bpm scores a 2)</w:t>
      </w:r>
    </w:p>
    <w:p w14:paraId="35A1C4AD" w14:textId="77777777" w:rsidR="00373BFA" w:rsidRDefault="00373BFA">
      <w:pPr>
        <w:spacing w:after="160" w:line="259" w:lineRule="auto"/>
        <w:rPr>
          <w:rFonts w:eastAsia="Arial" w:cs="Arial"/>
          <w:b/>
          <w:i/>
          <w:color w:val="auto"/>
          <w:lang w:val="en-AU" w:eastAsia="en-US"/>
        </w:rPr>
      </w:pPr>
      <w:r>
        <w:br w:type="page"/>
      </w:r>
    </w:p>
    <w:p w14:paraId="4C2A813D" w14:textId="1755120A" w:rsidR="00291270" w:rsidRPr="00A9142F" w:rsidRDefault="00291270" w:rsidP="00291270">
      <w:pPr>
        <w:pStyle w:val="H3"/>
      </w:pPr>
      <w:bookmarkStart w:id="21" w:name="_Toc117671471"/>
      <w:r w:rsidRPr="00A9142F">
        <w:lastRenderedPageBreak/>
        <w:t xml:space="preserve">What does the box </w:t>
      </w:r>
      <w:r w:rsidR="00B006D8">
        <w:t>‘W</w:t>
      </w:r>
      <w:r w:rsidR="00B006D8" w:rsidRPr="00A9142F">
        <w:t>hānau</w:t>
      </w:r>
      <w:r w:rsidRPr="00A9142F">
        <w:t xml:space="preserve"> concern</w:t>
      </w:r>
      <w:r w:rsidR="00B006D8">
        <w:t>’</w:t>
      </w:r>
      <w:r w:rsidRPr="00A9142F">
        <w:t xml:space="preserve"> mean?</w:t>
      </w:r>
      <w:bookmarkEnd w:id="21"/>
    </w:p>
    <w:p w14:paraId="10C5B3A9" w14:textId="4B982CCA" w:rsidR="00AF628E" w:rsidRDefault="00AF628E" w:rsidP="00AF628E">
      <w:r>
        <w:t xml:space="preserve">This section requires staff to check in with whānau as to whether they have any concerns about their </w:t>
      </w:r>
      <w:proofErr w:type="spellStart"/>
      <w:r w:rsidR="00655374">
        <w:t>tamariki</w:t>
      </w:r>
      <w:r>
        <w:t>’s</w:t>
      </w:r>
      <w:proofErr w:type="spellEnd"/>
      <w:r>
        <w:t xml:space="preserve"> condition. Asking regularly gives whānau the opportunity to speak up and voice concern. Sharing the PVSC with whānau as part of the admission and orientation process and when completing observations supports communication, helps understanding and encourages partnership. </w:t>
      </w:r>
    </w:p>
    <w:p w14:paraId="15ACDE00" w14:textId="6A94A5BE" w:rsidR="00291270" w:rsidRPr="00A9142F" w:rsidRDefault="00291270" w:rsidP="00291270">
      <w:pPr>
        <w:rPr>
          <w:b/>
          <w:bCs/>
        </w:rPr>
      </w:pPr>
      <w:r w:rsidRPr="00A9142F">
        <w:t xml:space="preserve">Listen carefully to whānau </w:t>
      </w:r>
      <w:r w:rsidR="00B006D8">
        <w:t>because</w:t>
      </w:r>
      <w:r w:rsidR="00B006D8" w:rsidRPr="00A9142F">
        <w:t xml:space="preserve"> </w:t>
      </w:r>
      <w:r w:rsidRPr="00A9142F">
        <w:t>they know the</w:t>
      </w:r>
      <w:r>
        <w:t>ir</w:t>
      </w:r>
      <w:r w:rsidRPr="00A9142F">
        <w:t xml:space="preserve"> </w:t>
      </w:r>
      <w:proofErr w:type="spellStart"/>
      <w:r w:rsidR="00655374">
        <w:t>tamariki</w:t>
      </w:r>
      <w:proofErr w:type="spellEnd"/>
      <w:r w:rsidRPr="00A9142F">
        <w:t xml:space="preserve"> and can detect subtle changes in their condition</w:t>
      </w:r>
      <w:r>
        <w:t xml:space="preserve"> before others</w:t>
      </w:r>
      <w:r w:rsidRPr="00A9142F">
        <w:t xml:space="preserve">. Remember that escalation does not </w:t>
      </w:r>
      <w:r>
        <w:t xml:space="preserve">always </w:t>
      </w:r>
      <w:r w:rsidRPr="00A9142F">
        <w:t xml:space="preserve">require a </w:t>
      </w:r>
      <w:r>
        <w:t xml:space="preserve">specific total </w:t>
      </w:r>
      <w:proofErr w:type="spellStart"/>
      <w:r w:rsidR="00B006D8">
        <w:t>PEW</w:t>
      </w:r>
      <w:r w:rsidR="00EB736A">
        <w:t>score</w:t>
      </w:r>
      <w:proofErr w:type="spellEnd"/>
      <w:r w:rsidRPr="00A9142F">
        <w:t xml:space="preserve"> </w:t>
      </w:r>
      <w:r>
        <w:t xml:space="preserve">and can be done solely </w:t>
      </w:r>
      <w:r w:rsidR="00EB736A">
        <w:t>based on</w:t>
      </w:r>
      <w:r>
        <w:t xml:space="preserve"> whānau concern.</w:t>
      </w:r>
      <w:r w:rsidRPr="00A9142F">
        <w:t xml:space="preserve"> </w:t>
      </w:r>
    </w:p>
    <w:p w14:paraId="183C0B81" w14:textId="77777777" w:rsidR="00291270" w:rsidRPr="00A9142F" w:rsidRDefault="00291270" w:rsidP="00291270">
      <w:pPr>
        <w:pStyle w:val="H3"/>
      </w:pPr>
      <w:bookmarkStart w:id="22" w:name="_Toc117671472"/>
      <w:r w:rsidRPr="00A9142F">
        <w:t>Why is the central capillary refill specified?</w:t>
      </w:r>
      <w:bookmarkEnd w:id="22"/>
    </w:p>
    <w:p w14:paraId="52920AB6" w14:textId="56C0907B" w:rsidR="00291270" w:rsidRPr="00A9142F" w:rsidRDefault="00291270" w:rsidP="00291270">
      <w:r w:rsidRPr="00A9142F">
        <w:t>The focus group</w:t>
      </w:r>
      <w:r>
        <w:t>s</w:t>
      </w:r>
      <w:r w:rsidRPr="00A9142F">
        <w:t xml:space="preserve"> and the working group agreed it was important to </w:t>
      </w:r>
      <w:r>
        <w:t>specify the use of</w:t>
      </w:r>
      <w:r w:rsidR="00674DA7">
        <w:t xml:space="preserve"> </w:t>
      </w:r>
      <w:r w:rsidRPr="00A9142F">
        <w:t>centra</w:t>
      </w:r>
      <w:r>
        <w:t>l</w:t>
      </w:r>
      <w:r w:rsidRPr="00A9142F">
        <w:t xml:space="preserve"> </w:t>
      </w:r>
      <w:r>
        <w:t xml:space="preserve">capillary refill </w:t>
      </w:r>
      <w:r w:rsidR="002E11B4">
        <w:t xml:space="preserve">because it </w:t>
      </w:r>
      <w:r>
        <w:t>is more accurate than peripheral capillary refill time in detecting abnormal perfusion.</w:t>
      </w:r>
      <w:r w:rsidR="00674DA7">
        <w:t xml:space="preserve"> </w:t>
      </w:r>
      <w:r>
        <w:t xml:space="preserve">The </w:t>
      </w:r>
      <w:bookmarkStart w:id="23" w:name="_Hlk80877536"/>
      <w:r>
        <w:t>Royal College of Nursing</w:t>
      </w:r>
      <w:bookmarkEnd w:id="23"/>
      <w:r>
        <w:t xml:space="preserve"> </w:t>
      </w:r>
      <w:r w:rsidR="002E11B4">
        <w:t xml:space="preserve">also </w:t>
      </w:r>
      <w:r>
        <w:t>advocate</w:t>
      </w:r>
      <w:r w:rsidR="002E11B4">
        <w:t>s</w:t>
      </w:r>
      <w:r>
        <w:t xml:space="preserve"> for the use of central capillary refill.</w:t>
      </w:r>
      <w:r>
        <w:rPr>
          <w:rStyle w:val="EndnoteReference"/>
          <w:rFonts w:eastAsia="MS PGothic"/>
          <w:color w:val="000000" w:themeColor="text1"/>
          <w:kern w:val="24"/>
        </w:rPr>
        <w:endnoteReference w:id="15"/>
      </w:r>
    </w:p>
    <w:p w14:paraId="33262955" w14:textId="77777777" w:rsidR="00291270" w:rsidRPr="00A9142F" w:rsidRDefault="00291270" w:rsidP="00291270">
      <w:pPr>
        <w:pStyle w:val="H3"/>
      </w:pPr>
      <w:bookmarkStart w:id="24" w:name="_Toc117671473"/>
      <w:r w:rsidRPr="00086DA7">
        <w:t>How do I record in the oxygen therapy section?</w:t>
      </w:r>
      <w:bookmarkEnd w:id="24"/>
    </w:p>
    <w:p w14:paraId="5A0C6756" w14:textId="727486FB" w:rsidR="00291270" w:rsidRPr="00A9142F" w:rsidRDefault="00291270" w:rsidP="00291270">
      <w:r>
        <w:t xml:space="preserve">This section generated a </w:t>
      </w:r>
      <w:r w:rsidR="006D34C8">
        <w:t>lot</w:t>
      </w:r>
      <w:r>
        <w:t xml:space="preserve"> of discussion during chart development</w:t>
      </w:r>
      <w:r w:rsidRPr="00A9142F">
        <w:t>.</w:t>
      </w:r>
      <w:r w:rsidR="00674DA7">
        <w:t xml:space="preserve"> </w:t>
      </w:r>
      <w:r w:rsidRPr="00A9142F">
        <w:t xml:space="preserve">We know that </w:t>
      </w:r>
      <w:proofErr w:type="spellStart"/>
      <w:r w:rsidR="00655374">
        <w:t>tamariki</w:t>
      </w:r>
      <w:proofErr w:type="spellEnd"/>
      <w:r w:rsidRPr="00A9142F">
        <w:t xml:space="preserve"> receive a variety of oxygen therap</w:t>
      </w:r>
      <w:r>
        <w:t>ies</w:t>
      </w:r>
      <w:r w:rsidRPr="00A9142F">
        <w:t>.</w:t>
      </w:r>
      <w:r w:rsidR="00674DA7">
        <w:t xml:space="preserve"> </w:t>
      </w:r>
      <w:r w:rsidRPr="00A9142F">
        <w:t>The challenge is to provide a format that captures information correctly and accurately reflects the oxygen therapy in use.</w:t>
      </w:r>
      <w:r w:rsidR="00674DA7">
        <w:t xml:space="preserve"> </w:t>
      </w:r>
      <w:r w:rsidRPr="00A9142F">
        <w:t xml:space="preserve">This information is used within the PVSC to </w:t>
      </w:r>
      <w:r w:rsidR="006D34C8">
        <w:t>help with</w:t>
      </w:r>
      <w:r w:rsidR="006D34C8" w:rsidRPr="00A9142F">
        <w:t xml:space="preserve"> </w:t>
      </w:r>
      <w:r w:rsidRPr="00A9142F">
        <w:t xml:space="preserve">the early recognition </w:t>
      </w:r>
      <w:r w:rsidR="006D34C8">
        <w:t xml:space="preserve">of </w:t>
      </w:r>
      <w:r w:rsidRPr="00A9142F">
        <w:t xml:space="preserve">and response </w:t>
      </w:r>
      <w:r w:rsidR="006D34C8">
        <w:t>to</w:t>
      </w:r>
      <w:r w:rsidR="006D34C8" w:rsidRPr="00A9142F">
        <w:t xml:space="preserve"> </w:t>
      </w:r>
      <w:r w:rsidRPr="00A9142F">
        <w:t>physiological deterioration.</w:t>
      </w:r>
      <w:r w:rsidR="00674DA7">
        <w:t xml:space="preserve"> </w:t>
      </w:r>
      <w:r w:rsidRPr="00A9142F">
        <w:t xml:space="preserve">That is why the </w:t>
      </w:r>
      <w:r>
        <w:t xml:space="preserve">total </w:t>
      </w:r>
      <w:proofErr w:type="spellStart"/>
      <w:r>
        <w:t>PEW</w:t>
      </w:r>
      <w:r w:rsidR="00F52A7E">
        <w:t>score</w:t>
      </w:r>
      <w:proofErr w:type="spellEnd"/>
      <w:r w:rsidRPr="00A9142F">
        <w:t xml:space="preserve"> is based mainly on the FiO</w:t>
      </w:r>
      <w:r w:rsidRPr="00B238AD">
        <w:rPr>
          <w:vertAlign w:val="subscript"/>
        </w:rPr>
        <w:t>2</w:t>
      </w:r>
      <w:r w:rsidR="006D34C8" w:rsidRPr="00323011">
        <w:t>,</w:t>
      </w:r>
      <w:r w:rsidRPr="00A9142F">
        <w:t xml:space="preserve"> </w:t>
      </w:r>
      <w:proofErr w:type="spellStart"/>
      <w:r w:rsidRPr="00A9142F">
        <w:t>i</w:t>
      </w:r>
      <w:r w:rsidR="006D34C8">
        <w:t>e</w:t>
      </w:r>
      <w:proofErr w:type="spellEnd"/>
      <w:r w:rsidR="006D34C8">
        <w:t>,</w:t>
      </w:r>
      <w:r w:rsidRPr="00A9142F">
        <w:t xml:space="preserve"> an increasing oxygen requirement indicating a deterioration.</w:t>
      </w:r>
    </w:p>
    <w:p w14:paraId="28E536B2" w14:textId="0ECE128D" w:rsidR="00291270" w:rsidRPr="00A9142F" w:rsidRDefault="00291270" w:rsidP="00291270">
      <w:r w:rsidRPr="00A9142F">
        <w:t xml:space="preserve">The </w:t>
      </w:r>
      <w:r>
        <w:t>high flow</w:t>
      </w:r>
      <w:r w:rsidRPr="00A9142F">
        <w:t xml:space="preserve"> </w:t>
      </w:r>
      <w:r>
        <w:t>row</w:t>
      </w:r>
      <w:r w:rsidRPr="00A9142F">
        <w:t xml:space="preserve"> is used when a </w:t>
      </w:r>
      <w:proofErr w:type="spellStart"/>
      <w:r w:rsidR="00655374">
        <w:t>tamariki</w:t>
      </w:r>
      <w:proofErr w:type="spellEnd"/>
      <w:r w:rsidRPr="00A9142F">
        <w:t xml:space="preserve"> is receiving high</w:t>
      </w:r>
      <w:r w:rsidR="001E1189">
        <w:t>-</w:t>
      </w:r>
      <w:r w:rsidRPr="00A9142F">
        <w:t>flow therapy only.</w:t>
      </w:r>
      <w:r w:rsidR="00674DA7">
        <w:t xml:space="preserve"> </w:t>
      </w:r>
      <w:r w:rsidRPr="00A9142F">
        <w:t>By including the flow as well as the Fi</w:t>
      </w:r>
      <w:r w:rsidR="006D34C8">
        <w:t>O</w:t>
      </w:r>
      <w:r w:rsidRPr="00B238AD">
        <w:rPr>
          <w:vertAlign w:val="subscript"/>
        </w:rPr>
        <w:t>2</w:t>
      </w:r>
      <w:r w:rsidR="001E1189" w:rsidRPr="001E1189">
        <w:t>,</w:t>
      </w:r>
      <w:r w:rsidRPr="00A9142F">
        <w:t xml:space="preserve"> </w:t>
      </w:r>
      <w:r w:rsidR="006D34C8">
        <w:t xml:space="preserve">clinicians </w:t>
      </w:r>
      <w:r w:rsidRPr="00A9142F">
        <w:t>can check flows are set at appropriate levels for weight.</w:t>
      </w:r>
      <w:r w:rsidR="00674DA7">
        <w:t xml:space="preserve"> </w:t>
      </w:r>
      <w:r w:rsidRPr="00A9142F">
        <w:t>This enables the Fi</w:t>
      </w:r>
      <w:r w:rsidR="006D34C8">
        <w:t>O</w:t>
      </w:r>
      <w:r w:rsidRPr="00B238AD">
        <w:rPr>
          <w:vertAlign w:val="subscript"/>
        </w:rPr>
        <w:t>2</w:t>
      </w:r>
      <w:r w:rsidRPr="00A9142F">
        <w:t xml:space="preserve"> to generate the </w:t>
      </w:r>
      <w:proofErr w:type="spellStart"/>
      <w:r w:rsidRPr="00A9142F">
        <w:t>PEW</w:t>
      </w:r>
      <w:r w:rsidR="001E1189">
        <w:t>score</w:t>
      </w:r>
      <w:proofErr w:type="spellEnd"/>
      <w:r w:rsidRPr="00A9142F">
        <w:t xml:space="preserve"> and the flow to give a complete picture of the therapy the </w:t>
      </w:r>
      <w:proofErr w:type="spellStart"/>
      <w:r w:rsidR="00655374">
        <w:t>tamariki</w:t>
      </w:r>
      <w:proofErr w:type="spellEnd"/>
      <w:r w:rsidRPr="00A9142F">
        <w:t xml:space="preserve"> is on. </w:t>
      </w:r>
    </w:p>
    <w:p w14:paraId="70A62F0A" w14:textId="2F4190B5" w:rsidR="00291270" w:rsidRPr="00A9142F" w:rsidRDefault="00291270" w:rsidP="00291270">
      <w:r w:rsidRPr="00A9142F">
        <w:t xml:space="preserve">When a </w:t>
      </w:r>
      <w:proofErr w:type="spellStart"/>
      <w:r w:rsidR="00655374">
        <w:t>tamariki</w:t>
      </w:r>
      <w:proofErr w:type="spellEnd"/>
      <w:r w:rsidRPr="00A9142F">
        <w:t xml:space="preserve"> is receiving </w:t>
      </w:r>
      <w:r>
        <w:t>o</w:t>
      </w:r>
      <w:r w:rsidRPr="00A9142F">
        <w:t>xygen via another method (</w:t>
      </w:r>
      <w:r>
        <w:t>for example</w:t>
      </w:r>
      <w:r w:rsidR="006D34C8">
        <w:t>,</w:t>
      </w:r>
      <w:r w:rsidRPr="00A9142F">
        <w:t xml:space="preserve"> mask</w:t>
      </w:r>
      <w:r w:rsidR="006D34C8">
        <w:t xml:space="preserve"> or</w:t>
      </w:r>
      <w:r w:rsidRPr="00A9142F">
        <w:t xml:space="preserve"> nasal prongs) this flow is recorded in either the orange or red section depending on the</w:t>
      </w:r>
      <w:r>
        <w:t xml:space="preserve"> rate</w:t>
      </w:r>
      <w:r w:rsidRPr="00A9142F">
        <w:t xml:space="preserve">. </w:t>
      </w:r>
    </w:p>
    <w:p w14:paraId="482E87DF" w14:textId="11AF8EDB" w:rsidR="00291270" w:rsidRDefault="007D6678" w:rsidP="00291270">
      <w:r>
        <w:rPr>
          <w:noProof/>
        </w:rPr>
        <w:drawing>
          <wp:anchor distT="0" distB="0" distL="114300" distR="114300" simplePos="0" relativeHeight="251658244" behindDoc="0" locked="0" layoutInCell="1" allowOverlap="1" wp14:anchorId="67FD76D1" wp14:editId="17081F9C">
            <wp:simplePos x="0" y="0"/>
            <wp:positionH relativeFrom="margin">
              <wp:align>left</wp:align>
            </wp:positionH>
            <wp:positionV relativeFrom="paragraph">
              <wp:posOffset>359079</wp:posOffset>
            </wp:positionV>
            <wp:extent cx="3465869" cy="1130300"/>
            <wp:effectExtent l="0" t="0" r="1270" b="0"/>
            <wp:wrapSquare wrapText="bothSides"/>
            <wp:docPr id="100" name="Picture 10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465869" cy="1130300"/>
                    </a:xfrm>
                    <a:prstGeom prst="rect">
                      <a:avLst/>
                    </a:prstGeom>
                  </pic:spPr>
                </pic:pic>
              </a:graphicData>
            </a:graphic>
          </wp:anchor>
        </w:drawing>
      </w:r>
      <w:r w:rsidR="00291270" w:rsidRPr="00A9142F">
        <w:t xml:space="preserve">Please see the </w:t>
      </w:r>
      <w:r w:rsidR="00291270">
        <w:t xml:space="preserve">example </w:t>
      </w:r>
      <w:r w:rsidR="00291270" w:rsidRPr="00A9142F">
        <w:t>below</w:t>
      </w:r>
      <w:r w:rsidR="00291270">
        <w:t xml:space="preserve"> and the oxygen section in the user guide.</w:t>
      </w:r>
    </w:p>
    <w:p w14:paraId="4B040489" w14:textId="1CCDADC8" w:rsidR="00E276F0" w:rsidRDefault="003C417B" w:rsidP="006E3CD7">
      <w:r w:rsidRPr="00A9142F">
        <w:rPr>
          <w:noProof/>
        </w:rPr>
        <mc:AlternateContent>
          <mc:Choice Requires="wps">
            <w:drawing>
              <wp:anchor distT="45720" distB="45720" distL="114300" distR="114300" simplePos="0" relativeHeight="251658240" behindDoc="0" locked="0" layoutInCell="1" allowOverlap="1" wp14:anchorId="22ECCBDC" wp14:editId="005C625F">
                <wp:simplePos x="0" y="0"/>
                <wp:positionH relativeFrom="column">
                  <wp:posOffset>3626485</wp:posOffset>
                </wp:positionH>
                <wp:positionV relativeFrom="paragraph">
                  <wp:posOffset>7620</wp:posOffset>
                </wp:positionV>
                <wp:extent cx="236093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CA9D2C" w14:textId="355410B7" w:rsidR="00814002" w:rsidRDefault="00814002" w:rsidP="00291270">
                            <w:r>
                              <w:t>An infant requiring 0.5</w:t>
                            </w:r>
                            <w:r w:rsidR="002E11B4">
                              <w:t xml:space="preserve"> </w:t>
                            </w:r>
                            <w:r>
                              <w:t xml:space="preserve">L/min of </w:t>
                            </w:r>
                            <w:r w:rsidR="00766B77">
                              <w:t xml:space="preserve">humidified </w:t>
                            </w:r>
                            <w:r>
                              <w:t>oxygen</w:t>
                            </w:r>
                          </w:p>
                          <w:p w14:paraId="31FC6565" w14:textId="77777777" w:rsidR="00814002" w:rsidRDefault="00814002" w:rsidP="00291270">
                            <w:r>
                              <w:t>Scores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ECCBDC" id="_x0000_s1028" type="#_x0000_t202" style="position:absolute;margin-left:285.55pt;margin-top:.6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" stroked="f">
                <v:textbox style="mso-fit-shape-to-text:t">
                  <w:txbxContent>
                    <w:p w14:paraId="02CA9D2C" w14:textId="355410B7" w:rsidR="00814002" w:rsidRDefault="00814002" w:rsidP="00291270">
                      <w:r>
                        <w:t>An infant requiring 0.5</w:t>
                      </w:r>
                      <w:r w:rsidR="002E11B4">
                        <w:t xml:space="preserve"> </w:t>
                      </w:r>
                      <w:r>
                        <w:t xml:space="preserve">L/min of </w:t>
                      </w:r>
                      <w:r w:rsidR="00766B77">
                        <w:t xml:space="preserve">humidified </w:t>
                      </w:r>
                      <w:r>
                        <w:t>oxygen</w:t>
                      </w:r>
                    </w:p>
                    <w:p w14:paraId="31FC6565" w14:textId="77777777" w:rsidR="00814002" w:rsidRDefault="00814002" w:rsidP="00291270">
                      <w:r>
                        <w:t>Scores 2</w:t>
                      </w:r>
                    </w:p>
                  </w:txbxContent>
                </v:textbox>
                <w10:wrap type="square"/>
              </v:shape>
            </w:pict>
          </mc:Fallback>
        </mc:AlternateContent>
      </w:r>
    </w:p>
    <w:p w14:paraId="04BA71ED" w14:textId="77777777" w:rsidR="00F0764E" w:rsidRDefault="00F0764E" w:rsidP="006E3CD7">
      <w:pPr>
        <w:rPr>
          <w:rFonts w:eastAsia="Arial" w:cs="Arial"/>
          <w:color w:val="auto"/>
          <w:lang w:val="en-AU" w:eastAsia="en-US"/>
        </w:rPr>
      </w:pPr>
      <w:r>
        <w:br w:type="page"/>
      </w:r>
    </w:p>
    <w:p w14:paraId="4449628B" w14:textId="518F6249" w:rsidR="00291270" w:rsidRPr="00B238AD" w:rsidRDefault="006D34C8" w:rsidP="00291270">
      <w:pPr>
        <w:pStyle w:val="H3"/>
      </w:pPr>
      <w:bookmarkStart w:id="25" w:name="_Toc117671474"/>
      <w:r>
        <w:lastRenderedPageBreak/>
        <w:t>Who do I contact if I have</w:t>
      </w:r>
      <w:r w:rsidR="00291270" w:rsidRPr="00B238AD">
        <w:t xml:space="preserve"> questions on this mahi?</w:t>
      </w:r>
      <w:bookmarkEnd w:id="25"/>
    </w:p>
    <w:p w14:paraId="4E5636CD" w14:textId="08282816" w:rsidR="00291270" w:rsidRPr="00A9142F" w:rsidRDefault="00291270" w:rsidP="00291270">
      <w:r>
        <w:t xml:space="preserve">The members of the national paediatric early warning system </w:t>
      </w:r>
      <w:r w:rsidR="006D34C8">
        <w:t xml:space="preserve">team </w:t>
      </w:r>
      <w:r>
        <w:t xml:space="preserve">are available to answer your questions. Please email </w:t>
      </w:r>
      <w:hyperlink r:id="rId18" w:history="1">
        <w:r w:rsidR="00CE147A" w:rsidRPr="004A4EC6">
          <w:rPr>
            <w:rStyle w:val="Hyperlink"/>
          </w:rPr>
          <w:t>pews@hqsc.govt.nz</w:t>
        </w:r>
      </w:hyperlink>
      <w:r w:rsidR="00F0764E">
        <w:t xml:space="preserve">, </w:t>
      </w:r>
      <w:r>
        <w:t xml:space="preserve">and the most appropriate team member will respond. </w:t>
      </w:r>
    </w:p>
    <w:p w14:paraId="12614965" w14:textId="12882BA8" w:rsidR="00F64FD1" w:rsidRPr="006D06C6" w:rsidRDefault="00F64FD1" w:rsidP="00291270">
      <w:pPr>
        <w:pStyle w:val="Bodyevidencesummary"/>
        <w:rPr>
          <w:rFonts w:eastAsia="Arial"/>
        </w:rPr>
      </w:pPr>
    </w:p>
    <w:tbl>
      <w:tblPr>
        <w:tblStyle w:val="TableGrid"/>
        <w:tblW w:w="0" w:type="auto"/>
        <w:tblLook w:val="04A0" w:firstRow="1" w:lastRow="0" w:firstColumn="1" w:lastColumn="0" w:noHBand="0" w:noVBand="1"/>
      </w:tblPr>
      <w:tblGrid>
        <w:gridCol w:w="9016"/>
      </w:tblGrid>
      <w:tr w:rsidR="00F64FD1" w:rsidRPr="00EB359F" w14:paraId="2EE1604B" w14:textId="77777777" w:rsidTr="00F64FD1">
        <w:tc>
          <w:tcPr>
            <w:tcW w:w="9016" w:type="dxa"/>
          </w:tcPr>
          <w:p w14:paraId="7F7B0E52" w14:textId="1FB6AB5F" w:rsidR="00F64FD1" w:rsidRPr="00EB359F" w:rsidRDefault="00D60D7A" w:rsidP="006D06C6">
            <w:pPr>
              <w:pStyle w:val="Bulletsevidencesummary"/>
              <w:numPr>
                <w:ilvl w:val="0"/>
                <w:numId w:val="0"/>
              </w:numPr>
              <w:spacing w:before="120"/>
              <w:contextualSpacing w:val="0"/>
              <w:rPr>
                <w:rFonts w:eastAsia="Cambria"/>
                <w:sz w:val="24"/>
              </w:rPr>
            </w:pPr>
            <w:r>
              <w:t>This d</w:t>
            </w:r>
            <w:r w:rsidR="00F64FD1">
              <w:t xml:space="preserve">ocument </w:t>
            </w:r>
            <w:r>
              <w:t xml:space="preserve">was </w:t>
            </w:r>
            <w:r w:rsidR="00F64FD1">
              <w:t>p</w:t>
            </w:r>
            <w:r w:rsidR="00F64FD1" w:rsidRPr="00EB359F">
              <w:t xml:space="preserve">ublished by the Health Quality &amp; Safety Commission in </w:t>
            </w:r>
            <w:r w:rsidR="0064500F">
              <w:t>October</w:t>
            </w:r>
            <w:r w:rsidR="00F64FD1" w:rsidRPr="00EB359F">
              <w:t xml:space="preserve"> 202</w:t>
            </w:r>
            <w:r w:rsidR="0064500F">
              <w:t>2</w:t>
            </w:r>
            <w:r w:rsidR="00F64FD1" w:rsidRPr="00EB359F">
              <w:t xml:space="preserve"> for </w:t>
            </w:r>
            <w:r w:rsidR="0064500F">
              <w:t>impleme</w:t>
            </w:r>
            <w:r w:rsidR="00C16E6A">
              <w:t>n</w:t>
            </w:r>
            <w:r w:rsidR="0064500F">
              <w:t>tation</w:t>
            </w:r>
            <w:r w:rsidR="00F64FD1" w:rsidRPr="00EB359F">
              <w:t xml:space="preserve">. </w:t>
            </w:r>
          </w:p>
        </w:tc>
      </w:tr>
    </w:tbl>
    <w:p w14:paraId="0ABECB23" w14:textId="6484AB5A" w:rsidR="00A53AF9" w:rsidRDefault="0000213D" w:rsidP="006D06C6">
      <w:pPr>
        <w:pStyle w:val="Bulletsevidencesummary"/>
        <w:numPr>
          <w:ilvl w:val="0"/>
          <w:numId w:val="0"/>
        </w:numPr>
        <w:contextualSpacing w:val="0"/>
        <w:jc w:val="center"/>
        <w:rPr>
          <w:rFonts w:eastAsia="Cambria"/>
          <w:sz w:val="24"/>
        </w:rPr>
      </w:pPr>
      <w:r>
        <w:rPr>
          <w:noProof/>
        </w:rPr>
        <w:drawing>
          <wp:anchor distT="0" distB="0" distL="114300" distR="114300" simplePos="0" relativeHeight="251658245" behindDoc="0" locked="0" layoutInCell="1" allowOverlap="1" wp14:anchorId="079249DE" wp14:editId="651EBFC0">
            <wp:simplePos x="0" y="0"/>
            <wp:positionH relativeFrom="margin">
              <wp:align>center</wp:align>
            </wp:positionH>
            <wp:positionV relativeFrom="paragraph">
              <wp:posOffset>185302</wp:posOffset>
            </wp:positionV>
            <wp:extent cx="1183792" cy="446992"/>
            <wp:effectExtent l="0" t="0" r="0" b="0"/>
            <wp:wrapNone/>
            <wp:docPr id="25" name="Picture 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83792" cy="446992"/>
                    </a:xfrm>
                    <a:prstGeom prst="rect">
                      <a:avLst/>
                    </a:prstGeom>
                  </pic:spPr>
                </pic:pic>
              </a:graphicData>
            </a:graphic>
            <wp14:sizeRelH relativeFrom="margin">
              <wp14:pctWidth>0</wp14:pctWidth>
            </wp14:sizeRelH>
            <wp14:sizeRelV relativeFrom="margin">
              <wp14:pctHeight>0</wp14:pctHeight>
            </wp14:sizeRelV>
          </wp:anchor>
        </w:drawing>
      </w:r>
    </w:p>
    <w:p w14:paraId="5BB5B086" w14:textId="557ED980" w:rsidR="00A53AF9" w:rsidRDefault="00A53AF9" w:rsidP="006D06C6">
      <w:pPr>
        <w:pStyle w:val="Bulletsevidencesummary"/>
        <w:numPr>
          <w:ilvl w:val="0"/>
          <w:numId w:val="0"/>
        </w:numPr>
        <w:contextualSpacing w:val="0"/>
        <w:jc w:val="center"/>
        <w:rPr>
          <w:rFonts w:eastAsia="Cambria"/>
          <w:sz w:val="24"/>
        </w:rPr>
      </w:pPr>
    </w:p>
    <w:p w14:paraId="4E4762E2" w14:textId="40D71BB7" w:rsidR="00A53AF9" w:rsidRDefault="00A53AF9" w:rsidP="006D06C6">
      <w:pPr>
        <w:pStyle w:val="Bulletsevidencesummary"/>
        <w:numPr>
          <w:ilvl w:val="0"/>
          <w:numId w:val="0"/>
        </w:numPr>
        <w:contextualSpacing w:val="0"/>
        <w:jc w:val="center"/>
        <w:rPr>
          <w:rFonts w:eastAsia="Cambria"/>
          <w:sz w:val="24"/>
        </w:rPr>
      </w:pPr>
    </w:p>
    <w:p w14:paraId="34150111" w14:textId="533F23F7" w:rsidR="00A53AF9" w:rsidRDefault="00A53AF9" w:rsidP="006D06C6">
      <w:pPr>
        <w:pStyle w:val="Bulletsevidencesummary"/>
        <w:numPr>
          <w:ilvl w:val="0"/>
          <w:numId w:val="0"/>
        </w:numPr>
        <w:contextualSpacing w:val="0"/>
        <w:jc w:val="center"/>
        <w:rPr>
          <w:rFonts w:eastAsia="Cambria"/>
          <w:sz w:val="24"/>
        </w:rPr>
      </w:pPr>
    </w:p>
    <w:p w14:paraId="517FCCA9" w14:textId="5DB913C8" w:rsidR="00F64FD1" w:rsidRPr="006D06C6" w:rsidRDefault="00F64FD1" w:rsidP="006D06C6">
      <w:pPr>
        <w:pStyle w:val="Bulletsevidencesummary"/>
        <w:numPr>
          <w:ilvl w:val="0"/>
          <w:numId w:val="0"/>
        </w:numPr>
        <w:contextualSpacing w:val="0"/>
        <w:jc w:val="center"/>
        <w:rPr>
          <w:rFonts w:eastAsia="Cambria"/>
          <w:sz w:val="24"/>
        </w:rPr>
      </w:pPr>
    </w:p>
    <w:sectPr w:rsidR="00F64FD1" w:rsidRPr="006D06C6" w:rsidSect="001B3859">
      <w:headerReference w:type="default" r:id="rId20"/>
      <w:footerReference w:type="default" r:id="rId21"/>
      <w:headerReference w:type="first" r:id="rId22"/>
      <w:endnotePr>
        <w:numFmt w:val="decimal"/>
      </w:endnotePr>
      <w:pgSz w:w="11906" w:h="16838"/>
      <w:pgMar w:top="1440" w:right="1440" w:bottom="1440" w:left="1440" w:header="28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0596" w14:textId="77777777" w:rsidR="008753E1" w:rsidRDefault="008753E1" w:rsidP="00C55F12">
      <w:pPr>
        <w:spacing w:after="0" w:line="240" w:lineRule="auto"/>
      </w:pPr>
      <w:r>
        <w:separator/>
      </w:r>
    </w:p>
  </w:endnote>
  <w:endnote w:type="continuationSeparator" w:id="0">
    <w:p w14:paraId="4B71EDF6" w14:textId="77777777" w:rsidR="008753E1" w:rsidRDefault="008753E1" w:rsidP="00C55F12">
      <w:pPr>
        <w:spacing w:after="0" w:line="240" w:lineRule="auto"/>
      </w:pPr>
      <w:r>
        <w:continuationSeparator/>
      </w:r>
    </w:p>
  </w:endnote>
  <w:endnote w:type="continuationNotice" w:id="1">
    <w:p w14:paraId="0AEDB995" w14:textId="77777777" w:rsidR="008753E1" w:rsidRDefault="008753E1">
      <w:pPr>
        <w:spacing w:after="0" w:line="240" w:lineRule="auto"/>
      </w:pPr>
    </w:p>
  </w:endnote>
  <w:endnote w:id="2">
    <w:p w14:paraId="0645CE14" w14:textId="116DF1B4" w:rsidR="00692315" w:rsidRPr="00323011" w:rsidRDefault="000872BD" w:rsidP="00DC3043">
      <w:pPr>
        <w:pStyle w:val="NormalWeb"/>
        <w:tabs>
          <w:tab w:val="left" w:pos="6460"/>
        </w:tabs>
        <w:kinsoku w:val="0"/>
        <w:overflowPunct w:val="0"/>
        <w:spacing w:before="86" w:beforeAutospacing="0" w:after="60" w:afterAutospacing="0" w:line="276" w:lineRule="auto"/>
        <w:textAlignment w:val="baseline"/>
        <w:rPr>
          <w:rFonts w:ascii="Arial" w:hAnsi="Arial" w:cs="Arial"/>
          <w:b/>
          <w:bCs/>
          <w:sz w:val="22"/>
          <w:szCs w:val="22"/>
        </w:rPr>
      </w:pPr>
      <w:r w:rsidRPr="000872BD">
        <w:rPr>
          <w:rFonts w:ascii="Arial" w:hAnsi="Arial" w:cs="Arial"/>
          <w:b/>
          <w:bCs/>
          <w:sz w:val="22"/>
          <w:szCs w:val="22"/>
        </w:rPr>
        <w:t>Endnotes</w:t>
      </w:r>
      <w:r w:rsidR="00DC3043">
        <w:rPr>
          <w:rFonts w:ascii="Arial" w:hAnsi="Arial" w:cs="Arial"/>
          <w:b/>
          <w:bCs/>
          <w:sz w:val="22"/>
          <w:szCs w:val="22"/>
        </w:rPr>
        <w:tab/>
      </w:r>
    </w:p>
    <w:p w14:paraId="3B893AC6" w14:textId="4853351C" w:rsidR="00814002" w:rsidRPr="00323011" w:rsidRDefault="00814002" w:rsidP="00323011">
      <w:pPr>
        <w:pStyle w:val="NormalWeb"/>
        <w:kinsoku w:val="0"/>
        <w:overflowPunct w:val="0"/>
        <w:spacing w:before="86" w:beforeAutospacing="0" w:after="60" w:afterAutospacing="0" w:line="276" w:lineRule="auto"/>
        <w:textAlignment w:val="baseline"/>
        <w:rPr>
          <w:rFonts w:ascii="Arial" w:hAnsi="Arial" w:cs="Arial"/>
        </w:rPr>
      </w:pPr>
      <w:r w:rsidRPr="00323011">
        <w:rPr>
          <w:rStyle w:val="EndnoteReference"/>
          <w:rFonts w:ascii="Arial" w:eastAsia="Cambria" w:hAnsi="Arial" w:cs="Arial"/>
          <w:sz w:val="20"/>
          <w:szCs w:val="20"/>
        </w:rPr>
        <w:endnoteRef/>
      </w:r>
      <w:r w:rsidRPr="00323011">
        <w:rPr>
          <w:rFonts w:ascii="Arial" w:hAnsi="Arial" w:cs="Arial"/>
          <w:sz w:val="20"/>
          <w:szCs w:val="20"/>
        </w:rPr>
        <w:t xml:space="preserve"> Roland D, </w:t>
      </w:r>
      <w:r w:rsidR="001017D8" w:rsidRPr="00323011">
        <w:rPr>
          <w:rFonts w:ascii="Arial" w:hAnsi="Arial" w:cs="Arial"/>
          <w:sz w:val="20"/>
          <w:szCs w:val="20"/>
        </w:rPr>
        <w:t xml:space="preserve">Stilwell PA, Fortune P-M, </w:t>
      </w:r>
      <w:r w:rsidRPr="00323011">
        <w:rPr>
          <w:rFonts w:ascii="Arial" w:hAnsi="Arial" w:cs="Arial"/>
          <w:sz w:val="20"/>
          <w:szCs w:val="20"/>
        </w:rPr>
        <w:t xml:space="preserve">et al. </w:t>
      </w:r>
      <w:r w:rsidR="001017D8" w:rsidRPr="00323011">
        <w:rPr>
          <w:rFonts w:ascii="Arial" w:hAnsi="Arial" w:cs="Arial"/>
          <w:sz w:val="20"/>
          <w:szCs w:val="20"/>
        </w:rPr>
        <w:t xml:space="preserve">2021. Case for change: a standardised inpatient paediatric early warning system in England. </w:t>
      </w:r>
      <w:r w:rsidRPr="00323011">
        <w:rPr>
          <w:rFonts w:ascii="Arial" w:hAnsi="Arial" w:cs="Arial"/>
          <w:i/>
          <w:iCs/>
          <w:sz w:val="20"/>
          <w:szCs w:val="20"/>
        </w:rPr>
        <w:t>Arch</w:t>
      </w:r>
      <w:r w:rsidR="00F0764E">
        <w:rPr>
          <w:rFonts w:ascii="Arial" w:hAnsi="Arial" w:cs="Arial"/>
          <w:i/>
          <w:iCs/>
          <w:sz w:val="20"/>
          <w:szCs w:val="20"/>
        </w:rPr>
        <w:t>ives</w:t>
      </w:r>
      <w:r w:rsidRPr="00323011">
        <w:rPr>
          <w:rFonts w:ascii="Arial" w:hAnsi="Arial" w:cs="Arial"/>
          <w:i/>
          <w:iCs/>
          <w:sz w:val="20"/>
          <w:szCs w:val="20"/>
        </w:rPr>
        <w:t xml:space="preserve"> </w:t>
      </w:r>
      <w:r w:rsidR="00F0764E">
        <w:rPr>
          <w:rFonts w:ascii="Arial" w:hAnsi="Arial" w:cs="Arial"/>
          <w:i/>
          <w:iCs/>
          <w:sz w:val="20"/>
          <w:szCs w:val="20"/>
        </w:rPr>
        <w:t xml:space="preserve">of </w:t>
      </w:r>
      <w:r w:rsidRPr="00323011">
        <w:rPr>
          <w:rFonts w:ascii="Arial" w:hAnsi="Arial" w:cs="Arial"/>
          <w:i/>
          <w:iCs/>
          <w:sz w:val="20"/>
          <w:szCs w:val="20"/>
        </w:rPr>
        <w:t>Dis</w:t>
      </w:r>
      <w:r w:rsidR="00F0764E">
        <w:rPr>
          <w:rFonts w:ascii="Arial" w:hAnsi="Arial" w:cs="Arial"/>
          <w:i/>
          <w:iCs/>
          <w:sz w:val="20"/>
          <w:szCs w:val="20"/>
        </w:rPr>
        <w:t>ease in</w:t>
      </w:r>
      <w:r w:rsidRPr="00323011">
        <w:rPr>
          <w:rFonts w:ascii="Arial" w:hAnsi="Arial" w:cs="Arial"/>
          <w:i/>
          <w:iCs/>
          <w:sz w:val="20"/>
          <w:szCs w:val="20"/>
        </w:rPr>
        <w:t xml:space="preserve"> Child</w:t>
      </w:r>
      <w:r w:rsidR="00F0764E">
        <w:rPr>
          <w:rFonts w:ascii="Arial" w:hAnsi="Arial" w:cs="Arial"/>
          <w:i/>
          <w:iCs/>
          <w:sz w:val="20"/>
          <w:szCs w:val="20"/>
        </w:rPr>
        <w:t>hood</w:t>
      </w:r>
      <w:r w:rsidR="001017D8" w:rsidRPr="00323011">
        <w:rPr>
          <w:rFonts w:ascii="Arial" w:hAnsi="Arial" w:cs="Arial"/>
          <w:sz w:val="20"/>
          <w:szCs w:val="20"/>
        </w:rPr>
        <w:t xml:space="preserve"> 106(7): 648‒51</w:t>
      </w:r>
      <w:r w:rsidRPr="00323011">
        <w:rPr>
          <w:rFonts w:ascii="Arial" w:hAnsi="Arial" w:cs="Arial"/>
          <w:sz w:val="20"/>
          <w:szCs w:val="20"/>
        </w:rPr>
        <w:t xml:space="preserve">. </w:t>
      </w:r>
      <w:r w:rsidR="001017D8" w:rsidRPr="00323011">
        <w:rPr>
          <w:rFonts w:ascii="Arial" w:hAnsi="Arial" w:cs="Arial"/>
          <w:sz w:val="20"/>
          <w:szCs w:val="20"/>
        </w:rPr>
        <w:t>DOI</w:t>
      </w:r>
      <w:r w:rsidRPr="00323011">
        <w:rPr>
          <w:rFonts w:ascii="Arial" w:hAnsi="Arial" w:cs="Arial"/>
          <w:sz w:val="20"/>
          <w:szCs w:val="20"/>
        </w:rPr>
        <w:t>:</w:t>
      </w:r>
      <w:r w:rsidR="001017D8" w:rsidRPr="00323011">
        <w:rPr>
          <w:rFonts w:ascii="Arial" w:hAnsi="Arial" w:cs="Arial"/>
          <w:sz w:val="20"/>
          <w:szCs w:val="20"/>
        </w:rPr>
        <w:t xml:space="preserve"> </w:t>
      </w:r>
      <w:r w:rsidRPr="00323011">
        <w:rPr>
          <w:rFonts w:ascii="Arial" w:hAnsi="Arial" w:cs="Arial"/>
          <w:sz w:val="20"/>
          <w:szCs w:val="20"/>
        </w:rPr>
        <w:t>10.1136/archdischild-2020-320466</w:t>
      </w:r>
      <w:r w:rsidR="001017D8" w:rsidRPr="00323011">
        <w:rPr>
          <w:rFonts w:ascii="Arial" w:hAnsi="Arial" w:cs="Arial"/>
          <w:sz w:val="20"/>
          <w:szCs w:val="20"/>
        </w:rPr>
        <w:t>.</w:t>
      </w:r>
    </w:p>
  </w:endnote>
  <w:endnote w:id="3">
    <w:p w14:paraId="607EA5A8" w14:textId="348E131F"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w:t>
      </w:r>
      <w:r w:rsidRPr="00323011">
        <w:rPr>
          <w:rFonts w:ascii="Arial" w:hAnsi="Arial" w:cs="Arial"/>
          <w:color w:val="333333"/>
          <w:shd w:val="clear" w:color="auto" w:fill="FCFCFC"/>
        </w:rPr>
        <w:t>Parshuram CS, Hutchison J</w:t>
      </w:r>
      <w:r w:rsidR="009D2E5C">
        <w:rPr>
          <w:rFonts w:ascii="Arial" w:hAnsi="Arial" w:cs="Arial"/>
          <w:color w:val="333333"/>
          <w:shd w:val="clear" w:color="auto" w:fill="FCFCFC"/>
        </w:rPr>
        <w:t>,</w:t>
      </w:r>
      <w:r w:rsidRPr="00323011">
        <w:rPr>
          <w:rFonts w:ascii="Arial" w:hAnsi="Arial" w:cs="Arial"/>
          <w:color w:val="333333"/>
          <w:shd w:val="clear" w:color="auto" w:fill="FCFCFC"/>
        </w:rPr>
        <w:t xml:space="preserve"> Middaugh K. </w:t>
      </w:r>
      <w:r w:rsidR="009D2E5C">
        <w:rPr>
          <w:rFonts w:ascii="Arial" w:hAnsi="Arial" w:cs="Arial"/>
          <w:color w:val="333333"/>
          <w:shd w:val="clear" w:color="auto" w:fill="FCFCFC"/>
        </w:rPr>
        <w:t xml:space="preserve">2009. </w:t>
      </w:r>
      <w:r w:rsidRPr="00323011">
        <w:rPr>
          <w:rFonts w:ascii="Arial" w:hAnsi="Arial" w:cs="Arial"/>
          <w:color w:val="333333"/>
          <w:shd w:val="clear" w:color="auto" w:fill="FCFCFC"/>
        </w:rPr>
        <w:t>Development and initial validation of the Bedside Paediatric Early Warning System score. </w:t>
      </w:r>
      <w:r w:rsidRPr="00323011">
        <w:rPr>
          <w:rFonts w:ascii="Arial" w:hAnsi="Arial" w:cs="Arial"/>
          <w:i/>
          <w:iCs/>
          <w:color w:val="333333"/>
          <w:shd w:val="clear" w:color="auto" w:fill="FCFCFC"/>
        </w:rPr>
        <w:t>Crit</w:t>
      </w:r>
      <w:r w:rsidR="00A03096">
        <w:rPr>
          <w:rFonts w:ascii="Arial" w:hAnsi="Arial" w:cs="Arial"/>
          <w:i/>
          <w:iCs/>
          <w:color w:val="333333"/>
          <w:shd w:val="clear" w:color="auto" w:fill="FCFCFC"/>
        </w:rPr>
        <w:t>ical</w:t>
      </w:r>
      <w:r w:rsidRPr="00323011">
        <w:rPr>
          <w:rFonts w:ascii="Arial" w:hAnsi="Arial" w:cs="Arial"/>
          <w:i/>
          <w:iCs/>
          <w:color w:val="333333"/>
          <w:shd w:val="clear" w:color="auto" w:fill="FCFCFC"/>
        </w:rPr>
        <w:t xml:space="preserve"> Care</w:t>
      </w:r>
      <w:r w:rsidRPr="00323011">
        <w:rPr>
          <w:rFonts w:ascii="Arial" w:hAnsi="Arial" w:cs="Arial"/>
          <w:color w:val="333333"/>
          <w:shd w:val="clear" w:color="auto" w:fill="FCFCFC"/>
        </w:rPr>
        <w:t> 13</w:t>
      </w:r>
      <w:r w:rsidR="009D2E5C" w:rsidRPr="00323011">
        <w:rPr>
          <w:rFonts w:cs="Arial"/>
          <w:color w:val="333333"/>
          <w:shd w:val="clear" w:color="auto" w:fill="FCFCFC"/>
        </w:rPr>
        <w:t>:</w:t>
      </w:r>
      <w:r w:rsidRPr="00323011">
        <w:rPr>
          <w:rFonts w:ascii="Arial" w:hAnsi="Arial" w:cs="Arial"/>
          <w:b/>
          <w:bCs/>
          <w:color w:val="333333"/>
          <w:shd w:val="clear" w:color="auto" w:fill="FCFCFC"/>
        </w:rPr>
        <w:t> </w:t>
      </w:r>
      <w:r w:rsidRPr="00323011">
        <w:rPr>
          <w:rFonts w:ascii="Arial" w:hAnsi="Arial" w:cs="Arial"/>
          <w:color w:val="333333"/>
          <w:shd w:val="clear" w:color="auto" w:fill="FCFCFC"/>
        </w:rPr>
        <w:t>R135.</w:t>
      </w:r>
      <w:r w:rsidR="009D2E5C">
        <w:rPr>
          <w:rFonts w:ascii="Arial" w:hAnsi="Arial" w:cs="Arial"/>
          <w:color w:val="333333"/>
          <w:shd w:val="clear" w:color="auto" w:fill="FCFCFC"/>
        </w:rPr>
        <w:t xml:space="preserve"> </w:t>
      </w:r>
      <w:r w:rsidR="00A03096">
        <w:rPr>
          <w:rFonts w:ascii="Arial" w:hAnsi="Arial" w:cs="Arial"/>
          <w:color w:val="333333"/>
          <w:shd w:val="clear" w:color="auto" w:fill="FCFCFC"/>
        </w:rPr>
        <w:t>DOI</w:t>
      </w:r>
      <w:r w:rsidR="009D2E5C">
        <w:rPr>
          <w:rFonts w:ascii="Arial" w:hAnsi="Arial" w:cs="Arial"/>
          <w:color w:val="333333"/>
          <w:shd w:val="clear" w:color="auto" w:fill="FCFCFC"/>
        </w:rPr>
        <w:t>:</w:t>
      </w:r>
      <w:r w:rsidRPr="00323011">
        <w:rPr>
          <w:rFonts w:ascii="Arial" w:hAnsi="Arial" w:cs="Arial"/>
          <w:color w:val="333333"/>
          <w:shd w:val="clear" w:color="auto" w:fill="FCFCFC"/>
        </w:rPr>
        <w:t xml:space="preserve"> </w:t>
      </w:r>
      <w:hyperlink r:id="rId1" w:history="1">
        <w:r w:rsidR="00A03096" w:rsidRPr="00A03096">
          <w:rPr>
            <w:rStyle w:val="Hyperlink"/>
            <w:rFonts w:ascii="Arial" w:hAnsi="Arial" w:cs="Arial"/>
            <w:shd w:val="clear" w:color="auto" w:fill="FCFCFC"/>
          </w:rPr>
          <w:t>10.1186/cc7998</w:t>
        </w:r>
      </w:hyperlink>
      <w:r w:rsidR="009D2E5C" w:rsidRPr="0003632C">
        <w:rPr>
          <w:rFonts w:ascii="Arial" w:hAnsi="Arial" w:cs="Arial"/>
          <w:color w:val="333333"/>
          <w:shd w:val="clear" w:color="auto" w:fill="FCFCFC"/>
        </w:rPr>
        <w:t>.</w:t>
      </w:r>
    </w:p>
  </w:endnote>
  <w:endnote w:id="4">
    <w:p w14:paraId="7CD50427" w14:textId="2FCE59DD"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Parshuram CS, Duncan HP, Joffe AR</w:t>
      </w:r>
      <w:r w:rsidR="009D2E5C">
        <w:rPr>
          <w:rFonts w:ascii="Arial" w:hAnsi="Arial" w:cs="Arial"/>
        </w:rPr>
        <w:t>,</w:t>
      </w:r>
      <w:r w:rsidRPr="00323011">
        <w:rPr>
          <w:rFonts w:ascii="Arial" w:hAnsi="Arial" w:cs="Arial"/>
        </w:rPr>
        <w:t> et al</w:t>
      </w:r>
      <w:r w:rsidRPr="00323011">
        <w:rPr>
          <w:rFonts w:ascii="Arial" w:hAnsi="Arial" w:cs="Arial"/>
          <w:i/>
          <w:iCs/>
        </w:rPr>
        <w:t>.</w:t>
      </w:r>
      <w:r w:rsidRPr="00323011">
        <w:rPr>
          <w:rFonts w:ascii="Arial" w:hAnsi="Arial" w:cs="Arial"/>
        </w:rPr>
        <w:t> </w:t>
      </w:r>
      <w:r w:rsidR="009D2E5C">
        <w:rPr>
          <w:rFonts w:ascii="Arial" w:hAnsi="Arial" w:cs="Arial"/>
        </w:rPr>
        <w:t xml:space="preserve">2011. </w:t>
      </w:r>
      <w:r w:rsidRPr="00323011">
        <w:rPr>
          <w:rFonts w:ascii="Arial" w:hAnsi="Arial" w:cs="Arial"/>
        </w:rPr>
        <w:t>Multicentre validation of the bedside paediatric early warning system score: a severity of illness score to detect evolving critical illness in hospitalised children. </w:t>
      </w:r>
      <w:r w:rsidRPr="00323011">
        <w:rPr>
          <w:rFonts w:ascii="Arial" w:hAnsi="Arial" w:cs="Arial"/>
          <w:i/>
          <w:iCs/>
        </w:rPr>
        <w:t>Crit</w:t>
      </w:r>
      <w:r w:rsidR="00A03096">
        <w:rPr>
          <w:rFonts w:ascii="Arial" w:hAnsi="Arial" w:cs="Arial"/>
          <w:i/>
          <w:iCs/>
        </w:rPr>
        <w:t>ical</w:t>
      </w:r>
      <w:r w:rsidRPr="00323011">
        <w:rPr>
          <w:rFonts w:ascii="Arial" w:hAnsi="Arial" w:cs="Arial"/>
          <w:i/>
          <w:iCs/>
        </w:rPr>
        <w:t xml:space="preserve"> Care</w:t>
      </w:r>
      <w:r w:rsidRPr="00323011">
        <w:rPr>
          <w:rFonts w:ascii="Arial" w:hAnsi="Arial" w:cs="Arial"/>
        </w:rPr>
        <w:t> 15</w:t>
      </w:r>
      <w:r w:rsidR="009D2E5C" w:rsidRPr="00323011">
        <w:rPr>
          <w:rFonts w:cs="Arial"/>
        </w:rPr>
        <w:t>:</w:t>
      </w:r>
      <w:r w:rsidRPr="00323011">
        <w:rPr>
          <w:rFonts w:ascii="Arial" w:hAnsi="Arial" w:cs="Arial"/>
          <w:b/>
          <w:bCs/>
        </w:rPr>
        <w:t> </w:t>
      </w:r>
      <w:r w:rsidRPr="00323011">
        <w:rPr>
          <w:rFonts w:ascii="Arial" w:hAnsi="Arial" w:cs="Arial"/>
        </w:rPr>
        <w:t xml:space="preserve">R184. </w:t>
      </w:r>
      <w:r w:rsidR="00A03096">
        <w:rPr>
          <w:rFonts w:ascii="Arial" w:hAnsi="Arial" w:cs="Arial"/>
          <w:color w:val="333333"/>
          <w:shd w:val="clear" w:color="auto" w:fill="FCFCFC"/>
        </w:rPr>
        <w:t>DOI</w:t>
      </w:r>
      <w:r w:rsidR="009D2E5C">
        <w:rPr>
          <w:rFonts w:ascii="Arial" w:hAnsi="Arial" w:cs="Arial"/>
          <w:color w:val="333333"/>
          <w:shd w:val="clear" w:color="auto" w:fill="FCFCFC"/>
        </w:rPr>
        <w:t>:</w:t>
      </w:r>
      <w:r w:rsidR="009D2E5C" w:rsidRPr="0003632C">
        <w:rPr>
          <w:rFonts w:ascii="Arial" w:hAnsi="Arial" w:cs="Arial"/>
          <w:color w:val="333333"/>
          <w:shd w:val="clear" w:color="auto" w:fill="FCFCFC"/>
        </w:rPr>
        <w:t xml:space="preserve"> </w:t>
      </w:r>
      <w:hyperlink r:id="rId2" w:history="1">
        <w:r w:rsidR="00A03096" w:rsidRPr="00A03096">
          <w:rPr>
            <w:rStyle w:val="Hyperlink"/>
            <w:rFonts w:ascii="Arial" w:hAnsi="Arial" w:cs="Arial"/>
          </w:rPr>
          <w:t>10.1186/cc10337</w:t>
        </w:r>
      </w:hyperlink>
      <w:r w:rsidR="009D2E5C" w:rsidRPr="0003632C">
        <w:rPr>
          <w:rFonts w:ascii="Arial" w:hAnsi="Arial" w:cs="Arial"/>
          <w:color w:val="333333"/>
          <w:shd w:val="clear" w:color="auto" w:fill="FCFCFC"/>
        </w:rPr>
        <w:t>.</w:t>
      </w:r>
    </w:p>
  </w:endnote>
  <w:endnote w:id="5">
    <w:p w14:paraId="7EE47984" w14:textId="1B78C3E0"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Parshuram CS, Dryden-Palmer K, Farrell C, et al. </w:t>
      </w:r>
      <w:r w:rsidR="009D2E5C">
        <w:rPr>
          <w:rFonts w:ascii="Arial" w:hAnsi="Arial" w:cs="Arial"/>
        </w:rPr>
        <w:t xml:space="preserve">2018. </w:t>
      </w:r>
      <w:r w:rsidRPr="00323011">
        <w:rPr>
          <w:rFonts w:ascii="Arial" w:hAnsi="Arial" w:cs="Arial"/>
        </w:rPr>
        <w:t xml:space="preserve">Effect of a </w:t>
      </w:r>
      <w:r w:rsidR="00DE1F3E" w:rsidRPr="00323011">
        <w:rPr>
          <w:rFonts w:ascii="Arial" w:hAnsi="Arial" w:cs="Arial"/>
        </w:rPr>
        <w:t>pediatric early warning system on all-cause mortality in hospitalized pediatric patients</w:t>
      </w:r>
      <w:r w:rsidRPr="00323011">
        <w:rPr>
          <w:rFonts w:ascii="Arial" w:hAnsi="Arial" w:cs="Arial"/>
        </w:rPr>
        <w:t>: </w:t>
      </w:r>
      <w:r w:rsidR="00DE1F3E" w:rsidRPr="00323011">
        <w:rPr>
          <w:rFonts w:ascii="Arial" w:hAnsi="Arial" w:cs="Arial"/>
        </w:rPr>
        <w:t>t</w:t>
      </w:r>
      <w:r w:rsidRPr="00323011">
        <w:rPr>
          <w:rFonts w:ascii="Arial" w:hAnsi="Arial" w:cs="Arial"/>
        </w:rPr>
        <w:t xml:space="preserve">he EPOCH </w:t>
      </w:r>
      <w:r w:rsidR="00DE1F3E" w:rsidRPr="00323011">
        <w:rPr>
          <w:rFonts w:ascii="Arial" w:hAnsi="Arial" w:cs="Arial"/>
        </w:rPr>
        <w:t>randomized clinical trial</w:t>
      </w:r>
      <w:r w:rsidRPr="00323011">
        <w:rPr>
          <w:rFonts w:ascii="Arial" w:hAnsi="Arial" w:cs="Arial"/>
        </w:rPr>
        <w:t>. </w:t>
      </w:r>
      <w:r w:rsidRPr="00323011">
        <w:rPr>
          <w:rFonts w:ascii="Arial" w:hAnsi="Arial" w:cs="Arial"/>
          <w:i/>
          <w:iCs/>
        </w:rPr>
        <w:t>JAMA</w:t>
      </w:r>
      <w:r w:rsidR="009D2E5C">
        <w:rPr>
          <w:rFonts w:ascii="Arial" w:hAnsi="Arial" w:cs="Arial"/>
        </w:rPr>
        <w:t xml:space="preserve"> </w:t>
      </w:r>
      <w:r w:rsidRPr="00323011">
        <w:rPr>
          <w:rFonts w:ascii="Arial" w:hAnsi="Arial" w:cs="Arial"/>
        </w:rPr>
        <w:t>319(10):</w:t>
      </w:r>
      <w:r w:rsidR="009D2E5C">
        <w:rPr>
          <w:rFonts w:ascii="Arial" w:hAnsi="Arial" w:cs="Arial"/>
        </w:rPr>
        <w:t xml:space="preserve"> </w:t>
      </w:r>
      <w:r w:rsidRPr="00323011">
        <w:rPr>
          <w:rFonts w:ascii="Arial" w:hAnsi="Arial" w:cs="Arial"/>
        </w:rPr>
        <w:t xml:space="preserve">1002–12. </w:t>
      </w:r>
      <w:r w:rsidR="009D2E5C">
        <w:rPr>
          <w:rFonts w:ascii="Arial" w:hAnsi="Arial" w:cs="Arial"/>
        </w:rPr>
        <w:t>DOI</w:t>
      </w:r>
      <w:r w:rsidRPr="00323011">
        <w:rPr>
          <w:rFonts w:ascii="Arial" w:hAnsi="Arial" w:cs="Arial"/>
        </w:rPr>
        <w:t>:</w:t>
      </w:r>
      <w:r w:rsidR="009D2E5C">
        <w:rPr>
          <w:rFonts w:ascii="Arial" w:hAnsi="Arial" w:cs="Arial"/>
        </w:rPr>
        <w:t xml:space="preserve"> </w:t>
      </w:r>
      <w:r w:rsidRPr="00323011">
        <w:rPr>
          <w:rFonts w:ascii="Arial" w:hAnsi="Arial" w:cs="Arial"/>
        </w:rPr>
        <w:t>10.1001/jama.2018.0948</w:t>
      </w:r>
      <w:r w:rsidR="009D2E5C">
        <w:rPr>
          <w:rFonts w:ascii="Arial" w:hAnsi="Arial" w:cs="Arial"/>
        </w:rPr>
        <w:t>.</w:t>
      </w:r>
    </w:p>
  </w:endnote>
  <w:endnote w:id="6">
    <w:p w14:paraId="2072EBEC" w14:textId="5C9B6137"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Bonafide</w:t>
      </w:r>
      <w:r w:rsidR="007926A6">
        <w:rPr>
          <w:rFonts w:ascii="Arial" w:hAnsi="Arial" w:cs="Arial"/>
        </w:rPr>
        <w:t xml:space="preserve"> CP,</w:t>
      </w:r>
      <w:r w:rsidRPr="00323011">
        <w:rPr>
          <w:rFonts w:ascii="Arial" w:hAnsi="Arial" w:cs="Arial"/>
        </w:rPr>
        <w:t xml:space="preserve"> Brady</w:t>
      </w:r>
      <w:r w:rsidR="007926A6">
        <w:rPr>
          <w:rFonts w:ascii="Arial" w:hAnsi="Arial" w:cs="Arial"/>
        </w:rPr>
        <w:t xml:space="preserve"> PW</w:t>
      </w:r>
      <w:r w:rsidRPr="00323011">
        <w:rPr>
          <w:rFonts w:ascii="Arial" w:hAnsi="Arial" w:cs="Arial"/>
        </w:rPr>
        <w:t>, Keren</w:t>
      </w:r>
      <w:r w:rsidR="007926A6">
        <w:rPr>
          <w:rFonts w:ascii="Arial" w:hAnsi="Arial" w:cs="Arial"/>
        </w:rPr>
        <w:t xml:space="preserve"> R</w:t>
      </w:r>
      <w:r w:rsidRPr="00323011">
        <w:rPr>
          <w:rFonts w:ascii="Arial" w:hAnsi="Arial" w:cs="Arial"/>
        </w:rPr>
        <w:t>, </w:t>
      </w:r>
      <w:r w:rsidR="007926A6">
        <w:rPr>
          <w:rFonts w:ascii="Arial" w:hAnsi="Arial" w:cs="Arial"/>
        </w:rPr>
        <w:t xml:space="preserve">et al. 2013. </w:t>
      </w:r>
      <w:r w:rsidR="00AE6EA8" w:rsidRPr="00AE6EA8">
        <w:rPr>
          <w:rFonts w:ascii="Arial" w:hAnsi="Arial" w:cs="Arial"/>
        </w:rPr>
        <w:t xml:space="preserve">Development </w:t>
      </w:r>
      <w:r w:rsidR="00DE1F3E" w:rsidRPr="00AE6EA8">
        <w:rPr>
          <w:rFonts w:ascii="Arial" w:hAnsi="Arial" w:cs="Arial"/>
        </w:rPr>
        <w:t>of heart and respiratory rate percentile curves for hospitalized children</w:t>
      </w:r>
      <w:r w:rsidR="00DE1F3E">
        <w:rPr>
          <w:rFonts w:ascii="Arial" w:hAnsi="Arial" w:cs="Arial"/>
        </w:rPr>
        <w:t xml:space="preserve">. </w:t>
      </w:r>
      <w:r w:rsidRPr="00323011">
        <w:rPr>
          <w:rFonts w:ascii="Arial" w:hAnsi="Arial" w:cs="Arial"/>
          <w:i/>
          <w:iCs/>
        </w:rPr>
        <w:t>Pediatrics</w:t>
      </w:r>
      <w:r w:rsidRPr="00323011">
        <w:rPr>
          <w:rFonts w:ascii="Arial" w:hAnsi="Arial" w:cs="Arial"/>
        </w:rPr>
        <w:t> 131(4)</w:t>
      </w:r>
      <w:r w:rsidR="007926A6">
        <w:rPr>
          <w:rFonts w:ascii="Arial" w:hAnsi="Arial" w:cs="Arial"/>
        </w:rPr>
        <w:t>:</w:t>
      </w:r>
      <w:r w:rsidRPr="00323011">
        <w:rPr>
          <w:rFonts w:ascii="Arial" w:hAnsi="Arial" w:cs="Arial"/>
        </w:rPr>
        <w:t> e1150</w:t>
      </w:r>
      <w:r w:rsidR="007926A6" w:rsidRPr="0003632C">
        <w:rPr>
          <w:rFonts w:ascii="Arial" w:hAnsi="Arial" w:cs="Arial"/>
        </w:rPr>
        <w:t>–</w:t>
      </w:r>
      <w:r w:rsidRPr="00323011">
        <w:rPr>
          <w:rFonts w:ascii="Arial" w:hAnsi="Arial" w:cs="Arial"/>
        </w:rPr>
        <w:t>7</w:t>
      </w:r>
      <w:r w:rsidR="007926A6">
        <w:rPr>
          <w:rFonts w:ascii="Arial" w:hAnsi="Arial" w:cs="Arial"/>
        </w:rPr>
        <w:t>.</w:t>
      </w:r>
      <w:r w:rsidRPr="00323011">
        <w:rPr>
          <w:rFonts w:ascii="Arial" w:hAnsi="Arial" w:cs="Arial"/>
        </w:rPr>
        <w:t> </w:t>
      </w:r>
      <w:r w:rsidR="005B051A">
        <w:rPr>
          <w:rFonts w:ascii="Arial" w:hAnsi="Arial" w:cs="Arial"/>
        </w:rPr>
        <w:t>DOI</w:t>
      </w:r>
      <w:r w:rsidRPr="00323011">
        <w:rPr>
          <w:rFonts w:ascii="Arial" w:hAnsi="Arial" w:cs="Arial"/>
        </w:rPr>
        <w:t xml:space="preserve">: </w:t>
      </w:r>
      <w:hyperlink r:id="rId3" w:history="1">
        <w:r w:rsidR="005B051A" w:rsidRPr="005B051A">
          <w:rPr>
            <w:rStyle w:val="Hyperlink"/>
            <w:rFonts w:ascii="Arial" w:hAnsi="Arial" w:cs="Arial"/>
          </w:rPr>
          <w:t>10.1542/peds.2012-2443</w:t>
        </w:r>
      </w:hyperlink>
      <w:r w:rsidR="007926A6">
        <w:rPr>
          <w:rFonts w:ascii="Arial" w:hAnsi="Arial" w:cs="Arial"/>
        </w:rPr>
        <w:t xml:space="preserve">. </w:t>
      </w:r>
    </w:p>
  </w:endnote>
  <w:endnote w:id="7">
    <w:p w14:paraId="445D5E34" w14:textId="3A6C43C5" w:rsidR="00814002" w:rsidRPr="00323011" w:rsidRDefault="00814002" w:rsidP="00323011">
      <w:pPr>
        <w:pStyle w:val="NormalWeb"/>
        <w:kinsoku w:val="0"/>
        <w:overflowPunct w:val="0"/>
        <w:spacing w:before="101" w:beforeAutospacing="0" w:after="60" w:afterAutospacing="0" w:line="276" w:lineRule="auto"/>
        <w:textAlignment w:val="baseline"/>
        <w:rPr>
          <w:rFonts w:ascii="Arial" w:hAnsi="Arial" w:cs="Arial"/>
        </w:rPr>
      </w:pPr>
      <w:r w:rsidRPr="005669B9">
        <w:rPr>
          <w:rStyle w:val="EndnoteReference"/>
          <w:rFonts w:ascii="Arial" w:eastAsia="Cambria" w:hAnsi="Arial" w:cs="Arial"/>
          <w:sz w:val="20"/>
          <w:szCs w:val="20"/>
        </w:rPr>
        <w:endnoteRef/>
      </w:r>
      <w:r w:rsidRPr="005669B9">
        <w:rPr>
          <w:rFonts w:ascii="Arial" w:hAnsi="Arial" w:cs="Arial"/>
          <w:sz w:val="20"/>
          <w:szCs w:val="20"/>
        </w:rPr>
        <w:t xml:space="preserve"> </w:t>
      </w:r>
      <w:r w:rsidR="00DE7252" w:rsidRPr="005669B9">
        <w:rPr>
          <w:rFonts w:ascii="Arial" w:hAnsi="Arial" w:cs="Arial"/>
          <w:sz w:val="20"/>
          <w:szCs w:val="20"/>
        </w:rPr>
        <w:t>Health Quality &amp; Safety Commission. 2016.</w:t>
      </w:r>
      <w:r w:rsidR="003933AF" w:rsidRPr="00591E95">
        <w:rPr>
          <w:rFonts w:ascii="Arial" w:hAnsi="Arial" w:cs="Arial"/>
          <w:sz w:val="20"/>
          <w:szCs w:val="20"/>
        </w:rPr>
        <w:t xml:space="preserve"> </w:t>
      </w:r>
      <w:r w:rsidR="003933AF" w:rsidRPr="00591E95">
        <w:rPr>
          <w:rFonts w:ascii="Arial" w:hAnsi="Arial" w:cs="Arial"/>
          <w:i/>
          <w:iCs/>
          <w:sz w:val="20"/>
          <w:szCs w:val="20"/>
        </w:rPr>
        <w:t xml:space="preserve">The </w:t>
      </w:r>
      <w:r w:rsidR="002730C0" w:rsidRPr="005669B9">
        <w:rPr>
          <w:rFonts w:ascii="Arial" w:hAnsi="Arial" w:cs="Arial"/>
          <w:i/>
          <w:iCs/>
          <w:sz w:val="20"/>
          <w:szCs w:val="20"/>
        </w:rPr>
        <w:t>Deteriorating Adult Patient</w:t>
      </w:r>
      <w:r w:rsidR="003933AF" w:rsidRPr="00591E95">
        <w:rPr>
          <w:rFonts w:ascii="Arial" w:hAnsi="Arial" w:cs="Arial"/>
          <w:i/>
          <w:iCs/>
          <w:sz w:val="20"/>
          <w:szCs w:val="20"/>
        </w:rPr>
        <w:t xml:space="preserve">: </w:t>
      </w:r>
      <w:r w:rsidR="002730C0" w:rsidRPr="005669B9">
        <w:rPr>
          <w:rFonts w:ascii="Arial" w:hAnsi="Arial" w:cs="Arial"/>
          <w:i/>
          <w:iCs/>
          <w:sz w:val="20"/>
          <w:szCs w:val="20"/>
        </w:rPr>
        <w:t>E</w:t>
      </w:r>
      <w:r w:rsidR="003933AF" w:rsidRPr="00591E95">
        <w:rPr>
          <w:rFonts w:ascii="Arial" w:hAnsi="Arial" w:cs="Arial"/>
          <w:i/>
          <w:iCs/>
          <w:sz w:val="20"/>
          <w:szCs w:val="20"/>
        </w:rPr>
        <w:t>vidence summary</w:t>
      </w:r>
      <w:r w:rsidR="003933AF" w:rsidRPr="005669B9">
        <w:rPr>
          <w:rFonts w:ascii="Arial" w:hAnsi="Arial" w:cs="Arial"/>
          <w:sz w:val="20"/>
          <w:szCs w:val="20"/>
        </w:rPr>
        <w:t>.</w:t>
      </w:r>
      <w:r w:rsidR="00DE7252" w:rsidRPr="005669B9">
        <w:rPr>
          <w:rFonts w:ascii="Arial" w:hAnsi="Arial" w:cs="Arial"/>
          <w:sz w:val="20"/>
          <w:szCs w:val="20"/>
        </w:rPr>
        <w:t xml:space="preserve"> </w:t>
      </w:r>
      <w:r w:rsidR="003403AC" w:rsidRPr="005669B9">
        <w:rPr>
          <w:rFonts w:ascii="Arial" w:hAnsi="Arial" w:cs="Arial"/>
          <w:sz w:val="20"/>
          <w:szCs w:val="20"/>
        </w:rPr>
        <w:t xml:space="preserve">Wellington: Health Quality &amp; Safety Commission. URL: </w:t>
      </w:r>
      <w:r w:rsidR="00B021D3" w:rsidRPr="00591E95">
        <w:rPr>
          <w:rFonts w:ascii="Arial" w:hAnsi="Arial" w:cs="Arial"/>
          <w:sz w:val="20"/>
          <w:szCs w:val="20"/>
        </w:rPr>
        <w:t>https://www.hqsc.govt.nz/resources/resource-library/the-deteriorating-adult-patient-evidence-summary/</w:t>
      </w:r>
      <w:r w:rsidR="003403AC">
        <w:rPr>
          <w:rFonts w:ascii="Arial" w:hAnsi="Arial" w:cs="Arial"/>
          <w:sz w:val="20"/>
          <w:szCs w:val="20"/>
        </w:rPr>
        <w:t xml:space="preserve">. </w:t>
      </w:r>
    </w:p>
  </w:endnote>
  <w:endnote w:id="8">
    <w:p w14:paraId="401CB4F3" w14:textId="2E09F2E7" w:rsidR="00814002" w:rsidRPr="00323011" w:rsidRDefault="00814002" w:rsidP="00323011">
      <w:pPr>
        <w:pStyle w:val="EndnoteText"/>
        <w:spacing w:after="60"/>
        <w:rPr>
          <w:rFonts w:ascii="Arial" w:hAnsi="Arial" w:cs="Arial"/>
        </w:rPr>
      </w:pPr>
      <w:r w:rsidRPr="00323011">
        <w:rPr>
          <w:rStyle w:val="EndnoteReference"/>
          <w:rFonts w:ascii="Arial" w:hAnsi="Arial" w:cs="Arial"/>
        </w:rPr>
        <w:endnoteRef/>
      </w:r>
      <w:r w:rsidRPr="00323011">
        <w:rPr>
          <w:rFonts w:ascii="Arial" w:hAnsi="Arial" w:cs="Arial"/>
        </w:rPr>
        <w:t xml:space="preserve"> Roland et </w:t>
      </w:r>
      <w:r w:rsidRPr="005D6553">
        <w:rPr>
          <w:rFonts w:ascii="Arial" w:hAnsi="Arial" w:cs="Arial"/>
        </w:rPr>
        <w:t>a</w:t>
      </w:r>
      <w:r w:rsidR="003403AC" w:rsidRPr="005D6553">
        <w:rPr>
          <w:rFonts w:ascii="Arial" w:hAnsi="Arial" w:cs="Arial"/>
        </w:rPr>
        <w:t xml:space="preserve">l, </w:t>
      </w:r>
      <w:r w:rsidR="003403AC" w:rsidRPr="005D6553">
        <w:rPr>
          <w:rFonts w:ascii="Arial" w:hAnsi="Arial" w:cs="Arial"/>
          <w:i/>
          <w:iCs/>
        </w:rPr>
        <w:t>op.</w:t>
      </w:r>
      <w:r w:rsidR="00C124C9">
        <w:rPr>
          <w:rFonts w:ascii="Arial" w:hAnsi="Arial" w:cs="Arial"/>
          <w:i/>
          <w:iCs/>
        </w:rPr>
        <w:t xml:space="preserve"> </w:t>
      </w:r>
      <w:r w:rsidR="003403AC" w:rsidRPr="005D6553">
        <w:rPr>
          <w:rFonts w:ascii="Arial" w:hAnsi="Arial" w:cs="Arial"/>
          <w:i/>
          <w:iCs/>
        </w:rPr>
        <w:t>cit.</w:t>
      </w:r>
    </w:p>
  </w:endnote>
  <w:endnote w:id="9">
    <w:p w14:paraId="202E908E" w14:textId="19779246" w:rsidR="00814002" w:rsidRPr="00323011" w:rsidRDefault="00814002" w:rsidP="00323011">
      <w:pPr>
        <w:pStyle w:val="EndnoteText"/>
        <w:spacing w:after="60" w:line="276" w:lineRule="auto"/>
        <w:rPr>
          <w:rFonts w:ascii="Arial" w:hAnsi="Arial" w:cs="Arial"/>
          <w:i/>
          <w:iCs/>
        </w:rPr>
      </w:pPr>
      <w:r w:rsidRPr="00323011">
        <w:rPr>
          <w:rStyle w:val="EndnoteReference"/>
          <w:rFonts w:ascii="Arial" w:hAnsi="Arial" w:cs="Arial"/>
        </w:rPr>
        <w:endnoteRef/>
      </w:r>
      <w:r w:rsidRPr="00323011">
        <w:rPr>
          <w:rFonts w:ascii="Arial" w:hAnsi="Arial" w:cs="Arial"/>
        </w:rPr>
        <w:t xml:space="preserve"> Chapman S, Wray J, Oulton K, </w:t>
      </w:r>
      <w:r w:rsidR="003403AC">
        <w:rPr>
          <w:rFonts w:ascii="Arial" w:hAnsi="Arial" w:cs="Arial"/>
        </w:rPr>
        <w:t>et al</w:t>
      </w:r>
      <w:r w:rsidRPr="00323011">
        <w:rPr>
          <w:rFonts w:ascii="Arial" w:hAnsi="Arial" w:cs="Arial"/>
        </w:rPr>
        <w:t>. 2016</w:t>
      </w:r>
      <w:r w:rsidR="00747763">
        <w:rPr>
          <w:rFonts w:ascii="Arial" w:hAnsi="Arial" w:cs="Arial"/>
        </w:rPr>
        <w:t>.</w:t>
      </w:r>
      <w:r w:rsidRPr="00323011">
        <w:rPr>
          <w:rFonts w:ascii="Arial" w:hAnsi="Arial" w:cs="Arial"/>
        </w:rPr>
        <w:t xml:space="preserve"> Systematic review of paediatric track and trigger systems for hospitalised children. </w:t>
      </w:r>
      <w:r w:rsidRPr="00323011">
        <w:rPr>
          <w:rFonts w:ascii="Arial" w:hAnsi="Arial" w:cs="Arial"/>
          <w:i/>
          <w:iCs/>
        </w:rPr>
        <w:t xml:space="preserve">Resuscitation </w:t>
      </w:r>
      <w:r w:rsidRPr="00323011">
        <w:rPr>
          <w:rFonts w:ascii="Arial" w:hAnsi="Arial" w:cs="Arial"/>
        </w:rPr>
        <w:t>109:</w:t>
      </w:r>
      <w:r w:rsidR="003403AC">
        <w:rPr>
          <w:rFonts w:ascii="Arial" w:hAnsi="Arial" w:cs="Arial"/>
          <w:i/>
          <w:iCs/>
        </w:rPr>
        <w:t xml:space="preserve"> </w:t>
      </w:r>
      <w:r w:rsidRPr="00323011">
        <w:rPr>
          <w:rFonts w:ascii="Arial" w:hAnsi="Arial" w:cs="Arial"/>
        </w:rPr>
        <w:t>87</w:t>
      </w:r>
      <w:r w:rsidR="003403AC">
        <w:rPr>
          <w:rFonts w:ascii="Calibri" w:hAnsi="Calibri" w:cs="Calibri"/>
        </w:rPr>
        <w:t>‒</w:t>
      </w:r>
      <w:r w:rsidRPr="00323011">
        <w:rPr>
          <w:rFonts w:ascii="Arial" w:hAnsi="Arial" w:cs="Arial"/>
        </w:rPr>
        <w:t>109</w:t>
      </w:r>
      <w:r w:rsidR="003403AC">
        <w:rPr>
          <w:rFonts w:ascii="Arial" w:hAnsi="Arial" w:cs="Arial"/>
        </w:rPr>
        <w:t xml:space="preserve">. </w:t>
      </w:r>
      <w:r w:rsidR="00747763">
        <w:rPr>
          <w:rFonts w:ascii="Arial" w:hAnsi="Arial" w:cs="Arial"/>
        </w:rPr>
        <w:t xml:space="preserve">DOI: </w:t>
      </w:r>
      <w:hyperlink r:id="rId4" w:history="1">
        <w:r w:rsidR="00747763" w:rsidRPr="00747763">
          <w:rPr>
            <w:rStyle w:val="Hyperlink"/>
            <w:rFonts w:ascii="Arial" w:hAnsi="Arial" w:cs="Arial"/>
          </w:rPr>
          <w:t>10.1016/j.resuscitation.2016.07.230</w:t>
        </w:r>
      </w:hyperlink>
      <w:r w:rsidRPr="00323011">
        <w:rPr>
          <w:rFonts w:ascii="Arial" w:hAnsi="Arial" w:cs="Arial"/>
          <w:color w:val="2E2E2E"/>
        </w:rPr>
        <w:t>.</w:t>
      </w:r>
    </w:p>
  </w:endnote>
  <w:endnote w:id="10">
    <w:p w14:paraId="186B60C3" w14:textId="74BBEC89" w:rsidR="00814002" w:rsidRPr="00323011" w:rsidRDefault="00814002" w:rsidP="00323011">
      <w:pPr>
        <w:pStyle w:val="EndnoteText"/>
        <w:spacing w:after="60" w:line="276" w:lineRule="auto"/>
        <w:rPr>
          <w:rFonts w:ascii="Arial" w:hAnsi="Arial" w:cs="Arial"/>
          <w:lang w:val="en-US"/>
        </w:rPr>
      </w:pPr>
      <w:r w:rsidRPr="00323011">
        <w:rPr>
          <w:rStyle w:val="EndnoteReference"/>
          <w:rFonts w:ascii="Arial" w:hAnsi="Arial" w:cs="Arial"/>
        </w:rPr>
        <w:endnoteRef/>
      </w:r>
      <w:r w:rsidRPr="00323011">
        <w:rPr>
          <w:rFonts w:ascii="Arial" w:hAnsi="Arial" w:cs="Arial"/>
        </w:rPr>
        <w:t xml:space="preserve"> </w:t>
      </w:r>
      <w:r w:rsidRPr="00323011">
        <w:rPr>
          <w:rFonts w:ascii="Arial" w:hAnsi="Arial" w:cs="Arial"/>
          <w:lang w:val="en-US"/>
        </w:rPr>
        <w:t xml:space="preserve">Lynch M. 2001. Pain: the fifth vital sign. Comprehensive assessment leads to proper treatment. </w:t>
      </w:r>
      <w:r w:rsidRPr="00323011">
        <w:rPr>
          <w:rFonts w:ascii="Arial" w:hAnsi="Arial" w:cs="Arial"/>
          <w:i/>
          <w:lang w:val="en-US"/>
        </w:rPr>
        <w:t>Advanced Nursing Practice</w:t>
      </w:r>
      <w:r w:rsidRPr="00323011">
        <w:rPr>
          <w:rFonts w:ascii="Arial" w:hAnsi="Arial" w:cs="Arial"/>
          <w:lang w:val="en-US"/>
        </w:rPr>
        <w:t xml:space="preserve"> 9(11)</w:t>
      </w:r>
      <w:r w:rsidR="003403AC">
        <w:rPr>
          <w:rFonts w:ascii="Arial" w:hAnsi="Arial" w:cs="Arial"/>
          <w:lang w:val="en-US"/>
        </w:rPr>
        <w:t>:</w:t>
      </w:r>
      <w:r w:rsidRPr="00323011">
        <w:rPr>
          <w:rFonts w:ascii="Arial" w:hAnsi="Arial" w:cs="Arial"/>
          <w:lang w:val="en-US"/>
        </w:rPr>
        <w:t xml:space="preserve"> 28</w:t>
      </w:r>
      <w:r w:rsidR="003403AC">
        <w:rPr>
          <w:rFonts w:ascii="Calibri" w:hAnsi="Calibri" w:cs="Calibri"/>
        </w:rPr>
        <w:t>‒</w:t>
      </w:r>
      <w:r w:rsidRPr="00323011">
        <w:rPr>
          <w:rFonts w:ascii="Arial" w:hAnsi="Arial" w:cs="Arial"/>
          <w:lang w:val="en-US"/>
        </w:rPr>
        <w:t>36</w:t>
      </w:r>
      <w:r w:rsidR="003403AC">
        <w:rPr>
          <w:rFonts w:ascii="Arial" w:hAnsi="Arial" w:cs="Arial"/>
          <w:lang w:val="en-US"/>
        </w:rPr>
        <w:t>.</w:t>
      </w:r>
    </w:p>
  </w:endnote>
  <w:endnote w:id="11">
    <w:p w14:paraId="6A6BCA11" w14:textId="5E4F4E19" w:rsidR="00814002" w:rsidRPr="00323011" w:rsidRDefault="00814002" w:rsidP="00323011">
      <w:pPr>
        <w:pStyle w:val="EndnoteText"/>
        <w:spacing w:after="60" w:line="276" w:lineRule="auto"/>
        <w:rPr>
          <w:rFonts w:ascii="Arial" w:hAnsi="Arial" w:cs="Arial"/>
          <w:lang w:val="en-US"/>
        </w:rPr>
      </w:pPr>
      <w:r w:rsidRPr="00323011">
        <w:rPr>
          <w:rStyle w:val="EndnoteReference"/>
          <w:rFonts w:ascii="Arial" w:hAnsi="Arial" w:cs="Arial"/>
        </w:rPr>
        <w:endnoteRef/>
      </w:r>
      <w:r w:rsidRPr="00323011">
        <w:rPr>
          <w:rFonts w:ascii="Arial" w:hAnsi="Arial" w:cs="Arial"/>
        </w:rPr>
        <w:t xml:space="preserve"> </w:t>
      </w:r>
      <w:r w:rsidRPr="00323011">
        <w:rPr>
          <w:rFonts w:ascii="Arial" w:hAnsi="Arial" w:cs="Arial"/>
          <w:lang w:val="en-US"/>
        </w:rPr>
        <w:t>Purser</w:t>
      </w:r>
      <w:r w:rsidR="003403AC">
        <w:rPr>
          <w:rFonts w:ascii="Arial" w:hAnsi="Arial" w:cs="Arial"/>
          <w:lang w:val="en-US"/>
        </w:rPr>
        <w:t xml:space="preserve"> </w:t>
      </w:r>
      <w:r w:rsidRPr="00323011">
        <w:rPr>
          <w:rFonts w:ascii="Arial" w:hAnsi="Arial" w:cs="Arial"/>
          <w:lang w:val="en-US"/>
        </w:rPr>
        <w:t>L, Warfield K, Richardson C. 2014</w:t>
      </w:r>
      <w:r w:rsidR="003403AC">
        <w:rPr>
          <w:rFonts w:ascii="Arial" w:hAnsi="Arial" w:cs="Arial"/>
          <w:lang w:val="en-US"/>
        </w:rPr>
        <w:t>.</w:t>
      </w:r>
      <w:r w:rsidRPr="00323011">
        <w:rPr>
          <w:rFonts w:ascii="Arial" w:hAnsi="Arial" w:cs="Arial"/>
          <w:lang w:val="en-US"/>
        </w:rPr>
        <w:t xml:space="preserve"> Making pain visible: an audit and review of documentation to improve the use of pain assessment by implementing pain as the fifth vital signs. </w:t>
      </w:r>
      <w:r w:rsidRPr="00323011">
        <w:rPr>
          <w:rFonts w:ascii="Arial" w:hAnsi="Arial" w:cs="Arial"/>
          <w:i/>
          <w:lang w:val="en-US"/>
        </w:rPr>
        <w:t>Pain Management Nursing</w:t>
      </w:r>
      <w:r w:rsidRPr="00323011">
        <w:rPr>
          <w:rFonts w:ascii="Arial" w:hAnsi="Arial" w:cs="Arial"/>
          <w:lang w:val="en-US"/>
        </w:rPr>
        <w:t xml:space="preserve"> 15: 137</w:t>
      </w:r>
      <w:r w:rsidR="003403AC">
        <w:rPr>
          <w:rFonts w:ascii="Calibri" w:hAnsi="Calibri" w:cs="Calibri"/>
        </w:rPr>
        <w:t>‒</w:t>
      </w:r>
      <w:r w:rsidRPr="00323011">
        <w:rPr>
          <w:rFonts w:ascii="Arial" w:hAnsi="Arial" w:cs="Arial"/>
          <w:lang w:val="en-US"/>
        </w:rPr>
        <w:t>42</w:t>
      </w:r>
      <w:r w:rsidR="003403AC">
        <w:rPr>
          <w:rFonts w:ascii="Arial" w:hAnsi="Arial" w:cs="Arial"/>
          <w:lang w:val="en-US"/>
        </w:rPr>
        <w:t>.</w:t>
      </w:r>
    </w:p>
  </w:endnote>
  <w:endnote w:id="12">
    <w:p w14:paraId="71B91B19" w14:textId="16BB66DF"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Hicks CL, von Baeyer CL, Spafford P,</w:t>
      </w:r>
      <w:r w:rsidR="003403AC">
        <w:rPr>
          <w:rFonts w:ascii="Arial" w:hAnsi="Arial" w:cs="Arial"/>
        </w:rPr>
        <w:t xml:space="preserve"> et al.</w:t>
      </w:r>
      <w:r w:rsidRPr="00323011">
        <w:rPr>
          <w:rFonts w:ascii="Arial" w:hAnsi="Arial" w:cs="Arial"/>
        </w:rPr>
        <w:t xml:space="preserve"> 2001</w:t>
      </w:r>
      <w:r w:rsidR="003403AC">
        <w:rPr>
          <w:rFonts w:ascii="Arial" w:hAnsi="Arial" w:cs="Arial"/>
        </w:rPr>
        <w:t>.</w:t>
      </w:r>
      <w:r w:rsidRPr="00323011">
        <w:rPr>
          <w:rFonts w:ascii="Arial" w:hAnsi="Arial" w:cs="Arial"/>
        </w:rPr>
        <w:t xml:space="preserve"> The Faces Pain Scale - Revised : Towards a common metric in pediatric pain measurement</w:t>
      </w:r>
      <w:r w:rsidR="003403AC">
        <w:rPr>
          <w:rFonts w:ascii="Arial" w:hAnsi="Arial" w:cs="Arial"/>
        </w:rPr>
        <w:t>.</w:t>
      </w:r>
      <w:r w:rsidRPr="00323011">
        <w:rPr>
          <w:rFonts w:ascii="Arial" w:hAnsi="Arial" w:cs="Arial"/>
        </w:rPr>
        <w:t> </w:t>
      </w:r>
      <w:r w:rsidRPr="00323011">
        <w:rPr>
          <w:rFonts w:ascii="Arial" w:hAnsi="Arial" w:cs="Arial"/>
          <w:i/>
          <w:iCs/>
        </w:rPr>
        <w:t xml:space="preserve">PAIN </w:t>
      </w:r>
      <w:r w:rsidRPr="00323011">
        <w:rPr>
          <w:rFonts w:ascii="Arial" w:hAnsi="Arial" w:cs="Arial"/>
        </w:rPr>
        <w:t>93: 173</w:t>
      </w:r>
      <w:r w:rsidR="003403AC">
        <w:rPr>
          <w:rFonts w:ascii="Calibri" w:hAnsi="Calibri" w:cs="Calibri"/>
        </w:rPr>
        <w:t>‒</w:t>
      </w:r>
      <w:r w:rsidRPr="00323011">
        <w:rPr>
          <w:rFonts w:ascii="Arial" w:hAnsi="Arial" w:cs="Arial"/>
        </w:rPr>
        <w:t>83</w:t>
      </w:r>
      <w:r w:rsidR="003403AC">
        <w:rPr>
          <w:rFonts w:ascii="Arial" w:hAnsi="Arial" w:cs="Arial"/>
        </w:rPr>
        <w:t>.</w:t>
      </w:r>
    </w:p>
  </w:endnote>
  <w:endnote w:id="13">
    <w:p w14:paraId="0145C0E1" w14:textId="0CB18922"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Malviya S, Vopel-Lewis T, Burke C, </w:t>
      </w:r>
      <w:r w:rsidR="003403AC">
        <w:rPr>
          <w:rFonts w:ascii="Arial" w:hAnsi="Arial" w:cs="Arial"/>
        </w:rPr>
        <w:t xml:space="preserve">et al. </w:t>
      </w:r>
      <w:r w:rsidRPr="00323011">
        <w:rPr>
          <w:rFonts w:ascii="Arial" w:hAnsi="Arial" w:cs="Arial"/>
        </w:rPr>
        <w:t>2006</w:t>
      </w:r>
      <w:r w:rsidR="003403AC">
        <w:rPr>
          <w:rFonts w:ascii="Arial" w:hAnsi="Arial" w:cs="Arial"/>
        </w:rPr>
        <w:t>.</w:t>
      </w:r>
      <w:r w:rsidRPr="00323011">
        <w:rPr>
          <w:rFonts w:ascii="Arial" w:hAnsi="Arial" w:cs="Arial"/>
        </w:rPr>
        <w:t xml:space="preserve"> The revised FLACC observational pain tool: improved reliability and validity for pain assessment in children with cognitive impairment</w:t>
      </w:r>
      <w:r w:rsidR="003403AC">
        <w:rPr>
          <w:rFonts w:ascii="Arial" w:hAnsi="Arial" w:cs="Arial"/>
        </w:rPr>
        <w:t>.</w:t>
      </w:r>
      <w:r w:rsidRPr="00323011">
        <w:rPr>
          <w:rFonts w:ascii="Arial" w:hAnsi="Arial" w:cs="Arial"/>
        </w:rPr>
        <w:t> </w:t>
      </w:r>
      <w:r w:rsidRPr="00323011">
        <w:rPr>
          <w:rFonts w:ascii="Arial" w:hAnsi="Arial" w:cs="Arial"/>
          <w:i/>
          <w:iCs/>
        </w:rPr>
        <w:t xml:space="preserve">Pediatric Anaesthesia </w:t>
      </w:r>
      <w:r w:rsidRPr="00323011">
        <w:rPr>
          <w:rFonts w:ascii="Arial" w:hAnsi="Arial" w:cs="Arial"/>
        </w:rPr>
        <w:t>16: 258</w:t>
      </w:r>
      <w:r w:rsidR="003403AC">
        <w:rPr>
          <w:rFonts w:ascii="Calibri" w:hAnsi="Calibri" w:cs="Calibri"/>
        </w:rPr>
        <w:t>‒</w:t>
      </w:r>
      <w:r w:rsidRPr="00323011">
        <w:rPr>
          <w:rFonts w:ascii="Arial" w:hAnsi="Arial" w:cs="Arial"/>
        </w:rPr>
        <w:t>65</w:t>
      </w:r>
      <w:r w:rsidR="003403AC">
        <w:rPr>
          <w:rFonts w:ascii="Arial" w:hAnsi="Arial" w:cs="Arial"/>
        </w:rPr>
        <w:t>.</w:t>
      </w:r>
    </w:p>
  </w:endnote>
  <w:endnote w:id="14">
    <w:p w14:paraId="1CC51540" w14:textId="7495DD54"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The Royal Children’s Hospital Melbourne</w:t>
      </w:r>
      <w:r w:rsidR="002A213B">
        <w:rPr>
          <w:rFonts w:ascii="Arial" w:hAnsi="Arial" w:cs="Arial"/>
        </w:rPr>
        <w:t>.</w:t>
      </w:r>
      <w:r w:rsidRPr="00323011">
        <w:rPr>
          <w:rFonts w:ascii="Arial" w:hAnsi="Arial" w:cs="Arial"/>
        </w:rPr>
        <w:t xml:space="preserve"> 2019</w:t>
      </w:r>
      <w:r w:rsidR="002A213B">
        <w:rPr>
          <w:rFonts w:ascii="Arial" w:hAnsi="Arial" w:cs="Arial"/>
        </w:rPr>
        <w:t>.</w:t>
      </w:r>
      <w:r w:rsidRPr="00323011">
        <w:rPr>
          <w:rFonts w:ascii="Arial" w:hAnsi="Arial" w:cs="Arial"/>
        </w:rPr>
        <w:t xml:space="preserve"> Observation and continuous monitoring</w:t>
      </w:r>
      <w:r w:rsidR="002A213B">
        <w:rPr>
          <w:rFonts w:ascii="Arial" w:hAnsi="Arial" w:cs="Arial"/>
        </w:rPr>
        <w:t xml:space="preserve"> (</w:t>
      </w:r>
      <w:r w:rsidR="002A213B" w:rsidRPr="002A213B">
        <w:rPr>
          <w:rFonts w:ascii="Arial" w:hAnsi="Arial" w:cs="Arial"/>
        </w:rPr>
        <w:t>Clinical Guidelines (Nursing)</w:t>
      </w:r>
      <w:r w:rsidR="002A213B">
        <w:rPr>
          <w:rFonts w:ascii="Arial" w:hAnsi="Arial" w:cs="Arial"/>
        </w:rPr>
        <w:t>)</w:t>
      </w:r>
      <w:r w:rsidRPr="00323011">
        <w:rPr>
          <w:rFonts w:ascii="Arial" w:hAnsi="Arial" w:cs="Arial"/>
        </w:rPr>
        <w:t xml:space="preserve">. </w:t>
      </w:r>
      <w:r w:rsidR="002A213B">
        <w:rPr>
          <w:rFonts w:ascii="Arial" w:hAnsi="Arial" w:cs="Arial"/>
        </w:rPr>
        <w:t xml:space="preserve">Melbourne: </w:t>
      </w:r>
      <w:r w:rsidR="002A213B" w:rsidRPr="0003632C">
        <w:rPr>
          <w:rFonts w:ascii="Arial" w:hAnsi="Arial" w:cs="Arial"/>
        </w:rPr>
        <w:t xml:space="preserve">The Royal Children’s Hospital </w:t>
      </w:r>
      <w:r w:rsidR="002A213B">
        <w:rPr>
          <w:rFonts w:ascii="Arial" w:hAnsi="Arial" w:cs="Arial"/>
        </w:rPr>
        <w:t xml:space="preserve">Melbourne. URL: </w:t>
      </w:r>
      <w:hyperlink r:id="rId5" w:history="1">
        <w:r w:rsidR="002A213B" w:rsidRPr="00323011">
          <w:rPr>
            <w:rStyle w:val="Hyperlink"/>
            <w:rFonts w:ascii="Arial" w:hAnsi="Arial" w:cs="Arial"/>
          </w:rPr>
          <w:t>www.rch.org.au/rchcpg/hospital_clinical_guideline_index/Observation_and_continuous_monitoring/</w:t>
        </w:r>
      </w:hyperlink>
      <w:r w:rsidR="002A213B">
        <w:rPr>
          <w:rFonts w:ascii="Arial" w:hAnsi="Arial" w:cs="Arial"/>
        </w:rPr>
        <w:t>.</w:t>
      </w:r>
    </w:p>
  </w:endnote>
  <w:endnote w:id="15">
    <w:p w14:paraId="4FCD093F" w14:textId="6DC0D12F" w:rsidR="00814002" w:rsidRPr="00323011" w:rsidRDefault="00814002" w:rsidP="00323011">
      <w:pPr>
        <w:pStyle w:val="EndnoteText"/>
        <w:spacing w:after="60" w:line="276" w:lineRule="auto"/>
        <w:rPr>
          <w:rFonts w:ascii="Arial" w:hAnsi="Arial" w:cs="Arial"/>
        </w:rPr>
      </w:pPr>
      <w:r w:rsidRPr="00323011">
        <w:rPr>
          <w:rStyle w:val="EndnoteReference"/>
          <w:rFonts w:ascii="Arial" w:hAnsi="Arial" w:cs="Arial"/>
        </w:rPr>
        <w:endnoteRef/>
      </w:r>
      <w:r w:rsidRPr="00323011">
        <w:rPr>
          <w:rFonts w:ascii="Arial" w:hAnsi="Arial" w:cs="Arial"/>
        </w:rPr>
        <w:t xml:space="preserve"> Royal College of Nursing</w:t>
      </w:r>
      <w:r w:rsidR="002A213B">
        <w:rPr>
          <w:rFonts w:ascii="Arial" w:hAnsi="Arial" w:cs="Arial"/>
        </w:rPr>
        <w:t>.</w:t>
      </w:r>
      <w:r w:rsidRPr="00323011">
        <w:rPr>
          <w:rFonts w:ascii="Arial" w:hAnsi="Arial" w:cs="Arial"/>
        </w:rPr>
        <w:t xml:space="preserve"> 2017</w:t>
      </w:r>
      <w:r w:rsidR="002A213B">
        <w:rPr>
          <w:rFonts w:ascii="Arial" w:hAnsi="Arial" w:cs="Arial"/>
        </w:rPr>
        <w:t>.</w:t>
      </w:r>
      <w:r w:rsidRPr="00323011">
        <w:rPr>
          <w:rFonts w:ascii="Arial" w:hAnsi="Arial" w:cs="Arial"/>
        </w:rPr>
        <w:t xml:space="preserve"> </w:t>
      </w:r>
      <w:r w:rsidRPr="00323011">
        <w:rPr>
          <w:rFonts w:ascii="Arial" w:hAnsi="Arial" w:cs="Arial"/>
          <w:i/>
          <w:iCs/>
        </w:rPr>
        <w:t xml:space="preserve">Standards for </w:t>
      </w:r>
      <w:r w:rsidR="00D92C60" w:rsidRPr="00323011">
        <w:rPr>
          <w:rFonts w:ascii="Arial" w:hAnsi="Arial" w:cs="Arial"/>
          <w:i/>
          <w:iCs/>
        </w:rPr>
        <w:t xml:space="preserve">Assessing, Measuring </w:t>
      </w:r>
      <w:r w:rsidRPr="00323011">
        <w:rPr>
          <w:rFonts w:ascii="Arial" w:hAnsi="Arial" w:cs="Arial"/>
          <w:i/>
          <w:iCs/>
        </w:rPr>
        <w:t xml:space="preserve">and </w:t>
      </w:r>
      <w:r w:rsidR="00D92C60" w:rsidRPr="00323011">
        <w:rPr>
          <w:rFonts w:ascii="Arial" w:hAnsi="Arial" w:cs="Arial"/>
          <w:i/>
          <w:iCs/>
        </w:rPr>
        <w:t>Monitoring Vita</w:t>
      </w:r>
      <w:r w:rsidR="00D92C60">
        <w:rPr>
          <w:rFonts w:ascii="Arial" w:hAnsi="Arial" w:cs="Arial"/>
          <w:i/>
          <w:iCs/>
        </w:rPr>
        <w:t>l</w:t>
      </w:r>
      <w:r w:rsidR="00D92C60" w:rsidRPr="00323011">
        <w:rPr>
          <w:rFonts w:ascii="Arial" w:hAnsi="Arial" w:cs="Arial"/>
          <w:i/>
          <w:iCs/>
        </w:rPr>
        <w:t xml:space="preserve"> Signs </w:t>
      </w:r>
      <w:r w:rsidRPr="00323011">
        <w:rPr>
          <w:rFonts w:ascii="Arial" w:hAnsi="Arial" w:cs="Arial"/>
          <w:i/>
          <w:iCs/>
        </w:rPr>
        <w:t xml:space="preserve">in </w:t>
      </w:r>
      <w:r w:rsidR="00D92C60" w:rsidRPr="00323011">
        <w:rPr>
          <w:rFonts w:ascii="Arial" w:hAnsi="Arial" w:cs="Arial"/>
          <w:i/>
          <w:iCs/>
        </w:rPr>
        <w:t>Infants</w:t>
      </w:r>
      <w:r w:rsidRPr="00323011">
        <w:rPr>
          <w:rFonts w:ascii="Arial" w:hAnsi="Arial" w:cs="Arial"/>
          <w:i/>
          <w:iCs/>
        </w:rPr>
        <w:t xml:space="preserve">, </w:t>
      </w:r>
      <w:r w:rsidR="00D92C60" w:rsidRPr="00323011">
        <w:rPr>
          <w:rFonts w:ascii="Arial" w:hAnsi="Arial" w:cs="Arial"/>
          <w:i/>
          <w:iCs/>
        </w:rPr>
        <w:t xml:space="preserve">Children </w:t>
      </w:r>
      <w:r w:rsidRPr="00323011">
        <w:rPr>
          <w:rFonts w:ascii="Arial" w:hAnsi="Arial" w:cs="Arial"/>
          <w:i/>
          <w:iCs/>
        </w:rPr>
        <w:t xml:space="preserve">and </w:t>
      </w:r>
      <w:r w:rsidR="00D92C60" w:rsidRPr="00323011">
        <w:rPr>
          <w:rFonts w:ascii="Arial" w:hAnsi="Arial" w:cs="Arial"/>
          <w:i/>
          <w:iCs/>
        </w:rPr>
        <w:t>Young People</w:t>
      </w:r>
      <w:r w:rsidRPr="00323011">
        <w:rPr>
          <w:rFonts w:ascii="Arial" w:hAnsi="Arial" w:cs="Arial"/>
          <w:i/>
          <w:iCs/>
        </w:rPr>
        <w:t>.</w:t>
      </w:r>
      <w:r w:rsidRPr="00323011">
        <w:rPr>
          <w:rFonts w:ascii="Arial" w:hAnsi="Arial" w:cs="Arial"/>
        </w:rPr>
        <w:t xml:space="preserve"> London</w:t>
      </w:r>
      <w:r w:rsidR="002A213B">
        <w:rPr>
          <w:rFonts w:ascii="Arial" w:hAnsi="Arial" w:cs="Arial"/>
        </w:rPr>
        <w:t xml:space="preserve">: </w:t>
      </w:r>
      <w:r w:rsidR="002A213B" w:rsidRPr="0003632C">
        <w:rPr>
          <w:rFonts w:ascii="Arial" w:hAnsi="Arial" w:cs="Arial"/>
        </w:rPr>
        <w:t>Royal College of Nursing</w:t>
      </w:r>
      <w:r w:rsidR="002A213B">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410820526"/>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074D327F" w14:textId="48F5C460" w:rsidR="00814002" w:rsidRDefault="001B3859" w:rsidP="00323011">
            <w:pPr>
              <w:pStyle w:val="Footer"/>
            </w:pPr>
            <w:r w:rsidRPr="001B3859">
              <w:rPr>
                <w:rFonts w:cs="Arial"/>
                <w:color w:val="auto"/>
                <w:sz w:val="20"/>
                <w:szCs w:val="20"/>
              </w:rPr>
              <w:t xml:space="preserve">Paediatric early warning system and paediatric vital signs chart </w:t>
            </w:r>
            <w:r w:rsidR="007B36CA">
              <w:rPr>
                <w:rFonts w:cs="Arial"/>
                <w:color w:val="auto"/>
                <w:sz w:val="20"/>
                <w:szCs w:val="20"/>
              </w:rPr>
              <w:t>FAQs</w:t>
            </w:r>
            <w:r w:rsidR="00814002">
              <w:rPr>
                <w:rFonts w:cs="Arial"/>
                <w:color w:val="auto"/>
                <w:sz w:val="20"/>
                <w:szCs w:val="20"/>
              </w:rPr>
              <w:tab/>
            </w:r>
            <w:r w:rsidR="00814002" w:rsidRPr="00C55F12">
              <w:rPr>
                <w:rFonts w:cs="Arial"/>
                <w:sz w:val="20"/>
                <w:szCs w:val="20"/>
              </w:rPr>
              <w:t xml:space="preserve">page </w:t>
            </w:r>
            <w:r w:rsidR="00814002" w:rsidRPr="00C55F12">
              <w:rPr>
                <w:rFonts w:cs="Arial"/>
                <w:bCs/>
                <w:sz w:val="20"/>
                <w:szCs w:val="20"/>
              </w:rPr>
              <w:fldChar w:fldCharType="begin"/>
            </w:r>
            <w:r w:rsidR="00814002" w:rsidRPr="00C55F12">
              <w:rPr>
                <w:rFonts w:cs="Arial"/>
                <w:bCs/>
                <w:sz w:val="20"/>
                <w:szCs w:val="20"/>
              </w:rPr>
              <w:instrText xml:space="preserve"> PAGE </w:instrText>
            </w:r>
            <w:r w:rsidR="00814002" w:rsidRPr="00C55F12">
              <w:rPr>
                <w:rFonts w:cs="Arial"/>
                <w:bCs/>
                <w:sz w:val="20"/>
                <w:szCs w:val="20"/>
              </w:rPr>
              <w:fldChar w:fldCharType="separate"/>
            </w:r>
            <w:r w:rsidR="00814002" w:rsidRPr="00C55F12">
              <w:rPr>
                <w:rFonts w:cs="Arial"/>
                <w:bCs/>
                <w:noProof/>
                <w:sz w:val="20"/>
                <w:szCs w:val="20"/>
              </w:rPr>
              <w:t>2</w:t>
            </w:r>
            <w:r w:rsidR="00814002" w:rsidRPr="00C55F12">
              <w:rPr>
                <w:rFonts w:cs="Arial"/>
                <w:bCs/>
                <w:sz w:val="20"/>
                <w:szCs w:val="20"/>
              </w:rPr>
              <w:fldChar w:fldCharType="end"/>
            </w:r>
            <w:r w:rsidR="00814002" w:rsidRPr="00C55F12">
              <w:rPr>
                <w:rFonts w:cs="Arial"/>
                <w:sz w:val="20"/>
                <w:szCs w:val="20"/>
              </w:rPr>
              <w:t xml:space="preserve"> of </w:t>
            </w:r>
            <w:r w:rsidR="00814002" w:rsidRPr="00C55F12">
              <w:rPr>
                <w:rFonts w:cs="Arial"/>
                <w:bCs/>
                <w:sz w:val="20"/>
                <w:szCs w:val="20"/>
              </w:rPr>
              <w:fldChar w:fldCharType="begin"/>
            </w:r>
            <w:r w:rsidR="00814002" w:rsidRPr="00C55F12">
              <w:rPr>
                <w:rFonts w:cs="Arial"/>
                <w:bCs/>
                <w:sz w:val="20"/>
                <w:szCs w:val="20"/>
              </w:rPr>
              <w:instrText xml:space="preserve"> NUMPAGES  </w:instrText>
            </w:r>
            <w:r w:rsidR="00814002" w:rsidRPr="00C55F12">
              <w:rPr>
                <w:rFonts w:cs="Arial"/>
                <w:bCs/>
                <w:sz w:val="20"/>
                <w:szCs w:val="20"/>
              </w:rPr>
              <w:fldChar w:fldCharType="separate"/>
            </w:r>
            <w:r w:rsidR="00814002" w:rsidRPr="00C55F12">
              <w:rPr>
                <w:rFonts w:cs="Arial"/>
                <w:bCs/>
                <w:noProof/>
                <w:sz w:val="20"/>
                <w:szCs w:val="20"/>
              </w:rPr>
              <w:t>2</w:t>
            </w:r>
            <w:r w:rsidR="00814002" w:rsidRPr="00C55F12">
              <w:rPr>
                <w:rFonts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C024" w14:textId="77777777" w:rsidR="008753E1" w:rsidRDefault="008753E1" w:rsidP="00C55F12">
      <w:pPr>
        <w:spacing w:after="0" w:line="240" w:lineRule="auto"/>
      </w:pPr>
      <w:r>
        <w:separator/>
      </w:r>
    </w:p>
  </w:footnote>
  <w:footnote w:type="continuationSeparator" w:id="0">
    <w:p w14:paraId="2BAE68DA" w14:textId="77777777" w:rsidR="008753E1" w:rsidRDefault="008753E1" w:rsidP="00C55F12">
      <w:pPr>
        <w:spacing w:after="0" w:line="240" w:lineRule="auto"/>
      </w:pPr>
      <w:r>
        <w:continuationSeparator/>
      </w:r>
    </w:p>
  </w:footnote>
  <w:footnote w:type="continuationNotice" w:id="1">
    <w:p w14:paraId="6318A36C" w14:textId="77777777" w:rsidR="008753E1" w:rsidRDefault="008753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4348" w14:textId="43359418" w:rsidR="00814002" w:rsidRDefault="00814002">
    <w:pPr>
      <w:pStyle w:val="Head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67C5" w14:textId="55A2D36D" w:rsidR="00814002" w:rsidRDefault="00814002" w:rsidP="000B38EB">
    <w:pPr>
      <w:pStyle w:val="Header"/>
    </w:pPr>
    <w:r>
      <w:rPr>
        <w:noProof/>
      </w:rPr>
      <w:t xml:space="preserve"> </w:t>
    </w:r>
  </w:p>
  <w:p w14:paraId="6A50805D" w14:textId="77777777" w:rsidR="00814002" w:rsidRPr="000B38EB" w:rsidRDefault="00814002" w:rsidP="000B3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9AE"/>
    <w:multiLevelType w:val="hybridMultilevel"/>
    <w:tmpl w:val="68888A6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E297A70"/>
    <w:multiLevelType w:val="hybridMultilevel"/>
    <w:tmpl w:val="EDA2F0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D4B0A6B"/>
    <w:multiLevelType w:val="hybridMultilevel"/>
    <w:tmpl w:val="5E00B4D2"/>
    <w:lvl w:ilvl="0" w:tplc="14090001">
      <w:start w:val="1"/>
      <w:numFmt w:val="bullet"/>
      <w:lvlText w:val=""/>
      <w:lvlJc w:val="left"/>
      <w:pPr>
        <w:ind w:left="1495"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1AB5C15"/>
    <w:multiLevelType w:val="hybridMultilevel"/>
    <w:tmpl w:val="B332FF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690DBE"/>
    <w:multiLevelType w:val="hybridMultilevel"/>
    <w:tmpl w:val="E0607D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B9752DB"/>
    <w:multiLevelType w:val="hybridMultilevel"/>
    <w:tmpl w:val="C03073A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FBD050B"/>
    <w:multiLevelType w:val="hybridMultilevel"/>
    <w:tmpl w:val="3E28F392"/>
    <w:lvl w:ilvl="0" w:tplc="07C09DCE">
      <w:start w:val="1"/>
      <w:numFmt w:val="bullet"/>
      <w:pStyle w:val="Bulletsevidencesummary"/>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43694AD6"/>
    <w:multiLevelType w:val="hybridMultilevel"/>
    <w:tmpl w:val="8354B630"/>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6BC2FDE"/>
    <w:multiLevelType w:val="hybridMultilevel"/>
    <w:tmpl w:val="04E070D8"/>
    <w:lvl w:ilvl="0" w:tplc="24D0B22E">
      <w:numFmt w:val="bullet"/>
      <w:lvlText w:val="•"/>
      <w:lvlJc w:val="left"/>
      <w:pPr>
        <w:ind w:left="1440" w:hanging="72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78EA7AC5"/>
    <w:multiLevelType w:val="hybridMultilevel"/>
    <w:tmpl w:val="02D86DD8"/>
    <w:lvl w:ilvl="0" w:tplc="24D0B22E">
      <w:numFmt w:val="bullet"/>
      <w:lvlText w:val="•"/>
      <w:lvlJc w:val="left"/>
      <w:pPr>
        <w:ind w:left="1080" w:hanging="72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6541896">
    <w:abstractNumId w:val="6"/>
  </w:num>
  <w:num w:numId="2" w16cid:durableId="981927028">
    <w:abstractNumId w:val="0"/>
  </w:num>
  <w:num w:numId="3" w16cid:durableId="2068870489">
    <w:abstractNumId w:val="1"/>
  </w:num>
  <w:num w:numId="4" w16cid:durableId="1021779896">
    <w:abstractNumId w:val="5"/>
  </w:num>
  <w:num w:numId="5" w16cid:durableId="1671175765">
    <w:abstractNumId w:val="4"/>
  </w:num>
  <w:num w:numId="6" w16cid:durableId="812647023">
    <w:abstractNumId w:val="2"/>
  </w:num>
  <w:num w:numId="7" w16cid:durableId="762452699">
    <w:abstractNumId w:val="3"/>
  </w:num>
  <w:num w:numId="8" w16cid:durableId="2051687678">
    <w:abstractNumId w:val="9"/>
  </w:num>
  <w:num w:numId="9" w16cid:durableId="735319214">
    <w:abstractNumId w:val="8"/>
  </w:num>
  <w:num w:numId="10" w16cid:durableId="388766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Arial&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sd9razd7ewwzbep05ix9earfxv50reatpvp&quot;&gt;journal article NZCOM&lt;record-ids&gt;&lt;item&gt;2&lt;/item&gt;&lt;item&gt;3&lt;/item&gt;&lt;item&gt;30&lt;/item&gt;&lt;item&gt;46&lt;/item&gt;&lt;item&gt;47&lt;/item&gt;&lt;item&gt;57&lt;/item&gt;&lt;item&gt;68&lt;/item&gt;&lt;item&gt;69&lt;/item&gt;&lt;/record-ids&gt;&lt;/item&gt;&lt;/Libraries&gt;"/>
  </w:docVars>
  <w:rsids>
    <w:rsidRoot w:val="00C55F12"/>
    <w:rsid w:val="0000213D"/>
    <w:rsid w:val="000029FD"/>
    <w:rsid w:val="00002EDF"/>
    <w:rsid w:val="0000310D"/>
    <w:rsid w:val="0000703D"/>
    <w:rsid w:val="0000714B"/>
    <w:rsid w:val="00010BB5"/>
    <w:rsid w:val="00015A52"/>
    <w:rsid w:val="00015B5A"/>
    <w:rsid w:val="00020FE7"/>
    <w:rsid w:val="00024808"/>
    <w:rsid w:val="000273E1"/>
    <w:rsid w:val="00031AB6"/>
    <w:rsid w:val="00034BB5"/>
    <w:rsid w:val="00034FBE"/>
    <w:rsid w:val="0003593B"/>
    <w:rsid w:val="00036E46"/>
    <w:rsid w:val="00037331"/>
    <w:rsid w:val="00041D91"/>
    <w:rsid w:val="00043FBB"/>
    <w:rsid w:val="00046637"/>
    <w:rsid w:val="00046FE2"/>
    <w:rsid w:val="000479A8"/>
    <w:rsid w:val="000513B2"/>
    <w:rsid w:val="000528F9"/>
    <w:rsid w:val="00053076"/>
    <w:rsid w:val="000530B0"/>
    <w:rsid w:val="000530B8"/>
    <w:rsid w:val="00053ACB"/>
    <w:rsid w:val="000558A2"/>
    <w:rsid w:val="0005688D"/>
    <w:rsid w:val="0006031A"/>
    <w:rsid w:val="00060D18"/>
    <w:rsid w:val="0006207C"/>
    <w:rsid w:val="000636CE"/>
    <w:rsid w:val="000650E5"/>
    <w:rsid w:val="0006628A"/>
    <w:rsid w:val="00076D51"/>
    <w:rsid w:val="0007789D"/>
    <w:rsid w:val="00086DA7"/>
    <w:rsid w:val="000872B4"/>
    <w:rsid w:val="000872BD"/>
    <w:rsid w:val="00087DEF"/>
    <w:rsid w:val="00091826"/>
    <w:rsid w:val="00093047"/>
    <w:rsid w:val="000933D0"/>
    <w:rsid w:val="0009490E"/>
    <w:rsid w:val="000961CC"/>
    <w:rsid w:val="000A0A3F"/>
    <w:rsid w:val="000A2CEF"/>
    <w:rsid w:val="000A3454"/>
    <w:rsid w:val="000A5D09"/>
    <w:rsid w:val="000B0BCE"/>
    <w:rsid w:val="000B0E09"/>
    <w:rsid w:val="000B3743"/>
    <w:rsid w:val="000B38EB"/>
    <w:rsid w:val="000B614E"/>
    <w:rsid w:val="000C074E"/>
    <w:rsid w:val="000C0BC8"/>
    <w:rsid w:val="000C627E"/>
    <w:rsid w:val="000C73B4"/>
    <w:rsid w:val="000D0407"/>
    <w:rsid w:val="000D460A"/>
    <w:rsid w:val="000D4B85"/>
    <w:rsid w:val="000D5100"/>
    <w:rsid w:val="000D7C66"/>
    <w:rsid w:val="000D7DE7"/>
    <w:rsid w:val="000E1EDE"/>
    <w:rsid w:val="000E4101"/>
    <w:rsid w:val="000E5358"/>
    <w:rsid w:val="000E6074"/>
    <w:rsid w:val="000E6C73"/>
    <w:rsid w:val="000F55A6"/>
    <w:rsid w:val="000F57ED"/>
    <w:rsid w:val="000F613B"/>
    <w:rsid w:val="000F7F40"/>
    <w:rsid w:val="001001EF"/>
    <w:rsid w:val="001017D8"/>
    <w:rsid w:val="001034BE"/>
    <w:rsid w:val="001079E0"/>
    <w:rsid w:val="001158CA"/>
    <w:rsid w:val="0011603C"/>
    <w:rsid w:val="00116321"/>
    <w:rsid w:val="001177D0"/>
    <w:rsid w:val="00121032"/>
    <w:rsid w:val="0012287A"/>
    <w:rsid w:val="001368B4"/>
    <w:rsid w:val="001376B3"/>
    <w:rsid w:val="00140D04"/>
    <w:rsid w:val="00141C0A"/>
    <w:rsid w:val="001428EC"/>
    <w:rsid w:val="00142AA4"/>
    <w:rsid w:val="001440B6"/>
    <w:rsid w:val="00144DF2"/>
    <w:rsid w:val="00145272"/>
    <w:rsid w:val="001516B3"/>
    <w:rsid w:val="0015384B"/>
    <w:rsid w:val="00154423"/>
    <w:rsid w:val="00154665"/>
    <w:rsid w:val="00155E57"/>
    <w:rsid w:val="00156A91"/>
    <w:rsid w:val="001626F6"/>
    <w:rsid w:val="001628E3"/>
    <w:rsid w:val="001652E6"/>
    <w:rsid w:val="00171AA2"/>
    <w:rsid w:val="00171D8A"/>
    <w:rsid w:val="00174260"/>
    <w:rsid w:val="00174976"/>
    <w:rsid w:val="0017701E"/>
    <w:rsid w:val="001909DD"/>
    <w:rsid w:val="00190C5F"/>
    <w:rsid w:val="00195D39"/>
    <w:rsid w:val="0019776E"/>
    <w:rsid w:val="001A061B"/>
    <w:rsid w:val="001A344B"/>
    <w:rsid w:val="001A4FFC"/>
    <w:rsid w:val="001A5153"/>
    <w:rsid w:val="001A7652"/>
    <w:rsid w:val="001B368D"/>
    <w:rsid w:val="001B3859"/>
    <w:rsid w:val="001B393C"/>
    <w:rsid w:val="001B3B9A"/>
    <w:rsid w:val="001B5B54"/>
    <w:rsid w:val="001B5CB9"/>
    <w:rsid w:val="001B69B3"/>
    <w:rsid w:val="001C04FD"/>
    <w:rsid w:val="001C1D02"/>
    <w:rsid w:val="001C2914"/>
    <w:rsid w:val="001C3D12"/>
    <w:rsid w:val="001C43B0"/>
    <w:rsid w:val="001C5AEA"/>
    <w:rsid w:val="001D159F"/>
    <w:rsid w:val="001D2F79"/>
    <w:rsid w:val="001D3B40"/>
    <w:rsid w:val="001D4096"/>
    <w:rsid w:val="001D4874"/>
    <w:rsid w:val="001E1189"/>
    <w:rsid w:val="001E3474"/>
    <w:rsid w:val="001E43AC"/>
    <w:rsid w:val="001E43E8"/>
    <w:rsid w:val="001E6216"/>
    <w:rsid w:val="001E72C7"/>
    <w:rsid w:val="001E7B0F"/>
    <w:rsid w:val="001F08A6"/>
    <w:rsid w:val="001F13AD"/>
    <w:rsid w:val="001F19C6"/>
    <w:rsid w:val="001F1D78"/>
    <w:rsid w:val="001F4D56"/>
    <w:rsid w:val="001F63C6"/>
    <w:rsid w:val="001F7FBC"/>
    <w:rsid w:val="0020226C"/>
    <w:rsid w:val="00202E03"/>
    <w:rsid w:val="00204340"/>
    <w:rsid w:val="0021377B"/>
    <w:rsid w:val="00214ADB"/>
    <w:rsid w:val="00215F66"/>
    <w:rsid w:val="00216038"/>
    <w:rsid w:val="00216D04"/>
    <w:rsid w:val="00217BFA"/>
    <w:rsid w:val="0022020F"/>
    <w:rsid w:val="00221BC9"/>
    <w:rsid w:val="00227300"/>
    <w:rsid w:val="00232385"/>
    <w:rsid w:val="002331B5"/>
    <w:rsid w:val="002403F6"/>
    <w:rsid w:val="00244967"/>
    <w:rsid w:val="00253632"/>
    <w:rsid w:val="00253FD6"/>
    <w:rsid w:val="00260B4C"/>
    <w:rsid w:val="0026178D"/>
    <w:rsid w:val="002668C9"/>
    <w:rsid w:val="00270C83"/>
    <w:rsid w:val="00271B89"/>
    <w:rsid w:val="002730C0"/>
    <w:rsid w:val="00274D1C"/>
    <w:rsid w:val="002806CB"/>
    <w:rsid w:val="002842E3"/>
    <w:rsid w:val="00291270"/>
    <w:rsid w:val="00292007"/>
    <w:rsid w:val="00293A3E"/>
    <w:rsid w:val="00293B8C"/>
    <w:rsid w:val="00295F68"/>
    <w:rsid w:val="00297EB2"/>
    <w:rsid w:val="002A1716"/>
    <w:rsid w:val="002A2044"/>
    <w:rsid w:val="002A213B"/>
    <w:rsid w:val="002A27B0"/>
    <w:rsid w:val="002A4DFA"/>
    <w:rsid w:val="002A59BB"/>
    <w:rsid w:val="002B12AE"/>
    <w:rsid w:val="002B40F0"/>
    <w:rsid w:val="002B418F"/>
    <w:rsid w:val="002B7AFF"/>
    <w:rsid w:val="002C1520"/>
    <w:rsid w:val="002C1BF1"/>
    <w:rsid w:val="002C26D4"/>
    <w:rsid w:val="002C38FA"/>
    <w:rsid w:val="002C46CC"/>
    <w:rsid w:val="002C666D"/>
    <w:rsid w:val="002C6EDC"/>
    <w:rsid w:val="002C7E6A"/>
    <w:rsid w:val="002D2ECE"/>
    <w:rsid w:val="002D47D3"/>
    <w:rsid w:val="002D6161"/>
    <w:rsid w:val="002D6E2B"/>
    <w:rsid w:val="002E0099"/>
    <w:rsid w:val="002E027D"/>
    <w:rsid w:val="002E11B4"/>
    <w:rsid w:val="002E4021"/>
    <w:rsid w:val="002E613D"/>
    <w:rsid w:val="002E67F8"/>
    <w:rsid w:val="002F3CDD"/>
    <w:rsid w:val="002F47EF"/>
    <w:rsid w:val="002F520E"/>
    <w:rsid w:val="002F555D"/>
    <w:rsid w:val="002F5BE2"/>
    <w:rsid w:val="002F785B"/>
    <w:rsid w:val="00302D7E"/>
    <w:rsid w:val="00303104"/>
    <w:rsid w:val="003042B2"/>
    <w:rsid w:val="00304529"/>
    <w:rsid w:val="0030652A"/>
    <w:rsid w:val="00313877"/>
    <w:rsid w:val="00313D9A"/>
    <w:rsid w:val="00314767"/>
    <w:rsid w:val="00317E45"/>
    <w:rsid w:val="0032188D"/>
    <w:rsid w:val="00321996"/>
    <w:rsid w:val="00323011"/>
    <w:rsid w:val="00323EB8"/>
    <w:rsid w:val="003251DD"/>
    <w:rsid w:val="00326E73"/>
    <w:rsid w:val="00331782"/>
    <w:rsid w:val="00331DCC"/>
    <w:rsid w:val="00334AC6"/>
    <w:rsid w:val="00335F39"/>
    <w:rsid w:val="003364B7"/>
    <w:rsid w:val="003403AC"/>
    <w:rsid w:val="00340407"/>
    <w:rsid w:val="00342832"/>
    <w:rsid w:val="0034727F"/>
    <w:rsid w:val="003509C3"/>
    <w:rsid w:val="00351601"/>
    <w:rsid w:val="00357C83"/>
    <w:rsid w:val="003608C4"/>
    <w:rsid w:val="00360EE9"/>
    <w:rsid w:val="0036305E"/>
    <w:rsid w:val="003678BD"/>
    <w:rsid w:val="00373BFA"/>
    <w:rsid w:val="00374810"/>
    <w:rsid w:val="00383A29"/>
    <w:rsid w:val="0038510C"/>
    <w:rsid w:val="00386DF5"/>
    <w:rsid w:val="00390E05"/>
    <w:rsid w:val="003933AF"/>
    <w:rsid w:val="00397009"/>
    <w:rsid w:val="003A0983"/>
    <w:rsid w:val="003A0D51"/>
    <w:rsid w:val="003A0F81"/>
    <w:rsid w:val="003A169F"/>
    <w:rsid w:val="003A19F4"/>
    <w:rsid w:val="003A3503"/>
    <w:rsid w:val="003A42D0"/>
    <w:rsid w:val="003B00B2"/>
    <w:rsid w:val="003B1251"/>
    <w:rsid w:val="003B149D"/>
    <w:rsid w:val="003B2568"/>
    <w:rsid w:val="003B47C9"/>
    <w:rsid w:val="003B4EDE"/>
    <w:rsid w:val="003B58BF"/>
    <w:rsid w:val="003B5BFA"/>
    <w:rsid w:val="003C2DE5"/>
    <w:rsid w:val="003C3816"/>
    <w:rsid w:val="003C417B"/>
    <w:rsid w:val="003C4ABE"/>
    <w:rsid w:val="003D7898"/>
    <w:rsid w:val="003E395B"/>
    <w:rsid w:val="003E3C05"/>
    <w:rsid w:val="003E3F88"/>
    <w:rsid w:val="003E4C89"/>
    <w:rsid w:val="003E6423"/>
    <w:rsid w:val="003E6EBC"/>
    <w:rsid w:val="003E79F6"/>
    <w:rsid w:val="003E7D77"/>
    <w:rsid w:val="003F0AA9"/>
    <w:rsid w:val="003F4662"/>
    <w:rsid w:val="003F573C"/>
    <w:rsid w:val="0040048E"/>
    <w:rsid w:val="0040079B"/>
    <w:rsid w:val="00400BEF"/>
    <w:rsid w:val="004035C0"/>
    <w:rsid w:val="004059A4"/>
    <w:rsid w:val="00405C11"/>
    <w:rsid w:val="004070DC"/>
    <w:rsid w:val="00413DDD"/>
    <w:rsid w:val="00417B31"/>
    <w:rsid w:val="00420DED"/>
    <w:rsid w:val="00420F5F"/>
    <w:rsid w:val="0042139D"/>
    <w:rsid w:val="00422DC5"/>
    <w:rsid w:val="00424A33"/>
    <w:rsid w:val="004259FA"/>
    <w:rsid w:val="00425D95"/>
    <w:rsid w:val="004312E4"/>
    <w:rsid w:val="00431D83"/>
    <w:rsid w:val="00435A5B"/>
    <w:rsid w:val="00436C15"/>
    <w:rsid w:val="00445C8F"/>
    <w:rsid w:val="004461D7"/>
    <w:rsid w:val="00450C78"/>
    <w:rsid w:val="00450DCE"/>
    <w:rsid w:val="00453A9E"/>
    <w:rsid w:val="00455E60"/>
    <w:rsid w:val="00457BE1"/>
    <w:rsid w:val="004614BE"/>
    <w:rsid w:val="00462787"/>
    <w:rsid w:val="00465300"/>
    <w:rsid w:val="00465F61"/>
    <w:rsid w:val="00470ABE"/>
    <w:rsid w:val="00474CB4"/>
    <w:rsid w:val="004769AA"/>
    <w:rsid w:val="00477CD4"/>
    <w:rsid w:val="00480F11"/>
    <w:rsid w:val="00481468"/>
    <w:rsid w:val="004848BF"/>
    <w:rsid w:val="00484C41"/>
    <w:rsid w:val="004856B9"/>
    <w:rsid w:val="00485CF4"/>
    <w:rsid w:val="00485F86"/>
    <w:rsid w:val="00486A24"/>
    <w:rsid w:val="00487BA0"/>
    <w:rsid w:val="00494064"/>
    <w:rsid w:val="004944DD"/>
    <w:rsid w:val="004966B9"/>
    <w:rsid w:val="004A4277"/>
    <w:rsid w:val="004A7761"/>
    <w:rsid w:val="004B1ADA"/>
    <w:rsid w:val="004B1C2D"/>
    <w:rsid w:val="004B23F6"/>
    <w:rsid w:val="004C3075"/>
    <w:rsid w:val="004C3126"/>
    <w:rsid w:val="004C72F6"/>
    <w:rsid w:val="004D4399"/>
    <w:rsid w:val="004D6D7B"/>
    <w:rsid w:val="004D7EB8"/>
    <w:rsid w:val="004E0BC5"/>
    <w:rsid w:val="004E1909"/>
    <w:rsid w:val="004E1B6A"/>
    <w:rsid w:val="004E6FE6"/>
    <w:rsid w:val="004F0856"/>
    <w:rsid w:val="004F3790"/>
    <w:rsid w:val="004F3C6A"/>
    <w:rsid w:val="004F5F2C"/>
    <w:rsid w:val="00500A66"/>
    <w:rsid w:val="005013AC"/>
    <w:rsid w:val="00502354"/>
    <w:rsid w:val="00503814"/>
    <w:rsid w:val="00507E3C"/>
    <w:rsid w:val="00511919"/>
    <w:rsid w:val="00520787"/>
    <w:rsid w:val="00523D2D"/>
    <w:rsid w:val="00525B1E"/>
    <w:rsid w:val="005320A9"/>
    <w:rsid w:val="005321CB"/>
    <w:rsid w:val="0053296E"/>
    <w:rsid w:val="00533CB0"/>
    <w:rsid w:val="00536ADC"/>
    <w:rsid w:val="0054002C"/>
    <w:rsid w:val="00541279"/>
    <w:rsid w:val="005429E7"/>
    <w:rsid w:val="005429F8"/>
    <w:rsid w:val="00546F51"/>
    <w:rsid w:val="00547D3E"/>
    <w:rsid w:val="00551A9B"/>
    <w:rsid w:val="00560A22"/>
    <w:rsid w:val="00560A6C"/>
    <w:rsid w:val="005630ED"/>
    <w:rsid w:val="005669B9"/>
    <w:rsid w:val="00570F81"/>
    <w:rsid w:val="005722EA"/>
    <w:rsid w:val="005730DA"/>
    <w:rsid w:val="005757B3"/>
    <w:rsid w:val="00580D0F"/>
    <w:rsid w:val="005820AE"/>
    <w:rsid w:val="00587074"/>
    <w:rsid w:val="00590FA3"/>
    <w:rsid w:val="00591E95"/>
    <w:rsid w:val="005923C5"/>
    <w:rsid w:val="0059416E"/>
    <w:rsid w:val="00594465"/>
    <w:rsid w:val="0059523D"/>
    <w:rsid w:val="005960AB"/>
    <w:rsid w:val="005972BB"/>
    <w:rsid w:val="00597474"/>
    <w:rsid w:val="00597DBD"/>
    <w:rsid w:val="005A15C9"/>
    <w:rsid w:val="005A1FE0"/>
    <w:rsid w:val="005A3015"/>
    <w:rsid w:val="005A3D04"/>
    <w:rsid w:val="005A3F77"/>
    <w:rsid w:val="005A54B8"/>
    <w:rsid w:val="005A55E0"/>
    <w:rsid w:val="005A7B9E"/>
    <w:rsid w:val="005B051A"/>
    <w:rsid w:val="005B1EA4"/>
    <w:rsid w:val="005B1FE6"/>
    <w:rsid w:val="005B22D9"/>
    <w:rsid w:val="005B25BB"/>
    <w:rsid w:val="005B4B67"/>
    <w:rsid w:val="005B4D30"/>
    <w:rsid w:val="005B6353"/>
    <w:rsid w:val="005C1A36"/>
    <w:rsid w:val="005C3058"/>
    <w:rsid w:val="005C3D40"/>
    <w:rsid w:val="005C5C1A"/>
    <w:rsid w:val="005C73E3"/>
    <w:rsid w:val="005C77D2"/>
    <w:rsid w:val="005D2959"/>
    <w:rsid w:val="005D455A"/>
    <w:rsid w:val="005D4AD8"/>
    <w:rsid w:val="005D6553"/>
    <w:rsid w:val="005D7E8E"/>
    <w:rsid w:val="005D7FBE"/>
    <w:rsid w:val="005E1BC0"/>
    <w:rsid w:val="005E52D4"/>
    <w:rsid w:val="005F0B1D"/>
    <w:rsid w:val="005F2218"/>
    <w:rsid w:val="005F4245"/>
    <w:rsid w:val="005F4D95"/>
    <w:rsid w:val="005F4FA1"/>
    <w:rsid w:val="006006CF"/>
    <w:rsid w:val="00604B50"/>
    <w:rsid w:val="006058B0"/>
    <w:rsid w:val="006058B2"/>
    <w:rsid w:val="0060693D"/>
    <w:rsid w:val="0060785B"/>
    <w:rsid w:val="00612369"/>
    <w:rsid w:val="0061381D"/>
    <w:rsid w:val="006139B0"/>
    <w:rsid w:val="00613D20"/>
    <w:rsid w:val="00620771"/>
    <w:rsid w:val="0062231F"/>
    <w:rsid w:val="00623D4B"/>
    <w:rsid w:val="00625D4E"/>
    <w:rsid w:val="0062757C"/>
    <w:rsid w:val="00627EC7"/>
    <w:rsid w:val="00630D05"/>
    <w:rsid w:val="00634357"/>
    <w:rsid w:val="0064500F"/>
    <w:rsid w:val="0064525F"/>
    <w:rsid w:val="006453A3"/>
    <w:rsid w:val="00646106"/>
    <w:rsid w:val="00646C50"/>
    <w:rsid w:val="006508AD"/>
    <w:rsid w:val="00650989"/>
    <w:rsid w:val="00651022"/>
    <w:rsid w:val="00651B0F"/>
    <w:rsid w:val="006532E4"/>
    <w:rsid w:val="00655374"/>
    <w:rsid w:val="00655D92"/>
    <w:rsid w:val="00657004"/>
    <w:rsid w:val="00657C6A"/>
    <w:rsid w:val="00661539"/>
    <w:rsid w:val="00663FDF"/>
    <w:rsid w:val="00665D64"/>
    <w:rsid w:val="006711EA"/>
    <w:rsid w:val="00673DB6"/>
    <w:rsid w:val="00674035"/>
    <w:rsid w:val="00674DA7"/>
    <w:rsid w:val="0067661A"/>
    <w:rsid w:val="006773D1"/>
    <w:rsid w:val="0068052E"/>
    <w:rsid w:val="00680EF5"/>
    <w:rsid w:val="006815A2"/>
    <w:rsid w:val="00685B4A"/>
    <w:rsid w:val="00692315"/>
    <w:rsid w:val="00694AF1"/>
    <w:rsid w:val="00696FFD"/>
    <w:rsid w:val="00697F02"/>
    <w:rsid w:val="006A38B1"/>
    <w:rsid w:val="006A3ABE"/>
    <w:rsid w:val="006A44D7"/>
    <w:rsid w:val="006A62DE"/>
    <w:rsid w:val="006A7E53"/>
    <w:rsid w:val="006B0087"/>
    <w:rsid w:val="006B4F89"/>
    <w:rsid w:val="006B5E87"/>
    <w:rsid w:val="006C0705"/>
    <w:rsid w:val="006C153E"/>
    <w:rsid w:val="006C1ECC"/>
    <w:rsid w:val="006D06C6"/>
    <w:rsid w:val="006D15D5"/>
    <w:rsid w:val="006D1709"/>
    <w:rsid w:val="006D1AD3"/>
    <w:rsid w:val="006D34C8"/>
    <w:rsid w:val="006D3EA2"/>
    <w:rsid w:val="006D4E90"/>
    <w:rsid w:val="006D5432"/>
    <w:rsid w:val="006D564C"/>
    <w:rsid w:val="006D7AC9"/>
    <w:rsid w:val="006E03B9"/>
    <w:rsid w:val="006E0904"/>
    <w:rsid w:val="006E09C2"/>
    <w:rsid w:val="006E0A44"/>
    <w:rsid w:val="006E2457"/>
    <w:rsid w:val="006E3CD7"/>
    <w:rsid w:val="006E3E51"/>
    <w:rsid w:val="006F3AFF"/>
    <w:rsid w:val="006F3F20"/>
    <w:rsid w:val="006F504E"/>
    <w:rsid w:val="00700792"/>
    <w:rsid w:val="00701D41"/>
    <w:rsid w:val="00702A0E"/>
    <w:rsid w:val="007035B4"/>
    <w:rsid w:val="00704425"/>
    <w:rsid w:val="00705493"/>
    <w:rsid w:val="00712D86"/>
    <w:rsid w:val="00714B4C"/>
    <w:rsid w:val="007159CD"/>
    <w:rsid w:val="007206D8"/>
    <w:rsid w:val="00722552"/>
    <w:rsid w:val="007226FE"/>
    <w:rsid w:val="007229DD"/>
    <w:rsid w:val="00723C4E"/>
    <w:rsid w:val="0072751F"/>
    <w:rsid w:val="0072760C"/>
    <w:rsid w:val="00727630"/>
    <w:rsid w:val="00730FAF"/>
    <w:rsid w:val="00733696"/>
    <w:rsid w:val="00740C2F"/>
    <w:rsid w:val="0074271D"/>
    <w:rsid w:val="00742980"/>
    <w:rsid w:val="00743056"/>
    <w:rsid w:val="007440C4"/>
    <w:rsid w:val="00747763"/>
    <w:rsid w:val="00750228"/>
    <w:rsid w:val="0075642D"/>
    <w:rsid w:val="00757054"/>
    <w:rsid w:val="00761538"/>
    <w:rsid w:val="00761581"/>
    <w:rsid w:val="00764212"/>
    <w:rsid w:val="0076611B"/>
    <w:rsid w:val="00766B77"/>
    <w:rsid w:val="00766D1A"/>
    <w:rsid w:val="00772AAB"/>
    <w:rsid w:val="0077449A"/>
    <w:rsid w:val="00775BDB"/>
    <w:rsid w:val="00776607"/>
    <w:rsid w:val="0078203D"/>
    <w:rsid w:val="00785DF8"/>
    <w:rsid w:val="00787586"/>
    <w:rsid w:val="00790FA9"/>
    <w:rsid w:val="00791428"/>
    <w:rsid w:val="00792602"/>
    <w:rsid w:val="007926A6"/>
    <w:rsid w:val="00792743"/>
    <w:rsid w:val="00793760"/>
    <w:rsid w:val="00797AA3"/>
    <w:rsid w:val="007A470C"/>
    <w:rsid w:val="007A56DF"/>
    <w:rsid w:val="007A684A"/>
    <w:rsid w:val="007A795D"/>
    <w:rsid w:val="007B36CA"/>
    <w:rsid w:val="007B584E"/>
    <w:rsid w:val="007D4678"/>
    <w:rsid w:val="007D6678"/>
    <w:rsid w:val="007D7A0B"/>
    <w:rsid w:val="007E1F17"/>
    <w:rsid w:val="007E209F"/>
    <w:rsid w:val="007E239D"/>
    <w:rsid w:val="007E3335"/>
    <w:rsid w:val="007E3E7A"/>
    <w:rsid w:val="007E64EC"/>
    <w:rsid w:val="007F0347"/>
    <w:rsid w:val="007F0D4B"/>
    <w:rsid w:val="007F1F9C"/>
    <w:rsid w:val="007F25DF"/>
    <w:rsid w:val="007F4262"/>
    <w:rsid w:val="007F6319"/>
    <w:rsid w:val="00801C35"/>
    <w:rsid w:val="00802481"/>
    <w:rsid w:val="0080583C"/>
    <w:rsid w:val="00806A6E"/>
    <w:rsid w:val="00806E9C"/>
    <w:rsid w:val="00811880"/>
    <w:rsid w:val="008125B2"/>
    <w:rsid w:val="00814002"/>
    <w:rsid w:val="00814A11"/>
    <w:rsid w:val="008153A1"/>
    <w:rsid w:val="00815E49"/>
    <w:rsid w:val="008163B7"/>
    <w:rsid w:val="00824765"/>
    <w:rsid w:val="00825F0A"/>
    <w:rsid w:val="00830882"/>
    <w:rsid w:val="008332D9"/>
    <w:rsid w:val="00840720"/>
    <w:rsid w:val="00841F3B"/>
    <w:rsid w:val="00853619"/>
    <w:rsid w:val="00855513"/>
    <w:rsid w:val="008569BB"/>
    <w:rsid w:val="0085743E"/>
    <w:rsid w:val="00863CF5"/>
    <w:rsid w:val="00865A3C"/>
    <w:rsid w:val="0086668C"/>
    <w:rsid w:val="008667F6"/>
    <w:rsid w:val="008736F5"/>
    <w:rsid w:val="008753E1"/>
    <w:rsid w:val="008779B6"/>
    <w:rsid w:val="00881639"/>
    <w:rsid w:val="00881DC5"/>
    <w:rsid w:val="00882031"/>
    <w:rsid w:val="008826E8"/>
    <w:rsid w:val="00882AEA"/>
    <w:rsid w:val="00886128"/>
    <w:rsid w:val="0088657B"/>
    <w:rsid w:val="008867FF"/>
    <w:rsid w:val="008931FB"/>
    <w:rsid w:val="0089353A"/>
    <w:rsid w:val="00893624"/>
    <w:rsid w:val="00895AD9"/>
    <w:rsid w:val="00896EE8"/>
    <w:rsid w:val="008A0FE6"/>
    <w:rsid w:val="008A31BB"/>
    <w:rsid w:val="008A65C9"/>
    <w:rsid w:val="008B2D1F"/>
    <w:rsid w:val="008B4B90"/>
    <w:rsid w:val="008B61B8"/>
    <w:rsid w:val="008B78AE"/>
    <w:rsid w:val="008C0C95"/>
    <w:rsid w:val="008C705E"/>
    <w:rsid w:val="008D3511"/>
    <w:rsid w:val="008D39DC"/>
    <w:rsid w:val="008D5AB3"/>
    <w:rsid w:val="008D6618"/>
    <w:rsid w:val="008D7233"/>
    <w:rsid w:val="008E2087"/>
    <w:rsid w:val="008E52F9"/>
    <w:rsid w:val="008F15D6"/>
    <w:rsid w:val="008F5C92"/>
    <w:rsid w:val="008F5E66"/>
    <w:rsid w:val="008F5EE9"/>
    <w:rsid w:val="008F6C01"/>
    <w:rsid w:val="00900173"/>
    <w:rsid w:val="00902834"/>
    <w:rsid w:val="009033B7"/>
    <w:rsid w:val="009038E1"/>
    <w:rsid w:val="00903932"/>
    <w:rsid w:val="00903E71"/>
    <w:rsid w:val="00905DF5"/>
    <w:rsid w:val="00906573"/>
    <w:rsid w:val="009117C2"/>
    <w:rsid w:val="00912E23"/>
    <w:rsid w:val="00913891"/>
    <w:rsid w:val="00913E2C"/>
    <w:rsid w:val="00914F7A"/>
    <w:rsid w:val="009155BC"/>
    <w:rsid w:val="00915988"/>
    <w:rsid w:val="00921162"/>
    <w:rsid w:val="00921930"/>
    <w:rsid w:val="0092503D"/>
    <w:rsid w:val="00925290"/>
    <w:rsid w:val="009273B2"/>
    <w:rsid w:val="00927A01"/>
    <w:rsid w:val="00931795"/>
    <w:rsid w:val="00931BFC"/>
    <w:rsid w:val="009333D0"/>
    <w:rsid w:val="00934F8F"/>
    <w:rsid w:val="00935036"/>
    <w:rsid w:val="0093611C"/>
    <w:rsid w:val="0094200B"/>
    <w:rsid w:val="0094427F"/>
    <w:rsid w:val="009450AC"/>
    <w:rsid w:val="009465B6"/>
    <w:rsid w:val="00950D5C"/>
    <w:rsid w:val="009510D1"/>
    <w:rsid w:val="00953494"/>
    <w:rsid w:val="00954A4B"/>
    <w:rsid w:val="00962B70"/>
    <w:rsid w:val="0097161C"/>
    <w:rsid w:val="009738FC"/>
    <w:rsid w:val="00976017"/>
    <w:rsid w:val="00980303"/>
    <w:rsid w:val="00980A23"/>
    <w:rsid w:val="009833B2"/>
    <w:rsid w:val="00991628"/>
    <w:rsid w:val="00992425"/>
    <w:rsid w:val="0099417B"/>
    <w:rsid w:val="00995530"/>
    <w:rsid w:val="009958CE"/>
    <w:rsid w:val="009967E5"/>
    <w:rsid w:val="0099711C"/>
    <w:rsid w:val="009972F9"/>
    <w:rsid w:val="009A0D6C"/>
    <w:rsid w:val="009A2A12"/>
    <w:rsid w:val="009A3268"/>
    <w:rsid w:val="009A7B96"/>
    <w:rsid w:val="009B009D"/>
    <w:rsid w:val="009B04B2"/>
    <w:rsid w:val="009B056F"/>
    <w:rsid w:val="009B07E8"/>
    <w:rsid w:val="009B0B1E"/>
    <w:rsid w:val="009B6F18"/>
    <w:rsid w:val="009C5DFD"/>
    <w:rsid w:val="009D0A4F"/>
    <w:rsid w:val="009D1EDB"/>
    <w:rsid w:val="009D247B"/>
    <w:rsid w:val="009D2E5C"/>
    <w:rsid w:val="009D3B00"/>
    <w:rsid w:val="009E0E85"/>
    <w:rsid w:val="009F5B5E"/>
    <w:rsid w:val="009F7385"/>
    <w:rsid w:val="009F75C7"/>
    <w:rsid w:val="00A00399"/>
    <w:rsid w:val="00A03096"/>
    <w:rsid w:val="00A110E9"/>
    <w:rsid w:val="00A12419"/>
    <w:rsid w:val="00A14921"/>
    <w:rsid w:val="00A178B3"/>
    <w:rsid w:val="00A21F0A"/>
    <w:rsid w:val="00A233CB"/>
    <w:rsid w:val="00A24E76"/>
    <w:rsid w:val="00A25781"/>
    <w:rsid w:val="00A3224E"/>
    <w:rsid w:val="00A32546"/>
    <w:rsid w:val="00A33709"/>
    <w:rsid w:val="00A34298"/>
    <w:rsid w:val="00A34447"/>
    <w:rsid w:val="00A40919"/>
    <w:rsid w:val="00A409DA"/>
    <w:rsid w:val="00A41D53"/>
    <w:rsid w:val="00A449E8"/>
    <w:rsid w:val="00A4506E"/>
    <w:rsid w:val="00A466B7"/>
    <w:rsid w:val="00A50A89"/>
    <w:rsid w:val="00A51CC2"/>
    <w:rsid w:val="00A53AF9"/>
    <w:rsid w:val="00A55DD8"/>
    <w:rsid w:val="00A56A27"/>
    <w:rsid w:val="00A6109C"/>
    <w:rsid w:val="00A66271"/>
    <w:rsid w:val="00A70A3E"/>
    <w:rsid w:val="00A74B70"/>
    <w:rsid w:val="00A77A05"/>
    <w:rsid w:val="00A80040"/>
    <w:rsid w:val="00A825AE"/>
    <w:rsid w:val="00A913DE"/>
    <w:rsid w:val="00A9142F"/>
    <w:rsid w:val="00A91F31"/>
    <w:rsid w:val="00A93CCC"/>
    <w:rsid w:val="00A95062"/>
    <w:rsid w:val="00AA4765"/>
    <w:rsid w:val="00AA5465"/>
    <w:rsid w:val="00AA5485"/>
    <w:rsid w:val="00AA5A25"/>
    <w:rsid w:val="00AA5F87"/>
    <w:rsid w:val="00AB20A1"/>
    <w:rsid w:val="00AB3390"/>
    <w:rsid w:val="00AB3BC3"/>
    <w:rsid w:val="00AB75EB"/>
    <w:rsid w:val="00AC2544"/>
    <w:rsid w:val="00AC257C"/>
    <w:rsid w:val="00AC27AA"/>
    <w:rsid w:val="00AC5AFD"/>
    <w:rsid w:val="00AC7100"/>
    <w:rsid w:val="00AD3521"/>
    <w:rsid w:val="00AD3A03"/>
    <w:rsid w:val="00AD708F"/>
    <w:rsid w:val="00AE09AB"/>
    <w:rsid w:val="00AE57B0"/>
    <w:rsid w:val="00AE5C4A"/>
    <w:rsid w:val="00AE6622"/>
    <w:rsid w:val="00AE69C2"/>
    <w:rsid w:val="00AE6EA8"/>
    <w:rsid w:val="00AF2F9B"/>
    <w:rsid w:val="00AF5802"/>
    <w:rsid w:val="00AF628E"/>
    <w:rsid w:val="00AF7DC9"/>
    <w:rsid w:val="00B006D8"/>
    <w:rsid w:val="00B00D64"/>
    <w:rsid w:val="00B021D3"/>
    <w:rsid w:val="00B02DF6"/>
    <w:rsid w:val="00B07211"/>
    <w:rsid w:val="00B073C2"/>
    <w:rsid w:val="00B105C9"/>
    <w:rsid w:val="00B106A5"/>
    <w:rsid w:val="00B1256F"/>
    <w:rsid w:val="00B1519C"/>
    <w:rsid w:val="00B156EA"/>
    <w:rsid w:val="00B1662C"/>
    <w:rsid w:val="00B231A9"/>
    <w:rsid w:val="00B23300"/>
    <w:rsid w:val="00B238AD"/>
    <w:rsid w:val="00B348FF"/>
    <w:rsid w:val="00B35035"/>
    <w:rsid w:val="00B3508E"/>
    <w:rsid w:val="00B361F2"/>
    <w:rsid w:val="00B36270"/>
    <w:rsid w:val="00B459AF"/>
    <w:rsid w:val="00B46A57"/>
    <w:rsid w:val="00B46DE1"/>
    <w:rsid w:val="00B522CF"/>
    <w:rsid w:val="00B52953"/>
    <w:rsid w:val="00B52A8B"/>
    <w:rsid w:val="00B53563"/>
    <w:rsid w:val="00B546A9"/>
    <w:rsid w:val="00B57B62"/>
    <w:rsid w:val="00B61EE4"/>
    <w:rsid w:val="00B65352"/>
    <w:rsid w:val="00B6742B"/>
    <w:rsid w:val="00B72E2E"/>
    <w:rsid w:val="00B75539"/>
    <w:rsid w:val="00B759A7"/>
    <w:rsid w:val="00B75D98"/>
    <w:rsid w:val="00B77B2D"/>
    <w:rsid w:val="00B77FB1"/>
    <w:rsid w:val="00B80978"/>
    <w:rsid w:val="00B80F82"/>
    <w:rsid w:val="00B81E27"/>
    <w:rsid w:val="00B83853"/>
    <w:rsid w:val="00B83F27"/>
    <w:rsid w:val="00B8632C"/>
    <w:rsid w:val="00B91AE1"/>
    <w:rsid w:val="00B92319"/>
    <w:rsid w:val="00B93E56"/>
    <w:rsid w:val="00B95A7F"/>
    <w:rsid w:val="00B9637D"/>
    <w:rsid w:val="00B96A06"/>
    <w:rsid w:val="00B97912"/>
    <w:rsid w:val="00BA077E"/>
    <w:rsid w:val="00BA2271"/>
    <w:rsid w:val="00BA2648"/>
    <w:rsid w:val="00BB1B5D"/>
    <w:rsid w:val="00BB272D"/>
    <w:rsid w:val="00BB30D0"/>
    <w:rsid w:val="00BB43E0"/>
    <w:rsid w:val="00BB50A3"/>
    <w:rsid w:val="00BC0B10"/>
    <w:rsid w:val="00BD1928"/>
    <w:rsid w:val="00BD3350"/>
    <w:rsid w:val="00BD53BC"/>
    <w:rsid w:val="00BD578F"/>
    <w:rsid w:val="00BD5A31"/>
    <w:rsid w:val="00BD62A5"/>
    <w:rsid w:val="00BD6AA7"/>
    <w:rsid w:val="00BD719E"/>
    <w:rsid w:val="00BD7D3C"/>
    <w:rsid w:val="00BE1AF0"/>
    <w:rsid w:val="00BE20BA"/>
    <w:rsid w:val="00BE2DCF"/>
    <w:rsid w:val="00BE4E87"/>
    <w:rsid w:val="00BE70B9"/>
    <w:rsid w:val="00BF6C42"/>
    <w:rsid w:val="00C047EF"/>
    <w:rsid w:val="00C04A25"/>
    <w:rsid w:val="00C065EF"/>
    <w:rsid w:val="00C0694C"/>
    <w:rsid w:val="00C06CF9"/>
    <w:rsid w:val="00C108FB"/>
    <w:rsid w:val="00C1136D"/>
    <w:rsid w:val="00C124C9"/>
    <w:rsid w:val="00C12BBA"/>
    <w:rsid w:val="00C1416E"/>
    <w:rsid w:val="00C16E6A"/>
    <w:rsid w:val="00C205F3"/>
    <w:rsid w:val="00C2156D"/>
    <w:rsid w:val="00C21F6A"/>
    <w:rsid w:val="00C2416F"/>
    <w:rsid w:val="00C27070"/>
    <w:rsid w:val="00C30A31"/>
    <w:rsid w:val="00C32867"/>
    <w:rsid w:val="00C33A64"/>
    <w:rsid w:val="00C35AAD"/>
    <w:rsid w:val="00C51F30"/>
    <w:rsid w:val="00C530DA"/>
    <w:rsid w:val="00C532E4"/>
    <w:rsid w:val="00C559F9"/>
    <w:rsid w:val="00C55F12"/>
    <w:rsid w:val="00C60E3F"/>
    <w:rsid w:val="00C616B6"/>
    <w:rsid w:val="00C6398A"/>
    <w:rsid w:val="00C63F8C"/>
    <w:rsid w:val="00C65492"/>
    <w:rsid w:val="00C70D23"/>
    <w:rsid w:val="00C72266"/>
    <w:rsid w:val="00C733B7"/>
    <w:rsid w:val="00C75A44"/>
    <w:rsid w:val="00C807A1"/>
    <w:rsid w:val="00C8168B"/>
    <w:rsid w:val="00C828DF"/>
    <w:rsid w:val="00C86689"/>
    <w:rsid w:val="00C86C5A"/>
    <w:rsid w:val="00C87135"/>
    <w:rsid w:val="00C87C11"/>
    <w:rsid w:val="00C926E9"/>
    <w:rsid w:val="00C927B8"/>
    <w:rsid w:val="00C969C3"/>
    <w:rsid w:val="00CA53B5"/>
    <w:rsid w:val="00CA59D1"/>
    <w:rsid w:val="00CA611A"/>
    <w:rsid w:val="00CB00F2"/>
    <w:rsid w:val="00CB046B"/>
    <w:rsid w:val="00CB594C"/>
    <w:rsid w:val="00CC075E"/>
    <w:rsid w:val="00CC250A"/>
    <w:rsid w:val="00CC37CF"/>
    <w:rsid w:val="00CC4AA1"/>
    <w:rsid w:val="00CC5001"/>
    <w:rsid w:val="00CC52D2"/>
    <w:rsid w:val="00CC60B7"/>
    <w:rsid w:val="00CD1259"/>
    <w:rsid w:val="00CD640C"/>
    <w:rsid w:val="00CD64B9"/>
    <w:rsid w:val="00CE147A"/>
    <w:rsid w:val="00CE46B2"/>
    <w:rsid w:val="00CE7427"/>
    <w:rsid w:val="00CF1DBE"/>
    <w:rsid w:val="00CF3690"/>
    <w:rsid w:val="00CF7429"/>
    <w:rsid w:val="00D0131F"/>
    <w:rsid w:val="00D02B12"/>
    <w:rsid w:val="00D03316"/>
    <w:rsid w:val="00D05607"/>
    <w:rsid w:val="00D05C0B"/>
    <w:rsid w:val="00D10B08"/>
    <w:rsid w:val="00D1163F"/>
    <w:rsid w:val="00D121E2"/>
    <w:rsid w:val="00D14DB2"/>
    <w:rsid w:val="00D17DAD"/>
    <w:rsid w:val="00D2112F"/>
    <w:rsid w:val="00D24489"/>
    <w:rsid w:val="00D30EB3"/>
    <w:rsid w:val="00D31939"/>
    <w:rsid w:val="00D34534"/>
    <w:rsid w:val="00D356BF"/>
    <w:rsid w:val="00D36BA8"/>
    <w:rsid w:val="00D3745A"/>
    <w:rsid w:val="00D37DCB"/>
    <w:rsid w:val="00D37DEE"/>
    <w:rsid w:val="00D37E61"/>
    <w:rsid w:val="00D403F6"/>
    <w:rsid w:val="00D414CC"/>
    <w:rsid w:val="00D5084E"/>
    <w:rsid w:val="00D521E5"/>
    <w:rsid w:val="00D54581"/>
    <w:rsid w:val="00D54DB4"/>
    <w:rsid w:val="00D60C39"/>
    <w:rsid w:val="00D60D7A"/>
    <w:rsid w:val="00D62582"/>
    <w:rsid w:val="00D63126"/>
    <w:rsid w:val="00D6323C"/>
    <w:rsid w:val="00D6343A"/>
    <w:rsid w:val="00D63792"/>
    <w:rsid w:val="00D64041"/>
    <w:rsid w:val="00D6471D"/>
    <w:rsid w:val="00D65232"/>
    <w:rsid w:val="00D66F86"/>
    <w:rsid w:val="00D67C2F"/>
    <w:rsid w:val="00D70A87"/>
    <w:rsid w:val="00D71EB3"/>
    <w:rsid w:val="00D72075"/>
    <w:rsid w:val="00D7271D"/>
    <w:rsid w:val="00D8189E"/>
    <w:rsid w:val="00D821FA"/>
    <w:rsid w:val="00D82205"/>
    <w:rsid w:val="00D86A66"/>
    <w:rsid w:val="00D90804"/>
    <w:rsid w:val="00D91AAA"/>
    <w:rsid w:val="00D92C60"/>
    <w:rsid w:val="00D94CCE"/>
    <w:rsid w:val="00D9578D"/>
    <w:rsid w:val="00DA1457"/>
    <w:rsid w:val="00DA1D7A"/>
    <w:rsid w:val="00DA3C17"/>
    <w:rsid w:val="00DA662A"/>
    <w:rsid w:val="00DA6D39"/>
    <w:rsid w:val="00DB1540"/>
    <w:rsid w:val="00DB1801"/>
    <w:rsid w:val="00DB1C54"/>
    <w:rsid w:val="00DB4CB8"/>
    <w:rsid w:val="00DC3043"/>
    <w:rsid w:val="00DC621F"/>
    <w:rsid w:val="00DC632E"/>
    <w:rsid w:val="00DC6A3A"/>
    <w:rsid w:val="00DD2BBD"/>
    <w:rsid w:val="00DD4CBC"/>
    <w:rsid w:val="00DD551D"/>
    <w:rsid w:val="00DE1F3E"/>
    <w:rsid w:val="00DE3079"/>
    <w:rsid w:val="00DE3AE3"/>
    <w:rsid w:val="00DE58BD"/>
    <w:rsid w:val="00DE6819"/>
    <w:rsid w:val="00DE7252"/>
    <w:rsid w:val="00DE75EC"/>
    <w:rsid w:val="00DF2EC4"/>
    <w:rsid w:val="00DF5EEB"/>
    <w:rsid w:val="00E015F4"/>
    <w:rsid w:val="00E042E9"/>
    <w:rsid w:val="00E0727B"/>
    <w:rsid w:val="00E072ED"/>
    <w:rsid w:val="00E17270"/>
    <w:rsid w:val="00E2492D"/>
    <w:rsid w:val="00E276F0"/>
    <w:rsid w:val="00E30C64"/>
    <w:rsid w:val="00E30E09"/>
    <w:rsid w:val="00E332AC"/>
    <w:rsid w:val="00E33365"/>
    <w:rsid w:val="00E35B0D"/>
    <w:rsid w:val="00E35C24"/>
    <w:rsid w:val="00E35E6E"/>
    <w:rsid w:val="00E36F75"/>
    <w:rsid w:val="00E37C66"/>
    <w:rsid w:val="00E424CD"/>
    <w:rsid w:val="00E43A2E"/>
    <w:rsid w:val="00E43C08"/>
    <w:rsid w:val="00E47FE3"/>
    <w:rsid w:val="00E5092A"/>
    <w:rsid w:val="00E50BBA"/>
    <w:rsid w:val="00E50F44"/>
    <w:rsid w:val="00E52E02"/>
    <w:rsid w:val="00E55DEE"/>
    <w:rsid w:val="00E6036A"/>
    <w:rsid w:val="00E624F8"/>
    <w:rsid w:val="00E641F2"/>
    <w:rsid w:val="00E65213"/>
    <w:rsid w:val="00E65FBD"/>
    <w:rsid w:val="00E6632A"/>
    <w:rsid w:val="00E66C30"/>
    <w:rsid w:val="00E7052F"/>
    <w:rsid w:val="00E7457B"/>
    <w:rsid w:val="00E74862"/>
    <w:rsid w:val="00E750A1"/>
    <w:rsid w:val="00E75B7E"/>
    <w:rsid w:val="00E76A0F"/>
    <w:rsid w:val="00E81375"/>
    <w:rsid w:val="00E81951"/>
    <w:rsid w:val="00E830F0"/>
    <w:rsid w:val="00E8496E"/>
    <w:rsid w:val="00E8572A"/>
    <w:rsid w:val="00E86F6E"/>
    <w:rsid w:val="00E902E8"/>
    <w:rsid w:val="00E9296D"/>
    <w:rsid w:val="00E93E50"/>
    <w:rsid w:val="00EA0D73"/>
    <w:rsid w:val="00EA27F2"/>
    <w:rsid w:val="00EA2A82"/>
    <w:rsid w:val="00EA4CAC"/>
    <w:rsid w:val="00EA5692"/>
    <w:rsid w:val="00EA616D"/>
    <w:rsid w:val="00EA668D"/>
    <w:rsid w:val="00EA7153"/>
    <w:rsid w:val="00EA7394"/>
    <w:rsid w:val="00EA785E"/>
    <w:rsid w:val="00EB3047"/>
    <w:rsid w:val="00EB30D5"/>
    <w:rsid w:val="00EB3503"/>
    <w:rsid w:val="00EB5794"/>
    <w:rsid w:val="00EB736A"/>
    <w:rsid w:val="00EC3088"/>
    <w:rsid w:val="00EC36DD"/>
    <w:rsid w:val="00EC4307"/>
    <w:rsid w:val="00EC5320"/>
    <w:rsid w:val="00EC53B3"/>
    <w:rsid w:val="00ED110F"/>
    <w:rsid w:val="00ED1B6D"/>
    <w:rsid w:val="00ED622B"/>
    <w:rsid w:val="00ED69E1"/>
    <w:rsid w:val="00EE09A1"/>
    <w:rsid w:val="00EE1AA3"/>
    <w:rsid w:val="00EE6FCD"/>
    <w:rsid w:val="00EF0133"/>
    <w:rsid w:val="00EF0452"/>
    <w:rsid w:val="00EF2170"/>
    <w:rsid w:val="00EF24AF"/>
    <w:rsid w:val="00EF31CB"/>
    <w:rsid w:val="00EF3A03"/>
    <w:rsid w:val="00EF3A61"/>
    <w:rsid w:val="00EF78BC"/>
    <w:rsid w:val="00F0219D"/>
    <w:rsid w:val="00F03EA5"/>
    <w:rsid w:val="00F048CA"/>
    <w:rsid w:val="00F06BD1"/>
    <w:rsid w:val="00F0764E"/>
    <w:rsid w:val="00F07DB2"/>
    <w:rsid w:val="00F106B5"/>
    <w:rsid w:val="00F1233A"/>
    <w:rsid w:val="00F13B6C"/>
    <w:rsid w:val="00F20ECF"/>
    <w:rsid w:val="00F23541"/>
    <w:rsid w:val="00F30321"/>
    <w:rsid w:val="00F31D25"/>
    <w:rsid w:val="00F33581"/>
    <w:rsid w:val="00F335DB"/>
    <w:rsid w:val="00F33D22"/>
    <w:rsid w:val="00F34573"/>
    <w:rsid w:val="00F40AB6"/>
    <w:rsid w:val="00F4139C"/>
    <w:rsid w:val="00F426F2"/>
    <w:rsid w:val="00F474F2"/>
    <w:rsid w:val="00F52451"/>
    <w:rsid w:val="00F52A7E"/>
    <w:rsid w:val="00F566C0"/>
    <w:rsid w:val="00F64FD1"/>
    <w:rsid w:val="00F658AA"/>
    <w:rsid w:val="00F6654E"/>
    <w:rsid w:val="00F66EC0"/>
    <w:rsid w:val="00F7067F"/>
    <w:rsid w:val="00F706CB"/>
    <w:rsid w:val="00F718EB"/>
    <w:rsid w:val="00F721F3"/>
    <w:rsid w:val="00F72647"/>
    <w:rsid w:val="00F760D9"/>
    <w:rsid w:val="00F763A8"/>
    <w:rsid w:val="00F76AD7"/>
    <w:rsid w:val="00F778C1"/>
    <w:rsid w:val="00F82AB0"/>
    <w:rsid w:val="00F82D90"/>
    <w:rsid w:val="00F82E15"/>
    <w:rsid w:val="00F856B0"/>
    <w:rsid w:val="00F919B1"/>
    <w:rsid w:val="00F91D9F"/>
    <w:rsid w:val="00F91E0A"/>
    <w:rsid w:val="00F92542"/>
    <w:rsid w:val="00F925AE"/>
    <w:rsid w:val="00F94B92"/>
    <w:rsid w:val="00F94CAA"/>
    <w:rsid w:val="00F9501A"/>
    <w:rsid w:val="00F95769"/>
    <w:rsid w:val="00FA1629"/>
    <w:rsid w:val="00FA3CB5"/>
    <w:rsid w:val="00FA7B5F"/>
    <w:rsid w:val="00FA7BDF"/>
    <w:rsid w:val="00FA7D06"/>
    <w:rsid w:val="00FB0A38"/>
    <w:rsid w:val="00FB369F"/>
    <w:rsid w:val="00FB5A32"/>
    <w:rsid w:val="00FB6784"/>
    <w:rsid w:val="00FC2F88"/>
    <w:rsid w:val="00FC4B4C"/>
    <w:rsid w:val="00FD0596"/>
    <w:rsid w:val="00FD2B6A"/>
    <w:rsid w:val="00FD6E6D"/>
    <w:rsid w:val="00FD7083"/>
    <w:rsid w:val="00FE00A6"/>
    <w:rsid w:val="00FE3F19"/>
    <w:rsid w:val="00FE3F55"/>
    <w:rsid w:val="00FE4C06"/>
    <w:rsid w:val="00FE74EC"/>
    <w:rsid w:val="00FF40E3"/>
    <w:rsid w:val="00FF4146"/>
    <w:rsid w:val="00FF49D2"/>
    <w:rsid w:val="00FF5201"/>
    <w:rsid w:val="00FF5540"/>
    <w:rsid w:val="00FF74F8"/>
    <w:rsid w:val="052FB7D2"/>
    <w:rsid w:val="06BB65AC"/>
    <w:rsid w:val="0738893B"/>
    <w:rsid w:val="09360748"/>
    <w:rsid w:val="14D60851"/>
    <w:rsid w:val="16862354"/>
    <w:rsid w:val="198182CE"/>
    <w:rsid w:val="24049341"/>
    <w:rsid w:val="2A08037C"/>
    <w:rsid w:val="2D9E97CF"/>
    <w:rsid w:val="2FCDD1BA"/>
    <w:rsid w:val="314A95F0"/>
    <w:rsid w:val="32DE4F8C"/>
    <w:rsid w:val="45D30525"/>
    <w:rsid w:val="4BC2AF23"/>
    <w:rsid w:val="4E4D0E16"/>
    <w:rsid w:val="513F731B"/>
    <w:rsid w:val="51C2D748"/>
    <w:rsid w:val="5909FF34"/>
    <w:rsid w:val="67F2A00C"/>
    <w:rsid w:val="6951E5DD"/>
    <w:rsid w:val="6F7BCBCB"/>
    <w:rsid w:val="76507364"/>
    <w:rsid w:val="793CF470"/>
    <w:rsid w:val="7A732E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520F7"/>
  <w15:chartTrackingRefBased/>
  <w15:docId w15:val="{42A2E1A6-A37F-463F-BEF8-06321B5C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70"/>
    <w:pPr>
      <w:spacing w:after="120" w:line="276" w:lineRule="auto"/>
    </w:pPr>
    <w:rPr>
      <w:rFonts w:ascii="Arial" w:eastAsia="Calibri" w:hAnsi="Arial" w:cs="Times New Roman"/>
      <w:color w:val="000000"/>
      <w:lang w:eastAsia="en-NZ"/>
    </w:rPr>
  </w:style>
  <w:style w:type="paragraph" w:styleId="Heading1">
    <w:name w:val="heading 1"/>
    <w:basedOn w:val="Normal"/>
    <w:next w:val="Normal"/>
    <w:link w:val="Heading1Char"/>
    <w:qFormat/>
    <w:rsid w:val="00C55F12"/>
    <w:pPr>
      <w:spacing w:after="0"/>
      <w:jc w:val="center"/>
      <w:outlineLvl w:val="0"/>
    </w:pPr>
    <w:rPr>
      <w:rFonts w:eastAsia="Cambria" w:cs="Arial"/>
      <w:b/>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C55F12"/>
    <w:pPr>
      <w:keepNext/>
      <w:keepLines/>
      <w:spacing w:after="0"/>
      <w:outlineLvl w:val="1"/>
    </w:pPr>
    <w:rPr>
      <w:rFonts w:eastAsia="Cambria" w:cs="Arial"/>
      <w:b/>
      <w:color w:val="2F5496" w:themeColor="accent1" w:themeShade="BF"/>
      <w:sz w:val="24"/>
      <w:lang w:val="en-AU"/>
    </w:rPr>
  </w:style>
  <w:style w:type="paragraph" w:styleId="Heading3">
    <w:name w:val="heading 3"/>
    <w:basedOn w:val="Normal"/>
    <w:next w:val="Normal"/>
    <w:link w:val="Heading3Char"/>
    <w:uiPriority w:val="9"/>
    <w:semiHidden/>
    <w:unhideWhenUsed/>
    <w:qFormat/>
    <w:rsid w:val="00C55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5F12"/>
    <w:rPr>
      <w:rFonts w:ascii="Arial" w:eastAsia="Cambria" w:hAnsi="Arial" w:cs="Arial"/>
      <w:b/>
      <w:color w:val="2F5496" w:themeColor="accent1" w:themeShade="BF"/>
      <w:sz w:val="32"/>
      <w:szCs w:val="32"/>
      <w:lang w:val="en-AU" w:eastAsia="en-NZ"/>
    </w:rPr>
  </w:style>
  <w:style w:type="character" w:customStyle="1" w:styleId="Heading2Char">
    <w:name w:val="Heading 2 Char"/>
    <w:basedOn w:val="DefaultParagraphFont"/>
    <w:link w:val="Heading2"/>
    <w:uiPriority w:val="9"/>
    <w:semiHidden/>
    <w:rsid w:val="00C55F12"/>
    <w:rPr>
      <w:rFonts w:ascii="Arial" w:eastAsia="Cambria" w:hAnsi="Arial" w:cs="Arial"/>
      <w:b/>
      <w:color w:val="2F5496" w:themeColor="accent1" w:themeShade="BF"/>
      <w:sz w:val="24"/>
      <w:lang w:val="en-AU" w:eastAsia="en-NZ"/>
    </w:rPr>
  </w:style>
  <w:style w:type="character" w:customStyle="1" w:styleId="BodyevidencesummaryChar">
    <w:name w:val="Body evidence summary Char"/>
    <w:basedOn w:val="DefaultParagraphFont"/>
    <w:link w:val="Bodyevidencesummary"/>
    <w:locked/>
    <w:rsid w:val="00190C5F"/>
    <w:rPr>
      <w:rFonts w:ascii="Arial" w:hAnsi="Arial" w:cs="Arial"/>
      <w:lang w:val="en-AU"/>
    </w:rPr>
  </w:style>
  <w:style w:type="paragraph" w:customStyle="1" w:styleId="Bodyevidencesummary">
    <w:name w:val="Body evidence summary"/>
    <w:basedOn w:val="Normal"/>
    <w:link w:val="BodyevidencesummaryChar"/>
    <w:qFormat/>
    <w:rsid w:val="00190C5F"/>
    <w:rPr>
      <w:rFonts w:eastAsiaTheme="minorHAnsi" w:cs="Arial"/>
      <w:color w:val="auto"/>
      <w:lang w:val="en-AU" w:eastAsia="en-US"/>
    </w:rPr>
  </w:style>
  <w:style w:type="character" w:styleId="Hyperlink">
    <w:name w:val="Hyperlink"/>
    <w:basedOn w:val="DefaultParagraphFont"/>
    <w:uiPriority w:val="99"/>
    <w:unhideWhenUsed/>
    <w:rsid w:val="00C55F12"/>
    <w:rPr>
      <w:color w:val="0000FF"/>
      <w:u w:val="single"/>
    </w:rPr>
  </w:style>
  <w:style w:type="paragraph" w:styleId="FootnoteText">
    <w:name w:val="footnote text"/>
    <w:basedOn w:val="Normal"/>
    <w:link w:val="FootnoteTextChar"/>
    <w:uiPriority w:val="99"/>
    <w:semiHidden/>
    <w:unhideWhenUsed/>
    <w:rsid w:val="00C55F12"/>
    <w:rPr>
      <w:sz w:val="20"/>
    </w:rPr>
  </w:style>
  <w:style w:type="character" w:customStyle="1" w:styleId="FootnoteTextChar">
    <w:name w:val="Footnote Text Char"/>
    <w:basedOn w:val="DefaultParagraphFont"/>
    <w:link w:val="FootnoteText"/>
    <w:uiPriority w:val="99"/>
    <w:semiHidden/>
    <w:rsid w:val="00C55F12"/>
    <w:rPr>
      <w:rFonts w:ascii="Calibri" w:eastAsia="Calibri" w:hAnsi="Calibri" w:cs="Times New Roman"/>
      <w:color w:val="000000"/>
      <w:sz w:val="20"/>
      <w:lang w:eastAsia="en-NZ"/>
    </w:rPr>
  </w:style>
  <w:style w:type="character" w:customStyle="1" w:styleId="H1evidencesummaryChar">
    <w:name w:val="H1 evidence summary Char"/>
    <w:basedOn w:val="DefaultParagraphFont"/>
    <w:link w:val="H1evidencesummary"/>
    <w:locked/>
    <w:rsid w:val="00C55F12"/>
    <w:rPr>
      <w:rFonts w:ascii="Arial" w:eastAsia="Cambria" w:hAnsi="Arial" w:cs="Arial"/>
      <w:b/>
      <w:color w:val="00467F"/>
      <w:sz w:val="28"/>
      <w:szCs w:val="28"/>
      <w:lang w:val="en-AU"/>
    </w:rPr>
  </w:style>
  <w:style w:type="paragraph" w:customStyle="1" w:styleId="H1evidencesummary">
    <w:name w:val="H1 evidence summary"/>
    <w:basedOn w:val="Normal"/>
    <w:link w:val="H1evidencesummaryChar"/>
    <w:qFormat/>
    <w:rsid w:val="00C55F12"/>
    <w:pPr>
      <w:spacing w:before="360"/>
    </w:pPr>
    <w:rPr>
      <w:rFonts w:eastAsia="Cambria" w:cs="Arial"/>
      <w:b/>
      <w:color w:val="00467F"/>
      <w:sz w:val="28"/>
      <w:szCs w:val="28"/>
      <w:lang w:val="en-AU" w:eastAsia="en-US"/>
    </w:rPr>
  </w:style>
  <w:style w:type="character" w:customStyle="1" w:styleId="H2evidencesummaryChar">
    <w:name w:val="H2 evidence summary Char"/>
    <w:basedOn w:val="DefaultParagraphFont"/>
    <w:link w:val="H2evidencesummary"/>
    <w:locked/>
    <w:rsid w:val="00214ADB"/>
    <w:rPr>
      <w:rFonts w:ascii="Arial" w:eastAsia="Cambria" w:hAnsi="Arial" w:cs="Arial"/>
      <w:b/>
      <w:szCs w:val="24"/>
      <w:lang w:val="en-AU"/>
    </w:rPr>
  </w:style>
  <w:style w:type="paragraph" w:customStyle="1" w:styleId="H2evidencesummary">
    <w:name w:val="H2 evidence summary"/>
    <w:basedOn w:val="Heading3"/>
    <w:link w:val="H2evidencesummaryChar"/>
    <w:qFormat/>
    <w:rsid w:val="00214ADB"/>
    <w:pPr>
      <w:spacing w:before="360" w:after="240"/>
    </w:pPr>
    <w:rPr>
      <w:rFonts w:ascii="Arial" w:eastAsia="Cambria" w:hAnsi="Arial" w:cs="Arial"/>
      <w:b/>
      <w:color w:val="auto"/>
      <w:sz w:val="22"/>
      <w:lang w:val="en-AU" w:eastAsia="en-US"/>
    </w:rPr>
  </w:style>
  <w:style w:type="character" w:customStyle="1" w:styleId="BulletsevidencesummaryChar">
    <w:name w:val="Bullets evidence summary Char"/>
    <w:basedOn w:val="DefaultParagraphFont"/>
    <w:link w:val="Bulletsevidencesummary"/>
    <w:locked/>
    <w:rsid w:val="00C55F12"/>
    <w:rPr>
      <w:rFonts w:ascii="Arial" w:hAnsi="Arial" w:cs="Arial"/>
      <w:lang w:val="en-AU"/>
    </w:rPr>
  </w:style>
  <w:style w:type="paragraph" w:customStyle="1" w:styleId="Bulletsevidencesummary">
    <w:name w:val="Bullets evidence summary"/>
    <w:basedOn w:val="Normal"/>
    <w:link w:val="BulletsevidencesummaryChar"/>
    <w:qFormat/>
    <w:rsid w:val="00C55F12"/>
    <w:pPr>
      <w:numPr>
        <w:numId w:val="1"/>
      </w:numPr>
      <w:ind w:left="357" w:hanging="357"/>
      <w:contextualSpacing/>
    </w:pPr>
    <w:rPr>
      <w:rFonts w:eastAsiaTheme="minorHAnsi" w:cs="Arial"/>
      <w:color w:val="auto"/>
      <w:lang w:val="en-AU" w:eastAsia="en-US"/>
    </w:rPr>
  </w:style>
  <w:style w:type="character" w:styleId="FootnoteReference">
    <w:name w:val="footnote reference"/>
    <w:uiPriority w:val="99"/>
    <w:semiHidden/>
    <w:unhideWhenUsed/>
    <w:rsid w:val="00C55F12"/>
    <w:rPr>
      <w:vertAlign w:val="superscript"/>
    </w:rPr>
  </w:style>
  <w:style w:type="character" w:customStyle="1" w:styleId="Heading3Char">
    <w:name w:val="Heading 3 Char"/>
    <w:basedOn w:val="DefaultParagraphFont"/>
    <w:link w:val="Heading3"/>
    <w:uiPriority w:val="9"/>
    <w:semiHidden/>
    <w:rsid w:val="00C55F12"/>
    <w:rPr>
      <w:rFonts w:asciiTheme="majorHAnsi" w:eastAsiaTheme="majorEastAsia" w:hAnsiTheme="majorHAnsi" w:cstheme="majorBidi"/>
      <w:color w:val="1F3763" w:themeColor="accent1" w:themeShade="7F"/>
      <w:sz w:val="24"/>
      <w:szCs w:val="24"/>
      <w:lang w:eastAsia="en-NZ"/>
    </w:rPr>
  </w:style>
  <w:style w:type="paragraph" w:styleId="Header">
    <w:name w:val="header"/>
    <w:basedOn w:val="Normal"/>
    <w:link w:val="HeaderChar"/>
    <w:uiPriority w:val="99"/>
    <w:unhideWhenUsed/>
    <w:rsid w:val="00C55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F12"/>
    <w:rPr>
      <w:rFonts w:ascii="Calibri" w:eastAsia="Calibri" w:hAnsi="Calibri" w:cs="Times New Roman"/>
      <w:color w:val="000000"/>
      <w:lang w:eastAsia="en-NZ"/>
    </w:rPr>
  </w:style>
  <w:style w:type="paragraph" w:styleId="Footer">
    <w:name w:val="footer"/>
    <w:basedOn w:val="Normal"/>
    <w:link w:val="FooterChar"/>
    <w:uiPriority w:val="99"/>
    <w:unhideWhenUsed/>
    <w:rsid w:val="00C55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F12"/>
    <w:rPr>
      <w:rFonts w:ascii="Calibri" w:eastAsia="Calibri" w:hAnsi="Calibri" w:cs="Times New Roman"/>
      <w:color w:val="000000"/>
      <w:lang w:eastAsia="en-NZ"/>
    </w:rPr>
  </w:style>
  <w:style w:type="character" w:styleId="UnresolvedMention">
    <w:name w:val="Unresolved Mention"/>
    <w:basedOn w:val="DefaultParagraphFont"/>
    <w:uiPriority w:val="99"/>
    <w:semiHidden/>
    <w:unhideWhenUsed/>
    <w:rsid w:val="00AA4765"/>
    <w:rPr>
      <w:color w:val="808080"/>
      <w:shd w:val="clear" w:color="auto" w:fill="E6E6E6"/>
    </w:rPr>
  </w:style>
  <w:style w:type="character" w:styleId="CommentReference">
    <w:name w:val="annotation reference"/>
    <w:basedOn w:val="DefaultParagraphFont"/>
    <w:uiPriority w:val="99"/>
    <w:semiHidden/>
    <w:unhideWhenUsed/>
    <w:rsid w:val="001F7FBC"/>
    <w:rPr>
      <w:sz w:val="16"/>
      <w:szCs w:val="16"/>
    </w:rPr>
  </w:style>
  <w:style w:type="paragraph" w:styleId="CommentText">
    <w:name w:val="annotation text"/>
    <w:basedOn w:val="Normal"/>
    <w:link w:val="CommentTextChar"/>
    <w:uiPriority w:val="99"/>
    <w:unhideWhenUsed/>
    <w:rsid w:val="001F7FBC"/>
    <w:pPr>
      <w:spacing w:line="240" w:lineRule="auto"/>
    </w:pPr>
    <w:rPr>
      <w:sz w:val="20"/>
      <w:szCs w:val="20"/>
    </w:rPr>
  </w:style>
  <w:style w:type="character" w:customStyle="1" w:styleId="CommentTextChar">
    <w:name w:val="Comment Text Char"/>
    <w:basedOn w:val="DefaultParagraphFont"/>
    <w:link w:val="CommentText"/>
    <w:uiPriority w:val="99"/>
    <w:rsid w:val="001F7FBC"/>
    <w:rPr>
      <w:rFonts w:ascii="Calibri" w:eastAsia="Calibri" w:hAnsi="Calibri" w:cs="Times New Roman"/>
      <w:color w:val="000000"/>
      <w:sz w:val="20"/>
      <w:szCs w:val="20"/>
      <w:lang w:eastAsia="en-NZ"/>
    </w:rPr>
  </w:style>
  <w:style w:type="paragraph" w:styleId="CommentSubject">
    <w:name w:val="annotation subject"/>
    <w:basedOn w:val="CommentText"/>
    <w:next w:val="CommentText"/>
    <w:link w:val="CommentSubjectChar"/>
    <w:uiPriority w:val="99"/>
    <w:semiHidden/>
    <w:unhideWhenUsed/>
    <w:rsid w:val="001F7FBC"/>
    <w:rPr>
      <w:b/>
      <w:bCs/>
    </w:rPr>
  </w:style>
  <w:style w:type="character" w:customStyle="1" w:styleId="CommentSubjectChar">
    <w:name w:val="Comment Subject Char"/>
    <w:basedOn w:val="CommentTextChar"/>
    <w:link w:val="CommentSubject"/>
    <w:uiPriority w:val="99"/>
    <w:semiHidden/>
    <w:rsid w:val="001F7FBC"/>
    <w:rPr>
      <w:rFonts w:ascii="Calibri" w:eastAsia="Calibri" w:hAnsi="Calibri" w:cs="Times New Roman"/>
      <w:b/>
      <w:bCs/>
      <w:color w:val="000000"/>
      <w:sz w:val="20"/>
      <w:szCs w:val="20"/>
      <w:lang w:eastAsia="en-NZ"/>
    </w:rPr>
  </w:style>
  <w:style w:type="paragraph" w:styleId="BalloonText">
    <w:name w:val="Balloon Text"/>
    <w:basedOn w:val="Normal"/>
    <w:link w:val="BalloonTextChar"/>
    <w:uiPriority w:val="99"/>
    <w:semiHidden/>
    <w:unhideWhenUsed/>
    <w:rsid w:val="005C1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36"/>
    <w:rPr>
      <w:rFonts w:ascii="Segoe UI" w:eastAsia="Calibri" w:hAnsi="Segoe UI" w:cs="Segoe UI"/>
      <w:color w:val="000000"/>
      <w:sz w:val="18"/>
      <w:szCs w:val="18"/>
      <w:lang w:eastAsia="en-NZ"/>
    </w:rPr>
  </w:style>
  <w:style w:type="paragraph" w:customStyle="1" w:styleId="H3">
    <w:name w:val="H3"/>
    <w:basedOn w:val="Bodyevidencesummary"/>
    <w:link w:val="H3Char"/>
    <w:qFormat/>
    <w:rsid w:val="00BD53BC"/>
    <w:pPr>
      <w:spacing w:before="240"/>
    </w:pPr>
    <w:rPr>
      <w:rFonts w:eastAsia="Arial"/>
      <w:b/>
      <w:i/>
    </w:rPr>
  </w:style>
  <w:style w:type="table" w:styleId="TableGrid">
    <w:name w:val="Table Grid"/>
    <w:basedOn w:val="TableNormal"/>
    <w:uiPriority w:val="39"/>
    <w:rsid w:val="00F6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Char">
    <w:name w:val="H3 Char"/>
    <w:basedOn w:val="BodyevidencesummaryChar"/>
    <w:link w:val="H3"/>
    <w:rsid w:val="00BD53BC"/>
    <w:rPr>
      <w:rFonts w:ascii="Arial" w:eastAsia="Arial" w:hAnsi="Arial" w:cs="Arial"/>
      <w:b/>
      <w:i/>
      <w:lang w:val="en-AU"/>
    </w:rPr>
  </w:style>
  <w:style w:type="paragraph" w:styleId="NormalWeb">
    <w:name w:val="Normal (Web)"/>
    <w:basedOn w:val="Normal"/>
    <w:uiPriority w:val="99"/>
    <w:unhideWhenUsed/>
    <w:rsid w:val="00291270"/>
    <w:pPr>
      <w:spacing w:before="100" w:beforeAutospacing="1" w:after="100" w:afterAutospacing="1" w:line="240" w:lineRule="auto"/>
    </w:pPr>
    <w:rPr>
      <w:rFonts w:ascii="Times New Roman" w:eastAsia="Times New Roman" w:hAnsi="Times New Roman"/>
      <w:color w:val="auto"/>
      <w:sz w:val="24"/>
      <w:szCs w:val="24"/>
    </w:rPr>
  </w:style>
  <w:style w:type="paragraph" w:styleId="EndnoteText">
    <w:name w:val="endnote text"/>
    <w:basedOn w:val="Normal"/>
    <w:link w:val="EndnoteTextChar"/>
    <w:uiPriority w:val="99"/>
    <w:unhideWhenUsed/>
    <w:rsid w:val="00291270"/>
    <w:pPr>
      <w:spacing w:after="0"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rsid w:val="00291270"/>
    <w:rPr>
      <w:sz w:val="20"/>
      <w:szCs w:val="20"/>
    </w:rPr>
  </w:style>
  <w:style w:type="character" w:styleId="EndnoteReference">
    <w:name w:val="endnote reference"/>
    <w:basedOn w:val="DefaultParagraphFont"/>
    <w:uiPriority w:val="99"/>
    <w:semiHidden/>
    <w:unhideWhenUsed/>
    <w:rsid w:val="00291270"/>
    <w:rPr>
      <w:vertAlign w:val="superscript"/>
    </w:rPr>
  </w:style>
  <w:style w:type="paragraph" w:styleId="TOC1">
    <w:name w:val="toc 1"/>
    <w:basedOn w:val="Normal"/>
    <w:next w:val="Normal"/>
    <w:autoRedefine/>
    <w:uiPriority w:val="39"/>
    <w:unhideWhenUsed/>
    <w:rsid w:val="0092503D"/>
    <w:pPr>
      <w:tabs>
        <w:tab w:val="right" w:leader="dot" w:pos="9016"/>
      </w:tabs>
      <w:spacing w:after="40"/>
    </w:pPr>
  </w:style>
  <w:style w:type="paragraph" w:styleId="ListParagraph">
    <w:name w:val="List Paragraph"/>
    <w:basedOn w:val="Normal"/>
    <w:uiPriority w:val="34"/>
    <w:qFormat/>
    <w:rsid w:val="00297EB2"/>
    <w:pPr>
      <w:ind w:left="720"/>
      <w:contextualSpacing/>
    </w:pPr>
  </w:style>
  <w:style w:type="character" w:styleId="FollowedHyperlink">
    <w:name w:val="FollowedHyperlink"/>
    <w:basedOn w:val="DefaultParagraphFont"/>
    <w:uiPriority w:val="99"/>
    <w:semiHidden/>
    <w:unhideWhenUsed/>
    <w:rsid w:val="00AE6EA8"/>
    <w:rPr>
      <w:color w:val="954F72" w:themeColor="followedHyperlink"/>
      <w:u w:val="single"/>
    </w:rPr>
  </w:style>
  <w:style w:type="paragraph" w:styleId="Revision">
    <w:name w:val="Revision"/>
    <w:hidden/>
    <w:uiPriority w:val="99"/>
    <w:semiHidden/>
    <w:rsid w:val="00C51F30"/>
    <w:pPr>
      <w:spacing w:after="0" w:line="240" w:lineRule="auto"/>
    </w:pPr>
    <w:rPr>
      <w:rFonts w:ascii="Arial" w:eastAsia="Calibri" w:hAnsi="Arial" w:cs="Times New Roman"/>
      <w:color w:val="000000"/>
      <w:lang w:eastAsia="en-NZ"/>
    </w:rPr>
  </w:style>
  <w:style w:type="character" w:styleId="Mention">
    <w:name w:val="Mention"/>
    <w:basedOn w:val="DefaultParagraphFont"/>
    <w:uiPriority w:val="99"/>
    <w:unhideWhenUsed/>
    <w:rsid w:val="00076D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632">
      <w:bodyDiv w:val="1"/>
      <w:marLeft w:val="0"/>
      <w:marRight w:val="0"/>
      <w:marTop w:val="0"/>
      <w:marBottom w:val="0"/>
      <w:divBdr>
        <w:top w:val="none" w:sz="0" w:space="0" w:color="auto"/>
        <w:left w:val="none" w:sz="0" w:space="0" w:color="auto"/>
        <w:bottom w:val="none" w:sz="0" w:space="0" w:color="auto"/>
        <w:right w:val="none" w:sz="0" w:space="0" w:color="auto"/>
      </w:divBdr>
    </w:div>
    <w:div w:id="1748069241">
      <w:bodyDiv w:val="1"/>
      <w:marLeft w:val="0"/>
      <w:marRight w:val="0"/>
      <w:marTop w:val="0"/>
      <w:marBottom w:val="0"/>
      <w:divBdr>
        <w:top w:val="none" w:sz="0" w:space="0" w:color="auto"/>
        <w:left w:val="none" w:sz="0" w:space="0" w:color="auto"/>
        <w:bottom w:val="none" w:sz="0" w:space="0" w:color="auto"/>
        <w:right w:val="none" w:sz="0" w:space="0" w:color="auto"/>
      </w:divBdr>
    </w:div>
    <w:div w:id="201445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ews@hqsc.govt.n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file:///C:\Users\jcraigpearson\AppData\Local\Microsoft\Windows\INetCache\Content.Outlook\IAPCF8I6\10.1542\peds.2012-2443" TargetMode="External"/><Relationship Id="rId2" Type="http://schemas.openxmlformats.org/officeDocument/2006/relationships/hyperlink" Target="file:///C:\Users\jcraigpearson\AppData\Local\Microsoft\Windows\INetCache\Content.Outlook\IAPCF8I6\10.1186\cc10337" TargetMode="External"/><Relationship Id="rId1" Type="http://schemas.openxmlformats.org/officeDocument/2006/relationships/hyperlink" Target="file:///C:\Users\jcraigpearson\AppData\Local\Microsoft\Windows\INetCache\Content.Outlook\IAPCF8I6\10.1186\cc7998" TargetMode="External"/><Relationship Id="rId5" Type="http://schemas.openxmlformats.org/officeDocument/2006/relationships/hyperlink" Target="http://www.rch.org.au/rchcpg/hospital_clinical_guideline_index/Observation_and_continuous_monitoring/" TargetMode="External"/><Relationship Id="rId4" Type="http://schemas.openxmlformats.org/officeDocument/2006/relationships/hyperlink" Target="file:///C:\Users\jcraigpearson\AppData\Local\Microsoft\Windows\INetCache\Content.Outlook\IAPCF8I6\10.1016\j.resuscitation.2016.07.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Anna Lee</DisplayName>
        <AccountId>43</AccountId>
        <AccountType/>
      </UserInfo>
      <UserInfo>
        <DisplayName>Emma Forbes</DisplayName>
        <AccountId>14</AccountId>
        <AccountType/>
      </UserInfo>
      <UserInfo>
        <DisplayName>Jocasta Whittingham</DisplayName>
        <AccountId>38</AccountId>
        <AccountType/>
      </UserInfo>
      <UserInfo>
        <DisplayName>Leona Dann</DisplayName>
        <AccountId>12</AccountId>
        <AccountType/>
      </UserInfo>
      <UserInfo>
        <DisplayName>John Garrett</DisplayName>
        <AccountId>2835</AccountId>
        <AccountType/>
      </UserInfo>
      <UserInfo>
        <DisplayName>Kat Lawrie</DisplayName>
        <AccountId>32</AccountId>
        <AccountType/>
      </UserInfo>
    </SharedWithUsers>
    <TaxCatchAll xmlns="bef9904b-9bca-4a1b-aca3-78dad2044d15" xsi:nil="true"/>
    <lcf76f155ced4ddcb4097134ff3c332f xmlns="9648d8c0-db86-4d00-a1b3-c3ab77297c67">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6.xml><?xml version="1.0" encoding="utf-8"?>
<?mso-contentType ?>
<SharedContentType xmlns="Microsoft.SharePoint.Taxonomy.ContentTypeSync" SourceId="5f067919-d045-4b34-bd75-563914e94517" ContentTypeId="0x010100464BB556B3337A48846236E9064FB9CC01" PreviousValue="false"/>
</file>

<file path=customXml/item7.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f92534ea08a383adf96591bcb36be9d1">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62361711c2930abf8cdd83c1c24de2a"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C0D6F-AE7F-4E46-A9A1-69F0563BC090}">
  <ds:schemaRefs>
    <ds:schemaRef ds:uri="http://schemas.microsoft.com/sharepoint/v3/contenttype/forms"/>
  </ds:schemaRefs>
</ds:datastoreItem>
</file>

<file path=customXml/itemProps2.xml><?xml version="1.0" encoding="utf-8"?>
<ds:datastoreItem xmlns:ds="http://schemas.openxmlformats.org/officeDocument/2006/customXml" ds:itemID="{5E2F35AE-FF49-4796-8E83-AFD76A4938AC}">
  <ds:schemaRefs>
    <ds:schemaRef ds:uri="http://schemas.microsoft.com/sharepoint/v3/contenttype/forms"/>
  </ds:schemaRefs>
</ds:datastoreItem>
</file>

<file path=customXml/itemProps3.xml><?xml version="1.0" encoding="utf-8"?>
<ds:datastoreItem xmlns:ds="http://schemas.openxmlformats.org/officeDocument/2006/customXml" ds:itemID="{E40EF481-C3B3-4184-BD1B-73129C329FD4}">
  <ds:schemaRefs>
    <ds:schemaRef ds:uri="http://schemas.openxmlformats.org/officeDocument/2006/bibliography"/>
  </ds:schemaRefs>
</ds:datastoreItem>
</file>

<file path=customXml/itemProps4.xml><?xml version="1.0" encoding="utf-8"?>
<ds:datastoreItem xmlns:ds="http://schemas.openxmlformats.org/officeDocument/2006/customXml" ds:itemID="{9103B539-3D78-4DFD-9B8B-21B57D717E17}">
  <ds:schemaRefs>
    <ds:schemaRef ds:uri="http://schemas.microsoft.com/office/2006/documentManagement/types"/>
    <ds:schemaRef ds:uri="http://purl.org/dc/dcmitype/"/>
    <ds:schemaRef ds:uri="9648d8c0-db86-4d00-a1b3-c3ab77297c67"/>
    <ds:schemaRef ds:uri="http://www.w3.org/XML/1998/namespace"/>
    <ds:schemaRef ds:uri="http://purl.org/dc/elements/1.1/"/>
    <ds:schemaRef ds:uri="http://purl.org/dc/terms/"/>
    <ds:schemaRef ds:uri="bef9904b-9bca-4a1b-aca3-78dad2044d1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E80A619-39D6-4325-AF85-0B4019B1A703}">
  <ds:schemaRefs>
    <ds:schemaRef ds:uri="Microsoft.SharePoint.Taxonomy.ContentTypeSync"/>
  </ds:schemaRefs>
</ds:datastoreItem>
</file>

<file path=customXml/itemProps6.xml><?xml version="1.0" encoding="utf-8"?>
<ds:datastoreItem xmlns:ds="http://schemas.openxmlformats.org/officeDocument/2006/customXml" ds:itemID="{7586DCCC-3E5C-4BEE-A601-AA4A95CE4348}">
  <ds:schemaRefs>
    <ds:schemaRef ds:uri="Microsoft.SharePoint.Taxonomy.ContentTypeSync"/>
  </ds:schemaRefs>
</ds:datastoreItem>
</file>

<file path=customXml/itemProps7.xml><?xml version="1.0" encoding="utf-8"?>
<ds:datastoreItem xmlns:ds="http://schemas.openxmlformats.org/officeDocument/2006/customXml" ds:itemID="{677FD477-9C54-4764-8F15-223651E95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Lee</dc:creator>
  <cp:keywords/>
  <dc:description/>
  <cp:lastModifiedBy>Falyn Cranston</cp:lastModifiedBy>
  <cp:revision>12</cp:revision>
  <cp:lastPrinted>2021-09-16T00:06:00Z</cp:lastPrinted>
  <dcterms:created xsi:type="dcterms:W3CDTF">2022-10-26T17:33:00Z</dcterms:created>
  <dcterms:modified xsi:type="dcterms:W3CDTF">2022-10-26T03:39:00Z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0x010100464BB556B3337A48846236E9064FB9CC0100CCF7C8B844A2DA46912A6CED514C3C0A</vt:lpwstr>
  </property>
  <property fmtid="{D5CDD505-2E9C-101B-9397-08002B2CF9AE}" pid="3" name="AuthorIds_UIVersion_3072">
    <vt:lpwstr>12</vt:lpwstr>
  </property>
  <property fmtid="{D5CDD505-2E9C-101B-9397-08002B2CF9AE}" pid="4" name="MediaServiceImageTags">
    <vt:lpwstr/>
  </property>
</Properties>
</file>