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8878" w14:textId="13918980" w:rsidR="009430AC" w:rsidRDefault="009430AC" w:rsidP="00B630B4">
      <w:pPr>
        <w:pStyle w:val="Heading1"/>
        <w:rPr>
          <w:sz w:val="28"/>
          <w:szCs w:val="28"/>
        </w:rPr>
      </w:pPr>
      <w:r>
        <w:rPr>
          <w:noProof/>
          <w:lang w:eastAsia="en-NZ"/>
        </w:rPr>
        <w:drawing>
          <wp:anchor distT="0" distB="0" distL="114300" distR="114300" simplePos="0" relativeHeight="251658240" behindDoc="0" locked="0" layoutInCell="1" allowOverlap="1" wp14:anchorId="6EF99BE7" wp14:editId="18BB3322">
            <wp:simplePos x="0" y="0"/>
            <wp:positionH relativeFrom="column">
              <wp:posOffset>1746790</wp:posOffset>
            </wp:positionH>
            <wp:positionV relativeFrom="paragraph">
              <wp:posOffset>0</wp:posOffset>
            </wp:positionV>
            <wp:extent cx="2524760" cy="746760"/>
            <wp:effectExtent l="0" t="0" r="889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4760" cy="746760"/>
                    </a:xfrm>
                    <a:prstGeom prst="rect">
                      <a:avLst/>
                    </a:prstGeom>
                  </pic:spPr>
                </pic:pic>
              </a:graphicData>
            </a:graphic>
          </wp:anchor>
        </w:drawing>
      </w:r>
      <w:r w:rsidR="00EE3FE2">
        <w:rPr>
          <w:sz w:val="28"/>
          <w:szCs w:val="28"/>
        </w:rPr>
        <w:br w:type="textWrapping" w:clear="all"/>
      </w:r>
    </w:p>
    <w:p w14:paraId="189D64A3" w14:textId="77777777" w:rsidR="009430AC" w:rsidRPr="009430AC" w:rsidRDefault="009430AC" w:rsidP="009430AC"/>
    <w:p w14:paraId="6A698BBA" w14:textId="6A67797C" w:rsidR="007A6BA8" w:rsidRPr="009430AC" w:rsidRDefault="006355D4" w:rsidP="000A0BFA">
      <w:pPr>
        <w:pStyle w:val="Heading1"/>
        <w:rPr>
          <w:color w:val="auto"/>
          <w:sz w:val="28"/>
          <w:szCs w:val="28"/>
        </w:rPr>
      </w:pPr>
      <w:r w:rsidRPr="009430AC">
        <w:rPr>
          <w:color w:val="auto"/>
          <w:sz w:val="28"/>
          <w:szCs w:val="28"/>
        </w:rPr>
        <w:t xml:space="preserve">Paediatric early warning system </w:t>
      </w:r>
      <w:r w:rsidR="00333A93">
        <w:rPr>
          <w:color w:val="auto"/>
          <w:sz w:val="28"/>
          <w:szCs w:val="28"/>
        </w:rPr>
        <w:t xml:space="preserve">(PEWS) </w:t>
      </w:r>
      <w:r w:rsidR="009430AC" w:rsidRPr="009430AC">
        <w:rPr>
          <w:color w:val="auto"/>
          <w:sz w:val="28"/>
          <w:szCs w:val="28"/>
        </w:rPr>
        <w:t>–</w:t>
      </w:r>
      <w:r w:rsidR="000A0BFA" w:rsidRPr="009430AC">
        <w:rPr>
          <w:color w:val="auto"/>
          <w:sz w:val="28"/>
          <w:szCs w:val="28"/>
        </w:rPr>
        <w:t xml:space="preserve"> </w:t>
      </w:r>
      <w:r w:rsidR="009430AC" w:rsidRPr="009430AC">
        <w:rPr>
          <w:color w:val="auto"/>
          <w:sz w:val="28"/>
          <w:szCs w:val="28"/>
        </w:rPr>
        <w:br/>
      </w:r>
      <w:r w:rsidR="007A6BA8" w:rsidRPr="009430AC">
        <w:rPr>
          <w:color w:val="auto"/>
          <w:sz w:val="28"/>
          <w:szCs w:val="28"/>
        </w:rPr>
        <w:t xml:space="preserve">factsheet for senior clinicians </w:t>
      </w:r>
      <w:r w:rsidR="00B77238" w:rsidRPr="009430AC">
        <w:rPr>
          <w:color w:val="auto"/>
          <w:sz w:val="28"/>
          <w:szCs w:val="28"/>
        </w:rPr>
        <w:t xml:space="preserve">and </w:t>
      </w:r>
      <w:r w:rsidR="007A6BA8" w:rsidRPr="009430AC">
        <w:rPr>
          <w:color w:val="auto"/>
          <w:sz w:val="28"/>
          <w:szCs w:val="28"/>
        </w:rPr>
        <w:t>clinical leads</w:t>
      </w:r>
    </w:p>
    <w:p w14:paraId="0BF33312" w14:textId="013532D3" w:rsidR="00FA36A4" w:rsidRDefault="00FA36A4" w:rsidP="00FA36A4">
      <w:pPr>
        <w:pStyle w:val="H2evidencesummary"/>
      </w:pPr>
      <w:r>
        <w:t>Purpose</w:t>
      </w:r>
    </w:p>
    <w:p w14:paraId="37F6A3B5" w14:textId="578DE798" w:rsidR="00FA36A4" w:rsidRDefault="00FA36A4" w:rsidP="00113251">
      <w:r>
        <w:t xml:space="preserve">This factsheet is for senior </w:t>
      </w:r>
      <w:r w:rsidR="00080A44">
        <w:t>clinicians</w:t>
      </w:r>
      <w:r>
        <w:t xml:space="preserve"> and clinical leads responsible for implementing and improving paediatric early warning systems within Aotearoa New Zealand hospitals.</w:t>
      </w:r>
    </w:p>
    <w:p w14:paraId="0E30A549" w14:textId="66647C04" w:rsidR="007A6BA8" w:rsidRPr="009430AC" w:rsidRDefault="007A6BA8" w:rsidP="009430AC">
      <w:pPr>
        <w:pStyle w:val="H2evidencesummary"/>
      </w:pPr>
      <w:r w:rsidRPr="009430AC">
        <w:t>Background</w:t>
      </w:r>
    </w:p>
    <w:p w14:paraId="3779D7FF" w14:textId="1536AD37" w:rsidR="00C97379" w:rsidRDefault="00F5166D" w:rsidP="00A12E54">
      <w:pPr>
        <w:rPr>
          <w:rFonts w:eastAsia="Calibri"/>
        </w:rPr>
      </w:pPr>
      <w:r w:rsidRPr="00004073">
        <w:rPr>
          <w:rFonts w:eastAsia="Calibri"/>
        </w:rPr>
        <w:t xml:space="preserve">Serious adverse events, including death, affect paediatric patients in hospital. Some of these events, or their outcomes, are preventable. </w:t>
      </w:r>
    </w:p>
    <w:p w14:paraId="024E8CB5" w14:textId="7A7AFA27" w:rsidR="00472CEC" w:rsidRPr="00004073" w:rsidRDefault="00C97379" w:rsidP="00A12E54">
      <w:pPr>
        <w:rPr>
          <w:rFonts w:eastAsia="Calibri"/>
          <w:b/>
        </w:rPr>
      </w:pPr>
      <w:r w:rsidRPr="00C97379">
        <w:rPr>
          <w:rFonts w:eastAsia="Calibri"/>
        </w:rPr>
        <w:t xml:space="preserve">While there is limited published evidence of the exact frequency or consequence of failure to recognise or respond to acute deterioration in tamariki in Aotearoa New Zealand hospitals, the use of paediatric early warning tools and a systematic approach to escalation and response to </w:t>
      </w:r>
      <w:r w:rsidR="003B5628">
        <w:rPr>
          <w:rFonts w:eastAsia="Calibri"/>
        </w:rPr>
        <w:t>tamariki</w:t>
      </w:r>
      <w:r w:rsidRPr="00C97379">
        <w:rPr>
          <w:rFonts w:eastAsia="Calibri"/>
        </w:rPr>
        <w:t xml:space="preserve"> at risk of deterioration are widely recommended</w:t>
      </w:r>
      <w:r>
        <w:rPr>
          <w:rFonts w:eastAsia="Calibri"/>
        </w:rPr>
        <w:t>.</w:t>
      </w:r>
      <w:r w:rsidR="00472CEC" w:rsidRPr="00004073">
        <w:rPr>
          <w:rFonts w:eastAsia="Calibri"/>
          <w:vertAlign w:val="superscript"/>
        </w:rPr>
        <w:endnoteReference w:id="2"/>
      </w:r>
      <w:r w:rsidR="00472CEC" w:rsidRPr="00113251">
        <w:rPr>
          <w:rFonts w:eastAsia="Calibri"/>
          <w:vertAlign w:val="superscript"/>
        </w:rPr>
        <w:t>,</w:t>
      </w:r>
      <w:r w:rsidR="00472CEC" w:rsidRPr="00C97379">
        <w:rPr>
          <w:rFonts w:eastAsia="Calibri"/>
          <w:vertAlign w:val="superscript"/>
        </w:rPr>
        <w:endnoteReference w:id="3"/>
      </w:r>
      <w:r w:rsidR="00472CEC" w:rsidRPr="00113251">
        <w:rPr>
          <w:rFonts w:eastAsia="Calibri"/>
          <w:vertAlign w:val="superscript"/>
        </w:rPr>
        <w:t>,</w:t>
      </w:r>
      <w:r w:rsidR="00472CEC" w:rsidRPr="00004073">
        <w:rPr>
          <w:rFonts w:eastAsia="Calibri"/>
          <w:vertAlign w:val="superscript"/>
        </w:rPr>
        <w:endnoteReference w:id="4"/>
      </w:r>
      <w:r w:rsidR="00472CEC">
        <w:rPr>
          <w:rFonts w:eastAsia="Calibri"/>
          <w:vertAlign w:val="superscript"/>
        </w:rPr>
        <w:t>,</w:t>
      </w:r>
      <w:r w:rsidR="00472CEC">
        <w:rPr>
          <w:rStyle w:val="EndnoteReference"/>
          <w:rFonts w:eastAsia="Calibri"/>
        </w:rPr>
        <w:endnoteReference w:id="5"/>
      </w:r>
      <w:r w:rsidR="00472CEC" w:rsidRPr="00004073">
        <w:rPr>
          <w:rFonts w:eastAsia="Calibri"/>
          <w:vertAlign w:val="superscript"/>
        </w:rPr>
        <w:t>.</w:t>
      </w:r>
      <w:r w:rsidR="00472CEC" w:rsidRPr="00004073">
        <w:rPr>
          <w:rFonts w:eastAsia="Calibri"/>
        </w:rPr>
        <w:t xml:space="preserve"> </w:t>
      </w:r>
      <w:r w:rsidR="00472CEC" w:rsidRPr="00C97379">
        <w:rPr>
          <w:rFonts w:eastAsia="Calibri"/>
        </w:rPr>
        <w:t>Available evidence suggests opportunities for improvement in care processes include vital sign recording, escalation to experienced clinicians, timely senior review and documentation and communication around episodes of acute paediatric deterioration</w:t>
      </w:r>
      <w:r w:rsidR="00472CEC">
        <w:rPr>
          <w:rFonts w:eastAsia="Calibri"/>
        </w:rPr>
        <w:t>.</w:t>
      </w:r>
      <w:r w:rsidR="00472CEC" w:rsidRPr="002B2826">
        <w:rPr>
          <w:rFonts w:eastAsia="Calibri"/>
          <w:vertAlign w:val="superscript"/>
        </w:rPr>
        <w:t>,</w:t>
      </w:r>
      <w:r w:rsidR="00472CEC" w:rsidRPr="00004073">
        <w:rPr>
          <w:rFonts w:eastAsia="Calibri"/>
          <w:vertAlign w:val="superscript"/>
        </w:rPr>
        <w:endnoteReference w:id="6"/>
      </w:r>
      <w:r w:rsidR="00472CEC" w:rsidRPr="002B2826">
        <w:rPr>
          <w:rFonts w:eastAsia="Calibri"/>
          <w:vertAlign w:val="superscript"/>
        </w:rPr>
        <w:t>,</w:t>
      </w:r>
      <w:r w:rsidR="00472CEC">
        <w:rPr>
          <w:rStyle w:val="EndnoteReference"/>
          <w:rFonts w:eastAsia="Calibri"/>
          <w:sz w:val="21"/>
          <w:szCs w:val="21"/>
        </w:rPr>
        <w:endnoteReference w:id="7"/>
      </w:r>
      <w:r w:rsidR="00472CEC" w:rsidRPr="002B2826">
        <w:rPr>
          <w:rFonts w:eastAsia="Calibri"/>
          <w:vertAlign w:val="superscript"/>
        </w:rPr>
        <w:t>,</w:t>
      </w:r>
      <w:r w:rsidR="00472CEC" w:rsidRPr="00004073">
        <w:rPr>
          <w:rFonts w:eastAsia="Calibri"/>
          <w:vertAlign w:val="superscript"/>
        </w:rPr>
        <w:endnoteReference w:id="8"/>
      </w:r>
      <w:r w:rsidR="00472CEC">
        <w:rPr>
          <w:rFonts w:eastAsia="Calibri"/>
          <w:vertAlign w:val="superscript"/>
        </w:rPr>
        <w:t>,</w:t>
      </w:r>
      <w:r w:rsidR="00472CEC">
        <w:rPr>
          <w:rStyle w:val="EndnoteReference"/>
          <w:rFonts w:eastAsia="Calibri"/>
        </w:rPr>
        <w:endnoteReference w:id="9"/>
      </w:r>
    </w:p>
    <w:p w14:paraId="7A410A2D" w14:textId="37A555F3" w:rsidR="00472CEC" w:rsidRDefault="00472CEC" w:rsidP="00B77A2C">
      <w:pPr>
        <w:rPr>
          <w:rFonts w:eastAsia="Calibri"/>
        </w:rPr>
      </w:pPr>
      <w:r w:rsidRPr="00004073">
        <w:rPr>
          <w:rFonts w:eastAsia="Calibri"/>
        </w:rPr>
        <w:t xml:space="preserve">A </w:t>
      </w:r>
      <w:r>
        <w:rPr>
          <w:rFonts w:eastAsia="Calibri"/>
        </w:rPr>
        <w:t xml:space="preserve">2017 </w:t>
      </w:r>
      <w:r w:rsidRPr="00004073">
        <w:rPr>
          <w:rFonts w:eastAsia="Calibri"/>
        </w:rPr>
        <w:t xml:space="preserve">literature review and environmental scan </w:t>
      </w:r>
      <w:r>
        <w:rPr>
          <w:rFonts w:eastAsia="Calibri"/>
        </w:rPr>
        <w:t>of</w:t>
      </w:r>
      <w:r w:rsidRPr="00004073">
        <w:rPr>
          <w:rFonts w:eastAsia="Calibri"/>
        </w:rPr>
        <w:t xml:space="preserve"> hospital inpatient paediatric services in Aotearoa New Zealand recognised that many inpatient paediatric services have paediatric vital signs charts and escalation processes, but not many are the same. This means there is the opportunity to have a national approach to recording and interpreting vital signs. </w:t>
      </w:r>
      <w:r>
        <w:rPr>
          <w:rFonts w:eastAsia="Calibri"/>
        </w:rPr>
        <w:t>Having a</w:t>
      </w:r>
      <w:r w:rsidRPr="00004073">
        <w:rPr>
          <w:rFonts w:eastAsia="Calibri"/>
        </w:rPr>
        <w:t xml:space="preserve"> ‘common language’ would be </w:t>
      </w:r>
      <w:r>
        <w:rPr>
          <w:rFonts w:eastAsia="Calibri"/>
        </w:rPr>
        <w:t>helpful</w:t>
      </w:r>
      <w:r w:rsidRPr="00004073">
        <w:rPr>
          <w:rFonts w:eastAsia="Calibri"/>
        </w:rPr>
        <w:t xml:space="preserve"> when </w:t>
      </w:r>
      <w:r w:rsidR="00E021CA">
        <w:rPr>
          <w:rFonts w:eastAsia="Calibri"/>
        </w:rPr>
        <w:t>tamariki</w:t>
      </w:r>
      <w:r w:rsidR="00E021CA" w:rsidRPr="00004073">
        <w:rPr>
          <w:rFonts w:eastAsia="Calibri"/>
        </w:rPr>
        <w:t xml:space="preserve"> </w:t>
      </w:r>
      <w:r w:rsidRPr="00004073">
        <w:rPr>
          <w:rFonts w:eastAsia="Calibri"/>
        </w:rPr>
        <w:t>travel between locations and when staff move from one place to another to work. It also potentially provides access to a much larger data</w:t>
      </w:r>
      <w:r>
        <w:rPr>
          <w:rFonts w:eastAsia="Calibri"/>
        </w:rPr>
        <w:t xml:space="preserve"> </w:t>
      </w:r>
      <w:r w:rsidRPr="00004073">
        <w:rPr>
          <w:rFonts w:eastAsia="Calibri"/>
        </w:rPr>
        <w:t xml:space="preserve">set for anyone wanting to research ways to improve the recognition of and response to unwell </w:t>
      </w:r>
      <w:r w:rsidR="00CC4364">
        <w:rPr>
          <w:rFonts w:eastAsia="Calibri"/>
        </w:rPr>
        <w:t>tamariki</w:t>
      </w:r>
      <w:r w:rsidR="00CC4364" w:rsidRPr="00004073">
        <w:rPr>
          <w:rFonts w:eastAsia="Calibri"/>
        </w:rPr>
        <w:t xml:space="preserve"> </w:t>
      </w:r>
      <w:r w:rsidRPr="00004073">
        <w:rPr>
          <w:rFonts w:eastAsia="Calibri"/>
        </w:rPr>
        <w:t xml:space="preserve">in </w:t>
      </w:r>
      <w:r>
        <w:rPr>
          <w:rFonts w:eastAsia="Calibri"/>
        </w:rPr>
        <w:t xml:space="preserve">Aotearoa </w:t>
      </w:r>
      <w:r w:rsidRPr="00004073">
        <w:rPr>
          <w:rFonts w:eastAsia="Calibri"/>
        </w:rPr>
        <w:t>New Zealand.</w:t>
      </w:r>
      <w:bookmarkStart w:id="0" w:name="_Toc476642763"/>
    </w:p>
    <w:p w14:paraId="6FA57391" w14:textId="115EF15C" w:rsidR="00472CEC" w:rsidRPr="00004073" w:rsidRDefault="00472CEC" w:rsidP="00113251">
      <w:pPr>
        <w:pStyle w:val="H2evidencesummary"/>
      </w:pPr>
      <w:r w:rsidRPr="00C97379">
        <w:t xml:space="preserve">Paediatric </w:t>
      </w:r>
      <w:r>
        <w:t>v</w:t>
      </w:r>
      <w:r w:rsidRPr="00C97379">
        <w:t xml:space="preserve">ital </w:t>
      </w:r>
      <w:r>
        <w:t>s</w:t>
      </w:r>
      <w:r w:rsidRPr="00C97379">
        <w:t xml:space="preserve">igns </w:t>
      </w:r>
      <w:r>
        <w:t>c</w:t>
      </w:r>
      <w:r w:rsidRPr="00C97379">
        <w:t>hart</w:t>
      </w:r>
      <w:r>
        <w:t xml:space="preserve"> use</w:t>
      </w:r>
      <w:r w:rsidRPr="00C97379" w:rsidDel="00C97379">
        <w:t xml:space="preserve"> </w:t>
      </w:r>
    </w:p>
    <w:p w14:paraId="6BC19E64" w14:textId="41B4DDEE" w:rsidR="00472CEC" w:rsidRPr="00004073" w:rsidRDefault="00472CEC" w:rsidP="00A12E54">
      <w:pPr>
        <w:rPr>
          <w:rFonts w:eastAsiaTheme="majorEastAsia"/>
        </w:rPr>
      </w:pPr>
      <w:r>
        <w:rPr>
          <w:rFonts w:eastAsiaTheme="majorEastAsia"/>
        </w:rPr>
        <w:t>Clinicians should start o</w:t>
      </w:r>
      <w:r w:rsidRPr="00004073">
        <w:rPr>
          <w:rFonts w:eastAsiaTheme="majorEastAsia"/>
        </w:rPr>
        <w:t>ne of the four age-based paediatric vital signs charts (PVSC</w:t>
      </w:r>
      <w:r w:rsidR="00CC4364">
        <w:rPr>
          <w:rFonts w:eastAsiaTheme="majorEastAsia"/>
        </w:rPr>
        <w:t>s</w:t>
      </w:r>
      <w:r w:rsidRPr="00004073">
        <w:rPr>
          <w:rFonts w:eastAsiaTheme="majorEastAsia"/>
        </w:rPr>
        <w:t xml:space="preserve">) for any </w:t>
      </w:r>
      <w:r>
        <w:rPr>
          <w:rFonts w:eastAsiaTheme="majorEastAsia"/>
        </w:rPr>
        <w:t>tamariki</w:t>
      </w:r>
      <w:r w:rsidRPr="00004073">
        <w:rPr>
          <w:rFonts w:eastAsiaTheme="majorEastAsia"/>
        </w:rPr>
        <w:t xml:space="preserve"> who needs their vital signs recorded in a hospital setting. </w:t>
      </w:r>
      <w:r>
        <w:rPr>
          <w:rFonts w:eastAsiaTheme="majorEastAsia"/>
        </w:rPr>
        <w:t>Tamariki</w:t>
      </w:r>
      <w:r w:rsidRPr="00004073">
        <w:rPr>
          <w:rFonts w:eastAsiaTheme="majorEastAsia"/>
        </w:rPr>
        <w:t xml:space="preserve"> </w:t>
      </w:r>
      <w:r>
        <w:rPr>
          <w:rFonts w:eastAsiaTheme="majorEastAsia"/>
        </w:rPr>
        <w:t>have</w:t>
      </w:r>
      <w:r w:rsidRPr="00004073">
        <w:rPr>
          <w:rFonts w:eastAsiaTheme="majorEastAsia"/>
        </w:rPr>
        <w:t xml:space="preserve"> age-based charts because their physiological variables, when well and when responding to an illness or injury, change as they get older.  </w:t>
      </w:r>
    </w:p>
    <w:p w14:paraId="3FA33D6D" w14:textId="5EE003CE" w:rsidR="00472CEC" w:rsidRPr="00004073" w:rsidRDefault="00472CEC" w:rsidP="00A12E54">
      <w:pPr>
        <w:rPr>
          <w:rFonts w:eastAsiaTheme="majorEastAsia"/>
        </w:rPr>
      </w:pPr>
      <w:r w:rsidRPr="00004073">
        <w:rPr>
          <w:rFonts w:eastAsiaTheme="majorEastAsia"/>
        </w:rPr>
        <w:t xml:space="preserve">A PVSC should not be used for </w:t>
      </w:r>
      <w:r>
        <w:rPr>
          <w:rFonts w:eastAsiaTheme="majorEastAsia"/>
        </w:rPr>
        <w:t>tamariki</w:t>
      </w:r>
      <w:r w:rsidRPr="00004073">
        <w:rPr>
          <w:rFonts w:eastAsiaTheme="majorEastAsia"/>
        </w:rPr>
        <w:t xml:space="preserve"> who are receiving intensive, high-dependency or immediate postoperative care, such as in a post</w:t>
      </w:r>
      <w:r>
        <w:rPr>
          <w:rFonts w:eastAsiaTheme="majorEastAsia"/>
        </w:rPr>
        <w:t>-</w:t>
      </w:r>
      <w:r w:rsidRPr="00004073">
        <w:rPr>
          <w:rFonts w:eastAsiaTheme="majorEastAsia"/>
        </w:rPr>
        <w:t xml:space="preserve">anaesthetic care unit, as these units have their own specific charts. However, before these </w:t>
      </w:r>
      <w:r>
        <w:rPr>
          <w:rFonts w:eastAsiaTheme="majorEastAsia"/>
        </w:rPr>
        <w:t>tamariki</w:t>
      </w:r>
      <w:r w:rsidRPr="00004073">
        <w:rPr>
          <w:rFonts w:eastAsiaTheme="majorEastAsia"/>
        </w:rPr>
        <w:t xml:space="preserve"> are transferred to a paediatric ward, the final vital signs should be charted on an</w:t>
      </w:r>
      <w:r w:rsidRPr="00004073">
        <w:t xml:space="preserve"> </w:t>
      </w:r>
      <w:r w:rsidRPr="00004073">
        <w:rPr>
          <w:rFonts w:eastAsiaTheme="majorEastAsia"/>
        </w:rPr>
        <w:t>age</w:t>
      </w:r>
      <w:r>
        <w:rPr>
          <w:rFonts w:eastAsiaTheme="majorEastAsia"/>
        </w:rPr>
        <w:t>-</w:t>
      </w:r>
      <w:r w:rsidRPr="00004073">
        <w:rPr>
          <w:rFonts w:eastAsiaTheme="majorEastAsia"/>
        </w:rPr>
        <w:t>appropriate PVSC.</w:t>
      </w:r>
    </w:p>
    <w:p w14:paraId="1CBEBAAB" w14:textId="60AC3505" w:rsidR="00472CEC" w:rsidRPr="009430AC" w:rsidRDefault="00472CEC" w:rsidP="009430AC">
      <w:pPr>
        <w:pStyle w:val="H3"/>
      </w:pPr>
      <w:r w:rsidRPr="009430AC">
        <w:lastRenderedPageBreak/>
        <w:t>What makes an effective early warning system?</w:t>
      </w:r>
      <w:bookmarkEnd w:id="0"/>
      <w:r w:rsidRPr="009430AC">
        <w:t xml:space="preserve"> </w:t>
      </w:r>
    </w:p>
    <w:p w14:paraId="2436467E" w14:textId="10821537" w:rsidR="00472CEC" w:rsidRPr="00004073" w:rsidRDefault="00472CEC" w:rsidP="00F34787">
      <w:pPr>
        <w:rPr>
          <w:rFonts w:eastAsia="Calibri"/>
        </w:rPr>
      </w:pPr>
      <w:r w:rsidRPr="00004073">
        <w:rPr>
          <w:rFonts w:eastAsia="Calibri"/>
        </w:rPr>
        <w:t xml:space="preserve">Researchers broadly agree on </w:t>
      </w:r>
      <w:r>
        <w:rPr>
          <w:rFonts w:eastAsia="Calibri"/>
        </w:rPr>
        <w:t>what</w:t>
      </w:r>
      <w:r w:rsidRPr="00004073">
        <w:rPr>
          <w:rFonts w:eastAsia="Calibri"/>
        </w:rPr>
        <w:t xml:space="preserve"> components </w:t>
      </w:r>
      <w:r>
        <w:rPr>
          <w:rFonts w:eastAsia="Calibri"/>
        </w:rPr>
        <w:t>are needed</w:t>
      </w:r>
      <w:r w:rsidRPr="00004073">
        <w:rPr>
          <w:rFonts w:eastAsia="Calibri"/>
        </w:rPr>
        <w:t xml:space="preserve"> </w:t>
      </w:r>
      <w:r>
        <w:rPr>
          <w:rFonts w:eastAsia="Calibri"/>
        </w:rPr>
        <w:t>in an</w:t>
      </w:r>
      <w:r w:rsidRPr="00004073">
        <w:rPr>
          <w:rFonts w:eastAsia="Calibri"/>
        </w:rPr>
        <w:t xml:space="preserve"> effective recognition and response system (or early warning system), and some jurisdictions have included these components in policy.</w:t>
      </w:r>
      <w:r w:rsidRPr="00004073">
        <w:rPr>
          <w:rStyle w:val="EndnoteReference"/>
          <w:rFonts w:eastAsia="Calibri" w:cs="Arial"/>
          <w:color w:val="000000"/>
          <w:sz w:val="21"/>
          <w:szCs w:val="21"/>
        </w:rPr>
        <w:endnoteReference w:id="10"/>
      </w:r>
      <w:r w:rsidRPr="00004073">
        <w:rPr>
          <w:rFonts w:eastAsia="Calibri"/>
        </w:rPr>
        <w:t xml:space="preserve"> </w:t>
      </w:r>
      <w:r w:rsidRPr="00F34787">
        <w:rPr>
          <w:rFonts w:eastAsia="Calibri"/>
        </w:rPr>
        <w:t>For a system to work well, improve and be sustainable, organisations must</w:t>
      </w:r>
      <w:r>
        <w:rPr>
          <w:rFonts w:eastAsia="Calibri"/>
        </w:rPr>
        <w:t xml:space="preserve"> </w:t>
      </w:r>
      <w:r w:rsidRPr="00F34787">
        <w:rPr>
          <w:rFonts w:eastAsia="Calibri"/>
        </w:rPr>
        <w:t>have underpinning structures for clinical governance, teamwork, handover and communication, education, measurement and evaluation</w:t>
      </w:r>
      <w:r>
        <w:rPr>
          <w:rFonts w:eastAsia="Calibri"/>
        </w:rPr>
        <w:t>.</w:t>
      </w:r>
    </w:p>
    <w:p w14:paraId="39E760FA" w14:textId="5DE417B5" w:rsidR="00472CEC" w:rsidRPr="00004073" w:rsidRDefault="00472CEC" w:rsidP="00A12E54">
      <w:pPr>
        <w:rPr>
          <w:rFonts w:eastAsiaTheme="minorHAnsi"/>
        </w:rPr>
      </w:pPr>
      <w:r w:rsidRPr="00004073">
        <w:rPr>
          <w:rFonts w:eastAsiaTheme="minorHAnsi"/>
        </w:rPr>
        <w:t>Early warning systems prompt thinking about deterioration, vital sign reference ranges and pathway</w:t>
      </w:r>
      <w:r>
        <w:rPr>
          <w:rFonts w:eastAsiaTheme="minorHAnsi"/>
        </w:rPr>
        <w:t>s</w:t>
      </w:r>
      <w:r w:rsidRPr="00004073">
        <w:rPr>
          <w:rFonts w:eastAsiaTheme="minorHAnsi"/>
        </w:rPr>
        <w:t xml:space="preserve"> for getting help from progressively more senior and more skilled responders as a </w:t>
      </w:r>
      <w:r w:rsidR="00474C17">
        <w:rPr>
          <w:rFonts w:eastAsiaTheme="minorHAnsi"/>
        </w:rPr>
        <w:t>tamariki</w:t>
      </w:r>
      <w:r w:rsidR="00474C17" w:rsidRPr="00004073">
        <w:rPr>
          <w:rFonts w:eastAsiaTheme="minorHAnsi"/>
        </w:rPr>
        <w:t xml:space="preserve"> </w:t>
      </w:r>
      <w:r w:rsidRPr="00004073">
        <w:rPr>
          <w:rFonts w:eastAsiaTheme="minorHAnsi"/>
        </w:rPr>
        <w:t>deteriorat</w:t>
      </w:r>
      <w:r w:rsidR="00474C17">
        <w:rPr>
          <w:rFonts w:eastAsiaTheme="minorHAnsi"/>
        </w:rPr>
        <w:t>es</w:t>
      </w:r>
      <w:r>
        <w:rPr>
          <w:rFonts w:eastAsiaTheme="minorHAnsi"/>
        </w:rPr>
        <w:t>.</w:t>
      </w:r>
      <w:r w:rsidRPr="00004073">
        <w:rPr>
          <w:rStyle w:val="EndnoteReference"/>
          <w:rFonts w:eastAsiaTheme="minorHAnsi"/>
          <w:sz w:val="21"/>
          <w:szCs w:val="21"/>
        </w:rPr>
        <w:endnoteReference w:id="11"/>
      </w:r>
      <w:r w:rsidRPr="00004073">
        <w:rPr>
          <w:rFonts w:eastAsiaTheme="minorHAnsi"/>
        </w:rPr>
        <w:t xml:space="preserve"> They prompt early intervention, prevent adverse </w:t>
      </w:r>
      <w:proofErr w:type="gramStart"/>
      <w:r w:rsidRPr="00004073">
        <w:rPr>
          <w:rFonts w:eastAsiaTheme="minorHAnsi"/>
        </w:rPr>
        <w:t>outcomes</w:t>
      </w:r>
      <w:proofErr w:type="gramEnd"/>
      <w:r w:rsidRPr="00004073">
        <w:rPr>
          <w:rFonts w:eastAsiaTheme="minorHAnsi"/>
        </w:rPr>
        <w:t xml:space="preserve"> and reduce severe morbidities such as </w:t>
      </w:r>
      <w:r>
        <w:rPr>
          <w:rFonts w:eastAsiaTheme="minorHAnsi"/>
        </w:rPr>
        <w:t xml:space="preserve">a </w:t>
      </w:r>
      <w:r w:rsidRPr="00004073">
        <w:rPr>
          <w:rFonts w:eastAsiaTheme="minorHAnsi"/>
        </w:rPr>
        <w:t>code blue event</w:t>
      </w:r>
      <w:r>
        <w:rPr>
          <w:rFonts w:eastAsiaTheme="minorHAnsi"/>
        </w:rPr>
        <w:t>s</w:t>
      </w:r>
      <w:r w:rsidRPr="00004073">
        <w:rPr>
          <w:rFonts w:eastAsiaTheme="minorHAnsi"/>
        </w:rPr>
        <w:t>, admission to an intensive care unit or cardiac arrest</w:t>
      </w:r>
      <w:r>
        <w:rPr>
          <w:rFonts w:eastAsiaTheme="minorHAnsi"/>
        </w:rPr>
        <w:t>.</w:t>
      </w:r>
      <w:r w:rsidRPr="00004073">
        <w:rPr>
          <w:rStyle w:val="EndnoteReference"/>
          <w:rFonts w:eastAsiaTheme="minorHAnsi"/>
          <w:sz w:val="21"/>
          <w:szCs w:val="21"/>
        </w:rPr>
        <w:endnoteReference w:id="12"/>
      </w:r>
      <w:r w:rsidRPr="00004073">
        <w:rPr>
          <w:rFonts w:eastAsiaTheme="minorHAnsi"/>
        </w:rPr>
        <w:t xml:space="preserve"> These systems also foster enhanced teamwork, communication and confidence of routinely calling for help when needed</w:t>
      </w:r>
      <w:r>
        <w:rPr>
          <w:rFonts w:eastAsiaTheme="minorHAnsi"/>
        </w:rPr>
        <w:t>.</w:t>
      </w:r>
      <w:r w:rsidRPr="00004073">
        <w:rPr>
          <w:rStyle w:val="EndnoteReference"/>
          <w:rFonts w:eastAsiaTheme="minorHAnsi"/>
          <w:sz w:val="21"/>
          <w:szCs w:val="21"/>
        </w:rPr>
        <w:endnoteReference w:id="13"/>
      </w:r>
      <w:r w:rsidRPr="00004073">
        <w:rPr>
          <w:rFonts w:eastAsiaTheme="minorHAnsi"/>
        </w:rPr>
        <w:t xml:space="preserve"> </w:t>
      </w:r>
    </w:p>
    <w:p w14:paraId="4605FBA4" w14:textId="4BAF18A0" w:rsidR="00472CEC" w:rsidRPr="00004073" w:rsidRDefault="00472CEC" w:rsidP="009430AC">
      <w:pPr>
        <w:pStyle w:val="H3"/>
      </w:pPr>
      <w:r w:rsidRPr="00004073">
        <w:t>How you can support successful implementation and improvement</w:t>
      </w:r>
    </w:p>
    <w:p w14:paraId="66547607" w14:textId="39E98FBE" w:rsidR="00472CEC" w:rsidRDefault="00472CEC" w:rsidP="00A12E54">
      <w:pPr>
        <w:rPr>
          <w:lang w:eastAsia="en-NZ"/>
        </w:rPr>
      </w:pPr>
      <w:r w:rsidRPr="00004073">
        <w:rPr>
          <w:lang w:eastAsia="en-NZ"/>
        </w:rPr>
        <w:t xml:space="preserve">Essential to the success of </w:t>
      </w:r>
      <w:r>
        <w:rPr>
          <w:lang w:eastAsia="en-NZ"/>
        </w:rPr>
        <w:t>your organisation’s early warning</w:t>
      </w:r>
      <w:r w:rsidRPr="00004073">
        <w:rPr>
          <w:lang w:eastAsia="en-NZ"/>
        </w:rPr>
        <w:t xml:space="preserve"> system will be your expertise</w:t>
      </w:r>
      <w:r>
        <w:rPr>
          <w:lang w:eastAsia="en-NZ"/>
        </w:rPr>
        <w:t>:</w:t>
      </w:r>
    </w:p>
    <w:p w14:paraId="710D93E7" w14:textId="3367FFEC" w:rsidR="00472CEC" w:rsidRPr="00113251" w:rsidRDefault="00472CEC" w:rsidP="00113251">
      <w:pPr>
        <w:pStyle w:val="ListParagraph"/>
        <w:numPr>
          <w:ilvl w:val="0"/>
          <w:numId w:val="37"/>
        </w:numPr>
        <w:spacing w:after="60"/>
        <w:ind w:left="357" w:hanging="357"/>
        <w:contextualSpacing w:val="0"/>
        <w:rPr>
          <w:rFonts w:cs="Arial"/>
          <w:lang w:eastAsia="en-NZ"/>
        </w:rPr>
      </w:pPr>
      <w:r w:rsidRPr="00113251">
        <w:rPr>
          <w:rFonts w:ascii="Arial" w:hAnsi="Arial" w:cs="Arial"/>
          <w:lang w:eastAsia="en-NZ"/>
        </w:rPr>
        <w:t xml:space="preserve">on clinical governance groups </w:t>
      </w:r>
    </w:p>
    <w:p w14:paraId="35DE7D5B" w14:textId="37D1DF85" w:rsidR="00472CEC" w:rsidRPr="00113251" w:rsidRDefault="00472CEC" w:rsidP="00113251">
      <w:pPr>
        <w:pStyle w:val="ListParagraph"/>
        <w:numPr>
          <w:ilvl w:val="0"/>
          <w:numId w:val="37"/>
        </w:numPr>
        <w:spacing w:after="60"/>
        <w:ind w:left="357" w:hanging="357"/>
        <w:contextualSpacing w:val="0"/>
        <w:rPr>
          <w:rFonts w:cs="Arial"/>
          <w:lang w:eastAsia="en-NZ"/>
        </w:rPr>
      </w:pPr>
      <w:r w:rsidRPr="00113251">
        <w:rPr>
          <w:rFonts w:ascii="Arial" w:hAnsi="Arial" w:cs="Arial"/>
          <w:lang w:eastAsia="en-NZ"/>
        </w:rPr>
        <w:t>in clinical education programmes</w:t>
      </w:r>
    </w:p>
    <w:p w14:paraId="2BA52A13" w14:textId="0978C28B" w:rsidR="00472CEC" w:rsidRPr="00113251" w:rsidRDefault="00472CEC" w:rsidP="00113251">
      <w:pPr>
        <w:pStyle w:val="ListParagraph"/>
        <w:numPr>
          <w:ilvl w:val="0"/>
          <w:numId w:val="37"/>
        </w:numPr>
        <w:spacing w:after="60"/>
        <w:ind w:left="357" w:hanging="357"/>
        <w:contextualSpacing w:val="0"/>
        <w:rPr>
          <w:rFonts w:cs="Arial"/>
          <w:lang w:eastAsia="en-NZ"/>
        </w:rPr>
      </w:pPr>
      <w:r w:rsidRPr="00113251">
        <w:rPr>
          <w:rFonts w:ascii="Arial" w:hAnsi="Arial" w:cs="Arial"/>
          <w:lang w:eastAsia="en-NZ"/>
        </w:rPr>
        <w:t>in developing processes for data collection and analysis</w:t>
      </w:r>
    </w:p>
    <w:p w14:paraId="4ECDD0A2" w14:textId="78CBFE13" w:rsidR="00472CEC" w:rsidRDefault="00472CEC" w:rsidP="00113251">
      <w:pPr>
        <w:pStyle w:val="ListParagraph"/>
        <w:numPr>
          <w:ilvl w:val="0"/>
          <w:numId w:val="37"/>
        </w:numPr>
        <w:spacing w:after="60"/>
        <w:ind w:left="357" w:hanging="357"/>
        <w:contextualSpacing w:val="0"/>
        <w:rPr>
          <w:lang w:eastAsia="en-NZ"/>
        </w:rPr>
      </w:pPr>
      <w:r w:rsidRPr="00113251">
        <w:rPr>
          <w:rFonts w:ascii="Arial" w:hAnsi="Arial" w:cs="Arial"/>
          <w:lang w:eastAsia="en-NZ"/>
        </w:rPr>
        <w:t>in leading or participating in projects to develop improvements to address clinical issues the system may highlight.</w:t>
      </w:r>
      <w:r w:rsidRPr="00004073">
        <w:rPr>
          <w:lang w:eastAsia="en-NZ"/>
        </w:rPr>
        <w:t xml:space="preserve"> </w:t>
      </w:r>
    </w:p>
    <w:p w14:paraId="55FC212C" w14:textId="126E5F9C" w:rsidR="00472CEC" w:rsidRPr="00004073" w:rsidRDefault="00472CEC" w:rsidP="00A12E54">
      <w:pPr>
        <w:rPr>
          <w:lang w:eastAsia="en-NZ"/>
        </w:rPr>
      </w:pPr>
      <w:r w:rsidRPr="00004073">
        <w:rPr>
          <w:lang w:eastAsia="en-NZ"/>
        </w:rPr>
        <w:t xml:space="preserve">Clinical leaders with accountability for governance of the system need to consider issues such as resourcing and sustainability, clinical communication and education, measurement and evaluation and quality improvement. Visible, collaborative and ongoing clinical leadership is </w:t>
      </w:r>
      <w:r>
        <w:rPr>
          <w:lang w:eastAsia="en-NZ"/>
        </w:rPr>
        <w:t>vital for the success of the system</w:t>
      </w:r>
      <w:r w:rsidRPr="00004073">
        <w:rPr>
          <w:lang w:eastAsia="en-NZ"/>
        </w:rPr>
        <w:t xml:space="preserve">.  </w:t>
      </w:r>
    </w:p>
    <w:p w14:paraId="542D1C7C" w14:textId="2F56A9E2" w:rsidR="00472CEC" w:rsidRPr="00004073" w:rsidRDefault="00472CEC" w:rsidP="00A12E54">
      <w:pPr>
        <w:rPr>
          <w:lang w:eastAsia="en-NZ"/>
        </w:rPr>
      </w:pPr>
      <w:r>
        <w:rPr>
          <w:lang w:eastAsia="en-NZ"/>
        </w:rPr>
        <w:t>C</w:t>
      </w:r>
      <w:r w:rsidRPr="00004073">
        <w:rPr>
          <w:lang w:eastAsia="en-NZ"/>
        </w:rPr>
        <w:t xml:space="preserve">linicians responding to acute deterioration </w:t>
      </w:r>
      <w:r>
        <w:rPr>
          <w:lang w:eastAsia="en-NZ"/>
        </w:rPr>
        <w:t>communicate better and understand their responsibilities more clearly when their clinical leaders u</w:t>
      </w:r>
      <w:r w:rsidRPr="00004073">
        <w:rPr>
          <w:lang w:eastAsia="en-NZ"/>
        </w:rPr>
        <w:t>nderstand and role</w:t>
      </w:r>
      <w:r w:rsidR="00B374D4">
        <w:rPr>
          <w:lang w:eastAsia="en-NZ"/>
        </w:rPr>
        <w:t xml:space="preserve"> </w:t>
      </w:r>
      <w:r w:rsidRPr="00004073">
        <w:rPr>
          <w:lang w:eastAsia="en-NZ"/>
        </w:rPr>
        <w:t xml:space="preserve">model the escalation process in </w:t>
      </w:r>
      <w:r>
        <w:rPr>
          <w:lang w:eastAsia="en-NZ"/>
        </w:rPr>
        <w:t>their</w:t>
      </w:r>
      <w:r w:rsidRPr="00004073">
        <w:rPr>
          <w:lang w:eastAsia="en-NZ"/>
        </w:rPr>
        <w:t xml:space="preserve"> local hospital(s). Effectively implementing </w:t>
      </w:r>
      <w:r>
        <w:rPr>
          <w:lang w:eastAsia="en-NZ"/>
        </w:rPr>
        <w:t xml:space="preserve">an early warning </w:t>
      </w:r>
      <w:r w:rsidRPr="00004073">
        <w:rPr>
          <w:lang w:eastAsia="en-NZ"/>
        </w:rPr>
        <w:t xml:space="preserve">system relies on achieving a culture of care where it is routine for nurses and junior clinicians to seek, and receive, timely advice from appropriately skilled responders. </w:t>
      </w:r>
      <w:r>
        <w:rPr>
          <w:lang w:eastAsia="en-NZ"/>
        </w:rPr>
        <w:t>C</w:t>
      </w:r>
      <w:r w:rsidRPr="00004073">
        <w:rPr>
          <w:lang w:eastAsia="en-NZ"/>
        </w:rPr>
        <w:t>linical lead</w:t>
      </w:r>
      <w:r>
        <w:rPr>
          <w:lang w:eastAsia="en-NZ"/>
        </w:rPr>
        <w:t>s</w:t>
      </w:r>
      <w:r w:rsidRPr="00004073">
        <w:rPr>
          <w:lang w:eastAsia="en-NZ"/>
        </w:rPr>
        <w:t xml:space="preserve"> provide visible and ongoing leadership to promote and support junior colleagues to escalate care and respond to calls to assess </w:t>
      </w:r>
      <w:r>
        <w:rPr>
          <w:lang w:eastAsia="en-NZ"/>
        </w:rPr>
        <w:t>tamariki</w:t>
      </w:r>
      <w:r w:rsidRPr="00004073">
        <w:rPr>
          <w:lang w:eastAsia="en-NZ"/>
        </w:rPr>
        <w:t xml:space="preserve"> who are deteriorating. </w:t>
      </w:r>
    </w:p>
    <w:p w14:paraId="4AC72E0D" w14:textId="27C8C601" w:rsidR="00472CEC" w:rsidRPr="009430AC" w:rsidRDefault="00472CEC" w:rsidP="00A12E54">
      <w:pPr>
        <w:rPr>
          <w:color w:val="000000"/>
          <w:lang w:eastAsia="en-NZ"/>
        </w:rPr>
      </w:pPr>
      <w:r w:rsidRPr="00004073">
        <w:t xml:space="preserve">Senior clinicians, such as nursing clinical managers or paediatricians, who respond constructively to requests for assistance and actively support and promote use of recognition and response processes help to develop a positive culture that rewards teamwork and escalation of concerns. </w:t>
      </w:r>
      <w:r>
        <w:t>Effective use of</w:t>
      </w:r>
      <w:r w:rsidRPr="00004073">
        <w:t xml:space="preserve"> the system relies on overcoming barriers associated with intra- and inter-professional hierarchies</w:t>
      </w:r>
      <w:r>
        <w:t>;</w:t>
      </w:r>
      <w:r w:rsidRPr="00004073">
        <w:t xml:space="preserve"> responders </w:t>
      </w:r>
      <w:r>
        <w:t xml:space="preserve">must be able to </w:t>
      </w:r>
      <w:r w:rsidRPr="00004073">
        <w:t xml:space="preserve">work collaboratively with treating teams to determine appropriate management of a </w:t>
      </w:r>
      <w:r>
        <w:t>tamariki’s</w:t>
      </w:r>
      <w:r w:rsidRPr="00004073">
        <w:t xml:space="preserve"> deterioration.</w:t>
      </w:r>
      <w:r w:rsidRPr="00004073">
        <w:rPr>
          <w:rStyle w:val="EndnoteReference"/>
          <w:color w:val="000000"/>
          <w:sz w:val="21"/>
          <w:szCs w:val="21"/>
          <w:lang w:eastAsia="en-NZ"/>
        </w:rPr>
        <w:endnoteReference w:id="14"/>
      </w:r>
    </w:p>
    <w:p w14:paraId="5249916D" w14:textId="77777777" w:rsidR="00B374D4" w:rsidRDefault="00B374D4">
      <w:pPr>
        <w:spacing w:after="0" w:line="240" w:lineRule="auto"/>
        <w:rPr>
          <w:rFonts w:eastAsia="Arial" w:cs="Arial"/>
          <w:b/>
          <w:i/>
          <w:szCs w:val="22"/>
          <w:lang w:val="en-AU"/>
        </w:rPr>
      </w:pPr>
      <w:r>
        <w:br w:type="page"/>
      </w:r>
    </w:p>
    <w:p w14:paraId="1B614A91" w14:textId="53CBF381" w:rsidR="005E0F7B" w:rsidRPr="00004073" w:rsidRDefault="00956C06" w:rsidP="009430AC">
      <w:pPr>
        <w:pStyle w:val="H3"/>
      </w:pPr>
      <w:r>
        <w:lastRenderedPageBreak/>
        <w:t>Support for project teams</w:t>
      </w:r>
    </w:p>
    <w:p w14:paraId="316C0261" w14:textId="48C1ECC5" w:rsidR="00DF2146" w:rsidRDefault="007A6BA8" w:rsidP="00A12E54">
      <w:pPr>
        <w:rPr>
          <w:rFonts w:eastAsia="Calibri"/>
        </w:rPr>
      </w:pPr>
      <w:r w:rsidRPr="00004073">
        <w:rPr>
          <w:rFonts w:eastAsia="Calibri"/>
        </w:rPr>
        <w:t xml:space="preserve">The </w:t>
      </w:r>
      <w:r w:rsidR="00956C06">
        <w:rPr>
          <w:rFonts w:eastAsia="Calibri"/>
        </w:rPr>
        <w:t xml:space="preserve">Health Quality &amp; Safety </w:t>
      </w:r>
      <w:r w:rsidRPr="00004073">
        <w:rPr>
          <w:rFonts w:eastAsia="Calibri"/>
        </w:rPr>
        <w:t xml:space="preserve">Commission </w:t>
      </w:r>
      <w:r w:rsidR="00956C06">
        <w:rPr>
          <w:rFonts w:eastAsia="Calibri"/>
        </w:rPr>
        <w:t>has developed</w:t>
      </w:r>
      <w:r w:rsidRPr="00004073">
        <w:rPr>
          <w:rFonts w:eastAsia="Calibri"/>
        </w:rPr>
        <w:t xml:space="preserve"> a package of </w:t>
      </w:r>
      <w:r w:rsidR="005E3407" w:rsidRPr="00004073">
        <w:rPr>
          <w:rFonts w:eastAsia="Calibri"/>
        </w:rPr>
        <w:t>resources</w:t>
      </w:r>
      <w:r w:rsidRPr="00004073">
        <w:rPr>
          <w:rFonts w:eastAsia="Calibri"/>
        </w:rPr>
        <w:t xml:space="preserve">, guidance and support to </w:t>
      </w:r>
      <w:r w:rsidR="004B6CD3" w:rsidRPr="00004073">
        <w:rPr>
          <w:rFonts w:eastAsia="Calibri"/>
        </w:rPr>
        <w:t xml:space="preserve">help </w:t>
      </w:r>
      <w:r w:rsidRPr="00004073">
        <w:rPr>
          <w:rFonts w:eastAsia="Calibri"/>
        </w:rPr>
        <w:t xml:space="preserve">project teams improve </w:t>
      </w:r>
      <w:r w:rsidR="00B865EB" w:rsidRPr="00004073">
        <w:rPr>
          <w:rFonts w:eastAsia="Calibri"/>
        </w:rPr>
        <w:t>paediatric</w:t>
      </w:r>
      <w:r w:rsidRPr="00004073">
        <w:rPr>
          <w:rFonts w:eastAsia="Calibri"/>
        </w:rPr>
        <w:t xml:space="preserve"> </w:t>
      </w:r>
      <w:r w:rsidR="005D323E" w:rsidRPr="00004073">
        <w:rPr>
          <w:rFonts w:eastAsia="Calibri"/>
        </w:rPr>
        <w:t>early warning system</w:t>
      </w:r>
      <w:r w:rsidR="00956C06">
        <w:rPr>
          <w:rFonts w:eastAsia="Calibri"/>
        </w:rPr>
        <w:t>s</w:t>
      </w:r>
      <w:r w:rsidR="009453CC" w:rsidRPr="00004073">
        <w:rPr>
          <w:rFonts w:eastAsia="Calibri"/>
        </w:rPr>
        <w:t xml:space="preserve"> or implement a system if </w:t>
      </w:r>
      <w:r w:rsidR="00956C06">
        <w:rPr>
          <w:rFonts w:eastAsia="Calibri"/>
        </w:rPr>
        <w:t xml:space="preserve">one is </w:t>
      </w:r>
      <w:r w:rsidR="009453CC" w:rsidRPr="00004073">
        <w:rPr>
          <w:rFonts w:eastAsia="Calibri"/>
        </w:rPr>
        <w:t>not currently in place</w:t>
      </w:r>
      <w:r w:rsidRPr="00004073">
        <w:rPr>
          <w:rFonts w:eastAsia="Calibri"/>
        </w:rPr>
        <w:t xml:space="preserve">. </w:t>
      </w:r>
    </w:p>
    <w:tbl>
      <w:tblPr>
        <w:tblStyle w:val="TableGrid"/>
        <w:tblW w:w="0" w:type="auto"/>
        <w:tblLook w:val="04A0" w:firstRow="1" w:lastRow="0" w:firstColumn="1" w:lastColumn="0" w:noHBand="0" w:noVBand="1"/>
      </w:tblPr>
      <w:tblGrid>
        <w:gridCol w:w="9016"/>
      </w:tblGrid>
      <w:tr w:rsidR="00A12E54" w:rsidRPr="00EB359F" w14:paraId="355A77A8" w14:textId="77777777" w:rsidTr="002B2826">
        <w:tc>
          <w:tcPr>
            <w:tcW w:w="9016" w:type="dxa"/>
          </w:tcPr>
          <w:p w14:paraId="19BAFBCC" w14:textId="7E593C45" w:rsidR="00A12E54" w:rsidRPr="00A12E54" w:rsidRDefault="00956C06" w:rsidP="00B77A2C">
            <w:pPr>
              <w:spacing w:before="120"/>
              <w:rPr>
                <w:rFonts w:eastAsia="Cambria"/>
              </w:rPr>
            </w:pPr>
            <w:r>
              <w:t>This d</w:t>
            </w:r>
            <w:r w:rsidR="00A12E54" w:rsidRPr="00A12E54">
              <w:t xml:space="preserve">ocument </w:t>
            </w:r>
            <w:r>
              <w:t xml:space="preserve">was </w:t>
            </w:r>
            <w:r w:rsidR="00A12E54" w:rsidRPr="00A12E54">
              <w:t xml:space="preserve">published by the Health Quality &amp; Safety Commission in </w:t>
            </w:r>
            <w:r w:rsidR="00A11254">
              <w:t>October</w:t>
            </w:r>
            <w:r w:rsidR="00A12E54" w:rsidRPr="00A12E54">
              <w:t xml:space="preserve"> 202</w:t>
            </w:r>
            <w:r w:rsidR="00A11254">
              <w:t>2</w:t>
            </w:r>
            <w:r w:rsidR="00A12E54" w:rsidRPr="00A12E54">
              <w:t xml:space="preserve"> for </w:t>
            </w:r>
            <w:r w:rsidR="00A11254">
              <w:t>implementation</w:t>
            </w:r>
            <w:r w:rsidR="00A12E54" w:rsidRPr="00A12E54">
              <w:t>.</w:t>
            </w:r>
          </w:p>
        </w:tc>
      </w:tr>
    </w:tbl>
    <w:p w14:paraId="0B121053" w14:textId="77777777" w:rsidR="00BC356E" w:rsidRDefault="00BC356E" w:rsidP="005E0F7B">
      <w:pPr>
        <w:rPr>
          <w:color w:val="000000"/>
          <w:sz w:val="21"/>
          <w:szCs w:val="21"/>
          <w:lang w:eastAsia="en-NZ"/>
        </w:rPr>
      </w:pPr>
    </w:p>
    <w:p w14:paraId="286E1705" w14:textId="3FC69D9D" w:rsidR="00BC356E" w:rsidRDefault="00BC356E" w:rsidP="005E0F7B">
      <w:pPr>
        <w:rPr>
          <w:color w:val="000000"/>
          <w:sz w:val="21"/>
          <w:szCs w:val="21"/>
          <w:lang w:eastAsia="en-NZ"/>
        </w:rPr>
      </w:pPr>
      <w:r>
        <w:rPr>
          <w:rFonts w:eastAsia="Cambria"/>
          <w:noProof/>
          <w:sz w:val="24"/>
        </w:rPr>
        <w:drawing>
          <wp:anchor distT="0" distB="0" distL="114300" distR="114300" simplePos="0" relativeHeight="251658241" behindDoc="0" locked="0" layoutInCell="1" allowOverlap="1" wp14:anchorId="23FCCA34" wp14:editId="41995798">
            <wp:simplePos x="0" y="0"/>
            <wp:positionH relativeFrom="margin">
              <wp:align>center</wp:align>
            </wp:positionH>
            <wp:positionV relativeFrom="paragraph">
              <wp:posOffset>6737</wp:posOffset>
            </wp:positionV>
            <wp:extent cx="1182237"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stretch>
                      <a:fillRect/>
                    </a:stretch>
                  </pic:blipFill>
                  <pic:spPr>
                    <a:xfrm>
                      <a:off x="0" y="0"/>
                      <a:ext cx="1182237" cy="446405"/>
                    </a:xfrm>
                    <a:prstGeom prst="rect">
                      <a:avLst/>
                    </a:prstGeom>
                  </pic:spPr>
                </pic:pic>
              </a:graphicData>
            </a:graphic>
            <wp14:sizeRelH relativeFrom="margin">
              <wp14:pctWidth>0</wp14:pctWidth>
            </wp14:sizeRelH>
            <wp14:sizeRelV relativeFrom="margin">
              <wp14:pctHeight>0</wp14:pctHeight>
            </wp14:sizeRelV>
          </wp:anchor>
        </w:drawing>
      </w:r>
    </w:p>
    <w:p w14:paraId="20157B47" w14:textId="29F97D01" w:rsidR="00BC356E" w:rsidRDefault="00BC356E" w:rsidP="005E0F7B">
      <w:pPr>
        <w:rPr>
          <w:color w:val="000000"/>
          <w:sz w:val="21"/>
          <w:szCs w:val="21"/>
          <w:lang w:eastAsia="en-NZ"/>
        </w:rPr>
      </w:pPr>
    </w:p>
    <w:p w14:paraId="1DFD4E8B" w14:textId="3BB23C78" w:rsidR="00A12E54" w:rsidRPr="00004073" w:rsidRDefault="00A12E54" w:rsidP="005E0F7B">
      <w:pPr>
        <w:rPr>
          <w:color w:val="000000"/>
          <w:sz w:val="21"/>
          <w:szCs w:val="21"/>
          <w:lang w:eastAsia="en-NZ"/>
        </w:rPr>
      </w:pPr>
    </w:p>
    <w:sectPr w:rsidR="00A12E54" w:rsidRPr="00004073" w:rsidSect="003B5628">
      <w:headerReference w:type="even" r:id="rId15"/>
      <w:footerReference w:type="default" r:id="rId16"/>
      <w:footerReference w:type="first" r:id="rId17"/>
      <w:endnotePr>
        <w:numFmt w:val="decimal"/>
      </w:endnotePr>
      <w:pgSz w:w="11906" w:h="16838"/>
      <w:pgMar w:top="1440" w:right="1440" w:bottom="1440" w:left="1440"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910DF" w14:textId="77777777" w:rsidR="008C79E1" w:rsidRDefault="008C79E1" w:rsidP="00395EB8">
      <w:r>
        <w:separator/>
      </w:r>
    </w:p>
  </w:endnote>
  <w:endnote w:type="continuationSeparator" w:id="0">
    <w:p w14:paraId="2562FBD7" w14:textId="77777777" w:rsidR="008C79E1" w:rsidRDefault="008C79E1" w:rsidP="00395EB8">
      <w:r>
        <w:continuationSeparator/>
      </w:r>
    </w:p>
  </w:endnote>
  <w:endnote w:type="continuationNotice" w:id="1">
    <w:p w14:paraId="5DF41765" w14:textId="77777777" w:rsidR="008C79E1" w:rsidRDefault="008C79E1">
      <w:pPr>
        <w:spacing w:line="240" w:lineRule="auto"/>
      </w:pPr>
    </w:p>
  </w:endnote>
  <w:endnote w:id="2">
    <w:p w14:paraId="1A78AE55" w14:textId="008E31B4" w:rsidR="00472CEC" w:rsidRPr="00BC356E" w:rsidRDefault="00472CEC" w:rsidP="00AD314B">
      <w:pPr>
        <w:pStyle w:val="EndnoteText"/>
        <w:spacing w:before="60" w:after="60"/>
        <w:rPr>
          <w:rFonts w:cs="Arial"/>
        </w:rPr>
      </w:pPr>
      <w:r w:rsidRPr="00BC356E">
        <w:rPr>
          <w:rStyle w:val="EndnoteReference"/>
          <w:rFonts w:cs="Arial"/>
        </w:rPr>
        <w:endnoteRef/>
      </w:r>
      <w:r w:rsidRPr="00BC356E">
        <w:rPr>
          <w:rFonts w:cs="Arial"/>
        </w:rPr>
        <w:t xml:space="preserve"> Australian Commission on Safety and Quality in Health Care. 2012. </w:t>
      </w:r>
      <w:r w:rsidRPr="00BC356E">
        <w:rPr>
          <w:rFonts w:cs="Arial"/>
          <w:i/>
          <w:iCs/>
        </w:rPr>
        <w:t xml:space="preserve">National Safety and Quality Health Service Standards </w:t>
      </w:r>
      <w:r w:rsidRPr="00BC356E">
        <w:rPr>
          <w:rFonts w:cs="Arial"/>
        </w:rPr>
        <w:t>(September 2012). Sydney: Australian Commission on Safety and Quality in Health Care.</w:t>
      </w:r>
    </w:p>
  </w:endnote>
  <w:endnote w:id="3">
    <w:p w14:paraId="22C4BDA9" w14:textId="1C519E43" w:rsidR="00472CEC" w:rsidRPr="00BC356E" w:rsidRDefault="00472CEC" w:rsidP="00AD314B">
      <w:pPr>
        <w:pStyle w:val="EndnoteText"/>
        <w:spacing w:before="60" w:after="60"/>
        <w:rPr>
          <w:rFonts w:cs="Arial"/>
        </w:rPr>
      </w:pPr>
      <w:r w:rsidRPr="00BC356E">
        <w:rPr>
          <w:rStyle w:val="EndnoteReference"/>
          <w:rFonts w:cs="Arial"/>
        </w:rPr>
        <w:endnoteRef/>
      </w:r>
      <w:r w:rsidRPr="00BC356E">
        <w:rPr>
          <w:rFonts w:cs="Arial"/>
        </w:rPr>
        <w:t xml:space="preserve"> National Confidential Enquiry into Patient Outcome and Death. 2011. </w:t>
      </w:r>
      <w:r w:rsidRPr="00BC356E">
        <w:rPr>
          <w:rFonts w:cs="Arial"/>
          <w:i/>
          <w:iCs/>
        </w:rPr>
        <w:t>Are we there yet? A review of organisational and clinical aspects of children's surgery</w:t>
      </w:r>
      <w:r w:rsidRPr="00BC356E">
        <w:rPr>
          <w:rFonts w:cs="Arial"/>
        </w:rPr>
        <w:t>. London: National Confidential Enquiry into Patient Outcome and Death.</w:t>
      </w:r>
    </w:p>
  </w:endnote>
  <w:endnote w:id="4">
    <w:p w14:paraId="70ACD183" w14:textId="6752CCB2" w:rsidR="00472CEC" w:rsidRPr="00BC356E" w:rsidRDefault="00472CEC" w:rsidP="00AD314B">
      <w:pPr>
        <w:pStyle w:val="EndnoteText"/>
        <w:spacing w:before="60" w:after="60"/>
        <w:rPr>
          <w:rFonts w:cs="Arial"/>
        </w:rPr>
      </w:pPr>
      <w:r w:rsidRPr="00BC356E">
        <w:rPr>
          <w:rStyle w:val="EndnoteReference"/>
          <w:rFonts w:cs="Arial"/>
        </w:rPr>
        <w:endnoteRef/>
      </w:r>
      <w:r w:rsidRPr="00BC356E">
        <w:rPr>
          <w:rFonts w:cs="Arial"/>
        </w:rPr>
        <w:t xml:space="preserve"> Royal College of Paediatrics and Child Health. 2016. </w:t>
      </w:r>
      <w:r w:rsidRPr="00BC356E">
        <w:rPr>
          <w:rFonts w:cs="Arial"/>
          <w:i/>
          <w:iCs/>
        </w:rPr>
        <w:t>A safe system for recognising and responding to children at risk of deterioration</w:t>
      </w:r>
      <w:r w:rsidRPr="00BC356E">
        <w:rPr>
          <w:rFonts w:cs="Arial"/>
        </w:rPr>
        <w:t>. NHS Improvement.</w:t>
      </w:r>
    </w:p>
  </w:endnote>
  <w:endnote w:id="5">
    <w:p w14:paraId="0C626779" w14:textId="33392EBA" w:rsidR="00472CEC" w:rsidRPr="00BC356E" w:rsidRDefault="00472CEC" w:rsidP="00AD314B">
      <w:pPr>
        <w:pStyle w:val="EndnoteText"/>
        <w:spacing w:before="60" w:after="60"/>
      </w:pPr>
      <w:r w:rsidRPr="00BC356E">
        <w:rPr>
          <w:rStyle w:val="EndnoteReference"/>
          <w:rFonts w:cs="Arial"/>
        </w:rPr>
        <w:endnoteRef/>
      </w:r>
      <w:r w:rsidRPr="00BC356E">
        <w:rPr>
          <w:rFonts w:cs="Arial"/>
        </w:rPr>
        <w:t xml:space="preserve"> Roland D, Tilwelee P, Fortune P, </w:t>
      </w:r>
      <w:r w:rsidR="00BC356E">
        <w:rPr>
          <w:rFonts w:cs="Arial"/>
        </w:rPr>
        <w:t>et al</w:t>
      </w:r>
      <w:r w:rsidRPr="00BC356E">
        <w:rPr>
          <w:rFonts w:cs="Arial"/>
        </w:rPr>
        <w:t>. 2021</w:t>
      </w:r>
      <w:r w:rsidR="00BC356E">
        <w:rPr>
          <w:rFonts w:cs="Arial"/>
        </w:rPr>
        <w:t>.</w:t>
      </w:r>
      <w:r w:rsidRPr="00BC356E">
        <w:rPr>
          <w:rFonts w:cs="Arial"/>
        </w:rPr>
        <w:t xml:space="preserve"> Case for change: a standardised inpatient paediatric early warning system in England.  </w:t>
      </w:r>
      <w:r w:rsidRPr="00BC356E">
        <w:rPr>
          <w:rFonts w:cs="Arial"/>
          <w:i/>
          <w:iCs/>
        </w:rPr>
        <w:t>Arch</w:t>
      </w:r>
      <w:r w:rsidR="00085A00">
        <w:rPr>
          <w:rFonts w:cs="Arial"/>
          <w:i/>
          <w:iCs/>
        </w:rPr>
        <w:t>ives of</w:t>
      </w:r>
      <w:r w:rsidRPr="00BC356E">
        <w:rPr>
          <w:rFonts w:cs="Arial"/>
          <w:i/>
          <w:iCs/>
        </w:rPr>
        <w:t xml:space="preserve"> Dis</w:t>
      </w:r>
      <w:r w:rsidR="00085A00">
        <w:rPr>
          <w:rFonts w:cs="Arial"/>
          <w:i/>
          <w:iCs/>
        </w:rPr>
        <w:t>ease in</w:t>
      </w:r>
      <w:r w:rsidRPr="00BC356E">
        <w:rPr>
          <w:rFonts w:cs="Arial"/>
          <w:i/>
          <w:iCs/>
        </w:rPr>
        <w:t xml:space="preserve"> Child</w:t>
      </w:r>
      <w:r w:rsidR="00085A00">
        <w:rPr>
          <w:rFonts w:cs="Arial"/>
          <w:i/>
          <w:iCs/>
        </w:rPr>
        <w:t>hood</w:t>
      </w:r>
      <w:r w:rsidRPr="00BC356E">
        <w:rPr>
          <w:rFonts w:cs="Arial"/>
          <w:i/>
          <w:iCs/>
        </w:rPr>
        <w:t xml:space="preserve"> </w:t>
      </w:r>
      <w:r w:rsidR="00085A00" w:rsidRPr="00085A00">
        <w:rPr>
          <w:rFonts w:cs="Arial"/>
        </w:rPr>
        <w:t>1</w:t>
      </w:r>
      <w:r w:rsidRPr="00BC356E">
        <w:rPr>
          <w:rFonts w:cs="Arial"/>
        </w:rPr>
        <w:t>0</w:t>
      </w:r>
      <w:r w:rsidR="00085A00">
        <w:rPr>
          <w:rFonts w:cs="Arial"/>
        </w:rPr>
        <w:t>6(7)</w:t>
      </w:r>
      <w:r w:rsidRPr="00BC356E">
        <w:rPr>
          <w:rFonts w:cs="Arial"/>
        </w:rPr>
        <w:t>:</w:t>
      </w:r>
      <w:r w:rsidR="00085A00">
        <w:rPr>
          <w:rFonts w:cs="Arial"/>
        </w:rPr>
        <w:t xml:space="preserve"> 648–51</w:t>
      </w:r>
      <w:r w:rsidRPr="00BC356E">
        <w:rPr>
          <w:rFonts w:cs="Arial"/>
        </w:rPr>
        <w:t xml:space="preserve">. </w:t>
      </w:r>
      <w:r w:rsidR="00085A00" w:rsidRPr="00BC356E">
        <w:rPr>
          <w:rFonts w:cs="Arial"/>
        </w:rPr>
        <w:t>DOI</w:t>
      </w:r>
      <w:r w:rsidRPr="00BC356E">
        <w:rPr>
          <w:rFonts w:cs="Arial"/>
        </w:rPr>
        <w:t>:</w:t>
      </w:r>
      <w:r w:rsidR="00085A00">
        <w:rPr>
          <w:rFonts w:cs="Arial"/>
        </w:rPr>
        <w:t xml:space="preserve"> </w:t>
      </w:r>
      <w:r w:rsidRPr="00BC356E">
        <w:rPr>
          <w:rFonts w:cs="Arial"/>
        </w:rPr>
        <w:t>10.1136/archdischild-2020-320466</w:t>
      </w:r>
    </w:p>
  </w:endnote>
  <w:endnote w:id="6">
    <w:p w14:paraId="4722FEF2" w14:textId="207746E6" w:rsidR="00472CEC" w:rsidRPr="00BC356E" w:rsidRDefault="00472CEC" w:rsidP="00AD314B">
      <w:pPr>
        <w:pStyle w:val="EndnoteText"/>
        <w:spacing w:before="60" w:after="60"/>
        <w:rPr>
          <w:rFonts w:cs="Arial"/>
        </w:rPr>
      </w:pPr>
      <w:r w:rsidRPr="00BC356E">
        <w:rPr>
          <w:rStyle w:val="EndnoteReference"/>
          <w:rFonts w:cs="Arial"/>
        </w:rPr>
        <w:endnoteRef/>
      </w:r>
      <w:r w:rsidRPr="00BC356E">
        <w:rPr>
          <w:rFonts w:cs="Arial"/>
        </w:rPr>
        <w:t xml:space="preserve"> </w:t>
      </w:r>
      <w:proofErr w:type="spellStart"/>
      <w:r w:rsidRPr="00BC356E">
        <w:rPr>
          <w:rFonts w:cs="Arial"/>
        </w:rPr>
        <w:t>Tume</w:t>
      </w:r>
      <w:proofErr w:type="spellEnd"/>
      <w:r w:rsidRPr="00BC356E">
        <w:rPr>
          <w:rFonts w:cs="Arial"/>
        </w:rPr>
        <w:t xml:space="preserve"> L. 2007. The deterioration of children in ward areas in a specialist children’s hospital. </w:t>
      </w:r>
      <w:r w:rsidRPr="00BC356E">
        <w:rPr>
          <w:rFonts w:cs="Arial"/>
          <w:i/>
          <w:iCs/>
        </w:rPr>
        <w:t>Nursing in Critical Care</w:t>
      </w:r>
      <w:r w:rsidRPr="00BC356E">
        <w:rPr>
          <w:rFonts w:cs="Arial"/>
        </w:rPr>
        <w:t xml:space="preserve"> 12: 12–19.</w:t>
      </w:r>
    </w:p>
  </w:endnote>
  <w:endnote w:id="7">
    <w:p w14:paraId="79DDE510" w14:textId="257AA245" w:rsidR="00472CEC" w:rsidRPr="00BC356E" w:rsidRDefault="00472CEC" w:rsidP="00AD314B">
      <w:pPr>
        <w:pStyle w:val="EndnoteText"/>
        <w:spacing w:before="60" w:after="60"/>
        <w:rPr>
          <w:rFonts w:cs="Arial"/>
        </w:rPr>
      </w:pPr>
      <w:r w:rsidRPr="00BC356E">
        <w:rPr>
          <w:rStyle w:val="EndnoteReference"/>
          <w:rFonts w:cs="Arial"/>
        </w:rPr>
        <w:endnoteRef/>
      </w:r>
      <w:r w:rsidRPr="00BC356E">
        <w:rPr>
          <w:rFonts w:cs="Arial"/>
        </w:rPr>
        <w:t xml:space="preserve"> Health and Disability Commissioner. 2009. Case 08HDC04311 Paediatric House Officer, Dr B; Bay of Plenty District Health Board. Wellington: Health and Disability Commissioner.</w:t>
      </w:r>
    </w:p>
  </w:endnote>
  <w:endnote w:id="8">
    <w:p w14:paraId="79D2C353" w14:textId="4C1441A3" w:rsidR="00472CEC" w:rsidRPr="00BC356E" w:rsidRDefault="00472CEC" w:rsidP="00AD314B">
      <w:pPr>
        <w:pStyle w:val="EndnoteText"/>
        <w:spacing w:before="60" w:after="60"/>
        <w:rPr>
          <w:rFonts w:cs="Arial"/>
        </w:rPr>
      </w:pPr>
      <w:r w:rsidRPr="00BC356E">
        <w:rPr>
          <w:rStyle w:val="EndnoteReference"/>
          <w:rFonts w:cs="Arial"/>
        </w:rPr>
        <w:endnoteRef/>
      </w:r>
      <w:r w:rsidRPr="00BC356E">
        <w:rPr>
          <w:rFonts w:cs="Arial"/>
        </w:rPr>
        <w:t xml:space="preserve"> Health and Disability Commissioner. 2015. Case 13HDC00482 Anaesthetist, Dr B; Registered Nurse, RN D; Registered Nurse, RN C; West Coast District Health Board. Wellington: Health and Disability Commissioner.</w:t>
      </w:r>
    </w:p>
  </w:endnote>
  <w:endnote w:id="9">
    <w:p w14:paraId="67614398" w14:textId="07039E2E" w:rsidR="00472CEC" w:rsidRPr="00BC356E" w:rsidRDefault="00472CEC" w:rsidP="00AD314B">
      <w:pPr>
        <w:pStyle w:val="EndnoteText"/>
        <w:spacing w:before="60" w:after="60"/>
        <w:rPr>
          <w:rFonts w:eastAsia="Calibri" w:cs="Calibri"/>
          <w:color w:val="000000"/>
        </w:rPr>
      </w:pPr>
      <w:r w:rsidRPr="00BC356E">
        <w:rPr>
          <w:rStyle w:val="EndnoteReference"/>
        </w:rPr>
        <w:endnoteRef/>
      </w:r>
      <w:r w:rsidR="0080030E">
        <w:rPr>
          <w:rFonts w:eastAsia="Calibri" w:cs="Calibri"/>
          <w:color w:val="000000"/>
        </w:rPr>
        <w:t xml:space="preserve"> </w:t>
      </w:r>
      <w:r w:rsidRPr="00BC356E">
        <w:rPr>
          <w:rFonts w:eastAsia="Calibri" w:cs="Calibri"/>
          <w:color w:val="000000"/>
        </w:rPr>
        <w:t xml:space="preserve">Roland D, Powel C, Lloyd A, </w:t>
      </w:r>
      <w:r w:rsidR="0080030E">
        <w:rPr>
          <w:rFonts w:eastAsia="Calibri" w:cs="Calibri"/>
          <w:color w:val="000000"/>
        </w:rPr>
        <w:t>et al</w:t>
      </w:r>
      <w:r w:rsidRPr="00BC356E">
        <w:rPr>
          <w:rFonts w:eastAsia="Calibri" w:cs="Calibri"/>
          <w:color w:val="000000"/>
        </w:rPr>
        <w:t>.</w:t>
      </w:r>
      <w:r w:rsidR="0080030E">
        <w:rPr>
          <w:rFonts w:eastAsia="Calibri" w:cs="Calibri"/>
          <w:color w:val="000000"/>
        </w:rPr>
        <w:t xml:space="preserve"> </w:t>
      </w:r>
      <w:r w:rsidRPr="00BC356E">
        <w:rPr>
          <w:rFonts w:eastAsia="Calibri" w:cs="Calibri"/>
          <w:color w:val="000000"/>
        </w:rPr>
        <w:t>2022</w:t>
      </w:r>
      <w:r w:rsidR="0080030E">
        <w:rPr>
          <w:rFonts w:eastAsia="Calibri" w:cs="Calibri"/>
          <w:color w:val="000000"/>
        </w:rPr>
        <w:t>.</w:t>
      </w:r>
      <w:r w:rsidRPr="00BC356E">
        <w:rPr>
          <w:rFonts w:eastAsia="Calibri" w:cs="Calibri"/>
          <w:color w:val="000000"/>
        </w:rPr>
        <w:t xml:space="preserve"> Paediatric early warning systems: not a simple answer to a complex question. </w:t>
      </w:r>
      <w:r w:rsidRPr="00BC356E">
        <w:rPr>
          <w:rFonts w:eastAsia="Calibri" w:cs="Calibri"/>
          <w:i/>
          <w:iCs/>
          <w:color w:val="000000"/>
        </w:rPr>
        <w:t>Arch</w:t>
      </w:r>
      <w:r w:rsidR="0080030E">
        <w:rPr>
          <w:rFonts w:eastAsia="Calibri" w:cs="Calibri"/>
          <w:i/>
          <w:iCs/>
          <w:color w:val="000000"/>
        </w:rPr>
        <w:t>ives</w:t>
      </w:r>
      <w:r w:rsidRPr="00BC356E">
        <w:rPr>
          <w:rFonts w:eastAsia="Calibri" w:cs="Calibri"/>
          <w:i/>
          <w:iCs/>
          <w:color w:val="000000"/>
        </w:rPr>
        <w:t xml:space="preserve"> </w:t>
      </w:r>
      <w:r w:rsidR="0080030E">
        <w:rPr>
          <w:rFonts w:eastAsia="Calibri" w:cs="Calibri"/>
          <w:i/>
          <w:iCs/>
          <w:color w:val="000000"/>
        </w:rPr>
        <w:t xml:space="preserve">of </w:t>
      </w:r>
      <w:r w:rsidRPr="00BC356E">
        <w:rPr>
          <w:rFonts w:eastAsia="Calibri" w:cs="Calibri"/>
          <w:i/>
          <w:iCs/>
          <w:color w:val="000000"/>
        </w:rPr>
        <w:t>Dis</w:t>
      </w:r>
      <w:r w:rsidR="0080030E">
        <w:rPr>
          <w:rFonts w:eastAsia="Calibri" w:cs="Calibri"/>
          <w:i/>
          <w:iCs/>
          <w:color w:val="000000"/>
        </w:rPr>
        <w:t>ease</w:t>
      </w:r>
      <w:r w:rsidRPr="00BC356E">
        <w:rPr>
          <w:rFonts w:eastAsia="Calibri" w:cs="Calibri"/>
          <w:i/>
          <w:iCs/>
          <w:color w:val="000000"/>
        </w:rPr>
        <w:t xml:space="preserve"> </w:t>
      </w:r>
      <w:r w:rsidR="0080030E">
        <w:rPr>
          <w:rFonts w:eastAsia="Calibri" w:cs="Calibri"/>
          <w:i/>
          <w:iCs/>
          <w:color w:val="000000"/>
        </w:rPr>
        <w:t xml:space="preserve">in </w:t>
      </w:r>
      <w:r w:rsidRPr="00BC356E">
        <w:rPr>
          <w:rFonts w:eastAsia="Calibri" w:cs="Calibri"/>
          <w:i/>
          <w:iCs/>
          <w:color w:val="000000"/>
        </w:rPr>
        <w:t>Child</w:t>
      </w:r>
      <w:r w:rsidR="0080030E">
        <w:rPr>
          <w:rFonts w:eastAsia="Calibri" w:cs="Calibri"/>
          <w:i/>
          <w:iCs/>
          <w:color w:val="000000"/>
        </w:rPr>
        <w:t>hood</w:t>
      </w:r>
      <w:r w:rsidR="00CF7740">
        <w:rPr>
          <w:rFonts w:eastAsia="Calibri" w:cs="Calibri"/>
          <w:color w:val="000000"/>
        </w:rPr>
        <w:t xml:space="preserve"> Online ahead of print.</w:t>
      </w:r>
      <w:r w:rsidRPr="00BC356E">
        <w:rPr>
          <w:rFonts w:eastAsia="Calibri" w:cs="Calibri"/>
          <w:color w:val="000000"/>
        </w:rPr>
        <w:t xml:space="preserve"> </w:t>
      </w:r>
      <w:r w:rsidR="0080030E" w:rsidRPr="00BC356E">
        <w:rPr>
          <w:rFonts w:eastAsia="Calibri" w:cs="Calibri"/>
          <w:color w:val="000000"/>
        </w:rPr>
        <w:t>DOI</w:t>
      </w:r>
      <w:r w:rsidRPr="00BC356E">
        <w:rPr>
          <w:rFonts w:eastAsia="Calibri" w:cs="Calibri"/>
          <w:color w:val="000000"/>
        </w:rPr>
        <w:t>:</w:t>
      </w:r>
      <w:r w:rsidR="0080030E">
        <w:rPr>
          <w:rFonts w:eastAsia="Calibri" w:cs="Calibri"/>
          <w:color w:val="000000"/>
        </w:rPr>
        <w:t xml:space="preserve"> </w:t>
      </w:r>
      <w:r w:rsidRPr="00BC356E">
        <w:rPr>
          <w:rFonts w:eastAsia="Calibri" w:cs="Calibri"/>
          <w:color w:val="000000"/>
        </w:rPr>
        <w:t>10.1136/archdischild-2022-323951</w:t>
      </w:r>
    </w:p>
  </w:endnote>
  <w:endnote w:id="10">
    <w:p w14:paraId="598E551A" w14:textId="119CE16D" w:rsidR="00472CEC" w:rsidRPr="00BC356E" w:rsidRDefault="00472CEC" w:rsidP="00AD314B">
      <w:pPr>
        <w:pStyle w:val="EndnoteText"/>
        <w:spacing w:before="60" w:after="60"/>
        <w:rPr>
          <w:rFonts w:cs="Arial"/>
        </w:rPr>
      </w:pPr>
      <w:r w:rsidRPr="00BC356E">
        <w:rPr>
          <w:rStyle w:val="EndnoteReference"/>
          <w:rFonts w:cs="Arial"/>
        </w:rPr>
        <w:endnoteRef/>
      </w:r>
      <w:r w:rsidRPr="00BC356E">
        <w:rPr>
          <w:rFonts w:cs="Arial"/>
        </w:rPr>
        <w:t xml:space="preserve"> </w:t>
      </w:r>
      <w:r w:rsidRPr="00BC356E">
        <w:rPr>
          <w:rFonts w:cs="Arial"/>
          <w:noProof/>
        </w:rPr>
        <w:t>Australian Commission on Safety and Quality in Health Care. 2012.</w:t>
      </w:r>
      <w:r w:rsidRPr="00BC356E">
        <w:rPr>
          <w:rFonts w:cs="Arial"/>
          <w:i/>
          <w:noProof/>
        </w:rPr>
        <w:t xml:space="preserve"> National Safety and Quality Health Service Standards (2012).</w:t>
      </w:r>
      <w:r w:rsidRPr="00BC356E">
        <w:rPr>
          <w:rFonts w:cs="Arial"/>
          <w:noProof/>
        </w:rPr>
        <w:t xml:space="preserve"> Sydney: Australian Commission on Safety and Quality in Health Care.</w:t>
      </w:r>
    </w:p>
  </w:endnote>
  <w:endnote w:id="11">
    <w:p w14:paraId="27EDD466" w14:textId="3F04553D" w:rsidR="00472CEC" w:rsidRPr="00BC356E" w:rsidRDefault="00472CEC" w:rsidP="00AD314B">
      <w:pPr>
        <w:pStyle w:val="EndnoteText"/>
        <w:spacing w:before="60" w:after="60"/>
        <w:rPr>
          <w:rFonts w:cs="Arial"/>
          <w:noProof/>
        </w:rPr>
      </w:pPr>
      <w:r w:rsidRPr="00BC356E">
        <w:rPr>
          <w:rStyle w:val="EndnoteReference"/>
          <w:rFonts w:cs="Arial"/>
        </w:rPr>
        <w:endnoteRef/>
      </w:r>
      <w:r w:rsidRPr="00BC356E">
        <w:rPr>
          <w:rFonts w:cs="Arial"/>
        </w:rPr>
        <w:t xml:space="preserve"> </w:t>
      </w:r>
      <w:r w:rsidRPr="00BC356E">
        <w:rPr>
          <w:rFonts w:cs="Arial"/>
          <w:noProof/>
        </w:rPr>
        <w:t xml:space="preserve">Bonafide CP, Roberts KE, Weirich CM, et al. 2013. Beyond statistical prediction: qualitative evaluation of the mechanisms by which pediatric early warning scores impact patient safety. </w:t>
      </w:r>
      <w:r w:rsidRPr="00BC356E">
        <w:rPr>
          <w:rFonts w:cs="Arial"/>
          <w:i/>
          <w:iCs/>
          <w:noProof/>
        </w:rPr>
        <w:t>Journal of Hospital Medicine</w:t>
      </w:r>
      <w:r w:rsidRPr="00BC356E">
        <w:rPr>
          <w:rFonts w:cs="Arial"/>
          <w:noProof/>
        </w:rPr>
        <w:t xml:space="preserve"> 8: 248–53.</w:t>
      </w:r>
    </w:p>
  </w:endnote>
  <w:endnote w:id="12">
    <w:p w14:paraId="1EEAAA6A" w14:textId="50A0AC4E" w:rsidR="00472CEC" w:rsidRPr="00BC356E" w:rsidRDefault="00472CEC" w:rsidP="00AD314B">
      <w:pPr>
        <w:pStyle w:val="EndnoteText"/>
        <w:spacing w:before="60" w:after="60"/>
        <w:rPr>
          <w:rFonts w:cs="Arial"/>
          <w:noProof/>
        </w:rPr>
      </w:pPr>
      <w:r w:rsidRPr="00BC356E">
        <w:rPr>
          <w:rStyle w:val="EndnoteReference"/>
          <w:rFonts w:cs="Arial"/>
        </w:rPr>
        <w:endnoteRef/>
      </w:r>
      <w:r w:rsidRPr="00BC356E">
        <w:rPr>
          <w:rFonts w:cs="Arial"/>
        </w:rPr>
        <w:t xml:space="preserve"> </w:t>
      </w:r>
      <w:r w:rsidRPr="00BC356E">
        <w:rPr>
          <w:rFonts w:cs="Arial"/>
          <w:noProof/>
        </w:rPr>
        <w:t>Parshuram C, Duncan H, Joffe A, et al. 2011. Multicentre validation of the bedside paediatric early warning system score: a severity of illness score to detect evolving critical illness in hospitalised children.</w:t>
      </w:r>
      <w:r w:rsidRPr="00BC356E">
        <w:rPr>
          <w:rFonts w:cs="Arial"/>
          <w:i/>
          <w:iCs/>
          <w:noProof/>
        </w:rPr>
        <w:t xml:space="preserve"> Critical Care</w:t>
      </w:r>
      <w:r w:rsidRPr="00BC356E">
        <w:rPr>
          <w:rFonts w:cs="Arial"/>
          <w:noProof/>
        </w:rPr>
        <w:t xml:space="preserve"> 15: R184</w:t>
      </w:r>
    </w:p>
  </w:endnote>
  <w:endnote w:id="13">
    <w:p w14:paraId="74AD1B95" w14:textId="3D5C415D" w:rsidR="00472CEC" w:rsidRPr="00BC356E" w:rsidRDefault="00472CEC" w:rsidP="00AD314B">
      <w:pPr>
        <w:pStyle w:val="EndnoteText"/>
        <w:spacing w:before="60" w:after="60"/>
        <w:rPr>
          <w:rFonts w:cs="Arial"/>
          <w:noProof/>
        </w:rPr>
      </w:pPr>
      <w:r w:rsidRPr="00BC356E">
        <w:rPr>
          <w:rStyle w:val="EndnoteReference"/>
          <w:rFonts w:cs="Arial"/>
        </w:rPr>
        <w:endnoteRef/>
      </w:r>
      <w:r w:rsidRPr="00BC356E">
        <w:rPr>
          <w:rFonts w:cs="Arial"/>
        </w:rPr>
        <w:t xml:space="preserve"> Lambert V, Matthews A, MacDonell R, et al. 2017. Paediatric early warning systems for detecting and responding to clinical deterioration in children: a systematic review. </w:t>
      </w:r>
      <w:r w:rsidRPr="00BC356E">
        <w:rPr>
          <w:rFonts w:cs="Arial"/>
          <w:i/>
          <w:iCs/>
        </w:rPr>
        <w:t xml:space="preserve">BMJ Open </w:t>
      </w:r>
      <w:r w:rsidRPr="00BC356E">
        <w:rPr>
          <w:rFonts w:cs="Arial"/>
        </w:rPr>
        <w:t>7(3): e014497. DOI:</w:t>
      </w:r>
      <w:r w:rsidR="00CF7740">
        <w:rPr>
          <w:rFonts w:cs="Arial"/>
        </w:rPr>
        <w:t xml:space="preserve"> </w:t>
      </w:r>
      <w:r w:rsidRPr="00BC356E">
        <w:rPr>
          <w:rFonts w:cs="Arial"/>
        </w:rPr>
        <w:t>10.1136/bmjopen-2016-014497.</w:t>
      </w:r>
    </w:p>
  </w:endnote>
  <w:endnote w:id="14">
    <w:p w14:paraId="096491FF" w14:textId="635C7223" w:rsidR="00472CEC" w:rsidRPr="00BC356E" w:rsidRDefault="00472CEC" w:rsidP="00AD314B">
      <w:pPr>
        <w:pStyle w:val="EndnoteText"/>
        <w:spacing w:before="60" w:after="60"/>
        <w:rPr>
          <w:rFonts w:cs="Arial"/>
          <w:noProof/>
        </w:rPr>
      </w:pPr>
      <w:r w:rsidRPr="00BC356E">
        <w:rPr>
          <w:rStyle w:val="EndnoteReference"/>
          <w:rFonts w:cs="Arial"/>
        </w:rPr>
        <w:endnoteRef/>
      </w:r>
      <w:r w:rsidRPr="00BC356E">
        <w:rPr>
          <w:rFonts w:cs="Arial"/>
        </w:rPr>
        <w:t xml:space="preserve"> </w:t>
      </w:r>
      <w:r w:rsidRPr="00BC356E">
        <w:rPr>
          <w:rFonts w:cs="Arial"/>
          <w:noProof/>
        </w:rPr>
        <w:t xml:space="preserve">Roberts KE, Bonafide CP, Paine CW, et al. 2014. Barriers to calling for urgent assistance despite a comprehensive pediatric rapid response system. </w:t>
      </w:r>
      <w:r w:rsidRPr="00BC356E">
        <w:rPr>
          <w:rFonts w:cs="Arial"/>
          <w:i/>
          <w:iCs/>
          <w:noProof/>
        </w:rPr>
        <w:t>American Journal of Critical Care</w:t>
      </w:r>
      <w:r w:rsidRPr="00BC356E">
        <w:rPr>
          <w:rFonts w:cs="Arial"/>
          <w:noProof/>
        </w:rPr>
        <w:t xml:space="preserve"> 23: 223–9.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Mäori">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183465"/>
      <w:docPartObj>
        <w:docPartGallery w:val="Page Numbers (Bottom of Page)"/>
        <w:docPartUnique/>
      </w:docPartObj>
    </w:sdtPr>
    <w:sdtEndPr>
      <w:rPr>
        <w:szCs w:val="20"/>
      </w:rPr>
    </w:sdtEndPr>
    <w:sdtContent>
      <w:sdt>
        <w:sdtPr>
          <w:rPr>
            <w:szCs w:val="20"/>
          </w:rPr>
          <w:id w:val="-1187288159"/>
          <w:docPartObj>
            <w:docPartGallery w:val="Page Numbers (Top of Page)"/>
            <w:docPartUnique/>
          </w:docPartObj>
        </w:sdtPr>
        <w:sdtEndPr/>
        <w:sdtContent>
          <w:p w14:paraId="0AAE5275" w14:textId="37429CFC" w:rsidR="009A2983" w:rsidRPr="000A0BFA" w:rsidRDefault="002F32C7">
            <w:pPr>
              <w:pStyle w:val="Footer"/>
              <w:rPr>
                <w:szCs w:val="20"/>
              </w:rPr>
            </w:pPr>
            <w:r>
              <w:rPr>
                <w:szCs w:val="20"/>
              </w:rPr>
              <w:t xml:space="preserve">Paediatric early warning system </w:t>
            </w:r>
            <w:r w:rsidR="00A12E54">
              <w:rPr>
                <w:szCs w:val="20"/>
              </w:rPr>
              <w:t>–</w:t>
            </w:r>
            <w:r w:rsidR="009A2983">
              <w:rPr>
                <w:szCs w:val="20"/>
              </w:rPr>
              <w:t xml:space="preserve"> factsheet for senior clinicians </w:t>
            </w:r>
            <w:r w:rsidR="009956F1">
              <w:rPr>
                <w:szCs w:val="20"/>
              </w:rPr>
              <w:t>and</w:t>
            </w:r>
            <w:r w:rsidR="009A2983">
              <w:rPr>
                <w:szCs w:val="20"/>
              </w:rPr>
              <w:t xml:space="preserve"> clinical leads</w:t>
            </w:r>
            <w:r w:rsidR="00A12E54">
              <w:rPr>
                <w:szCs w:val="20"/>
              </w:rPr>
              <w:tab/>
            </w:r>
            <w:r w:rsidR="009A2983">
              <w:rPr>
                <w:szCs w:val="20"/>
              </w:rPr>
              <w:t>p</w:t>
            </w:r>
            <w:r w:rsidR="009A2983" w:rsidRPr="000A0BFA">
              <w:rPr>
                <w:szCs w:val="20"/>
              </w:rPr>
              <w:t xml:space="preserve">age </w:t>
            </w:r>
            <w:r w:rsidR="009A2983" w:rsidRPr="000A0BFA">
              <w:rPr>
                <w:bCs/>
                <w:szCs w:val="20"/>
              </w:rPr>
              <w:fldChar w:fldCharType="begin"/>
            </w:r>
            <w:r w:rsidR="009A2983" w:rsidRPr="000A0BFA">
              <w:rPr>
                <w:bCs/>
                <w:szCs w:val="20"/>
              </w:rPr>
              <w:instrText xml:space="preserve"> PAGE </w:instrText>
            </w:r>
            <w:r w:rsidR="009A2983" w:rsidRPr="000A0BFA">
              <w:rPr>
                <w:bCs/>
                <w:szCs w:val="20"/>
              </w:rPr>
              <w:fldChar w:fldCharType="separate"/>
            </w:r>
            <w:r w:rsidR="00B96695">
              <w:rPr>
                <w:bCs/>
                <w:noProof/>
                <w:szCs w:val="20"/>
              </w:rPr>
              <w:t>2</w:t>
            </w:r>
            <w:r w:rsidR="009A2983" w:rsidRPr="000A0BFA">
              <w:rPr>
                <w:bCs/>
                <w:szCs w:val="20"/>
              </w:rPr>
              <w:fldChar w:fldCharType="end"/>
            </w:r>
            <w:r w:rsidR="009A2983" w:rsidRPr="000A0BFA">
              <w:rPr>
                <w:szCs w:val="20"/>
              </w:rPr>
              <w:t xml:space="preserve"> of </w:t>
            </w:r>
            <w:r w:rsidR="009A2983" w:rsidRPr="000A0BFA">
              <w:rPr>
                <w:bCs/>
                <w:szCs w:val="20"/>
              </w:rPr>
              <w:fldChar w:fldCharType="begin"/>
            </w:r>
            <w:r w:rsidR="009A2983" w:rsidRPr="000A0BFA">
              <w:rPr>
                <w:bCs/>
                <w:szCs w:val="20"/>
              </w:rPr>
              <w:instrText xml:space="preserve"> NUMPAGES  </w:instrText>
            </w:r>
            <w:r w:rsidR="009A2983" w:rsidRPr="000A0BFA">
              <w:rPr>
                <w:bCs/>
                <w:szCs w:val="20"/>
              </w:rPr>
              <w:fldChar w:fldCharType="separate"/>
            </w:r>
            <w:r w:rsidR="00B96695">
              <w:rPr>
                <w:bCs/>
                <w:noProof/>
                <w:szCs w:val="20"/>
              </w:rPr>
              <w:t>3</w:t>
            </w:r>
            <w:r w:rsidR="009A2983" w:rsidRPr="000A0BFA">
              <w:rPr>
                <w:bCs/>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579830513"/>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04D441F9" w14:textId="6756F2B1" w:rsidR="00AE7490" w:rsidRPr="003B5628" w:rsidRDefault="006A7FA7" w:rsidP="003B5628">
            <w:pPr>
              <w:pStyle w:val="Footer"/>
              <w:rPr>
                <w:bCs/>
                <w:szCs w:val="20"/>
              </w:rPr>
            </w:pPr>
            <w:r>
              <w:rPr>
                <w:szCs w:val="20"/>
              </w:rPr>
              <w:t xml:space="preserve">Paediatric early warning system </w:t>
            </w:r>
            <w:r w:rsidR="00A12E54">
              <w:rPr>
                <w:szCs w:val="20"/>
              </w:rPr>
              <w:t>–</w:t>
            </w:r>
            <w:r w:rsidR="009A2983">
              <w:rPr>
                <w:szCs w:val="20"/>
              </w:rPr>
              <w:t xml:space="preserve"> factsheet for senior clinicians </w:t>
            </w:r>
            <w:r w:rsidR="00BE72A9">
              <w:rPr>
                <w:szCs w:val="20"/>
              </w:rPr>
              <w:t>and</w:t>
            </w:r>
            <w:r w:rsidR="009A2983">
              <w:rPr>
                <w:szCs w:val="20"/>
              </w:rPr>
              <w:t xml:space="preserve"> clinical leads</w:t>
            </w:r>
            <w:r w:rsidR="00A12E54">
              <w:rPr>
                <w:szCs w:val="20"/>
              </w:rPr>
              <w:tab/>
            </w:r>
            <w:r w:rsidR="009A2983">
              <w:rPr>
                <w:szCs w:val="20"/>
              </w:rPr>
              <w:t>p</w:t>
            </w:r>
            <w:r w:rsidR="009A2983" w:rsidRPr="000A0BFA">
              <w:rPr>
                <w:szCs w:val="20"/>
              </w:rPr>
              <w:t xml:space="preserve">age </w:t>
            </w:r>
            <w:r w:rsidR="009A2983" w:rsidRPr="000A0BFA">
              <w:rPr>
                <w:bCs/>
                <w:szCs w:val="20"/>
              </w:rPr>
              <w:fldChar w:fldCharType="begin"/>
            </w:r>
            <w:r w:rsidR="009A2983" w:rsidRPr="000A0BFA">
              <w:rPr>
                <w:bCs/>
                <w:szCs w:val="20"/>
              </w:rPr>
              <w:instrText xml:space="preserve"> PAGE </w:instrText>
            </w:r>
            <w:r w:rsidR="009A2983" w:rsidRPr="000A0BFA">
              <w:rPr>
                <w:bCs/>
                <w:szCs w:val="20"/>
              </w:rPr>
              <w:fldChar w:fldCharType="separate"/>
            </w:r>
            <w:r w:rsidR="00B96695">
              <w:rPr>
                <w:bCs/>
                <w:noProof/>
                <w:szCs w:val="20"/>
              </w:rPr>
              <w:t>1</w:t>
            </w:r>
            <w:r w:rsidR="009A2983" w:rsidRPr="000A0BFA">
              <w:rPr>
                <w:bCs/>
                <w:szCs w:val="20"/>
              </w:rPr>
              <w:fldChar w:fldCharType="end"/>
            </w:r>
            <w:r w:rsidR="009A2983" w:rsidRPr="000A0BFA">
              <w:rPr>
                <w:szCs w:val="20"/>
              </w:rPr>
              <w:t xml:space="preserve"> of </w:t>
            </w:r>
            <w:r w:rsidR="009A2983" w:rsidRPr="000A0BFA">
              <w:rPr>
                <w:bCs/>
                <w:szCs w:val="20"/>
              </w:rPr>
              <w:fldChar w:fldCharType="begin"/>
            </w:r>
            <w:r w:rsidR="009A2983" w:rsidRPr="000A0BFA">
              <w:rPr>
                <w:bCs/>
                <w:szCs w:val="20"/>
              </w:rPr>
              <w:instrText xml:space="preserve"> NUMPAGES  </w:instrText>
            </w:r>
            <w:r w:rsidR="009A2983" w:rsidRPr="000A0BFA">
              <w:rPr>
                <w:bCs/>
                <w:szCs w:val="20"/>
              </w:rPr>
              <w:fldChar w:fldCharType="separate"/>
            </w:r>
            <w:r w:rsidR="00B96695">
              <w:rPr>
                <w:bCs/>
                <w:noProof/>
                <w:szCs w:val="20"/>
              </w:rPr>
              <w:t>3</w:t>
            </w:r>
            <w:r w:rsidR="009A2983" w:rsidRPr="000A0BFA">
              <w:rPr>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BC061" w14:textId="77777777" w:rsidR="008C79E1" w:rsidRDefault="008C79E1" w:rsidP="00395EB8">
      <w:r>
        <w:separator/>
      </w:r>
    </w:p>
  </w:footnote>
  <w:footnote w:type="continuationSeparator" w:id="0">
    <w:p w14:paraId="7DBE66D4" w14:textId="77777777" w:rsidR="008C79E1" w:rsidRDefault="008C79E1" w:rsidP="00395EB8">
      <w:r>
        <w:continuationSeparator/>
      </w:r>
    </w:p>
  </w:footnote>
  <w:footnote w:type="continuationNotice" w:id="1">
    <w:p w14:paraId="02777EB8" w14:textId="77777777" w:rsidR="008C79E1" w:rsidRDefault="008C79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B08C" w14:textId="24EDF5C9" w:rsidR="00FA36A4" w:rsidRDefault="00AE368B">
    <w:pPr>
      <w:pStyle w:val="Header"/>
    </w:pPr>
    <w:r>
      <w:rPr>
        <w:noProof/>
      </w:rPr>
      <w:pict w14:anchorId="606F32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2782" o:spid="_x0000_s6147" type="#_x0000_t136" alt="" style="position:absolute;margin-left:0;margin-top:0;width:565.95pt;height:70.3pt;rotation:315;z-index:-251658752;mso-wrap-edited:f;mso-width-percent:0;mso-height-percent:0;mso-position-horizontal:center;mso-position-horizontal-relative:margin;mso-position-vertical:center;mso-position-vertical-relative:margin;mso-width-percent:0;mso-height-percent:0" o:allowincell="f" fillcolor="#d8d8d8 [2732]" stroked="f">
          <v:fill opacity=".5"/>
          <v:textpath style="font-family:&quot;Arial&quot;;font-size:1pt" string="Draft for tes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ECC"/>
    <w:multiLevelType w:val="hybridMultilevel"/>
    <w:tmpl w:val="B54A7EB2"/>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 w15:restartNumberingAfterBreak="0">
    <w:nsid w:val="02616212"/>
    <w:multiLevelType w:val="hybridMultilevel"/>
    <w:tmpl w:val="36887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611B32"/>
    <w:multiLevelType w:val="hybridMultilevel"/>
    <w:tmpl w:val="71C62880"/>
    <w:lvl w:ilvl="0" w:tplc="3416B586">
      <w:start w:val="60"/>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3" w15:restartNumberingAfterBreak="0">
    <w:nsid w:val="09E959EF"/>
    <w:multiLevelType w:val="hybridMultilevel"/>
    <w:tmpl w:val="C90210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F078E9"/>
    <w:multiLevelType w:val="hybridMultilevel"/>
    <w:tmpl w:val="BB74E3BA"/>
    <w:lvl w:ilvl="0" w:tplc="3670D994">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48696E"/>
    <w:multiLevelType w:val="hybridMultilevel"/>
    <w:tmpl w:val="B9B84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376079"/>
    <w:multiLevelType w:val="hybridMultilevel"/>
    <w:tmpl w:val="B908E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A459DC"/>
    <w:multiLevelType w:val="hybridMultilevel"/>
    <w:tmpl w:val="08A03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047A9E"/>
    <w:multiLevelType w:val="hybridMultilevel"/>
    <w:tmpl w:val="AAC6FEB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213B55"/>
    <w:multiLevelType w:val="hybridMultilevel"/>
    <w:tmpl w:val="CDD4DE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D6DD4"/>
    <w:multiLevelType w:val="hybridMultilevel"/>
    <w:tmpl w:val="FD7887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F37D3E"/>
    <w:multiLevelType w:val="hybridMultilevel"/>
    <w:tmpl w:val="71D6B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4E0AFE"/>
    <w:multiLevelType w:val="hybridMultilevel"/>
    <w:tmpl w:val="CFB62BEC"/>
    <w:lvl w:ilvl="0" w:tplc="88BE8070">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BC3184"/>
    <w:multiLevelType w:val="hybridMultilevel"/>
    <w:tmpl w:val="805E170C"/>
    <w:lvl w:ilvl="0" w:tplc="A8D6C1FE">
      <w:start w:val="1"/>
      <w:numFmt w:val="bullet"/>
      <w:lvlText w:val="•"/>
      <w:lvlJc w:val="left"/>
      <w:pPr>
        <w:tabs>
          <w:tab w:val="num" w:pos="720"/>
        </w:tabs>
        <w:ind w:left="720" w:hanging="360"/>
      </w:pPr>
      <w:rPr>
        <w:rFonts w:ascii="Arial" w:hAnsi="Arial" w:hint="default"/>
      </w:rPr>
    </w:lvl>
    <w:lvl w:ilvl="1" w:tplc="D7C2D4E4" w:tentative="1">
      <w:start w:val="1"/>
      <w:numFmt w:val="bullet"/>
      <w:lvlText w:val="•"/>
      <w:lvlJc w:val="left"/>
      <w:pPr>
        <w:tabs>
          <w:tab w:val="num" w:pos="1440"/>
        </w:tabs>
        <w:ind w:left="1440" w:hanging="360"/>
      </w:pPr>
      <w:rPr>
        <w:rFonts w:ascii="Arial" w:hAnsi="Arial" w:hint="default"/>
      </w:rPr>
    </w:lvl>
    <w:lvl w:ilvl="2" w:tplc="DACE8A16" w:tentative="1">
      <w:start w:val="1"/>
      <w:numFmt w:val="bullet"/>
      <w:lvlText w:val="•"/>
      <w:lvlJc w:val="left"/>
      <w:pPr>
        <w:tabs>
          <w:tab w:val="num" w:pos="2160"/>
        </w:tabs>
        <w:ind w:left="2160" w:hanging="360"/>
      </w:pPr>
      <w:rPr>
        <w:rFonts w:ascii="Arial" w:hAnsi="Arial" w:hint="default"/>
      </w:rPr>
    </w:lvl>
    <w:lvl w:ilvl="3" w:tplc="19D8EF50" w:tentative="1">
      <w:start w:val="1"/>
      <w:numFmt w:val="bullet"/>
      <w:lvlText w:val="•"/>
      <w:lvlJc w:val="left"/>
      <w:pPr>
        <w:tabs>
          <w:tab w:val="num" w:pos="2880"/>
        </w:tabs>
        <w:ind w:left="2880" w:hanging="360"/>
      </w:pPr>
      <w:rPr>
        <w:rFonts w:ascii="Arial" w:hAnsi="Arial" w:hint="default"/>
      </w:rPr>
    </w:lvl>
    <w:lvl w:ilvl="4" w:tplc="93826C90" w:tentative="1">
      <w:start w:val="1"/>
      <w:numFmt w:val="bullet"/>
      <w:lvlText w:val="•"/>
      <w:lvlJc w:val="left"/>
      <w:pPr>
        <w:tabs>
          <w:tab w:val="num" w:pos="3600"/>
        </w:tabs>
        <w:ind w:left="3600" w:hanging="360"/>
      </w:pPr>
      <w:rPr>
        <w:rFonts w:ascii="Arial" w:hAnsi="Arial" w:hint="default"/>
      </w:rPr>
    </w:lvl>
    <w:lvl w:ilvl="5" w:tplc="40CAFE14" w:tentative="1">
      <w:start w:val="1"/>
      <w:numFmt w:val="bullet"/>
      <w:lvlText w:val="•"/>
      <w:lvlJc w:val="left"/>
      <w:pPr>
        <w:tabs>
          <w:tab w:val="num" w:pos="4320"/>
        </w:tabs>
        <w:ind w:left="4320" w:hanging="360"/>
      </w:pPr>
      <w:rPr>
        <w:rFonts w:ascii="Arial" w:hAnsi="Arial" w:hint="default"/>
      </w:rPr>
    </w:lvl>
    <w:lvl w:ilvl="6" w:tplc="E32456C8" w:tentative="1">
      <w:start w:val="1"/>
      <w:numFmt w:val="bullet"/>
      <w:lvlText w:val="•"/>
      <w:lvlJc w:val="left"/>
      <w:pPr>
        <w:tabs>
          <w:tab w:val="num" w:pos="5040"/>
        </w:tabs>
        <w:ind w:left="5040" w:hanging="360"/>
      </w:pPr>
      <w:rPr>
        <w:rFonts w:ascii="Arial" w:hAnsi="Arial" w:hint="default"/>
      </w:rPr>
    </w:lvl>
    <w:lvl w:ilvl="7" w:tplc="D0641B30" w:tentative="1">
      <w:start w:val="1"/>
      <w:numFmt w:val="bullet"/>
      <w:lvlText w:val="•"/>
      <w:lvlJc w:val="left"/>
      <w:pPr>
        <w:tabs>
          <w:tab w:val="num" w:pos="5760"/>
        </w:tabs>
        <w:ind w:left="5760" w:hanging="360"/>
      </w:pPr>
      <w:rPr>
        <w:rFonts w:ascii="Arial" w:hAnsi="Arial" w:hint="default"/>
      </w:rPr>
    </w:lvl>
    <w:lvl w:ilvl="8" w:tplc="498E51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D1352E"/>
    <w:multiLevelType w:val="hybridMultilevel"/>
    <w:tmpl w:val="C5F83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DE7FD5"/>
    <w:multiLevelType w:val="hybridMultilevel"/>
    <w:tmpl w:val="AD5C4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6177A0"/>
    <w:multiLevelType w:val="hybridMultilevel"/>
    <w:tmpl w:val="241E0F4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7" w15:restartNumberingAfterBreak="0">
    <w:nsid w:val="32D67F26"/>
    <w:multiLevelType w:val="hybridMultilevel"/>
    <w:tmpl w:val="3B465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03371B"/>
    <w:multiLevelType w:val="hybridMultilevel"/>
    <w:tmpl w:val="88B0697A"/>
    <w:lvl w:ilvl="0" w:tplc="D7F44E90">
      <w:numFmt w:val="bullet"/>
      <w:lvlText w:val=""/>
      <w:lvlJc w:val="left"/>
      <w:pPr>
        <w:ind w:left="720" w:hanging="360"/>
      </w:pPr>
      <w:rPr>
        <w:rFonts w:ascii="Symbol" w:eastAsia="Times New Roman" w:hAnsi="Symbol" w:cs="Aria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0504FC"/>
    <w:multiLevelType w:val="hybridMultilevel"/>
    <w:tmpl w:val="A9F46242"/>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0" w15:restartNumberingAfterBreak="0">
    <w:nsid w:val="3F1A02CF"/>
    <w:multiLevelType w:val="hybridMultilevel"/>
    <w:tmpl w:val="0A1ACC08"/>
    <w:lvl w:ilvl="0" w:tplc="808CFFAC">
      <w:start w:val="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BD050B"/>
    <w:multiLevelType w:val="hybridMultilevel"/>
    <w:tmpl w:val="3E28F392"/>
    <w:lvl w:ilvl="0" w:tplc="07C09DCE">
      <w:start w:val="1"/>
      <w:numFmt w:val="bullet"/>
      <w:pStyle w:val="Bulletsevidencesummary"/>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2AF68A7"/>
    <w:multiLevelType w:val="hybridMultilevel"/>
    <w:tmpl w:val="20EC5F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44826E90"/>
    <w:multiLevelType w:val="hybridMultilevel"/>
    <w:tmpl w:val="689A6146"/>
    <w:lvl w:ilvl="0" w:tplc="D48EE5B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D6199D"/>
    <w:multiLevelType w:val="hybridMultilevel"/>
    <w:tmpl w:val="8D3E201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5" w15:restartNumberingAfterBreak="0">
    <w:nsid w:val="58807535"/>
    <w:multiLevelType w:val="hybridMultilevel"/>
    <w:tmpl w:val="6BE477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ADA18B4"/>
    <w:multiLevelType w:val="hybridMultilevel"/>
    <w:tmpl w:val="E0A01CF0"/>
    <w:lvl w:ilvl="0" w:tplc="5DC852C6">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586EE5"/>
    <w:multiLevelType w:val="hybridMultilevel"/>
    <w:tmpl w:val="08B0B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AC68B9"/>
    <w:multiLevelType w:val="hybridMultilevel"/>
    <w:tmpl w:val="7B668A44"/>
    <w:lvl w:ilvl="0" w:tplc="59765E7E">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78037F"/>
    <w:multiLevelType w:val="hybridMultilevel"/>
    <w:tmpl w:val="A4B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610846"/>
    <w:multiLevelType w:val="hybridMultilevel"/>
    <w:tmpl w:val="0980E3B8"/>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31" w15:restartNumberingAfterBreak="0">
    <w:nsid w:val="722F4B94"/>
    <w:multiLevelType w:val="hybridMultilevel"/>
    <w:tmpl w:val="4FD042F2"/>
    <w:lvl w:ilvl="0" w:tplc="EAF0AA9A">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335EAE"/>
    <w:multiLevelType w:val="hybridMultilevel"/>
    <w:tmpl w:val="F50A3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C546AA"/>
    <w:multiLevelType w:val="hybridMultilevel"/>
    <w:tmpl w:val="432087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A967CB"/>
    <w:multiLevelType w:val="hybridMultilevel"/>
    <w:tmpl w:val="4008EF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AD04CF4"/>
    <w:multiLevelType w:val="hybridMultilevel"/>
    <w:tmpl w:val="35FEA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ADB05F5"/>
    <w:multiLevelType w:val="hybridMultilevel"/>
    <w:tmpl w:val="00589FC8"/>
    <w:lvl w:ilvl="0" w:tplc="33583668">
      <w:start w:val="9"/>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643121321">
    <w:abstractNumId w:val="9"/>
  </w:num>
  <w:num w:numId="2" w16cid:durableId="1258905821">
    <w:abstractNumId w:val="33"/>
  </w:num>
  <w:num w:numId="3" w16cid:durableId="46421780">
    <w:abstractNumId w:val="24"/>
  </w:num>
  <w:num w:numId="4" w16cid:durableId="2003770512">
    <w:abstractNumId w:val="2"/>
  </w:num>
  <w:num w:numId="5" w16cid:durableId="114911830">
    <w:abstractNumId w:val="8"/>
  </w:num>
  <w:num w:numId="6" w16cid:durableId="1879077058">
    <w:abstractNumId w:val="20"/>
  </w:num>
  <w:num w:numId="7" w16cid:durableId="782071273">
    <w:abstractNumId w:val="31"/>
  </w:num>
  <w:num w:numId="8" w16cid:durableId="1230572810">
    <w:abstractNumId w:val="26"/>
  </w:num>
  <w:num w:numId="9" w16cid:durableId="963124512">
    <w:abstractNumId w:val="23"/>
  </w:num>
  <w:num w:numId="10" w16cid:durableId="1672179433">
    <w:abstractNumId w:val="22"/>
  </w:num>
  <w:num w:numId="11" w16cid:durableId="1034647826">
    <w:abstractNumId w:val="17"/>
  </w:num>
  <w:num w:numId="12" w16cid:durableId="281040576">
    <w:abstractNumId w:val="36"/>
  </w:num>
  <w:num w:numId="13" w16cid:durableId="1262880830">
    <w:abstractNumId w:val="6"/>
  </w:num>
  <w:num w:numId="14" w16cid:durableId="1572961668">
    <w:abstractNumId w:val="15"/>
  </w:num>
  <w:num w:numId="15" w16cid:durableId="827358758">
    <w:abstractNumId w:val="19"/>
  </w:num>
  <w:num w:numId="16" w16cid:durableId="1471092132">
    <w:abstractNumId w:val="30"/>
  </w:num>
  <w:num w:numId="17" w16cid:durableId="991519351">
    <w:abstractNumId w:val="16"/>
  </w:num>
  <w:num w:numId="18" w16cid:durableId="893153161">
    <w:abstractNumId w:val="1"/>
  </w:num>
  <w:num w:numId="19" w16cid:durableId="438647284">
    <w:abstractNumId w:val="11"/>
  </w:num>
  <w:num w:numId="20" w16cid:durableId="1112162510">
    <w:abstractNumId w:val="5"/>
  </w:num>
  <w:num w:numId="21" w16cid:durableId="1521164856">
    <w:abstractNumId w:val="0"/>
  </w:num>
  <w:num w:numId="22" w16cid:durableId="375549955">
    <w:abstractNumId w:val="35"/>
  </w:num>
  <w:num w:numId="23" w16cid:durableId="996806949">
    <w:abstractNumId w:val="12"/>
  </w:num>
  <w:num w:numId="24" w16cid:durableId="565918625">
    <w:abstractNumId w:val="3"/>
  </w:num>
  <w:num w:numId="25" w16cid:durableId="209463334">
    <w:abstractNumId w:val="10"/>
  </w:num>
  <w:num w:numId="26" w16cid:durableId="773011570">
    <w:abstractNumId w:val="32"/>
  </w:num>
  <w:num w:numId="27" w16cid:durableId="1452935130">
    <w:abstractNumId w:val="27"/>
  </w:num>
  <w:num w:numId="28" w16cid:durableId="1405445226">
    <w:abstractNumId w:val="13"/>
  </w:num>
  <w:num w:numId="29" w16cid:durableId="1444420460">
    <w:abstractNumId w:val="14"/>
  </w:num>
  <w:num w:numId="30" w16cid:durableId="1937443683">
    <w:abstractNumId w:val="4"/>
  </w:num>
  <w:num w:numId="31" w16cid:durableId="1180242225">
    <w:abstractNumId w:val="7"/>
  </w:num>
  <w:num w:numId="32" w16cid:durableId="912081907">
    <w:abstractNumId w:val="34"/>
  </w:num>
  <w:num w:numId="33" w16cid:durableId="253634892">
    <w:abstractNumId w:val="18"/>
  </w:num>
  <w:num w:numId="34" w16cid:durableId="1746881777">
    <w:abstractNumId w:val="28"/>
  </w:num>
  <w:num w:numId="35" w16cid:durableId="557402712">
    <w:abstractNumId w:val="29"/>
  </w:num>
  <w:num w:numId="36" w16cid:durableId="1058699855">
    <w:abstractNumId w:val="21"/>
  </w:num>
  <w:num w:numId="37" w16cid:durableId="17269542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8"/>
    <o:shapelayout v:ext="edit">
      <o:idmap v:ext="edit" data="6"/>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B7"/>
    <w:rsid w:val="00000408"/>
    <w:rsid w:val="0000068C"/>
    <w:rsid w:val="00002F8A"/>
    <w:rsid w:val="00004073"/>
    <w:rsid w:val="000052D7"/>
    <w:rsid w:val="00007190"/>
    <w:rsid w:val="00010076"/>
    <w:rsid w:val="00010EC4"/>
    <w:rsid w:val="00011ECC"/>
    <w:rsid w:val="00012CF5"/>
    <w:rsid w:val="00013DA3"/>
    <w:rsid w:val="000147C6"/>
    <w:rsid w:val="00020E7A"/>
    <w:rsid w:val="00021160"/>
    <w:rsid w:val="0002163D"/>
    <w:rsid w:val="000228BF"/>
    <w:rsid w:val="00031BDA"/>
    <w:rsid w:val="0003214B"/>
    <w:rsid w:val="00036C3F"/>
    <w:rsid w:val="000403B8"/>
    <w:rsid w:val="00040997"/>
    <w:rsid w:val="00043FBB"/>
    <w:rsid w:val="0004477C"/>
    <w:rsid w:val="00050A36"/>
    <w:rsid w:val="00050DFC"/>
    <w:rsid w:val="00053540"/>
    <w:rsid w:val="000558DC"/>
    <w:rsid w:val="00056DC3"/>
    <w:rsid w:val="00057683"/>
    <w:rsid w:val="000618A3"/>
    <w:rsid w:val="00062C26"/>
    <w:rsid w:val="00062E80"/>
    <w:rsid w:val="00063805"/>
    <w:rsid w:val="00064C82"/>
    <w:rsid w:val="00064CB0"/>
    <w:rsid w:val="00066E9E"/>
    <w:rsid w:val="0006731F"/>
    <w:rsid w:val="00072130"/>
    <w:rsid w:val="00080A44"/>
    <w:rsid w:val="00080E75"/>
    <w:rsid w:val="00081387"/>
    <w:rsid w:val="000813E6"/>
    <w:rsid w:val="000835D9"/>
    <w:rsid w:val="000856E6"/>
    <w:rsid w:val="00085A00"/>
    <w:rsid w:val="000867E6"/>
    <w:rsid w:val="00090022"/>
    <w:rsid w:val="00091234"/>
    <w:rsid w:val="0009303B"/>
    <w:rsid w:val="00093213"/>
    <w:rsid w:val="000959BB"/>
    <w:rsid w:val="00096CAE"/>
    <w:rsid w:val="000A0BFA"/>
    <w:rsid w:val="000A2D8C"/>
    <w:rsid w:val="000A660F"/>
    <w:rsid w:val="000B056D"/>
    <w:rsid w:val="000B1D7A"/>
    <w:rsid w:val="000B3AAB"/>
    <w:rsid w:val="000B3F6F"/>
    <w:rsid w:val="000B7120"/>
    <w:rsid w:val="000C35E8"/>
    <w:rsid w:val="000D1882"/>
    <w:rsid w:val="000D23CD"/>
    <w:rsid w:val="000D25FC"/>
    <w:rsid w:val="000D4080"/>
    <w:rsid w:val="000D6EE9"/>
    <w:rsid w:val="000D7372"/>
    <w:rsid w:val="000E0C9F"/>
    <w:rsid w:val="000E2083"/>
    <w:rsid w:val="000E2519"/>
    <w:rsid w:val="000E3F78"/>
    <w:rsid w:val="000E4688"/>
    <w:rsid w:val="000E5853"/>
    <w:rsid w:val="000E7860"/>
    <w:rsid w:val="000F10CB"/>
    <w:rsid w:val="000F3CD3"/>
    <w:rsid w:val="000F4EE5"/>
    <w:rsid w:val="000F4F8E"/>
    <w:rsid w:val="000F535A"/>
    <w:rsid w:val="000F5A4C"/>
    <w:rsid w:val="001009EE"/>
    <w:rsid w:val="00105C50"/>
    <w:rsid w:val="001060B9"/>
    <w:rsid w:val="00107019"/>
    <w:rsid w:val="001100D3"/>
    <w:rsid w:val="00113251"/>
    <w:rsid w:val="00114F56"/>
    <w:rsid w:val="00115C04"/>
    <w:rsid w:val="00121506"/>
    <w:rsid w:val="0012532D"/>
    <w:rsid w:val="0012594E"/>
    <w:rsid w:val="00131255"/>
    <w:rsid w:val="001316A3"/>
    <w:rsid w:val="001316E1"/>
    <w:rsid w:val="00136CFC"/>
    <w:rsid w:val="00137479"/>
    <w:rsid w:val="001376ED"/>
    <w:rsid w:val="001416C4"/>
    <w:rsid w:val="001424B0"/>
    <w:rsid w:val="00143C08"/>
    <w:rsid w:val="001508E8"/>
    <w:rsid w:val="001556DB"/>
    <w:rsid w:val="00157A15"/>
    <w:rsid w:val="00161770"/>
    <w:rsid w:val="00161944"/>
    <w:rsid w:val="00163B0F"/>
    <w:rsid w:val="0016566D"/>
    <w:rsid w:val="00167AE8"/>
    <w:rsid w:val="001711C5"/>
    <w:rsid w:val="00176B2E"/>
    <w:rsid w:val="00177F80"/>
    <w:rsid w:val="00180A50"/>
    <w:rsid w:val="00181B8C"/>
    <w:rsid w:val="00181FE6"/>
    <w:rsid w:val="00183C8A"/>
    <w:rsid w:val="001932BF"/>
    <w:rsid w:val="00194CE0"/>
    <w:rsid w:val="00194D2B"/>
    <w:rsid w:val="00197D0E"/>
    <w:rsid w:val="00197DD7"/>
    <w:rsid w:val="001A06E4"/>
    <w:rsid w:val="001A3DF4"/>
    <w:rsid w:val="001A3EB1"/>
    <w:rsid w:val="001A786E"/>
    <w:rsid w:val="001B0BEA"/>
    <w:rsid w:val="001B151C"/>
    <w:rsid w:val="001B3DC8"/>
    <w:rsid w:val="001B5881"/>
    <w:rsid w:val="001B7855"/>
    <w:rsid w:val="001C0AFE"/>
    <w:rsid w:val="001C2C32"/>
    <w:rsid w:val="001C4E2A"/>
    <w:rsid w:val="001C503C"/>
    <w:rsid w:val="001C59F8"/>
    <w:rsid w:val="001D0525"/>
    <w:rsid w:val="001D13EA"/>
    <w:rsid w:val="001D5644"/>
    <w:rsid w:val="001D57A6"/>
    <w:rsid w:val="001D5B44"/>
    <w:rsid w:val="001D6ECC"/>
    <w:rsid w:val="001E104D"/>
    <w:rsid w:val="001E1C0E"/>
    <w:rsid w:val="001E2D81"/>
    <w:rsid w:val="001E585B"/>
    <w:rsid w:val="001E6691"/>
    <w:rsid w:val="001E7E68"/>
    <w:rsid w:val="001F2455"/>
    <w:rsid w:val="001F3108"/>
    <w:rsid w:val="001F3AA6"/>
    <w:rsid w:val="001F4793"/>
    <w:rsid w:val="001F50C0"/>
    <w:rsid w:val="001F6A33"/>
    <w:rsid w:val="002004A9"/>
    <w:rsid w:val="0020157E"/>
    <w:rsid w:val="00203022"/>
    <w:rsid w:val="002048FC"/>
    <w:rsid w:val="00206063"/>
    <w:rsid w:val="00211597"/>
    <w:rsid w:val="00212815"/>
    <w:rsid w:val="00213B68"/>
    <w:rsid w:val="00215738"/>
    <w:rsid w:val="00217853"/>
    <w:rsid w:val="00217E42"/>
    <w:rsid w:val="00217FAF"/>
    <w:rsid w:val="00220E7F"/>
    <w:rsid w:val="00221687"/>
    <w:rsid w:val="00224E06"/>
    <w:rsid w:val="00226E2E"/>
    <w:rsid w:val="00231A98"/>
    <w:rsid w:val="00234D1F"/>
    <w:rsid w:val="0024146E"/>
    <w:rsid w:val="002415E8"/>
    <w:rsid w:val="002436DB"/>
    <w:rsid w:val="002516AE"/>
    <w:rsid w:val="00253EDA"/>
    <w:rsid w:val="00257DB9"/>
    <w:rsid w:val="00260311"/>
    <w:rsid w:val="002638D0"/>
    <w:rsid w:val="00264028"/>
    <w:rsid w:val="0027002D"/>
    <w:rsid w:val="0027130A"/>
    <w:rsid w:val="00274FF3"/>
    <w:rsid w:val="00277B20"/>
    <w:rsid w:val="00280E00"/>
    <w:rsid w:val="002815CB"/>
    <w:rsid w:val="00283176"/>
    <w:rsid w:val="00283DFE"/>
    <w:rsid w:val="0028530D"/>
    <w:rsid w:val="00286195"/>
    <w:rsid w:val="00287C97"/>
    <w:rsid w:val="00291355"/>
    <w:rsid w:val="00293606"/>
    <w:rsid w:val="00293607"/>
    <w:rsid w:val="00294213"/>
    <w:rsid w:val="00295C20"/>
    <w:rsid w:val="00296708"/>
    <w:rsid w:val="0029760C"/>
    <w:rsid w:val="002A3A41"/>
    <w:rsid w:val="002A6CF6"/>
    <w:rsid w:val="002A6DF1"/>
    <w:rsid w:val="002B3F3F"/>
    <w:rsid w:val="002B6790"/>
    <w:rsid w:val="002B6C55"/>
    <w:rsid w:val="002C65FB"/>
    <w:rsid w:val="002D2401"/>
    <w:rsid w:val="002E1D53"/>
    <w:rsid w:val="002E4C9E"/>
    <w:rsid w:val="002E6C17"/>
    <w:rsid w:val="002F32C7"/>
    <w:rsid w:val="002F68D0"/>
    <w:rsid w:val="003005B1"/>
    <w:rsid w:val="00301F41"/>
    <w:rsid w:val="0030258B"/>
    <w:rsid w:val="00302D6F"/>
    <w:rsid w:val="00302E88"/>
    <w:rsid w:val="00303002"/>
    <w:rsid w:val="0030581D"/>
    <w:rsid w:val="003121A5"/>
    <w:rsid w:val="00312CB4"/>
    <w:rsid w:val="00313AB8"/>
    <w:rsid w:val="00314E94"/>
    <w:rsid w:val="00315C40"/>
    <w:rsid w:val="003259B6"/>
    <w:rsid w:val="00325FBE"/>
    <w:rsid w:val="00326402"/>
    <w:rsid w:val="00327D34"/>
    <w:rsid w:val="00331823"/>
    <w:rsid w:val="00332189"/>
    <w:rsid w:val="00333A3B"/>
    <w:rsid w:val="00333A93"/>
    <w:rsid w:val="00333BB4"/>
    <w:rsid w:val="003346B6"/>
    <w:rsid w:val="003348D3"/>
    <w:rsid w:val="0033698F"/>
    <w:rsid w:val="003371F3"/>
    <w:rsid w:val="00337482"/>
    <w:rsid w:val="00337EF4"/>
    <w:rsid w:val="00340446"/>
    <w:rsid w:val="00340C7F"/>
    <w:rsid w:val="0034415C"/>
    <w:rsid w:val="003445E1"/>
    <w:rsid w:val="00346645"/>
    <w:rsid w:val="00347F1D"/>
    <w:rsid w:val="0035021A"/>
    <w:rsid w:val="00351D24"/>
    <w:rsid w:val="003627FF"/>
    <w:rsid w:val="0036659E"/>
    <w:rsid w:val="00367882"/>
    <w:rsid w:val="00367E8A"/>
    <w:rsid w:val="00372A9B"/>
    <w:rsid w:val="00374611"/>
    <w:rsid w:val="00374E0F"/>
    <w:rsid w:val="003752E4"/>
    <w:rsid w:val="00376B38"/>
    <w:rsid w:val="0038163E"/>
    <w:rsid w:val="00381DCF"/>
    <w:rsid w:val="00382D93"/>
    <w:rsid w:val="00382FF7"/>
    <w:rsid w:val="00387F96"/>
    <w:rsid w:val="00391251"/>
    <w:rsid w:val="00392783"/>
    <w:rsid w:val="00394EF9"/>
    <w:rsid w:val="00395EB8"/>
    <w:rsid w:val="00396FF1"/>
    <w:rsid w:val="003A0CE2"/>
    <w:rsid w:val="003A350B"/>
    <w:rsid w:val="003A74C7"/>
    <w:rsid w:val="003B49F5"/>
    <w:rsid w:val="003B5628"/>
    <w:rsid w:val="003B589A"/>
    <w:rsid w:val="003B5B79"/>
    <w:rsid w:val="003C6081"/>
    <w:rsid w:val="003C71CA"/>
    <w:rsid w:val="003D3013"/>
    <w:rsid w:val="003D37EB"/>
    <w:rsid w:val="003D6B2A"/>
    <w:rsid w:val="003E3EEC"/>
    <w:rsid w:val="003E4099"/>
    <w:rsid w:val="003E7A51"/>
    <w:rsid w:val="003F314D"/>
    <w:rsid w:val="003F3FF6"/>
    <w:rsid w:val="004001B4"/>
    <w:rsid w:val="00401432"/>
    <w:rsid w:val="00402BEB"/>
    <w:rsid w:val="004046A9"/>
    <w:rsid w:val="004079E6"/>
    <w:rsid w:val="00411A0C"/>
    <w:rsid w:val="00413796"/>
    <w:rsid w:val="00414244"/>
    <w:rsid w:val="004144C1"/>
    <w:rsid w:val="004150C7"/>
    <w:rsid w:val="00420245"/>
    <w:rsid w:val="004238C9"/>
    <w:rsid w:val="00425372"/>
    <w:rsid w:val="004304F5"/>
    <w:rsid w:val="0043052B"/>
    <w:rsid w:val="004308D3"/>
    <w:rsid w:val="0043424F"/>
    <w:rsid w:val="00434A81"/>
    <w:rsid w:val="00434B9B"/>
    <w:rsid w:val="00434C8C"/>
    <w:rsid w:val="00435554"/>
    <w:rsid w:val="0043611E"/>
    <w:rsid w:val="00441783"/>
    <w:rsid w:val="004422E8"/>
    <w:rsid w:val="004452B2"/>
    <w:rsid w:val="0044562D"/>
    <w:rsid w:val="00445D18"/>
    <w:rsid w:val="004464A1"/>
    <w:rsid w:val="00450B5D"/>
    <w:rsid w:val="004512F8"/>
    <w:rsid w:val="00454214"/>
    <w:rsid w:val="00457E88"/>
    <w:rsid w:val="00461315"/>
    <w:rsid w:val="00465B80"/>
    <w:rsid w:val="00470A99"/>
    <w:rsid w:val="004712C1"/>
    <w:rsid w:val="00471866"/>
    <w:rsid w:val="00471AA9"/>
    <w:rsid w:val="00472CEC"/>
    <w:rsid w:val="00473C6D"/>
    <w:rsid w:val="00474C17"/>
    <w:rsid w:val="004765FF"/>
    <w:rsid w:val="00485BC7"/>
    <w:rsid w:val="00487681"/>
    <w:rsid w:val="00490B20"/>
    <w:rsid w:val="00490CC6"/>
    <w:rsid w:val="00491A4A"/>
    <w:rsid w:val="004921C3"/>
    <w:rsid w:val="004936D3"/>
    <w:rsid w:val="00494F09"/>
    <w:rsid w:val="0049674E"/>
    <w:rsid w:val="00497190"/>
    <w:rsid w:val="004A0854"/>
    <w:rsid w:val="004A18C0"/>
    <w:rsid w:val="004A1932"/>
    <w:rsid w:val="004A47D7"/>
    <w:rsid w:val="004A68EB"/>
    <w:rsid w:val="004B24C1"/>
    <w:rsid w:val="004B386E"/>
    <w:rsid w:val="004B3BDD"/>
    <w:rsid w:val="004B456C"/>
    <w:rsid w:val="004B45E4"/>
    <w:rsid w:val="004B4B67"/>
    <w:rsid w:val="004B4D99"/>
    <w:rsid w:val="004B6AE2"/>
    <w:rsid w:val="004B6CD3"/>
    <w:rsid w:val="004B758D"/>
    <w:rsid w:val="004B791C"/>
    <w:rsid w:val="004C0D74"/>
    <w:rsid w:val="004C0DF6"/>
    <w:rsid w:val="004C3DA8"/>
    <w:rsid w:val="004C3F9F"/>
    <w:rsid w:val="004C5944"/>
    <w:rsid w:val="004D1072"/>
    <w:rsid w:val="004D3133"/>
    <w:rsid w:val="004D4C6A"/>
    <w:rsid w:val="004D68A7"/>
    <w:rsid w:val="004E0439"/>
    <w:rsid w:val="004E4FAA"/>
    <w:rsid w:val="004E518C"/>
    <w:rsid w:val="004E55DB"/>
    <w:rsid w:val="004E5807"/>
    <w:rsid w:val="004E660B"/>
    <w:rsid w:val="004E7F6F"/>
    <w:rsid w:val="004F07C8"/>
    <w:rsid w:val="004F0956"/>
    <w:rsid w:val="004F1DF9"/>
    <w:rsid w:val="004F3945"/>
    <w:rsid w:val="005011A8"/>
    <w:rsid w:val="0050257F"/>
    <w:rsid w:val="00505243"/>
    <w:rsid w:val="00505C95"/>
    <w:rsid w:val="00505CAE"/>
    <w:rsid w:val="00507CD5"/>
    <w:rsid w:val="005130E0"/>
    <w:rsid w:val="00515B04"/>
    <w:rsid w:val="00524625"/>
    <w:rsid w:val="00527EFF"/>
    <w:rsid w:val="00530311"/>
    <w:rsid w:val="00530DEF"/>
    <w:rsid w:val="005338A3"/>
    <w:rsid w:val="005375E3"/>
    <w:rsid w:val="00537A85"/>
    <w:rsid w:val="00537D09"/>
    <w:rsid w:val="0054080E"/>
    <w:rsid w:val="005421C9"/>
    <w:rsid w:val="00544723"/>
    <w:rsid w:val="00544F8F"/>
    <w:rsid w:val="0054576E"/>
    <w:rsid w:val="005464C5"/>
    <w:rsid w:val="005505B0"/>
    <w:rsid w:val="00552AFB"/>
    <w:rsid w:val="00553035"/>
    <w:rsid w:val="0055772A"/>
    <w:rsid w:val="00557D0A"/>
    <w:rsid w:val="00560917"/>
    <w:rsid w:val="00561B25"/>
    <w:rsid w:val="005700ED"/>
    <w:rsid w:val="0057034E"/>
    <w:rsid w:val="005710FF"/>
    <w:rsid w:val="0057208F"/>
    <w:rsid w:val="00577E72"/>
    <w:rsid w:val="00581502"/>
    <w:rsid w:val="0058517F"/>
    <w:rsid w:val="005860DF"/>
    <w:rsid w:val="00590BE3"/>
    <w:rsid w:val="00591BA5"/>
    <w:rsid w:val="00596F21"/>
    <w:rsid w:val="005A0949"/>
    <w:rsid w:val="005A2A95"/>
    <w:rsid w:val="005A41E0"/>
    <w:rsid w:val="005A56D4"/>
    <w:rsid w:val="005B01DA"/>
    <w:rsid w:val="005B1A8D"/>
    <w:rsid w:val="005B22DA"/>
    <w:rsid w:val="005B33EE"/>
    <w:rsid w:val="005B3FEB"/>
    <w:rsid w:val="005B5027"/>
    <w:rsid w:val="005B5BD2"/>
    <w:rsid w:val="005B766C"/>
    <w:rsid w:val="005C20EB"/>
    <w:rsid w:val="005C5253"/>
    <w:rsid w:val="005C603E"/>
    <w:rsid w:val="005D2558"/>
    <w:rsid w:val="005D270A"/>
    <w:rsid w:val="005D283D"/>
    <w:rsid w:val="005D323E"/>
    <w:rsid w:val="005D37F1"/>
    <w:rsid w:val="005D4093"/>
    <w:rsid w:val="005D5A20"/>
    <w:rsid w:val="005E0F7B"/>
    <w:rsid w:val="005E1F1F"/>
    <w:rsid w:val="005E29E8"/>
    <w:rsid w:val="005E3407"/>
    <w:rsid w:val="005E3624"/>
    <w:rsid w:val="005E3B49"/>
    <w:rsid w:val="005E776E"/>
    <w:rsid w:val="005F04B2"/>
    <w:rsid w:val="005F07E5"/>
    <w:rsid w:val="005F1FDA"/>
    <w:rsid w:val="005F208E"/>
    <w:rsid w:val="005F2F61"/>
    <w:rsid w:val="005F2F7C"/>
    <w:rsid w:val="005F5129"/>
    <w:rsid w:val="005F54D0"/>
    <w:rsid w:val="005F6C2A"/>
    <w:rsid w:val="005F764D"/>
    <w:rsid w:val="00600D98"/>
    <w:rsid w:val="00607E3B"/>
    <w:rsid w:val="00611C70"/>
    <w:rsid w:val="00613D94"/>
    <w:rsid w:val="00617364"/>
    <w:rsid w:val="006223CD"/>
    <w:rsid w:val="00622CBB"/>
    <w:rsid w:val="00625314"/>
    <w:rsid w:val="00631C6F"/>
    <w:rsid w:val="006355D4"/>
    <w:rsid w:val="00642BE3"/>
    <w:rsid w:val="00642D9D"/>
    <w:rsid w:val="00645974"/>
    <w:rsid w:val="006470FA"/>
    <w:rsid w:val="00651B8A"/>
    <w:rsid w:val="00661FBE"/>
    <w:rsid w:val="00663846"/>
    <w:rsid w:val="00663C0E"/>
    <w:rsid w:val="00666C3C"/>
    <w:rsid w:val="006724E6"/>
    <w:rsid w:val="006740B3"/>
    <w:rsid w:val="00674F3D"/>
    <w:rsid w:val="00675A43"/>
    <w:rsid w:val="00676EDE"/>
    <w:rsid w:val="006777E1"/>
    <w:rsid w:val="00680613"/>
    <w:rsid w:val="00681C1C"/>
    <w:rsid w:val="00682FA3"/>
    <w:rsid w:val="00682FCC"/>
    <w:rsid w:val="00683D36"/>
    <w:rsid w:val="00684620"/>
    <w:rsid w:val="006905C0"/>
    <w:rsid w:val="00691DFA"/>
    <w:rsid w:val="006923E3"/>
    <w:rsid w:val="00693C28"/>
    <w:rsid w:val="006949F3"/>
    <w:rsid w:val="0069560A"/>
    <w:rsid w:val="00695EAF"/>
    <w:rsid w:val="00696816"/>
    <w:rsid w:val="006A4A3B"/>
    <w:rsid w:val="006A7FA7"/>
    <w:rsid w:val="006B0B55"/>
    <w:rsid w:val="006B7623"/>
    <w:rsid w:val="006B7C69"/>
    <w:rsid w:val="006C59C7"/>
    <w:rsid w:val="006C6B68"/>
    <w:rsid w:val="006C7F26"/>
    <w:rsid w:val="006D011B"/>
    <w:rsid w:val="006D0A6E"/>
    <w:rsid w:val="006D0C87"/>
    <w:rsid w:val="006D1F8B"/>
    <w:rsid w:val="006D3DFF"/>
    <w:rsid w:val="006D6065"/>
    <w:rsid w:val="006D7470"/>
    <w:rsid w:val="006E0BDA"/>
    <w:rsid w:val="006E3D14"/>
    <w:rsid w:val="006E4B4F"/>
    <w:rsid w:val="006E4DFD"/>
    <w:rsid w:val="006E79E3"/>
    <w:rsid w:val="006F2737"/>
    <w:rsid w:val="006F2F19"/>
    <w:rsid w:val="006F34E4"/>
    <w:rsid w:val="006F392C"/>
    <w:rsid w:val="006F4B4D"/>
    <w:rsid w:val="006F618F"/>
    <w:rsid w:val="006F706E"/>
    <w:rsid w:val="007007C6"/>
    <w:rsid w:val="00701693"/>
    <w:rsid w:val="00702D4D"/>
    <w:rsid w:val="0070462C"/>
    <w:rsid w:val="00705FBE"/>
    <w:rsid w:val="00706A6F"/>
    <w:rsid w:val="00707492"/>
    <w:rsid w:val="0071052A"/>
    <w:rsid w:val="00711913"/>
    <w:rsid w:val="007125F8"/>
    <w:rsid w:val="00712A5E"/>
    <w:rsid w:val="0071493A"/>
    <w:rsid w:val="00722A4A"/>
    <w:rsid w:val="00722C21"/>
    <w:rsid w:val="00723329"/>
    <w:rsid w:val="00724DE0"/>
    <w:rsid w:val="00726F54"/>
    <w:rsid w:val="007278A8"/>
    <w:rsid w:val="00731804"/>
    <w:rsid w:val="007326F8"/>
    <w:rsid w:val="007330F8"/>
    <w:rsid w:val="00734453"/>
    <w:rsid w:val="00734EAF"/>
    <w:rsid w:val="00737F90"/>
    <w:rsid w:val="007407D5"/>
    <w:rsid w:val="007475C8"/>
    <w:rsid w:val="00755CCB"/>
    <w:rsid w:val="00756688"/>
    <w:rsid w:val="00756A1A"/>
    <w:rsid w:val="007572AD"/>
    <w:rsid w:val="00771036"/>
    <w:rsid w:val="007721C2"/>
    <w:rsid w:val="007724C5"/>
    <w:rsid w:val="00773943"/>
    <w:rsid w:val="00777A80"/>
    <w:rsid w:val="00781AFB"/>
    <w:rsid w:val="0078205F"/>
    <w:rsid w:val="00782620"/>
    <w:rsid w:val="00784D99"/>
    <w:rsid w:val="00785192"/>
    <w:rsid w:val="0078711D"/>
    <w:rsid w:val="007872DC"/>
    <w:rsid w:val="00787882"/>
    <w:rsid w:val="00787947"/>
    <w:rsid w:val="00787E63"/>
    <w:rsid w:val="00791BFB"/>
    <w:rsid w:val="00793E96"/>
    <w:rsid w:val="0079403A"/>
    <w:rsid w:val="0079406D"/>
    <w:rsid w:val="00794129"/>
    <w:rsid w:val="00797F9E"/>
    <w:rsid w:val="007A2472"/>
    <w:rsid w:val="007A3BFF"/>
    <w:rsid w:val="007A5A67"/>
    <w:rsid w:val="007A6552"/>
    <w:rsid w:val="007A6924"/>
    <w:rsid w:val="007A6BA8"/>
    <w:rsid w:val="007B129B"/>
    <w:rsid w:val="007B19B9"/>
    <w:rsid w:val="007B3298"/>
    <w:rsid w:val="007B6F5D"/>
    <w:rsid w:val="007C2F49"/>
    <w:rsid w:val="007C37EF"/>
    <w:rsid w:val="007C3F42"/>
    <w:rsid w:val="007C54BA"/>
    <w:rsid w:val="007C677A"/>
    <w:rsid w:val="007C7ADC"/>
    <w:rsid w:val="007D05FD"/>
    <w:rsid w:val="007D091E"/>
    <w:rsid w:val="007D1962"/>
    <w:rsid w:val="007D1AF9"/>
    <w:rsid w:val="007D3646"/>
    <w:rsid w:val="007D5188"/>
    <w:rsid w:val="007D545E"/>
    <w:rsid w:val="007D5538"/>
    <w:rsid w:val="007E1048"/>
    <w:rsid w:val="007E46C7"/>
    <w:rsid w:val="007E46CC"/>
    <w:rsid w:val="007E538A"/>
    <w:rsid w:val="007E68FA"/>
    <w:rsid w:val="007F2511"/>
    <w:rsid w:val="007F5F14"/>
    <w:rsid w:val="007F611E"/>
    <w:rsid w:val="007F6650"/>
    <w:rsid w:val="007F7D5A"/>
    <w:rsid w:val="0080030E"/>
    <w:rsid w:val="00802471"/>
    <w:rsid w:val="00802782"/>
    <w:rsid w:val="00802844"/>
    <w:rsid w:val="008036CE"/>
    <w:rsid w:val="00805EF2"/>
    <w:rsid w:val="00805FCE"/>
    <w:rsid w:val="0080729D"/>
    <w:rsid w:val="00807620"/>
    <w:rsid w:val="00811412"/>
    <w:rsid w:val="0081280E"/>
    <w:rsid w:val="0081597E"/>
    <w:rsid w:val="00816ECC"/>
    <w:rsid w:val="00820E33"/>
    <w:rsid w:val="0082106C"/>
    <w:rsid w:val="008259BE"/>
    <w:rsid w:val="00830B9B"/>
    <w:rsid w:val="0083133A"/>
    <w:rsid w:val="00833706"/>
    <w:rsid w:val="00837568"/>
    <w:rsid w:val="00841C97"/>
    <w:rsid w:val="008422EA"/>
    <w:rsid w:val="008425F5"/>
    <w:rsid w:val="008436B5"/>
    <w:rsid w:val="008456BF"/>
    <w:rsid w:val="0085349C"/>
    <w:rsid w:val="00853A0D"/>
    <w:rsid w:val="00855349"/>
    <w:rsid w:val="00856D1B"/>
    <w:rsid w:val="008621B4"/>
    <w:rsid w:val="00863D0D"/>
    <w:rsid w:val="00866BD4"/>
    <w:rsid w:val="00867419"/>
    <w:rsid w:val="00870500"/>
    <w:rsid w:val="00872A28"/>
    <w:rsid w:val="00873A2D"/>
    <w:rsid w:val="0087534B"/>
    <w:rsid w:val="00875797"/>
    <w:rsid w:val="00876D51"/>
    <w:rsid w:val="00877F61"/>
    <w:rsid w:val="00880B0F"/>
    <w:rsid w:val="00883351"/>
    <w:rsid w:val="00883F26"/>
    <w:rsid w:val="008855AC"/>
    <w:rsid w:val="00886519"/>
    <w:rsid w:val="00892870"/>
    <w:rsid w:val="008944B2"/>
    <w:rsid w:val="008A236E"/>
    <w:rsid w:val="008A26A0"/>
    <w:rsid w:val="008A28B3"/>
    <w:rsid w:val="008A4991"/>
    <w:rsid w:val="008A72F4"/>
    <w:rsid w:val="008B121D"/>
    <w:rsid w:val="008B229C"/>
    <w:rsid w:val="008B26F0"/>
    <w:rsid w:val="008C4166"/>
    <w:rsid w:val="008C582D"/>
    <w:rsid w:val="008C58E3"/>
    <w:rsid w:val="008C655F"/>
    <w:rsid w:val="008C6BCB"/>
    <w:rsid w:val="008C79E1"/>
    <w:rsid w:val="008D2562"/>
    <w:rsid w:val="008D37D5"/>
    <w:rsid w:val="008D4EF1"/>
    <w:rsid w:val="008D5599"/>
    <w:rsid w:val="008D5E38"/>
    <w:rsid w:val="008E0956"/>
    <w:rsid w:val="008E37A1"/>
    <w:rsid w:val="008E3C16"/>
    <w:rsid w:val="008E7AD5"/>
    <w:rsid w:val="008F1549"/>
    <w:rsid w:val="008F329B"/>
    <w:rsid w:val="008F3859"/>
    <w:rsid w:val="008F3E06"/>
    <w:rsid w:val="008F43B4"/>
    <w:rsid w:val="008F4AE7"/>
    <w:rsid w:val="008F556B"/>
    <w:rsid w:val="00901271"/>
    <w:rsid w:val="0090340F"/>
    <w:rsid w:val="00903775"/>
    <w:rsid w:val="00906AB4"/>
    <w:rsid w:val="0091119A"/>
    <w:rsid w:val="009112B4"/>
    <w:rsid w:val="009145AC"/>
    <w:rsid w:val="009160ED"/>
    <w:rsid w:val="0091701B"/>
    <w:rsid w:val="00917700"/>
    <w:rsid w:val="00917CF4"/>
    <w:rsid w:val="00920A29"/>
    <w:rsid w:val="009215BA"/>
    <w:rsid w:val="009223F9"/>
    <w:rsid w:val="00922A3E"/>
    <w:rsid w:val="00925AB6"/>
    <w:rsid w:val="00925FB6"/>
    <w:rsid w:val="00927D8C"/>
    <w:rsid w:val="0093329D"/>
    <w:rsid w:val="00934F57"/>
    <w:rsid w:val="00935838"/>
    <w:rsid w:val="00936DA7"/>
    <w:rsid w:val="00937977"/>
    <w:rsid w:val="00940CF6"/>
    <w:rsid w:val="00942428"/>
    <w:rsid w:val="009430AC"/>
    <w:rsid w:val="009453CC"/>
    <w:rsid w:val="00945697"/>
    <w:rsid w:val="009468F3"/>
    <w:rsid w:val="00946CFF"/>
    <w:rsid w:val="00953F76"/>
    <w:rsid w:val="00954776"/>
    <w:rsid w:val="00954ECC"/>
    <w:rsid w:val="0095684A"/>
    <w:rsid w:val="00956C06"/>
    <w:rsid w:val="00956FF5"/>
    <w:rsid w:val="00957220"/>
    <w:rsid w:val="009603CB"/>
    <w:rsid w:val="00962EED"/>
    <w:rsid w:val="0096490D"/>
    <w:rsid w:val="00970B23"/>
    <w:rsid w:val="00970EF9"/>
    <w:rsid w:val="00971199"/>
    <w:rsid w:val="0097532D"/>
    <w:rsid w:val="00980CFB"/>
    <w:rsid w:val="00982831"/>
    <w:rsid w:val="00982A05"/>
    <w:rsid w:val="00982B58"/>
    <w:rsid w:val="00982FF1"/>
    <w:rsid w:val="00983B48"/>
    <w:rsid w:val="00984311"/>
    <w:rsid w:val="00986077"/>
    <w:rsid w:val="00986403"/>
    <w:rsid w:val="009876F3"/>
    <w:rsid w:val="00991CCB"/>
    <w:rsid w:val="009923D5"/>
    <w:rsid w:val="009956F1"/>
    <w:rsid w:val="009A07E8"/>
    <w:rsid w:val="009A1B87"/>
    <w:rsid w:val="009A2983"/>
    <w:rsid w:val="009A3291"/>
    <w:rsid w:val="009A58CD"/>
    <w:rsid w:val="009A61D7"/>
    <w:rsid w:val="009A7A99"/>
    <w:rsid w:val="009B0FC2"/>
    <w:rsid w:val="009B2DDD"/>
    <w:rsid w:val="009B318C"/>
    <w:rsid w:val="009B332B"/>
    <w:rsid w:val="009B3F8D"/>
    <w:rsid w:val="009C074A"/>
    <w:rsid w:val="009C5D7E"/>
    <w:rsid w:val="009D0CB0"/>
    <w:rsid w:val="009D3793"/>
    <w:rsid w:val="009D531A"/>
    <w:rsid w:val="009D5D9F"/>
    <w:rsid w:val="009E60F5"/>
    <w:rsid w:val="009F19DE"/>
    <w:rsid w:val="009F2305"/>
    <w:rsid w:val="009F3A23"/>
    <w:rsid w:val="009F3D95"/>
    <w:rsid w:val="009F452E"/>
    <w:rsid w:val="009F517C"/>
    <w:rsid w:val="00A045A5"/>
    <w:rsid w:val="00A066CF"/>
    <w:rsid w:val="00A11254"/>
    <w:rsid w:val="00A12E54"/>
    <w:rsid w:val="00A13E04"/>
    <w:rsid w:val="00A15398"/>
    <w:rsid w:val="00A16B9C"/>
    <w:rsid w:val="00A205B1"/>
    <w:rsid w:val="00A208A9"/>
    <w:rsid w:val="00A228A8"/>
    <w:rsid w:val="00A24390"/>
    <w:rsid w:val="00A249EB"/>
    <w:rsid w:val="00A25ADC"/>
    <w:rsid w:val="00A31ECD"/>
    <w:rsid w:val="00A34D74"/>
    <w:rsid w:val="00A4006B"/>
    <w:rsid w:val="00A40233"/>
    <w:rsid w:val="00A43E75"/>
    <w:rsid w:val="00A45E9B"/>
    <w:rsid w:val="00A46066"/>
    <w:rsid w:val="00A516C1"/>
    <w:rsid w:val="00A55EC1"/>
    <w:rsid w:val="00A61A29"/>
    <w:rsid w:val="00A6206E"/>
    <w:rsid w:val="00A65218"/>
    <w:rsid w:val="00A66166"/>
    <w:rsid w:val="00A669D9"/>
    <w:rsid w:val="00A67D1A"/>
    <w:rsid w:val="00A71508"/>
    <w:rsid w:val="00A74C6F"/>
    <w:rsid w:val="00A86060"/>
    <w:rsid w:val="00A87B0E"/>
    <w:rsid w:val="00A87DCD"/>
    <w:rsid w:val="00A93294"/>
    <w:rsid w:val="00A93D50"/>
    <w:rsid w:val="00A93F58"/>
    <w:rsid w:val="00A9537A"/>
    <w:rsid w:val="00A959EA"/>
    <w:rsid w:val="00A96762"/>
    <w:rsid w:val="00AA0609"/>
    <w:rsid w:val="00AA1452"/>
    <w:rsid w:val="00AA1FE4"/>
    <w:rsid w:val="00AA2CBF"/>
    <w:rsid w:val="00AB0410"/>
    <w:rsid w:val="00AB4C09"/>
    <w:rsid w:val="00AB5C71"/>
    <w:rsid w:val="00AB7320"/>
    <w:rsid w:val="00AC2FE3"/>
    <w:rsid w:val="00AD2F9C"/>
    <w:rsid w:val="00AD314B"/>
    <w:rsid w:val="00AD533D"/>
    <w:rsid w:val="00AE368B"/>
    <w:rsid w:val="00AE59C8"/>
    <w:rsid w:val="00AE5C25"/>
    <w:rsid w:val="00AE6403"/>
    <w:rsid w:val="00AE70A4"/>
    <w:rsid w:val="00AE7490"/>
    <w:rsid w:val="00AF2802"/>
    <w:rsid w:val="00AF32C8"/>
    <w:rsid w:val="00AF4627"/>
    <w:rsid w:val="00AF4D62"/>
    <w:rsid w:val="00AF5288"/>
    <w:rsid w:val="00B00889"/>
    <w:rsid w:val="00B076B2"/>
    <w:rsid w:val="00B10025"/>
    <w:rsid w:val="00B10FE1"/>
    <w:rsid w:val="00B11081"/>
    <w:rsid w:val="00B11764"/>
    <w:rsid w:val="00B122B9"/>
    <w:rsid w:val="00B12C1E"/>
    <w:rsid w:val="00B15B66"/>
    <w:rsid w:val="00B15D50"/>
    <w:rsid w:val="00B2169C"/>
    <w:rsid w:val="00B26548"/>
    <w:rsid w:val="00B32093"/>
    <w:rsid w:val="00B344F3"/>
    <w:rsid w:val="00B353A0"/>
    <w:rsid w:val="00B374D4"/>
    <w:rsid w:val="00B43673"/>
    <w:rsid w:val="00B4722A"/>
    <w:rsid w:val="00B55A3A"/>
    <w:rsid w:val="00B613EB"/>
    <w:rsid w:val="00B61974"/>
    <w:rsid w:val="00B6292D"/>
    <w:rsid w:val="00B62E5D"/>
    <w:rsid w:val="00B62EB5"/>
    <w:rsid w:val="00B62F03"/>
    <w:rsid w:val="00B630B4"/>
    <w:rsid w:val="00B63E37"/>
    <w:rsid w:val="00B66653"/>
    <w:rsid w:val="00B668AC"/>
    <w:rsid w:val="00B70298"/>
    <w:rsid w:val="00B7247A"/>
    <w:rsid w:val="00B73494"/>
    <w:rsid w:val="00B747C6"/>
    <w:rsid w:val="00B76529"/>
    <w:rsid w:val="00B77238"/>
    <w:rsid w:val="00B77887"/>
    <w:rsid w:val="00B77A2C"/>
    <w:rsid w:val="00B80D9D"/>
    <w:rsid w:val="00B85151"/>
    <w:rsid w:val="00B865EB"/>
    <w:rsid w:val="00B866FF"/>
    <w:rsid w:val="00B90D8C"/>
    <w:rsid w:val="00B926ED"/>
    <w:rsid w:val="00B943C4"/>
    <w:rsid w:val="00B96586"/>
    <w:rsid w:val="00B96695"/>
    <w:rsid w:val="00BA03FF"/>
    <w:rsid w:val="00BB1E4F"/>
    <w:rsid w:val="00BB2170"/>
    <w:rsid w:val="00BB2559"/>
    <w:rsid w:val="00BB3FF8"/>
    <w:rsid w:val="00BB6ADF"/>
    <w:rsid w:val="00BB7520"/>
    <w:rsid w:val="00BC0B36"/>
    <w:rsid w:val="00BC2D78"/>
    <w:rsid w:val="00BC356E"/>
    <w:rsid w:val="00BC3807"/>
    <w:rsid w:val="00BD0A62"/>
    <w:rsid w:val="00BD17B4"/>
    <w:rsid w:val="00BD3102"/>
    <w:rsid w:val="00BD33CE"/>
    <w:rsid w:val="00BD5E8F"/>
    <w:rsid w:val="00BD6413"/>
    <w:rsid w:val="00BD6646"/>
    <w:rsid w:val="00BD707C"/>
    <w:rsid w:val="00BE4B4A"/>
    <w:rsid w:val="00BE72A9"/>
    <w:rsid w:val="00BE784F"/>
    <w:rsid w:val="00BF0A1F"/>
    <w:rsid w:val="00BF123C"/>
    <w:rsid w:val="00BF18AF"/>
    <w:rsid w:val="00C01B43"/>
    <w:rsid w:val="00C03747"/>
    <w:rsid w:val="00C07A3B"/>
    <w:rsid w:val="00C1003A"/>
    <w:rsid w:val="00C11AC8"/>
    <w:rsid w:val="00C13AF4"/>
    <w:rsid w:val="00C13C7D"/>
    <w:rsid w:val="00C2198E"/>
    <w:rsid w:val="00C21E6C"/>
    <w:rsid w:val="00C23843"/>
    <w:rsid w:val="00C27B34"/>
    <w:rsid w:val="00C27C05"/>
    <w:rsid w:val="00C319F8"/>
    <w:rsid w:val="00C34FE7"/>
    <w:rsid w:val="00C353F9"/>
    <w:rsid w:val="00C35D06"/>
    <w:rsid w:val="00C4275C"/>
    <w:rsid w:val="00C42AA7"/>
    <w:rsid w:val="00C4520A"/>
    <w:rsid w:val="00C454A2"/>
    <w:rsid w:val="00C47A06"/>
    <w:rsid w:val="00C5098D"/>
    <w:rsid w:val="00C528E1"/>
    <w:rsid w:val="00C52F85"/>
    <w:rsid w:val="00C5479D"/>
    <w:rsid w:val="00C56CD3"/>
    <w:rsid w:val="00C60F4B"/>
    <w:rsid w:val="00C61D6D"/>
    <w:rsid w:val="00C63153"/>
    <w:rsid w:val="00C64FF7"/>
    <w:rsid w:val="00C65E58"/>
    <w:rsid w:val="00C70828"/>
    <w:rsid w:val="00C730FA"/>
    <w:rsid w:val="00C7328A"/>
    <w:rsid w:val="00C73B4E"/>
    <w:rsid w:val="00C7488B"/>
    <w:rsid w:val="00C75C10"/>
    <w:rsid w:val="00C81F1F"/>
    <w:rsid w:val="00C8481C"/>
    <w:rsid w:val="00C85699"/>
    <w:rsid w:val="00C8590F"/>
    <w:rsid w:val="00C90DC6"/>
    <w:rsid w:val="00C913CA"/>
    <w:rsid w:val="00C91A8A"/>
    <w:rsid w:val="00C950A3"/>
    <w:rsid w:val="00C97379"/>
    <w:rsid w:val="00CA1787"/>
    <w:rsid w:val="00CA256C"/>
    <w:rsid w:val="00CA53CC"/>
    <w:rsid w:val="00CA57EC"/>
    <w:rsid w:val="00CA5C68"/>
    <w:rsid w:val="00CA6522"/>
    <w:rsid w:val="00CB392D"/>
    <w:rsid w:val="00CB4605"/>
    <w:rsid w:val="00CB49E5"/>
    <w:rsid w:val="00CB512F"/>
    <w:rsid w:val="00CB5BA4"/>
    <w:rsid w:val="00CB756F"/>
    <w:rsid w:val="00CC1C24"/>
    <w:rsid w:val="00CC4364"/>
    <w:rsid w:val="00CD0E31"/>
    <w:rsid w:val="00CD20E3"/>
    <w:rsid w:val="00CD34AC"/>
    <w:rsid w:val="00CD352C"/>
    <w:rsid w:val="00CE15F9"/>
    <w:rsid w:val="00CE18B7"/>
    <w:rsid w:val="00CE2A8C"/>
    <w:rsid w:val="00CE3FF0"/>
    <w:rsid w:val="00CE60D1"/>
    <w:rsid w:val="00CE72B5"/>
    <w:rsid w:val="00CE79D0"/>
    <w:rsid w:val="00CF219A"/>
    <w:rsid w:val="00CF22C0"/>
    <w:rsid w:val="00CF3BC8"/>
    <w:rsid w:val="00CF5FFE"/>
    <w:rsid w:val="00CF731A"/>
    <w:rsid w:val="00CF7740"/>
    <w:rsid w:val="00CF77B7"/>
    <w:rsid w:val="00D00643"/>
    <w:rsid w:val="00D0075E"/>
    <w:rsid w:val="00D02636"/>
    <w:rsid w:val="00D04191"/>
    <w:rsid w:val="00D04AAB"/>
    <w:rsid w:val="00D06B9D"/>
    <w:rsid w:val="00D1414B"/>
    <w:rsid w:val="00D14F6C"/>
    <w:rsid w:val="00D17683"/>
    <w:rsid w:val="00D1778C"/>
    <w:rsid w:val="00D249B7"/>
    <w:rsid w:val="00D30530"/>
    <w:rsid w:val="00D35943"/>
    <w:rsid w:val="00D3773A"/>
    <w:rsid w:val="00D43343"/>
    <w:rsid w:val="00D43FA4"/>
    <w:rsid w:val="00D46D0E"/>
    <w:rsid w:val="00D47D01"/>
    <w:rsid w:val="00D47D17"/>
    <w:rsid w:val="00D51592"/>
    <w:rsid w:val="00D53231"/>
    <w:rsid w:val="00D53907"/>
    <w:rsid w:val="00D53CF3"/>
    <w:rsid w:val="00D53F86"/>
    <w:rsid w:val="00D54F91"/>
    <w:rsid w:val="00D6002A"/>
    <w:rsid w:val="00D634EC"/>
    <w:rsid w:val="00D63FAB"/>
    <w:rsid w:val="00D70730"/>
    <w:rsid w:val="00D7079C"/>
    <w:rsid w:val="00D715D2"/>
    <w:rsid w:val="00D71E35"/>
    <w:rsid w:val="00D71F0F"/>
    <w:rsid w:val="00D72D7D"/>
    <w:rsid w:val="00D767F7"/>
    <w:rsid w:val="00D77474"/>
    <w:rsid w:val="00D813C4"/>
    <w:rsid w:val="00D82C99"/>
    <w:rsid w:val="00D84625"/>
    <w:rsid w:val="00D847CD"/>
    <w:rsid w:val="00D91004"/>
    <w:rsid w:val="00D92295"/>
    <w:rsid w:val="00D93C77"/>
    <w:rsid w:val="00DA23D3"/>
    <w:rsid w:val="00DA276A"/>
    <w:rsid w:val="00DA42A4"/>
    <w:rsid w:val="00DA4396"/>
    <w:rsid w:val="00DA6954"/>
    <w:rsid w:val="00DA6E49"/>
    <w:rsid w:val="00DB20A3"/>
    <w:rsid w:val="00DB717E"/>
    <w:rsid w:val="00DC5122"/>
    <w:rsid w:val="00DC5CD0"/>
    <w:rsid w:val="00DC5D6B"/>
    <w:rsid w:val="00DC73E3"/>
    <w:rsid w:val="00DD0622"/>
    <w:rsid w:val="00DD2BBC"/>
    <w:rsid w:val="00DD5BBE"/>
    <w:rsid w:val="00DE28F9"/>
    <w:rsid w:val="00DE41AE"/>
    <w:rsid w:val="00DE4D0E"/>
    <w:rsid w:val="00DE6AFF"/>
    <w:rsid w:val="00DF0792"/>
    <w:rsid w:val="00DF2146"/>
    <w:rsid w:val="00DF3DAB"/>
    <w:rsid w:val="00DF48C0"/>
    <w:rsid w:val="00E00BC1"/>
    <w:rsid w:val="00E00DAF"/>
    <w:rsid w:val="00E021CA"/>
    <w:rsid w:val="00E022A1"/>
    <w:rsid w:val="00E0238A"/>
    <w:rsid w:val="00E02AFF"/>
    <w:rsid w:val="00E03034"/>
    <w:rsid w:val="00E052CB"/>
    <w:rsid w:val="00E12EFE"/>
    <w:rsid w:val="00E14CA7"/>
    <w:rsid w:val="00E17ED1"/>
    <w:rsid w:val="00E21EE9"/>
    <w:rsid w:val="00E22BF7"/>
    <w:rsid w:val="00E23581"/>
    <w:rsid w:val="00E25709"/>
    <w:rsid w:val="00E2641A"/>
    <w:rsid w:val="00E360F2"/>
    <w:rsid w:val="00E3659D"/>
    <w:rsid w:val="00E376F9"/>
    <w:rsid w:val="00E37806"/>
    <w:rsid w:val="00E37B12"/>
    <w:rsid w:val="00E41507"/>
    <w:rsid w:val="00E416CD"/>
    <w:rsid w:val="00E42094"/>
    <w:rsid w:val="00E4320B"/>
    <w:rsid w:val="00E47161"/>
    <w:rsid w:val="00E509B0"/>
    <w:rsid w:val="00E564BB"/>
    <w:rsid w:val="00E6003D"/>
    <w:rsid w:val="00E60479"/>
    <w:rsid w:val="00E61908"/>
    <w:rsid w:val="00E650CF"/>
    <w:rsid w:val="00E66865"/>
    <w:rsid w:val="00E67CE2"/>
    <w:rsid w:val="00E716B7"/>
    <w:rsid w:val="00E72172"/>
    <w:rsid w:val="00E748BD"/>
    <w:rsid w:val="00E7621A"/>
    <w:rsid w:val="00E77552"/>
    <w:rsid w:val="00E777D8"/>
    <w:rsid w:val="00E77D89"/>
    <w:rsid w:val="00E810E5"/>
    <w:rsid w:val="00E81BE6"/>
    <w:rsid w:val="00E824A5"/>
    <w:rsid w:val="00E83DC3"/>
    <w:rsid w:val="00E86441"/>
    <w:rsid w:val="00E9015C"/>
    <w:rsid w:val="00E908A9"/>
    <w:rsid w:val="00E919DC"/>
    <w:rsid w:val="00E94258"/>
    <w:rsid w:val="00EA052A"/>
    <w:rsid w:val="00EA235C"/>
    <w:rsid w:val="00EA4C35"/>
    <w:rsid w:val="00EA5A30"/>
    <w:rsid w:val="00EB06D4"/>
    <w:rsid w:val="00EB221E"/>
    <w:rsid w:val="00EB5356"/>
    <w:rsid w:val="00EB5797"/>
    <w:rsid w:val="00EC03AF"/>
    <w:rsid w:val="00EC0511"/>
    <w:rsid w:val="00EC0883"/>
    <w:rsid w:val="00ED164F"/>
    <w:rsid w:val="00ED6862"/>
    <w:rsid w:val="00ED6BEC"/>
    <w:rsid w:val="00ED78C1"/>
    <w:rsid w:val="00EE2248"/>
    <w:rsid w:val="00EE24BA"/>
    <w:rsid w:val="00EE3DAF"/>
    <w:rsid w:val="00EE3FE2"/>
    <w:rsid w:val="00EE4FA4"/>
    <w:rsid w:val="00EE5A80"/>
    <w:rsid w:val="00EE5F55"/>
    <w:rsid w:val="00EE62D2"/>
    <w:rsid w:val="00EE7EF2"/>
    <w:rsid w:val="00EF0ABD"/>
    <w:rsid w:val="00EF323E"/>
    <w:rsid w:val="00EF3BBF"/>
    <w:rsid w:val="00EF4CC4"/>
    <w:rsid w:val="00F01176"/>
    <w:rsid w:val="00F01B6A"/>
    <w:rsid w:val="00F01D8A"/>
    <w:rsid w:val="00F063A9"/>
    <w:rsid w:val="00F07F8A"/>
    <w:rsid w:val="00F104DC"/>
    <w:rsid w:val="00F112DF"/>
    <w:rsid w:val="00F144AE"/>
    <w:rsid w:val="00F148BA"/>
    <w:rsid w:val="00F2046A"/>
    <w:rsid w:val="00F2416C"/>
    <w:rsid w:val="00F24EEE"/>
    <w:rsid w:val="00F321A6"/>
    <w:rsid w:val="00F3324D"/>
    <w:rsid w:val="00F34787"/>
    <w:rsid w:val="00F40BD4"/>
    <w:rsid w:val="00F42423"/>
    <w:rsid w:val="00F44BCD"/>
    <w:rsid w:val="00F44DF7"/>
    <w:rsid w:val="00F47F39"/>
    <w:rsid w:val="00F50D93"/>
    <w:rsid w:val="00F51665"/>
    <w:rsid w:val="00F5166D"/>
    <w:rsid w:val="00F523FF"/>
    <w:rsid w:val="00F54D72"/>
    <w:rsid w:val="00F60BED"/>
    <w:rsid w:val="00F613AB"/>
    <w:rsid w:val="00F622C7"/>
    <w:rsid w:val="00F62AC8"/>
    <w:rsid w:val="00F62E10"/>
    <w:rsid w:val="00F6347E"/>
    <w:rsid w:val="00F63DD4"/>
    <w:rsid w:val="00F64B19"/>
    <w:rsid w:val="00F64F25"/>
    <w:rsid w:val="00F66290"/>
    <w:rsid w:val="00F676C4"/>
    <w:rsid w:val="00F6783E"/>
    <w:rsid w:val="00F71374"/>
    <w:rsid w:val="00F71626"/>
    <w:rsid w:val="00F72C35"/>
    <w:rsid w:val="00F72E3E"/>
    <w:rsid w:val="00F7318A"/>
    <w:rsid w:val="00F74DDB"/>
    <w:rsid w:val="00F769C6"/>
    <w:rsid w:val="00F770DA"/>
    <w:rsid w:val="00F77B1D"/>
    <w:rsid w:val="00F807E8"/>
    <w:rsid w:val="00F80CCA"/>
    <w:rsid w:val="00F811D8"/>
    <w:rsid w:val="00F85D92"/>
    <w:rsid w:val="00F87A15"/>
    <w:rsid w:val="00F909EE"/>
    <w:rsid w:val="00F91200"/>
    <w:rsid w:val="00F92EDA"/>
    <w:rsid w:val="00F94CC0"/>
    <w:rsid w:val="00F95424"/>
    <w:rsid w:val="00F967ED"/>
    <w:rsid w:val="00F97149"/>
    <w:rsid w:val="00FA36A4"/>
    <w:rsid w:val="00FB0979"/>
    <w:rsid w:val="00FB11E8"/>
    <w:rsid w:val="00FB12BC"/>
    <w:rsid w:val="00FB187A"/>
    <w:rsid w:val="00FB1DE2"/>
    <w:rsid w:val="00FB28F1"/>
    <w:rsid w:val="00FB35F9"/>
    <w:rsid w:val="00FB4D77"/>
    <w:rsid w:val="00FC1FE4"/>
    <w:rsid w:val="00FC2EAE"/>
    <w:rsid w:val="00FC5692"/>
    <w:rsid w:val="00FC5993"/>
    <w:rsid w:val="00FE17C2"/>
    <w:rsid w:val="00FE1D90"/>
    <w:rsid w:val="00FE2CE7"/>
    <w:rsid w:val="00FE3F23"/>
    <w:rsid w:val="00FE71E3"/>
    <w:rsid w:val="00FF007A"/>
    <w:rsid w:val="00FF3FD5"/>
    <w:rsid w:val="00FF5195"/>
    <w:rsid w:val="00FF770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69E1E537"/>
  <w15:docId w15:val="{77C45A85-3039-4DC6-B675-D115E407D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2C"/>
    <w:pPr>
      <w:spacing w:after="120" w:line="276" w:lineRule="auto"/>
    </w:pPr>
    <w:rPr>
      <w:rFonts w:ascii="Arial" w:hAnsi="Arial"/>
      <w:sz w:val="22"/>
      <w:szCs w:val="24"/>
      <w:lang w:eastAsia="en-US"/>
    </w:rPr>
  </w:style>
  <w:style w:type="paragraph" w:styleId="Heading1">
    <w:name w:val="heading 1"/>
    <w:basedOn w:val="Normal"/>
    <w:next w:val="Normal"/>
    <w:qFormat/>
    <w:rsid w:val="000A0BFA"/>
    <w:pPr>
      <w:keepNext/>
      <w:keepLines/>
      <w:jc w:val="center"/>
      <w:outlineLvl w:val="0"/>
    </w:pPr>
    <w:rPr>
      <w:rFonts w:eastAsiaTheme="majorEastAsia" w:cs="Arial"/>
      <w:b/>
      <w:color w:val="365F91" w:themeColor="accent1" w:themeShade="BF"/>
      <w:sz w:val="32"/>
      <w:szCs w:val="32"/>
    </w:rPr>
  </w:style>
  <w:style w:type="paragraph" w:styleId="Heading2">
    <w:name w:val="heading 2"/>
    <w:basedOn w:val="Normal"/>
    <w:next w:val="Normal"/>
    <w:link w:val="Heading2Char"/>
    <w:uiPriority w:val="9"/>
    <w:semiHidden/>
    <w:unhideWhenUsed/>
    <w:qFormat/>
    <w:rsid w:val="006A7F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A0BFA"/>
    <w:pPr>
      <w:keepNext/>
      <w:keepLines/>
      <w:spacing w:before="40"/>
      <w:outlineLvl w:val="2"/>
    </w:pPr>
    <w:rPr>
      <w:rFonts w:eastAsiaTheme="majorEastAsia" w:cs="Arial"/>
      <w:b/>
      <w:color w:val="365F91" w:themeColor="accent1" w:themeShade="BF"/>
    </w:rPr>
  </w:style>
  <w:style w:type="paragraph" w:styleId="Heading6">
    <w:name w:val="heading 6"/>
    <w:basedOn w:val="Normal"/>
    <w:next w:val="Normal"/>
    <w:qFormat/>
    <w:pPr>
      <w:keepNext/>
      <w:spacing w:line="480" w:lineRule="auto"/>
      <w:outlineLvl w:val="5"/>
    </w:pPr>
    <w:rPr>
      <w:b/>
      <w:color w:val="3366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F32C8"/>
    <w:pPr>
      <w:spacing w:after="160" w:line="240" w:lineRule="exact"/>
    </w:pPr>
    <w:rPr>
      <w:sz w:val="20"/>
      <w:szCs w:val="20"/>
      <w:lang w:val="en-US"/>
    </w:rPr>
  </w:style>
  <w:style w:type="paragraph" w:styleId="ListParagraph">
    <w:name w:val="List Paragraph"/>
    <w:basedOn w:val="Normal"/>
    <w:uiPriority w:val="34"/>
    <w:qFormat/>
    <w:rsid w:val="00C730FA"/>
    <w:pPr>
      <w:spacing w:after="200"/>
      <w:ind w:left="720"/>
      <w:contextualSpacing/>
    </w:pPr>
    <w:rPr>
      <w:rFonts w:ascii="Calibri" w:eastAsia="Calibri" w:hAnsi="Calibri"/>
      <w:szCs w:val="22"/>
    </w:rPr>
  </w:style>
  <w:style w:type="paragraph" w:styleId="NoSpacing">
    <w:name w:val="No Spacing"/>
    <w:uiPriority w:val="1"/>
    <w:qFormat/>
    <w:rsid w:val="00FB4D77"/>
    <w:pPr>
      <w:jc w:val="both"/>
    </w:pPr>
    <w:rPr>
      <w:rFonts w:ascii="Times New Roman Mäori" w:hAnsi="Times New Roman Mäori"/>
      <w:sz w:val="24"/>
      <w:szCs w:val="24"/>
      <w:lang w:eastAsia="en-US"/>
    </w:rPr>
  </w:style>
  <w:style w:type="paragraph" w:styleId="Header">
    <w:name w:val="header"/>
    <w:basedOn w:val="Normal"/>
    <w:link w:val="HeaderChar"/>
    <w:uiPriority w:val="99"/>
    <w:unhideWhenUsed/>
    <w:rsid w:val="00395EB8"/>
    <w:pPr>
      <w:tabs>
        <w:tab w:val="center" w:pos="4513"/>
        <w:tab w:val="right" w:pos="9026"/>
      </w:tabs>
    </w:pPr>
  </w:style>
  <w:style w:type="character" w:customStyle="1" w:styleId="HeaderChar">
    <w:name w:val="Header Char"/>
    <w:link w:val="Header"/>
    <w:uiPriority w:val="99"/>
    <w:rsid w:val="00395EB8"/>
    <w:rPr>
      <w:rFonts w:ascii="Times New Roman Mäori" w:hAnsi="Times New Roman Mäori"/>
      <w:sz w:val="24"/>
      <w:szCs w:val="24"/>
      <w:lang w:eastAsia="en-US"/>
    </w:rPr>
  </w:style>
  <w:style w:type="paragraph" w:styleId="Footer">
    <w:name w:val="footer"/>
    <w:basedOn w:val="Normal"/>
    <w:link w:val="FooterChar"/>
    <w:uiPriority w:val="99"/>
    <w:unhideWhenUsed/>
    <w:rsid w:val="009A7A99"/>
    <w:pPr>
      <w:tabs>
        <w:tab w:val="center" w:pos="4513"/>
        <w:tab w:val="right" w:pos="9026"/>
      </w:tabs>
    </w:pPr>
    <w:rPr>
      <w:sz w:val="20"/>
    </w:rPr>
  </w:style>
  <w:style w:type="character" w:customStyle="1" w:styleId="FooterChar">
    <w:name w:val="Footer Char"/>
    <w:link w:val="Footer"/>
    <w:uiPriority w:val="99"/>
    <w:rsid w:val="009A7A99"/>
    <w:rPr>
      <w:rFonts w:ascii="Arial" w:hAnsi="Arial"/>
      <w:szCs w:val="24"/>
      <w:lang w:eastAsia="en-US"/>
    </w:rPr>
  </w:style>
  <w:style w:type="paragraph" w:styleId="BalloonText">
    <w:name w:val="Balloon Text"/>
    <w:basedOn w:val="Normal"/>
    <w:link w:val="BalloonTextChar"/>
    <w:uiPriority w:val="99"/>
    <w:semiHidden/>
    <w:unhideWhenUsed/>
    <w:rsid w:val="009F452E"/>
    <w:rPr>
      <w:rFonts w:ascii="Tahoma" w:hAnsi="Tahoma" w:cs="Tahoma"/>
      <w:sz w:val="16"/>
      <w:szCs w:val="16"/>
    </w:rPr>
  </w:style>
  <w:style w:type="character" w:customStyle="1" w:styleId="BalloonTextChar">
    <w:name w:val="Balloon Text Char"/>
    <w:basedOn w:val="DefaultParagraphFont"/>
    <w:link w:val="BalloonText"/>
    <w:uiPriority w:val="99"/>
    <w:semiHidden/>
    <w:rsid w:val="009F452E"/>
    <w:rPr>
      <w:rFonts w:ascii="Tahoma" w:hAnsi="Tahoma" w:cs="Tahoma"/>
      <w:sz w:val="16"/>
      <w:szCs w:val="16"/>
      <w:lang w:eastAsia="en-US"/>
    </w:rPr>
  </w:style>
  <w:style w:type="character" w:styleId="Hyperlink">
    <w:name w:val="Hyperlink"/>
    <w:basedOn w:val="DefaultParagraphFont"/>
    <w:uiPriority w:val="99"/>
    <w:unhideWhenUsed/>
    <w:rsid w:val="005011A8"/>
    <w:rPr>
      <w:color w:val="0000FF"/>
      <w:u w:val="single"/>
    </w:rPr>
  </w:style>
  <w:style w:type="character" w:styleId="CommentReference">
    <w:name w:val="annotation reference"/>
    <w:basedOn w:val="DefaultParagraphFont"/>
    <w:uiPriority w:val="99"/>
    <w:semiHidden/>
    <w:unhideWhenUsed/>
    <w:rsid w:val="004308D3"/>
    <w:rPr>
      <w:sz w:val="16"/>
      <w:szCs w:val="16"/>
    </w:rPr>
  </w:style>
  <w:style w:type="paragraph" w:styleId="CommentText">
    <w:name w:val="annotation text"/>
    <w:basedOn w:val="Normal"/>
    <w:link w:val="CommentTextChar"/>
    <w:uiPriority w:val="99"/>
    <w:unhideWhenUsed/>
    <w:rsid w:val="004308D3"/>
    <w:rPr>
      <w:sz w:val="20"/>
      <w:szCs w:val="20"/>
    </w:rPr>
  </w:style>
  <w:style w:type="character" w:customStyle="1" w:styleId="CommentTextChar">
    <w:name w:val="Comment Text Char"/>
    <w:basedOn w:val="DefaultParagraphFont"/>
    <w:link w:val="CommentText"/>
    <w:uiPriority w:val="99"/>
    <w:rsid w:val="004308D3"/>
    <w:rPr>
      <w:rFonts w:ascii="Times New Roman Mäori" w:hAnsi="Times New Roman Mäori"/>
      <w:lang w:eastAsia="en-US"/>
    </w:rPr>
  </w:style>
  <w:style w:type="paragraph" w:styleId="CommentSubject">
    <w:name w:val="annotation subject"/>
    <w:basedOn w:val="CommentText"/>
    <w:next w:val="CommentText"/>
    <w:link w:val="CommentSubjectChar"/>
    <w:uiPriority w:val="99"/>
    <w:semiHidden/>
    <w:unhideWhenUsed/>
    <w:rsid w:val="004308D3"/>
    <w:rPr>
      <w:b/>
      <w:bCs/>
    </w:rPr>
  </w:style>
  <w:style w:type="character" w:customStyle="1" w:styleId="CommentSubjectChar">
    <w:name w:val="Comment Subject Char"/>
    <w:basedOn w:val="CommentTextChar"/>
    <w:link w:val="CommentSubject"/>
    <w:uiPriority w:val="99"/>
    <w:semiHidden/>
    <w:rsid w:val="004308D3"/>
    <w:rPr>
      <w:rFonts w:ascii="Times New Roman Mäori" w:hAnsi="Times New Roman Mäori"/>
      <w:b/>
      <w:bCs/>
      <w:lang w:eastAsia="en-US"/>
    </w:rPr>
  </w:style>
  <w:style w:type="paragraph" w:styleId="Caption">
    <w:name w:val="caption"/>
    <w:basedOn w:val="Normal"/>
    <w:next w:val="Normal"/>
    <w:uiPriority w:val="35"/>
    <w:unhideWhenUsed/>
    <w:qFormat/>
    <w:rsid w:val="00C07A3B"/>
    <w:pPr>
      <w:spacing w:after="200"/>
    </w:pPr>
    <w:rPr>
      <w:b/>
      <w:bCs/>
      <w:color w:val="4F81BD" w:themeColor="accent1"/>
      <w:sz w:val="18"/>
      <w:szCs w:val="18"/>
    </w:rPr>
  </w:style>
  <w:style w:type="table" w:styleId="TableGrid">
    <w:name w:val="Table Grid"/>
    <w:basedOn w:val="TableNormal"/>
    <w:uiPriority w:val="39"/>
    <w:rsid w:val="00F9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0C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D0CB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D0CB0"/>
    <w:rPr>
      <w:vertAlign w:val="superscript"/>
    </w:rPr>
  </w:style>
  <w:style w:type="table" w:customStyle="1" w:styleId="ListTable6Colorful-Accent11">
    <w:name w:val="List Table 6 Colorful - Accent 11"/>
    <w:basedOn w:val="TableNormal"/>
    <w:uiPriority w:val="51"/>
    <w:rsid w:val="009D0CB0"/>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1414B"/>
    <w:rPr>
      <w:rFonts w:ascii="Arial" w:hAnsi="Arial"/>
      <w:sz w:val="22"/>
      <w:szCs w:val="24"/>
      <w:lang w:eastAsia="en-US"/>
    </w:rPr>
  </w:style>
  <w:style w:type="character" w:customStyle="1" w:styleId="Heading2Char">
    <w:name w:val="Heading 2 Char"/>
    <w:basedOn w:val="DefaultParagraphFont"/>
    <w:link w:val="Heading2"/>
    <w:uiPriority w:val="9"/>
    <w:semiHidden/>
    <w:rsid w:val="006A7FA7"/>
    <w:rPr>
      <w:rFonts w:asciiTheme="majorHAnsi" w:eastAsiaTheme="majorEastAsia" w:hAnsiTheme="majorHAnsi" w:cstheme="majorBidi"/>
      <w:color w:val="365F91" w:themeColor="accent1" w:themeShade="BF"/>
      <w:sz w:val="26"/>
      <w:szCs w:val="26"/>
      <w:lang w:eastAsia="en-US"/>
    </w:rPr>
  </w:style>
  <w:style w:type="paragraph" w:customStyle="1" w:styleId="H2evidencesummary">
    <w:name w:val="H2 evidence summary"/>
    <w:basedOn w:val="Heading3"/>
    <w:link w:val="H2evidencesummaryChar"/>
    <w:qFormat/>
    <w:rsid w:val="00AE368B"/>
    <w:pPr>
      <w:spacing w:before="360" w:after="200"/>
    </w:pPr>
    <w:rPr>
      <w:rFonts w:eastAsia="Cambria"/>
      <w:color w:val="auto"/>
      <w:lang w:val="en-AU"/>
    </w:rPr>
  </w:style>
  <w:style w:type="character" w:customStyle="1" w:styleId="H2evidencesummaryChar">
    <w:name w:val="H2 evidence summary Char"/>
    <w:basedOn w:val="DefaultParagraphFont"/>
    <w:link w:val="H2evidencesummary"/>
    <w:locked/>
    <w:rsid w:val="00AE368B"/>
    <w:rPr>
      <w:rFonts w:ascii="Arial" w:eastAsia="Cambria" w:hAnsi="Arial" w:cs="Arial"/>
      <w:b/>
      <w:sz w:val="22"/>
      <w:szCs w:val="24"/>
      <w:lang w:val="en-AU" w:eastAsia="en-US"/>
    </w:rPr>
  </w:style>
  <w:style w:type="paragraph" w:customStyle="1" w:styleId="H3">
    <w:name w:val="H3"/>
    <w:basedOn w:val="Normal"/>
    <w:link w:val="H3Char"/>
    <w:qFormat/>
    <w:rsid w:val="009430AC"/>
    <w:pPr>
      <w:spacing w:before="240"/>
    </w:pPr>
    <w:rPr>
      <w:rFonts w:eastAsia="Arial" w:cs="Arial"/>
      <w:b/>
      <w:i/>
      <w:szCs w:val="22"/>
      <w:lang w:val="en-AU"/>
    </w:rPr>
  </w:style>
  <w:style w:type="character" w:customStyle="1" w:styleId="H3Char">
    <w:name w:val="H3 Char"/>
    <w:basedOn w:val="DefaultParagraphFont"/>
    <w:link w:val="H3"/>
    <w:rsid w:val="009430AC"/>
    <w:rPr>
      <w:rFonts w:ascii="Arial" w:eastAsia="Arial" w:hAnsi="Arial" w:cs="Arial"/>
      <w:b/>
      <w:i/>
      <w:sz w:val="22"/>
      <w:szCs w:val="22"/>
      <w:lang w:val="en-AU" w:eastAsia="en-US"/>
    </w:rPr>
  </w:style>
  <w:style w:type="character" w:customStyle="1" w:styleId="BulletsevidencesummaryChar">
    <w:name w:val="Bullets evidence summary Char"/>
    <w:basedOn w:val="DefaultParagraphFont"/>
    <w:link w:val="Bulletsevidencesummary"/>
    <w:locked/>
    <w:rsid w:val="00A12E54"/>
    <w:rPr>
      <w:rFonts w:ascii="Arial" w:hAnsi="Arial" w:cs="Arial"/>
      <w:lang w:val="en-AU"/>
    </w:rPr>
  </w:style>
  <w:style w:type="paragraph" w:customStyle="1" w:styleId="Bulletsevidencesummary">
    <w:name w:val="Bullets evidence summary"/>
    <w:basedOn w:val="Normal"/>
    <w:link w:val="BulletsevidencesummaryChar"/>
    <w:qFormat/>
    <w:rsid w:val="00A12E54"/>
    <w:pPr>
      <w:numPr>
        <w:numId w:val="36"/>
      </w:numPr>
      <w:ind w:left="357" w:hanging="357"/>
      <w:contextualSpacing/>
    </w:pPr>
    <w:rPr>
      <w:rFonts w:cs="Arial"/>
      <w:sz w:val="20"/>
      <w:szCs w:val="20"/>
      <w:lang w:val="en-AU" w:eastAsia="en-NZ"/>
    </w:rPr>
  </w:style>
  <w:style w:type="paragraph" w:styleId="EndnoteText">
    <w:name w:val="endnote text"/>
    <w:basedOn w:val="Normal"/>
    <w:link w:val="EndnoteTextChar"/>
    <w:uiPriority w:val="99"/>
    <w:semiHidden/>
    <w:unhideWhenUsed/>
    <w:rsid w:val="0043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424F"/>
    <w:rPr>
      <w:rFonts w:ascii="Arial" w:hAnsi="Arial"/>
      <w:lang w:eastAsia="en-US"/>
    </w:rPr>
  </w:style>
  <w:style w:type="character" w:styleId="EndnoteReference">
    <w:name w:val="endnote reference"/>
    <w:basedOn w:val="DefaultParagraphFont"/>
    <w:uiPriority w:val="99"/>
    <w:semiHidden/>
    <w:unhideWhenUsed/>
    <w:rsid w:val="00434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3972">
      <w:bodyDiv w:val="1"/>
      <w:marLeft w:val="0"/>
      <w:marRight w:val="0"/>
      <w:marTop w:val="0"/>
      <w:marBottom w:val="0"/>
      <w:divBdr>
        <w:top w:val="none" w:sz="0" w:space="0" w:color="auto"/>
        <w:left w:val="none" w:sz="0" w:space="0" w:color="auto"/>
        <w:bottom w:val="none" w:sz="0" w:space="0" w:color="auto"/>
        <w:right w:val="none" w:sz="0" w:space="0" w:color="auto"/>
      </w:divBdr>
      <w:divsChild>
        <w:div w:id="51466773">
          <w:marLeft w:val="0"/>
          <w:marRight w:val="0"/>
          <w:marTop w:val="0"/>
          <w:marBottom w:val="0"/>
          <w:divBdr>
            <w:top w:val="none" w:sz="0" w:space="0" w:color="auto"/>
            <w:left w:val="none" w:sz="0" w:space="0" w:color="auto"/>
            <w:bottom w:val="none" w:sz="0" w:space="0" w:color="auto"/>
            <w:right w:val="none" w:sz="0" w:space="0" w:color="auto"/>
          </w:divBdr>
          <w:divsChild>
            <w:div w:id="1334648424">
              <w:marLeft w:val="0"/>
              <w:marRight w:val="0"/>
              <w:marTop w:val="0"/>
              <w:marBottom w:val="0"/>
              <w:divBdr>
                <w:top w:val="none" w:sz="0" w:space="0" w:color="auto"/>
                <w:left w:val="none" w:sz="0" w:space="0" w:color="auto"/>
                <w:bottom w:val="none" w:sz="0" w:space="0" w:color="auto"/>
                <w:right w:val="none" w:sz="0" w:space="0" w:color="auto"/>
              </w:divBdr>
              <w:divsChild>
                <w:div w:id="1322543477">
                  <w:marLeft w:val="0"/>
                  <w:marRight w:val="0"/>
                  <w:marTop w:val="0"/>
                  <w:marBottom w:val="0"/>
                  <w:divBdr>
                    <w:top w:val="none" w:sz="0" w:space="0" w:color="auto"/>
                    <w:left w:val="none" w:sz="0" w:space="0" w:color="auto"/>
                    <w:bottom w:val="none" w:sz="0" w:space="0" w:color="auto"/>
                    <w:right w:val="none" w:sz="0" w:space="0" w:color="auto"/>
                  </w:divBdr>
                  <w:divsChild>
                    <w:div w:id="1913275392">
                      <w:marLeft w:val="0"/>
                      <w:marRight w:val="0"/>
                      <w:marTop w:val="0"/>
                      <w:marBottom w:val="0"/>
                      <w:divBdr>
                        <w:top w:val="none" w:sz="0" w:space="0" w:color="auto"/>
                        <w:left w:val="none" w:sz="0" w:space="0" w:color="auto"/>
                        <w:bottom w:val="none" w:sz="0" w:space="0" w:color="auto"/>
                        <w:right w:val="none" w:sz="0" w:space="0" w:color="auto"/>
                      </w:divBdr>
                      <w:divsChild>
                        <w:div w:id="30806127">
                          <w:marLeft w:val="15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64746040">
      <w:bodyDiv w:val="1"/>
      <w:marLeft w:val="0"/>
      <w:marRight w:val="0"/>
      <w:marTop w:val="0"/>
      <w:marBottom w:val="0"/>
      <w:divBdr>
        <w:top w:val="none" w:sz="0" w:space="0" w:color="auto"/>
        <w:left w:val="none" w:sz="0" w:space="0" w:color="auto"/>
        <w:bottom w:val="none" w:sz="0" w:space="0" w:color="auto"/>
        <w:right w:val="none" w:sz="0" w:space="0" w:color="auto"/>
      </w:divBdr>
    </w:div>
    <w:div w:id="938488803">
      <w:bodyDiv w:val="1"/>
      <w:marLeft w:val="0"/>
      <w:marRight w:val="0"/>
      <w:marTop w:val="0"/>
      <w:marBottom w:val="0"/>
      <w:divBdr>
        <w:top w:val="none" w:sz="0" w:space="0" w:color="auto"/>
        <w:left w:val="none" w:sz="0" w:space="0" w:color="auto"/>
        <w:bottom w:val="none" w:sz="0" w:space="0" w:color="auto"/>
        <w:right w:val="none" w:sz="0" w:space="0" w:color="auto"/>
      </w:divBdr>
      <w:divsChild>
        <w:div w:id="46607308">
          <w:marLeft w:val="547"/>
          <w:marRight w:val="0"/>
          <w:marTop w:val="154"/>
          <w:marBottom w:val="0"/>
          <w:divBdr>
            <w:top w:val="none" w:sz="0" w:space="0" w:color="auto"/>
            <w:left w:val="none" w:sz="0" w:space="0" w:color="auto"/>
            <w:bottom w:val="none" w:sz="0" w:space="0" w:color="auto"/>
            <w:right w:val="none" w:sz="0" w:space="0" w:color="auto"/>
          </w:divBdr>
        </w:div>
        <w:div w:id="439107135">
          <w:marLeft w:val="547"/>
          <w:marRight w:val="0"/>
          <w:marTop w:val="154"/>
          <w:marBottom w:val="0"/>
          <w:divBdr>
            <w:top w:val="none" w:sz="0" w:space="0" w:color="auto"/>
            <w:left w:val="none" w:sz="0" w:space="0" w:color="auto"/>
            <w:bottom w:val="none" w:sz="0" w:space="0" w:color="auto"/>
            <w:right w:val="none" w:sz="0" w:space="0" w:color="auto"/>
          </w:divBdr>
        </w:div>
        <w:div w:id="1037047199">
          <w:marLeft w:val="547"/>
          <w:marRight w:val="0"/>
          <w:marTop w:val="154"/>
          <w:marBottom w:val="0"/>
          <w:divBdr>
            <w:top w:val="none" w:sz="0" w:space="0" w:color="auto"/>
            <w:left w:val="none" w:sz="0" w:space="0" w:color="auto"/>
            <w:bottom w:val="none" w:sz="0" w:space="0" w:color="auto"/>
            <w:right w:val="none" w:sz="0" w:space="0" w:color="auto"/>
          </w:divBdr>
        </w:div>
        <w:div w:id="559362164">
          <w:marLeft w:val="547"/>
          <w:marRight w:val="0"/>
          <w:marTop w:val="154"/>
          <w:marBottom w:val="0"/>
          <w:divBdr>
            <w:top w:val="none" w:sz="0" w:space="0" w:color="auto"/>
            <w:left w:val="none" w:sz="0" w:space="0" w:color="auto"/>
            <w:bottom w:val="none" w:sz="0" w:space="0" w:color="auto"/>
            <w:right w:val="none" w:sz="0" w:space="0" w:color="auto"/>
          </w:divBdr>
        </w:div>
        <w:div w:id="413362258">
          <w:marLeft w:val="547"/>
          <w:marRight w:val="0"/>
          <w:marTop w:val="154"/>
          <w:marBottom w:val="0"/>
          <w:divBdr>
            <w:top w:val="none" w:sz="0" w:space="0" w:color="auto"/>
            <w:left w:val="none" w:sz="0" w:space="0" w:color="auto"/>
            <w:bottom w:val="none" w:sz="0" w:space="0" w:color="auto"/>
            <w:right w:val="none" w:sz="0" w:space="0" w:color="auto"/>
          </w:divBdr>
        </w:div>
      </w:divsChild>
    </w:div>
    <w:div w:id="971910027">
      <w:bodyDiv w:val="1"/>
      <w:marLeft w:val="0"/>
      <w:marRight w:val="0"/>
      <w:marTop w:val="0"/>
      <w:marBottom w:val="0"/>
      <w:divBdr>
        <w:top w:val="none" w:sz="0" w:space="0" w:color="auto"/>
        <w:left w:val="none" w:sz="0" w:space="0" w:color="auto"/>
        <w:bottom w:val="none" w:sz="0" w:space="0" w:color="auto"/>
        <w:right w:val="none" w:sz="0" w:space="0" w:color="auto"/>
      </w:divBdr>
    </w:div>
    <w:div w:id="1713186940">
      <w:bodyDiv w:val="1"/>
      <w:marLeft w:val="0"/>
      <w:marRight w:val="0"/>
      <w:marTop w:val="0"/>
      <w:marBottom w:val="0"/>
      <w:divBdr>
        <w:top w:val="none" w:sz="0" w:space="0" w:color="auto"/>
        <w:left w:val="none" w:sz="0" w:space="0" w:color="auto"/>
        <w:bottom w:val="none" w:sz="0" w:space="0" w:color="auto"/>
        <w:right w:val="none" w:sz="0" w:space="0" w:color="auto"/>
      </w:divBdr>
    </w:div>
    <w:div w:id="1949922162">
      <w:bodyDiv w:val="1"/>
      <w:marLeft w:val="0"/>
      <w:marRight w:val="0"/>
      <w:marTop w:val="0"/>
      <w:marBottom w:val="0"/>
      <w:divBdr>
        <w:top w:val="none" w:sz="0" w:space="0" w:color="auto"/>
        <w:left w:val="none" w:sz="0" w:space="0" w:color="auto"/>
        <w:bottom w:val="none" w:sz="0" w:space="0" w:color="auto"/>
        <w:right w:val="none" w:sz="0" w:space="0" w:color="auto"/>
      </w:divBdr>
    </w:div>
    <w:div w:id="20351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9648d8c0-db86-4d00-a1b3-c3ab77297c67">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7" ma:contentTypeDescription="Use this content type to classify and store documents on HQSC DMS website" ma:contentTypeScope="" ma:versionID="f92534ea08a383adf96591bcb36be9d1">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462361711c2930abf8cdd83c1c24de2a"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937B-CF96-438D-BDA4-993F56A945D4}">
  <ds:schemaRefs>
    <ds:schemaRef ds:uri="http://schemas.microsoft.com/office/2006/metadata/longProperties"/>
  </ds:schemaRefs>
</ds:datastoreItem>
</file>

<file path=customXml/itemProps2.xml><?xml version="1.0" encoding="utf-8"?>
<ds:datastoreItem xmlns:ds="http://schemas.openxmlformats.org/officeDocument/2006/customXml" ds:itemID="{A27B2587-372D-4BED-BBDD-9031F8195180}">
  <ds:schemaRefs>
    <ds:schemaRef ds:uri="http://schemas.microsoft.com/office/infopath/2007/PartnerControls"/>
    <ds:schemaRef ds:uri="bef9904b-9bca-4a1b-aca3-78dad2044d15"/>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9648d8c0-db86-4d00-a1b3-c3ab77297c67"/>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D8CFBE7-EFD0-4BE9-BCC0-D1494F7291E0}">
  <ds:schemaRefs>
    <ds:schemaRef ds:uri="Microsoft.SharePoint.Taxonomy.ContentTypeSync"/>
  </ds:schemaRefs>
</ds:datastoreItem>
</file>

<file path=customXml/itemProps4.xml><?xml version="1.0" encoding="utf-8"?>
<ds:datastoreItem xmlns:ds="http://schemas.openxmlformats.org/officeDocument/2006/customXml" ds:itemID="{1B335178-03BB-4BCC-B66A-5D0FCAB49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F439AA-24E4-4F38-9497-60D26E9A4B81}">
  <ds:schemaRefs>
    <ds:schemaRef ds:uri="http://schemas.microsoft.com/sharepoint/v3/contenttype/forms"/>
  </ds:schemaRefs>
</ds:datastoreItem>
</file>

<file path=customXml/itemProps6.xml><?xml version="1.0" encoding="utf-8"?>
<ds:datastoreItem xmlns:ds="http://schemas.openxmlformats.org/officeDocument/2006/customXml" ds:itemID="{30868819-6985-4165-B233-461E5493E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801</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Lisa.Hunkin@hqsc.govt.nz</dc:creator>
  <cp:lastModifiedBy>Falyn Cranston</cp:lastModifiedBy>
  <cp:revision>5</cp:revision>
  <cp:lastPrinted>2021-07-28T00:33:00Z</cp:lastPrinted>
  <dcterms:created xsi:type="dcterms:W3CDTF">2022-10-25T22:20:00Z</dcterms:created>
  <dcterms:modified xsi:type="dcterms:W3CDTF">2022-10-26T03:41:00Z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HQSC-10-15468</vt:lpwstr>
  </property>
  <property fmtid="{D5CDD505-2E9C-101B-9397-08002B2CF9AE}" pid="3" name="_dlc_DocIdItemGuid">
    <vt:lpwstr>efd12a9d-d537-4898-807e-9bad7c67f50b</vt:lpwstr>
  </property>
  <property fmtid="{D5CDD505-2E9C-101B-9397-08002B2CF9AE}" pid="4" name="_dlc_DocIdUrl">
    <vt:lpwstr>http://intranet.hqsc.local/_layouts/DocIdRedir.aspx?ID=HQSC-10-15468, HQSC-10-15468</vt:lpwstr>
  </property>
  <property fmtid="{D5CDD505-2E9C-101B-9397-08002B2CF9AE}" pid="5" name="ContentTypeId">
    <vt:lpwstr>0x010100464BB556B3337A48846236E9064FB9CC0100CCF7C8B844A2DA46912A6CED514C3C0A</vt:lpwstr>
  </property>
  <property fmtid="{D5CDD505-2E9C-101B-9397-08002B2CF9AE}" pid="6" name="AuthorIds_UIVersion_512">
    <vt:lpwstr>43</vt:lpwstr>
  </property>
  <property fmtid="{D5CDD505-2E9C-101B-9397-08002B2CF9AE}" pid="7" name="MediaServiceImageTags">
    <vt:lpwstr/>
  </property>
</Properties>
</file>